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6553" w:rsidRPr="002B248C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bidi w:val="0"/>
        <w:spacing w:after="0"/>
        <w:jc w:val="center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caps/>
          <w:sz w:val="24"/>
          <w:szCs w:val="24"/>
        </w:rPr>
        <w:t>Dô</w:t>
      </w:r>
      <w:r w:rsidRPr="002B248C">
        <w:rPr>
          <w:rFonts w:ascii="Arial" w:hAnsi="Arial" w:cs="Arial" w:hint="default"/>
          <w:b/>
          <w:caps/>
          <w:sz w:val="24"/>
          <w:szCs w:val="24"/>
        </w:rPr>
        <w:t>VODOVÁ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SPRÁ</w:t>
      </w:r>
      <w:r w:rsidRPr="002B248C">
        <w:rPr>
          <w:rFonts w:ascii="Arial" w:hAnsi="Arial" w:cs="Arial" w:hint="default"/>
          <w:b/>
          <w:sz w:val="24"/>
          <w:szCs w:val="24"/>
        </w:rPr>
        <w:t>VA</w:t>
      </w:r>
    </w:p>
    <w:p w:rsidR="00081DB9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numPr>
          <w:numId w:val="4"/>
        </w:numPr>
        <w:bidi w:val="0"/>
        <w:spacing w:after="0"/>
        <w:ind w:left="567" w:hanging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Vš</w:t>
      </w:r>
      <w:r w:rsidRPr="002B248C">
        <w:rPr>
          <w:rFonts w:ascii="Arial" w:hAnsi="Arial" w:cs="Arial" w:hint="default"/>
          <w:b/>
          <w:sz w:val="24"/>
          <w:szCs w:val="24"/>
        </w:rPr>
        <w:t>eobecná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č</w:t>
      </w:r>
      <w:r w:rsidRPr="002B248C">
        <w:rPr>
          <w:rFonts w:ascii="Arial" w:hAnsi="Arial" w:cs="Arial" w:hint="default"/>
          <w:b/>
          <w:sz w:val="24"/>
          <w:szCs w:val="24"/>
        </w:rPr>
        <w:t>asť</w:t>
      </w:r>
    </w:p>
    <w:p w:rsidR="00276553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43D47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Ná</w:t>
      </w:r>
      <w:r w:rsidRPr="002B248C">
        <w:rPr>
          <w:rFonts w:ascii="Arial" w:hAnsi="Arial" w:cs="Arial" w:hint="default"/>
          <w:sz w:val="24"/>
          <w:szCs w:val="24"/>
        </w:rPr>
        <w:t>vrh zá</w:t>
      </w:r>
      <w:r w:rsidRPr="002B248C">
        <w:rPr>
          <w:rFonts w:ascii="Arial" w:hAnsi="Arial" w:cs="Arial" w:hint="default"/>
          <w:sz w:val="24"/>
          <w:szCs w:val="24"/>
        </w:rPr>
        <w:t>kona, ktorý</w:t>
      </w:r>
      <w:r w:rsidRPr="002B248C">
        <w:rPr>
          <w:rFonts w:ascii="Arial" w:hAnsi="Arial" w:cs="Arial" w:hint="default"/>
          <w:sz w:val="24"/>
          <w:szCs w:val="24"/>
        </w:rPr>
        <w:t>m sa mení</w:t>
      </w:r>
      <w:r w:rsidRPr="002B248C">
        <w:rPr>
          <w:rFonts w:ascii="Arial" w:hAnsi="Arial" w:cs="Arial" w:hint="default"/>
          <w:sz w:val="24"/>
          <w:szCs w:val="24"/>
        </w:rPr>
        <w:t xml:space="preserve"> a </w:t>
      </w:r>
      <w:r w:rsidRPr="002B248C">
        <w:rPr>
          <w:rFonts w:ascii="Arial" w:hAnsi="Arial" w:cs="Arial" w:hint="default"/>
          <w:sz w:val="24"/>
          <w:szCs w:val="24"/>
        </w:rPr>
        <w:t>dopĺň</w:t>
      </w:r>
      <w:r w:rsidRPr="002B248C">
        <w:rPr>
          <w:rFonts w:ascii="Arial" w:hAnsi="Arial" w:cs="Arial" w:hint="default"/>
          <w:sz w:val="24"/>
          <w:szCs w:val="24"/>
        </w:rPr>
        <w:t>a zá</w:t>
      </w:r>
      <w:r w:rsidRPr="002B248C">
        <w:rPr>
          <w:rFonts w:ascii="Arial" w:hAnsi="Arial" w:cs="Arial" w:hint="default"/>
          <w:sz w:val="24"/>
          <w:szCs w:val="24"/>
        </w:rPr>
        <w:t xml:space="preserve">kon </w:t>
      </w:r>
      <w:r w:rsidRPr="002B248C">
        <w:rPr>
          <w:rFonts w:ascii="Arial" w:hAnsi="Arial" w:cs="Arial" w:hint="default"/>
          <w:bCs/>
          <w:iCs/>
        </w:rPr>
        <w:t>č</w:t>
      </w:r>
      <w:r w:rsidRPr="002B248C">
        <w:rPr>
          <w:rFonts w:ascii="Arial" w:hAnsi="Arial" w:cs="Arial" w:hint="default"/>
          <w:bCs/>
          <w:iCs/>
        </w:rPr>
        <w:t>. 251/2012 Z.z. o energetike a o zmene a </w:t>
      </w:r>
      <w:r w:rsidRPr="002B248C">
        <w:rPr>
          <w:rFonts w:ascii="Arial" w:hAnsi="Arial" w:cs="Arial" w:hint="default"/>
          <w:bCs/>
          <w:iCs/>
        </w:rPr>
        <w:t>doplnení</w:t>
      </w:r>
      <w:r w:rsidRPr="002B248C">
        <w:rPr>
          <w:rFonts w:ascii="Arial" w:hAnsi="Arial" w:cs="Arial" w:hint="default"/>
          <w:bCs/>
          <w:iCs/>
        </w:rPr>
        <w:t xml:space="preserve"> niektorý</w:t>
      </w:r>
      <w:r w:rsidRPr="002B248C">
        <w:rPr>
          <w:rFonts w:ascii="Arial" w:hAnsi="Arial" w:cs="Arial" w:hint="default"/>
          <w:bCs/>
          <w:iCs/>
        </w:rPr>
        <w:t>ch zá</w:t>
      </w:r>
      <w:r w:rsidRPr="002B248C">
        <w:rPr>
          <w:rFonts w:ascii="Arial" w:hAnsi="Arial" w:cs="Arial" w:hint="default"/>
          <w:bCs/>
          <w:iCs/>
        </w:rPr>
        <w:t>konov</w:t>
      </w:r>
      <w:r w:rsidRPr="002B248C">
        <w:rPr>
          <w:rFonts w:ascii="Arial" w:hAnsi="Arial" w:cs="Arial" w:hint="default"/>
          <w:sz w:val="24"/>
          <w:szCs w:val="24"/>
        </w:rPr>
        <w:t xml:space="preserve"> (ď</w:t>
      </w:r>
      <w:r w:rsidRPr="002B248C">
        <w:rPr>
          <w:rFonts w:ascii="Arial" w:hAnsi="Arial" w:cs="Arial" w:hint="default"/>
          <w:sz w:val="24"/>
          <w:szCs w:val="24"/>
        </w:rPr>
        <w:t>alej len „</w:t>
      </w:r>
      <w:r w:rsidRPr="002B248C">
        <w:rPr>
          <w:rFonts w:ascii="Arial" w:hAnsi="Arial" w:cs="Arial" w:hint="default"/>
          <w:b/>
          <w:sz w:val="24"/>
          <w:szCs w:val="24"/>
        </w:rPr>
        <w:t>novela zá</w:t>
      </w:r>
      <w:r w:rsidRPr="002B248C">
        <w:rPr>
          <w:rFonts w:ascii="Arial" w:hAnsi="Arial" w:cs="Arial" w:hint="default"/>
          <w:b/>
          <w:sz w:val="24"/>
          <w:szCs w:val="24"/>
        </w:rPr>
        <w:t>kona</w:t>
      </w:r>
      <w:r w:rsidRPr="002B248C">
        <w:rPr>
          <w:rFonts w:ascii="Arial" w:hAnsi="Arial" w:cs="Arial" w:hint="default"/>
          <w:sz w:val="24"/>
          <w:szCs w:val="24"/>
        </w:rPr>
        <w:t>“</w:t>
      </w:r>
      <w:r w:rsidRPr="002B248C">
        <w:rPr>
          <w:rFonts w:ascii="Arial" w:hAnsi="Arial" w:cs="Arial" w:hint="default"/>
          <w:sz w:val="24"/>
          <w:szCs w:val="24"/>
        </w:rPr>
        <w:t>) predkladajú</w:t>
      </w:r>
      <w:r w:rsidRPr="002B248C">
        <w:rPr>
          <w:rFonts w:ascii="Arial" w:hAnsi="Arial" w:cs="Arial" w:hint="default"/>
          <w:sz w:val="24"/>
          <w:szCs w:val="24"/>
        </w:rPr>
        <w:t xml:space="preserve"> poslanci Ná</w:t>
      </w:r>
      <w:r w:rsidRPr="002B248C">
        <w:rPr>
          <w:rFonts w:ascii="Arial" w:hAnsi="Arial" w:cs="Arial" w:hint="default"/>
          <w:sz w:val="24"/>
          <w:szCs w:val="24"/>
        </w:rPr>
        <w:t xml:space="preserve">rodnej rady Slovenskej republiky </w:t>
      </w:r>
      <w:r w:rsidRPr="00C17881" w:rsidR="00C17881">
        <w:rPr>
          <w:rFonts w:ascii="Arial" w:hAnsi="Arial" w:cs="Arial" w:hint="default"/>
          <w:sz w:val="24"/>
          <w:szCs w:val="24"/>
        </w:rPr>
        <w:t>Alojz Př</w:t>
      </w:r>
      <w:r w:rsidRPr="00C17881" w:rsidR="00C17881">
        <w:rPr>
          <w:rFonts w:ascii="Arial" w:hAnsi="Arial" w:cs="Arial" w:hint="default"/>
          <w:sz w:val="24"/>
          <w:szCs w:val="24"/>
        </w:rPr>
        <w:t>idal, Já</w:t>
      </w:r>
      <w:r w:rsidRPr="00C17881" w:rsidR="00C17881">
        <w:rPr>
          <w:rFonts w:ascii="Arial" w:hAnsi="Arial" w:cs="Arial" w:hint="default"/>
          <w:sz w:val="24"/>
          <w:szCs w:val="24"/>
        </w:rPr>
        <w:t>n Hudacký</w:t>
      </w:r>
      <w:r w:rsidRPr="00C17881" w:rsidR="00C17881">
        <w:rPr>
          <w:rFonts w:ascii="Arial" w:hAnsi="Arial" w:cs="Arial" w:hint="default"/>
          <w:sz w:val="24"/>
          <w:szCs w:val="24"/>
        </w:rPr>
        <w:t>, Jozef Mikuš</w:t>
      </w:r>
      <w:r w:rsidRPr="00C17881" w:rsidR="00C17881">
        <w:rPr>
          <w:rFonts w:ascii="Arial" w:hAnsi="Arial" w:cs="Arial" w:hint="default"/>
          <w:sz w:val="24"/>
          <w:szCs w:val="24"/>
        </w:rPr>
        <w:t xml:space="preserve"> a Gabriel Csicsai</w:t>
      </w:r>
      <w:r w:rsidRPr="00C17881">
        <w:rPr>
          <w:rFonts w:ascii="Arial" w:hAnsi="Arial" w:cs="Arial"/>
          <w:sz w:val="24"/>
          <w:szCs w:val="24"/>
        </w:rPr>
        <w:t xml:space="preserve"> </w:t>
      </w:r>
    </w:p>
    <w:p w:rsidR="00E43D47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15A24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Cieľ</w:t>
      </w:r>
      <w:r w:rsidRPr="002B248C">
        <w:rPr>
          <w:rFonts w:ascii="Arial" w:hAnsi="Arial" w:cs="Arial" w:hint="default"/>
          <w:sz w:val="24"/>
          <w:szCs w:val="24"/>
        </w:rPr>
        <w:t>om predkladanej novely zá</w:t>
      </w:r>
      <w:r w:rsidRPr="002B248C">
        <w:rPr>
          <w:rFonts w:ascii="Arial" w:hAnsi="Arial" w:cs="Arial" w:hint="default"/>
          <w:sz w:val="24"/>
          <w:szCs w:val="24"/>
        </w:rPr>
        <w:t>kona je odstrá</w:t>
      </w:r>
      <w:r w:rsidRPr="002B248C">
        <w:rPr>
          <w:rFonts w:ascii="Arial" w:hAnsi="Arial" w:cs="Arial" w:hint="default"/>
          <w:sz w:val="24"/>
          <w:szCs w:val="24"/>
        </w:rPr>
        <w:t>niť</w:t>
      </w:r>
      <w:r w:rsidRPr="002B248C">
        <w:rPr>
          <w:rFonts w:ascii="Arial" w:hAnsi="Arial" w:cs="Arial" w:hint="default"/>
          <w:sz w:val="24"/>
          <w:szCs w:val="24"/>
        </w:rPr>
        <w:t xml:space="preserve"> nedostatky </w:t>
      </w:r>
      <w:r w:rsidRPr="002B248C" w:rsidR="00FB2FAC">
        <w:rPr>
          <w:rFonts w:ascii="Arial" w:hAnsi="Arial" w:cs="Arial" w:hint="default"/>
          <w:sz w:val="24"/>
          <w:szCs w:val="24"/>
        </w:rPr>
        <w:t>existujú</w:t>
      </w:r>
      <w:r w:rsidRPr="002B248C" w:rsidR="00FB2FAC">
        <w:rPr>
          <w:rFonts w:ascii="Arial" w:hAnsi="Arial" w:cs="Arial" w:hint="default"/>
          <w:sz w:val="24"/>
          <w:szCs w:val="24"/>
        </w:rPr>
        <w:t>cej</w:t>
      </w:r>
      <w:r w:rsidRPr="002B248C">
        <w:rPr>
          <w:rFonts w:ascii="Arial" w:hAnsi="Arial" w:cs="Arial" w:hint="default"/>
          <w:sz w:val="24"/>
          <w:szCs w:val="24"/>
        </w:rPr>
        <w:t xml:space="preserve"> prá</w:t>
      </w:r>
      <w:r w:rsidRPr="002B248C">
        <w:rPr>
          <w:rFonts w:ascii="Arial" w:hAnsi="Arial" w:cs="Arial" w:hint="default"/>
          <w:sz w:val="24"/>
          <w:szCs w:val="24"/>
        </w:rPr>
        <w:t>vnej ú</w:t>
      </w:r>
      <w:r w:rsidRPr="002B248C">
        <w:rPr>
          <w:rFonts w:ascii="Arial" w:hAnsi="Arial" w:cs="Arial" w:hint="default"/>
          <w:sz w:val="24"/>
          <w:szCs w:val="24"/>
        </w:rPr>
        <w:t xml:space="preserve">pravy </w:t>
      </w:r>
      <w:r w:rsidRPr="002B248C" w:rsidR="00FB2FAC">
        <w:rPr>
          <w:rFonts w:ascii="Arial" w:hAnsi="Arial" w:cs="Arial" w:hint="default"/>
          <w:sz w:val="24"/>
          <w:szCs w:val="24"/>
        </w:rPr>
        <w:t>vo vzť</w:t>
      </w:r>
      <w:r w:rsidRPr="002B248C" w:rsidR="00FB2FAC">
        <w:rPr>
          <w:rFonts w:ascii="Arial" w:hAnsi="Arial" w:cs="Arial" w:hint="default"/>
          <w:sz w:val="24"/>
          <w:szCs w:val="24"/>
        </w:rPr>
        <w:t>ahu k novozavedenej a nesystematickej platbe</w:t>
      </w:r>
      <w:r w:rsidRPr="002B248C">
        <w:rPr>
          <w:rFonts w:ascii="Arial" w:hAnsi="Arial" w:cs="Arial" w:hint="default"/>
          <w:sz w:val="24"/>
          <w:szCs w:val="24"/>
        </w:rPr>
        <w:t xml:space="preserve"> za prí</w:t>
      </w:r>
      <w:r w:rsidRPr="002B248C">
        <w:rPr>
          <w:rFonts w:ascii="Arial" w:hAnsi="Arial" w:cs="Arial" w:hint="default"/>
          <w:sz w:val="24"/>
          <w:szCs w:val="24"/>
        </w:rPr>
        <w:t>stup do pr</w:t>
      </w:r>
      <w:r w:rsidRPr="002B248C">
        <w:rPr>
          <w:rFonts w:ascii="Arial" w:hAnsi="Arial" w:cs="Arial" w:hint="default"/>
          <w:sz w:val="24"/>
          <w:szCs w:val="24"/>
        </w:rPr>
        <w:t>enosovej a</w:t>
      </w:r>
      <w:r w:rsidRPr="002B248C" w:rsidR="00FB2FAC">
        <w:rPr>
          <w:rFonts w:ascii="Arial" w:hAnsi="Arial" w:cs="Arial"/>
          <w:sz w:val="24"/>
          <w:szCs w:val="24"/>
        </w:rPr>
        <w:t>lebo</w:t>
      </w:r>
      <w:r w:rsidRPr="002B248C">
        <w:rPr>
          <w:rFonts w:ascii="Arial" w:hAnsi="Arial" w:cs="Arial"/>
          <w:sz w:val="24"/>
          <w:szCs w:val="24"/>
        </w:rPr>
        <w:t> </w:t>
      </w:r>
      <w:r w:rsidRPr="002B248C">
        <w:rPr>
          <w:rFonts w:ascii="Arial" w:hAnsi="Arial" w:cs="Arial" w:hint="default"/>
          <w:sz w:val="24"/>
          <w:szCs w:val="24"/>
        </w:rPr>
        <w:t>distribuč</w:t>
      </w:r>
      <w:r w:rsidRPr="002B248C">
        <w:rPr>
          <w:rFonts w:ascii="Arial" w:hAnsi="Arial" w:cs="Arial" w:hint="default"/>
          <w:sz w:val="24"/>
          <w:szCs w:val="24"/>
        </w:rPr>
        <w:t>nej sú</w:t>
      </w:r>
      <w:r w:rsidRPr="002B248C">
        <w:rPr>
          <w:rFonts w:ascii="Arial" w:hAnsi="Arial" w:cs="Arial" w:hint="default"/>
          <w:sz w:val="24"/>
          <w:szCs w:val="24"/>
        </w:rPr>
        <w:t>stavy a </w:t>
      </w:r>
      <w:r w:rsidRPr="002B248C">
        <w:rPr>
          <w:rFonts w:ascii="Arial" w:hAnsi="Arial" w:cs="Arial" w:hint="default"/>
          <w:sz w:val="24"/>
          <w:szCs w:val="24"/>
        </w:rPr>
        <w:t>stanoviť</w:t>
      </w:r>
      <w:r w:rsidRPr="002B248C">
        <w:rPr>
          <w:rFonts w:ascii="Arial" w:hAnsi="Arial" w:cs="Arial" w:hint="default"/>
          <w:sz w:val="24"/>
          <w:szCs w:val="24"/>
        </w:rPr>
        <w:t xml:space="preserve"> maximá</w:t>
      </w:r>
      <w:r w:rsidRPr="002B248C">
        <w:rPr>
          <w:rFonts w:ascii="Arial" w:hAnsi="Arial" w:cs="Arial" w:hint="default"/>
          <w:sz w:val="24"/>
          <w:szCs w:val="24"/>
        </w:rPr>
        <w:t>lnu výš</w:t>
      </w:r>
      <w:r w:rsidRPr="002B248C">
        <w:rPr>
          <w:rFonts w:ascii="Arial" w:hAnsi="Arial" w:cs="Arial" w:hint="default"/>
          <w:sz w:val="24"/>
          <w:szCs w:val="24"/>
        </w:rPr>
        <w:t>ku tejto platby v </w:t>
      </w:r>
      <w:r w:rsidRPr="002B248C">
        <w:rPr>
          <w:rFonts w:ascii="Arial" w:hAnsi="Arial" w:cs="Arial" w:hint="default"/>
          <w:sz w:val="24"/>
          <w:szCs w:val="24"/>
        </w:rPr>
        <w:t>zá</w:t>
      </w:r>
      <w:r w:rsidRPr="002B248C">
        <w:rPr>
          <w:rFonts w:ascii="Arial" w:hAnsi="Arial" w:cs="Arial" w:hint="default"/>
          <w:sz w:val="24"/>
          <w:szCs w:val="24"/>
        </w:rPr>
        <w:t>vislosti na množ</w:t>
      </w:r>
      <w:r w:rsidRPr="002B248C">
        <w:rPr>
          <w:rFonts w:ascii="Arial" w:hAnsi="Arial" w:cs="Arial" w:hint="default"/>
          <w:sz w:val="24"/>
          <w:szCs w:val="24"/>
        </w:rPr>
        <w:t>stve dodanej energie</w:t>
      </w:r>
      <w:r w:rsidRPr="002B248C" w:rsidR="00FB2FAC">
        <w:rPr>
          <w:rFonts w:ascii="Arial" w:hAnsi="Arial" w:cs="Arial" w:hint="default"/>
          <w:sz w:val="24"/>
          <w:szCs w:val="24"/>
        </w:rPr>
        <w:t xml:space="preserve"> do sú</w:t>
      </w:r>
      <w:r w:rsidRPr="002B248C" w:rsidR="00FB2FAC">
        <w:rPr>
          <w:rFonts w:ascii="Arial" w:hAnsi="Arial" w:cs="Arial" w:hint="default"/>
          <w:sz w:val="24"/>
          <w:szCs w:val="24"/>
        </w:rPr>
        <w:t>stavy</w:t>
      </w:r>
      <w:r w:rsidRPr="002B248C">
        <w:rPr>
          <w:rFonts w:ascii="Arial" w:hAnsi="Arial" w:cs="Arial" w:hint="default"/>
          <w:sz w:val="24"/>
          <w:szCs w:val="24"/>
        </w:rPr>
        <w:t>. Predkladaná</w:t>
      </w:r>
      <w:r w:rsidRPr="002B248C">
        <w:rPr>
          <w:rFonts w:ascii="Arial" w:hAnsi="Arial" w:cs="Arial" w:hint="default"/>
          <w:sz w:val="24"/>
          <w:szCs w:val="24"/>
        </w:rPr>
        <w:t xml:space="preserve"> novela zá</w:t>
      </w:r>
      <w:r w:rsidRPr="002B248C">
        <w:rPr>
          <w:rFonts w:ascii="Arial" w:hAnsi="Arial" w:cs="Arial" w:hint="default"/>
          <w:sz w:val="24"/>
          <w:szCs w:val="24"/>
        </w:rPr>
        <w:t>kona má</w:t>
      </w:r>
      <w:r w:rsidRPr="002B248C">
        <w:rPr>
          <w:rFonts w:ascii="Arial" w:hAnsi="Arial" w:cs="Arial" w:hint="default"/>
          <w:sz w:val="24"/>
          <w:szCs w:val="24"/>
        </w:rPr>
        <w:t xml:space="preserve"> za cieľ</w:t>
      </w:r>
      <w:r w:rsidRPr="002B248C">
        <w:rPr>
          <w:rFonts w:ascii="Arial" w:hAnsi="Arial" w:cs="Arial" w:hint="default"/>
          <w:sz w:val="24"/>
          <w:szCs w:val="24"/>
        </w:rPr>
        <w:t xml:space="preserve"> zabrá</w:t>
      </w:r>
      <w:r w:rsidRPr="002B248C">
        <w:rPr>
          <w:rFonts w:ascii="Arial" w:hAnsi="Arial" w:cs="Arial" w:hint="default"/>
          <w:sz w:val="24"/>
          <w:szCs w:val="24"/>
        </w:rPr>
        <w:t>niť</w:t>
      </w:r>
      <w:r w:rsidRPr="002B248C">
        <w:rPr>
          <w:rFonts w:ascii="Arial" w:hAnsi="Arial" w:cs="Arial" w:hint="default"/>
          <w:sz w:val="24"/>
          <w:szCs w:val="24"/>
        </w:rPr>
        <w:t xml:space="preserve"> diskriminá</w:t>
      </w:r>
      <w:r w:rsidRPr="002B248C">
        <w:rPr>
          <w:rFonts w:ascii="Arial" w:hAnsi="Arial" w:cs="Arial" w:hint="default"/>
          <w:sz w:val="24"/>
          <w:szCs w:val="24"/>
        </w:rPr>
        <w:t>cii medzi vý</w:t>
      </w:r>
      <w:r w:rsidRPr="002B248C">
        <w:rPr>
          <w:rFonts w:ascii="Arial" w:hAnsi="Arial" w:cs="Arial" w:hint="default"/>
          <w:sz w:val="24"/>
          <w:szCs w:val="24"/>
        </w:rPr>
        <w:t>robcami elektriny pripojený</w:t>
      </w:r>
      <w:r w:rsidRPr="002B248C">
        <w:rPr>
          <w:rFonts w:ascii="Arial" w:hAnsi="Arial" w:cs="Arial" w:hint="default"/>
          <w:sz w:val="24"/>
          <w:szCs w:val="24"/>
        </w:rPr>
        <w:t>mi do d</w:t>
      </w:r>
      <w:r w:rsidRPr="002B248C" w:rsidR="00FB2FAC">
        <w:rPr>
          <w:rFonts w:ascii="Arial" w:hAnsi="Arial" w:cs="Arial" w:hint="default"/>
          <w:sz w:val="24"/>
          <w:szCs w:val="24"/>
        </w:rPr>
        <w:t>istribuč</w:t>
      </w:r>
      <w:r w:rsidRPr="002B248C" w:rsidR="00FB2FAC">
        <w:rPr>
          <w:rFonts w:ascii="Arial" w:hAnsi="Arial" w:cs="Arial" w:hint="default"/>
          <w:sz w:val="24"/>
          <w:szCs w:val="24"/>
        </w:rPr>
        <w:t>nej sú</w:t>
      </w:r>
      <w:r w:rsidRPr="002B248C" w:rsidR="00FB2FAC">
        <w:rPr>
          <w:rFonts w:ascii="Arial" w:hAnsi="Arial" w:cs="Arial" w:hint="default"/>
          <w:sz w:val="24"/>
          <w:szCs w:val="24"/>
        </w:rPr>
        <w:t>stavy a </w:t>
      </w:r>
      <w:r w:rsidRPr="002B248C" w:rsidR="00FB2FAC">
        <w:rPr>
          <w:rFonts w:ascii="Arial" w:hAnsi="Arial" w:cs="Arial" w:hint="default"/>
          <w:sz w:val="24"/>
          <w:szCs w:val="24"/>
        </w:rPr>
        <w:t>vý</w:t>
      </w:r>
      <w:r w:rsidRPr="002B248C" w:rsidR="00FB2FAC">
        <w:rPr>
          <w:rFonts w:ascii="Arial" w:hAnsi="Arial" w:cs="Arial" w:hint="default"/>
          <w:sz w:val="24"/>
          <w:szCs w:val="24"/>
        </w:rPr>
        <w:t>r</w:t>
      </w:r>
      <w:r w:rsidRPr="002B248C" w:rsidR="00FB2FAC">
        <w:rPr>
          <w:rFonts w:ascii="Arial" w:hAnsi="Arial" w:cs="Arial" w:hint="default"/>
          <w:sz w:val="24"/>
          <w:szCs w:val="24"/>
        </w:rPr>
        <w:t>obcami</w:t>
      </w:r>
      <w:r w:rsidRPr="002B248C">
        <w:rPr>
          <w:rFonts w:ascii="Arial" w:hAnsi="Arial" w:cs="Arial" w:hint="default"/>
          <w:sz w:val="24"/>
          <w:szCs w:val="24"/>
        </w:rPr>
        <w:t xml:space="preserve"> elektriny pripojený</w:t>
      </w:r>
      <w:r w:rsidRPr="002B248C">
        <w:rPr>
          <w:rFonts w:ascii="Arial" w:hAnsi="Arial" w:cs="Arial" w:hint="default"/>
          <w:sz w:val="24"/>
          <w:szCs w:val="24"/>
        </w:rPr>
        <w:t>mi do prenosovej sú</w:t>
      </w:r>
      <w:r w:rsidRPr="002B248C">
        <w:rPr>
          <w:rFonts w:ascii="Arial" w:hAnsi="Arial" w:cs="Arial" w:hint="default"/>
          <w:sz w:val="24"/>
          <w:szCs w:val="24"/>
        </w:rPr>
        <w:t>stavy</w:t>
      </w:r>
      <w:r w:rsidRPr="002B248C" w:rsidR="00D454EA">
        <w:rPr>
          <w:rFonts w:ascii="Arial" w:hAnsi="Arial" w:cs="Arial"/>
          <w:sz w:val="24"/>
          <w:szCs w:val="24"/>
        </w:rPr>
        <w:t xml:space="preserve"> a </w:t>
      </w:r>
      <w:r w:rsidRPr="002B248C">
        <w:rPr>
          <w:rFonts w:ascii="Arial" w:hAnsi="Arial" w:cs="Arial" w:hint="default"/>
          <w:sz w:val="24"/>
          <w:szCs w:val="24"/>
        </w:rPr>
        <w:t>medzi vý</w:t>
      </w:r>
      <w:r w:rsidRPr="002B248C">
        <w:rPr>
          <w:rFonts w:ascii="Arial" w:hAnsi="Arial" w:cs="Arial" w:hint="default"/>
          <w:sz w:val="24"/>
          <w:szCs w:val="24"/>
        </w:rPr>
        <w:t xml:space="preserve">robcami elektriny </w:t>
      </w:r>
      <w:r w:rsidRPr="002B248C" w:rsidR="00D454EA">
        <w:rPr>
          <w:rFonts w:ascii="Arial" w:hAnsi="Arial" w:cs="Arial"/>
          <w:sz w:val="24"/>
          <w:szCs w:val="24"/>
        </w:rPr>
        <w:t>z </w:t>
      </w:r>
      <w:r w:rsidRPr="002B248C" w:rsidR="00D454EA">
        <w:rPr>
          <w:rFonts w:ascii="Arial" w:hAnsi="Arial" w:cs="Arial" w:hint="default"/>
          <w:sz w:val="24"/>
          <w:szCs w:val="24"/>
        </w:rPr>
        <w:t>rozlič</w:t>
      </w:r>
      <w:r w:rsidRPr="002B248C" w:rsidR="00D454EA">
        <w:rPr>
          <w:rFonts w:ascii="Arial" w:hAnsi="Arial" w:cs="Arial" w:hint="default"/>
          <w:sz w:val="24"/>
          <w:szCs w:val="24"/>
        </w:rPr>
        <w:t>ný</w:t>
      </w:r>
      <w:r w:rsidRPr="002B248C" w:rsidR="00D454EA">
        <w:rPr>
          <w:rFonts w:ascii="Arial" w:hAnsi="Arial" w:cs="Arial" w:hint="default"/>
          <w:sz w:val="24"/>
          <w:szCs w:val="24"/>
        </w:rPr>
        <w:t>ch zdrojov</w:t>
      </w:r>
      <w:r w:rsidRPr="002B248C">
        <w:rPr>
          <w:rFonts w:ascii="Arial" w:hAnsi="Arial" w:cs="Arial" w:hint="default"/>
          <w:sz w:val="24"/>
          <w:szCs w:val="24"/>
        </w:rPr>
        <w:t xml:space="preserve"> vý</w:t>
      </w:r>
      <w:r w:rsidRPr="002B248C">
        <w:rPr>
          <w:rFonts w:ascii="Arial" w:hAnsi="Arial" w:cs="Arial" w:hint="default"/>
          <w:sz w:val="24"/>
          <w:szCs w:val="24"/>
        </w:rPr>
        <w:t xml:space="preserve">roby elektriny. </w:t>
      </w:r>
      <w:r w:rsidRPr="002B248C" w:rsidR="00D454EA">
        <w:rPr>
          <w:rFonts w:ascii="Arial" w:hAnsi="Arial" w:cs="Arial" w:hint="default"/>
          <w:sz w:val="24"/>
          <w:szCs w:val="24"/>
        </w:rPr>
        <w:t>Novela zá</w:t>
      </w:r>
      <w:r w:rsidRPr="002B248C" w:rsidR="00D454EA">
        <w:rPr>
          <w:rFonts w:ascii="Arial" w:hAnsi="Arial" w:cs="Arial" w:hint="default"/>
          <w:sz w:val="24"/>
          <w:szCs w:val="24"/>
        </w:rPr>
        <w:t>kona má</w:t>
      </w:r>
      <w:r w:rsidRPr="002B248C" w:rsidR="00D454EA">
        <w:rPr>
          <w:rFonts w:ascii="Arial" w:hAnsi="Arial" w:cs="Arial" w:hint="default"/>
          <w:sz w:val="24"/>
          <w:szCs w:val="24"/>
        </w:rPr>
        <w:t xml:space="preserve"> rovnako za</w:t>
      </w:r>
      <w:r w:rsidRPr="002B248C">
        <w:rPr>
          <w:rFonts w:ascii="Arial" w:hAnsi="Arial" w:cs="Arial"/>
          <w:sz w:val="24"/>
          <w:szCs w:val="24"/>
        </w:rPr>
        <w:t xml:space="preserve"> </w:t>
      </w:r>
      <w:r w:rsidRPr="002B248C" w:rsidR="00D454EA">
        <w:rPr>
          <w:rFonts w:ascii="Arial" w:hAnsi="Arial" w:cs="Arial" w:hint="default"/>
          <w:sz w:val="24"/>
          <w:szCs w:val="24"/>
        </w:rPr>
        <w:t>cieľ</w:t>
      </w:r>
      <w:r w:rsidRPr="002B248C" w:rsidR="00D454EA">
        <w:rPr>
          <w:rFonts w:ascii="Arial" w:hAnsi="Arial" w:cs="Arial" w:hint="default"/>
          <w:sz w:val="24"/>
          <w:szCs w:val="24"/>
        </w:rPr>
        <w:t xml:space="preserve"> </w:t>
      </w:r>
      <w:r w:rsidRPr="002B248C">
        <w:rPr>
          <w:rFonts w:ascii="Arial" w:hAnsi="Arial" w:cs="Arial" w:hint="default"/>
          <w:sz w:val="24"/>
          <w:szCs w:val="24"/>
        </w:rPr>
        <w:t>zvýš</w:t>
      </w:r>
      <w:r w:rsidRPr="002B248C">
        <w:rPr>
          <w:rFonts w:ascii="Arial" w:hAnsi="Arial" w:cs="Arial" w:hint="default"/>
          <w:sz w:val="24"/>
          <w:szCs w:val="24"/>
        </w:rPr>
        <w:t>iť</w:t>
      </w:r>
      <w:r w:rsidRPr="002B248C">
        <w:rPr>
          <w:rFonts w:ascii="Arial" w:hAnsi="Arial" w:cs="Arial" w:hint="default"/>
          <w:sz w:val="24"/>
          <w:szCs w:val="24"/>
        </w:rPr>
        <w:t xml:space="preserve"> prá</w:t>
      </w:r>
      <w:r w:rsidRPr="002B248C">
        <w:rPr>
          <w:rFonts w:ascii="Arial" w:hAnsi="Arial" w:cs="Arial" w:hint="default"/>
          <w:sz w:val="24"/>
          <w:szCs w:val="24"/>
        </w:rPr>
        <w:t>vnu istotu a posilniť</w:t>
      </w:r>
      <w:r w:rsidRPr="002B248C">
        <w:rPr>
          <w:rFonts w:ascii="Arial" w:hAnsi="Arial" w:cs="Arial" w:hint="default"/>
          <w:sz w:val="24"/>
          <w:szCs w:val="24"/>
        </w:rPr>
        <w:t xml:space="preserve"> ochranu prá</w:t>
      </w:r>
      <w:r w:rsidRPr="002B248C">
        <w:rPr>
          <w:rFonts w:ascii="Arial" w:hAnsi="Arial" w:cs="Arial" w:hint="default"/>
          <w:sz w:val="24"/>
          <w:szCs w:val="24"/>
        </w:rPr>
        <w:t>v vý</w:t>
      </w:r>
      <w:r w:rsidRPr="002B248C">
        <w:rPr>
          <w:rFonts w:ascii="Arial" w:hAnsi="Arial" w:cs="Arial" w:hint="default"/>
          <w:sz w:val="24"/>
          <w:szCs w:val="24"/>
        </w:rPr>
        <w:t>robcov elektriny.</w:t>
      </w:r>
    </w:p>
    <w:p w:rsidR="00E43D47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43D47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Predkladaný</w:t>
      </w:r>
      <w:r w:rsidRPr="002B248C">
        <w:rPr>
          <w:rFonts w:ascii="Arial" w:hAnsi="Arial" w:cs="Arial" w:hint="default"/>
          <w:sz w:val="24"/>
          <w:szCs w:val="24"/>
        </w:rPr>
        <w:t xml:space="preserve"> ná</w:t>
      </w:r>
      <w:r w:rsidRPr="002B248C">
        <w:rPr>
          <w:rFonts w:ascii="Arial" w:hAnsi="Arial" w:cs="Arial" w:hint="default"/>
          <w:sz w:val="24"/>
          <w:szCs w:val="24"/>
        </w:rPr>
        <w:t>vrh zá</w:t>
      </w:r>
      <w:r w:rsidRPr="002B248C">
        <w:rPr>
          <w:rFonts w:ascii="Arial" w:hAnsi="Arial" w:cs="Arial" w:hint="default"/>
          <w:sz w:val="24"/>
          <w:szCs w:val="24"/>
        </w:rPr>
        <w:t>kona nemá</w:t>
      </w:r>
      <w:r w:rsidRPr="002B248C">
        <w:rPr>
          <w:rFonts w:ascii="Arial" w:hAnsi="Arial" w:cs="Arial" w:hint="default"/>
          <w:sz w:val="24"/>
          <w:szCs w:val="24"/>
        </w:rPr>
        <w:t xml:space="preserve"> vplyv na </w:t>
      </w:r>
      <w:r w:rsidRPr="002B248C">
        <w:rPr>
          <w:rFonts w:ascii="Arial" w:hAnsi="Arial" w:cs="Arial" w:hint="default"/>
          <w:sz w:val="24"/>
          <w:szCs w:val="24"/>
        </w:rPr>
        <w:t>š</w:t>
      </w:r>
      <w:r w:rsidRPr="002B248C">
        <w:rPr>
          <w:rFonts w:ascii="Arial" w:hAnsi="Arial" w:cs="Arial" w:hint="default"/>
          <w:sz w:val="24"/>
          <w:szCs w:val="24"/>
        </w:rPr>
        <w:t>tá</w:t>
      </w:r>
      <w:r w:rsidRPr="002B248C">
        <w:rPr>
          <w:rFonts w:ascii="Arial" w:hAnsi="Arial" w:cs="Arial" w:hint="default"/>
          <w:sz w:val="24"/>
          <w:szCs w:val="24"/>
        </w:rPr>
        <w:t>tny rozpoč</w:t>
      </w:r>
      <w:r w:rsidRPr="002B248C">
        <w:rPr>
          <w:rFonts w:ascii="Arial" w:hAnsi="Arial" w:cs="Arial" w:hint="default"/>
          <w:sz w:val="24"/>
          <w:szCs w:val="24"/>
        </w:rPr>
        <w:t>et a bude mať</w:t>
      </w:r>
      <w:r w:rsidRPr="002B248C">
        <w:rPr>
          <w:rFonts w:ascii="Arial" w:hAnsi="Arial" w:cs="Arial" w:hint="default"/>
          <w:sz w:val="24"/>
          <w:szCs w:val="24"/>
        </w:rPr>
        <w:t xml:space="preserve"> pozití</w:t>
      </w:r>
      <w:r w:rsidRPr="002B248C">
        <w:rPr>
          <w:rFonts w:ascii="Arial" w:hAnsi="Arial" w:cs="Arial" w:hint="default"/>
          <w:sz w:val="24"/>
          <w:szCs w:val="24"/>
        </w:rPr>
        <w:t>vny dopad na podnikateľ</w:t>
      </w:r>
      <w:r w:rsidRPr="002B248C">
        <w:rPr>
          <w:rFonts w:ascii="Arial" w:hAnsi="Arial" w:cs="Arial" w:hint="default"/>
          <w:sz w:val="24"/>
          <w:szCs w:val="24"/>
        </w:rPr>
        <w:t>skú</w:t>
      </w:r>
      <w:r w:rsidRPr="002B248C">
        <w:rPr>
          <w:rFonts w:ascii="Arial" w:hAnsi="Arial" w:cs="Arial" w:hint="default"/>
          <w:sz w:val="24"/>
          <w:szCs w:val="24"/>
        </w:rPr>
        <w:t xml:space="preserve"> sfé</w:t>
      </w:r>
      <w:r w:rsidRPr="002B248C">
        <w:rPr>
          <w:rFonts w:ascii="Arial" w:hAnsi="Arial" w:cs="Arial" w:hint="default"/>
          <w:sz w:val="24"/>
          <w:szCs w:val="24"/>
        </w:rPr>
        <w:t>ru. Predkladaný</w:t>
      </w:r>
      <w:r w:rsidRPr="002B248C">
        <w:rPr>
          <w:rFonts w:ascii="Arial" w:hAnsi="Arial" w:cs="Arial" w:hint="default"/>
          <w:sz w:val="24"/>
          <w:szCs w:val="24"/>
        </w:rPr>
        <w:t xml:space="preserve"> ná</w:t>
      </w:r>
      <w:r w:rsidRPr="002B248C">
        <w:rPr>
          <w:rFonts w:ascii="Arial" w:hAnsi="Arial" w:cs="Arial" w:hint="default"/>
          <w:sz w:val="24"/>
          <w:szCs w:val="24"/>
        </w:rPr>
        <w:t>vrh zá</w:t>
      </w:r>
      <w:r w:rsidRPr="002B248C">
        <w:rPr>
          <w:rFonts w:ascii="Arial" w:hAnsi="Arial" w:cs="Arial" w:hint="default"/>
          <w:sz w:val="24"/>
          <w:szCs w:val="24"/>
        </w:rPr>
        <w:t>kona  nevyvolá</w:t>
      </w:r>
      <w:r w:rsidRPr="002B248C">
        <w:rPr>
          <w:rFonts w:ascii="Arial" w:hAnsi="Arial" w:cs="Arial" w:hint="default"/>
          <w:sz w:val="24"/>
          <w:szCs w:val="24"/>
        </w:rPr>
        <w:t>va sociá</w:t>
      </w:r>
      <w:r w:rsidRPr="002B248C">
        <w:rPr>
          <w:rFonts w:ascii="Arial" w:hAnsi="Arial" w:cs="Arial" w:hint="default"/>
          <w:sz w:val="24"/>
          <w:szCs w:val="24"/>
        </w:rPr>
        <w:t>lne vplyvy ani vplyvy na informatizá</w:t>
      </w:r>
      <w:r w:rsidRPr="002B248C">
        <w:rPr>
          <w:rFonts w:ascii="Arial" w:hAnsi="Arial" w:cs="Arial" w:hint="default"/>
          <w:sz w:val="24"/>
          <w:szCs w:val="24"/>
        </w:rPr>
        <w:t>ciu spoloč</w:t>
      </w:r>
      <w:r w:rsidRPr="002B248C">
        <w:rPr>
          <w:rFonts w:ascii="Arial" w:hAnsi="Arial" w:cs="Arial" w:hint="default"/>
          <w:sz w:val="24"/>
          <w:szCs w:val="24"/>
        </w:rPr>
        <w:t>nosti a ž</w:t>
      </w:r>
      <w:r w:rsidRPr="002B248C">
        <w:rPr>
          <w:rFonts w:ascii="Arial" w:hAnsi="Arial" w:cs="Arial" w:hint="default"/>
          <w:sz w:val="24"/>
          <w:szCs w:val="24"/>
        </w:rPr>
        <w:t>ivotné</w:t>
      </w:r>
      <w:r w:rsidRPr="002B248C">
        <w:rPr>
          <w:rFonts w:ascii="Arial" w:hAnsi="Arial" w:cs="Arial" w:hint="default"/>
          <w:sz w:val="24"/>
          <w:szCs w:val="24"/>
        </w:rPr>
        <w:t xml:space="preserve"> prostredie. </w:t>
      </w:r>
    </w:p>
    <w:p w:rsidR="00E43D47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43D47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Ná</w:t>
      </w:r>
      <w:r w:rsidRPr="002B248C">
        <w:rPr>
          <w:rFonts w:ascii="Arial" w:hAnsi="Arial" w:cs="Arial" w:hint="default"/>
          <w:sz w:val="24"/>
          <w:szCs w:val="24"/>
        </w:rPr>
        <w:t>vrh zá</w:t>
      </w:r>
      <w:r w:rsidRPr="002B248C">
        <w:rPr>
          <w:rFonts w:ascii="Arial" w:hAnsi="Arial" w:cs="Arial" w:hint="default"/>
          <w:sz w:val="24"/>
          <w:szCs w:val="24"/>
        </w:rPr>
        <w:t>kona je v sú</w:t>
      </w:r>
      <w:r w:rsidRPr="002B248C">
        <w:rPr>
          <w:rFonts w:ascii="Arial" w:hAnsi="Arial" w:cs="Arial" w:hint="default"/>
          <w:sz w:val="24"/>
          <w:szCs w:val="24"/>
        </w:rPr>
        <w:t>lade s Ú</w:t>
      </w:r>
      <w:r w:rsidRPr="002B248C">
        <w:rPr>
          <w:rFonts w:ascii="Arial" w:hAnsi="Arial" w:cs="Arial" w:hint="default"/>
          <w:sz w:val="24"/>
          <w:szCs w:val="24"/>
        </w:rPr>
        <w:t>stavou Slovenskej republiky, ú</w:t>
      </w:r>
      <w:r w:rsidRPr="002B248C">
        <w:rPr>
          <w:rFonts w:ascii="Arial" w:hAnsi="Arial" w:cs="Arial" w:hint="default"/>
          <w:sz w:val="24"/>
          <w:szCs w:val="24"/>
        </w:rPr>
        <w:t>stavný</w:t>
      </w:r>
      <w:r w:rsidRPr="002B248C">
        <w:rPr>
          <w:rFonts w:ascii="Arial" w:hAnsi="Arial" w:cs="Arial" w:hint="default"/>
          <w:sz w:val="24"/>
          <w:szCs w:val="24"/>
        </w:rPr>
        <w:t>mi zá</w:t>
      </w:r>
      <w:r w:rsidRPr="002B248C">
        <w:rPr>
          <w:rFonts w:ascii="Arial" w:hAnsi="Arial" w:cs="Arial" w:hint="default"/>
          <w:sz w:val="24"/>
          <w:szCs w:val="24"/>
        </w:rPr>
        <w:t>ko</w:t>
      </w:r>
      <w:r w:rsidRPr="002B248C">
        <w:rPr>
          <w:rFonts w:ascii="Arial" w:hAnsi="Arial" w:cs="Arial" w:hint="default"/>
          <w:sz w:val="24"/>
          <w:szCs w:val="24"/>
        </w:rPr>
        <w:t>nmi a ostatný</w:t>
      </w:r>
      <w:r w:rsidRPr="002B248C">
        <w:rPr>
          <w:rFonts w:ascii="Arial" w:hAnsi="Arial" w:cs="Arial" w:hint="default"/>
          <w:sz w:val="24"/>
          <w:szCs w:val="24"/>
        </w:rPr>
        <w:t>mi vš</w:t>
      </w:r>
      <w:r w:rsidRPr="002B248C">
        <w:rPr>
          <w:rFonts w:ascii="Arial" w:hAnsi="Arial" w:cs="Arial" w:hint="default"/>
          <w:sz w:val="24"/>
          <w:szCs w:val="24"/>
        </w:rPr>
        <w:t>eobecne zá</w:t>
      </w:r>
      <w:r w:rsidRPr="002B248C">
        <w:rPr>
          <w:rFonts w:ascii="Arial" w:hAnsi="Arial" w:cs="Arial" w:hint="default"/>
          <w:sz w:val="24"/>
          <w:szCs w:val="24"/>
        </w:rPr>
        <w:t>vä</w:t>
      </w:r>
      <w:r w:rsidRPr="002B248C">
        <w:rPr>
          <w:rFonts w:ascii="Arial" w:hAnsi="Arial" w:cs="Arial" w:hint="default"/>
          <w:sz w:val="24"/>
          <w:szCs w:val="24"/>
        </w:rPr>
        <w:t>zný</w:t>
      </w:r>
      <w:r w:rsidRPr="002B248C">
        <w:rPr>
          <w:rFonts w:ascii="Arial" w:hAnsi="Arial" w:cs="Arial" w:hint="default"/>
          <w:sz w:val="24"/>
          <w:szCs w:val="24"/>
        </w:rPr>
        <w:t>mi prá</w:t>
      </w:r>
      <w:r w:rsidRPr="002B248C">
        <w:rPr>
          <w:rFonts w:ascii="Arial" w:hAnsi="Arial" w:cs="Arial" w:hint="default"/>
          <w:sz w:val="24"/>
          <w:szCs w:val="24"/>
        </w:rPr>
        <w:t>vnymi predpismi Slovenskej republiky, medziná</w:t>
      </w:r>
      <w:r w:rsidRPr="002B248C">
        <w:rPr>
          <w:rFonts w:ascii="Arial" w:hAnsi="Arial" w:cs="Arial" w:hint="default"/>
          <w:sz w:val="24"/>
          <w:szCs w:val="24"/>
        </w:rPr>
        <w:t>rodný</w:t>
      </w:r>
      <w:r w:rsidRPr="002B248C">
        <w:rPr>
          <w:rFonts w:ascii="Arial" w:hAnsi="Arial" w:cs="Arial" w:hint="default"/>
          <w:sz w:val="24"/>
          <w:szCs w:val="24"/>
        </w:rPr>
        <w:t>mi zmluvami a iný</w:t>
      </w:r>
      <w:r w:rsidRPr="002B248C">
        <w:rPr>
          <w:rFonts w:ascii="Arial" w:hAnsi="Arial" w:cs="Arial" w:hint="default"/>
          <w:sz w:val="24"/>
          <w:szCs w:val="24"/>
        </w:rPr>
        <w:t>mi medziná</w:t>
      </w:r>
      <w:r w:rsidRPr="002B248C">
        <w:rPr>
          <w:rFonts w:ascii="Arial" w:hAnsi="Arial" w:cs="Arial" w:hint="default"/>
          <w:sz w:val="24"/>
          <w:szCs w:val="24"/>
        </w:rPr>
        <w:t>rodný</w:t>
      </w:r>
      <w:r w:rsidRPr="002B248C">
        <w:rPr>
          <w:rFonts w:ascii="Arial" w:hAnsi="Arial" w:cs="Arial" w:hint="default"/>
          <w:sz w:val="24"/>
          <w:szCs w:val="24"/>
        </w:rPr>
        <w:t>mi dokumentmi, ktorý</w:t>
      </w:r>
      <w:r w:rsidRPr="002B248C">
        <w:rPr>
          <w:rFonts w:ascii="Arial" w:hAnsi="Arial" w:cs="Arial" w:hint="default"/>
          <w:sz w:val="24"/>
          <w:szCs w:val="24"/>
        </w:rPr>
        <w:t>mi je Slovenská</w:t>
      </w:r>
      <w:r w:rsidRPr="002B248C">
        <w:rPr>
          <w:rFonts w:ascii="Arial" w:hAnsi="Arial" w:cs="Arial" w:hint="default"/>
          <w:sz w:val="24"/>
          <w:szCs w:val="24"/>
        </w:rPr>
        <w:t xml:space="preserve"> republika viazaná</w:t>
      </w:r>
      <w:r w:rsidRPr="002B248C">
        <w:rPr>
          <w:rFonts w:ascii="Arial" w:hAnsi="Arial" w:cs="Arial" w:hint="default"/>
          <w:sz w:val="24"/>
          <w:szCs w:val="24"/>
        </w:rPr>
        <w:t>, ako aj s prá</w:t>
      </w:r>
      <w:r w:rsidRPr="002B248C">
        <w:rPr>
          <w:rFonts w:ascii="Arial" w:hAnsi="Arial" w:cs="Arial" w:hint="default"/>
          <w:sz w:val="24"/>
          <w:szCs w:val="24"/>
        </w:rPr>
        <w:t>vom Euró</w:t>
      </w:r>
      <w:r w:rsidRPr="002B248C">
        <w:rPr>
          <w:rFonts w:ascii="Arial" w:hAnsi="Arial" w:cs="Arial" w:hint="default"/>
          <w:sz w:val="24"/>
          <w:szCs w:val="24"/>
        </w:rPr>
        <w:t>pskej ú</w:t>
      </w:r>
      <w:r w:rsidRPr="002B248C">
        <w:rPr>
          <w:rFonts w:ascii="Arial" w:hAnsi="Arial" w:cs="Arial" w:hint="default"/>
          <w:sz w:val="24"/>
          <w:szCs w:val="24"/>
        </w:rPr>
        <w:t>nie.</w:t>
      </w:r>
    </w:p>
    <w:p w:rsidR="00E43D47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numPr>
          <w:numId w:val="4"/>
        </w:numPr>
        <w:bidi w:val="0"/>
        <w:spacing w:after="0"/>
        <w:ind w:left="567" w:hanging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Osobitná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č</w:t>
      </w:r>
      <w:r w:rsidRPr="002B248C">
        <w:rPr>
          <w:rFonts w:ascii="Arial" w:hAnsi="Arial" w:cs="Arial" w:hint="default"/>
          <w:b/>
          <w:sz w:val="24"/>
          <w:szCs w:val="24"/>
        </w:rPr>
        <w:t>asť</w:t>
      </w:r>
    </w:p>
    <w:p w:rsidR="00276553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B2FAC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/>
          <w:b/>
          <w:sz w:val="24"/>
          <w:szCs w:val="24"/>
        </w:rPr>
        <w:t>K </w:t>
      </w:r>
      <w:r w:rsidRPr="002B248C">
        <w:rPr>
          <w:rFonts w:ascii="Arial" w:hAnsi="Arial" w:cs="Arial" w:hint="default"/>
          <w:b/>
          <w:sz w:val="24"/>
          <w:szCs w:val="24"/>
        </w:rPr>
        <w:t>č</w:t>
      </w:r>
      <w:r w:rsidRPr="002B248C">
        <w:rPr>
          <w:rFonts w:ascii="Arial" w:hAnsi="Arial" w:cs="Arial" w:hint="default"/>
          <w:b/>
          <w:sz w:val="24"/>
          <w:szCs w:val="24"/>
        </w:rPr>
        <w:t>l. 1:</w:t>
      </w:r>
    </w:p>
    <w:p w:rsidR="00FB2FAC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2B248C" w:rsidR="00FB2FAC">
        <w:rPr>
          <w:rFonts w:ascii="Arial" w:hAnsi="Arial" w:cs="Arial" w:hint="default"/>
          <w:sz w:val="24"/>
          <w:szCs w:val="24"/>
        </w:rPr>
        <w:t>Predkladaná</w:t>
      </w:r>
      <w:r w:rsidRPr="002B248C" w:rsidR="00FB2FAC">
        <w:rPr>
          <w:rFonts w:ascii="Arial" w:hAnsi="Arial" w:cs="Arial" w:hint="default"/>
          <w:sz w:val="24"/>
          <w:szCs w:val="24"/>
        </w:rPr>
        <w:t xml:space="preserve"> novela zá</w:t>
      </w:r>
      <w:r w:rsidRPr="002B248C" w:rsidR="00FB2FAC">
        <w:rPr>
          <w:rFonts w:ascii="Arial" w:hAnsi="Arial" w:cs="Arial" w:hint="default"/>
          <w:sz w:val="24"/>
          <w:szCs w:val="24"/>
        </w:rPr>
        <w:t xml:space="preserve">kona </w:t>
      </w:r>
      <w:r w:rsidRPr="002B248C" w:rsidR="00081DB9">
        <w:rPr>
          <w:rFonts w:ascii="Arial" w:hAnsi="Arial" w:cs="Arial" w:hint="default"/>
          <w:sz w:val="24"/>
          <w:szCs w:val="24"/>
        </w:rPr>
        <w:t>vkladá</w:t>
      </w:r>
      <w:r w:rsidRPr="002B248C" w:rsidR="00081DB9">
        <w:rPr>
          <w:rFonts w:ascii="Arial" w:hAnsi="Arial" w:cs="Arial" w:hint="default"/>
          <w:sz w:val="24"/>
          <w:szCs w:val="24"/>
        </w:rPr>
        <w:t xml:space="preserve"> do ustanovenia §</w:t>
      </w:r>
      <w:r w:rsidRPr="002B248C" w:rsidR="00081DB9">
        <w:rPr>
          <w:rFonts w:ascii="Arial" w:hAnsi="Arial" w:cs="Arial" w:hint="default"/>
          <w:sz w:val="24"/>
          <w:szCs w:val="24"/>
        </w:rPr>
        <w:t xml:space="preserve"> 27 nový</w:t>
      </w:r>
      <w:r w:rsidRPr="002B248C" w:rsidR="00081DB9">
        <w:rPr>
          <w:rFonts w:ascii="Arial" w:hAnsi="Arial" w:cs="Arial" w:hint="default"/>
          <w:sz w:val="24"/>
          <w:szCs w:val="24"/>
        </w:rPr>
        <w:t xml:space="preserve"> odsek 6 ktorý</w:t>
      </w:r>
      <w:r w:rsidRPr="002B248C" w:rsidR="00081DB9">
        <w:rPr>
          <w:rFonts w:ascii="Arial" w:hAnsi="Arial" w:cs="Arial" w:hint="default"/>
          <w:sz w:val="24"/>
          <w:szCs w:val="24"/>
        </w:rPr>
        <w:t>m sa obmedzuje maximá</w:t>
      </w:r>
      <w:r w:rsidRPr="002B248C" w:rsidR="00081DB9">
        <w:rPr>
          <w:rFonts w:ascii="Arial" w:hAnsi="Arial" w:cs="Arial" w:hint="default"/>
          <w:sz w:val="24"/>
          <w:szCs w:val="24"/>
        </w:rPr>
        <w:t>lna výš</w:t>
      </w:r>
      <w:r w:rsidRPr="002B248C" w:rsidR="00081DB9">
        <w:rPr>
          <w:rFonts w:ascii="Arial" w:hAnsi="Arial" w:cs="Arial" w:hint="default"/>
          <w:sz w:val="24"/>
          <w:szCs w:val="24"/>
        </w:rPr>
        <w:t>ka</w:t>
      </w:r>
      <w:r w:rsidRPr="002B248C" w:rsidR="00FB2FAC">
        <w:rPr>
          <w:rFonts w:ascii="Arial" w:hAnsi="Arial" w:cs="Arial" w:hint="default"/>
          <w:sz w:val="24"/>
          <w:szCs w:val="24"/>
        </w:rPr>
        <w:t xml:space="preserve"> platby za prí</w:t>
      </w:r>
      <w:r w:rsidRPr="002B248C" w:rsidR="00FB2FAC">
        <w:rPr>
          <w:rFonts w:ascii="Arial" w:hAnsi="Arial" w:cs="Arial" w:hint="default"/>
          <w:sz w:val="24"/>
          <w:szCs w:val="24"/>
        </w:rPr>
        <w:t>stup do prenosovej alebo </w:t>
      </w:r>
      <w:r w:rsidRPr="002B248C" w:rsidR="00FB2FAC">
        <w:rPr>
          <w:rFonts w:ascii="Arial" w:hAnsi="Arial" w:cs="Arial" w:hint="default"/>
          <w:sz w:val="24"/>
          <w:szCs w:val="24"/>
        </w:rPr>
        <w:t>distribuč</w:t>
      </w:r>
      <w:r w:rsidRPr="002B248C" w:rsidR="00FB2FAC">
        <w:rPr>
          <w:rFonts w:ascii="Arial" w:hAnsi="Arial" w:cs="Arial" w:hint="default"/>
          <w:sz w:val="24"/>
          <w:szCs w:val="24"/>
        </w:rPr>
        <w:t>nej sú</w:t>
      </w:r>
      <w:r w:rsidRPr="002B248C" w:rsidR="00FB2FAC">
        <w:rPr>
          <w:rFonts w:ascii="Arial" w:hAnsi="Arial" w:cs="Arial" w:hint="default"/>
          <w:sz w:val="24"/>
          <w:szCs w:val="24"/>
        </w:rPr>
        <w:t>stavy pre kaž</w:t>
      </w:r>
      <w:r w:rsidRPr="002B248C" w:rsidR="00FB2FAC">
        <w:rPr>
          <w:rFonts w:ascii="Arial" w:hAnsi="Arial" w:cs="Arial" w:hint="default"/>
          <w:sz w:val="24"/>
          <w:szCs w:val="24"/>
        </w:rPr>
        <w:t>dé</w:t>
      </w:r>
      <w:r w:rsidRPr="002B248C" w:rsidR="00FB2FAC">
        <w:rPr>
          <w:rFonts w:ascii="Arial" w:hAnsi="Arial" w:cs="Arial" w:hint="default"/>
          <w:sz w:val="24"/>
          <w:szCs w:val="24"/>
        </w:rPr>
        <w:t>ho vý</w:t>
      </w:r>
      <w:r w:rsidRPr="002B248C" w:rsidR="00FB2FAC">
        <w:rPr>
          <w:rFonts w:ascii="Arial" w:hAnsi="Arial" w:cs="Arial" w:hint="default"/>
          <w:sz w:val="24"/>
          <w:szCs w:val="24"/>
        </w:rPr>
        <w:t>robcu elektriny, ktorý</w:t>
      </w:r>
      <w:r w:rsidRPr="002B248C" w:rsidR="00FB2FAC">
        <w:rPr>
          <w:rFonts w:ascii="Arial" w:hAnsi="Arial" w:cs="Arial" w:hint="default"/>
          <w:sz w:val="24"/>
          <w:szCs w:val="24"/>
        </w:rPr>
        <w:t xml:space="preserve"> je povinný</w:t>
      </w:r>
      <w:r w:rsidRPr="002B248C" w:rsidR="00FB2FAC">
        <w:rPr>
          <w:rFonts w:ascii="Arial" w:hAnsi="Arial" w:cs="Arial" w:hint="default"/>
          <w:sz w:val="24"/>
          <w:szCs w:val="24"/>
        </w:rPr>
        <w:t xml:space="preserve"> uhrá</w:t>
      </w:r>
      <w:r w:rsidRPr="002B248C" w:rsidR="00FB2FAC">
        <w:rPr>
          <w:rFonts w:ascii="Arial" w:hAnsi="Arial" w:cs="Arial" w:hint="default"/>
          <w:sz w:val="24"/>
          <w:szCs w:val="24"/>
        </w:rPr>
        <w:t>dzať</w:t>
      </w:r>
      <w:r w:rsidRPr="002B248C" w:rsidR="00FB2FAC">
        <w:rPr>
          <w:rFonts w:ascii="Arial" w:hAnsi="Arial" w:cs="Arial" w:hint="default"/>
          <w:sz w:val="24"/>
          <w:szCs w:val="24"/>
        </w:rPr>
        <w:t xml:space="preserve"> platbu za prí</w:t>
      </w:r>
      <w:r w:rsidRPr="002B248C" w:rsidR="00FB2FAC">
        <w:rPr>
          <w:rFonts w:ascii="Arial" w:hAnsi="Arial" w:cs="Arial" w:hint="default"/>
          <w:sz w:val="24"/>
          <w:szCs w:val="24"/>
        </w:rPr>
        <w:t>stup do prenosovej alebo </w:t>
      </w:r>
      <w:r w:rsidRPr="002B248C" w:rsidR="00FB2FAC">
        <w:rPr>
          <w:rFonts w:ascii="Arial" w:hAnsi="Arial" w:cs="Arial" w:hint="default"/>
          <w:sz w:val="24"/>
          <w:szCs w:val="24"/>
        </w:rPr>
        <w:t>distribuč</w:t>
      </w:r>
      <w:r w:rsidRPr="002B248C" w:rsidR="00FB2FAC">
        <w:rPr>
          <w:rFonts w:ascii="Arial" w:hAnsi="Arial" w:cs="Arial" w:hint="default"/>
          <w:sz w:val="24"/>
          <w:szCs w:val="24"/>
        </w:rPr>
        <w:t>ne</w:t>
      </w:r>
      <w:r w:rsidRPr="002B248C" w:rsidR="00FB2FAC">
        <w:rPr>
          <w:rFonts w:ascii="Arial" w:hAnsi="Arial" w:cs="Arial" w:hint="default"/>
          <w:sz w:val="24"/>
          <w:szCs w:val="24"/>
        </w:rPr>
        <w:t>j sú</w:t>
      </w:r>
      <w:r w:rsidRPr="002B248C" w:rsidR="00FB2FAC">
        <w:rPr>
          <w:rFonts w:ascii="Arial" w:hAnsi="Arial" w:cs="Arial" w:hint="default"/>
          <w:sz w:val="24"/>
          <w:szCs w:val="24"/>
        </w:rPr>
        <w:t>stavy, na sumu 0,50 eura za jednu MWh elektriny dodanej do prenosovej alebo distribuč</w:t>
      </w:r>
      <w:r w:rsidRPr="002B248C" w:rsidR="00FB2FAC">
        <w:rPr>
          <w:rFonts w:ascii="Arial" w:hAnsi="Arial" w:cs="Arial" w:hint="default"/>
          <w:sz w:val="24"/>
          <w:szCs w:val="24"/>
        </w:rPr>
        <w:t>nej sú</w:t>
      </w:r>
      <w:r w:rsidRPr="002B248C" w:rsidR="00FB2FAC">
        <w:rPr>
          <w:rFonts w:ascii="Arial" w:hAnsi="Arial" w:cs="Arial" w:hint="default"/>
          <w:sz w:val="24"/>
          <w:szCs w:val="24"/>
        </w:rPr>
        <w:t>stavy vý</w:t>
      </w:r>
      <w:r w:rsidRPr="002B248C" w:rsidR="00FB2FAC">
        <w:rPr>
          <w:rFonts w:ascii="Arial" w:hAnsi="Arial" w:cs="Arial" w:hint="default"/>
          <w:sz w:val="24"/>
          <w:szCs w:val="24"/>
        </w:rPr>
        <w:t xml:space="preserve">robcom elektriny. </w:t>
      </w:r>
    </w:p>
    <w:p w:rsidR="00CF1E41" w:rsidP="002B248C">
      <w:pPr>
        <w:bidi w:val="0"/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FB2FAC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/>
          <w:b/>
          <w:sz w:val="24"/>
          <w:szCs w:val="24"/>
        </w:rPr>
        <w:t>K </w:t>
      </w:r>
      <w:r w:rsidRPr="002B248C">
        <w:rPr>
          <w:rFonts w:ascii="Arial" w:hAnsi="Arial" w:cs="Arial" w:hint="default"/>
          <w:b/>
          <w:sz w:val="24"/>
          <w:szCs w:val="24"/>
        </w:rPr>
        <w:t>č</w:t>
      </w:r>
      <w:r w:rsidRPr="002B248C">
        <w:rPr>
          <w:rFonts w:ascii="Arial" w:hAnsi="Arial" w:cs="Arial" w:hint="default"/>
          <w:b/>
          <w:sz w:val="24"/>
          <w:szCs w:val="24"/>
        </w:rPr>
        <w:t>l. II:</w:t>
      </w:r>
    </w:p>
    <w:p w:rsidR="00081DB9" w:rsidRPr="002B248C" w:rsidP="002B248C">
      <w:pPr>
        <w:bidi w:val="0"/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081DB9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Navrhuje sa dá</w:t>
      </w:r>
      <w:r w:rsidRPr="002B248C">
        <w:rPr>
          <w:rFonts w:ascii="Arial" w:hAnsi="Arial" w:cs="Arial" w:hint="default"/>
          <w:sz w:val="24"/>
          <w:szCs w:val="24"/>
        </w:rPr>
        <w:t>tum úč</w:t>
      </w:r>
      <w:r w:rsidRPr="002B248C">
        <w:rPr>
          <w:rFonts w:ascii="Arial" w:hAnsi="Arial" w:cs="Arial" w:hint="default"/>
          <w:sz w:val="24"/>
          <w:szCs w:val="24"/>
        </w:rPr>
        <w:t>innosti zá</w:t>
      </w:r>
      <w:r w:rsidRPr="002B248C">
        <w:rPr>
          <w:rFonts w:ascii="Arial" w:hAnsi="Arial" w:cs="Arial" w:hint="default"/>
          <w:sz w:val="24"/>
          <w:szCs w:val="24"/>
        </w:rPr>
        <w:t xml:space="preserve">kona k 1. </w:t>
      </w:r>
      <w:r w:rsidR="00C17881">
        <w:rPr>
          <w:rFonts w:ascii="Arial" w:hAnsi="Arial" w:cs="Arial" w:hint="default"/>
          <w:sz w:val="24"/>
          <w:szCs w:val="24"/>
        </w:rPr>
        <w:t>Jú</w:t>
      </w:r>
      <w:r w:rsidR="00C17881">
        <w:rPr>
          <w:rFonts w:ascii="Arial" w:hAnsi="Arial" w:cs="Arial" w:hint="default"/>
          <w:sz w:val="24"/>
          <w:szCs w:val="24"/>
        </w:rPr>
        <w:t>l</w:t>
      </w:r>
      <w:r w:rsidRPr="002B248C">
        <w:rPr>
          <w:rFonts w:ascii="Arial" w:hAnsi="Arial" w:cs="Arial"/>
          <w:sz w:val="24"/>
          <w:szCs w:val="24"/>
        </w:rPr>
        <w:t xml:space="preserve"> 2014.</w:t>
      </w:r>
    </w:p>
    <w:p w:rsidR="00081DB9" w:rsidRPr="002B248C" w:rsidP="002B248C">
      <w:pPr>
        <w:bidi w:val="0"/>
        <w:spacing w:after="0"/>
        <w:jc w:val="center"/>
        <w:rPr>
          <w:rFonts w:ascii="Arial" w:hAnsi="Arial" w:cs="Arial" w:hint="default"/>
          <w:b/>
          <w:caps/>
          <w:spacing w:val="30"/>
          <w:sz w:val="24"/>
          <w:szCs w:val="24"/>
        </w:rPr>
      </w:pPr>
      <w:r w:rsidRPr="002B248C">
        <w:rPr>
          <w:rFonts w:ascii="Arial" w:hAnsi="Arial" w:cs="Arial" w:hint="default"/>
          <w:b/>
          <w:caps/>
          <w:spacing w:val="30"/>
          <w:sz w:val="24"/>
          <w:szCs w:val="24"/>
        </w:rPr>
        <w:t>Dolož</w:t>
      </w:r>
      <w:r w:rsidRPr="002B248C">
        <w:rPr>
          <w:rFonts w:ascii="Arial" w:hAnsi="Arial" w:cs="Arial" w:hint="default"/>
          <w:b/>
          <w:caps/>
          <w:spacing w:val="30"/>
          <w:sz w:val="24"/>
          <w:szCs w:val="24"/>
        </w:rPr>
        <w:t>ka zluč</w:t>
      </w:r>
      <w:r w:rsidRPr="002B248C">
        <w:rPr>
          <w:rFonts w:ascii="Arial" w:hAnsi="Arial" w:cs="Arial" w:hint="default"/>
          <w:b/>
          <w:caps/>
          <w:spacing w:val="30"/>
          <w:sz w:val="24"/>
          <w:szCs w:val="24"/>
        </w:rPr>
        <w:t>iteľ</w:t>
      </w:r>
      <w:r w:rsidRPr="002B248C">
        <w:rPr>
          <w:rFonts w:ascii="Arial" w:hAnsi="Arial" w:cs="Arial" w:hint="default"/>
          <w:b/>
          <w:caps/>
          <w:spacing w:val="30"/>
          <w:sz w:val="24"/>
          <w:szCs w:val="24"/>
        </w:rPr>
        <w:t>nosti</w:t>
      </w:r>
    </w:p>
    <w:p w:rsidR="00081DB9" w:rsidRPr="002B248C" w:rsidP="002B248C">
      <w:pPr>
        <w:bidi w:val="0"/>
        <w:spacing w:after="0"/>
        <w:jc w:val="center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ná</w:t>
      </w:r>
      <w:r w:rsidRPr="002B248C">
        <w:rPr>
          <w:rFonts w:ascii="Arial" w:hAnsi="Arial" w:cs="Arial" w:hint="default"/>
          <w:b/>
          <w:sz w:val="24"/>
          <w:szCs w:val="24"/>
        </w:rPr>
        <w:t>vrhu zá</w:t>
      </w:r>
      <w:r w:rsidRPr="002B248C">
        <w:rPr>
          <w:rFonts w:ascii="Arial" w:hAnsi="Arial" w:cs="Arial" w:hint="default"/>
          <w:b/>
          <w:sz w:val="24"/>
          <w:szCs w:val="24"/>
        </w:rPr>
        <w:t>kona s </w:t>
      </w:r>
      <w:r w:rsidRPr="002B248C">
        <w:rPr>
          <w:rFonts w:ascii="Arial" w:hAnsi="Arial" w:cs="Arial" w:hint="default"/>
          <w:b/>
          <w:sz w:val="24"/>
          <w:szCs w:val="24"/>
        </w:rPr>
        <w:t>prá</w:t>
      </w:r>
      <w:r w:rsidRPr="002B248C">
        <w:rPr>
          <w:rFonts w:ascii="Arial" w:hAnsi="Arial" w:cs="Arial" w:hint="default"/>
          <w:b/>
          <w:sz w:val="24"/>
          <w:szCs w:val="24"/>
        </w:rPr>
        <w:t>vom Euró</w:t>
      </w:r>
      <w:r w:rsidRPr="002B248C">
        <w:rPr>
          <w:rFonts w:ascii="Arial" w:hAnsi="Arial" w:cs="Arial" w:hint="default"/>
          <w:b/>
          <w:sz w:val="24"/>
          <w:szCs w:val="24"/>
        </w:rPr>
        <w:t>pskej ú</w:t>
      </w:r>
      <w:r w:rsidRPr="002B248C">
        <w:rPr>
          <w:rFonts w:ascii="Arial" w:hAnsi="Arial" w:cs="Arial" w:hint="default"/>
          <w:b/>
          <w:sz w:val="24"/>
          <w:szCs w:val="24"/>
        </w:rPr>
        <w:t>nie</w:t>
      </w:r>
    </w:p>
    <w:p w:rsidR="00081DB9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4DAD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41AD3" w:rsidRPr="002B248C" w:rsidP="002B248C">
      <w:pPr>
        <w:numPr>
          <w:numId w:val="6"/>
        </w:numPr>
        <w:bidi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B248C" w:rsidR="00081DB9">
        <w:rPr>
          <w:rFonts w:ascii="Arial" w:hAnsi="Arial" w:cs="Arial" w:hint="default"/>
          <w:b/>
          <w:sz w:val="24"/>
          <w:szCs w:val="24"/>
        </w:rPr>
        <w:t>Navrhovateľ</w:t>
      </w:r>
      <w:r w:rsidRPr="002B248C" w:rsidR="00081DB9">
        <w:rPr>
          <w:rFonts w:ascii="Arial" w:hAnsi="Arial" w:cs="Arial" w:hint="default"/>
          <w:b/>
          <w:sz w:val="24"/>
          <w:szCs w:val="24"/>
        </w:rPr>
        <w:t xml:space="preserve"> zá</w:t>
      </w:r>
      <w:r w:rsidRPr="002B248C" w:rsidR="00081DB9">
        <w:rPr>
          <w:rFonts w:ascii="Arial" w:hAnsi="Arial" w:cs="Arial" w:hint="default"/>
          <w:b/>
          <w:sz w:val="24"/>
          <w:szCs w:val="24"/>
        </w:rPr>
        <w:t>kona:</w:t>
      </w:r>
      <w:r w:rsidRPr="002B248C" w:rsidR="00081DB9">
        <w:rPr>
          <w:rFonts w:ascii="Arial" w:hAnsi="Arial" w:cs="Arial"/>
          <w:sz w:val="24"/>
          <w:szCs w:val="24"/>
        </w:rPr>
        <w:t xml:space="preserve"> </w:t>
      </w:r>
    </w:p>
    <w:p w:rsidR="00C41AD3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17881" w:rsidRPr="002B248C" w:rsidP="00C17881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2B248C" w:rsidR="00081DB9">
        <w:rPr>
          <w:rFonts w:ascii="Arial" w:hAnsi="Arial" w:cs="Arial" w:hint="default"/>
          <w:sz w:val="24"/>
          <w:szCs w:val="24"/>
        </w:rPr>
        <w:t>Poslanci Ná</w:t>
      </w:r>
      <w:r w:rsidRPr="002B248C" w:rsidR="00081DB9">
        <w:rPr>
          <w:rFonts w:ascii="Arial" w:hAnsi="Arial" w:cs="Arial" w:hint="default"/>
          <w:sz w:val="24"/>
          <w:szCs w:val="24"/>
        </w:rPr>
        <w:t xml:space="preserve">rodnej rady Slovenskej republiky </w:t>
      </w:r>
      <w:r w:rsidRPr="00C17881">
        <w:rPr>
          <w:rFonts w:ascii="Arial" w:hAnsi="Arial" w:cs="Arial" w:hint="default"/>
          <w:sz w:val="24"/>
          <w:szCs w:val="24"/>
        </w:rPr>
        <w:t>Alojz Př</w:t>
      </w:r>
      <w:r w:rsidRPr="00C17881">
        <w:rPr>
          <w:rFonts w:ascii="Arial" w:hAnsi="Arial" w:cs="Arial" w:hint="default"/>
          <w:sz w:val="24"/>
          <w:szCs w:val="24"/>
        </w:rPr>
        <w:t>idal, Já</w:t>
      </w:r>
      <w:r w:rsidRPr="00C17881">
        <w:rPr>
          <w:rFonts w:ascii="Arial" w:hAnsi="Arial" w:cs="Arial" w:hint="default"/>
          <w:sz w:val="24"/>
          <w:szCs w:val="24"/>
        </w:rPr>
        <w:t>n Hudacký</w:t>
      </w:r>
      <w:r w:rsidRPr="00C17881">
        <w:rPr>
          <w:rFonts w:ascii="Arial" w:hAnsi="Arial" w:cs="Arial" w:hint="default"/>
          <w:sz w:val="24"/>
          <w:szCs w:val="24"/>
        </w:rPr>
        <w:t>, Jozef Mikuš</w:t>
      </w:r>
      <w:r w:rsidRPr="00C17881">
        <w:rPr>
          <w:rFonts w:ascii="Arial" w:hAnsi="Arial" w:cs="Arial" w:hint="default"/>
          <w:sz w:val="24"/>
          <w:szCs w:val="24"/>
        </w:rPr>
        <w:t xml:space="preserve"> a Gabriel Csicsai 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C41AD3" w:rsidRPr="002B248C" w:rsidP="002B248C">
      <w:pPr>
        <w:numPr>
          <w:numId w:val="6"/>
        </w:numPr>
        <w:bidi w:val="0"/>
        <w:spacing w:after="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2B248C" w:rsidR="00081DB9">
        <w:rPr>
          <w:rFonts w:ascii="Arial" w:hAnsi="Arial" w:cs="Arial" w:hint="default"/>
          <w:b/>
          <w:sz w:val="24"/>
          <w:szCs w:val="24"/>
        </w:rPr>
        <w:t>Ná</w:t>
      </w:r>
      <w:r w:rsidRPr="002B248C" w:rsidR="00081DB9">
        <w:rPr>
          <w:rFonts w:ascii="Arial" w:hAnsi="Arial" w:cs="Arial" w:hint="default"/>
          <w:b/>
          <w:sz w:val="24"/>
          <w:szCs w:val="24"/>
        </w:rPr>
        <w:t>zov ná</w:t>
      </w:r>
      <w:r w:rsidRPr="002B248C" w:rsidR="00081DB9">
        <w:rPr>
          <w:rFonts w:ascii="Arial" w:hAnsi="Arial" w:cs="Arial" w:hint="default"/>
          <w:b/>
          <w:sz w:val="24"/>
          <w:szCs w:val="24"/>
        </w:rPr>
        <w:t>vrhu zá</w:t>
      </w:r>
      <w:r w:rsidRPr="002B248C" w:rsidR="00081DB9">
        <w:rPr>
          <w:rFonts w:ascii="Arial" w:hAnsi="Arial" w:cs="Arial" w:hint="default"/>
          <w:b/>
          <w:sz w:val="24"/>
          <w:szCs w:val="24"/>
        </w:rPr>
        <w:t xml:space="preserve">kona: 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Ná</w:t>
      </w:r>
      <w:r w:rsidRPr="002B248C">
        <w:rPr>
          <w:rFonts w:ascii="Arial" w:hAnsi="Arial" w:cs="Arial" w:hint="default"/>
          <w:sz w:val="24"/>
          <w:szCs w:val="24"/>
        </w:rPr>
        <w:t>vrh zá</w:t>
      </w:r>
      <w:r w:rsidRPr="002B248C">
        <w:rPr>
          <w:rFonts w:ascii="Arial" w:hAnsi="Arial" w:cs="Arial" w:hint="default"/>
          <w:sz w:val="24"/>
          <w:szCs w:val="24"/>
        </w:rPr>
        <w:t>kona, ktorý</w:t>
      </w:r>
      <w:r w:rsidRPr="002B248C">
        <w:rPr>
          <w:rFonts w:ascii="Arial" w:hAnsi="Arial" w:cs="Arial" w:hint="default"/>
          <w:sz w:val="24"/>
          <w:szCs w:val="24"/>
        </w:rPr>
        <w:t>m sa mení</w:t>
      </w:r>
      <w:r w:rsidRPr="002B248C">
        <w:rPr>
          <w:rFonts w:ascii="Arial" w:hAnsi="Arial" w:cs="Arial" w:hint="default"/>
          <w:sz w:val="24"/>
          <w:szCs w:val="24"/>
        </w:rPr>
        <w:t xml:space="preserve"> a </w:t>
      </w:r>
      <w:r w:rsidRPr="002B248C">
        <w:rPr>
          <w:rFonts w:ascii="Arial" w:hAnsi="Arial" w:cs="Arial" w:hint="default"/>
          <w:sz w:val="24"/>
          <w:szCs w:val="24"/>
        </w:rPr>
        <w:t>dopĺň</w:t>
      </w:r>
      <w:r w:rsidRPr="002B248C">
        <w:rPr>
          <w:rFonts w:ascii="Arial" w:hAnsi="Arial" w:cs="Arial" w:hint="default"/>
          <w:sz w:val="24"/>
          <w:szCs w:val="24"/>
        </w:rPr>
        <w:t>a zá</w:t>
      </w:r>
      <w:r w:rsidRPr="002B248C">
        <w:rPr>
          <w:rFonts w:ascii="Arial" w:hAnsi="Arial" w:cs="Arial" w:hint="default"/>
          <w:sz w:val="24"/>
          <w:szCs w:val="24"/>
        </w:rPr>
        <w:t>kon č</w:t>
      </w:r>
      <w:r w:rsidRPr="002B248C">
        <w:rPr>
          <w:rFonts w:ascii="Arial" w:hAnsi="Arial" w:cs="Arial" w:hint="default"/>
          <w:sz w:val="24"/>
          <w:szCs w:val="24"/>
        </w:rPr>
        <w:t>. 251/2012 Z.z. o energetike a o zmene a </w:t>
      </w:r>
      <w:r w:rsidRPr="002B248C">
        <w:rPr>
          <w:rFonts w:ascii="Arial" w:hAnsi="Arial" w:cs="Arial" w:hint="default"/>
          <w:sz w:val="24"/>
          <w:szCs w:val="24"/>
        </w:rPr>
        <w:t>doplnení</w:t>
      </w:r>
      <w:r w:rsidRPr="002B248C">
        <w:rPr>
          <w:rFonts w:ascii="Arial" w:hAnsi="Arial" w:cs="Arial" w:hint="default"/>
          <w:sz w:val="24"/>
          <w:szCs w:val="24"/>
        </w:rPr>
        <w:t xml:space="preserve"> niektorý</w:t>
      </w:r>
      <w:r w:rsidRPr="002B248C">
        <w:rPr>
          <w:rFonts w:ascii="Arial" w:hAnsi="Arial" w:cs="Arial" w:hint="default"/>
          <w:sz w:val="24"/>
          <w:szCs w:val="24"/>
        </w:rPr>
        <w:t>ch</w:t>
      </w:r>
      <w:r w:rsidRPr="002B248C">
        <w:rPr>
          <w:rFonts w:ascii="Arial" w:hAnsi="Arial" w:cs="Arial" w:hint="default"/>
          <w:sz w:val="24"/>
          <w:szCs w:val="24"/>
        </w:rPr>
        <w:t xml:space="preserve"> zá</w:t>
      </w:r>
      <w:r w:rsidRPr="002B248C">
        <w:rPr>
          <w:rFonts w:ascii="Arial" w:hAnsi="Arial" w:cs="Arial" w:hint="default"/>
          <w:sz w:val="24"/>
          <w:szCs w:val="24"/>
        </w:rPr>
        <w:t>konov.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</w:p>
    <w:p w:rsidR="00081DB9" w:rsidRPr="002B248C" w:rsidP="002B248C">
      <w:pPr>
        <w:numPr>
          <w:numId w:val="6"/>
        </w:numPr>
        <w:bidi w:val="0"/>
        <w:spacing w:after="0"/>
        <w:ind w:left="567" w:hanging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Predmet ná</w:t>
      </w:r>
      <w:r w:rsidRPr="002B248C">
        <w:rPr>
          <w:rFonts w:ascii="Arial" w:hAnsi="Arial" w:cs="Arial" w:hint="default"/>
          <w:b/>
          <w:sz w:val="24"/>
          <w:szCs w:val="24"/>
        </w:rPr>
        <w:t>vrhu zá</w:t>
      </w:r>
      <w:r w:rsidRPr="002B248C">
        <w:rPr>
          <w:rFonts w:ascii="Arial" w:hAnsi="Arial" w:cs="Arial" w:hint="default"/>
          <w:b/>
          <w:sz w:val="24"/>
          <w:szCs w:val="24"/>
        </w:rPr>
        <w:t>kona:</w:t>
      </w:r>
    </w:p>
    <w:p w:rsidR="00081DB9" w:rsidRPr="002B248C" w:rsidP="002B248C">
      <w:pPr>
        <w:bidi w:val="0"/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C41AD3" w:rsidRPr="002B248C" w:rsidP="002B248C">
      <w:pPr>
        <w:pStyle w:val="NormalWeb"/>
        <w:numPr>
          <w:numId w:val="7"/>
        </w:numPr>
        <w:bidi w:val="0"/>
        <w:spacing w:before="0" w:beforeAutospacing="0" w:after="0" w:afterAutospacing="0" w:line="276" w:lineRule="auto"/>
        <w:ind w:left="1134" w:hanging="567"/>
        <w:jc w:val="both"/>
        <w:rPr>
          <w:rFonts w:ascii="Arial" w:hAnsi="Arial" w:cs="Arial" w:hint="default"/>
          <w:bCs/>
        </w:rPr>
      </w:pPr>
      <w:r w:rsidRPr="002B248C">
        <w:rPr>
          <w:rFonts w:ascii="Arial" w:hAnsi="Arial" w:cs="Arial" w:hint="default"/>
          <w:bCs/>
        </w:rPr>
        <w:t>je upravený</w:t>
      </w:r>
      <w:r w:rsidRPr="002B248C">
        <w:rPr>
          <w:rFonts w:ascii="Arial" w:hAnsi="Arial" w:cs="Arial" w:hint="default"/>
          <w:bCs/>
        </w:rPr>
        <w:t xml:space="preserve"> v primá</w:t>
      </w:r>
      <w:r w:rsidRPr="002B248C">
        <w:rPr>
          <w:rFonts w:ascii="Arial" w:hAnsi="Arial" w:cs="Arial" w:hint="default"/>
          <w:bCs/>
        </w:rPr>
        <w:t>rnom prá</w:t>
      </w:r>
      <w:r w:rsidRPr="002B248C">
        <w:rPr>
          <w:rFonts w:ascii="Arial" w:hAnsi="Arial" w:cs="Arial" w:hint="default"/>
          <w:bCs/>
        </w:rPr>
        <w:t>ve Euró</w:t>
      </w:r>
      <w:r w:rsidRPr="002B248C">
        <w:rPr>
          <w:rFonts w:ascii="Arial" w:hAnsi="Arial" w:cs="Arial" w:hint="default"/>
          <w:bCs/>
        </w:rPr>
        <w:t>pskej ú</w:t>
      </w:r>
      <w:r w:rsidRPr="002B248C">
        <w:rPr>
          <w:rFonts w:ascii="Arial" w:hAnsi="Arial" w:cs="Arial" w:hint="default"/>
          <w:bCs/>
        </w:rPr>
        <w:t xml:space="preserve">nie a to </w:t>
      </w:r>
      <w:r w:rsidRPr="002B248C" w:rsidR="00174882">
        <w:rPr>
          <w:rFonts w:ascii="Arial" w:hAnsi="Arial" w:cs="Arial"/>
          <w:bCs/>
        </w:rPr>
        <w:t>v </w:t>
      </w:r>
      <w:r w:rsidRPr="002B248C" w:rsidR="00174882">
        <w:rPr>
          <w:rFonts w:ascii="Arial" w:hAnsi="Arial" w:cs="Arial" w:hint="default"/>
          <w:bCs/>
        </w:rPr>
        <w:t>hlave XXI Energetika, č</w:t>
      </w:r>
      <w:r w:rsidRPr="002B248C" w:rsidR="00174882">
        <w:rPr>
          <w:rFonts w:ascii="Arial" w:hAnsi="Arial" w:cs="Arial" w:hint="default"/>
          <w:bCs/>
        </w:rPr>
        <w:t xml:space="preserve">l. 194 </w:t>
      </w:r>
      <w:r w:rsidRPr="002B248C">
        <w:rPr>
          <w:rFonts w:ascii="Arial" w:hAnsi="Arial" w:cs="Arial" w:hint="default"/>
          <w:bCs/>
        </w:rPr>
        <w:t>Zmluvy o fungovaní</w:t>
      </w:r>
      <w:r w:rsidRPr="002B248C">
        <w:rPr>
          <w:rFonts w:ascii="Arial" w:hAnsi="Arial" w:cs="Arial" w:hint="default"/>
          <w:bCs/>
        </w:rPr>
        <w:t xml:space="preserve"> Euró</w:t>
      </w:r>
      <w:r w:rsidRPr="002B248C">
        <w:rPr>
          <w:rFonts w:ascii="Arial" w:hAnsi="Arial" w:cs="Arial" w:hint="default"/>
          <w:bCs/>
        </w:rPr>
        <w:t>pskej ú</w:t>
      </w:r>
      <w:r w:rsidRPr="002B248C">
        <w:rPr>
          <w:rFonts w:ascii="Arial" w:hAnsi="Arial" w:cs="Arial" w:hint="default"/>
          <w:bCs/>
        </w:rPr>
        <w:t>nie,</w:t>
      </w:r>
    </w:p>
    <w:p w:rsidR="00174882" w:rsidRPr="002B248C" w:rsidP="002B248C">
      <w:pPr>
        <w:pStyle w:val="NormalWeb"/>
        <w:bidi w:val="0"/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bCs/>
        </w:rPr>
      </w:pPr>
    </w:p>
    <w:p w:rsidR="00C41AD3" w:rsidRPr="002B248C" w:rsidP="002B248C">
      <w:pPr>
        <w:pStyle w:val="NormalWeb"/>
        <w:numPr>
          <w:numId w:val="7"/>
        </w:numPr>
        <w:bidi w:val="0"/>
        <w:spacing w:before="0" w:beforeAutospacing="0" w:after="0" w:afterAutospacing="0" w:line="276" w:lineRule="auto"/>
        <w:ind w:left="1134" w:hanging="567"/>
        <w:jc w:val="both"/>
        <w:rPr>
          <w:rFonts w:ascii="Arial" w:hAnsi="Arial" w:cs="Arial" w:hint="default"/>
          <w:bCs/>
        </w:rPr>
      </w:pPr>
      <w:r w:rsidRPr="002B248C">
        <w:rPr>
          <w:rFonts w:ascii="Arial" w:hAnsi="Arial" w:cs="Arial" w:hint="default"/>
          <w:bCs/>
        </w:rPr>
        <w:t>je upravený</w:t>
      </w:r>
      <w:r w:rsidRPr="002B248C">
        <w:rPr>
          <w:rFonts w:ascii="Arial" w:hAnsi="Arial" w:cs="Arial" w:hint="default"/>
          <w:bCs/>
        </w:rPr>
        <w:t xml:space="preserve"> v sekundá</w:t>
      </w:r>
      <w:r w:rsidRPr="002B248C">
        <w:rPr>
          <w:rFonts w:ascii="Arial" w:hAnsi="Arial" w:cs="Arial" w:hint="default"/>
          <w:bCs/>
        </w:rPr>
        <w:t>rnom prá</w:t>
      </w:r>
      <w:r w:rsidRPr="002B248C">
        <w:rPr>
          <w:rFonts w:ascii="Arial" w:hAnsi="Arial" w:cs="Arial" w:hint="default"/>
          <w:bCs/>
        </w:rPr>
        <w:t>ve Euró</w:t>
      </w:r>
      <w:r w:rsidRPr="002B248C">
        <w:rPr>
          <w:rFonts w:ascii="Arial" w:hAnsi="Arial" w:cs="Arial" w:hint="default"/>
          <w:bCs/>
        </w:rPr>
        <w:t>pskej ú</w:t>
      </w:r>
      <w:r w:rsidRPr="002B248C">
        <w:rPr>
          <w:rFonts w:ascii="Arial" w:hAnsi="Arial" w:cs="Arial" w:hint="default"/>
          <w:bCs/>
        </w:rPr>
        <w:t xml:space="preserve">nie, a to v: </w:t>
      </w:r>
    </w:p>
    <w:p w:rsidR="00174882" w:rsidRPr="002B248C" w:rsidP="002B248C">
      <w:pPr>
        <w:pStyle w:val="NormalWeb"/>
        <w:bidi w:val="0"/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bCs/>
        </w:rPr>
      </w:pPr>
    </w:p>
    <w:p w:rsidR="00174882" w:rsidRPr="002B248C" w:rsidP="002B248C">
      <w:pPr>
        <w:pStyle w:val="NormalWeb"/>
        <w:bidi w:val="0"/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bCs/>
        </w:rPr>
      </w:pPr>
      <w:r w:rsidRPr="002B248C" w:rsidR="00494DAD">
        <w:rPr>
          <w:rFonts w:ascii="Arial" w:hAnsi="Arial" w:cs="Arial" w:hint="default"/>
          <w:bCs/>
        </w:rPr>
        <w:t>Nariadenie Komisie (EÚ</w:t>
      </w:r>
      <w:r w:rsidRPr="002B248C" w:rsidR="00494DAD">
        <w:rPr>
          <w:rFonts w:ascii="Arial" w:hAnsi="Arial" w:cs="Arial" w:hint="default"/>
          <w:bCs/>
        </w:rPr>
        <w:t>) č</w:t>
      </w:r>
      <w:r w:rsidRPr="002B248C" w:rsidR="00494DAD">
        <w:rPr>
          <w:rFonts w:ascii="Arial" w:hAnsi="Arial" w:cs="Arial" w:hint="default"/>
          <w:bCs/>
        </w:rPr>
        <w:t>. 838/2010 z 23. septembra 2010, ktorý</w:t>
      </w:r>
      <w:r w:rsidRPr="002B248C" w:rsidR="00494DAD">
        <w:rPr>
          <w:rFonts w:ascii="Arial" w:hAnsi="Arial" w:cs="Arial" w:hint="default"/>
          <w:bCs/>
        </w:rPr>
        <w:t>m sa ustanovujú</w:t>
      </w:r>
      <w:r w:rsidRPr="002B248C" w:rsidR="00494DAD">
        <w:rPr>
          <w:rFonts w:ascii="Arial" w:hAnsi="Arial" w:cs="Arial" w:hint="default"/>
          <w:bCs/>
        </w:rPr>
        <w:t xml:space="preserve"> usmernenia tý</w:t>
      </w:r>
      <w:r w:rsidRPr="002B248C" w:rsidR="00494DAD">
        <w:rPr>
          <w:rFonts w:ascii="Arial" w:hAnsi="Arial" w:cs="Arial" w:hint="default"/>
          <w:bCs/>
        </w:rPr>
        <w:t>kajú</w:t>
      </w:r>
      <w:r w:rsidRPr="002B248C" w:rsidR="00494DAD">
        <w:rPr>
          <w:rFonts w:ascii="Arial" w:hAnsi="Arial" w:cs="Arial" w:hint="default"/>
          <w:bCs/>
        </w:rPr>
        <w:t>ce sa mechanizmu kompenzá</w:t>
      </w:r>
      <w:r w:rsidRPr="002B248C" w:rsidR="00494DAD">
        <w:rPr>
          <w:rFonts w:ascii="Arial" w:hAnsi="Arial" w:cs="Arial" w:hint="default"/>
          <w:bCs/>
        </w:rPr>
        <w:t>cie medzi prevá</w:t>
      </w:r>
      <w:r w:rsidRPr="002B248C" w:rsidR="00494DAD">
        <w:rPr>
          <w:rFonts w:ascii="Arial" w:hAnsi="Arial" w:cs="Arial" w:hint="default"/>
          <w:bCs/>
        </w:rPr>
        <w:t>dzkovateľ</w:t>
      </w:r>
      <w:r w:rsidRPr="002B248C" w:rsidR="00494DAD">
        <w:rPr>
          <w:rFonts w:ascii="Arial" w:hAnsi="Arial" w:cs="Arial" w:hint="default"/>
          <w:bCs/>
        </w:rPr>
        <w:t>mi prenosový</w:t>
      </w:r>
      <w:r w:rsidRPr="002B248C" w:rsidR="00494DAD">
        <w:rPr>
          <w:rFonts w:ascii="Arial" w:hAnsi="Arial" w:cs="Arial" w:hint="default"/>
          <w:bCs/>
        </w:rPr>
        <w:t>ch sú</w:t>
      </w:r>
      <w:r w:rsidRPr="002B248C" w:rsidR="00494DAD">
        <w:rPr>
          <w:rFonts w:ascii="Arial" w:hAnsi="Arial" w:cs="Arial" w:hint="default"/>
          <w:bCs/>
        </w:rPr>
        <w:t>stav a spoloč</w:t>
      </w:r>
      <w:r w:rsidRPr="002B248C" w:rsidR="00494DAD">
        <w:rPr>
          <w:rFonts w:ascii="Arial" w:hAnsi="Arial" w:cs="Arial" w:hint="default"/>
          <w:bCs/>
        </w:rPr>
        <w:t>né</w:t>
      </w:r>
      <w:r w:rsidRPr="002B248C" w:rsidR="00494DAD">
        <w:rPr>
          <w:rFonts w:ascii="Arial" w:hAnsi="Arial" w:cs="Arial" w:hint="default"/>
          <w:bCs/>
        </w:rPr>
        <w:t>ho regulač</w:t>
      </w:r>
      <w:r w:rsidRPr="002B248C" w:rsidR="00494DAD">
        <w:rPr>
          <w:rFonts w:ascii="Arial" w:hAnsi="Arial" w:cs="Arial" w:hint="default"/>
          <w:bCs/>
        </w:rPr>
        <w:t>né</w:t>
      </w:r>
      <w:r w:rsidRPr="002B248C" w:rsidR="00494DAD">
        <w:rPr>
          <w:rFonts w:ascii="Arial" w:hAnsi="Arial" w:cs="Arial" w:hint="default"/>
          <w:bCs/>
        </w:rPr>
        <w:t>ho prí</w:t>
      </w:r>
      <w:r w:rsidRPr="002B248C" w:rsidR="00494DAD">
        <w:rPr>
          <w:rFonts w:ascii="Arial" w:hAnsi="Arial" w:cs="Arial" w:hint="default"/>
          <w:bCs/>
        </w:rPr>
        <w:t>stupu k spoplatneniu prenosov (Ú</w:t>
      </w:r>
      <w:r w:rsidRPr="002B248C" w:rsidR="00494DAD">
        <w:rPr>
          <w:rFonts w:ascii="Arial" w:hAnsi="Arial" w:cs="Arial" w:hint="default"/>
          <w:bCs/>
        </w:rPr>
        <w:t>radný</w:t>
      </w:r>
      <w:r w:rsidRPr="002B248C" w:rsidR="00494DAD">
        <w:rPr>
          <w:rFonts w:ascii="Arial" w:hAnsi="Arial" w:cs="Arial" w:hint="default"/>
          <w:bCs/>
        </w:rPr>
        <w:t xml:space="preserve"> vestní</w:t>
      </w:r>
      <w:r w:rsidRPr="002B248C" w:rsidR="00494DAD">
        <w:rPr>
          <w:rFonts w:ascii="Arial" w:hAnsi="Arial" w:cs="Arial" w:hint="default"/>
          <w:bCs/>
        </w:rPr>
        <w:t>k Euró</w:t>
      </w:r>
      <w:r w:rsidRPr="002B248C" w:rsidR="00494DAD">
        <w:rPr>
          <w:rFonts w:ascii="Arial" w:hAnsi="Arial" w:cs="Arial" w:hint="default"/>
          <w:bCs/>
        </w:rPr>
        <w:t>pskej ú</w:t>
      </w:r>
      <w:r w:rsidRPr="002B248C" w:rsidR="00494DAD">
        <w:rPr>
          <w:rFonts w:ascii="Arial" w:hAnsi="Arial" w:cs="Arial" w:hint="default"/>
          <w:bCs/>
        </w:rPr>
        <w:t>nie L250 z 24.9.2010)</w:t>
      </w:r>
    </w:p>
    <w:p w:rsidR="00174882" w:rsidRPr="002B248C" w:rsidP="002B248C">
      <w:pPr>
        <w:pStyle w:val="NormalWeb"/>
        <w:bidi w:val="0"/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bCs/>
          <w:highlight w:val="yellow"/>
        </w:rPr>
      </w:pPr>
    </w:p>
    <w:p w:rsidR="00C41AD3" w:rsidRPr="002B248C" w:rsidP="002B248C">
      <w:pPr>
        <w:pStyle w:val="NormalWeb"/>
        <w:numPr>
          <w:numId w:val="7"/>
        </w:numPr>
        <w:bidi w:val="0"/>
        <w:spacing w:before="0" w:beforeAutospacing="0" w:after="0" w:afterAutospacing="0" w:line="276" w:lineRule="auto"/>
        <w:ind w:left="1134" w:hanging="567"/>
        <w:jc w:val="both"/>
        <w:rPr>
          <w:rFonts w:ascii="Arial" w:hAnsi="Arial" w:cs="Arial" w:hint="default"/>
          <w:bCs/>
        </w:rPr>
      </w:pPr>
      <w:r w:rsidRPr="002B248C">
        <w:rPr>
          <w:rFonts w:ascii="Arial" w:hAnsi="Arial" w:cs="Arial"/>
          <w:bCs/>
        </w:rPr>
        <w:t>nie</w:t>
      </w:r>
      <w:r w:rsidRPr="002B248C">
        <w:rPr>
          <w:rFonts w:ascii="Arial" w:hAnsi="Arial" w:cs="Arial" w:hint="default"/>
          <w:bCs/>
        </w:rPr>
        <w:t xml:space="preserve"> je upravený</w:t>
      </w:r>
      <w:r w:rsidRPr="002B248C">
        <w:rPr>
          <w:rFonts w:ascii="Arial" w:hAnsi="Arial" w:cs="Arial" w:hint="default"/>
          <w:bCs/>
        </w:rPr>
        <w:t xml:space="preserve"> v judikatú</w:t>
      </w:r>
      <w:r w:rsidRPr="002B248C">
        <w:rPr>
          <w:rFonts w:ascii="Arial" w:hAnsi="Arial" w:cs="Arial" w:hint="default"/>
          <w:bCs/>
        </w:rPr>
        <w:t>re Sú</w:t>
      </w:r>
      <w:r w:rsidRPr="002B248C">
        <w:rPr>
          <w:rFonts w:ascii="Arial" w:hAnsi="Arial" w:cs="Arial" w:hint="default"/>
          <w:bCs/>
        </w:rPr>
        <w:t>dneho dvora Euró</w:t>
      </w:r>
      <w:r w:rsidRPr="002B248C">
        <w:rPr>
          <w:rFonts w:ascii="Arial" w:hAnsi="Arial" w:cs="Arial" w:hint="default"/>
          <w:bCs/>
        </w:rPr>
        <w:t>pskej ú</w:t>
      </w:r>
      <w:r w:rsidRPr="002B248C">
        <w:rPr>
          <w:rFonts w:ascii="Arial" w:hAnsi="Arial" w:cs="Arial" w:hint="default"/>
          <w:bCs/>
        </w:rPr>
        <w:t>nie.</w:t>
      </w:r>
    </w:p>
    <w:p w:rsidR="00C41AD3" w:rsidRPr="002B248C" w:rsidP="002B248C">
      <w:pPr>
        <w:pStyle w:val="NormalWeb"/>
        <w:bidi w:val="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Cs/>
        </w:rPr>
      </w:pPr>
    </w:p>
    <w:p w:rsidR="00C41AD3" w:rsidRPr="002B248C" w:rsidP="002B248C">
      <w:pPr>
        <w:numPr>
          <w:numId w:val="6"/>
        </w:numPr>
        <w:bidi w:val="0"/>
        <w:spacing w:after="0"/>
        <w:ind w:left="567" w:hanging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Zá</w:t>
      </w:r>
      <w:r w:rsidRPr="002B248C">
        <w:rPr>
          <w:rFonts w:ascii="Arial" w:hAnsi="Arial" w:cs="Arial" w:hint="default"/>
          <w:b/>
          <w:sz w:val="24"/>
          <w:szCs w:val="24"/>
        </w:rPr>
        <w:t>vä</w:t>
      </w:r>
      <w:r w:rsidRPr="002B248C">
        <w:rPr>
          <w:rFonts w:ascii="Arial" w:hAnsi="Arial" w:cs="Arial" w:hint="default"/>
          <w:b/>
          <w:sz w:val="24"/>
          <w:szCs w:val="24"/>
        </w:rPr>
        <w:t>zky Slovenskej republiky vo vzť</w:t>
      </w:r>
      <w:r w:rsidRPr="002B248C">
        <w:rPr>
          <w:rFonts w:ascii="Arial" w:hAnsi="Arial" w:cs="Arial" w:hint="default"/>
          <w:b/>
          <w:sz w:val="24"/>
          <w:szCs w:val="24"/>
        </w:rPr>
        <w:t>ahu k 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Euró</w:t>
      </w:r>
      <w:r w:rsidRPr="002B248C">
        <w:rPr>
          <w:rFonts w:ascii="Arial" w:hAnsi="Arial" w:cs="Arial" w:hint="default"/>
          <w:b/>
          <w:sz w:val="24"/>
          <w:szCs w:val="24"/>
        </w:rPr>
        <w:t>pskej ú</w:t>
      </w:r>
      <w:r w:rsidRPr="002B248C">
        <w:rPr>
          <w:rFonts w:ascii="Arial" w:hAnsi="Arial" w:cs="Arial" w:hint="default"/>
          <w:b/>
          <w:sz w:val="24"/>
          <w:szCs w:val="24"/>
        </w:rPr>
        <w:t>nii: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bezpredmetné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C41AD3" w:rsidRPr="002B248C" w:rsidP="002B248C">
      <w:pPr>
        <w:numPr>
          <w:numId w:val="6"/>
        </w:numPr>
        <w:bidi w:val="0"/>
        <w:spacing w:after="0"/>
        <w:ind w:left="567" w:hanging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Stupeň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zluč</w:t>
      </w:r>
      <w:r w:rsidRPr="002B248C">
        <w:rPr>
          <w:rFonts w:ascii="Arial" w:hAnsi="Arial" w:cs="Arial" w:hint="default"/>
          <w:b/>
          <w:sz w:val="24"/>
          <w:szCs w:val="24"/>
        </w:rPr>
        <w:t>iteľ</w:t>
      </w:r>
      <w:r w:rsidRPr="002B248C">
        <w:rPr>
          <w:rFonts w:ascii="Arial" w:hAnsi="Arial" w:cs="Arial" w:hint="default"/>
          <w:b/>
          <w:sz w:val="24"/>
          <w:szCs w:val="24"/>
        </w:rPr>
        <w:t>nosti ná</w:t>
      </w:r>
      <w:r w:rsidRPr="002B248C">
        <w:rPr>
          <w:rFonts w:ascii="Arial" w:hAnsi="Arial" w:cs="Arial" w:hint="default"/>
          <w:b/>
          <w:sz w:val="24"/>
          <w:szCs w:val="24"/>
        </w:rPr>
        <w:t>vrhu prá</w:t>
      </w:r>
      <w:r w:rsidRPr="002B248C">
        <w:rPr>
          <w:rFonts w:ascii="Arial" w:hAnsi="Arial" w:cs="Arial" w:hint="default"/>
          <w:b/>
          <w:sz w:val="24"/>
          <w:szCs w:val="24"/>
        </w:rPr>
        <w:t>vneho predpisu s prá</w:t>
      </w:r>
      <w:r w:rsidRPr="002B248C">
        <w:rPr>
          <w:rFonts w:ascii="Arial" w:hAnsi="Arial" w:cs="Arial" w:hint="default"/>
          <w:b/>
          <w:sz w:val="24"/>
          <w:szCs w:val="24"/>
        </w:rPr>
        <w:t>vom 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Euró</w:t>
      </w:r>
      <w:r w:rsidRPr="002B248C">
        <w:rPr>
          <w:rFonts w:ascii="Arial" w:hAnsi="Arial" w:cs="Arial" w:hint="default"/>
          <w:b/>
          <w:sz w:val="24"/>
          <w:szCs w:val="24"/>
        </w:rPr>
        <w:t>pskej ú</w:t>
      </w:r>
      <w:r w:rsidRPr="002B248C">
        <w:rPr>
          <w:rFonts w:ascii="Arial" w:hAnsi="Arial" w:cs="Arial" w:hint="default"/>
          <w:b/>
          <w:sz w:val="24"/>
          <w:szCs w:val="24"/>
        </w:rPr>
        <w:t>nie: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ú</w:t>
      </w:r>
      <w:r w:rsidRPr="002B248C">
        <w:rPr>
          <w:rFonts w:ascii="Arial" w:hAnsi="Arial" w:cs="Arial" w:hint="default"/>
          <w:sz w:val="24"/>
          <w:szCs w:val="24"/>
        </w:rPr>
        <w:t>plne</w:t>
      </w:r>
    </w:p>
    <w:p w:rsidR="00081DB9" w:rsidRPr="002B248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494DAD" w:rsidRPr="002B248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494DAD" w:rsidRPr="002B248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494DAD" w:rsidRPr="002B248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494DAD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2B248C" w:rsidRPr="002B248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494DAD" w:rsidRPr="002B248C" w:rsidP="002B248C">
      <w:pPr>
        <w:bidi w:val="0"/>
        <w:spacing w:after="0"/>
        <w:ind w:right="-108"/>
        <w:jc w:val="center"/>
        <w:rPr>
          <w:rFonts w:ascii="Arial" w:hAnsi="Arial" w:cs="Arial" w:hint="default"/>
          <w:b/>
          <w:bCs/>
          <w:sz w:val="24"/>
          <w:szCs w:val="24"/>
        </w:rPr>
      </w:pPr>
      <w:r w:rsidRPr="002B248C">
        <w:rPr>
          <w:rFonts w:ascii="Arial" w:hAnsi="Arial" w:cs="Arial" w:hint="default"/>
          <w:b/>
          <w:bCs/>
          <w:sz w:val="24"/>
          <w:szCs w:val="24"/>
        </w:rPr>
        <w:t>DOLOŽ</w:t>
      </w:r>
      <w:r w:rsidRPr="002B248C">
        <w:rPr>
          <w:rFonts w:ascii="Arial" w:hAnsi="Arial" w:cs="Arial" w:hint="default"/>
          <w:b/>
          <w:bCs/>
          <w:sz w:val="24"/>
          <w:szCs w:val="24"/>
        </w:rPr>
        <w:t>KA VYBRANÝ</w:t>
      </w:r>
      <w:r w:rsidRPr="002B248C">
        <w:rPr>
          <w:rFonts w:ascii="Arial" w:hAnsi="Arial" w:cs="Arial" w:hint="default"/>
          <w:b/>
          <w:bCs/>
          <w:sz w:val="24"/>
          <w:szCs w:val="24"/>
        </w:rPr>
        <w:t>CH VPLYVOV</w:t>
      </w:r>
    </w:p>
    <w:p w:rsidR="00494DAD" w:rsidRPr="002B248C" w:rsidP="002B248C">
      <w:pPr>
        <w:bidi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494DAD" w:rsidRPr="002B248C" w:rsidP="002B248C">
      <w:pPr>
        <w:bidi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494DAD" w:rsidRPr="002B248C" w:rsidP="002B248C">
      <w:pPr>
        <w:bidi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B248C" w:rsidR="00E237A5">
        <w:rPr>
          <w:rFonts w:ascii="Arial" w:hAnsi="Arial" w:cs="Arial"/>
          <w:b/>
          <w:bCs/>
          <w:sz w:val="24"/>
          <w:szCs w:val="24"/>
        </w:rPr>
        <w:t xml:space="preserve">A.1 </w:t>
        <w:tab/>
      </w:r>
      <w:r w:rsidRPr="002B248C">
        <w:rPr>
          <w:rFonts w:ascii="Arial" w:hAnsi="Arial" w:cs="Arial" w:hint="default"/>
          <w:b/>
          <w:bCs/>
          <w:sz w:val="24"/>
          <w:szCs w:val="24"/>
        </w:rPr>
        <w:t>Ná</w:t>
      </w:r>
      <w:r w:rsidRPr="002B248C">
        <w:rPr>
          <w:rFonts w:ascii="Arial" w:hAnsi="Arial" w:cs="Arial" w:hint="default"/>
          <w:b/>
          <w:bCs/>
          <w:sz w:val="24"/>
          <w:szCs w:val="24"/>
        </w:rPr>
        <w:t>zov materiá</w:t>
      </w:r>
      <w:r w:rsidRPr="002B248C">
        <w:rPr>
          <w:rFonts w:ascii="Arial" w:hAnsi="Arial" w:cs="Arial" w:hint="default"/>
          <w:b/>
          <w:bCs/>
          <w:sz w:val="24"/>
          <w:szCs w:val="24"/>
        </w:rPr>
        <w:t>lu:</w:t>
      </w:r>
      <w:r w:rsidRPr="002B248C">
        <w:rPr>
          <w:rFonts w:ascii="Arial" w:hAnsi="Arial" w:cs="Arial"/>
          <w:sz w:val="24"/>
          <w:szCs w:val="24"/>
        </w:rPr>
        <w:t xml:space="preserve"> </w:t>
      </w:r>
    </w:p>
    <w:p w:rsidR="00E237A5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4DAD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Ná</w:t>
      </w:r>
      <w:r w:rsidRPr="002B248C">
        <w:rPr>
          <w:rFonts w:ascii="Arial" w:hAnsi="Arial" w:cs="Arial" w:hint="default"/>
          <w:sz w:val="24"/>
          <w:szCs w:val="24"/>
        </w:rPr>
        <w:t>vrh zá</w:t>
      </w:r>
      <w:r w:rsidRPr="002B248C">
        <w:rPr>
          <w:rFonts w:ascii="Arial" w:hAnsi="Arial" w:cs="Arial" w:hint="default"/>
          <w:sz w:val="24"/>
          <w:szCs w:val="24"/>
        </w:rPr>
        <w:t>kona, ktorý</w:t>
      </w:r>
      <w:r w:rsidRPr="002B248C">
        <w:rPr>
          <w:rFonts w:ascii="Arial" w:hAnsi="Arial" w:cs="Arial" w:hint="default"/>
          <w:sz w:val="24"/>
          <w:szCs w:val="24"/>
        </w:rPr>
        <w:t>m sa mení</w:t>
      </w:r>
      <w:r w:rsidRPr="002B248C">
        <w:rPr>
          <w:rFonts w:ascii="Arial" w:hAnsi="Arial" w:cs="Arial" w:hint="default"/>
          <w:sz w:val="24"/>
          <w:szCs w:val="24"/>
        </w:rPr>
        <w:t xml:space="preserve"> a </w:t>
      </w:r>
      <w:r w:rsidRPr="002B248C">
        <w:rPr>
          <w:rFonts w:ascii="Arial" w:hAnsi="Arial" w:cs="Arial" w:hint="default"/>
          <w:sz w:val="24"/>
          <w:szCs w:val="24"/>
        </w:rPr>
        <w:t>dopĺň</w:t>
      </w:r>
      <w:r w:rsidRPr="002B248C">
        <w:rPr>
          <w:rFonts w:ascii="Arial" w:hAnsi="Arial" w:cs="Arial" w:hint="default"/>
          <w:sz w:val="24"/>
          <w:szCs w:val="24"/>
        </w:rPr>
        <w:t>a zá</w:t>
      </w:r>
      <w:r w:rsidRPr="002B248C">
        <w:rPr>
          <w:rFonts w:ascii="Arial" w:hAnsi="Arial" w:cs="Arial" w:hint="default"/>
          <w:sz w:val="24"/>
          <w:szCs w:val="24"/>
        </w:rPr>
        <w:t>kon č</w:t>
      </w:r>
      <w:r w:rsidRPr="002B248C">
        <w:rPr>
          <w:rFonts w:ascii="Arial" w:hAnsi="Arial" w:cs="Arial" w:hint="default"/>
          <w:sz w:val="24"/>
          <w:szCs w:val="24"/>
        </w:rPr>
        <w:t>. 251/2012 Z.z. o energetike a o zmene a </w:t>
      </w:r>
      <w:r w:rsidRPr="002B248C">
        <w:rPr>
          <w:rFonts w:ascii="Arial" w:hAnsi="Arial" w:cs="Arial" w:hint="default"/>
          <w:sz w:val="24"/>
          <w:szCs w:val="24"/>
        </w:rPr>
        <w:t>doplnení</w:t>
      </w:r>
      <w:r w:rsidRPr="002B248C">
        <w:rPr>
          <w:rFonts w:ascii="Arial" w:hAnsi="Arial" w:cs="Arial" w:hint="default"/>
          <w:sz w:val="24"/>
          <w:szCs w:val="24"/>
        </w:rPr>
        <w:t xml:space="preserve"> niektorý</w:t>
      </w:r>
      <w:r w:rsidRPr="002B248C">
        <w:rPr>
          <w:rFonts w:ascii="Arial" w:hAnsi="Arial" w:cs="Arial" w:hint="default"/>
          <w:sz w:val="24"/>
          <w:szCs w:val="24"/>
        </w:rPr>
        <w:t>ch zá</w:t>
      </w:r>
      <w:r w:rsidRPr="002B248C">
        <w:rPr>
          <w:rFonts w:ascii="Arial" w:hAnsi="Arial" w:cs="Arial" w:hint="default"/>
          <w:sz w:val="24"/>
          <w:szCs w:val="24"/>
        </w:rPr>
        <w:t>konov.</w:t>
      </w:r>
    </w:p>
    <w:p w:rsidR="00494DAD" w:rsidRPr="002B248C" w:rsidP="002B248C">
      <w:pPr>
        <w:bidi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494DAD" w:rsidRPr="002B248C" w:rsidP="002B248C">
      <w:pPr>
        <w:bidi w:val="0"/>
        <w:spacing w:after="0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2B248C" w:rsidR="00E237A5">
        <w:rPr>
          <w:rFonts w:ascii="Arial" w:hAnsi="Arial" w:cs="Arial"/>
          <w:b/>
          <w:bCs/>
          <w:sz w:val="24"/>
          <w:szCs w:val="24"/>
        </w:rPr>
        <w:t xml:space="preserve">A.2 </w:t>
        <w:tab/>
      </w:r>
      <w:r w:rsidRPr="002B248C">
        <w:rPr>
          <w:rFonts w:ascii="Arial" w:hAnsi="Arial" w:cs="Arial"/>
          <w:b/>
          <w:bCs/>
          <w:sz w:val="24"/>
          <w:szCs w:val="24"/>
        </w:rPr>
        <w:t>Vplyvy:</w:t>
      </w:r>
    </w:p>
    <w:p w:rsidR="00494DAD" w:rsidRPr="002B248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41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4608"/>
        <w:gridCol w:w="1260"/>
        <w:gridCol w:w="1260"/>
        <w:gridCol w:w="1283"/>
      </w:tblGrid>
      <w:tr>
        <w:tblPrEx>
          <w:tblW w:w="8411" w:type="dxa"/>
          <w:tblInd w:w="6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Pozití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vne</w:t>
            </w:r>
            <w:r w:rsidRPr="002B248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2B24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Ž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iadne</w:t>
            </w:r>
            <w:r w:rsidRPr="002B248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Negatí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vne</w:t>
            </w:r>
            <w:r w:rsidRPr="002B248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W w:w="8411" w:type="dxa"/>
          <w:tblInd w:w="675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1. Vplyvy na rozpoč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et verejnej sprá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vy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8411" w:type="dxa"/>
          <w:tblInd w:w="675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2. Vplyvy na podnikateľ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ské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prostredie 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–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dochá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dza k zvýš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eniu regulač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né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ho zať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až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enia?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8411" w:type="dxa"/>
          <w:tblInd w:w="675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3. Sociá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lne vplyvy </w:t>
            </w:r>
          </w:p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- vplyvy  na hospodá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renie obyvateľ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stva,</w:t>
            </w:r>
          </w:p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- sociá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lnu exklú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ziu,</w:t>
            </w:r>
          </w:p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-  rovnosť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prí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lež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itostí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a 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rodovú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rovnosť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a 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vplyvy na zamestnanosť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8411" w:type="dxa"/>
          <w:tblInd w:w="675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>4. Vplyvy na ž</w:t>
            </w: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>ivotné</w:t>
            </w: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 xml:space="preserve"> prostredie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8411" w:type="dxa"/>
          <w:tblInd w:w="675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  <w:lang w:val="pt-BR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>5. Vplyvy na informatizá</w:t>
            </w: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>ciu spoloč</w:t>
            </w: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>nosti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4DAD" w:rsidRPr="002B248C" w:rsidP="002B248C">
      <w:pPr>
        <w:pStyle w:val="BodyText"/>
        <w:bidi w:val="0"/>
        <w:spacing w:line="276" w:lineRule="auto"/>
        <w:rPr>
          <w:rFonts w:ascii="Arial" w:hAnsi="Arial" w:cs="Arial"/>
          <w:b/>
          <w:bCs/>
        </w:rPr>
      </w:pPr>
    </w:p>
    <w:p w:rsidR="00E237A5" w:rsidRPr="002B248C" w:rsidP="002B248C">
      <w:pPr>
        <w:bidi w:val="0"/>
        <w:spacing w:after="0"/>
        <w:ind w:left="567" w:hanging="567"/>
        <w:jc w:val="both"/>
        <w:rPr>
          <w:rFonts w:ascii="Arial" w:hAnsi="Arial" w:cs="Arial" w:hint="default"/>
          <w:b/>
          <w:bCs/>
          <w:sz w:val="24"/>
          <w:szCs w:val="24"/>
        </w:rPr>
      </w:pPr>
      <w:r w:rsidRPr="002B248C">
        <w:rPr>
          <w:rFonts w:ascii="Arial" w:hAnsi="Arial" w:cs="Arial"/>
          <w:b/>
          <w:bCs/>
          <w:sz w:val="24"/>
          <w:szCs w:val="24"/>
        </w:rPr>
        <w:t xml:space="preserve">A.3 </w:t>
        <w:tab/>
      </w:r>
      <w:r w:rsidRPr="002B248C">
        <w:rPr>
          <w:rFonts w:ascii="Arial" w:hAnsi="Arial" w:cs="Arial" w:hint="default"/>
          <w:b/>
          <w:bCs/>
          <w:sz w:val="24"/>
          <w:szCs w:val="24"/>
        </w:rPr>
        <w:t>Pozná</w:t>
      </w:r>
      <w:r w:rsidRPr="002B248C">
        <w:rPr>
          <w:rFonts w:ascii="Arial" w:hAnsi="Arial" w:cs="Arial" w:hint="default"/>
          <w:b/>
          <w:bCs/>
          <w:sz w:val="24"/>
          <w:szCs w:val="24"/>
        </w:rPr>
        <w:t>mky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B248C">
        <w:rPr>
          <w:rFonts w:ascii="Arial" w:hAnsi="Arial" w:cs="Arial"/>
          <w:color w:val="000000"/>
        </w:rPr>
        <w:t> 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B248C">
        <w:rPr>
          <w:rFonts w:ascii="Arial" w:hAnsi="Arial" w:cs="Arial" w:hint="default"/>
          <w:iCs/>
          <w:color w:val="000000"/>
        </w:rPr>
        <w:t>bezpredmetné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B248C">
        <w:rPr>
          <w:rFonts w:ascii="Arial" w:hAnsi="Arial" w:cs="Arial"/>
          <w:iCs/>
          <w:color w:val="000000"/>
        </w:rPr>
        <w:t>     </w:t>
      </w:r>
      <w:r w:rsidRPr="002B248C">
        <w:rPr>
          <w:rFonts w:ascii="Arial" w:hAnsi="Arial" w:cs="Arial"/>
          <w:iCs/>
          <w:color w:val="000000"/>
        </w:rPr>
        <w:t xml:space="preserve"> </w:t>
      </w:r>
    </w:p>
    <w:p w:rsidR="00E237A5" w:rsidRPr="002B248C" w:rsidP="002B248C">
      <w:pPr>
        <w:bidi w:val="0"/>
        <w:spacing w:after="0"/>
        <w:ind w:left="567" w:hanging="567"/>
        <w:jc w:val="both"/>
        <w:rPr>
          <w:rFonts w:ascii="Arial" w:hAnsi="Arial" w:cs="Arial" w:hint="default"/>
          <w:b/>
          <w:bCs/>
          <w:sz w:val="24"/>
          <w:szCs w:val="24"/>
        </w:rPr>
      </w:pPr>
      <w:r w:rsidRPr="002B248C">
        <w:rPr>
          <w:rFonts w:ascii="Arial" w:hAnsi="Arial" w:cs="Arial"/>
          <w:b/>
          <w:bCs/>
          <w:sz w:val="24"/>
          <w:szCs w:val="24"/>
        </w:rPr>
        <w:t xml:space="preserve">A.4. </w:t>
        <w:tab/>
      </w:r>
      <w:r w:rsidRPr="002B248C">
        <w:rPr>
          <w:rFonts w:ascii="Arial" w:hAnsi="Arial" w:cs="Arial" w:hint="default"/>
          <w:b/>
          <w:bCs/>
          <w:sz w:val="24"/>
          <w:szCs w:val="24"/>
        </w:rPr>
        <w:t>Alternatí</w:t>
      </w:r>
      <w:r w:rsidRPr="002B248C">
        <w:rPr>
          <w:rFonts w:ascii="Arial" w:hAnsi="Arial" w:cs="Arial" w:hint="default"/>
          <w:b/>
          <w:bCs/>
          <w:sz w:val="24"/>
          <w:szCs w:val="24"/>
        </w:rPr>
        <w:t>vne rieš</w:t>
      </w:r>
      <w:r w:rsidRPr="002B248C">
        <w:rPr>
          <w:rFonts w:ascii="Arial" w:hAnsi="Arial" w:cs="Arial" w:hint="default"/>
          <w:b/>
          <w:bCs/>
          <w:sz w:val="24"/>
          <w:szCs w:val="24"/>
        </w:rPr>
        <w:t>enia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B248C">
        <w:rPr>
          <w:rFonts w:ascii="Arial" w:hAnsi="Arial" w:cs="Arial"/>
          <w:color w:val="000000"/>
        </w:rPr>
        <w:t> 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ind w:left="567"/>
        <w:jc w:val="both"/>
        <w:rPr>
          <w:rFonts w:ascii="Arial" w:hAnsi="Arial" w:cs="Arial" w:hint="default"/>
          <w:iCs/>
          <w:color w:val="000000"/>
        </w:rPr>
      </w:pPr>
      <w:r w:rsidRPr="002B248C">
        <w:rPr>
          <w:rFonts w:ascii="Arial" w:hAnsi="Arial" w:cs="Arial" w:hint="default"/>
          <w:iCs/>
          <w:color w:val="000000"/>
        </w:rPr>
        <w:t>Neuvaž</w:t>
      </w:r>
      <w:r w:rsidRPr="002B248C">
        <w:rPr>
          <w:rFonts w:ascii="Arial" w:hAnsi="Arial" w:cs="Arial" w:hint="default"/>
          <w:iCs/>
          <w:color w:val="000000"/>
        </w:rPr>
        <w:t>ovalo sa s </w:t>
      </w:r>
      <w:r w:rsidRPr="002B248C">
        <w:rPr>
          <w:rFonts w:ascii="Arial" w:hAnsi="Arial" w:cs="Arial" w:hint="default"/>
          <w:iCs/>
          <w:color w:val="000000"/>
        </w:rPr>
        <w:t>alternatí</w:t>
      </w:r>
      <w:r w:rsidRPr="002B248C">
        <w:rPr>
          <w:rFonts w:ascii="Arial" w:hAnsi="Arial" w:cs="Arial" w:hint="default"/>
          <w:iCs/>
          <w:color w:val="000000"/>
        </w:rPr>
        <w:t>vnymi rieš</w:t>
      </w:r>
      <w:r w:rsidRPr="002B248C">
        <w:rPr>
          <w:rFonts w:ascii="Arial" w:hAnsi="Arial" w:cs="Arial" w:hint="default"/>
          <w:iCs/>
          <w:color w:val="000000"/>
        </w:rPr>
        <w:t>eniami.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B248C">
        <w:rPr>
          <w:rFonts w:ascii="Arial" w:hAnsi="Arial" w:cs="Arial"/>
          <w:b/>
          <w:bCs/>
          <w:color w:val="000000"/>
        </w:rPr>
        <w:t> </w:t>
      </w:r>
    </w:p>
    <w:p w:rsidR="00E237A5" w:rsidRPr="002B248C" w:rsidP="002B248C">
      <w:pPr>
        <w:bidi w:val="0"/>
        <w:spacing w:after="0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2B248C">
        <w:rPr>
          <w:rFonts w:ascii="Arial" w:hAnsi="Arial" w:cs="Arial"/>
          <w:b/>
          <w:bCs/>
          <w:sz w:val="24"/>
          <w:szCs w:val="24"/>
        </w:rPr>
        <w:t xml:space="preserve">A.5. </w:t>
        <w:tab/>
        <w:t>Stanovisko gestorov</w:t>
      </w:r>
    </w:p>
    <w:p w:rsidR="00E237A5" w:rsidRPr="002B248C" w:rsidP="002B248C">
      <w:pPr>
        <w:bidi w:val="0"/>
        <w:spacing w:after="0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2B248C">
        <w:rPr>
          <w:rFonts w:ascii="Arial" w:hAnsi="Arial" w:cs="Arial"/>
          <w:b/>
          <w:bCs/>
          <w:sz w:val="24"/>
          <w:szCs w:val="24"/>
        </w:rPr>
        <w:t> 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ind w:left="567"/>
        <w:jc w:val="both"/>
        <w:rPr>
          <w:rFonts w:ascii="Arial" w:hAnsi="Arial" w:cs="Arial"/>
        </w:rPr>
      </w:pPr>
      <w:r w:rsidRPr="002B248C">
        <w:rPr>
          <w:rFonts w:ascii="Arial" w:hAnsi="Arial" w:cs="Arial" w:hint="default"/>
          <w:iCs/>
          <w:color w:val="000000"/>
        </w:rPr>
        <w:t>Ná</w:t>
      </w:r>
      <w:r w:rsidRPr="002B248C">
        <w:rPr>
          <w:rFonts w:ascii="Arial" w:hAnsi="Arial" w:cs="Arial" w:hint="default"/>
          <w:iCs/>
          <w:color w:val="000000"/>
        </w:rPr>
        <w:t>vrh zá</w:t>
      </w:r>
      <w:r w:rsidRPr="002B248C">
        <w:rPr>
          <w:rFonts w:ascii="Arial" w:hAnsi="Arial" w:cs="Arial" w:hint="default"/>
          <w:iCs/>
          <w:color w:val="000000"/>
        </w:rPr>
        <w:t>kona bol zaslaný</w:t>
      </w:r>
      <w:r w:rsidRPr="002B248C">
        <w:rPr>
          <w:rFonts w:ascii="Arial" w:hAnsi="Arial" w:cs="Arial" w:hint="default"/>
          <w:iCs/>
          <w:color w:val="000000"/>
        </w:rPr>
        <w:t xml:space="preserve"> na vyjadrenie Ministerstvu financií</w:t>
      </w:r>
      <w:r w:rsidRPr="002B248C">
        <w:rPr>
          <w:rFonts w:ascii="Arial" w:hAnsi="Arial" w:cs="Arial" w:hint="default"/>
          <w:iCs/>
          <w:color w:val="000000"/>
        </w:rPr>
        <w:t xml:space="preserve"> SR a </w:t>
      </w:r>
      <w:r w:rsidRPr="002B248C">
        <w:rPr>
          <w:rFonts w:ascii="Arial" w:hAnsi="Arial" w:cs="Arial" w:hint="default"/>
          <w:iCs/>
          <w:color w:val="000000"/>
        </w:rPr>
        <w:t>stanovisko tohto ministerstva tvorí</w:t>
      </w:r>
      <w:r w:rsidRPr="002B248C">
        <w:rPr>
          <w:rFonts w:ascii="Arial" w:hAnsi="Arial" w:cs="Arial" w:hint="default"/>
          <w:iCs/>
          <w:color w:val="000000"/>
        </w:rPr>
        <w:t xml:space="preserve"> súč</w:t>
      </w:r>
      <w:r w:rsidRPr="002B248C">
        <w:rPr>
          <w:rFonts w:ascii="Arial" w:hAnsi="Arial" w:cs="Arial" w:hint="default"/>
          <w:iCs/>
          <w:color w:val="000000"/>
        </w:rPr>
        <w:t>asť</w:t>
      </w:r>
      <w:r w:rsidRPr="002B248C">
        <w:rPr>
          <w:rFonts w:ascii="Arial" w:hAnsi="Arial" w:cs="Arial" w:hint="default"/>
          <w:iCs/>
          <w:color w:val="000000"/>
        </w:rPr>
        <w:t xml:space="preserve"> predkladané</w:t>
      </w:r>
      <w:r w:rsidRPr="002B248C">
        <w:rPr>
          <w:rFonts w:ascii="Arial" w:hAnsi="Arial" w:cs="Arial" w:hint="default"/>
          <w:iCs/>
          <w:color w:val="000000"/>
        </w:rPr>
        <w:t>ho materiá</w:t>
      </w:r>
      <w:r w:rsidRPr="002B248C">
        <w:rPr>
          <w:rFonts w:ascii="Arial" w:hAnsi="Arial" w:cs="Arial" w:hint="default"/>
          <w:iCs/>
          <w:color w:val="000000"/>
        </w:rPr>
        <w:t>lu.</w:t>
      </w:r>
    </w:p>
    <w:p w:rsidR="00081DB9" w:rsidRPr="002B248C" w:rsidP="002B248C">
      <w:pPr>
        <w:bidi w:val="0"/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</w:p>
    <w:sectPr w:rsidSect="009B1C6C">
      <w:type w:val="continuous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5846"/>
    <w:multiLevelType w:val="hybridMultilevel"/>
    <w:tmpl w:val="8116C2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3E10172"/>
    <w:multiLevelType w:val="hybridMultilevel"/>
    <w:tmpl w:val="7FDA30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5FA5C7B"/>
    <w:multiLevelType w:val="hybridMultilevel"/>
    <w:tmpl w:val="205E2B9A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6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0F551B3"/>
    <w:multiLevelType w:val="hybridMultilevel"/>
    <w:tmpl w:val="B58E933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15BDC"/>
    <w:rsid w:val="00030BA9"/>
    <w:rsid w:val="00081DB9"/>
    <w:rsid w:val="001357FD"/>
    <w:rsid w:val="00174882"/>
    <w:rsid w:val="001B05F1"/>
    <w:rsid w:val="00276553"/>
    <w:rsid w:val="002B248C"/>
    <w:rsid w:val="00455913"/>
    <w:rsid w:val="00467F34"/>
    <w:rsid w:val="00494DAD"/>
    <w:rsid w:val="006E247D"/>
    <w:rsid w:val="00747BAA"/>
    <w:rsid w:val="0075559C"/>
    <w:rsid w:val="007A296C"/>
    <w:rsid w:val="009564C3"/>
    <w:rsid w:val="009848A5"/>
    <w:rsid w:val="009B1C6C"/>
    <w:rsid w:val="00A01FBD"/>
    <w:rsid w:val="00A92EE3"/>
    <w:rsid w:val="00B15A24"/>
    <w:rsid w:val="00B15BDC"/>
    <w:rsid w:val="00C17881"/>
    <w:rsid w:val="00C41AD3"/>
    <w:rsid w:val="00C951C1"/>
    <w:rsid w:val="00CB5D4D"/>
    <w:rsid w:val="00CF1E41"/>
    <w:rsid w:val="00D454EA"/>
    <w:rsid w:val="00E03F62"/>
    <w:rsid w:val="00E237A5"/>
    <w:rsid w:val="00E43D47"/>
    <w:rsid w:val="00E67B54"/>
    <w:rsid w:val="00E84D33"/>
    <w:rsid w:val="00FB2FA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6553"/>
    <w:pPr>
      <w:numPr>
        <w:ilvl w:val="4"/>
        <w:numId w:val="2"/>
      </w:numPr>
      <w:tabs>
        <w:tab w:val="num" w:pos="3240"/>
      </w:tabs>
      <w:autoSpaceDE w:val="0"/>
      <w:autoSpaceDN w:val="0"/>
      <w:spacing w:before="240" w:after="60" w:line="240" w:lineRule="auto"/>
      <w:ind w:left="288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6553"/>
    <w:pPr>
      <w:numPr>
        <w:ilvl w:val="5"/>
        <w:numId w:val="2"/>
      </w:numPr>
      <w:tabs>
        <w:tab w:val="num" w:pos="3960"/>
      </w:tabs>
      <w:autoSpaceDE w:val="0"/>
      <w:autoSpaceDN w:val="0"/>
      <w:spacing w:before="240" w:after="60" w:line="240" w:lineRule="auto"/>
      <w:ind w:left="3600"/>
      <w:jc w:val="left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6553"/>
    <w:pPr>
      <w:numPr>
        <w:ilvl w:val="6"/>
        <w:numId w:val="2"/>
      </w:numPr>
      <w:tabs>
        <w:tab w:val="num" w:pos="4680"/>
      </w:tabs>
      <w:autoSpaceDE w:val="0"/>
      <w:autoSpaceDN w:val="0"/>
      <w:spacing w:before="240" w:after="60" w:line="240" w:lineRule="auto"/>
      <w:ind w:left="4320"/>
      <w:jc w:val="left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6553"/>
    <w:pPr>
      <w:numPr>
        <w:ilvl w:val="7"/>
        <w:numId w:val="2"/>
      </w:numPr>
      <w:tabs>
        <w:tab w:val="num" w:pos="5400"/>
      </w:tabs>
      <w:autoSpaceDE w:val="0"/>
      <w:autoSpaceDN w:val="0"/>
      <w:spacing w:before="240" w:after="60" w:line="240" w:lineRule="auto"/>
      <w:ind w:left="504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76553"/>
    <w:pPr>
      <w:numPr>
        <w:ilvl w:val="8"/>
        <w:numId w:val="2"/>
      </w:numPr>
      <w:tabs>
        <w:tab w:val="num" w:pos="6120"/>
      </w:tabs>
      <w:autoSpaceDE w:val="0"/>
      <w:autoSpaceDN w:val="0"/>
      <w:spacing w:before="240" w:after="60" w:line="240" w:lineRule="auto"/>
      <w:ind w:left="5760"/>
      <w:jc w:val="left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locked/>
    <w:rsid w:val="00276553"/>
    <w:rPr>
      <w:rFonts w:ascii="Times New Roman" w:hAnsi="Times New Roman" w:cs="Times New Roman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76553"/>
    <w:rPr>
      <w:rFonts w:ascii="Times New Roman" w:hAnsi="Times New Roman" w:cs="Times New Roman"/>
      <w:b/>
      <w:bCs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76553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76553"/>
    <w:rPr>
      <w:rFonts w:ascii="Times New Roman" w:hAnsi="Times New Roman" w:cs="Times New Roman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76553"/>
    <w:rPr>
      <w:rFonts w:ascii="Arial" w:hAnsi="Arial" w:cs="Arial"/>
      <w:rtl w:val="0"/>
      <w: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27655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76553"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276553"/>
    <w:pPr>
      <w:keepNext/>
      <w:numPr>
        <w:numId w:val="2"/>
      </w:numPr>
      <w:tabs>
        <w:tab w:val="num" w:pos="567"/>
      </w:tabs>
      <w:autoSpaceDE w:val="0"/>
      <w:autoSpaceDN w:val="0"/>
      <w:spacing w:before="360" w:after="0" w:line="240" w:lineRule="auto"/>
      <w:ind w:left="567" w:hanging="567"/>
      <w:jc w:val="left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276553"/>
    <w:pPr>
      <w:numPr>
        <w:ilvl w:val="1"/>
        <w:numId w:val="2"/>
      </w:numPr>
      <w:tabs>
        <w:tab w:val="num" w:pos="1418"/>
      </w:tabs>
      <w:autoSpaceDE w:val="0"/>
      <w:autoSpaceDN w:val="0"/>
      <w:spacing w:before="120" w:after="0" w:line="240" w:lineRule="auto"/>
      <w:ind w:left="1418" w:hanging="851"/>
      <w:jc w:val="both"/>
      <w:outlineLvl w:val="1"/>
    </w:pPr>
    <w:rPr>
      <w:rFonts w:ascii="Times New Roman" w:hAnsi="Times New Roman"/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276553"/>
    <w:pPr>
      <w:keepNext/>
      <w:numPr>
        <w:ilvl w:val="2"/>
        <w:numId w:val="2"/>
      </w:numPr>
      <w:tabs>
        <w:tab w:val="num" w:pos="1418"/>
      </w:tabs>
      <w:autoSpaceDE w:val="0"/>
      <w:autoSpaceDN w:val="0"/>
      <w:spacing w:before="120" w:after="0" w:line="240" w:lineRule="auto"/>
      <w:ind w:left="2269" w:hanging="851"/>
      <w:jc w:val="left"/>
      <w:outlineLvl w:val="2"/>
    </w:pPr>
    <w:rPr>
      <w:rFonts w:ascii="Times New Roman" w:hAnsi="Times New Roman"/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276553"/>
    <w:pPr>
      <w:numPr>
        <w:ilvl w:val="3"/>
        <w:numId w:val="2"/>
      </w:numPr>
      <w:tabs>
        <w:tab w:val="num" w:pos="1418"/>
      </w:tabs>
      <w:autoSpaceDE w:val="0"/>
      <w:autoSpaceDN w:val="0"/>
      <w:spacing w:before="120" w:after="120" w:line="240" w:lineRule="auto"/>
      <w:ind w:left="1418" w:hanging="1418"/>
      <w:jc w:val="left"/>
      <w:outlineLvl w:val="3"/>
    </w:pPr>
    <w:rPr>
      <w:rFonts w:ascii="Times New Roman" w:hAnsi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67B5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locked/>
    <w:rsid w:val="00E67B54"/>
    <w:rPr>
      <w:rFonts w:ascii="Arial" w:hAnsi="Arial" w:cs="Arial"/>
      <w:b/>
      <w:bCs/>
      <w:sz w:val="24"/>
      <w:szCs w:val="24"/>
      <w:rtl w:val="0"/>
      <w:cs w:val="0"/>
      <w:lang w:val="x-none" w:eastAsia="cs-CZ"/>
    </w:rPr>
  </w:style>
  <w:style w:type="paragraph" w:styleId="NormalWeb">
    <w:name w:val="Normal (Web)"/>
    <w:basedOn w:val="Normal"/>
    <w:uiPriority w:val="99"/>
    <w:rsid w:val="00E43D4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96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296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57895-57A7-440A-86FB-B3C44AA7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562</Words>
  <Characters>3209</Characters>
  <Application>Microsoft Office Word</Application>
  <DocSecurity>0</DocSecurity>
  <Lines>0</Lines>
  <Paragraphs>0</Paragraphs>
  <ScaleCrop>false</ScaleCrop>
  <Company>Kancelaria NR SR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SEMANČÍN POLÁČEK s.r.o.</dc:creator>
  <cp:lastModifiedBy>Gašparíková, Jarmila</cp:lastModifiedBy>
  <cp:revision>2</cp:revision>
  <cp:lastPrinted>2014-02-05T08:21:00Z</cp:lastPrinted>
  <dcterms:created xsi:type="dcterms:W3CDTF">2014-02-13T15:47:00Z</dcterms:created>
  <dcterms:modified xsi:type="dcterms:W3CDTF">2014-02-13T15:47:00Z</dcterms:modified>
</cp:coreProperties>
</file>