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E6375" w:rsidP="009E6375">
      <w:pPr>
        <w:bidi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</w:t>
      </w:r>
      <w:r w:rsidR="0087314F">
        <w:rPr>
          <w:rFonts w:ascii="Arial" w:hAnsi="Arial" w:cs="Arial"/>
          <w:b/>
          <w:i/>
        </w:rPr>
        <w:t xml:space="preserve">     </w:t>
      </w:r>
      <w:r>
        <w:rPr>
          <w:rFonts w:ascii="Arial" w:hAnsi="Arial" w:cs="Arial"/>
          <w:b/>
          <w:i/>
        </w:rPr>
        <w:t xml:space="preserve">                Výbor</w:t>
      </w:r>
    </w:p>
    <w:p w:rsidR="009E6375" w:rsidP="009E6375">
      <w:pPr>
        <w:bidi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Národnej rady Slovenskej republiky </w:t>
      </w:r>
    </w:p>
    <w:p w:rsidR="009E6375" w:rsidP="009E6375">
      <w:pPr>
        <w:bidi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pre pôdohospodárstvo a životné prostredie</w:t>
      </w:r>
    </w:p>
    <w:p w:rsidR="009E6375" w:rsidP="009E6375">
      <w:pPr>
        <w:bidi w:val="0"/>
        <w:rPr>
          <w:rFonts w:ascii="Arial" w:hAnsi="Arial" w:cs="Arial"/>
          <w:b/>
          <w:i/>
        </w:rPr>
      </w:pPr>
    </w:p>
    <w:p w:rsidR="009E6375" w:rsidP="009E6375">
      <w:pPr>
        <w:bidi w:val="0"/>
        <w:rPr>
          <w:rFonts w:ascii="Arial" w:hAnsi="Arial" w:cs="Arial"/>
          <w:b/>
          <w:i/>
        </w:rPr>
      </w:pPr>
    </w:p>
    <w:p w:rsidR="009E6375" w:rsidP="009E6375">
      <w:pPr>
        <w:bidi w:val="0"/>
        <w:rPr>
          <w:rFonts w:ascii="Arial" w:hAnsi="Arial" w:cs="Arial"/>
          <w:b/>
          <w:i/>
        </w:rPr>
      </w:pPr>
    </w:p>
    <w:p w:rsidR="009E6375" w:rsidP="009E6375">
      <w:pPr>
        <w:bidi w:val="0"/>
        <w:rPr>
          <w:rFonts w:ascii="Times New Roman" w:hAnsi="Times New Roman"/>
        </w:rPr>
      </w:pPr>
    </w:p>
    <w:p w:rsidR="009E6375" w:rsidP="009E6375">
      <w:pPr>
        <w:bidi w:val="0"/>
        <w:rPr>
          <w:rFonts w:ascii="Times New Roman" w:hAnsi="Times New Roman"/>
        </w:rPr>
      </w:pPr>
    </w:p>
    <w:p w:rsidR="009E6375" w:rsidP="009E6375">
      <w:pPr>
        <w:bidi w:val="0"/>
        <w:rPr>
          <w:rFonts w:ascii="Times New Roman" w:hAnsi="Times New Roman"/>
        </w:rPr>
      </w:pPr>
    </w:p>
    <w:p w:rsidR="009E6375" w:rsidP="009E6375">
      <w:pPr>
        <w:bidi w:val="0"/>
        <w:rPr>
          <w:rFonts w:ascii="Arial" w:hAnsi="Arial" w:cs="Arial"/>
        </w:rPr>
      </w:pPr>
    </w:p>
    <w:p w:rsidR="009E6375" w:rsidP="009E6375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  <w:tab/>
        <w:tab/>
        <w:tab/>
        <w:tab/>
        <w:tab/>
        <w:t>33. schôdza výboru</w:t>
      </w:r>
    </w:p>
    <w:p w:rsidR="009E6375" w:rsidP="009E6375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  <w:tab/>
        <w:tab/>
        <w:tab/>
        <w:tab/>
        <w:tab/>
        <w:t>CRD:2211/2013</w:t>
      </w:r>
    </w:p>
    <w:p w:rsidR="009E6375" w:rsidP="009E6375">
      <w:pPr>
        <w:bidi w:val="0"/>
        <w:rPr>
          <w:rFonts w:ascii="Arial" w:hAnsi="Arial" w:cs="Arial"/>
        </w:rPr>
      </w:pPr>
    </w:p>
    <w:p w:rsidR="009E6375" w:rsidP="009E6375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  <w:tab/>
        <w:tab/>
        <w:tab/>
        <w:tab/>
      </w:r>
    </w:p>
    <w:p w:rsidR="009E6375" w:rsidP="009E6375">
      <w:pPr>
        <w:bidi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230</w:t>
      </w:r>
    </w:p>
    <w:p w:rsidR="009E6375" w:rsidP="009E6375">
      <w:pPr>
        <w:bidi w:val="0"/>
        <w:jc w:val="center"/>
        <w:rPr>
          <w:rFonts w:ascii="Arial" w:hAnsi="Arial" w:cs="Arial"/>
          <w:b/>
          <w:i/>
          <w:sz w:val="28"/>
        </w:rPr>
      </w:pPr>
    </w:p>
    <w:p w:rsidR="009E6375" w:rsidP="009E6375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 z n e s e n i e</w:t>
      </w:r>
    </w:p>
    <w:p w:rsidR="009E6375" w:rsidP="009E6375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Výboru Národnej rady Slovenskej republiky</w:t>
      </w:r>
    </w:p>
    <w:p w:rsidR="009E6375" w:rsidP="009E6375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 pôdohospodárstvo a životné prostredie </w:t>
      </w:r>
    </w:p>
    <w:p w:rsidR="009E6375" w:rsidP="009E6375">
      <w:pPr>
        <w:tabs>
          <w:tab w:val="left" w:pos="709"/>
          <w:tab w:val="left" w:pos="1049"/>
        </w:tabs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 20. januára 2014</w:t>
      </w:r>
    </w:p>
    <w:p w:rsidR="009E6375" w:rsidP="009E6375">
      <w:pPr>
        <w:tabs>
          <w:tab w:val="left" w:pos="709"/>
          <w:tab w:val="left" w:pos="1049"/>
        </w:tabs>
        <w:bidi w:val="0"/>
        <w:jc w:val="center"/>
        <w:rPr>
          <w:rFonts w:ascii="Arial" w:hAnsi="Arial" w:cs="Arial"/>
          <w:b/>
        </w:rPr>
      </w:pPr>
    </w:p>
    <w:p w:rsidR="009E6375" w:rsidP="009E6375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 vládnemu návrhu zákona, ktorým sa mení a dopĺňa zákon </w:t>
      </w:r>
      <w:r w:rsidRPr="009E6375">
        <w:rPr>
          <w:rFonts w:ascii="Arial" w:hAnsi="Arial" w:cs="Arial"/>
        </w:rPr>
        <w:t>Národnej rady Slovenskej republiky</w:t>
      </w:r>
      <w:r>
        <w:rPr>
          <w:rFonts w:ascii="Arial" w:hAnsi="Arial" w:cs="Arial"/>
        </w:rPr>
        <w:t xml:space="preserve"> č. 152/1995 Z. z. o potravinách v znení neskorších predpisov (tlač 776)</w:t>
      </w:r>
    </w:p>
    <w:p w:rsidR="009E6375" w:rsidP="009E6375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</w:rPr>
      </w:pPr>
    </w:p>
    <w:p w:rsidR="009E6375" w:rsidP="009E6375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</w:rPr>
      </w:pPr>
    </w:p>
    <w:p w:rsidR="009E6375" w:rsidP="009E6375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9E6375">
        <w:rPr>
          <w:rFonts w:ascii="Arial" w:hAnsi="Arial" w:cs="Arial"/>
          <w:b/>
        </w:rPr>
        <w:t xml:space="preserve">Výbor Národnej rady Slovenskej republiky </w:t>
      </w:r>
    </w:p>
    <w:p w:rsidR="009E6375" w:rsidP="009E6375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9E6375">
        <w:rPr>
          <w:rFonts w:ascii="Arial" w:hAnsi="Arial" w:cs="Arial"/>
          <w:b/>
        </w:rPr>
        <w:t>pre pôdohospodárstvo a životné prostredie</w:t>
      </w:r>
    </w:p>
    <w:p w:rsidR="009E6375" w:rsidP="009E6375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  <w:b/>
        </w:rPr>
      </w:pPr>
    </w:p>
    <w:p w:rsidR="009E6375" w:rsidP="009E6375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  <w:b/>
        </w:rPr>
      </w:pPr>
    </w:p>
    <w:p w:rsidR="009E6375" w:rsidP="009E6375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A.</w:t>
        <w:tab/>
        <w:t>s ú h l a s í</w:t>
      </w:r>
    </w:p>
    <w:p w:rsidR="009E6375" w:rsidP="009E6375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  <w:tab/>
      </w:r>
      <w:r>
        <w:rPr>
          <w:rFonts w:ascii="Arial" w:hAnsi="Arial" w:cs="Arial"/>
        </w:rPr>
        <w:t xml:space="preserve">s vládnym návrhom zákona, ktorým sa mení a dopĺňa zákon </w:t>
      </w:r>
      <w:r w:rsidRPr="009E6375">
        <w:rPr>
          <w:rFonts w:ascii="Arial" w:hAnsi="Arial" w:cs="Arial"/>
        </w:rPr>
        <w:t>Národnej rady Slovenskej republiky</w:t>
      </w:r>
      <w:r>
        <w:rPr>
          <w:rFonts w:ascii="Arial" w:hAnsi="Arial" w:cs="Arial"/>
        </w:rPr>
        <w:t xml:space="preserve"> č. 152/1995 Z. z. o potraviná</w:t>
      </w:r>
      <w:r w:rsidR="0020033C">
        <w:rPr>
          <w:rFonts w:ascii="Arial" w:hAnsi="Arial" w:cs="Arial"/>
        </w:rPr>
        <w:t>ch v znení neskorších predpisov s týmito pripomienkami:</w:t>
      </w:r>
    </w:p>
    <w:p w:rsidR="0020033C" w:rsidP="009E6375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</w:rPr>
      </w:pPr>
    </w:p>
    <w:p w:rsidR="0020033C" w:rsidRPr="00E75962" w:rsidP="0020033C">
      <w:pPr>
        <w:pStyle w:val="ListParagraph"/>
        <w:numPr>
          <w:numId w:val="1"/>
        </w:numPr>
        <w:autoSpaceDN w:val="0"/>
        <w:bidi w:val="0"/>
        <w:ind w:left="426" w:hanging="426"/>
        <w:rPr>
          <w:rFonts w:ascii="Arial" w:hAnsi="Arial" w:cs="Arial"/>
          <w:sz w:val="24"/>
          <w:szCs w:val="24"/>
        </w:rPr>
      </w:pPr>
      <w:r w:rsidRPr="00E75962">
        <w:rPr>
          <w:rFonts w:ascii="Arial" w:hAnsi="Arial" w:cs="Arial"/>
          <w:sz w:val="24"/>
          <w:szCs w:val="24"/>
        </w:rPr>
        <w:t xml:space="preserve">V čl. I prvý bod znie: </w:t>
      </w:r>
    </w:p>
    <w:p w:rsidR="0020033C" w:rsidRPr="00E75962" w:rsidP="0020033C">
      <w:pPr>
        <w:autoSpaceDN w:val="0"/>
        <w:bidi w:val="0"/>
        <w:ind w:left="426"/>
        <w:jc w:val="both"/>
        <w:rPr>
          <w:rFonts w:ascii="Arial" w:hAnsi="Arial" w:cs="Arial"/>
        </w:rPr>
      </w:pPr>
      <w:r w:rsidRPr="00E75962">
        <w:rPr>
          <w:rFonts w:ascii="Arial" w:hAnsi="Arial" w:cs="Arial"/>
        </w:rPr>
        <w:t xml:space="preserve">„1. § 7b znie: </w:t>
      </w:r>
    </w:p>
    <w:p w:rsidR="0020033C" w:rsidP="0020033C">
      <w:pPr>
        <w:autoSpaceDN w:val="0"/>
        <w:bidi w:val="0"/>
        <w:ind w:left="426"/>
        <w:jc w:val="both"/>
        <w:rPr>
          <w:rFonts w:ascii="Arial" w:hAnsi="Arial" w:cs="Arial"/>
        </w:rPr>
      </w:pPr>
      <w:r w:rsidRPr="00E75962">
        <w:rPr>
          <w:rFonts w:ascii="Arial" w:hAnsi="Arial" w:cs="Arial"/>
        </w:rPr>
        <w:t>„Príjemca zásielky produktov živočíšneho pôvodu, nespracovanej zeleniny a nespracovaného  ovocia (ďalej len „zásielka“) v mieste určenia pochádzajúcej z iného členského štátu Európskej únie je povinný najneskôr 24 hodín vopred nahlásiť príslušnej regionálnej veterinárnej a potravinovej správe prostredníctvom elektronického systému štátnej veterinárnej a potravinovej správy príchod zásielky,</w:t>
      </w:r>
      <w:r w:rsidRPr="00E75962">
        <w:rPr>
          <w:rFonts w:ascii="Arial" w:hAnsi="Arial" w:cs="Arial"/>
          <w:vertAlign w:val="superscript"/>
        </w:rPr>
        <w:t>8f</w:t>
      </w:r>
      <w:r w:rsidRPr="00E75962">
        <w:rPr>
          <w:rFonts w:ascii="Arial" w:hAnsi="Arial" w:cs="Arial"/>
        </w:rPr>
        <w:t xml:space="preserve"> miesto jej určenia, krajinu pôvodu zásielky, druh zásielky a jej množstvo; ustanovenie sa vzťahuje aj na dovoz potravín.“.“. </w:t>
      </w:r>
    </w:p>
    <w:p w:rsidR="0020033C" w:rsidRPr="00E75962" w:rsidP="0020033C">
      <w:pPr>
        <w:autoSpaceDN w:val="0"/>
        <w:bidi w:val="0"/>
        <w:ind w:left="426"/>
        <w:jc w:val="both"/>
        <w:rPr>
          <w:rFonts w:ascii="Arial" w:hAnsi="Arial" w:cs="Arial"/>
        </w:rPr>
      </w:pPr>
    </w:p>
    <w:p w:rsidR="0020033C" w:rsidP="0020033C">
      <w:pPr>
        <w:autoSpaceDN w:val="0"/>
        <w:bidi w:val="0"/>
        <w:ind w:left="2835"/>
        <w:jc w:val="both"/>
        <w:rPr>
          <w:rFonts w:ascii="Arial" w:hAnsi="Arial" w:cs="Arial"/>
        </w:rPr>
      </w:pPr>
      <w:r w:rsidRPr="00E75962">
        <w:rPr>
          <w:rFonts w:ascii="Arial" w:hAnsi="Arial" w:cs="Arial"/>
        </w:rPr>
        <w:t xml:space="preserve">Legislatívno-technická zmena: zavedenie legislatívnej skratky z dôvodu potreby prehľadnosti pojmov. </w:t>
      </w:r>
    </w:p>
    <w:p w:rsidR="0020033C" w:rsidP="0020033C">
      <w:pPr>
        <w:autoSpaceDN w:val="0"/>
        <w:bidi w:val="0"/>
        <w:ind w:left="2835"/>
        <w:jc w:val="both"/>
        <w:rPr>
          <w:rFonts w:ascii="Arial" w:hAnsi="Arial" w:cs="Arial"/>
        </w:rPr>
      </w:pPr>
    </w:p>
    <w:p w:rsidR="0020033C" w:rsidRPr="00E75962" w:rsidP="0020033C">
      <w:pPr>
        <w:autoSpaceDN w:val="0"/>
        <w:bidi w:val="0"/>
        <w:ind w:left="2835"/>
        <w:jc w:val="both"/>
        <w:rPr>
          <w:rFonts w:ascii="Arial" w:hAnsi="Arial" w:cs="Arial"/>
        </w:rPr>
      </w:pPr>
    </w:p>
    <w:p w:rsidR="0020033C" w:rsidP="0020033C">
      <w:pPr>
        <w:pStyle w:val="ListParagraph"/>
        <w:numPr>
          <w:numId w:val="1"/>
        </w:numPr>
        <w:autoSpaceDN w:val="0"/>
        <w:bidi w:val="0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Čl. I druhom bode sa v § 9b ods. 1 slová „v § 9, ako aj s inými právnymi predpismi“ nahrádzajú slovami „v § 9 a s osobitným predpisom“.</w:t>
      </w:r>
    </w:p>
    <w:p w:rsidR="0020033C" w:rsidP="0020033C">
      <w:pPr>
        <w:autoSpaceDN w:val="0"/>
        <w:bidi w:val="0"/>
        <w:jc w:val="both"/>
        <w:rPr>
          <w:rFonts w:ascii="Arial" w:hAnsi="Arial" w:cs="Arial"/>
        </w:rPr>
      </w:pPr>
    </w:p>
    <w:p w:rsidR="0020033C" w:rsidRPr="00A33C7B" w:rsidP="0020033C">
      <w:pPr>
        <w:pStyle w:val="ListParagraph"/>
        <w:bidi w:val="0"/>
        <w:ind w:left="2835"/>
        <w:rPr>
          <w:rStyle w:val="Emphasis"/>
          <w:rFonts w:ascii="Arial" w:hAnsi="Arial" w:cs="Arial"/>
          <w:i w:val="0"/>
          <w:iCs/>
          <w:sz w:val="24"/>
          <w:szCs w:val="24"/>
        </w:rPr>
      </w:pPr>
      <w:r w:rsidRPr="00A33C7B">
        <w:rPr>
          <w:rFonts w:ascii="Arial" w:hAnsi="Arial" w:cs="Arial"/>
          <w:sz w:val="24"/>
          <w:szCs w:val="24"/>
        </w:rPr>
        <w:t xml:space="preserve">Ide o </w:t>
      </w:r>
      <w:r w:rsidRPr="00A33C7B">
        <w:rPr>
          <w:rStyle w:val="Emphasis"/>
          <w:rFonts w:ascii="Arial" w:hAnsi="Arial" w:cs="Arial"/>
          <w:i w:val="0"/>
          <w:iCs/>
          <w:sz w:val="24"/>
          <w:szCs w:val="24"/>
        </w:rPr>
        <w:t>legislatívno-technickú úpravu súvisiacu so zaužívaným spôsobom odkazovania na nariadenia EÚ ako na osobitný predpis konkretizovaný v poznámke pod čiarou.</w:t>
      </w:r>
    </w:p>
    <w:p w:rsidR="0020033C" w:rsidP="0020033C">
      <w:pPr>
        <w:autoSpaceDN w:val="0"/>
        <w:bidi w:val="0"/>
        <w:jc w:val="both"/>
        <w:rPr>
          <w:rFonts w:ascii="Arial" w:hAnsi="Arial" w:cs="Arial"/>
        </w:rPr>
      </w:pPr>
    </w:p>
    <w:p w:rsidR="0020033C" w:rsidRPr="00A33C7B" w:rsidP="0020033C">
      <w:pPr>
        <w:autoSpaceDN w:val="0"/>
        <w:bidi w:val="0"/>
        <w:jc w:val="both"/>
        <w:rPr>
          <w:rFonts w:ascii="Arial" w:hAnsi="Arial" w:cs="Arial"/>
        </w:rPr>
      </w:pPr>
    </w:p>
    <w:p w:rsidR="0020033C" w:rsidP="0020033C">
      <w:pPr>
        <w:pStyle w:val="ListParagraph"/>
        <w:numPr>
          <w:numId w:val="1"/>
        </w:numPr>
        <w:autoSpaceDN w:val="0"/>
        <w:bidi w:val="0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čl. I druhom bode poznámka pod čiarou k odkazu 9abea) znie:</w:t>
      </w:r>
    </w:p>
    <w:p w:rsidR="0020033C" w:rsidP="0020033C">
      <w:pPr>
        <w:autoSpaceDN w:val="0"/>
        <w:bidi w:val="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„9abea)</w:t>
      </w:r>
      <w:r>
        <w:rPr>
          <w:rFonts w:ascii="Arial" w:hAnsi="Arial" w:cs="Arial"/>
        </w:rPr>
        <w:t xml:space="preserve"> Napríklad nariadenie (ES) č. 1924/2006.“.</w:t>
      </w:r>
    </w:p>
    <w:p w:rsidR="0020033C" w:rsidP="0020033C">
      <w:pPr>
        <w:autoSpaceDN w:val="0"/>
        <w:bidi w:val="0"/>
        <w:ind w:left="426"/>
        <w:jc w:val="both"/>
        <w:rPr>
          <w:rFonts w:ascii="Arial" w:hAnsi="Arial" w:cs="Arial"/>
        </w:rPr>
      </w:pPr>
    </w:p>
    <w:p w:rsidR="0020033C" w:rsidRPr="000C7BB3" w:rsidP="0020033C">
      <w:pPr>
        <w:pStyle w:val="ListParagraph"/>
        <w:bidi w:val="0"/>
        <w:ind w:left="2835"/>
        <w:rPr>
          <w:rStyle w:val="Emphasis"/>
          <w:rFonts w:ascii="Times New Roman" w:hAnsi="Times New Roman"/>
          <w:i w:val="0"/>
          <w:iCs/>
          <w:sz w:val="24"/>
          <w:szCs w:val="24"/>
        </w:rPr>
      </w:pPr>
      <w:r w:rsidRPr="00A33C7B">
        <w:rPr>
          <w:rFonts w:ascii="Arial" w:hAnsi="Arial" w:cs="Arial"/>
          <w:sz w:val="24"/>
          <w:szCs w:val="24"/>
        </w:rPr>
        <w:t xml:space="preserve">Ide o </w:t>
      </w:r>
      <w:r w:rsidRPr="00A33C7B">
        <w:rPr>
          <w:rStyle w:val="Emphasis"/>
          <w:rFonts w:ascii="Arial" w:hAnsi="Arial" w:cs="Arial"/>
          <w:i w:val="0"/>
          <w:iCs/>
          <w:sz w:val="24"/>
          <w:szCs w:val="24"/>
        </w:rPr>
        <w:t>legislatívno-technickú úpravu súvisiacu so zaužívaným spôsobom uvádzania skrátenej citácie nariadenia, ktoré už bolo plne uvedené  v predchádzajúcej poznámke pod čiarou</w:t>
      </w:r>
      <w:r w:rsidRPr="000C7BB3">
        <w:rPr>
          <w:rStyle w:val="Emphasis"/>
          <w:rFonts w:ascii="Times New Roman" w:hAnsi="Times New Roman"/>
          <w:i w:val="0"/>
          <w:iCs/>
          <w:sz w:val="24"/>
          <w:szCs w:val="24"/>
        </w:rPr>
        <w:t>.</w:t>
      </w:r>
    </w:p>
    <w:p w:rsidR="0020033C" w:rsidP="0020033C">
      <w:pPr>
        <w:autoSpaceDN w:val="0"/>
        <w:bidi w:val="0"/>
        <w:ind w:left="426"/>
        <w:jc w:val="both"/>
        <w:rPr>
          <w:rFonts w:ascii="Arial" w:hAnsi="Arial" w:cs="Arial"/>
        </w:rPr>
      </w:pPr>
    </w:p>
    <w:p w:rsidR="0020033C" w:rsidRPr="00A33C7B" w:rsidP="0020033C">
      <w:pPr>
        <w:autoSpaceDN w:val="0"/>
        <w:bidi w:val="0"/>
        <w:ind w:left="426"/>
        <w:jc w:val="both"/>
        <w:rPr>
          <w:rFonts w:ascii="Arial" w:hAnsi="Arial" w:cs="Arial"/>
        </w:rPr>
      </w:pPr>
    </w:p>
    <w:p w:rsidR="0020033C" w:rsidP="0020033C">
      <w:pPr>
        <w:pStyle w:val="ListParagraph"/>
        <w:numPr>
          <w:numId w:val="1"/>
        </w:numPr>
        <w:autoSpaceDN w:val="0"/>
        <w:bidi w:val="0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čl. I siedmom bode sa v § 28 ods. 2 písm. q) slovo „podľa“ nahrádza slovami „uloženú v“.</w:t>
      </w:r>
    </w:p>
    <w:p w:rsidR="0020033C" w:rsidP="0020033C">
      <w:pPr>
        <w:autoSpaceDN w:val="0"/>
        <w:bidi w:val="0"/>
        <w:jc w:val="both"/>
        <w:rPr>
          <w:rFonts w:ascii="Arial" w:hAnsi="Arial" w:cs="Arial"/>
        </w:rPr>
      </w:pPr>
    </w:p>
    <w:p w:rsidR="0020033C" w:rsidRPr="00A33C7B" w:rsidP="0020033C">
      <w:pPr>
        <w:pStyle w:val="ListParagraph"/>
        <w:bidi w:val="0"/>
        <w:ind w:left="2835"/>
        <w:rPr>
          <w:rStyle w:val="Emphasis"/>
          <w:rFonts w:ascii="Arial" w:hAnsi="Arial" w:cs="Arial"/>
          <w:i w:val="0"/>
          <w:iCs/>
          <w:sz w:val="24"/>
          <w:szCs w:val="24"/>
        </w:rPr>
      </w:pPr>
      <w:r w:rsidRPr="00A33C7B">
        <w:rPr>
          <w:rStyle w:val="Emphasis"/>
          <w:rFonts w:ascii="Arial" w:hAnsi="Arial" w:cs="Arial"/>
          <w:i w:val="0"/>
          <w:iCs/>
          <w:sz w:val="24"/>
          <w:szCs w:val="24"/>
        </w:rPr>
        <w:t>Ide o legislatívno-technickú úpravu, ktorou sa zosúlaďuje terminológia v návrhu zákona.</w:t>
      </w:r>
    </w:p>
    <w:p w:rsidR="0020033C" w:rsidP="0020033C">
      <w:pPr>
        <w:autoSpaceDN w:val="0"/>
        <w:bidi w:val="0"/>
        <w:jc w:val="both"/>
        <w:rPr>
          <w:rFonts w:ascii="Arial" w:hAnsi="Arial" w:cs="Arial"/>
        </w:rPr>
      </w:pPr>
    </w:p>
    <w:p w:rsidR="0020033C" w:rsidRPr="00A33C7B" w:rsidP="0020033C">
      <w:pPr>
        <w:autoSpaceDN w:val="0"/>
        <w:bidi w:val="0"/>
        <w:jc w:val="both"/>
        <w:rPr>
          <w:rFonts w:ascii="Arial" w:hAnsi="Arial" w:cs="Arial"/>
        </w:rPr>
      </w:pPr>
    </w:p>
    <w:p w:rsidR="0020033C" w:rsidRPr="00E75962" w:rsidP="0020033C">
      <w:pPr>
        <w:pStyle w:val="ListParagraph"/>
        <w:numPr>
          <w:numId w:val="1"/>
        </w:numPr>
        <w:autoSpaceDN w:val="0"/>
        <w:bidi w:val="0"/>
        <w:ind w:left="426" w:hanging="426"/>
        <w:rPr>
          <w:rFonts w:ascii="Arial" w:hAnsi="Arial" w:cs="Arial"/>
          <w:sz w:val="24"/>
          <w:szCs w:val="24"/>
        </w:rPr>
      </w:pPr>
      <w:r w:rsidRPr="00E75962">
        <w:rPr>
          <w:rFonts w:ascii="Arial" w:hAnsi="Arial" w:cs="Arial"/>
          <w:sz w:val="24"/>
          <w:szCs w:val="24"/>
        </w:rPr>
        <w:t>V čl. I deviatom a desiatom bode sa slovo „povinnosti“ nahrádza slovom „povinností“.</w:t>
      </w:r>
    </w:p>
    <w:p w:rsidR="0020033C" w:rsidP="0020033C">
      <w:pPr>
        <w:autoSpaceDN w:val="0"/>
        <w:bidi w:val="0"/>
        <w:ind w:left="2835"/>
        <w:jc w:val="both"/>
        <w:rPr>
          <w:rFonts w:ascii="Arial" w:hAnsi="Arial" w:cs="Arial"/>
        </w:rPr>
      </w:pPr>
      <w:r w:rsidRPr="00E75962">
        <w:rPr>
          <w:rFonts w:ascii="Arial" w:hAnsi="Arial" w:cs="Arial"/>
        </w:rPr>
        <w:t>Gramatická úprava.</w:t>
      </w:r>
    </w:p>
    <w:p w:rsidR="0020033C" w:rsidP="0020033C">
      <w:pPr>
        <w:autoSpaceDN w:val="0"/>
        <w:bidi w:val="0"/>
        <w:ind w:left="2835"/>
        <w:jc w:val="both"/>
        <w:rPr>
          <w:rFonts w:ascii="Arial" w:hAnsi="Arial" w:cs="Arial"/>
        </w:rPr>
      </w:pPr>
    </w:p>
    <w:p w:rsidR="0020033C" w:rsidRPr="00E75962" w:rsidP="0020033C">
      <w:pPr>
        <w:autoSpaceDN w:val="0"/>
        <w:bidi w:val="0"/>
        <w:ind w:left="2835"/>
        <w:jc w:val="both"/>
        <w:rPr>
          <w:rFonts w:ascii="Arial" w:hAnsi="Arial" w:cs="Arial"/>
        </w:rPr>
      </w:pPr>
    </w:p>
    <w:p w:rsidR="0020033C" w:rsidRPr="00E75962" w:rsidP="0020033C">
      <w:pPr>
        <w:pStyle w:val="ListParagraph"/>
        <w:numPr>
          <w:numId w:val="1"/>
        </w:numPr>
        <w:autoSpaceDN w:val="0"/>
        <w:bidi w:val="0"/>
        <w:ind w:left="426" w:hanging="426"/>
        <w:rPr>
          <w:rFonts w:ascii="Arial" w:hAnsi="Arial" w:cs="Arial"/>
          <w:sz w:val="24"/>
          <w:szCs w:val="24"/>
        </w:rPr>
      </w:pPr>
      <w:r w:rsidRPr="00E75962">
        <w:rPr>
          <w:rFonts w:ascii="Arial" w:hAnsi="Arial" w:cs="Arial"/>
          <w:sz w:val="24"/>
          <w:szCs w:val="24"/>
        </w:rPr>
        <w:t>V čl. I jedenástom bode sa za s</w:t>
      </w:r>
      <w:r w:rsidR="005303C2">
        <w:rPr>
          <w:rFonts w:ascii="Arial" w:hAnsi="Arial" w:cs="Arial"/>
          <w:sz w:val="24"/>
          <w:szCs w:val="24"/>
        </w:rPr>
        <w:t>lovo „neuviedla“ vkladajú slová</w:t>
      </w:r>
      <w:r w:rsidRPr="00E75962">
        <w:rPr>
          <w:rFonts w:ascii="Arial" w:hAnsi="Arial" w:cs="Arial"/>
          <w:sz w:val="24"/>
          <w:szCs w:val="24"/>
        </w:rPr>
        <w:t xml:space="preserve"> „správnu, úplnú a“.</w:t>
      </w:r>
    </w:p>
    <w:p w:rsidR="0020033C" w:rsidP="0020033C">
      <w:pPr>
        <w:autoSpaceDN w:val="0"/>
        <w:bidi w:val="0"/>
        <w:ind w:left="426"/>
        <w:jc w:val="both"/>
        <w:rPr>
          <w:rFonts w:ascii="Arial" w:hAnsi="Arial" w:cs="Arial"/>
          <w:i/>
        </w:rPr>
      </w:pPr>
    </w:p>
    <w:p w:rsidR="0020033C" w:rsidP="0020033C">
      <w:pPr>
        <w:autoSpaceDN w:val="0"/>
        <w:bidi w:val="0"/>
        <w:ind w:left="2835"/>
        <w:jc w:val="both"/>
        <w:rPr>
          <w:rFonts w:ascii="Arial" w:hAnsi="Arial" w:cs="Arial"/>
        </w:rPr>
      </w:pPr>
      <w:r w:rsidRPr="00E75962">
        <w:rPr>
          <w:rFonts w:ascii="Arial" w:hAnsi="Arial" w:cs="Arial"/>
        </w:rPr>
        <w:t>Spresnenie nedostatkov informácií obsiahnutých v polročnom výkaze, ktoré ministerstvo kontroluje podľa § 23 ods. 11 za ktoré ukladá pokutu.</w:t>
      </w:r>
    </w:p>
    <w:p w:rsidR="0020033C" w:rsidP="0020033C">
      <w:pPr>
        <w:autoSpaceDN w:val="0"/>
        <w:bidi w:val="0"/>
        <w:ind w:left="2835"/>
        <w:jc w:val="both"/>
        <w:rPr>
          <w:rFonts w:ascii="Arial" w:hAnsi="Arial" w:cs="Arial"/>
        </w:rPr>
      </w:pPr>
    </w:p>
    <w:p w:rsidR="0020033C" w:rsidRPr="00E75962" w:rsidP="0020033C">
      <w:pPr>
        <w:autoSpaceDN w:val="0"/>
        <w:bidi w:val="0"/>
        <w:ind w:left="2835"/>
        <w:jc w:val="both"/>
        <w:rPr>
          <w:rFonts w:ascii="Arial" w:hAnsi="Arial" w:cs="Arial"/>
        </w:rPr>
      </w:pPr>
      <w:r w:rsidRPr="00E75962">
        <w:rPr>
          <w:rFonts w:ascii="Arial" w:hAnsi="Arial" w:cs="Arial"/>
        </w:rPr>
        <w:tab/>
      </w:r>
    </w:p>
    <w:p w:rsidR="0020033C" w:rsidRPr="00E75962" w:rsidP="0020033C">
      <w:pPr>
        <w:pStyle w:val="ListParagraph"/>
        <w:numPr>
          <w:numId w:val="1"/>
        </w:numPr>
        <w:autoSpaceDN w:val="0"/>
        <w:bidi w:val="0"/>
        <w:ind w:left="426" w:hanging="426"/>
        <w:rPr>
          <w:rFonts w:ascii="Arial" w:hAnsi="Arial" w:cs="Arial"/>
          <w:sz w:val="24"/>
          <w:szCs w:val="24"/>
        </w:rPr>
      </w:pPr>
      <w:r w:rsidRPr="00E75962">
        <w:rPr>
          <w:rFonts w:ascii="Arial" w:hAnsi="Arial" w:cs="Arial"/>
          <w:sz w:val="24"/>
          <w:szCs w:val="24"/>
        </w:rPr>
        <w:t>Čl. I sa dopĺňa trinástym bodom, ktorý znie:</w:t>
      </w:r>
    </w:p>
    <w:p w:rsidR="0020033C" w:rsidP="0020033C">
      <w:pPr>
        <w:autoSpaceDN w:val="0"/>
        <w:bidi w:val="0"/>
        <w:ind w:left="426"/>
        <w:jc w:val="both"/>
        <w:rPr>
          <w:rFonts w:ascii="Arial" w:hAnsi="Arial" w:cs="Arial"/>
        </w:rPr>
      </w:pPr>
      <w:r w:rsidRPr="00E75962">
        <w:rPr>
          <w:rFonts w:ascii="Arial" w:hAnsi="Arial" w:cs="Arial"/>
        </w:rPr>
        <w:t>„13. Za § 31aa sa vkladá § 31a</w:t>
      </w:r>
      <w:r w:rsidR="00B26B16">
        <w:rPr>
          <w:rFonts w:ascii="Arial" w:hAnsi="Arial" w:cs="Arial"/>
        </w:rPr>
        <w:t>b</w:t>
      </w:r>
      <w:r w:rsidRPr="00E75962">
        <w:rPr>
          <w:rFonts w:ascii="Arial" w:hAnsi="Arial" w:cs="Arial"/>
        </w:rPr>
        <w:t>, ktorý vrátane nadpisu znie:</w:t>
      </w:r>
    </w:p>
    <w:p w:rsidR="0020033C" w:rsidRPr="00E75962" w:rsidP="0020033C">
      <w:pPr>
        <w:autoSpaceDN w:val="0"/>
        <w:bidi w:val="0"/>
        <w:ind w:left="426"/>
        <w:jc w:val="both"/>
        <w:rPr>
          <w:rFonts w:ascii="Arial" w:hAnsi="Arial" w:cs="Arial"/>
        </w:rPr>
      </w:pPr>
    </w:p>
    <w:p w:rsidR="0020033C" w:rsidP="00B26B16">
      <w:pPr>
        <w:autoSpaceDN w:val="0"/>
        <w:bidi w:val="0"/>
        <w:jc w:val="center"/>
        <w:rPr>
          <w:rFonts w:ascii="Arial" w:hAnsi="Arial" w:cs="Arial"/>
        </w:rPr>
      </w:pPr>
      <w:r w:rsidR="00B26B16">
        <w:rPr>
          <w:rFonts w:ascii="Arial" w:hAnsi="Arial" w:cs="Arial"/>
        </w:rPr>
        <w:t>„§31ab</w:t>
      </w:r>
    </w:p>
    <w:p w:rsidR="0020033C" w:rsidRPr="00E75962" w:rsidP="0020033C">
      <w:pPr>
        <w:autoSpaceDN w:val="0"/>
        <w:bidi w:val="0"/>
        <w:jc w:val="both"/>
        <w:rPr>
          <w:rFonts w:ascii="Arial" w:hAnsi="Arial" w:cs="Arial"/>
        </w:rPr>
      </w:pPr>
    </w:p>
    <w:p w:rsidR="0020033C" w:rsidP="0020033C">
      <w:pPr>
        <w:autoSpaceDN w:val="0"/>
        <w:bidi w:val="0"/>
        <w:jc w:val="both"/>
        <w:rPr>
          <w:rFonts w:ascii="Arial" w:hAnsi="Arial" w:cs="Arial"/>
        </w:rPr>
      </w:pPr>
      <w:r w:rsidRPr="00E75962">
        <w:rPr>
          <w:rFonts w:ascii="Arial" w:hAnsi="Arial" w:cs="Arial"/>
        </w:rPr>
        <w:t>Prechodné ustanovenie k úprave účinnej od 1. apríla 2014</w:t>
      </w:r>
    </w:p>
    <w:p w:rsidR="0020033C" w:rsidP="0020033C">
      <w:pPr>
        <w:autoSpaceDN w:val="0"/>
        <w:bidi w:val="0"/>
        <w:ind w:left="426"/>
        <w:jc w:val="both"/>
        <w:rPr>
          <w:rFonts w:ascii="Arial" w:hAnsi="Arial" w:cs="Arial"/>
        </w:rPr>
      </w:pPr>
    </w:p>
    <w:p w:rsidR="0020033C" w:rsidP="0020033C">
      <w:pPr>
        <w:autoSpaceDN w:val="0"/>
        <w:bidi w:val="0"/>
        <w:ind w:left="426"/>
        <w:jc w:val="both"/>
        <w:rPr>
          <w:rFonts w:ascii="Arial" w:hAnsi="Arial" w:cs="Arial"/>
        </w:rPr>
      </w:pPr>
      <w:r w:rsidRPr="00E75962">
        <w:rPr>
          <w:rFonts w:ascii="Arial" w:hAnsi="Arial" w:cs="Arial"/>
        </w:rPr>
        <w:t>Konania začaté a právoplatne neskončené do 31. marca 2014 sa dokončia podľa zákona účinného od 1. apríla 2014.“.“.</w:t>
      </w:r>
    </w:p>
    <w:p w:rsidR="0020033C" w:rsidRPr="00E75962" w:rsidP="0020033C">
      <w:pPr>
        <w:autoSpaceDN w:val="0"/>
        <w:bidi w:val="0"/>
        <w:ind w:left="426" w:firstLine="425"/>
        <w:jc w:val="both"/>
        <w:rPr>
          <w:rFonts w:ascii="Arial" w:hAnsi="Arial" w:cs="Arial"/>
          <w:u w:val="single"/>
        </w:rPr>
      </w:pPr>
    </w:p>
    <w:p w:rsidR="0020033C" w:rsidP="0020033C">
      <w:pPr>
        <w:autoSpaceDN w:val="0"/>
        <w:bidi w:val="0"/>
        <w:ind w:left="2835"/>
        <w:jc w:val="both"/>
        <w:rPr>
          <w:rFonts w:ascii="Arial" w:hAnsi="Arial" w:cs="Arial"/>
        </w:rPr>
      </w:pPr>
      <w:r w:rsidRPr="00E75962">
        <w:rPr>
          <w:rFonts w:ascii="Arial" w:hAnsi="Arial" w:cs="Arial"/>
        </w:rPr>
        <w:t>Úprava účinnosti zákona vo vzťahu ku konaniam začatým pred nadobudnutím účinnosti tohto predpisu.</w:t>
      </w:r>
    </w:p>
    <w:p w:rsidR="0020033C" w:rsidP="0020033C">
      <w:pPr>
        <w:autoSpaceDN w:val="0"/>
        <w:bidi w:val="0"/>
        <w:ind w:left="2835"/>
        <w:jc w:val="both"/>
        <w:rPr>
          <w:rFonts w:ascii="Arial" w:hAnsi="Arial" w:cs="Arial"/>
        </w:rPr>
      </w:pPr>
    </w:p>
    <w:p w:rsidR="0020033C" w:rsidRPr="00E75962" w:rsidP="0020033C">
      <w:pPr>
        <w:autoSpaceDN w:val="0"/>
        <w:bidi w:val="0"/>
        <w:ind w:left="2835"/>
        <w:jc w:val="both"/>
        <w:rPr>
          <w:rFonts w:ascii="Arial" w:hAnsi="Arial" w:cs="Arial"/>
        </w:rPr>
      </w:pPr>
    </w:p>
    <w:p w:rsidR="0020033C" w:rsidP="0020033C">
      <w:pPr>
        <w:pStyle w:val="ListParagraph"/>
        <w:numPr>
          <w:numId w:val="1"/>
        </w:numPr>
        <w:autoSpaceDN w:val="0"/>
        <w:bidi w:val="0"/>
        <w:ind w:left="426" w:hanging="426"/>
        <w:rPr>
          <w:rFonts w:ascii="Arial" w:hAnsi="Arial" w:cs="Arial"/>
          <w:sz w:val="24"/>
          <w:szCs w:val="24"/>
        </w:rPr>
      </w:pPr>
      <w:r w:rsidRPr="00E75962">
        <w:rPr>
          <w:rFonts w:ascii="Arial" w:hAnsi="Arial" w:cs="Arial"/>
          <w:sz w:val="24"/>
          <w:szCs w:val="24"/>
        </w:rPr>
        <w:t>Za čl. I sa vkladá nový čl. II, ktorý znie:</w:t>
      </w:r>
    </w:p>
    <w:p w:rsidR="0020033C" w:rsidRPr="00E75962" w:rsidP="0020033C">
      <w:pPr>
        <w:autoSpaceDN w:val="0"/>
        <w:bidi w:val="0"/>
        <w:jc w:val="both"/>
        <w:rPr>
          <w:rFonts w:ascii="Arial" w:hAnsi="Arial" w:cs="Arial"/>
        </w:rPr>
      </w:pPr>
    </w:p>
    <w:p w:rsidR="0020033C" w:rsidP="0020033C">
      <w:pPr>
        <w:pStyle w:val="Heading1"/>
        <w:bidi w:val="0"/>
        <w:spacing w:before="0" w:after="0"/>
        <w:jc w:val="both"/>
        <w:rPr>
          <w:rFonts w:ascii="Arial" w:hAnsi="Arial"/>
          <w:szCs w:val="24"/>
          <w:lang w:eastAsia="x-none"/>
        </w:rPr>
      </w:pPr>
      <w:r w:rsidRPr="00E75962">
        <w:rPr>
          <w:rFonts w:ascii="Arial" w:hAnsi="Arial"/>
          <w:szCs w:val="24"/>
          <w:lang w:eastAsia="x-none"/>
        </w:rPr>
        <w:t>„Čl. II</w:t>
      </w:r>
    </w:p>
    <w:p w:rsidR="0020033C" w:rsidRPr="00E75962" w:rsidP="0020033C">
      <w:pPr>
        <w:bidi w:val="0"/>
        <w:jc w:val="both"/>
        <w:rPr>
          <w:rFonts w:ascii="Times New Roman" w:hAnsi="Times New Roman"/>
          <w:lang w:eastAsia="x-none"/>
        </w:rPr>
      </w:pPr>
    </w:p>
    <w:p w:rsidR="0020033C" w:rsidP="0020033C">
      <w:pPr>
        <w:pStyle w:val="odsek0"/>
        <w:bidi w:val="0"/>
        <w:ind w:left="426" w:firstLine="283"/>
        <w:rPr>
          <w:rFonts w:ascii="Arial" w:hAnsi="Arial" w:cs="Arial"/>
        </w:rPr>
      </w:pPr>
      <w:r w:rsidRPr="00E75962">
        <w:rPr>
          <w:rFonts w:ascii="Arial" w:hAnsi="Arial" w:cs="Arial"/>
        </w:rPr>
        <w:t>Zákon č. 442/2004 Z. z. o súkromných veterinárnych lekároch, o Komore veterinárnych lekárov Slovenskej republiky a o zmene a doplnení zákona č. 488/2002 Z. z. o veterinárnej starostlivosti a o zmene niektorých zákonov v znení neskorších v znení zákona č. 99/2008 Z. z. a zákona č. 136/2010 Z. z. sa dopĺňa takto:</w:t>
      </w:r>
    </w:p>
    <w:p w:rsidR="0020033C" w:rsidP="0020033C">
      <w:pPr>
        <w:pStyle w:val="odsek0"/>
        <w:bidi w:val="0"/>
        <w:ind w:left="426" w:firstLine="283"/>
        <w:rPr>
          <w:rFonts w:ascii="Arial" w:hAnsi="Arial" w:cs="Arial"/>
        </w:rPr>
      </w:pPr>
    </w:p>
    <w:p w:rsidR="0020033C" w:rsidP="0020033C">
      <w:pPr>
        <w:pStyle w:val="odsek0"/>
        <w:bidi w:val="0"/>
        <w:ind w:left="426" w:firstLine="283"/>
        <w:rPr>
          <w:rFonts w:ascii="Arial" w:hAnsi="Arial" w:cs="Arial"/>
        </w:rPr>
      </w:pPr>
    </w:p>
    <w:p w:rsidR="0020033C" w:rsidRPr="00E75962" w:rsidP="0020033C">
      <w:pPr>
        <w:pStyle w:val="odsek0"/>
        <w:bidi w:val="0"/>
        <w:ind w:left="426" w:firstLine="283"/>
        <w:rPr>
          <w:rFonts w:ascii="Arial" w:hAnsi="Arial" w:cs="Arial"/>
        </w:rPr>
      </w:pPr>
    </w:p>
    <w:p w:rsidR="0020033C" w:rsidRPr="00E75962" w:rsidP="0020033C">
      <w:pPr>
        <w:keepNext/>
        <w:numPr>
          <w:numId w:val="2"/>
        </w:numPr>
        <w:autoSpaceDN w:val="0"/>
        <w:bidi w:val="0"/>
        <w:ind w:left="709" w:hanging="357"/>
        <w:jc w:val="both"/>
        <w:rPr>
          <w:rFonts w:ascii="Arial" w:hAnsi="Arial" w:cs="Arial"/>
        </w:rPr>
      </w:pPr>
      <w:r w:rsidRPr="00E75962">
        <w:rPr>
          <w:rFonts w:ascii="Arial" w:hAnsi="Arial" w:cs="Arial"/>
        </w:rPr>
        <w:t>Príloha č. 2 sa dopĺňa tridsiatym prvým bodom, ktorý znie:</w:t>
      </w:r>
    </w:p>
    <w:tbl>
      <w:tblPr>
        <w:tblStyle w:val="TableGrid"/>
        <w:tblW w:w="8789" w:type="dxa"/>
        <w:tblInd w:w="743" w:type="dxa"/>
        <w:tblLook w:val="04A0"/>
      </w:tblPr>
      <w:tblGrid>
        <w:gridCol w:w="1843"/>
        <w:gridCol w:w="2359"/>
        <w:gridCol w:w="2319"/>
        <w:gridCol w:w="567"/>
        <w:gridCol w:w="1701"/>
      </w:tblGrid>
      <w:tr>
        <w:tblPrEx>
          <w:tblW w:w="8789" w:type="dxa"/>
          <w:tblInd w:w="743" w:type="dxa"/>
          <w:tblLook w:val="04A0"/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20033C" w:rsidRPr="00E75962" w:rsidP="0020033C">
            <w:pPr>
              <w:autoSpaceDN w:val="0"/>
              <w:bidi w:val="0"/>
              <w:jc w:val="both"/>
              <w:rPr>
                <w:rFonts w:ascii="Arial" w:hAnsi="Arial" w:cs="Arial"/>
              </w:rPr>
            </w:pPr>
            <w:r w:rsidRPr="00E75962">
              <w:rPr>
                <w:rFonts w:ascii="Arial" w:hAnsi="Arial" w:cs="Arial"/>
              </w:rPr>
              <w:t>„31. Chorvátsko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20033C" w:rsidRPr="00E75962" w:rsidP="0020033C">
            <w:pPr>
              <w:autoSpaceDN w:val="0"/>
              <w:bidi w:val="0"/>
              <w:jc w:val="both"/>
              <w:rPr>
                <w:rFonts w:ascii="Arial" w:hAnsi="Arial" w:cs="Arial"/>
                <w:lang w:val="hr-HR"/>
              </w:rPr>
            </w:pPr>
            <w:r w:rsidRPr="00E75962">
              <w:rPr>
                <w:rFonts w:ascii="Arial" w:hAnsi="Arial" w:cs="Arial"/>
                <w:color w:val="000000"/>
                <w:lang w:val="hr-HR"/>
              </w:rPr>
              <w:t>Diploma doktor veterinarske medicine/doktorica veterinarske medicine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20033C" w:rsidRPr="00E75962" w:rsidP="0020033C">
            <w:pPr>
              <w:autoSpaceDN w:val="0"/>
              <w:bidi w:val="0"/>
              <w:jc w:val="both"/>
              <w:rPr>
                <w:rFonts w:ascii="Arial" w:hAnsi="Arial" w:cs="Arial"/>
                <w:lang w:val="hr-HR"/>
              </w:rPr>
            </w:pPr>
            <w:r w:rsidRPr="00E75962">
              <w:rPr>
                <w:rFonts w:ascii="Arial" w:hAnsi="Arial" w:cs="Arial"/>
                <w:color w:val="000000"/>
                <w:lang w:val="hr-HR"/>
              </w:rPr>
              <w:t>Veterinarski fakultet Sveučilišta u Zagrebu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0033C" w:rsidRPr="00E75962" w:rsidP="0020033C">
            <w:pPr>
              <w:autoSpaceDN w:val="0"/>
              <w:bidi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20033C" w:rsidRPr="00E75962" w:rsidP="0020033C">
            <w:pPr>
              <w:autoSpaceDN w:val="0"/>
              <w:bidi w:val="0"/>
              <w:jc w:val="both"/>
              <w:rPr>
                <w:rFonts w:ascii="Arial" w:hAnsi="Arial" w:cs="Arial"/>
              </w:rPr>
            </w:pPr>
            <w:r w:rsidRPr="00E75962">
              <w:rPr>
                <w:rFonts w:ascii="Arial" w:hAnsi="Arial" w:cs="Arial"/>
              </w:rPr>
              <w:t>1. júl 2013“.“</w:t>
            </w:r>
          </w:p>
        </w:tc>
      </w:tr>
    </w:tbl>
    <w:p w:rsidR="0020033C" w:rsidP="0020033C">
      <w:pPr>
        <w:autoSpaceDN w:val="0"/>
        <w:bidi w:val="0"/>
        <w:ind w:left="352"/>
        <w:jc w:val="both"/>
        <w:rPr>
          <w:rFonts w:ascii="Arial" w:hAnsi="Arial" w:cs="Arial"/>
        </w:rPr>
      </w:pPr>
    </w:p>
    <w:p w:rsidR="0020033C" w:rsidP="0020033C">
      <w:pPr>
        <w:autoSpaceDN w:val="0"/>
        <w:bidi w:val="0"/>
        <w:ind w:left="352"/>
        <w:jc w:val="both"/>
        <w:rPr>
          <w:rFonts w:ascii="Arial" w:hAnsi="Arial" w:cs="Arial"/>
        </w:rPr>
      </w:pPr>
    </w:p>
    <w:p w:rsidR="0020033C" w:rsidP="0020033C">
      <w:pPr>
        <w:keepNext/>
        <w:numPr>
          <w:numId w:val="2"/>
        </w:numPr>
        <w:autoSpaceDN w:val="0"/>
        <w:bidi w:val="0"/>
        <w:ind w:left="709" w:hanging="357"/>
        <w:jc w:val="both"/>
        <w:rPr>
          <w:rFonts w:ascii="Arial" w:hAnsi="Arial" w:cs="Arial"/>
        </w:rPr>
      </w:pPr>
      <w:r w:rsidRPr="00E75962">
        <w:rPr>
          <w:rFonts w:ascii="Arial" w:hAnsi="Arial" w:cs="Arial"/>
        </w:rPr>
        <w:t>Príloha č. 3 sa dopĺňa štvrtým bodom, ktorý znie:</w:t>
      </w:r>
    </w:p>
    <w:p w:rsidR="0020033C" w:rsidRPr="00E75962" w:rsidP="0020033C">
      <w:pPr>
        <w:autoSpaceDN w:val="0"/>
        <w:bidi w:val="0"/>
        <w:ind w:left="352"/>
        <w:jc w:val="both"/>
        <w:rPr>
          <w:rFonts w:ascii="Arial" w:hAnsi="Arial" w:cs="Arial"/>
        </w:rPr>
      </w:pPr>
    </w:p>
    <w:p w:rsidR="0020033C" w:rsidRPr="00E75962" w:rsidP="0020033C">
      <w:pPr>
        <w:autoSpaceDN w:val="0"/>
        <w:bidi w:val="0"/>
        <w:ind w:left="709" w:hanging="1"/>
        <w:jc w:val="both"/>
        <w:rPr>
          <w:rFonts w:ascii="Arial" w:hAnsi="Arial" w:cs="Arial"/>
        </w:rPr>
      </w:pPr>
      <w:r w:rsidRPr="00E75962">
        <w:rPr>
          <w:rFonts w:ascii="Arial" w:hAnsi="Arial" w:cs="Arial"/>
        </w:rPr>
        <w:t>„4. Smernica Rady 2013/25/EÚ z 13. mája 2013, ktorou sa z dôvodu pristúpenia Chorvátskej republiky upravujú určité smernice v oblasti práva usadiť sa a slobody poskytovať služby (Ú. v. EÚ L 158, 10.6.2013).“.</w:t>
      </w:r>
    </w:p>
    <w:p w:rsidR="0020033C" w:rsidP="0020033C">
      <w:pPr>
        <w:autoSpaceDN w:val="0"/>
        <w:bidi w:val="0"/>
        <w:ind w:left="426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E75962">
        <w:rPr>
          <w:rFonts w:ascii="Arial" w:hAnsi="Arial" w:cs="Arial"/>
        </w:rPr>
        <w:t>Doterajší čl. II sa označuje ako čl. III.</w:t>
      </w:r>
    </w:p>
    <w:p w:rsidR="0020033C" w:rsidRPr="00E75962" w:rsidP="0020033C">
      <w:pPr>
        <w:autoSpaceDN w:val="0"/>
        <w:bidi w:val="0"/>
        <w:ind w:left="426" w:hanging="142"/>
        <w:jc w:val="both"/>
        <w:rPr>
          <w:rFonts w:ascii="Arial" w:hAnsi="Arial" w:cs="Arial"/>
        </w:rPr>
      </w:pPr>
    </w:p>
    <w:p w:rsidR="0020033C" w:rsidP="0020033C">
      <w:pPr>
        <w:autoSpaceDN w:val="0"/>
        <w:bidi w:val="0"/>
        <w:ind w:left="709"/>
        <w:jc w:val="both"/>
        <w:rPr>
          <w:rFonts w:ascii="Arial" w:hAnsi="Arial" w:cs="Arial"/>
        </w:rPr>
      </w:pPr>
      <w:r w:rsidRPr="00E75962">
        <w:rPr>
          <w:rFonts w:ascii="Arial" w:hAnsi="Arial" w:cs="Arial"/>
        </w:rPr>
        <w:t>Zároveň sa na konci názvu návrhu zákona pripájajú tieto slová: „a ktorým sa dopĺňa zákon č. 442/2004 Z. z. o súkromných veterinárnych lekároch, o Komore veterinárnych lekárov Slovenskej republiky a o zmene a doplnení zákona č. 488/2002 Z. z. o veterinárnej starostlivosti a o zmene niektorých zákonov v znení neskorších predpisov v znení neskorších predpisov“.</w:t>
      </w:r>
    </w:p>
    <w:p w:rsidR="0020033C" w:rsidP="0020033C">
      <w:pPr>
        <w:autoSpaceDN w:val="0"/>
        <w:bidi w:val="0"/>
        <w:ind w:left="709"/>
        <w:jc w:val="both"/>
        <w:rPr>
          <w:rFonts w:ascii="Arial" w:hAnsi="Arial" w:cs="Arial"/>
        </w:rPr>
      </w:pPr>
    </w:p>
    <w:p w:rsidR="0020033C" w:rsidRPr="00E75962" w:rsidP="0020033C">
      <w:pPr>
        <w:autoSpaceDN w:val="0"/>
        <w:bidi w:val="0"/>
        <w:ind w:left="709"/>
        <w:jc w:val="both"/>
        <w:rPr>
          <w:rFonts w:ascii="Arial" w:hAnsi="Arial" w:cs="Arial"/>
        </w:rPr>
      </w:pPr>
    </w:p>
    <w:p w:rsidR="0020033C" w:rsidRPr="00E75962" w:rsidP="0020033C">
      <w:pPr>
        <w:pStyle w:val="ODSEK"/>
        <w:bidi w:val="0"/>
        <w:ind w:left="2835" w:firstLine="0"/>
      </w:pPr>
      <w:r w:rsidRPr="00E75962">
        <w:t>Ide o zavedenie Smernice Rady 2013/25/EÚ z 13. mája 2013, ktorou sa z dôvodu pristúpenia Chorvátskej republiky upravujú určité smernice v oblasti práva usadiť sa a slobody poskytovať služby do právneho poriadku Slovenskej republiky.</w:t>
      </w:r>
    </w:p>
    <w:p w:rsidR="0020033C" w:rsidRPr="00A33C7B" w:rsidP="0020033C">
      <w:pPr>
        <w:bidi w:val="0"/>
        <w:jc w:val="both"/>
        <w:rPr>
          <w:rFonts w:ascii="Arial" w:hAnsi="Arial" w:cs="Arial"/>
        </w:rPr>
      </w:pPr>
    </w:p>
    <w:p w:rsidR="0020033C" w:rsidRPr="00A33C7B" w:rsidP="0020033C">
      <w:pPr>
        <w:bidi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Pr="00A33C7B">
        <w:rPr>
          <w:rFonts w:ascii="Arial" w:hAnsi="Arial" w:cs="Arial"/>
        </w:rPr>
        <w:t>. V čl. II sa slová „1. marca“ nahrádzajú slovami „1. apríla“.</w:t>
      </w:r>
    </w:p>
    <w:p w:rsidR="0020033C" w:rsidRPr="00A33C7B" w:rsidP="0020033C">
      <w:pPr>
        <w:bidi w:val="0"/>
        <w:ind w:left="2835"/>
        <w:jc w:val="both"/>
        <w:rPr>
          <w:rFonts w:ascii="Arial" w:hAnsi="Arial" w:cs="Arial"/>
        </w:rPr>
      </w:pPr>
      <w:r w:rsidRPr="00A33C7B">
        <w:rPr>
          <w:rFonts w:ascii="Arial" w:hAnsi="Arial" w:cs="Arial"/>
        </w:rPr>
        <w:t>Zmena účinnosti sa navrhuje z dôvodu trvania legislatívneho procesu a dodržania požiadaviek a lehôt stanovených Ústavou Slovenskej republiky [čl. 87 ods. 2 až 4 a čl. 102 ods. 1 písm. o)].</w:t>
      </w:r>
    </w:p>
    <w:p w:rsidR="0020033C" w:rsidRPr="00E75962" w:rsidP="0020033C">
      <w:pPr>
        <w:bidi w:val="0"/>
        <w:jc w:val="both"/>
        <w:rPr>
          <w:rFonts w:ascii="Arial" w:hAnsi="Arial" w:cs="Arial"/>
        </w:rPr>
      </w:pPr>
    </w:p>
    <w:p w:rsidR="0020033C" w:rsidP="0020033C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</w:rPr>
      </w:pPr>
    </w:p>
    <w:p w:rsidR="009E6375" w:rsidP="0020033C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</w:rPr>
      </w:pPr>
    </w:p>
    <w:p w:rsidR="009E6375" w:rsidP="0020033C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</w:rPr>
      </w:pPr>
    </w:p>
    <w:p w:rsidR="009E6375" w:rsidP="0020033C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B.</w:t>
        <w:tab/>
        <w:t>o d p o r ú č a</w:t>
      </w:r>
    </w:p>
    <w:p w:rsidR="009E6375" w:rsidP="0020033C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ab/>
        <w:t xml:space="preserve">Národnej rade </w:t>
      </w:r>
      <w:r w:rsidRPr="009E6375">
        <w:rPr>
          <w:rFonts w:ascii="Arial" w:hAnsi="Arial" w:cs="Arial"/>
          <w:b/>
        </w:rPr>
        <w:t>Slovenskej republiky</w:t>
      </w:r>
    </w:p>
    <w:p w:rsidR="009E6375" w:rsidP="0020033C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ab/>
      </w:r>
      <w:r>
        <w:rPr>
          <w:rFonts w:ascii="Arial" w:hAnsi="Arial" w:cs="Arial"/>
        </w:rPr>
        <w:t xml:space="preserve">vládny návrh zákona, ktorým sa mení a dopĺňa zákon </w:t>
      </w:r>
      <w:r w:rsidRPr="009E6375">
        <w:rPr>
          <w:rFonts w:ascii="Arial" w:hAnsi="Arial" w:cs="Arial"/>
        </w:rPr>
        <w:t>Národnej rady Slovenskej republiky</w:t>
      </w:r>
      <w:r>
        <w:rPr>
          <w:rFonts w:ascii="Arial" w:hAnsi="Arial" w:cs="Arial"/>
        </w:rPr>
        <w:t xml:space="preserve"> č. 152/1995 Z. z. o potravinách v znení neskorších predpisov </w:t>
      </w:r>
      <w:r w:rsidR="0020033C">
        <w:rPr>
          <w:rFonts w:ascii="Arial" w:hAnsi="Arial" w:cs="Arial"/>
          <w:b/>
        </w:rPr>
        <w:t>schváliť s pripomienkami.</w:t>
      </w:r>
    </w:p>
    <w:p w:rsidR="0020033C" w:rsidP="0020033C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  <w:b/>
        </w:rPr>
      </w:pPr>
    </w:p>
    <w:p w:rsidR="0020033C" w:rsidP="0020033C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  <w:b/>
        </w:rPr>
      </w:pPr>
    </w:p>
    <w:p w:rsidR="0020033C" w:rsidP="0020033C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  <w:b/>
        </w:rPr>
      </w:pPr>
    </w:p>
    <w:p w:rsidR="0020033C" w:rsidP="0020033C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  <w:b/>
        </w:rPr>
      </w:pPr>
    </w:p>
    <w:p w:rsidR="0020033C" w:rsidP="0020033C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  <w:b/>
        </w:rPr>
      </w:pPr>
    </w:p>
    <w:p w:rsidR="0020033C" w:rsidP="0020033C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Ľuboš </w:t>
      </w:r>
      <w:r>
        <w:rPr>
          <w:rFonts w:ascii="Arial" w:hAnsi="Arial" w:cs="Arial"/>
          <w:b/>
        </w:rPr>
        <w:t>Martinák</w:t>
        <w:tab/>
        <w:tab/>
        <w:tab/>
        <w:tab/>
        <w:tab/>
        <w:tab/>
        <w:tab/>
      </w:r>
      <w:r>
        <w:rPr>
          <w:rFonts w:ascii="Arial" w:hAnsi="Arial" w:cs="Arial"/>
        </w:rPr>
        <w:t xml:space="preserve">Magda   </w:t>
      </w:r>
      <w:r>
        <w:rPr>
          <w:rFonts w:ascii="Arial" w:hAnsi="Arial" w:cs="Arial"/>
          <w:b/>
        </w:rPr>
        <w:t>K o š ú t o v á</w:t>
      </w:r>
    </w:p>
    <w:p w:rsidR="0020033C" w:rsidRPr="0020033C" w:rsidP="0020033C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overovateľ výboru  </w:t>
        <w:tab/>
        <w:tab/>
        <w:tab/>
        <w:tab/>
        <w:tab/>
        <w:tab/>
        <w:tab/>
        <w:t xml:space="preserve">podpredsedníčka výboru  </w:t>
      </w:r>
    </w:p>
    <w:p w:rsidR="009E6375" w:rsidP="0020033C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  <w:b/>
        </w:rPr>
      </w:pPr>
    </w:p>
    <w:p w:rsidR="00DB28F4" w:rsidP="0020033C">
      <w:pPr>
        <w:bidi w:val="0"/>
        <w:jc w:val="both"/>
        <w:rPr>
          <w:rFonts w:ascii="Times New Roman" w:hAnsi="Times New Roman"/>
        </w:rPr>
      </w:pPr>
    </w:p>
    <w:sectPr w:rsidSect="0020033C"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33C">
    <w:pPr>
      <w:pStyle w:val="Foot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5303C2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  <w:p w:rsidR="0020033C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37314"/>
    <w:multiLevelType w:val="hybridMultilevel"/>
    <w:tmpl w:val="0442D1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46DA60C2"/>
    <w:multiLevelType w:val="hybridMultilevel"/>
    <w:tmpl w:val="885CC29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TrackMoves/>
  <w:defaultTabStop w:val="708"/>
  <w:hyphenationZone w:val="425"/>
  <w:characterSpacingControl w:val="doNotCompress"/>
  <w:compat/>
  <w:rsids>
    <w:rsidRoot w:val="009E6375"/>
    <w:rsid w:val="0007335E"/>
    <w:rsid w:val="000C7BB3"/>
    <w:rsid w:val="0020033C"/>
    <w:rsid w:val="003B535A"/>
    <w:rsid w:val="005303C2"/>
    <w:rsid w:val="00565A78"/>
    <w:rsid w:val="007A5877"/>
    <w:rsid w:val="008072B4"/>
    <w:rsid w:val="0087314F"/>
    <w:rsid w:val="009122BC"/>
    <w:rsid w:val="009E6375"/>
    <w:rsid w:val="00A1333B"/>
    <w:rsid w:val="00A33C7B"/>
    <w:rsid w:val="00AF1C8A"/>
    <w:rsid w:val="00B26B16"/>
    <w:rsid w:val="00B3709D"/>
    <w:rsid w:val="00C15FB4"/>
    <w:rsid w:val="00C300A5"/>
    <w:rsid w:val="00C607C6"/>
    <w:rsid w:val="00CA7BF7"/>
    <w:rsid w:val="00DB28F4"/>
    <w:rsid w:val="00E75962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375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20033C"/>
    <w:pPr>
      <w:keepNext/>
      <w:keepLines/>
      <w:spacing w:before="360" w:after="120"/>
      <w:jc w:val="center"/>
      <w:outlineLvl w:val="0"/>
    </w:pPr>
    <w:rPr>
      <w:rFonts w:cs="Arial"/>
      <w:b/>
      <w:bCs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20033C"/>
    <w:rPr>
      <w:rFonts w:ascii="Times New Roman" w:hAnsi="Times New Roman" w:cs="Times New Roman"/>
      <w:b/>
      <w:bCs/>
      <w:sz w:val="28"/>
      <w:szCs w:val="28"/>
      <w:rtl w:val="0"/>
      <w:cs w:val="0"/>
      <w:lang w:val="x-none" w:eastAsia="x-none"/>
    </w:rPr>
  </w:style>
  <w:style w:type="paragraph" w:styleId="EnvelopeAddress">
    <w:name w:val="envelope address"/>
    <w:basedOn w:val="Normal"/>
    <w:uiPriority w:val="99"/>
    <w:semiHidden/>
    <w:unhideWhenUsed/>
    <w:rsid w:val="00B3709D"/>
    <w:pPr>
      <w:framePr w:w="7920" w:h="1980" w:hRule="exact" w:hSpace="141" w:vSpace="0" w:hAnchor="page" w:xAlign="center" w:yAlign="bottom"/>
      <w:ind w:left="2880"/>
      <w:jc w:val="both"/>
    </w:pPr>
    <w:rPr>
      <w:rFonts w:asciiTheme="majorHAnsi" w:eastAsiaTheme="majorEastAsia" w:hAnsiTheme="majorHAnsi"/>
      <w:lang w:eastAsia="en-US"/>
    </w:rPr>
  </w:style>
  <w:style w:type="paragraph" w:styleId="ListParagraph">
    <w:name w:val="List Paragraph"/>
    <w:basedOn w:val="Normal"/>
    <w:uiPriority w:val="34"/>
    <w:qFormat/>
    <w:rsid w:val="0020033C"/>
    <w:pPr>
      <w:keepNext/>
      <w:suppressAutoHyphens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ODSEKChar">
    <w:name w:val="ODSEK Char"/>
    <w:link w:val="ODSEK"/>
    <w:locked/>
    <w:rsid w:val="0020033C"/>
  </w:style>
  <w:style w:type="paragraph" w:customStyle="1" w:styleId="ODSEK">
    <w:name w:val="ODSEK"/>
    <w:basedOn w:val="Normal"/>
    <w:link w:val="ODSEKChar"/>
    <w:rsid w:val="0020033C"/>
    <w:pPr>
      <w:keepNext/>
      <w:autoSpaceDE w:val="0"/>
      <w:autoSpaceDN w:val="0"/>
      <w:adjustRightInd w:val="0"/>
      <w:ind w:firstLine="720"/>
      <w:jc w:val="both"/>
    </w:pPr>
    <w:rPr>
      <w:rFonts w:ascii="Arial" w:hAnsi="Arial" w:cs="Arial"/>
      <w:lang w:eastAsia="en-US"/>
    </w:rPr>
  </w:style>
  <w:style w:type="paragraph" w:customStyle="1" w:styleId="odsek0">
    <w:name w:val="odsek"/>
    <w:basedOn w:val="Normal"/>
    <w:qFormat/>
    <w:rsid w:val="0020033C"/>
    <w:pPr>
      <w:keepNext/>
      <w:ind w:firstLine="709"/>
      <w:jc w:val="both"/>
    </w:pPr>
  </w:style>
  <w:style w:type="table" w:styleId="TableGrid">
    <w:name w:val="Table Grid"/>
    <w:basedOn w:val="TableNormal"/>
    <w:uiPriority w:val="59"/>
    <w:rsid w:val="0020033C"/>
    <w:pPr>
      <w:jc w:val="left"/>
    </w:pPr>
    <w:rPr>
      <w:rFonts w:ascii="Times New Roman" w:hAnsi="Times New Roman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20033C"/>
    <w:rPr>
      <w:rFonts w:cs="Times New Roman"/>
      <w:i/>
      <w:rtl w:val="0"/>
      <w:cs w:val="0"/>
    </w:rPr>
  </w:style>
  <w:style w:type="paragraph" w:styleId="Header">
    <w:name w:val="header"/>
    <w:basedOn w:val="Normal"/>
    <w:link w:val="HlavikaChar"/>
    <w:uiPriority w:val="99"/>
    <w:unhideWhenUsed/>
    <w:rsid w:val="0020033C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20033C"/>
    <w:rPr>
      <w:rFonts w:ascii="Times New Roman" w:hAnsi="Times New Roman" w:cs="Times New Roman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20033C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20033C"/>
    <w:rPr>
      <w:rFonts w:ascii="Times New Roman" w:hAnsi="Times New Roman" w:cs="Times New Roman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4</Pages>
  <Words>745</Words>
  <Characters>4252</Characters>
  <Application>Microsoft Office Word</Application>
  <DocSecurity>0</DocSecurity>
  <Lines>0</Lines>
  <Paragraphs>0</Paragraphs>
  <ScaleCrop>false</ScaleCrop>
  <Company>Kancelaria NR SR</Company>
  <LinksUpToDate>false</LinksUpToDate>
  <CharactersWithSpaces>4988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Škvareninová, Drahoslava</dc:creator>
  <cp:lastModifiedBy>Škvareninová, Drahoslava</cp:lastModifiedBy>
  <cp:revision>5</cp:revision>
  <dcterms:created xsi:type="dcterms:W3CDTF">2014-01-07T14:41:00Z</dcterms:created>
  <dcterms:modified xsi:type="dcterms:W3CDTF">2014-01-22T09:46:00Z</dcterms:modified>
</cp:coreProperties>
</file>