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B04EE1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8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04EE1">
        <w:t>817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4EE1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04EE1">
        <w:rPr>
          <w:rFonts w:cs="Arial"/>
          <w:szCs w:val="22"/>
        </w:rPr>
        <w:t>Lászlóa SOLYMOSA, Bélu BUGÁRA, Eleméra JAKABA a Arpáda ÉRSEKA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04EE1">
        <w:rPr>
          <w:rFonts w:cs="Arial"/>
          <w:szCs w:val="22"/>
        </w:rPr>
        <w:t>zákon č. 513/2009 Z. z. o dráhach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4EE1">
        <w:rPr>
          <w:rFonts w:cs="Arial"/>
          <w:szCs w:val="22"/>
        </w:rPr>
        <w:t>828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04EE1">
        <w:rPr>
          <w:rFonts w:cs="Arial"/>
          <w:szCs w:val="22"/>
        </w:rPr>
        <w:t>3.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04EE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B04EE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B04EE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B04EE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04EE1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04EE1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04EE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04EE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044CD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6297"/>
    <w:rsid w:val="00B04EE1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199</Words>
  <Characters>1139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2014-01-08T14:36:00Z</cp:lastPrinted>
  <dcterms:created xsi:type="dcterms:W3CDTF">2014-01-15T13:25:00Z</dcterms:created>
  <dcterms:modified xsi:type="dcterms:W3CDTF">2014-01-15T13:25:00Z</dcterms:modified>
</cp:coreProperties>
</file>