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25A6" w:rsidRPr="00A64D2D" w:rsidP="008B25A6">
      <w:pPr>
        <w:widowControl/>
        <w:bidi w:val="0"/>
        <w:jc w:val="center"/>
        <w:rPr>
          <w:rFonts w:ascii="Times New Roman" w:hAnsi="Times New Roman"/>
          <w:b/>
          <w:caps/>
          <w:color w:val="000000"/>
          <w:spacing w:val="30"/>
        </w:rPr>
      </w:pPr>
      <w:r w:rsidRPr="00A64D2D">
        <w:rPr>
          <w:rFonts w:ascii="Times New Roman" w:hAnsi="Times New Roman"/>
          <w:b/>
          <w:caps/>
          <w:color w:val="000000"/>
          <w:spacing w:val="30"/>
        </w:rPr>
        <w:t>Dôvodová správa</w:t>
      </w:r>
    </w:p>
    <w:p w:rsidR="008B25A6" w:rsidRPr="00A64D2D" w:rsidP="008B25A6">
      <w:pPr>
        <w:widowControl/>
        <w:bidi w:val="0"/>
        <w:jc w:val="both"/>
        <w:rPr>
          <w:rFonts w:ascii="Times New Roman" w:hAnsi="Times New Roman"/>
          <w:color w:val="000000"/>
        </w:rPr>
      </w:pPr>
    </w:p>
    <w:p w:rsidR="008B25A6" w:rsidRPr="00A64D2D" w:rsidP="008B25A6">
      <w:pPr>
        <w:widowControl/>
        <w:bidi w:val="0"/>
        <w:jc w:val="both"/>
        <w:rPr>
          <w:rFonts w:ascii="Times New Roman" w:hAnsi="Times New Roman"/>
          <w:color w:val="000000"/>
        </w:rPr>
      </w:pPr>
    </w:p>
    <w:p w:rsidR="008B25A6" w:rsidRPr="00A8429B" w:rsidP="00A8429B">
      <w:pPr>
        <w:widowControl/>
        <w:bidi w:val="0"/>
        <w:jc w:val="both"/>
        <w:rPr>
          <w:rFonts w:ascii="Times New Roman" w:hAnsi="Times New Roman"/>
          <w:b/>
          <w:color w:val="000000"/>
        </w:rPr>
      </w:pPr>
      <w:r w:rsidRPr="00A8429B">
        <w:rPr>
          <w:rFonts w:ascii="Times New Roman" w:hAnsi="Times New Roman"/>
          <w:b/>
          <w:color w:val="000000"/>
        </w:rPr>
        <w:t>A. Všeobecná časť</w:t>
      </w:r>
    </w:p>
    <w:p w:rsidR="008B25A6" w:rsidRPr="00A8429B" w:rsidP="00A8429B">
      <w:pPr>
        <w:widowControl/>
        <w:bidi w:val="0"/>
        <w:jc w:val="both"/>
        <w:rPr>
          <w:rFonts w:ascii="Times New Roman" w:hAnsi="Times New Roman"/>
          <w:color w:val="000000"/>
        </w:rPr>
      </w:pPr>
    </w:p>
    <w:p w:rsidR="008B25A6" w:rsidRPr="00A8429B" w:rsidP="00A8429B">
      <w:pPr>
        <w:widowControl/>
        <w:bidi w:val="0"/>
        <w:spacing w:after="280" w:afterAutospacing="1"/>
        <w:ind w:firstLine="720"/>
        <w:jc w:val="both"/>
        <w:rPr>
          <w:rFonts w:ascii="Times New Roman" w:hAnsi="Times New Roman"/>
          <w:color w:val="000000"/>
        </w:rPr>
      </w:pPr>
      <w:r w:rsidRPr="00A8429B" w:rsidR="00A8429B">
        <w:rPr>
          <w:rStyle w:val="PlaceholderText"/>
          <w:color w:val="000000"/>
        </w:rPr>
        <w:t>N</w:t>
      </w:r>
      <w:r w:rsidRPr="00A8429B" w:rsidR="00A8429B">
        <w:rPr>
          <w:rStyle w:val="PlaceholderText"/>
          <w:color w:val="000000"/>
        </w:rPr>
        <w:t xml:space="preserve">a rokovanie Národnej rady Slovenskej republiky </w:t>
      </w:r>
      <w:r w:rsidRPr="00A8429B" w:rsidR="00A8429B">
        <w:rPr>
          <w:rStyle w:val="PlaceholderText"/>
          <w:color w:val="000000"/>
        </w:rPr>
        <w:t xml:space="preserve">sa </w:t>
      </w:r>
      <w:r w:rsidRPr="00A8429B" w:rsidR="00C0489E">
        <w:rPr>
          <w:rStyle w:val="PlaceholderText"/>
          <w:color w:val="000000"/>
        </w:rPr>
        <w:t xml:space="preserve">predkladá návrh zákona, ktorým sa mení a dopĺňa zákon č. 49/2002 Z. z. o ochrane pamiatkového fondu v znení neskorších predpisov (ďalej len „zákon“), ktorý bol vypracovaný </w:t>
      </w:r>
      <w:r w:rsidRPr="00A8429B" w:rsidR="00A8429B">
        <w:rPr>
          <w:rStyle w:val="PlaceholderText"/>
          <w:color w:val="000000"/>
        </w:rPr>
        <w:t>Ministerstvo</w:t>
      </w:r>
      <w:r w:rsidRPr="00A8429B" w:rsidR="00A8429B">
        <w:rPr>
          <w:rStyle w:val="PlaceholderText"/>
          <w:color w:val="000000"/>
        </w:rPr>
        <w:t>m</w:t>
      </w:r>
      <w:r w:rsidRPr="00A8429B" w:rsidR="00A8429B">
        <w:rPr>
          <w:rStyle w:val="PlaceholderText"/>
          <w:color w:val="000000"/>
        </w:rPr>
        <w:t xml:space="preserve"> kultúry Slovenskej republiky </w:t>
      </w:r>
      <w:r w:rsidRPr="00A8429B" w:rsidR="00C0489E">
        <w:rPr>
          <w:rStyle w:val="PlaceholderText"/>
          <w:color w:val="000000"/>
        </w:rPr>
        <w:t xml:space="preserve">na základe Plánu legislatívnych úloh vlády Slovenskej republiky na rok 2013 (úloha č. 10 v mesiaci december). </w:t>
      </w:r>
    </w:p>
    <w:p w:rsidR="00C0489E" w:rsidRPr="00A8429B" w:rsidP="00A8429B">
      <w:pPr>
        <w:widowControl/>
        <w:bidi w:val="0"/>
        <w:spacing w:after="280" w:afterAutospacing="1"/>
        <w:ind w:firstLine="720"/>
        <w:jc w:val="both"/>
        <w:rPr>
          <w:rStyle w:val="PlaceholderText"/>
          <w:color w:val="000000"/>
        </w:rPr>
      </w:pPr>
      <w:r w:rsidRPr="00A8429B">
        <w:rPr>
          <w:rStyle w:val="PlaceholderText"/>
          <w:color w:val="000000"/>
        </w:rPr>
        <w:t xml:space="preserve"> Pamiatkový fond (t.j. národné kultúrne pamiatky, pamiatkové územia a veci, o ktorých sa začalo konanie o vyhlásenie za národné kultúrne pamiatky, pamiatkové rezervácie alebo za pamiatkové zóny), archeologické nálezy a archeologické náleziská sú súčasťou kultúrneho dedičstva na území Slovenskej republiky. Ochrana pamiatkového fondu v širšom slova zmysle (vzťahy štátnych orgánov k vlastníkom súčastí pamiatkového fondu, komplex práv a povinností, kompetencie štátnych orgánov, ako aj odborná disciplína samotná) podlieha neustálemu vedeckému pokroku, ako aj priebežným zmenám názorov zástupcov verejnej správy, odbornej verejnosti i vlastníkov, ktoré sa odrážajú v požiadavkách na zmenu právnych predpisov. </w:t>
      </w:r>
    </w:p>
    <w:p w:rsidR="00C0489E" w:rsidRPr="00A8429B" w:rsidP="00A8429B">
      <w:pPr>
        <w:widowControl/>
        <w:bidi w:val="0"/>
        <w:spacing w:after="280" w:afterAutospacing="1"/>
        <w:ind w:firstLine="720"/>
        <w:jc w:val="both"/>
        <w:rPr>
          <w:rStyle w:val="PlaceholderText"/>
          <w:color w:val="000000"/>
        </w:rPr>
      </w:pPr>
      <w:r w:rsidRPr="00A8429B">
        <w:rPr>
          <w:rStyle w:val="PlaceholderText"/>
          <w:color w:val="000000"/>
        </w:rPr>
        <w:t xml:space="preserve"> Požiadavka zavedenia a definovania nových pojmov (napr. „bezprostredné okolie nehnuteľnej národnej kultúrnej pamiatky“, „výskum na vedecké účely a dokumentačné účely“, „vedúci výskumu“) reflektuje stav súčasnej právnej úpravy, ktorá sa v aplikačnej praxi, najmä v oblasti pamiatkových výskumov či ochrany bezprostredného okolia národnej kultúrnej pamiatky ukazuje ako nedostatočná. V oblasti archeológie sa navrhuje zmena definície pojmu „archeologický nález“, existencia ktorého sa navrhuje viazať výlučne na jeho hnuteľný charakter. </w:t>
      </w:r>
    </w:p>
    <w:p w:rsidR="00C0489E" w:rsidRPr="00A8429B" w:rsidP="00A8429B">
      <w:pPr>
        <w:widowControl/>
        <w:bidi w:val="0"/>
        <w:spacing w:after="280" w:afterAutospacing="1"/>
        <w:ind w:firstLine="720"/>
        <w:jc w:val="both"/>
        <w:rPr>
          <w:rStyle w:val="PlaceholderText"/>
          <w:color w:val="000000"/>
        </w:rPr>
      </w:pPr>
      <w:r w:rsidRPr="00A8429B">
        <w:rPr>
          <w:rStyle w:val="PlaceholderText"/>
          <w:color w:val="000000"/>
        </w:rPr>
        <w:t> Do nového pojmu „štátny pamiatkový dohľad“ sa zjednocujú pojmy „dohľad“, „pamiatkový dohľad“, „ústredný štátny dohľad“ a „štátny dohľad“, obsah ktorých je podľa platnej právnej úpravy rovnaký. V oblasti výkonu štátneho pamiatkového dohľadu sa navrhuje konkretizácia oprávnení orgánov štátneho pamiatkového dohľadu.</w:t>
      </w:r>
    </w:p>
    <w:p w:rsidR="00C0489E" w:rsidRPr="00A8429B" w:rsidP="00A8429B">
      <w:pPr>
        <w:widowControl/>
        <w:bidi w:val="0"/>
        <w:spacing w:after="280" w:afterAutospacing="1"/>
        <w:ind w:firstLine="720"/>
        <w:jc w:val="both"/>
        <w:rPr>
          <w:rStyle w:val="PlaceholderText"/>
          <w:color w:val="000000"/>
        </w:rPr>
      </w:pPr>
      <w:r w:rsidRPr="00A8429B">
        <w:rPr>
          <w:rStyle w:val="PlaceholderText"/>
          <w:color w:val="000000"/>
        </w:rPr>
        <w:t> Precizujú sa kompetencie a postavenie poradných orgánov ministerstva. Konkretizujú sa kompetencie Pamiatkového úradu Slovenskej republiky, najmä v oblasti vydávania odborných stanovísk a posudkov a zastupovania štátu ako poškodenej strany v trestnom konaní. Podobne sa konkretizujú kompetencie krajských pamiatkových úradov. Z hľadiska aplikačnej praxe má veľký význam spresnenie požiadaviek a administratívneho postupu v súvislosti s povoľovaním reklamných a iných zariadení, ak tieto môžu mať vplyv na pamiatkový fond, ako aj zavedenie výslovného ustanovenia o možnosti rozhodovania iného správneho orgánu až na základe právoplatného rozhodnutia alebo záväzného stanoviska orgánu na ochranu pamiatkového fondu.</w:t>
      </w:r>
    </w:p>
    <w:p w:rsidR="00C0489E" w:rsidRPr="00A8429B" w:rsidP="00A8429B">
      <w:pPr>
        <w:widowControl/>
        <w:bidi w:val="0"/>
        <w:spacing w:after="280" w:afterAutospacing="1"/>
        <w:ind w:firstLine="720"/>
        <w:jc w:val="both"/>
        <w:rPr>
          <w:rStyle w:val="PlaceholderText"/>
          <w:color w:val="000000"/>
        </w:rPr>
      </w:pPr>
      <w:r w:rsidRPr="00A8429B">
        <w:rPr>
          <w:rStyle w:val="PlaceholderText"/>
          <w:color w:val="000000"/>
        </w:rPr>
        <w:t>Precizuje sa administratívny postup a predpoklady rozhodovania pri obnove národnej kultúrnej pamiatky, úprave nehnuteľnosti v pamiatkovom území, ako aj úprave nehnuteľnosti v ochrannom pásme. V oblasti reštaurovania sa navrhuje do procesu rozhodovania zaradiť aj možnosť posudzovať samostatne aj správu z reštaurátorského výskumu.</w:t>
      </w:r>
    </w:p>
    <w:p w:rsidR="00C0489E" w:rsidRPr="00A8429B" w:rsidP="00A8429B">
      <w:pPr>
        <w:widowControl/>
        <w:bidi w:val="0"/>
        <w:spacing w:after="280" w:afterAutospacing="1"/>
        <w:ind w:firstLine="720"/>
        <w:jc w:val="both"/>
        <w:rPr>
          <w:rStyle w:val="PlaceholderText"/>
          <w:color w:val="000000"/>
        </w:rPr>
      </w:pPr>
      <w:r w:rsidRPr="00A8429B">
        <w:rPr>
          <w:rStyle w:val="PlaceholderText"/>
          <w:color w:val="000000"/>
        </w:rPr>
        <w:t xml:space="preserve">Z dôvodu zvýšenia operatívnosti ministerstva pri realizácii významných projektov či výstav sa upravuje režim povoľovania dočasného vývozu národnej kultúrnej pamiatky alebo jej časti do zahraničia. Implementuje sa Vykonávacie nariadenie Komisie (EÚ) č. 1081/2012  z 09. novembra 2012 k nariadeniu Rady (ES) č. 116/2009 o vývoze tovaru kultúrneho charakteru (Ú. v. L 324, 22.11.2012), Nariadenie Rady (ES) č. 116/2009 z 18. decembra 2008 o vývoze tovaru kultúrneho charakteru (kodifikované znenie), (Ú. v. EÚ L 39, 10.2.2009), Nariadenie Rady (EHS) č. 2913/92 zo dňa 12. októbra 1992, ktorým sa ustanovuje Colný kódex spoločenstva v platnom znení (Mimoriadne vydanie Ú. v. EÚ, kap. 2/zv.4) v platnom znení. </w:t>
      </w:r>
    </w:p>
    <w:p w:rsidR="00C0489E" w:rsidRPr="00A8429B" w:rsidP="00A8429B">
      <w:pPr>
        <w:widowControl/>
        <w:bidi w:val="0"/>
        <w:spacing w:after="280" w:afterAutospacing="1"/>
        <w:ind w:firstLine="720"/>
        <w:jc w:val="both"/>
        <w:rPr>
          <w:rStyle w:val="PlaceholderText"/>
          <w:color w:val="000000"/>
        </w:rPr>
      </w:pPr>
      <w:r w:rsidRPr="00A8429B">
        <w:rPr>
          <w:rStyle w:val="PlaceholderText"/>
          <w:color w:val="000000"/>
        </w:rPr>
        <w:t> Osobitne významnými sú zmeny v oblasti pamiatkového výskumu, jeho realizácie, vydávania osvedčení a oprávnení na jeho realizáciu. Na základe požiadaviek odbornej verejnosti, ako aj na základe skúseností z aplikačnej praxe sa navrhuje pamiatkové výskumy rozdeliť na záchranné a predstihové, čo má oporu aj v odbornej literatúre. Nanovo sa upravuje režim posudzovania výskumných dokumentácií z pamiatkových výskumov Pamiatkovým úradom Slovenskej republiky, ktoré možno predložiť krajskému pamiatkovému úradu až na základe stanoviska Pamiatkového úradu Slovenskej republiky. Konkretizuje sa režim vyzdvihovania náhodného nálezu a režim vyzdvihovania archeologických nálezov, ktoré majú charakter streliva a munície. Zavádza sa nová možnosť vypožičať archeologický nález múzeu, založenému právnickou osobou, ktorá archeologický výskum vykonala alebo financovala.</w:t>
      </w:r>
    </w:p>
    <w:p w:rsidR="00C0489E" w:rsidRPr="00A8429B" w:rsidP="00A8429B">
      <w:pPr>
        <w:widowControl/>
        <w:bidi w:val="0"/>
        <w:spacing w:after="280" w:afterAutospacing="1"/>
        <w:ind w:firstLine="720"/>
        <w:jc w:val="both"/>
        <w:rPr>
          <w:rStyle w:val="PlaceholderText"/>
          <w:color w:val="000000"/>
        </w:rPr>
      </w:pPr>
      <w:r w:rsidRPr="00A8429B">
        <w:rPr>
          <w:rStyle w:val="PlaceholderText"/>
          <w:color w:val="000000"/>
        </w:rPr>
        <w:t>Definovanie nových skutkových podstát priestupkov a iných správnych deliktov reflektuje opakujúce sa konania, ktoré majú v súčasnosti charakter konania v rozpore so zákonom, avšak ktoré nie sú upravené ako priestupky či iné správne delikty. Z hľadiska záujmov chránených zákonom je zavedenie nových skutkových podstát významným krokom k zvýšeniu kvality výkonu štátnej správy v oblasti ochrany pamiatkového fondu. Zákon v podobe vymedzenia nových skutkových podstát priestupkov a iných správnych deliktov poskytuje komplexnejšie právne nástroje na sankcionovanie nežiaduceho konania, ktoré má za následok poškodenie alebo zničenie časti pamiatkového fondu, archeologického nálezu alebo archeologického náleziska.</w:t>
      </w:r>
    </w:p>
    <w:p w:rsidR="00C0489E" w:rsidRPr="00A8429B" w:rsidP="00A8429B">
      <w:pPr>
        <w:widowControl/>
        <w:bidi w:val="0"/>
        <w:spacing w:after="280" w:afterAutospacing="1"/>
        <w:ind w:firstLine="720"/>
        <w:jc w:val="both"/>
        <w:rPr>
          <w:rStyle w:val="PlaceholderText"/>
          <w:color w:val="000000"/>
        </w:rPr>
      </w:pPr>
      <w:r w:rsidRPr="00A8429B">
        <w:rPr>
          <w:rStyle w:val="PlaceholderText"/>
          <w:color w:val="000000"/>
        </w:rPr>
        <w:t> Zákon je v súlade s Ústavou Slovenskej republiky, ústavnými zákonmi, zákonmi a medzinárodnými zmluvami, ktorými je Slovenská republika viazaná, ako aj s právom Európskej únie. </w:t>
      </w:r>
    </w:p>
    <w:p w:rsidR="00C0489E" w:rsidRPr="00A8429B" w:rsidP="00A8429B">
      <w:pPr>
        <w:widowControl/>
        <w:bidi w:val="0"/>
        <w:spacing w:after="280" w:afterAutospacing="1"/>
        <w:ind w:firstLine="720"/>
        <w:jc w:val="both"/>
        <w:rPr>
          <w:rStyle w:val="PlaceholderText"/>
          <w:color w:val="000000"/>
        </w:rPr>
      </w:pPr>
      <w:r w:rsidRPr="00A8429B">
        <w:rPr>
          <w:rStyle w:val="PlaceholderText"/>
          <w:color w:val="000000"/>
        </w:rPr>
        <w:t> Zákon nebude mať vplyv na štátny rozpočet a na podnikateľské prostredie, nebude mať vplyv na rozpočet obcí a rozpočty vyšších územných celkov, environmentálny vplyv, sociálny vplyv a životné prostredie. Zákon bude mať  pozitívny vplyv na informatizáciu spoločnosti zavedením nových elektronických služieb na informatívnej úrovni.</w:t>
      </w:r>
    </w:p>
    <w:p w:rsidR="00C0489E" w:rsidP="00A8429B">
      <w:pPr>
        <w:widowControl/>
        <w:bidi w:val="0"/>
        <w:spacing w:after="280" w:afterAutospacing="1"/>
        <w:ind w:firstLine="720"/>
        <w:jc w:val="both"/>
        <w:rPr>
          <w:rStyle w:val="PlaceholderText"/>
          <w:color w:val="000000"/>
        </w:rPr>
      </w:pPr>
      <w:r w:rsidRPr="00A8429B">
        <w:rPr>
          <w:rStyle w:val="PlaceholderText"/>
          <w:color w:val="000000"/>
        </w:rPr>
        <w:t> Účinnosť predloženého návrhu zákona sa navrhuje s dostatočnou legisvakanciou dňa 01. júla 2014.</w:t>
      </w:r>
    </w:p>
    <w:p w:rsidR="00A8429B" w:rsidRPr="00A8429B" w:rsidP="00A8429B">
      <w:pPr>
        <w:widowControl/>
        <w:bidi w:val="0"/>
        <w:spacing w:after="280" w:afterAutospacing="1"/>
        <w:ind w:firstLine="720"/>
        <w:jc w:val="both"/>
        <w:rPr>
          <w:rStyle w:val="PlaceholderText"/>
          <w:color w:val="000000"/>
        </w:rPr>
      </w:pPr>
    </w:p>
    <w:sectPr>
      <w:footerReference w:type="default" r:id="rId4"/>
      <w:pgSz w:w="12240" w:h="15840"/>
      <w:pgMar w:top="1440" w:right="1440" w:bottom="1440" w:left="144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Times New Roman"/>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29B">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noProof/>
      </w:rPr>
      <w:t>2</w:t>
    </w:r>
    <w:r>
      <w:rPr>
        <w:rFonts w:ascii="Times New Roman" w:hAnsi="Times New Roman"/>
      </w:rPr>
      <w:fldChar w:fldCharType="end"/>
    </w:r>
  </w:p>
  <w:p w:rsidR="004F3205">
    <w:pPr>
      <w:pStyle w:val="Footer"/>
      <w:bidi w:val="0"/>
      <w:rPr>
        <w:rFonts w:ascii="Times New Roman" w:hAnsi="Times New Roman"/>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425"/>
  <w:characterSpacingControl w:val="doNotCompress"/>
  <w:doNotValidateAgainstSchema/>
  <w:compat>
    <w:doNotUseIndentAsNumberingTabStop/>
    <w:allowSpaceOfSameStyleInTable/>
    <w:splitPgBreakAndParaMark/>
    <w:useAnsiKerningPairs/>
  </w:compat>
  <w:rsids>
    <w:rsidRoot w:val="004F3205"/>
    <w:rsid w:val="004F3205"/>
    <w:rsid w:val="008B25A6"/>
    <w:rsid w:val="00A64D2D"/>
    <w:rsid w:val="00A8429B"/>
    <w:rsid w:val="00AA53E6"/>
    <w:rsid w:val="00C0489E"/>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Strong" w:semiHidden="0" w:uiPriority="22"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5A6"/>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8B25A6"/>
    <w:rPr>
      <w:rFonts w:ascii="Times New Roman" w:hAnsi="Times New Roman" w:cs="Times New Roman"/>
      <w:color w:val="808080"/>
      <w:rtl w:val="0"/>
      <w:cs w:val="0"/>
    </w:rPr>
  </w:style>
  <w:style w:type="paragraph" w:styleId="BalloonText">
    <w:name w:val="Balloon Text"/>
    <w:basedOn w:val="Normal"/>
    <w:link w:val="TextbublinyChar"/>
    <w:uiPriority w:val="99"/>
    <w:semiHidden/>
    <w:unhideWhenUsed/>
    <w:rsid w:val="008B25A6"/>
    <w:pPr>
      <w:jc w:val="left"/>
    </w:pPr>
    <w:rPr>
      <w:rFonts w:ascii="Tahoma" w:hAnsi="Tahoma" w:cs="Tahoma"/>
      <w:sz w:val="16"/>
      <w:szCs w:val="16"/>
    </w:rPr>
  </w:style>
  <w:style w:type="paragraph" w:customStyle="1" w:styleId="TableMsoNormalTable">
    <w:name w:val="Table_MsoNormalTable"/>
    <w:basedOn w:val="Normal"/>
    <w:pPr>
      <w:jc w:val="left"/>
    </w:pPr>
    <w:rPr>
      <w:rFonts w:ascii="Calibri" w:hAnsi="Calibri" w:cs="Calibri"/>
      <w:sz w:val="20"/>
    </w:rPr>
  </w:style>
  <w:style w:type="character" w:customStyle="1" w:styleId="TextbublinyChar">
    <w:name w:val="Text bubliny Char"/>
    <w:basedOn w:val="DefaultParagraphFont"/>
    <w:link w:val="BalloonText"/>
    <w:uiPriority w:val="99"/>
    <w:semiHidden/>
    <w:locked/>
    <w:rsid w:val="008B25A6"/>
    <w:rPr>
      <w:rFonts w:ascii="Tahoma" w:hAnsi="Tahoma" w:cs="Tahoma"/>
      <w:sz w:val="16"/>
      <w:szCs w:val="16"/>
      <w:rtl w:val="0"/>
      <w:cs w:val="0"/>
      <w:lang w:val="sk-SK" w:eastAsia="sk-SK"/>
    </w:rPr>
  </w:style>
  <w:style w:type="paragraph" w:styleId="Header">
    <w:name w:val="header"/>
    <w:basedOn w:val="Normal"/>
    <w:link w:val="HlavikaChar"/>
    <w:uiPriority w:val="99"/>
    <w:unhideWhenUsed/>
    <w:rsid w:val="004F3205"/>
    <w:pPr>
      <w:tabs>
        <w:tab w:val="center" w:pos="4536"/>
        <w:tab w:val="right" w:pos="9072"/>
      </w:tabs>
      <w:jc w:val="left"/>
    </w:pPr>
  </w:style>
  <w:style w:type="character" w:customStyle="1" w:styleId="HlavikaChar">
    <w:name w:val="Hlavička Char"/>
    <w:basedOn w:val="DefaultParagraphFont"/>
    <w:link w:val="Header"/>
    <w:uiPriority w:val="99"/>
    <w:locked/>
    <w:rsid w:val="004F3205"/>
    <w:rPr>
      <w:rFonts w:ascii="Times New Roman" w:hAnsi="Times New Roman" w:cs="Times New Roman"/>
      <w:sz w:val="24"/>
      <w:szCs w:val="24"/>
      <w:rtl w:val="0"/>
      <w:cs w:val="0"/>
    </w:rPr>
  </w:style>
  <w:style w:type="paragraph" w:styleId="Footer">
    <w:name w:val="footer"/>
    <w:basedOn w:val="Normal"/>
    <w:link w:val="PtaChar"/>
    <w:uiPriority w:val="99"/>
    <w:unhideWhenUsed/>
    <w:rsid w:val="004F3205"/>
    <w:pPr>
      <w:tabs>
        <w:tab w:val="center" w:pos="4536"/>
        <w:tab w:val="right" w:pos="9072"/>
      </w:tabs>
      <w:jc w:val="left"/>
    </w:pPr>
  </w:style>
  <w:style w:type="character" w:customStyle="1" w:styleId="PtaChar">
    <w:name w:val="Päta Char"/>
    <w:basedOn w:val="DefaultParagraphFont"/>
    <w:link w:val="Footer"/>
    <w:uiPriority w:val="99"/>
    <w:locked/>
    <w:rsid w:val="004F3205"/>
    <w:rPr>
      <w:rFonts w:ascii="Times New Roman" w:hAnsi="Times New Roman" w:cs="Times New Roman"/>
      <w:sz w:val="24"/>
      <w:szCs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8</TotalTime>
  <Pages>2</Pages>
  <Words>881</Words>
  <Characters>5027</Characters>
  <Application>Microsoft Office Word</Application>
  <DocSecurity>0</DocSecurity>
  <Lines>0</Lines>
  <Paragraphs>0</Paragraphs>
  <ScaleCrop>false</ScaleCrop>
  <Company>Abyss</Company>
  <LinksUpToDate>false</LinksUpToDate>
  <CharactersWithSpaces>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Ela Jášeková</cp:lastModifiedBy>
  <cp:revision>3</cp:revision>
  <dcterms:created xsi:type="dcterms:W3CDTF">2014-01-08T14:32:00Z</dcterms:created>
  <dcterms:modified xsi:type="dcterms:W3CDTF">2014-01-08T14:39:00Z</dcterms:modified>
</cp:coreProperties>
</file>