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23CE" w:rsidRPr="00B97414" w:rsidP="001723C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414">
        <w:rPr>
          <w:rFonts w:ascii="Times New Roman" w:hAnsi="Times New Roman"/>
          <w:b/>
          <w:bCs/>
          <w:sz w:val="24"/>
          <w:szCs w:val="24"/>
        </w:rPr>
        <w:t>Tézy</w:t>
      </w:r>
    </w:p>
    <w:p w:rsidR="001723CE" w:rsidRPr="00B97414" w:rsidP="001723C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bCs/>
          <w:sz w:val="24"/>
          <w:szCs w:val="24"/>
        </w:rPr>
        <w:t xml:space="preserve">k návrhu vyhlášky </w:t>
      </w:r>
      <w:r w:rsidRPr="00B97414">
        <w:rPr>
          <w:rFonts w:ascii="Times New Roman" w:hAnsi="Times New Roman"/>
          <w:iCs/>
          <w:sz w:val="24"/>
          <w:szCs w:val="24"/>
        </w:rPr>
        <w:t xml:space="preserve">Ministerstva hospodárstva Slovenskej republiky, </w:t>
      </w:r>
      <w:r w:rsidRPr="00B97414">
        <w:rPr>
          <w:rFonts w:ascii="Times New Roman" w:hAnsi="Times New Roman"/>
          <w:sz w:val="24"/>
          <w:szCs w:val="24"/>
        </w:rPr>
        <w:t xml:space="preserve">ktorou sa ustanovujú podrobnosti o rozsahu aktualizačnej odbornej prípravy v tepelnej energetike </w:t>
      </w:r>
    </w:p>
    <w:p w:rsidR="001723CE" w:rsidRPr="00B97414" w:rsidP="001723CE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pStyle w:val="Nzovpredpisu"/>
        <w:bidi w:val="0"/>
        <w:spacing w:line="240" w:lineRule="auto"/>
        <w:ind w:firstLine="36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B97414">
        <w:rPr>
          <w:rFonts w:ascii="Times New Roman" w:hAnsi="Times New Roman"/>
          <w:b w:val="0"/>
          <w:bCs w:val="0"/>
          <w:sz w:val="24"/>
          <w:szCs w:val="24"/>
        </w:rPr>
        <w:t xml:space="preserve">Vyhláška </w:t>
      </w:r>
      <w:r w:rsidRPr="00B97414">
        <w:rPr>
          <w:rFonts w:ascii="Times New Roman" w:hAnsi="Times New Roman"/>
          <w:b w:val="0"/>
          <w:iCs/>
          <w:sz w:val="24"/>
          <w:szCs w:val="24"/>
        </w:rPr>
        <w:t>Ministerstva hospodárstva Slovenskej republiky</w:t>
      </w:r>
      <w:r w:rsidRPr="00B97414">
        <w:rPr>
          <w:rFonts w:ascii="Times New Roman" w:hAnsi="Times New Roman"/>
          <w:b w:val="0"/>
          <w:bCs w:val="0"/>
          <w:sz w:val="24"/>
          <w:szCs w:val="24"/>
        </w:rPr>
        <w:t xml:space="preserve"> bude vydaná na základe splnomocnenia </w:t>
      </w:r>
      <w:r w:rsidRPr="00B97414">
        <w:rPr>
          <w:rFonts w:ascii="Times New Roman" w:hAnsi="Times New Roman"/>
          <w:b w:val="0"/>
          <w:iCs/>
          <w:sz w:val="24"/>
          <w:szCs w:val="24"/>
        </w:rPr>
        <w:t xml:space="preserve">podľa </w:t>
      </w:r>
      <w:r w:rsidRPr="00B97414">
        <w:rPr>
          <w:rFonts w:ascii="Times New Roman" w:hAnsi="Times New Roman"/>
          <w:b w:val="0"/>
          <w:sz w:val="24"/>
          <w:szCs w:val="24"/>
        </w:rPr>
        <w:t xml:space="preserve">§ 4 ods. 6 </w:t>
      </w:r>
      <w:r w:rsidRPr="00B97414">
        <w:rPr>
          <w:rFonts w:ascii="Times New Roman" w:hAnsi="Times New Roman"/>
          <w:b w:val="0"/>
          <w:iCs/>
          <w:sz w:val="24"/>
          <w:szCs w:val="24"/>
        </w:rPr>
        <w:t>zákona č. 657/2004 Z. z. o tepelnej energetike v znení neskorších predpisov</w:t>
      </w:r>
      <w:r w:rsidRPr="00B97414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ab/>
      </w:r>
    </w:p>
    <w:p w:rsidR="001723CE" w:rsidRPr="00B97414" w:rsidP="001723CE">
      <w:pPr>
        <w:pStyle w:val="Heading1"/>
        <w:bidi w:val="0"/>
        <w:rPr>
          <w:rFonts w:ascii="Times New Roman" w:hAnsi="Times New Roman" w:cs="Times New Roman"/>
          <w:sz w:val="24"/>
          <w:szCs w:val="24"/>
        </w:rPr>
      </w:pPr>
      <w:r w:rsidRPr="00B97414">
        <w:rPr>
          <w:rFonts w:ascii="Times New Roman" w:hAnsi="Times New Roman" w:cs="Times New Roman"/>
          <w:sz w:val="24"/>
          <w:szCs w:val="24"/>
        </w:rPr>
        <w:t>Predmet a rozsah úpravy</w:t>
      </w:r>
    </w:p>
    <w:p w:rsidR="001723CE" w:rsidRPr="00B97414" w:rsidP="001723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 xml:space="preserve">Vyhláška bude upravovať podrobnosti </w:t>
      </w: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 xml:space="preserve">a) o forme a rozsahu aktualizačnej odbornej prípravy, </w:t>
      </w: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b) o obsahu aktualizačnej odbornej prípravy.</w:t>
      </w:r>
    </w:p>
    <w:p w:rsidR="001723CE" w:rsidRPr="00B97414" w:rsidP="001723CE">
      <w:pPr>
        <w:bidi w:val="0"/>
        <w:jc w:val="both"/>
        <w:rPr>
          <w:rFonts w:ascii="Times New Roman" w:hAnsi="Times New Roman"/>
          <w:color w:val="4B4B4B"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iCs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iCs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iCs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iCs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OBSAH:</w:t>
      </w:r>
    </w:p>
    <w:p w:rsidR="001723CE" w:rsidRPr="00B97414" w:rsidP="001723C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§ 1 Forma, rozsah a obsah aktualizačnej odbornej prípravy</w:t>
      </w:r>
    </w:p>
    <w:p w:rsidR="001723CE" w:rsidRPr="00B97414" w:rsidP="001723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§ 2 Účinnosť</w:t>
      </w: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723CE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13759A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B97414" w:rsidRPr="00B97414" w:rsidP="00B97414">
      <w:pPr>
        <w:bidi w:val="0"/>
        <w:jc w:val="center"/>
        <w:rPr>
          <w:rFonts w:ascii="Times New Roman" w:hAnsi="Times New Roman"/>
          <w:iCs/>
          <w:sz w:val="24"/>
          <w:szCs w:val="24"/>
        </w:rPr>
      </w:pPr>
      <w:r w:rsidRPr="00B97414">
        <w:rPr>
          <w:rFonts w:ascii="Times New Roman" w:hAnsi="Times New Roman"/>
          <w:iCs/>
          <w:sz w:val="24"/>
          <w:szCs w:val="24"/>
        </w:rPr>
        <w:t xml:space="preserve">Návrh </w:t>
      </w:r>
    </w:p>
    <w:p w:rsidR="00E52B54" w:rsidRPr="00B97414" w:rsidP="005263F7">
      <w:pPr>
        <w:bidi w:val="0"/>
        <w:spacing w:after="12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  <w:r w:rsidRPr="00B97414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  <w:t>VYHLÁŠKA</w:t>
      </w:r>
    </w:p>
    <w:p w:rsidR="00E52B54" w:rsidRPr="00B97414" w:rsidP="00D63440">
      <w:pPr>
        <w:bidi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414">
        <w:rPr>
          <w:rFonts w:ascii="Times New Roman" w:hAnsi="Times New Roman"/>
          <w:b/>
          <w:sz w:val="24"/>
          <w:szCs w:val="24"/>
        </w:rPr>
        <w:t>Ministerstva hospodárstva Slovenskej republiky</w:t>
      </w:r>
    </w:p>
    <w:p w:rsidR="00E52B54" w:rsidRPr="00B97414" w:rsidP="00D63440">
      <w:pPr>
        <w:bidi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414">
        <w:rPr>
          <w:rFonts w:ascii="Times New Roman" w:hAnsi="Times New Roman"/>
          <w:b/>
          <w:sz w:val="24"/>
          <w:szCs w:val="24"/>
        </w:rPr>
        <w:t>z </w:t>
      </w:r>
      <w:r w:rsidRPr="00B97414" w:rsidR="00B97414">
        <w:rPr>
          <w:rFonts w:ascii="Times New Roman" w:hAnsi="Times New Roman"/>
          <w:b/>
          <w:sz w:val="24"/>
          <w:szCs w:val="24"/>
        </w:rPr>
        <w:t>..........</w:t>
      </w:r>
      <w:r w:rsidRPr="00B97414">
        <w:rPr>
          <w:rFonts w:ascii="Times New Roman" w:hAnsi="Times New Roman"/>
          <w:b/>
          <w:sz w:val="24"/>
          <w:szCs w:val="24"/>
        </w:rPr>
        <w:t xml:space="preserve"> 2014,</w:t>
      </w:r>
    </w:p>
    <w:p w:rsidR="00E52B54" w:rsidRPr="00B97414" w:rsidP="00D634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414">
        <w:rPr>
          <w:rFonts w:ascii="Times New Roman" w:hAnsi="Times New Roman"/>
          <w:b/>
          <w:sz w:val="24"/>
          <w:szCs w:val="24"/>
        </w:rPr>
        <w:t>ktorou sa ustanovujú podrobnosti o rozsahu aktualizačnej odbornej prípravy v tepelnej energetike</w:t>
      </w:r>
    </w:p>
    <w:p w:rsidR="00E52B54" w:rsidRPr="00B97414" w:rsidP="00D634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D634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D6344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Ministerstvo hospodárstva Slove</w:t>
      </w:r>
      <w:r w:rsidRPr="00B97414" w:rsidR="00B97414">
        <w:rPr>
          <w:rFonts w:ascii="Times New Roman" w:hAnsi="Times New Roman"/>
          <w:sz w:val="24"/>
          <w:szCs w:val="24"/>
        </w:rPr>
        <w:t>nskej republiky podľa § 4 ods. 6</w:t>
      </w:r>
      <w:r w:rsidRPr="00B97414">
        <w:rPr>
          <w:rFonts w:ascii="Times New Roman" w:hAnsi="Times New Roman"/>
          <w:sz w:val="24"/>
          <w:szCs w:val="24"/>
        </w:rPr>
        <w:t xml:space="preserve"> zákona č. 657/2004 Z. z. o tepelnej energetike </w:t>
      </w:r>
      <w:r w:rsidRPr="00B97414">
        <w:rPr>
          <w:rFonts w:ascii="Times New Roman" w:hAnsi="Times New Roman"/>
          <w:bCs/>
          <w:sz w:val="24"/>
          <w:szCs w:val="24"/>
        </w:rPr>
        <w:t>v znení neskorších predpisov</w:t>
      </w:r>
      <w:r w:rsidRPr="00B97414">
        <w:rPr>
          <w:rFonts w:ascii="Times New Roman" w:hAnsi="Times New Roman"/>
          <w:sz w:val="24"/>
          <w:szCs w:val="24"/>
        </w:rPr>
        <w:t xml:space="preserve"> ustanovuje:</w:t>
      </w:r>
    </w:p>
    <w:p w:rsidR="00E52B54" w:rsidRPr="00B97414" w:rsidP="00D6344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D634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§ 1</w:t>
      </w:r>
    </w:p>
    <w:p w:rsidR="00E52B54" w:rsidRPr="00B97414" w:rsidP="00266A9D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266A9D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97414">
        <w:rPr>
          <w:rFonts w:ascii="Times New Roman" w:hAnsi="Times New Roman"/>
          <w:sz w:val="24"/>
          <w:szCs w:val="24"/>
        </w:rPr>
        <w:t>Aktualizačná odborná príprava sa vykoná formou odborných prednášok v celkovom rozsahu minimálne osem hodín so zameraním na:</w:t>
      </w:r>
    </w:p>
    <w:p w:rsidR="00E52B54" w:rsidRPr="00B97414" w:rsidP="00266A9D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D63440">
      <w:pPr>
        <w:pStyle w:val="ListParagraph"/>
        <w:numPr>
          <w:numId w:val="2"/>
        </w:numPr>
        <w:tabs>
          <w:tab w:val="num" w:pos="34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97414">
        <w:rPr>
          <w:rFonts w:ascii="Times New Roman" w:hAnsi="Times New Roman"/>
          <w:sz w:val="24"/>
          <w:szCs w:val="24"/>
        </w:rPr>
        <w:t>zmeny a aktualizácie</w:t>
      </w:r>
    </w:p>
    <w:p w:rsidR="00E52B54" w:rsidRPr="00B97414" w:rsidP="00B97414">
      <w:pPr>
        <w:pStyle w:val="Application5"/>
        <w:bidi w:val="0"/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97414">
        <w:rPr>
          <w:rFonts w:ascii="Times New Roman" w:hAnsi="Times New Roman"/>
          <w:sz w:val="24"/>
          <w:szCs w:val="24"/>
        </w:rPr>
        <w:t xml:space="preserve">všeobecne </w:t>
      </w:r>
      <w:r w:rsidRPr="00B97414">
        <w:rPr>
          <w:rFonts w:ascii="Times New Roman" w:hAnsi="Times New Roman"/>
          <w:sz w:val="24"/>
          <w:szCs w:val="24"/>
          <w:lang w:eastAsia="cs-CZ"/>
        </w:rPr>
        <w:t>záväzných právnych predpisov v tepelnej energetike,</w:t>
      </w:r>
    </w:p>
    <w:p w:rsidR="00E52B54" w:rsidRPr="00B97414" w:rsidP="00B97414">
      <w:pPr>
        <w:pStyle w:val="Application5"/>
        <w:bidi w:val="0"/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97414">
        <w:rPr>
          <w:rFonts w:ascii="Times New Roman" w:hAnsi="Times New Roman"/>
          <w:sz w:val="24"/>
          <w:szCs w:val="24"/>
        </w:rPr>
        <w:t xml:space="preserve">všeobecne </w:t>
      </w:r>
      <w:r w:rsidRPr="00B97414">
        <w:rPr>
          <w:rFonts w:ascii="Times New Roman" w:hAnsi="Times New Roman"/>
          <w:sz w:val="24"/>
          <w:szCs w:val="24"/>
          <w:lang w:eastAsia="cs-CZ"/>
        </w:rPr>
        <w:t>záväzných právnych predpisov v regulácií sieťových odvetví,</w:t>
      </w:r>
    </w:p>
    <w:p w:rsidR="00E52B54" w:rsidRPr="00B97414" w:rsidP="00B97414">
      <w:pPr>
        <w:pStyle w:val="Application5"/>
        <w:bidi w:val="0"/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 w:rsidRPr="00B97414">
        <w:rPr>
          <w:rFonts w:ascii="Times New Roman" w:hAnsi="Times New Roman"/>
          <w:sz w:val="24"/>
          <w:szCs w:val="24"/>
          <w:lang w:eastAsia="cs-CZ"/>
        </w:rPr>
        <w:t>technických predpisov z oblasti tepelnej energetiky,</w:t>
      </w:r>
    </w:p>
    <w:p w:rsidR="00E52B54" w:rsidRPr="00B97414" w:rsidP="00C3303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E52B54" w:rsidRPr="00B97414" w:rsidP="00D63440">
      <w:pPr>
        <w:pStyle w:val="ListParagraph"/>
        <w:numPr>
          <w:numId w:val="2"/>
        </w:numPr>
        <w:tabs>
          <w:tab w:val="num" w:pos="34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97414">
        <w:rPr>
          <w:rFonts w:ascii="Times New Roman" w:hAnsi="Times New Roman"/>
          <w:sz w:val="24"/>
          <w:szCs w:val="24"/>
          <w:lang w:eastAsia="cs-CZ"/>
        </w:rPr>
        <w:t xml:space="preserve">odborné znalosti a skúsenosti najmä z oblasti </w:t>
      </w:r>
    </w:p>
    <w:p w:rsidR="00E52B54" w:rsidRPr="00B97414" w:rsidP="00D010D4">
      <w:pPr>
        <w:pStyle w:val="ListParagraph"/>
        <w:numPr>
          <w:numId w:val="3"/>
        </w:numPr>
        <w:tabs>
          <w:tab w:val="num" w:pos="72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97414">
        <w:rPr>
          <w:rFonts w:ascii="Times New Roman" w:hAnsi="Times New Roman"/>
          <w:color w:val="000000"/>
          <w:sz w:val="24"/>
          <w:szCs w:val="24"/>
          <w:lang w:eastAsia="cs-CZ"/>
        </w:rPr>
        <w:t>spaľovania a spaľovacích zariadení,</w:t>
      </w:r>
    </w:p>
    <w:p w:rsidR="00E52B54" w:rsidRPr="00B97414" w:rsidP="00D010D4">
      <w:pPr>
        <w:pStyle w:val="ListParagraph"/>
        <w:numPr>
          <w:numId w:val="3"/>
        </w:numPr>
        <w:tabs>
          <w:tab w:val="num" w:pos="72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97414">
        <w:rPr>
          <w:rFonts w:ascii="Times New Roman" w:hAnsi="Times New Roman"/>
          <w:color w:val="000000"/>
          <w:sz w:val="24"/>
          <w:szCs w:val="24"/>
          <w:lang w:eastAsia="cs-CZ"/>
        </w:rPr>
        <w:t>alternatívnych zdrojov tepla,</w:t>
      </w:r>
    </w:p>
    <w:p w:rsidR="00E52B54" w:rsidRPr="00B97414" w:rsidP="00D010D4">
      <w:pPr>
        <w:pStyle w:val="ListParagraph"/>
        <w:numPr>
          <w:numId w:val="3"/>
        </w:numPr>
        <w:tabs>
          <w:tab w:val="num" w:pos="72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97414">
        <w:rPr>
          <w:rFonts w:ascii="Times New Roman" w:hAnsi="Times New Roman"/>
          <w:color w:val="000000"/>
          <w:sz w:val="24"/>
          <w:szCs w:val="24"/>
          <w:lang w:eastAsia="cs-CZ"/>
        </w:rPr>
        <w:t>prevádzkovania rozvodov tepla,</w:t>
      </w:r>
    </w:p>
    <w:p w:rsidR="00E52B54" w:rsidRPr="00B97414" w:rsidP="00D010D4">
      <w:pPr>
        <w:pStyle w:val="ListParagraph"/>
        <w:numPr>
          <w:numId w:val="3"/>
        </w:numPr>
        <w:tabs>
          <w:tab w:val="num" w:pos="720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97414">
        <w:rPr>
          <w:rFonts w:ascii="Times New Roman" w:hAnsi="Times New Roman"/>
          <w:color w:val="000000"/>
          <w:sz w:val="24"/>
          <w:szCs w:val="24"/>
          <w:lang w:eastAsia="cs-CZ"/>
        </w:rPr>
        <w:t>ochrany ovzdušia.</w:t>
      </w:r>
    </w:p>
    <w:p w:rsidR="00E52B54" w:rsidRPr="00B97414" w:rsidP="0013365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E52B54" w:rsidRPr="00B97414" w:rsidP="00D6344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D6344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E52B54" w:rsidRPr="00B97414" w:rsidP="00D6344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B9741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§ 2 </w:t>
      </w:r>
    </w:p>
    <w:p w:rsidR="00E52B54" w:rsidRPr="00B97414" w:rsidP="00266A9D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52B54" w:rsidRPr="00B97414" w:rsidP="00D63440">
      <w:pPr>
        <w:bidi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2B54" w:rsidRPr="00B97414" w:rsidP="00D63440">
      <w:pPr>
        <w:bidi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97414">
        <w:rPr>
          <w:rFonts w:ascii="Times New Roman" w:hAnsi="Times New Roman"/>
          <w:sz w:val="24"/>
          <w:szCs w:val="24"/>
          <w:lang w:eastAsia="sk-SK"/>
        </w:rPr>
        <w:t xml:space="preserve">Táto vyhláška nadobúda účinnosť </w:t>
      </w:r>
      <w:r w:rsidRPr="00B97414" w:rsidR="00B97414">
        <w:rPr>
          <w:rFonts w:ascii="Times New Roman" w:hAnsi="Times New Roman"/>
          <w:sz w:val="24"/>
          <w:szCs w:val="24"/>
          <w:lang w:eastAsia="sk-SK"/>
        </w:rPr>
        <w:t xml:space="preserve">............. </w:t>
      </w:r>
      <w:r w:rsidRPr="00B97414">
        <w:rPr>
          <w:rFonts w:ascii="Times New Roman" w:hAnsi="Times New Roman"/>
          <w:sz w:val="24"/>
          <w:szCs w:val="24"/>
          <w:lang w:eastAsia="sk-SK"/>
        </w:rPr>
        <w:t>2014.</w:t>
      </w:r>
    </w:p>
    <w:p w:rsidR="00E52B54" w:rsidRPr="00B97414" w:rsidP="00D63440">
      <w:pPr>
        <w:bidi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2B54" w:rsidRPr="00B97414" w:rsidP="00D63440">
      <w:pPr>
        <w:bidi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2B54" w:rsidRPr="00B97414" w:rsidP="00D63440">
      <w:pPr>
        <w:bidi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2B54" w:rsidRPr="00B97414" w:rsidP="00D6344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E52B54" w:rsidRPr="00B97414" w:rsidP="00D634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B97414">
        <w:rPr>
          <w:rFonts w:ascii="Times New Roman" w:hAnsi="Times New Roman"/>
          <w:b/>
          <w:sz w:val="24"/>
          <w:szCs w:val="24"/>
          <w:lang w:eastAsia="cs-CZ"/>
        </w:rPr>
        <w:t xml:space="preserve">Tomáš Malatinský </w:t>
      </w:r>
      <w:r w:rsidRPr="00B97414">
        <w:rPr>
          <w:rFonts w:ascii="Times New Roman" w:hAnsi="Times New Roman"/>
          <w:sz w:val="24"/>
          <w:szCs w:val="24"/>
          <w:lang w:eastAsia="cs-CZ"/>
        </w:rPr>
        <w:t>v. r.</w:t>
      </w:r>
    </w:p>
    <w:p w:rsidR="00E52B54" w:rsidP="00D634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2045B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1012"/>
    <w:multiLevelType w:val="hybridMultilevel"/>
    <w:tmpl w:val="5E6A7C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2311FC"/>
    <w:multiLevelType w:val="multilevel"/>
    <w:tmpl w:val="885820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8B73C31"/>
    <w:multiLevelType w:val="hybridMultilevel"/>
    <w:tmpl w:val="62F27BD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604F0740"/>
    <w:multiLevelType w:val="hybridMultilevel"/>
    <w:tmpl w:val="517EA03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Application5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63440"/>
    <w:rsid w:val="00064329"/>
    <w:rsid w:val="000F7963"/>
    <w:rsid w:val="00133650"/>
    <w:rsid w:val="0013759A"/>
    <w:rsid w:val="001723CE"/>
    <w:rsid w:val="001A6EFB"/>
    <w:rsid w:val="002045BD"/>
    <w:rsid w:val="00252ECA"/>
    <w:rsid w:val="00266A9D"/>
    <w:rsid w:val="00280554"/>
    <w:rsid w:val="002C0467"/>
    <w:rsid w:val="00300C42"/>
    <w:rsid w:val="003B1A51"/>
    <w:rsid w:val="004D5BD2"/>
    <w:rsid w:val="005263F7"/>
    <w:rsid w:val="009418E4"/>
    <w:rsid w:val="00984A28"/>
    <w:rsid w:val="00A048C5"/>
    <w:rsid w:val="00A15363"/>
    <w:rsid w:val="00B97414"/>
    <w:rsid w:val="00BE6578"/>
    <w:rsid w:val="00C33034"/>
    <w:rsid w:val="00D010D4"/>
    <w:rsid w:val="00D63440"/>
    <w:rsid w:val="00E52B54"/>
    <w:rsid w:val="00EC5B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B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locked/>
    <w:rsid w:val="001723CE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23CE"/>
    <w:rPr>
      <w:rFonts w:ascii="Arial" w:hAnsi="Arial" w:cs="Arial"/>
      <w:b/>
      <w:bCs/>
      <w:kern w:val="32"/>
      <w:sz w:val="32"/>
      <w:szCs w:val="32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D63440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63440"/>
    <w:rPr>
      <w:rFonts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D63440"/>
    <w:pPr>
      <w:ind w:left="720"/>
      <w:contextualSpacing/>
      <w:jc w:val="left"/>
    </w:pPr>
  </w:style>
  <w:style w:type="paragraph" w:customStyle="1" w:styleId="Application5">
    <w:name w:val="Application5"/>
    <w:basedOn w:val="Normal"/>
    <w:uiPriority w:val="99"/>
    <w:rsid w:val="00C33034"/>
    <w:pPr>
      <w:numPr>
        <w:ilvl w:val="1"/>
        <w:numId w:val="2"/>
      </w:numPr>
      <w:tabs>
        <w:tab w:val="num" w:pos="1080"/>
      </w:tabs>
      <w:ind w:left="1080" w:hanging="360"/>
      <w:jc w:val="left"/>
    </w:pPr>
  </w:style>
  <w:style w:type="paragraph" w:customStyle="1" w:styleId="Nzovpredpisu">
    <w:name w:val="Názov predpisu"/>
    <w:basedOn w:val="Normal"/>
    <w:rsid w:val="001723CE"/>
    <w:pPr>
      <w:spacing w:after="0" w:line="288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234</Words>
  <Characters>1337</Characters>
  <Application>Microsoft Office Word</Application>
  <DocSecurity>0</DocSecurity>
  <Lines>0</Lines>
  <Paragraphs>0</Paragraphs>
  <ScaleCrop>false</ScaleCrop>
  <Company>MH SR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Kvetoslava Šoltésová</dc:creator>
  <cp:lastModifiedBy>Franczel Marek</cp:lastModifiedBy>
  <cp:revision>4</cp:revision>
  <dcterms:created xsi:type="dcterms:W3CDTF">2013-12-18T10:37:00Z</dcterms:created>
  <dcterms:modified xsi:type="dcterms:W3CDTF">2013-12-18T11:23:00Z</dcterms:modified>
</cp:coreProperties>
</file>