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2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5"/>
        <w:gridCol w:w="3421"/>
        <w:gridCol w:w="900"/>
        <w:gridCol w:w="974"/>
        <w:gridCol w:w="900"/>
        <w:gridCol w:w="4606"/>
        <w:gridCol w:w="720"/>
        <w:gridCol w:w="2523"/>
        <w:gridCol w:w="74"/>
      </w:tblGrid>
      <w:tr>
        <w:tblPrEx>
          <w:tblW w:w="1512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12"/>
        </w:trPr>
        <w:tc>
          <w:tcPr>
            <w:tcW w:w="15123" w:type="dxa"/>
            <w:gridSpan w:val="9"/>
            <w:tcBorders>
              <w:top w:val="single" w:sz="12" w:space="0" w:color="auto"/>
              <w:left w:val="single" w:sz="12" w:space="0" w:color="auto"/>
              <w:bottom w:val="single" w:sz="4" w:space="0" w:color="auto"/>
              <w:right w:val="single" w:sz="4" w:space="0" w:color="auto"/>
            </w:tcBorders>
            <w:textDirection w:val="lrTb"/>
            <w:vAlign w:val="center"/>
          </w:tcPr>
          <w:p w:rsidR="00322050" w:rsidRPr="00EE5D28" w:rsidP="00322050">
            <w:pPr>
              <w:pStyle w:val="Heading1"/>
              <w:bidi w:val="0"/>
              <w:rPr>
                <w:rFonts w:ascii="Times New Roman" w:hAnsi="Times New Roman"/>
                <w:sz w:val="20"/>
                <w:szCs w:val="20"/>
              </w:rPr>
            </w:pPr>
            <w:r w:rsidRPr="00EE5D28">
              <w:rPr>
                <w:rFonts w:ascii="Times New Roman" w:hAnsi="Times New Roman"/>
                <w:sz w:val="20"/>
                <w:szCs w:val="20"/>
              </w:rPr>
              <w:t>TABUĽKA ZHODY</w:t>
            </w:r>
          </w:p>
        </w:tc>
      </w:tr>
      <w:tr>
        <w:tblPrEx>
          <w:tblW w:w="15123" w:type="dxa"/>
          <w:tblInd w:w="-497" w:type="dxa"/>
          <w:tblLayout w:type="fixed"/>
          <w:tblCellMar>
            <w:left w:w="43" w:type="dxa"/>
            <w:right w:w="43" w:type="dxa"/>
          </w:tblCellMar>
        </w:tblPrEx>
        <w:trPr>
          <w:trHeight w:val="567"/>
        </w:trPr>
        <w:tc>
          <w:tcPr>
            <w:tcW w:w="5326" w:type="dxa"/>
            <w:gridSpan w:val="3"/>
            <w:tcBorders>
              <w:top w:val="single" w:sz="4" w:space="0" w:color="auto"/>
              <w:left w:val="single" w:sz="12" w:space="0" w:color="auto"/>
              <w:bottom w:val="single" w:sz="4" w:space="0" w:color="auto"/>
              <w:right w:val="single" w:sz="12" w:space="0" w:color="auto"/>
            </w:tcBorders>
            <w:textDirection w:val="lrTb"/>
            <w:vAlign w:val="center"/>
          </w:tcPr>
          <w:p w:rsidR="00322050" w:rsidRPr="00EE5D28" w:rsidP="007A3346">
            <w:pPr>
              <w:bidi w:val="0"/>
              <w:jc w:val="center"/>
              <w:rPr>
                <w:rFonts w:ascii="Times New Roman" w:hAnsi="Times New Roman"/>
                <w:b/>
                <w:bCs/>
                <w:sz w:val="20"/>
                <w:szCs w:val="20"/>
              </w:rPr>
            </w:pPr>
            <w:bookmarkStart w:id="0" w:name="Subject"/>
            <w:r w:rsidRPr="00EE5D28" w:rsidR="00FA5A5E">
              <w:rPr>
                <w:rFonts w:ascii="Times New Roman" w:hAnsi="Times New Roman"/>
                <w:b/>
                <w:bCs/>
                <w:sz w:val="20"/>
                <w:szCs w:val="20"/>
              </w:rPr>
              <w:t>S</w:t>
            </w:r>
            <w:r w:rsidRPr="00EE5D28" w:rsidR="007A3346">
              <w:rPr>
                <w:rFonts w:ascii="Times New Roman" w:hAnsi="Times New Roman"/>
                <w:b/>
                <w:bCs/>
                <w:sz w:val="20"/>
                <w:szCs w:val="20"/>
              </w:rPr>
              <w:t>mernic</w:t>
            </w:r>
            <w:r w:rsidRPr="00EE5D28" w:rsidR="00FA5A5E">
              <w:rPr>
                <w:rFonts w:ascii="Times New Roman" w:hAnsi="Times New Roman"/>
                <w:b/>
                <w:bCs/>
                <w:sz w:val="20"/>
                <w:szCs w:val="20"/>
              </w:rPr>
              <w:t xml:space="preserve">a 2012/27/EU </w:t>
            </w:r>
            <w:r w:rsidRPr="00EE5D28" w:rsidR="007A3346">
              <w:rPr>
                <w:rFonts w:ascii="Times New Roman" w:hAnsi="Times New Roman"/>
                <w:b/>
                <w:bCs/>
                <w:sz w:val="20"/>
                <w:szCs w:val="20"/>
              </w:rPr>
              <w:t xml:space="preserve">Európskeho Parlamentu a Rady </w:t>
            </w:r>
            <w:r w:rsidRPr="00EE5D28" w:rsidR="00FA5A5E">
              <w:rPr>
                <w:rFonts w:ascii="Times New Roman" w:hAnsi="Times New Roman"/>
                <w:b/>
                <w:bCs/>
                <w:sz w:val="20"/>
                <w:szCs w:val="20"/>
              </w:rPr>
              <w:t xml:space="preserve">z 25.10.2012 </w:t>
            </w:r>
            <w:r w:rsidRPr="00EE5D28" w:rsidR="007A3346">
              <w:rPr>
                <w:rFonts w:ascii="Times New Roman" w:hAnsi="Times New Roman"/>
                <w:b/>
                <w:bCs/>
                <w:sz w:val="20"/>
                <w:szCs w:val="20"/>
              </w:rPr>
              <w:t>o energetickej efektívnost</w:t>
            </w:r>
            <w:r w:rsidRPr="00EE5D28" w:rsidR="00FA5A5E">
              <w:rPr>
                <w:rFonts w:ascii="Times New Roman" w:hAnsi="Times New Roman"/>
                <w:b/>
                <w:bCs/>
                <w:sz w:val="20"/>
                <w:szCs w:val="20"/>
              </w:rPr>
              <w:t>i, ktorou sa menia a dopĺňajú smernice 2009/125/ES a 2010/31/EU</w:t>
            </w:r>
            <w:r w:rsidRPr="00EE5D28" w:rsidR="007A3346">
              <w:rPr>
                <w:rFonts w:ascii="Times New Roman" w:hAnsi="Times New Roman"/>
                <w:b/>
                <w:bCs/>
                <w:sz w:val="20"/>
                <w:szCs w:val="20"/>
              </w:rPr>
              <w:t xml:space="preserve"> a</w:t>
            </w:r>
            <w:r w:rsidRPr="00EE5D28" w:rsidR="00FA5A5E">
              <w:rPr>
                <w:rFonts w:ascii="Times New Roman" w:hAnsi="Times New Roman"/>
                <w:b/>
                <w:bCs/>
                <w:sz w:val="20"/>
                <w:szCs w:val="20"/>
              </w:rPr>
              <w:t xml:space="preserve"> ktorou sa </w:t>
            </w:r>
            <w:r w:rsidRPr="00EE5D28" w:rsidR="007A3346">
              <w:rPr>
                <w:rFonts w:ascii="Times New Roman" w:hAnsi="Times New Roman"/>
                <w:b/>
                <w:bCs/>
                <w:sz w:val="20"/>
                <w:szCs w:val="20"/>
              </w:rPr>
              <w:t xml:space="preserve"> zruš</w:t>
            </w:r>
            <w:r w:rsidRPr="00EE5D28" w:rsidR="00FA5A5E">
              <w:rPr>
                <w:rFonts w:ascii="Times New Roman" w:hAnsi="Times New Roman"/>
                <w:b/>
                <w:bCs/>
                <w:sz w:val="20"/>
                <w:szCs w:val="20"/>
              </w:rPr>
              <w:t xml:space="preserve">ujú </w:t>
            </w:r>
            <w:r w:rsidRPr="00EE5D28" w:rsidR="007A3346">
              <w:rPr>
                <w:rFonts w:ascii="Times New Roman" w:hAnsi="Times New Roman"/>
                <w:b/>
                <w:bCs/>
                <w:sz w:val="20"/>
                <w:szCs w:val="20"/>
              </w:rPr>
              <w:t>smernice 2004/8/ES a 2006/32/ES</w:t>
            </w:r>
            <w:bookmarkEnd w:id="0"/>
            <w:r w:rsidRPr="00EE5D28" w:rsidR="00FA5A5E">
              <w:rPr>
                <w:rFonts w:ascii="Times New Roman" w:hAnsi="Times New Roman"/>
                <w:b/>
                <w:bCs/>
                <w:sz w:val="20"/>
                <w:szCs w:val="20"/>
              </w:rPr>
              <w:t xml:space="preserve"> </w:t>
            </w:r>
          </w:p>
        </w:tc>
        <w:tc>
          <w:tcPr>
            <w:tcW w:w="9797" w:type="dxa"/>
            <w:gridSpan w:val="6"/>
            <w:tcBorders>
              <w:top w:val="single" w:sz="4" w:space="0" w:color="auto"/>
              <w:left w:val="nil"/>
              <w:bottom w:val="single" w:sz="4" w:space="0" w:color="auto"/>
              <w:right w:val="single" w:sz="4" w:space="0" w:color="auto"/>
            </w:tcBorders>
            <w:textDirection w:val="lrTb"/>
            <w:vAlign w:val="center"/>
          </w:tcPr>
          <w:p w:rsidR="00322050" w:rsidRPr="009F4F9F" w:rsidP="009F4F9F">
            <w:pPr>
              <w:bidi w:val="0"/>
              <w:jc w:val="center"/>
              <w:rPr>
                <w:rFonts w:ascii="Times New Roman" w:hAnsi="Times New Roman"/>
                <w:b/>
                <w:bCs/>
                <w:sz w:val="20"/>
                <w:szCs w:val="20"/>
              </w:rPr>
            </w:pPr>
            <w:r w:rsidRPr="009F4F9F">
              <w:rPr>
                <w:rFonts w:ascii="Times New Roman" w:hAnsi="Times New Roman"/>
                <w:b/>
                <w:bCs/>
                <w:sz w:val="20"/>
                <w:szCs w:val="20"/>
              </w:rPr>
              <w:t>Návrh zákona</w:t>
            </w:r>
            <w:r w:rsidRPr="009F4F9F" w:rsidR="009F4F9F">
              <w:rPr>
                <w:rFonts w:ascii="Times New Roman" w:hAnsi="Times New Roman"/>
                <w:b/>
                <w:bCs/>
                <w:sz w:val="20"/>
                <w:szCs w:val="20"/>
              </w:rPr>
              <w:t xml:space="preserve">, </w:t>
            </w:r>
            <w:r w:rsidRPr="009F4F9F" w:rsidR="009F4F9F">
              <w:rPr>
                <w:rFonts w:ascii="Times New Roman" w:hAnsi="Times New Roman"/>
                <w:b/>
                <w:sz w:val="20"/>
                <w:szCs w:val="20"/>
              </w:rPr>
              <w:t>ktorým sa mení a dopĺňa zákon č. 657/2004 Z. z. o tepelnej energetike v znení neskorších predpisov</w:t>
            </w: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322050">
            <w:pPr>
              <w:bidi w:val="0"/>
              <w:jc w:val="center"/>
              <w:rPr>
                <w:rFonts w:ascii="Times New Roman" w:hAnsi="Times New Roman"/>
                <w:sz w:val="20"/>
                <w:szCs w:val="20"/>
              </w:rPr>
            </w:pPr>
            <w:r w:rsidRPr="00EE5D28">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bidi w:val="0"/>
              <w:jc w:val="center"/>
              <w:rPr>
                <w:rFonts w:ascii="Times New Roman" w:hAnsi="Times New Roman"/>
                <w:sz w:val="20"/>
                <w:szCs w:val="20"/>
              </w:rPr>
            </w:pPr>
            <w:r w:rsidRPr="00EE5D28">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322050">
            <w:pPr>
              <w:bidi w:val="0"/>
              <w:jc w:val="center"/>
              <w:rPr>
                <w:rFonts w:ascii="Times New Roman" w:hAnsi="Times New Roman"/>
                <w:sz w:val="20"/>
                <w:szCs w:val="20"/>
              </w:rPr>
            </w:pPr>
            <w:r w:rsidRPr="00EE5D28">
              <w:rPr>
                <w:rFonts w:ascii="Times New Roman" w:hAnsi="Times New Roman"/>
                <w:sz w:val="20"/>
                <w:szCs w:val="20"/>
              </w:rPr>
              <w:t>3</w:t>
            </w:r>
          </w:p>
        </w:tc>
        <w:tc>
          <w:tcPr>
            <w:tcW w:w="974" w:type="dxa"/>
            <w:tcBorders>
              <w:top w:val="single" w:sz="4" w:space="0" w:color="auto"/>
              <w:left w:val="nil"/>
              <w:bottom w:val="single" w:sz="4" w:space="0" w:color="auto"/>
              <w:right w:val="single" w:sz="4" w:space="0" w:color="auto"/>
            </w:tcBorders>
            <w:textDirection w:val="lrTb"/>
            <w:vAlign w:val="top"/>
          </w:tcPr>
          <w:p w:rsidR="00322050" w:rsidRPr="00EE5D28" w:rsidP="00322050">
            <w:pPr>
              <w:bidi w:val="0"/>
              <w:jc w:val="center"/>
              <w:rPr>
                <w:rFonts w:ascii="Times New Roman" w:hAnsi="Times New Roman"/>
                <w:sz w:val="20"/>
                <w:szCs w:val="20"/>
              </w:rPr>
            </w:pPr>
            <w:r w:rsidRPr="00EE5D28">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bidi w:val="0"/>
              <w:jc w:val="center"/>
              <w:rPr>
                <w:rFonts w:ascii="Times New Roman" w:hAnsi="Times New Roman"/>
                <w:sz w:val="20"/>
                <w:szCs w:val="20"/>
              </w:rPr>
            </w:pPr>
            <w:r w:rsidRPr="00EE5D28">
              <w:rPr>
                <w:rFonts w:ascii="Times New Roman" w:hAnsi="Times New Roman"/>
                <w:sz w:val="20"/>
                <w:szCs w:val="20"/>
              </w:rPr>
              <w:t>7</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bidi w:val="0"/>
              <w:jc w:val="center"/>
              <w:rPr>
                <w:rFonts w:ascii="Times New Roman" w:hAnsi="Times New Roman"/>
                <w:sz w:val="20"/>
                <w:szCs w:val="20"/>
              </w:rPr>
            </w:pPr>
            <w:r w:rsidR="00B60890">
              <w:rPr>
                <w:rFonts w:ascii="Times New Roman" w:hAnsi="Times New Roman"/>
                <w:sz w:val="20"/>
                <w:szCs w:val="20"/>
              </w:rPr>
              <w:t>8</w:t>
            </w: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322050">
            <w:pPr>
              <w:pStyle w:val="Normlny"/>
              <w:bidi w:val="0"/>
              <w:rPr>
                <w:rFonts w:ascii="Times New Roman" w:hAnsi="Times New Roman"/>
              </w:rPr>
            </w:pPr>
            <w:r w:rsidRPr="00EE5D28">
              <w:rPr>
                <w:rFonts w:ascii="Times New Roman" w:hAnsi="Times New Roman"/>
              </w:rPr>
              <w:t>Článok</w:t>
            </w:r>
          </w:p>
          <w:p w:rsidR="00322050" w:rsidRPr="00EE5D28" w:rsidP="00322050">
            <w:pPr>
              <w:pStyle w:val="Normlny"/>
              <w:bidi w:val="0"/>
              <w:rPr>
                <w:rFonts w:ascii="Times New Roman" w:hAnsi="Times New Roman"/>
              </w:rPr>
            </w:pPr>
            <w:r w:rsidRPr="00EE5D28">
              <w:rPr>
                <w:rFonts w:ascii="Times New Roman" w:hAnsi="Times New Roman"/>
              </w:rPr>
              <w:t>(Č, O,</w:t>
            </w:r>
          </w:p>
          <w:p w:rsidR="00322050" w:rsidRPr="00EE5D28" w:rsidP="00322050">
            <w:pPr>
              <w:pStyle w:val="Normlny"/>
              <w:bidi w:val="0"/>
              <w:rPr>
                <w:rFonts w:ascii="Times New Roman" w:hAnsi="Times New Roman"/>
              </w:rPr>
            </w:pPr>
            <w:r w:rsidRPr="00EE5D28">
              <w:rPr>
                <w:rFonts w:ascii="Times New Roman" w:hAnsi="Times New Roman"/>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Spôsob transp.</w:t>
            </w:r>
          </w:p>
          <w:p w:rsidR="00322050" w:rsidRPr="00EE5D28" w:rsidP="00322050">
            <w:pPr>
              <w:pStyle w:val="Normlny"/>
              <w:bidi w:val="0"/>
              <w:jc w:val="center"/>
              <w:rPr>
                <w:rFonts w:ascii="Times New Roman" w:hAnsi="Times New Roman"/>
              </w:rPr>
            </w:pPr>
            <w:r w:rsidRPr="00EE5D28">
              <w:rPr>
                <w:rFonts w:ascii="Times New Roman" w:hAnsi="Times New Roman"/>
              </w:rPr>
              <w:t>(N, O, D, n.a.)</w:t>
            </w:r>
          </w:p>
        </w:tc>
        <w:tc>
          <w:tcPr>
            <w:tcW w:w="974" w:type="dxa"/>
            <w:tcBorders>
              <w:top w:val="single" w:sz="4" w:space="0" w:color="auto"/>
              <w:left w:val="nil"/>
              <w:bottom w:val="single" w:sz="4" w:space="0" w:color="auto"/>
              <w:right w:val="single" w:sz="4"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Článok (Č, §, O, V, P)</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322050">
            <w:pPr>
              <w:pStyle w:val="Normlny"/>
              <w:bidi w:val="0"/>
              <w:jc w:val="center"/>
              <w:rPr>
                <w:rFonts w:ascii="Times New Roman" w:hAnsi="Times New Roman"/>
              </w:rPr>
            </w:pPr>
            <w:r w:rsidRPr="00EE5D28">
              <w:rPr>
                <w:rFonts w:ascii="Times New Roman" w:hAnsi="Times New Roman"/>
              </w:rPr>
              <w:t>Zhoda</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BC5F62">
            <w:pPr>
              <w:pStyle w:val="Normlny"/>
              <w:bidi w:val="0"/>
              <w:rPr>
                <w:rFonts w:ascii="Times New Roman" w:hAnsi="Times New Roman"/>
              </w:rPr>
            </w:pPr>
            <w:r w:rsidRPr="00EE5D28">
              <w:rPr>
                <w:rFonts w:ascii="Times New Roman" w:hAnsi="Times New Roman"/>
              </w:rPr>
              <w:t>Poznámky</w:t>
            </w:r>
          </w:p>
          <w:p w:rsidR="00322050" w:rsidRPr="00EE5D28" w:rsidP="00BC5F62">
            <w:pPr>
              <w:pStyle w:val="Normlny"/>
              <w:bidi w:val="0"/>
              <w:rPr>
                <w:rFonts w:ascii="Times New Roman" w:hAnsi="Times New Roman"/>
              </w:rPr>
            </w:pPr>
            <w:r w:rsidRPr="00EE5D28">
              <w:rPr>
                <w:rFonts w:ascii="Times New Roman" w:hAnsi="Times New Roman"/>
              </w:rPr>
              <w:t>(pri návrhu predpisu – predpokladaný dátum účinnosti**)</w:t>
            </w:r>
          </w:p>
          <w:p w:rsidR="00BC5F62" w:rsidRPr="00EE5D28" w:rsidP="00BC5F62">
            <w:pPr>
              <w:pStyle w:val="Normlny"/>
              <w:bidi w:val="0"/>
              <w:rPr>
                <w:rFonts w:ascii="Times New Roman" w:hAnsi="Times New Roman"/>
                <w:b/>
              </w:rPr>
            </w:pPr>
            <w:r w:rsidRPr="00EE5D28">
              <w:rPr>
                <w:rFonts w:ascii="Times New Roman" w:hAnsi="Times New Roman"/>
                <w:b/>
              </w:rPr>
              <w:t xml:space="preserve">FINANCOVANIE </w:t>
            </w: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834B3A" w:rsidRPr="00EE5D28" w:rsidP="007A6FF4">
            <w:pPr>
              <w:bidi w:val="0"/>
              <w:jc w:val="center"/>
              <w:rPr>
                <w:rFonts w:ascii="Times New Roman" w:hAnsi="Times New Roman"/>
                <w:sz w:val="20"/>
                <w:szCs w:val="20"/>
              </w:rPr>
            </w:pPr>
            <w:r w:rsidRPr="00EE5D28">
              <w:rPr>
                <w:rFonts w:ascii="Times New Roman" w:hAnsi="Times New Roman"/>
                <w:sz w:val="20"/>
                <w:szCs w:val="20"/>
              </w:rPr>
              <w:t>Č:2</w:t>
            </w:r>
          </w:p>
          <w:p w:rsidR="00834B3A" w:rsidRPr="00EE5D28" w:rsidP="007A6FF4">
            <w:pPr>
              <w:bidi w:val="0"/>
              <w:jc w:val="center"/>
              <w:rPr>
                <w:rFonts w:ascii="Times New Roman" w:hAnsi="Times New Roman"/>
                <w:sz w:val="20"/>
                <w:szCs w:val="20"/>
              </w:rPr>
            </w:pPr>
            <w:r w:rsidRPr="00EE5D28">
              <w:rPr>
                <w:rFonts w:ascii="Times New Roman" w:hAnsi="Times New Roman"/>
                <w:sz w:val="20"/>
                <w:szCs w:val="20"/>
              </w:rPr>
              <w:t>P:23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4B3A" w:rsidRPr="00EE5D28" w:rsidP="007A6FF4">
            <w:pPr>
              <w:pStyle w:val="tl10ptPodaokraja"/>
              <w:autoSpaceDE/>
              <w:autoSpaceDN/>
              <w:bidi w:val="0"/>
              <w:spacing w:before="100"/>
              <w:ind w:right="63"/>
              <w:rPr>
                <w:rFonts w:ascii="Times New Roman" w:hAnsi="Times New Roman"/>
              </w:rPr>
            </w:pPr>
            <w:r w:rsidRPr="00EE5D28">
              <w:rPr>
                <w:rFonts w:ascii="Times New Roman" w:hAnsi="Times New Roman"/>
              </w:rPr>
              <w:t>„koncový odberateľ“ je fyzická alebo právnická osoba, ktorá nakupuje energiu pre vlastnú konečnú spotrebu;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4B3A" w:rsidRPr="00EE5D28" w:rsidP="00322050">
            <w:pPr>
              <w:bidi w:val="0"/>
              <w:jc w:val="center"/>
              <w:rPr>
                <w:rFonts w:ascii="Times New Roman" w:hAnsi="Times New Roman"/>
                <w:sz w:val="20"/>
                <w:szCs w:val="20"/>
              </w:rPr>
            </w:pPr>
            <w:r w:rsidRPr="00EE5D28">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834B3A" w:rsidRPr="00EE5D28" w:rsidP="0073023C">
            <w:pPr>
              <w:bidi w:val="0"/>
              <w:jc w:val="center"/>
              <w:rPr>
                <w:rFonts w:ascii="Times New Roman" w:hAnsi="Times New Roman"/>
                <w:sz w:val="20"/>
                <w:szCs w:val="20"/>
              </w:rPr>
            </w:pPr>
          </w:p>
          <w:p w:rsidR="00834B3A" w:rsidP="0073023C">
            <w:pPr>
              <w:bidi w:val="0"/>
              <w:jc w:val="center"/>
              <w:rPr>
                <w:rFonts w:ascii="Times New Roman" w:hAnsi="Times New Roman"/>
                <w:sz w:val="20"/>
                <w:szCs w:val="20"/>
              </w:rPr>
            </w:pPr>
            <w:r w:rsidRPr="00EE5D28">
              <w:rPr>
                <w:rFonts w:ascii="Times New Roman" w:hAnsi="Times New Roman"/>
                <w:sz w:val="20"/>
                <w:szCs w:val="20"/>
              </w:rPr>
              <w:t>657/2004</w:t>
            </w:r>
          </w:p>
          <w:p w:rsidR="00A42E70" w:rsidP="0073023C">
            <w:pPr>
              <w:bidi w:val="0"/>
              <w:jc w:val="center"/>
              <w:rPr>
                <w:rFonts w:ascii="Times New Roman" w:hAnsi="Times New Roman"/>
                <w:sz w:val="20"/>
                <w:szCs w:val="20"/>
              </w:rPr>
            </w:pPr>
            <w:r>
              <w:rPr>
                <w:rFonts w:ascii="Times New Roman" w:hAnsi="Times New Roman"/>
                <w:sz w:val="20"/>
                <w:szCs w:val="20"/>
              </w:rPr>
              <w:t xml:space="preserve">v znení zákona </w:t>
            </w:r>
          </w:p>
          <w:p w:rsidR="00A42E70" w:rsidRPr="00EE5D28" w:rsidP="0073023C">
            <w:pPr>
              <w:bidi w:val="0"/>
              <w:jc w:val="center"/>
              <w:rPr>
                <w:rFonts w:ascii="Times New Roman" w:hAnsi="Times New Roman"/>
                <w:sz w:val="20"/>
                <w:szCs w:val="20"/>
              </w:rPr>
            </w:pPr>
            <w:r>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42E70" w:rsidP="0073023C">
            <w:pPr>
              <w:bidi w:val="0"/>
              <w:jc w:val="center"/>
              <w:rPr>
                <w:rFonts w:ascii="Times New Roman" w:hAnsi="Times New Roman"/>
                <w:b/>
                <w:sz w:val="20"/>
                <w:szCs w:val="20"/>
              </w:rPr>
            </w:pPr>
          </w:p>
          <w:p w:rsidR="00834B3A" w:rsidRPr="008436AA" w:rsidP="0073023C">
            <w:pPr>
              <w:bidi w:val="0"/>
              <w:jc w:val="center"/>
              <w:rPr>
                <w:rFonts w:ascii="Times New Roman" w:hAnsi="Times New Roman"/>
                <w:sz w:val="20"/>
                <w:szCs w:val="20"/>
              </w:rPr>
            </w:pPr>
            <w:r w:rsidRPr="008436AA">
              <w:rPr>
                <w:rFonts w:ascii="Times New Roman" w:hAnsi="Times New Roman"/>
                <w:sz w:val="20"/>
                <w:szCs w:val="20"/>
              </w:rPr>
              <w:t>§2</w:t>
            </w:r>
          </w:p>
          <w:p w:rsidR="008436AA" w:rsidP="0073023C">
            <w:pPr>
              <w:bidi w:val="0"/>
              <w:jc w:val="center"/>
              <w:rPr>
                <w:rFonts w:ascii="Times New Roman" w:hAnsi="Times New Roman"/>
                <w:sz w:val="20"/>
                <w:szCs w:val="20"/>
              </w:rPr>
            </w:pPr>
            <w:r w:rsidRPr="008436AA">
              <w:rPr>
                <w:rFonts w:ascii="Times New Roman" w:hAnsi="Times New Roman"/>
                <w:sz w:val="20"/>
                <w:szCs w:val="20"/>
              </w:rPr>
              <w:t>písm. s)</w:t>
            </w:r>
          </w:p>
          <w:p w:rsidR="004161EA" w:rsidP="0073023C">
            <w:pPr>
              <w:bidi w:val="0"/>
              <w:jc w:val="center"/>
              <w:rPr>
                <w:rFonts w:ascii="Times New Roman" w:hAnsi="Times New Roman"/>
                <w:sz w:val="20"/>
                <w:szCs w:val="20"/>
              </w:rPr>
            </w:pPr>
          </w:p>
          <w:p w:rsidR="004161EA" w:rsidP="0073023C">
            <w:pPr>
              <w:bidi w:val="0"/>
              <w:jc w:val="center"/>
              <w:rPr>
                <w:rFonts w:ascii="Times New Roman" w:hAnsi="Times New Roman"/>
                <w:sz w:val="20"/>
                <w:szCs w:val="20"/>
              </w:rPr>
            </w:pPr>
            <w:r>
              <w:rPr>
                <w:rFonts w:ascii="Times New Roman" w:hAnsi="Times New Roman"/>
                <w:sz w:val="20"/>
                <w:szCs w:val="20"/>
              </w:rPr>
              <w:t>§2</w:t>
            </w:r>
          </w:p>
          <w:p w:rsidR="004161EA" w:rsidRPr="008436AA" w:rsidP="0073023C">
            <w:pPr>
              <w:bidi w:val="0"/>
              <w:jc w:val="center"/>
              <w:rPr>
                <w:rFonts w:ascii="Times New Roman" w:hAnsi="Times New Roman"/>
                <w:sz w:val="20"/>
                <w:szCs w:val="20"/>
              </w:rPr>
            </w:pPr>
            <w:r>
              <w:rPr>
                <w:rFonts w:ascii="Times New Roman" w:hAnsi="Times New Roman"/>
                <w:sz w:val="20"/>
                <w:szCs w:val="20"/>
              </w:rPr>
              <w:t>písm. f)</w:t>
            </w:r>
          </w:p>
          <w:p w:rsidR="00834B3A" w:rsidRPr="00EE5D28" w:rsidP="0073023C">
            <w:pPr>
              <w:bidi w:val="0"/>
              <w:jc w:val="center"/>
              <w:rPr>
                <w:rFonts w:ascii="Times New Roman" w:hAnsi="Times New Roman"/>
                <w:b/>
                <w:sz w:val="20"/>
                <w:szCs w:val="20"/>
              </w:rPr>
            </w:pPr>
          </w:p>
          <w:p w:rsidR="00834B3A" w:rsidRPr="00EE5D28" w:rsidP="0073023C">
            <w:pPr>
              <w:bidi w:val="0"/>
              <w:jc w:val="center"/>
              <w:rPr>
                <w:rFonts w:ascii="Times New Roman" w:hAnsi="Times New Roman"/>
                <w:b/>
                <w:sz w:val="20"/>
                <w:szCs w:val="20"/>
              </w:rPr>
            </w:pPr>
          </w:p>
          <w:p w:rsidR="00834B3A" w:rsidRPr="00EE5D28" w:rsidP="00A42E70">
            <w:pPr>
              <w:bidi w:val="0"/>
              <w:rPr>
                <w:rFonts w:ascii="Times New Roman" w:hAnsi="Times New Roman"/>
                <w:b/>
                <w:sz w:val="20"/>
                <w:szCs w:val="20"/>
              </w:rPr>
            </w:pP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A42E70" w:rsidRPr="00A42E70" w:rsidP="00A42E70">
            <w:pPr>
              <w:bidi w:val="0"/>
              <w:rPr>
                <w:rFonts w:ascii="Times New Roman" w:hAnsi="Times New Roman"/>
                <w:color w:val="000000"/>
                <w:sz w:val="20"/>
                <w:szCs w:val="20"/>
              </w:rPr>
            </w:pPr>
            <w:r w:rsidRPr="00A42E70">
              <w:rPr>
                <w:rFonts w:ascii="Times New Roman" w:hAnsi="Times New Roman"/>
                <w:color w:val="000000"/>
                <w:sz w:val="20"/>
                <w:szCs w:val="20"/>
              </w:rPr>
              <w:t xml:space="preserve">s) </w:t>
            </w:r>
            <w:r w:rsidRPr="00A42E70">
              <w:rPr>
                <w:rFonts w:ascii="Times New Roman" w:hAnsi="Times New Roman"/>
                <w:sz w:val="20"/>
                <w:szCs w:val="20"/>
              </w:rPr>
              <w:t xml:space="preserve">koncovým odberateľom tepla odberateľ tepla, </w:t>
            </w:r>
            <w:r w:rsidRPr="00A42E70">
              <w:rPr>
                <w:rFonts w:ascii="Times New Roman" w:hAnsi="Times New Roman"/>
                <w:color w:val="000000"/>
                <w:sz w:val="20"/>
                <w:szCs w:val="20"/>
              </w:rPr>
              <w:t>ktorý dodané teplo využíva na vlastnú spotrebu alebo dodané teplo rozpočítava konečným spotrebiteľom,</w:t>
            </w:r>
          </w:p>
          <w:p w:rsidR="00834B3A" w:rsidP="00834B3A">
            <w:pPr>
              <w:pStyle w:val="tl10ptPodaokraja"/>
              <w:autoSpaceDE/>
              <w:autoSpaceDN/>
              <w:bidi w:val="0"/>
              <w:spacing w:before="100"/>
              <w:ind w:right="63"/>
              <w:rPr>
                <w:rFonts w:ascii="Times New Roman" w:hAnsi="Times New Roman"/>
              </w:rPr>
            </w:pPr>
          </w:p>
          <w:p w:rsidR="004161EA" w:rsidRPr="0093771C" w:rsidP="004161EA">
            <w:pPr>
              <w:pStyle w:val="Title"/>
              <w:bidi w:val="0"/>
              <w:jc w:val="both"/>
              <w:rPr>
                <w:rFonts w:ascii="Times New Roman" w:hAnsi="Times New Roman" w:cs="Times New Roman"/>
                <w:b w:val="0"/>
                <w:color w:val="000000"/>
                <w:sz w:val="20"/>
                <w:szCs w:val="20"/>
              </w:rPr>
            </w:pPr>
            <w:r w:rsidRPr="0093771C">
              <w:rPr>
                <w:rFonts w:ascii="Times New Roman" w:hAnsi="Times New Roman" w:cs="Times New Roman"/>
                <w:b w:val="0"/>
                <w:bCs w:val="0"/>
                <w:sz w:val="20"/>
                <w:szCs w:val="20"/>
              </w:rPr>
              <w:t xml:space="preserve">f) </w:t>
            </w:r>
            <w:r w:rsidRPr="0093771C">
              <w:rPr>
                <w:rFonts w:ascii="Times New Roman" w:hAnsi="Times New Roman" w:cs="Times New Roman"/>
                <w:b w:val="0"/>
                <w:color w:val="000000"/>
                <w:sz w:val="20"/>
                <w:szCs w:val="20"/>
              </w:rPr>
              <w:t xml:space="preserve">konečným spotrebiteľom fyzická osoba alebo právnická osoba, ktorá teplo rozpočítané koncovým odberateľom alebo fyzickou osobou alebo právnickou </w:t>
            </w:r>
            <w:r w:rsidRPr="0093771C">
              <w:rPr>
                <w:rFonts w:ascii="Times New Roman" w:hAnsi="Times New Roman" w:cs="Times New Roman"/>
                <w:b w:val="0"/>
                <w:bCs w:val="0"/>
                <w:sz w:val="20"/>
                <w:szCs w:val="20"/>
              </w:rPr>
              <w:t xml:space="preserve">osobou, ktorá vykonáva činnosť podľa §1 ods. 3 písm. c) </w:t>
            </w:r>
            <w:r w:rsidRPr="0093771C">
              <w:rPr>
                <w:rFonts w:ascii="Times New Roman" w:hAnsi="Times New Roman" w:cs="Times New Roman"/>
                <w:b w:val="0"/>
                <w:color w:val="000000"/>
                <w:sz w:val="20"/>
                <w:szCs w:val="20"/>
              </w:rPr>
              <w:t>využíva výlučne na vlastnú spotrebu,</w:t>
            </w:r>
          </w:p>
          <w:p w:rsidR="004161EA" w:rsidRPr="00EE5D28" w:rsidP="00834B3A">
            <w:pPr>
              <w:pStyle w:val="tl10ptPodaokraja"/>
              <w:autoSpaceDE/>
              <w:autoSpaceDN/>
              <w:bidi w:val="0"/>
              <w:spacing w:before="100"/>
              <w:ind w:right="63"/>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4B3A"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834B3A" w:rsidRPr="00EE5D28" w:rsidP="008E695D">
            <w:pPr>
              <w:pStyle w:val="Heading1"/>
              <w:bidi w:val="0"/>
              <w:jc w:val="left"/>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085BDB" w:rsidRPr="00EE5D28" w:rsidP="0082594E">
            <w:pPr>
              <w:bidi w:val="0"/>
              <w:jc w:val="center"/>
              <w:rPr>
                <w:rFonts w:ascii="Times New Roman" w:hAnsi="Times New Roman"/>
                <w:sz w:val="20"/>
                <w:szCs w:val="20"/>
              </w:rPr>
            </w:pPr>
            <w:r w:rsidRPr="00EE5D28">
              <w:rPr>
                <w:rFonts w:ascii="Times New Roman" w:hAnsi="Times New Roman"/>
                <w:sz w:val="20"/>
                <w:szCs w:val="20"/>
              </w:rPr>
              <w:t>Č:2</w:t>
            </w:r>
          </w:p>
          <w:p w:rsidR="00085BDB" w:rsidRPr="00EE5D28" w:rsidP="0082594E">
            <w:pPr>
              <w:bidi w:val="0"/>
              <w:jc w:val="center"/>
              <w:rPr>
                <w:rFonts w:ascii="Times New Roman" w:hAnsi="Times New Roman"/>
                <w:sz w:val="20"/>
                <w:szCs w:val="20"/>
              </w:rPr>
            </w:pPr>
            <w:r w:rsidRPr="00EE5D28">
              <w:rPr>
                <w:rFonts w:ascii="Times New Roman" w:hAnsi="Times New Roman"/>
                <w:sz w:val="20"/>
                <w:szCs w:val="20"/>
              </w:rPr>
              <w:t>P:41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82594E">
            <w:pPr>
              <w:pStyle w:val="tl10ptPodaokraja"/>
              <w:autoSpaceDE/>
              <w:autoSpaceDN/>
              <w:bidi w:val="0"/>
              <w:spacing w:before="100"/>
              <w:ind w:right="63"/>
              <w:rPr>
                <w:rFonts w:ascii="Times New Roman" w:hAnsi="Times New Roman"/>
              </w:rPr>
            </w:pPr>
            <w:r w:rsidRPr="00EE5D28">
              <w:rPr>
                <w:rFonts w:ascii="Times New Roman" w:hAnsi="Times New Roman"/>
              </w:rPr>
              <w:t>„účinné centralizované zásobovanie teplom a chladom“ je systém centralizovaného zásobovania teplom alebo chladom, ktorý využíva aspoň 50 % energie z obnoviteľných zdrojov, 50 % odpadového tepla, 75 % tepla z kombinovanej výroby alebo 50 % kombinácie energie a tepla z týchto zdrojov;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85BDB" w:rsidRPr="00EE5D28" w:rsidP="00322050">
            <w:pPr>
              <w:bidi w:val="0"/>
              <w:jc w:val="center"/>
              <w:rPr>
                <w:rFonts w:ascii="Times New Roman" w:hAnsi="Times New Roman"/>
                <w:sz w:val="20"/>
                <w:szCs w:val="20"/>
              </w:rPr>
            </w:pPr>
            <w:r w:rsidRPr="00EE5D28">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8436AA" w:rsidP="008436AA">
            <w:pPr>
              <w:bidi w:val="0"/>
              <w:jc w:val="center"/>
              <w:rPr>
                <w:rFonts w:ascii="Times New Roman" w:hAnsi="Times New Roman"/>
                <w:sz w:val="20"/>
                <w:szCs w:val="20"/>
              </w:rPr>
            </w:pPr>
            <w:r w:rsidRPr="00EE5D28">
              <w:rPr>
                <w:rFonts w:ascii="Times New Roman" w:hAnsi="Times New Roman"/>
                <w:sz w:val="20"/>
                <w:szCs w:val="20"/>
              </w:rPr>
              <w:t>657/2004</w:t>
            </w:r>
          </w:p>
          <w:p w:rsidR="008436AA" w:rsidP="008436AA">
            <w:pPr>
              <w:bidi w:val="0"/>
              <w:jc w:val="center"/>
              <w:rPr>
                <w:rFonts w:ascii="Times New Roman" w:hAnsi="Times New Roman"/>
                <w:sz w:val="20"/>
                <w:szCs w:val="20"/>
              </w:rPr>
            </w:pPr>
            <w:r>
              <w:rPr>
                <w:rFonts w:ascii="Times New Roman" w:hAnsi="Times New Roman"/>
                <w:sz w:val="20"/>
                <w:szCs w:val="20"/>
              </w:rPr>
              <w:t xml:space="preserve">v znení zákona </w:t>
            </w:r>
          </w:p>
          <w:p w:rsidR="00085BDB" w:rsidRPr="00EE5D28" w:rsidP="008436AA">
            <w:pPr>
              <w:bidi w:val="0"/>
              <w:jc w:val="center"/>
              <w:rPr>
                <w:rFonts w:ascii="Times New Roman" w:hAnsi="Times New Roman"/>
                <w:sz w:val="20"/>
                <w:szCs w:val="20"/>
              </w:rPr>
            </w:pPr>
            <w:r w:rsidR="008436AA">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5BDB" w:rsidP="00322050">
            <w:pPr>
              <w:bidi w:val="0"/>
              <w:jc w:val="center"/>
              <w:rPr>
                <w:rFonts w:ascii="Times New Roman" w:hAnsi="Times New Roman"/>
                <w:sz w:val="20"/>
                <w:szCs w:val="20"/>
              </w:rPr>
            </w:pPr>
            <w:r w:rsidR="001A6998">
              <w:rPr>
                <w:rFonts w:ascii="Times New Roman" w:hAnsi="Times New Roman"/>
                <w:sz w:val="20"/>
                <w:szCs w:val="20"/>
              </w:rPr>
              <w:t>§ 2</w:t>
            </w:r>
          </w:p>
          <w:p w:rsidR="001A6998" w:rsidRPr="00EE5D28" w:rsidP="00322050">
            <w:pPr>
              <w:bidi w:val="0"/>
              <w:jc w:val="center"/>
              <w:rPr>
                <w:rFonts w:ascii="Times New Roman" w:hAnsi="Times New Roman"/>
                <w:sz w:val="20"/>
                <w:szCs w:val="20"/>
              </w:rPr>
            </w:pPr>
            <w:r>
              <w:rPr>
                <w:rFonts w:ascii="Times New Roman" w:hAnsi="Times New Roman"/>
                <w:sz w:val="20"/>
                <w:szCs w:val="20"/>
              </w:rPr>
              <w:t xml:space="preserve">písm. </w:t>
            </w:r>
            <w:r w:rsidR="00E56E76">
              <w:rPr>
                <w:rFonts w:ascii="Times New Roman" w:hAnsi="Times New Roman"/>
                <w:sz w:val="20"/>
                <w:szCs w:val="20"/>
              </w:rPr>
              <w:t>z</w:t>
            </w:r>
            <w:r>
              <w:rPr>
                <w:rFonts w:ascii="Times New Roman" w:hAnsi="Times New Roman"/>
                <w:sz w:val="20"/>
                <w:szCs w:val="20"/>
              </w:rPr>
              <w:t>)</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E56E76" w:rsidRPr="00B329F4" w:rsidP="00E56E76">
            <w:pPr>
              <w:bidi w:val="0"/>
              <w:jc w:val="both"/>
              <w:rPr>
                <w:rFonts w:ascii="Times New Roman" w:hAnsi="Times New Roman"/>
                <w:color w:val="000000"/>
                <w:sz w:val="20"/>
                <w:szCs w:val="20"/>
              </w:rPr>
            </w:pPr>
            <w:r w:rsidRPr="00B329F4">
              <w:rPr>
                <w:rFonts w:ascii="Times New Roman" w:hAnsi="Times New Roman"/>
                <w:color w:val="000000"/>
                <w:sz w:val="20"/>
                <w:szCs w:val="20"/>
              </w:rPr>
              <w:t>z) účinným centralizovaným zásobovaním teplom systém centralizovaného zásobovania teplom, ktorým sa dodáva aspoň 50 % tepla  vyrobeného z obnoviteľných zdrojov energie alebo 50 % tepla z priemyselných procesov alebo 75 % tepla vyrobeného vysoko účinnou kombinovanou výrobou alebo 50 % tepla vyrobeného ich kombináciou,</w:t>
            </w:r>
          </w:p>
          <w:p w:rsidR="00085BDB" w:rsidRPr="008436AA" w:rsidP="00322050">
            <w:pPr>
              <w:pStyle w:val="odsek"/>
              <w:bidi w:val="0"/>
              <w:spacing w:before="0" w:after="0"/>
              <w:ind w:firstLine="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8E695D">
            <w:pPr>
              <w:pStyle w:val="Heading1"/>
              <w:bidi w:val="0"/>
              <w:jc w:val="left"/>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085BDB" w:rsidRPr="00EE5D28" w:rsidP="006A1B1D">
            <w:pPr>
              <w:bidi w:val="0"/>
              <w:jc w:val="center"/>
              <w:rPr>
                <w:rFonts w:ascii="Times New Roman" w:hAnsi="Times New Roman"/>
                <w:sz w:val="20"/>
                <w:szCs w:val="20"/>
              </w:rPr>
            </w:pPr>
            <w:r w:rsidRPr="00EE5D28">
              <w:rPr>
                <w:rFonts w:ascii="Times New Roman" w:hAnsi="Times New Roman"/>
                <w:sz w:val="20"/>
                <w:szCs w:val="20"/>
              </w:rPr>
              <w:t>Č:5</w:t>
            </w:r>
          </w:p>
          <w:p w:rsidR="00085BDB" w:rsidRPr="00EE5D28" w:rsidP="006A1B1D">
            <w:pPr>
              <w:bidi w:val="0"/>
              <w:jc w:val="center"/>
              <w:rPr>
                <w:rFonts w:ascii="Times New Roman" w:hAnsi="Times New Roman"/>
                <w:sz w:val="20"/>
                <w:szCs w:val="20"/>
              </w:rPr>
            </w:pPr>
            <w:r w:rsidRPr="00EE5D28">
              <w:rPr>
                <w:rFonts w:ascii="Times New Roman" w:hAnsi="Times New Roman"/>
                <w:sz w:val="20"/>
                <w:szCs w:val="20"/>
              </w:rPr>
              <w:t>O:7</w:t>
            </w:r>
          </w:p>
          <w:p w:rsidR="00085BDB" w:rsidRPr="00EE5D28" w:rsidP="006A1B1D">
            <w:pPr>
              <w:bidi w:val="0"/>
              <w:jc w:val="center"/>
              <w:rPr>
                <w:rFonts w:ascii="Times New Roman" w:hAnsi="Times New Roman"/>
                <w:sz w:val="20"/>
                <w:szCs w:val="20"/>
              </w:rPr>
            </w:pPr>
            <w:r w:rsidRPr="00EE5D28">
              <w:rPr>
                <w:rFonts w:ascii="Times New Roman" w:hAnsi="Times New Roman"/>
                <w:sz w:val="20"/>
                <w:szCs w:val="20"/>
              </w:rPr>
              <w:t>P:a</w:t>
            </w:r>
          </w:p>
          <w:p w:rsidR="00085BDB" w:rsidRPr="00EE5D28" w:rsidP="00322050">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6A1B1D">
            <w:pPr>
              <w:pStyle w:val="tl10ptPodaokraja"/>
              <w:autoSpaceDE/>
              <w:autoSpaceDN/>
              <w:bidi w:val="0"/>
              <w:spacing w:before="100"/>
              <w:ind w:right="63"/>
              <w:rPr>
                <w:rFonts w:ascii="Times New Roman" w:hAnsi="Times New Roman"/>
              </w:rPr>
            </w:pPr>
            <w:r w:rsidRPr="00EE5D28">
              <w:rPr>
                <w:rFonts w:ascii="Times New Roman" w:hAnsi="Times New Roman"/>
              </w:rPr>
              <w:t>Členské štáty nabádajú verejné subjekty vrátane subjektov na regionálnej a miestnej úrovni, ako aj orgány zodpovedné za sociálne bývanie, ktoré sa riadia verejným právom, aby pri zohľadnení svojich príslušných právomocí a administratívnej organizácie:</w:t>
            </w:r>
          </w:p>
          <w:p w:rsidR="00085BDB" w:rsidRPr="00EE5D28" w:rsidP="006A1B1D">
            <w:pPr>
              <w:pStyle w:val="tl10ptPodaokraja"/>
              <w:autoSpaceDE/>
              <w:autoSpaceDN/>
              <w:bidi w:val="0"/>
              <w:spacing w:before="100"/>
              <w:ind w:right="63"/>
              <w:rPr>
                <w:rFonts w:ascii="Times New Roman" w:hAnsi="Times New Roman"/>
              </w:rPr>
            </w:pPr>
            <w:r w:rsidRPr="00EE5D28">
              <w:rPr>
                <w:rFonts w:ascii="Times New Roman" w:hAnsi="Times New Roman"/>
              </w:rPr>
              <w:t>a) prijali plán energetickej efektívnosti, samostatne alebo ako súčasť širšieho plánu ochrany klímy alebo životného prostredia, ktorý obsahuje konkrétne ciele a opatrenia na úsporu energie a ciele a opatrenia energetickej efektívnosti, s cieľom nasledovať vzorovú úlohu budov ústredných orgánov štátnej správy ustanovenú v odsekoch 1, 5 a 6;</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085BDB" w:rsidRPr="00EE5D28" w:rsidP="00322050">
            <w:pPr>
              <w:bidi w:val="0"/>
              <w:jc w:val="center"/>
              <w:rPr>
                <w:rFonts w:ascii="Times New Roman" w:hAnsi="Times New Roman"/>
                <w:sz w:val="20"/>
                <w:szCs w:val="20"/>
              </w:rPr>
            </w:pPr>
            <w:r w:rsidRPr="00EE5D28">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8436AA" w:rsidP="008436AA">
            <w:pPr>
              <w:bidi w:val="0"/>
              <w:jc w:val="center"/>
              <w:rPr>
                <w:rFonts w:ascii="Times New Roman" w:hAnsi="Times New Roman"/>
                <w:sz w:val="20"/>
                <w:szCs w:val="20"/>
              </w:rPr>
            </w:pPr>
            <w:r w:rsidRPr="00EE5D28">
              <w:rPr>
                <w:rFonts w:ascii="Times New Roman" w:hAnsi="Times New Roman"/>
                <w:sz w:val="20"/>
                <w:szCs w:val="20"/>
              </w:rPr>
              <w:t>657/2004</w:t>
            </w:r>
          </w:p>
          <w:p w:rsidR="008436AA" w:rsidP="008436AA">
            <w:pPr>
              <w:bidi w:val="0"/>
              <w:jc w:val="center"/>
              <w:rPr>
                <w:rFonts w:ascii="Times New Roman" w:hAnsi="Times New Roman"/>
                <w:sz w:val="20"/>
                <w:szCs w:val="20"/>
              </w:rPr>
            </w:pPr>
            <w:r>
              <w:rPr>
                <w:rFonts w:ascii="Times New Roman" w:hAnsi="Times New Roman"/>
                <w:sz w:val="20"/>
                <w:szCs w:val="20"/>
              </w:rPr>
              <w:t xml:space="preserve">v znení zákona </w:t>
            </w:r>
          </w:p>
          <w:p w:rsidR="00085BDB" w:rsidRPr="00EE5D28" w:rsidP="008436AA">
            <w:pPr>
              <w:bidi w:val="0"/>
              <w:jc w:val="center"/>
              <w:rPr>
                <w:rFonts w:ascii="Times New Roman" w:hAnsi="Times New Roman"/>
                <w:sz w:val="20"/>
                <w:szCs w:val="20"/>
              </w:rPr>
            </w:pPr>
            <w:r w:rsidR="008436AA">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85BDB" w:rsidP="00322050">
            <w:pPr>
              <w:bidi w:val="0"/>
              <w:jc w:val="center"/>
              <w:rPr>
                <w:rFonts w:ascii="Times New Roman" w:hAnsi="Times New Roman"/>
                <w:sz w:val="20"/>
                <w:szCs w:val="20"/>
              </w:rPr>
            </w:pPr>
            <w:r w:rsidR="008436AA">
              <w:rPr>
                <w:rFonts w:ascii="Times New Roman" w:hAnsi="Times New Roman"/>
                <w:sz w:val="20"/>
                <w:szCs w:val="20"/>
              </w:rPr>
              <w:t>§ 31</w:t>
            </w:r>
          </w:p>
          <w:p w:rsidR="008436AA" w:rsidRPr="00EE5D28" w:rsidP="00322050">
            <w:pPr>
              <w:bidi w:val="0"/>
              <w:jc w:val="center"/>
              <w:rPr>
                <w:rFonts w:ascii="Times New Roman" w:hAnsi="Times New Roman"/>
                <w:sz w:val="20"/>
                <w:szCs w:val="20"/>
              </w:rPr>
            </w:pPr>
            <w:r>
              <w:rPr>
                <w:rFonts w:ascii="Times New Roman" w:hAnsi="Times New Roman"/>
                <w:sz w:val="20"/>
                <w:szCs w:val="20"/>
              </w:rPr>
              <w:t>písm. b)</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085BDB" w:rsidRPr="00B329F4" w:rsidP="00322050">
            <w:pPr>
              <w:pStyle w:val="odsek"/>
              <w:bidi w:val="0"/>
              <w:spacing w:before="0" w:after="0"/>
              <w:ind w:firstLine="0"/>
              <w:rPr>
                <w:rFonts w:ascii="Times New Roman" w:hAnsi="Times New Roman"/>
                <w:sz w:val="20"/>
                <w:szCs w:val="20"/>
              </w:rPr>
            </w:pPr>
            <w:r w:rsidRPr="00B329F4" w:rsidR="00E56E76">
              <w:rPr>
                <w:rFonts w:ascii="Times New Roman" w:hAnsi="Times New Roman"/>
                <w:sz w:val="20"/>
                <w:szCs w:val="20"/>
              </w:rPr>
              <w:t xml:space="preserve">b) </w:t>
            </w:r>
            <w:r w:rsidRPr="00B329F4" w:rsidR="00E56E76">
              <w:rPr>
                <w:rFonts w:ascii="Times New Roman" w:hAnsi="Times New Roman" w:cs="Calibri"/>
                <w:sz w:val="20"/>
                <w:szCs w:val="20"/>
              </w:rPr>
              <w:t>aktualizuje aspoň raz za päť rokov</w:t>
            </w:r>
            <w:r w:rsidRPr="00B329F4" w:rsidR="00E56E76">
              <w:rPr>
                <w:rFonts w:ascii="Times New Roman" w:hAnsi="Times New Roman"/>
                <w:sz w:val="20"/>
                <w:szCs w:val="20"/>
              </w:rPr>
              <w:t xml:space="preserve"> koncepciu rozvoja obce v oblasti tepelnej energetiky a po prerokovaní obecným zastupiteľstvom schválenú časť aktualizovanej koncepcie rozvoja obce v oblasti tepelnej energetiky doplní do územno-plánovacej dokumentácie obce postupom podľa osobitného zákona </w:t>
            </w:r>
            <w:r w:rsidRPr="00B329F4" w:rsidR="00E56E76">
              <w:rPr>
                <w:rFonts w:ascii="Times New Roman" w:hAnsi="Times New Roman"/>
                <w:sz w:val="20"/>
                <w:szCs w:val="20"/>
                <w:vertAlign w:val="superscript"/>
              </w:rPr>
              <w:t>13)</w:t>
            </w:r>
            <w:r w:rsidRPr="00B329F4" w:rsidR="00E56E76">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322050">
            <w:pPr>
              <w:bidi w:val="0"/>
              <w:jc w:val="center"/>
              <w:rPr>
                <w:rFonts w:ascii="Times New Roman" w:hAnsi="Times New Roman"/>
                <w:sz w:val="20"/>
                <w:szCs w:val="20"/>
              </w:rPr>
            </w:pPr>
            <w:r w:rsidR="00B60890">
              <w:rPr>
                <w:rFonts w:ascii="Times New Roman" w:hAnsi="Times New Roman"/>
                <w:sz w:val="20"/>
                <w:szCs w:val="20"/>
              </w:rPr>
              <w:t>Č</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085BDB" w:rsidRPr="00EE5D28" w:rsidP="008E695D">
            <w:pPr>
              <w:pStyle w:val="Heading1"/>
              <w:bidi w:val="0"/>
              <w:jc w:val="left"/>
              <w:rPr>
                <w:rFonts w:ascii="Times New Roman" w:hAnsi="Times New Roman"/>
                <w:b w:val="0"/>
                <w:bCs w:val="0"/>
                <w:sz w:val="20"/>
                <w:szCs w:val="20"/>
              </w:rPr>
            </w:pPr>
            <w:r w:rsidR="00813380">
              <w:rPr>
                <w:rFonts w:ascii="Times New Roman" w:hAnsi="Times New Roman"/>
                <w:b w:val="0"/>
                <w:bCs w:val="0"/>
                <w:sz w:val="20"/>
                <w:szCs w:val="20"/>
              </w:rPr>
              <w:t xml:space="preserve">Čiastočná transpozícia. Povinnosť nadväzuje na existujúce koncepcie rozvoja obce v oblasti tepelnej energetiky, ktoré mali byť vypracované do </w:t>
            </w:r>
            <w:r w:rsidR="00596429">
              <w:rPr>
                <w:rFonts w:ascii="Times New Roman" w:hAnsi="Times New Roman"/>
                <w:b w:val="0"/>
                <w:bCs w:val="0"/>
                <w:sz w:val="20"/>
                <w:szCs w:val="20"/>
              </w:rPr>
              <w:t>31. decembra 2007</w:t>
            </w:r>
            <w:r w:rsidR="001873D8">
              <w:rPr>
                <w:rFonts w:ascii="Times New Roman" w:hAnsi="Times New Roman"/>
                <w:b w:val="0"/>
                <w:bCs w:val="0"/>
                <w:sz w:val="20"/>
                <w:szCs w:val="20"/>
              </w:rPr>
              <w:t>.</w:t>
            </w: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8E695D"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8E695D"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8E695D" w:rsidRPr="00EE5D28" w:rsidP="00437E77">
            <w:pPr>
              <w:bidi w:val="0"/>
              <w:jc w:val="center"/>
              <w:rPr>
                <w:rFonts w:ascii="Times New Roman" w:hAnsi="Times New Roman"/>
                <w:sz w:val="20"/>
                <w:szCs w:val="20"/>
              </w:rPr>
            </w:pPr>
            <w:r w:rsidRPr="00EE5D28">
              <w:rPr>
                <w:rFonts w:ascii="Times New Roman" w:hAnsi="Times New Roman"/>
                <w:sz w:val="20"/>
                <w:szCs w:val="20"/>
              </w:rPr>
              <w:t>V:2</w:t>
            </w:r>
          </w:p>
          <w:p w:rsidR="008E695D" w:rsidRPr="00EE5D28" w:rsidP="00322050">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E695D"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 xml:space="preserve">Aj v bytových domoch a viacúčelových budovách s centrálnym zdrojom tepla/chladu alebo so zásobovaním zo siete centralizovaného zásobovania teplom alebo z centrálneho zdroja obsluhujúceho niekoľko budov sa na meranie spotreby tepla alebo chladu alebo teplej vody jednotlivo pre každú jednotku nainštalujú do 31. decembra 2016 individuálne meradlá spotreby v prípade, že je to technicky možné a nákladovo efektívne.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E695D" w:rsidRPr="00EE5D28" w:rsidP="00322050">
            <w:pPr>
              <w:bidi w:val="0"/>
              <w:jc w:val="center"/>
              <w:rPr>
                <w:rFonts w:ascii="Times New Roman" w:hAnsi="Times New Roman"/>
                <w:sz w:val="20"/>
                <w:szCs w:val="20"/>
              </w:rPr>
            </w:pPr>
            <w:r w:rsidRPr="00EE5D28">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D011F4" w:rsidP="00D011F4">
            <w:pPr>
              <w:bidi w:val="0"/>
              <w:jc w:val="center"/>
              <w:rPr>
                <w:rFonts w:ascii="Times New Roman" w:hAnsi="Times New Roman"/>
                <w:sz w:val="20"/>
                <w:szCs w:val="20"/>
              </w:rPr>
            </w:pPr>
            <w:r w:rsidRPr="00EE5D28">
              <w:rPr>
                <w:rFonts w:ascii="Times New Roman" w:hAnsi="Times New Roman"/>
                <w:sz w:val="20"/>
                <w:szCs w:val="20"/>
              </w:rPr>
              <w:t>657/2004</w:t>
            </w:r>
          </w:p>
          <w:p w:rsidR="00D011F4" w:rsidP="00D011F4">
            <w:pPr>
              <w:bidi w:val="0"/>
              <w:jc w:val="center"/>
              <w:rPr>
                <w:rFonts w:ascii="Times New Roman" w:hAnsi="Times New Roman"/>
                <w:sz w:val="20"/>
                <w:szCs w:val="20"/>
              </w:rPr>
            </w:pPr>
            <w:r>
              <w:rPr>
                <w:rFonts w:ascii="Times New Roman" w:hAnsi="Times New Roman"/>
                <w:sz w:val="20"/>
                <w:szCs w:val="20"/>
              </w:rPr>
              <w:t xml:space="preserve">v znení zákona </w:t>
            </w:r>
          </w:p>
          <w:p w:rsidR="008E695D" w:rsidRPr="00EE5D28" w:rsidP="00D011F4">
            <w:pPr>
              <w:bidi w:val="0"/>
              <w:jc w:val="center"/>
              <w:rPr>
                <w:rFonts w:ascii="Times New Roman" w:hAnsi="Times New Roman"/>
                <w:sz w:val="20"/>
                <w:szCs w:val="20"/>
              </w:rPr>
            </w:pPr>
            <w:r w:rsidR="00D011F4">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60CD0" w:rsidP="00D60CD0">
            <w:pPr>
              <w:bidi w:val="0"/>
              <w:jc w:val="center"/>
              <w:rPr>
                <w:rFonts w:ascii="Times New Roman" w:hAnsi="Times New Roman"/>
                <w:sz w:val="20"/>
                <w:szCs w:val="20"/>
              </w:rPr>
            </w:pPr>
            <w:r>
              <w:rPr>
                <w:rFonts w:ascii="Times New Roman" w:hAnsi="Times New Roman"/>
                <w:sz w:val="20"/>
                <w:szCs w:val="20"/>
              </w:rPr>
              <w:t>§ 1</w:t>
            </w:r>
          </w:p>
          <w:p w:rsidR="00D60CD0" w:rsidP="00D011F4">
            <w:pPr>
              <w:bidi w:val="0"/>
              <w:jc w:val="center"/>
              <w:rPr>
                <w:rFonts w:ascii="Times New Roman" w:hAnsi="Times New Roman"/>
                <w:sz w:val="20"/>
                <w:szCs w:val="20"/>
              </w:rPr>
            </w:pPr>
            <w:r>
              <w:rPr>
                <w:rFonts w:ascii="Times New Roman" w:hAnsi="Times New Roman"/>
                <w:sz w:val="20"/>
                <w:szCs w:val="20"/>
              </w:rPr>
              <w:t xml:space="preserve">ods. </w:t>
            </w:r>
            <w:r w:rsidR="00E56E76">
              <w:rPr>
                <w:rFonts w:ascii="Times New Roman" w:hAnsi="Times New Roman"/>
                <w:sz w:val="20"/>
                <w:szCs w:val="20"/>
              </w:rPr>
              <w:t>1</w:t>
            </w:r>
            <w:r>
              <w:rPr>
                <w:rFonts w:ascii="Times New Roman" w:hAnsi="Times New Roman"/>
                <w:sz w:val="20"/>
                <w:szCs w:val="20"/>
              </w:rPr>
              <w:t xml:space="preserve"> písm. g) </w:t>
            </w:r>
          </w:p>
          <w:p w:rsidR="00D60CD0" w:rsidP="00D60CD0">
            <w:pPr>
              <w:bidi w:val="0"/>
              <w:rPr>
                <w:rFonts w:ascii="Times New Roman" w:hAnsi="Times New Roman"/>
                <w:sz w:val="20"/>
                <w:szCs w:val="20"/>
              </w:rPr>
            </w:pPr>
          </w:p>
          <w:p w:rsidR="00D011F4" w:rsidP="00D011F4">
            <w:pPr>
              <w:bidi w:val="0"/>
              <w:jc w:val="center"/>
              <w:rPr>
                <w:rFonts w:ascii="Times New Roman" w:hAnsi="Times New Roman"/>
                <w:sz w:val="20"/>
                <w:szCs w:val="20"/>
              </w:rPr>
            </w:pPr>
            <w:r>
              <w:rPr>
                <w:rFonts w:ascii="Times New Roman" w:hAnsi="Times New Roman"/>
                <w:sz w:val="20"/>
                <w:szCs w:val="20"/>
              </w:rPr>
              <w:t>§ 2</w:t>
            </w:r>
          </w:p>
          <w:p w:rsidR="008E695D" w:rsidP="00D011F4">
            <w:pPr>
              <w:bidi w:val="0"/>
              <w:jc w:val="center"/>
              <w:rPr>
                <w:rFonts w:ascii="Times New Roman" w:hAnsi="Times New Roman"/>
                <w:sz w:val="20"/>
                <w:szCs w:val="20"/>
              </w:rPr>
            </w:pPr>
            <w:r w:rsidR="00D011F4">
              <w:rPr>
                <w:rFonts w:ascii="Times New Roman" w:hAnsi="Times New Roman"/>
                <w:sz w:val="20"/>
                <w:szCs w:val="20"/>
              </w:rPr>
              <w:t xml:space="preserve">písm. </w:t>
            </w:r>
            <w:r w:rsidR="00E56E76">
              <w:rPr>
                <w:rFonts w:ascii="Times New Roman" w:hAnsi="Times New Roman"/>
                <w:sz w:val="20"/>
                <w:szCs w:val="20"/>
              </w:rPr>
              <w:t>v</w:t>
            </w:r>
            <w:r w:rsidR="00D011F4">
              <w:rPr>
                <w:rFonts w:ascii="Times New Roman" w:hAnsi="Times New Roman"/>
                <w:sz w:val="20"/>
                <w:szCs w:val="20"/>
              </w:rPr>
              <w:t xml:space="preserve">) a </w:t>
            </w:r>
            <w:r w:rsidR="00E56E76">
              <w:rPr>
                <w:rFonts w:ascii="Times New Roman" w:hAnsi="Times New Roman"/>
                <w:sz w:val="20"/>
                <w:szCs w:val="20"/>
              </w:rPr>
              <w:t>w</w:t>
            </w:r>
            <w:r w:rsidR="00D011F4">
              <w:rPr>
                <w:rFonts w:ascii="Times New Roman" w:hAnsi="Times New Roman"/>
                <w:sz w:val="20"/>
                <w:szCs w:val="20"/>
              </w:rPr>
              <w:t>)</w:t>
            </w: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p>
          <w:p w:rsidR="00D414B2" w:rsidP="00D414B2">
            <w:pPr>
              <w:bidi w:val="0"/>
              <w:jc w:val="center"/>
              <w:rPr>
                <w:rFonts w:ascii="Times New Roman" w:hAnsi="Times New Roman"/>
                <w:sz w:val="20"/>
                <w:szCs w:val="20"/>
              </w:rPr>
            </w:pPr>
          </w:p>
          <w:p w:rsidR="00D414B2" w:rsidP="00D414B2">
            <w:pPr>
              <w:bidi w:val="0"/>
              <w:jc w:val="center"/>
              <w:rPr>
                <w:rFonts w:ascii="Times New Roman" w:hAnsi="Times New Roman"/>
                <w:sz w:val="20"/>
                <w:szCs w:val="20"/>
              </w:rPr>
            </w:pPr>
            <w:r>
              <w:rPr>
                <w:rFonts w:ascii="Times New Roman" w:hAnsi="Times New Roman"/>
                <w:sz w:val="20"/>
                <w:szCs w:val="20"/>
              </w:rPr>
              <w:t>§ 11</w:t>
            </w:r>
          </w:p>
          <w:p w:rsidR="00D414B2" w:rsidP="00D414B2">
            <w:pPr>
              <w:bidi w:val="0"/>
              <w:jc w:val="center"/>
              <w:rPr>
                <w:rFonts w:ascii="Times New Roman" w:hAnsi="Times New Roman"/>
                <w:sz w:val="20"/>
                <w:szCs w:val="20"/>
              </w:rPr>
            </w:pPr>
            <w:r>
              <w:rPr>
                <w:rFonts w:ascii="Times New Roman" w:hAnsi="Times New Roman"/>
                <w:sz w:val="20"/>
                <w:szCs w:val="20"/>
              </w:rPr>
              <w:t>ods. 1</w:t>
            </w: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414B2" w:rsidP="00D011F4">
            <w:pPr>
              <w:bidi w:val="0"/>
              <w:jc w:val="center"/>
              <w:rPr>
                <w:rFonts w:ascii="Times New Roman" w:hAnsi="Times New Roman"/>
                <w:sz w:val="20"/>
                <w:szCs w:val="20"/>
              </w:rPr>
            </w:pPr>
          </w:p>
          <w:p w:rsidR="00D011F4" w:rsidP="00D011F4">
            <w:pPr>
              <w:bidi w:val="0"/>
              <w:jc w:val="center"/>
              <w:rPr>
                <w:rFonts w:ascii="Times New Roman" w:hAnsi="Times New Roman"/>
                <w:sz w:val="20"/>
                <w:szCs w:val="20"/>
              </w:rPr>
            </w:pPr>
            <w:r>
              <w:rPr>
                <w:rFonts w:ascii="Times New Roman" w:hAnsi="Times New Roman"/>
                <w:sz w:val="20"/>
                <w:szCs w:val="20"/>
              </w:rPr>
              <w:t>§ 18</w:t>
            </w:r>
          </w:p>
          <w:p w:rsidR="00D011F4" w:rsidP="00D011F4">
            <w:pPr>
              <w:bidi w:val="0"/>
              <w:jc w:val="center"/>
              <w:rPr>
                <w:rFonts w:ascii="Times New Roman" w:hAnsi="Times New Roman"/>
                <w:sz w:val="20"/>
                <w:szCs w:val="20"/>
              </w:rPr>
            </w:pPr>
            <w:r>
              <w:rPr>
                <w:rFonts w:ascii="Times New Roman" w:hAnsi="Times New Roman"/>
                <w:sz w:val="20"/>
                <w:szCs w:val="20"/>
              </w:rPr>
              <w:t xml:space="preserve">ods. 4 písm. a) </w:t>
            </w:r>
            <w:r w:rsidR="00D414B2">
              <w:rPr>
                <w:rFonts w:ascii="Times New Roman" w:hAnsi="Times New Roman"/>
                <w:sz w:val="20"/>
                <w:szCs w:val="20"/>
              </w:rPr>
              <w:t>a ods. 5</w:t>
            </w: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p>
          <w:p w:rsidR="004E095D" w:rsidP="00D011F4">
            <w:pPr>
              <w:bidi w:val="0"/>
              <w:jc w:val="center"/>
              <w:rPr>
                <w:rFonts w:ascii="Times New Roman" w:hAnsi="Times New Roman"/>
                <w:sz w:val="20"/>
                <w:szCs w:val="20"/>
              </w:rPr>
            </w:pPr>
            <w:r>
              <w:rPr>
                <w:rFonts w:ascii="Times New Roman" w:hAnsi="Times New Roman"/>
                <w:sz w:val="20"/>
                <w:szCs w:val="20"/>
              </w:rPr>
              <w:t xml:space="preserve">§38a </w:t>
            </w:r>
          </w:p>
          <w:p w:rsidR="004E095D" w:rsidRPr="00EE5D28" w:rsidP="00D011F4">
            <w:pPr>
              <w:bidi w:val="0"/>
              <w:jc w:val="center"/>
              <w:rPr>
                <w:rFonts w:ascii="Times New Roman" w:hAnsi="Times New Roman"/>
                <w:sz w:val="20"/>
                <w:szCs w:val="20"/>
              </w:rPr>
            </w:pPr>
            <w:r>
              <w:rPr>
                <w:rFonts w:ascii="Times New Roman" w:hAnsi="Times New Roman"/>
                <w:sz w:val="20"/>
                <w:szCs w:val="20"/>
              </w:rPr>
              <w:t xml:space="preserve">ods. </w:t>
            </w:r>
            <w:r w:rsidR="004161EA">
              <w:rPr>
                <w:rFonts w:ascii="Times New Roman" w:hAnsi="Times New Roman"/>
                <w:sz w:val="20"/>
                <w:szCs w:val="20"/>
              </w:rPr>
              <w:t>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CD0" w:rsidRPr="00D60CD0" w:rsidP="00D011F4">
            <w:pPr>
              <w:bidi w:val="0"/>
              <w:rPr>
                <w:rFonts w:ascii="Times New Roman" w:hAnsi="Times New Roman"/>
                <w:color w:val="000000"/>
                <w:sz w:val="20"/>
                <w:szCs w:val="20"/>
              </w:rPr>
            </w:pPr>
            <w:r w:rsidRPr="00D60CD0">
              <w:rPr>
                <w:rFonts w:ascii="Times New Roman" w:hAnsi="Times New Roman"/>
                <w:bCs/>
              </w:rPr>
              <w:t>g</w:t>
            </w:r>
            <w:r w:rsidRPr="00D60CD0">
              <w:rPr>
                <w:rFonts w:ascii="Times New Roman" w:hAnsi="Times New Roman"/>
                <w:bCs/>
                <w:sz w:val="20"/>
                <w:szCs w:val="20"/>
              </w:rPr>
              <w:t xml:space="preserve">) </w:t>
            </w:r>
            <w:r w:rsidRPr="00D60CD0">
              <w:rPr>
                <w:rFonts w:ascii="Times New Roman" w:hAnsi="Times New Roman"/>
                <w:color w:val="000000"/>
                <w:sz w:val="20"/>
                <w:szCs w:val="20"/>
              </w:rPr>
              <w:t>práva a povinnosti fyzických osôb a právnických osôb pri výrobe tepla v centrálnom zdroji tepla v budove</w:t>
            </w:r>
          </w:p>
          <w:p w:rsidR="00D60CD0" w:rsidP="00D011F4">
            <w:pPr>
              <w:bidi w:val="0"/>
              <w:rPr>
                <w:rFonts w:ascii="Times New Roman" w:hAnsi="Times New Roman"/>
                <w:color w:val="000000"/>
                <w:sz w:val="20"/>
                <w:szCs w:val="20"/>
              </w:rPr>
            </w:pPr>
          </w:p>
          <w:p w:rsidR="00E56E76" w:rsidRPr="00B329F4" w:rsidP="00E56E76">
            <w:pPr>
              <w:bidi w:val="0"/>
              <w:rPr>
                <w:rFonts w:ascii="Times New Roman" w:hAnsi="Times New Roman"/>
                <w:color w:val="000000"/>
                <w:sz w:val="20"/>
                <w:szCs w:val="20"/>
              </w:rPr>
            </w:pPr>
            <w:r w:rsidRPr="00B329F4">
              <w:rPr>
                <w:rFonts w:ascii="Times New Roman" w:hAnsi="Times New Roman"/>
                <w:color w:val="000000"/>
                <w:sz w:val="20"/>
                <w:szCs w:val="20"/>
              </w:rPr>
              <w:t>v) centrálnym zdrojom tepla v budove zariadenie na výrobu tepla určené na ústredné vykurovanie, spoločnú prípravu teplej úžitkovej vody alebo iné využitie pre budovu alebo viac budov bez vonkajšieho rozvodu tepla,</w:t>
            </w:r>
          </w:p>
          <w:p w:rsidR="00E56E76" w:rsidRPr="00B329F4" w:rsidP="00E56E76">
            <w:pPr>
              <w:bidi w:val="0"/>
              <w:rPr>
                <w:rFonts w:ascii="Times New Roman" w:hAnsi="Times New Roman"/>
                <w:color w:val="000000"/>
                <w:sz w:val="20"/>
                <w:szCs w:val="20"/>
              </w:rPr>
            </w:pPr>
            <w:r w:rsidRPr="00B329F4">
              <w:rPr>
                <w:rFonts w:ascii="Times New Roman" w:hAnsi="Times New Roman"/>
                <w:color w:val="000000"/>
                <w:sz w:val="20"/>
                <w:szCs w:val="20"/>
              </w:rPr>
              <w:t>w) centrálnym okrskovým zdrojom tepla zariadenie na výrobu tepla s maximálnym  tepelným príkonom do 20 MW určené na ústredné vykurovanie, spoločnú prípravu teplej úžitkovej vody alebo iné využitie pre viac budov s vonkajším rozvodom tepla,</w:t>
            </w:r>
          </w:p>
          <w:p w:rsidR="00D414B2" w:rsidP="00D011F4">
            <w:pPr>
              <w:bidi w:val="0"/>
              <w:rPr>
                <w:rFonts w:ascii="Times New Roman" w:hAnsi="Times New Roman"/>
                <w:color w:val="000000"/>
                <w:sz w:val="20"/>
                <w:szCs w:val="20"/>
              </w:rPr>
            </w:pPr>
          </w:p>
          <w:p w:rsidR="00D414B2" w:rsidP="00D011F4">
            <w:pPr>
              <w:bidi w:val="0"/>
              <w:rPr>
                <w:rFonts w:ascii="Times New Roman" w:hAnsi="Times New Roman"/>
                <w:color w:val="000000"/>
                <w:sz w:val="20"/>
                <w:szCs w:val="20"/>
              </w:rPr>
            </w:pPr>
          </w:p>
          <w:p w:rsidR="00D414B2" w:rsidRPr="00D414B2" w:rsidP="00D011F4">
            <w:pPr>
              <w:bidi w:val="0"/>
              <w:rPr>
                <w:rFonts w:ascii="Times New Roman" w:hAnsi="Times New Roman"/>
                <w:color w:val="000000"/>
                <w:sz w:val="20"/>
                <w:szCs w:val="20"/>
              </w:rPr>
            </w:pPr>
            <w:r w:rsidRPr="00B329F4" w:rsidR="00E56E76">
              <w:rPr>
                <w:rFonts w:ascii="Times New Roman" w:hAnsi="Times New Roman"/>
                <w:bCs/>
                <w:sz w:val="20"/>
                <w:szCs w:val="20"/>
              </w:rPr>
              <w:t xml:space="preserve">(1) </w:t>
            </w:r>
            <w:r w:rsidRPr="00B329F4" w:rsidR="00E56E76">
              <w:rPr>
                <w:rFonts w:ascii="Times New Roman" w:hAnsi="Times New Roman"/>
                <w:color w:val="000000"/>
                <w:sz w:val="20"/>
                <w:szCs w:val="20"/>
              </w:rPr>
              <w:t>Právnická osoba, ktorá vyrába teplo alebo vykonáva rozvod tepla podľa § 1 ods. 3 písm. b) a fyzická osoba alebo právnická osoba, ktoré vykonávajú činnosť podľa § 1 ods. 3 písm. c) a d) sú povinné túto skutočnosť oznámiť úradu najneskôr do 30 dní od začatia výkonu týchto činností; oznamovacia povinnosť sa nevzťahuje na osobitné objekty a zariadenia v pôsobnosti a užívaní Ministerstva obrany Slovenskej republiky, ozbrojených síl Slovenskej republiky, Ministerstva vnútra Slovenskej republiky, Slovenskej informačnej služby a Zboru väzenskej a justičnej stráže.</w:t>
            </w:r>
            <w:r w:rsidRPr="004E095D" w:rsidR="00E56E76">
              <w:rPr>
                <w:rFonts w:ascii="Times New Roman" w:hAnsi="Times New Roman"/>
                <w:bCs/>
                <w:sz w:val="20"/>
                <w:szCs w:val="20"/>
              </w:rPr>
              <w:t xml:space="preserve"> </w:t>
            </w:r>
          </w:p>
          <w:p w:rsidR="008E695D" w:rsidP="00D011F4">
            <w:pPr>
              <w:pStyle w:val="odsek"/>
              <w:bidi w:val="0"/>
              <w:spacing w:before="0" w:after="0"/>
              <w:ind w:firstLine="0"/>
              <w:rPr>
                <w:rFonts w:ascii="Times New Roman" w:hAnsi="Times New Roman"/>
                <w:sz w:val="20"/>
                <w:szCs w:val="20"/>
              </w:rPr>
            </w:pPr>
          </w:p>
          <w:p w:rsidR="004E095D" w:rsidRPr="004E095D" w:rsidP="00D011F4">
            <w:pPr>
              <w:pStyle w:val="odsek"/>
              <w:bidi w:val="0"/>
              <w:spacing w:before="0" w:after="0"/>
              <w:ind w:firstLine="0"/>
              <w:rPr>
                <w:rFonts w:ascii="Times New Roman" w:hAnsi="Times New Roman"/>
                <w:sz w:val="20"/>
                <w:szCs w:val="20"/>
              </w:rPr>
            </w:pPr>
            <w:r w:rsidRPr="00B329F4">
              <w:rPr>
                <w:rFonts w:ascii="Times New Roman" w:hAnsi="Times New Roman"/>
                <w:bCs/>
                <w:sz w:val="20"/>
                <w:szCs w:val="20"/>
              </w:rPr>
              <w:t>(4) Koncový odberateľ, ktorý rozpočítava množstvo dodaného tepla konečnému spotrebiteľovi a fyzická osoba alebo právnická osoba, ktorá vykonáva činnosť podľa §1 ods. 3 písm. c), sú povinní</w:t>
            </w:r>
            <w:r w:rsidRPr="004E095D">
              <w:rPr>
                <w:rFonts w:ascii="Times New Roman" w:hAnsi="Times New Roman"/>
                <w:sz w:val="20"/>
                <w:szCs w:val="20"/>
              </w:rPr>
              <w:t xml:space="preserve"> </w:t>
            </w:r>
          </w:p>
          <w:p w:rsidR="00D011F4" w:rsidRPr="00B329F4" w:rsidP="00D011F4">
            <w:pPr>
              <w:pStyle w:val="odsek"/>
              <w:bidi w:val="0"/>
              <w:spacing w:before="0" w:after="0"/>
              <w:ind w:firstLine="0"/>
              <w:rPr>
                <w:rFonts w:ascii="Times New Roman" w:hAnsi="Times New Roman"/>
                <w:color w:val="000000"/>
                <w:sz w:val="20"/>
                <w:szCs w:val="20"/>
              </w:rPr>
            </w:pPr>
            <w:r w:rsidRPr="00B329F4" w:rsidR="004E095D">
              <w:rPr>
                <w:rFonts w:ascii="Times New Roman" w:hAnsi="Times New Roman"/>
                <w:color w:val="000000"/>
                <w:sz w:val="20"/>
                <w:szCs w:val="20"/>
              </w:rPr>
              <w:t>a) zabezpečiť obstaranie, zapojenie, udržiavanie a overovanie určených meradiel alebo pomerových rozdeľovačov tepla u konečného spotrebiteľa na náklady vlastníka nehnuteľnosti,</w:t>
            </w:r>
          </w:p>
          <w:p w:rsidR="004E095D" w:rsidP="00D011F4">
            <w:pPr>
              <w:pStyle w:val="odsek"/>
              <w:bidi w:val="0"/>
              <w:spacing w:before="0" w:after="0"/>
              <w:ind w:firstLine="0"/>
              <w:rPr>
                <w:rFonts w:ascii="Times New Roman" w:hAnsi="Times New Roman"/>
                <w:color w:val="000000"/>
                <w:sz w:val="20"/>
                <w:szCs w:val="20"/>
              </w:rPr>
            </w:pPr>
          </w:p>
          <w:p w:rsidR="004E095D" w:rsidP="00D011F4">
            <w:pPr>
              <w:pStyle w:val="odsek"/>
              <w:bidi w:val="0"/>
              <w:spacing w:before="0" w:after="0"/>
              <w:ind w:firstLine="0"/>
              <w:rPr>
                <w:rFonts w:ascii="Times New Roman" w:hAnsi="Times New Roman"/>
                <w:color w:val="000000"/>
              </w:rPr>
            </w:pPr>
            <w:r w:rsidRPr="00B329F4">
              <w:rPr>
                <w:rFonts w:ascii="Times New Roman" w:hAnsi="Times New Roman"/>
                <w:color w:val="000000"/>
                <w:sz w:val="20"/>
                <w:szCs w:val="20"/>
              </w:rPr>
              <w:t xml:space="preserve">(5) </w:t>
            </w:r>
            <w:r w:rsidRPr="00B329F4">
              <w:rPr>
                <w:rFonts w:ascii="Times New Roman" w:hAnsi="Times New Roman" w:cs="Calibri"/>
                <w:sz w:val="20"/>
                <w:szCs w:val="20"/>
              </w:rPr>
              <w:t xml:space="preserve">Povinnosť podľa odseku 4 písm. a) až c) nevzniká, ak celková podlahová plocha budovy je menšia ako </w:t>
            </w:r>
            <w:smartTag w:uri="urn:schemas-microsoft-com:office:smarttags" w:element="metricconverter">
              <w:smartTagPr>
                <w:attr w:name="ProductID" w:val="500 m2"/>
              </w:smartTagPr>
              <w:r w:rsidRPr="00B329F4">
                <w:rPr>
                  <w:rFonts w:ascii="Times New Roman" w:hAnsi="Times New Roman" w:cs="Calibri"/>
                  <w:sz w:val="20"/>
                  <w:szCs w:val="20"/>
                </w:rPr>
                <w:t>500 m2</w:t>
              </w:r>
            </w:smartTag>
            <w:r w:rsidRPr="00B329F4">
              <w:rPr>
                <w:rFonts w:ascii="Times New Roman" w:hAnsi="Times New Roman" w:cs="Calibri"/>
                <w:sz w:val="20"/>
                <w:szCs w:val="20"/>
              </w:rPr>
              <w:t>.</w:t>
            </w:r>
            <w:r w:rsidRPr="001A577F">
              <w:rPr>
                <w:rFonts w:ascii="Times New Roman" w:hAnsi="Times New Roman"/>
                <w:color w:val="000000"/>
              </w:rPr>
              <w:t xml:space="preserve"> </w:t>
            </w:r>
          </w:p>
          <w:p w:rsidR="004E095D" w:rsidP="00D011F4">
            <w:pPr>
              <w:pStyle w:val="odsek"/>
              <w:bidi w:val="0"/>
              <w:spacing w:before="0" w:after="0"/>
              <w:ind w:firstLine="0"/>
              <w:rPr>
                <w:rFonts w:ascii="Times New Roman" w:hAnsi="Times New Roman"/>
                <w:color w:val="000000"/>
              </w:rPr>
            </w:pPr>
          </w:p>
          <w:p w:rsidR="004E095D" w:rsidRPr="00B329F4" w:rsidP="004E095D">
            <w:pPr>
              <w:pStyle w:val="Title"/>
              <w:bidi w:val="0"/>
              <w:jc w:val="both"/>
              <w:rPr>
                <w:rFonts w:ascii="Times New Roman" w:hAnsi="Times New Roman" w:cs="Times New Roman"/>
                <w:b w:val="0"/>
                <w:bCs w:val="0"/>
                <w:sz w:val="20"/>
                <w:szCs w:val="20"/>
              </w:rPr>
            </w:pPr>
            <w:r w:rsidRPr="00B329F4">
              <w:rPr>
                <w:rFonts w:ascii="Times New Roman" w:hAnsi="Times New Roman" w:cs="Times New Roman"/>
                <w:b w:val="0"/>
                <w:sz w:val="20"/>
                <w:szCs w:val="20"/>
              </w:rPr>
              <w:t xml:space="preserve">(4) </w:t>
            </w:r>
            <w:r w:rsidRPr="00B329F4">
              <w:rPr>
                <w:rFonts w:ascii="Times New Roman" w:hAnsi="Times New Roman" w:cs="Times New Roman"/>
                <w:b w:val="0"/>
                <w:bCs w:val="0"/>
                <w:sz w:val="20"/>
                <w:szCs w:val="20"/>
              </w:rPr>
              <w:t>Koncový odberateľ, ktorý rozpočítava množstvo dodaného tepla konečnému spotrebiteľovi a fyzická osoba alebo právnická osoba, ktorá vykonáva činnosť podľa §1 ods. 3 písm. c), sú povinní zabezpečiť vykonanie činností podľa § 18 ods. 4  písm. a) najneskôr do 31. decembra 2016.</w:t>
            </w:r>
          </w:p>
          <w:p w:rsidR="00D011F4" w:rsidRPr="00EE5D28" w:rsidP="00D011F4">
            <w:pPr>
              <w:pStyle w:val="odsek"/>
              <w:bidi w:val="0"/>
              <w:spacing w:before="0" w:after="0"/>
              <w:ind w:firstLine="0"/>
              <w:rPr>
                <w:rFonts w:ascii="Times New Roman" w:hAnsi="Times New Roman"/>
                <w:sz w:val="20"/>
                <w:szCs w:val="20"/>
              </w:rPr>
            </w:pPr>
            <w:r w:rsidRPr="00D414B2" w:rsidR="004E095D">
              <w:rPr>
                <w:rFonts w:ascii="Times New Roman" w:hAnsi="Times New Roman"/>
                <w:color w:val="00000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E695D"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8E695D" w:rsidRPr="00EE5D28" w:rsidP="00322050">
            <w:pPr>
              <w:pStyle w:val="Heading1"/>
              <w:bidi w:val="0"/>
              <w:rPr>
                <w:rFonts w:ascii="Times New Roman" w:hAnsi="Times New Roman"/>
                <w:b w:val="0"/>
                <w:bCs w:val="0"/>
                <w:sz w:val="20"/>
                <w:szCs w:val="20"/>
                <w:highlight w:val="red"/>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V:3</w:t>
            </w:r>
          </w:p>
          <w:p w:rsidR="00170902" w:rsidRPr="00EE5D28" w:rsidP="00322050">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V prípade, že použitie individuálnych meradiel nie je technicky možné alebo nákladovo efektívne, použijú sa na meranie vykurovania individuálne pomerové rozdeľovače vykurovacích nákladov, ktoré merajú spotrebu tepla na každom vykurovacom telese, pokiaľ dotknutý členský štát nepreukáže, že inštalácia takýchto pomerových rozdeľovačov vykurovacích nákladov by nebola nákladovo efektívna.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0902" w:rsidRPr="00EE5D28" w:rsidP="00322050">
            <w:pPr>
              <w:bidi w:val="0"/>
              <w:jc w:val="center"/>
              <w:rPr>
                <w:rFonts w:ascii="Times New Roman" w:hAnsi="Times New Roman"/>
                <w:sz w:val="20"/>
                <w:szCs w:val="20"/>
              </w:rPr>
            </w:pPr>
            <w:r w:rsidRPr="00EE5D28">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39711C" w:rsidP="0039711C">
            <w:pPr>
              <w:bidi w:val="0"/>
              <w:jc w:val="center"/>
              <w:rPr>
                <w:rFonts w:ascii="Times New Roman" w:hAnsi="Times New Roman"/>
                <w:sz w:val="20"/>
                <w:szCs w:val="20"/>
              </w:rPr>
            </w:pPr>
            <w:r w:rsidRPr="00EE5D28">
              <w:rPr>
                <w:rFonts w:ascii="Times New Roman" w:hAnsi="Times New Roman"/>
                <w:sz w:val="20"/>
                <w:szCs w:val="20"/>
              </w:rPr>
              <w:t>657/2004</w:t>
            </w:r>
          </w:p>
          <w:p w:rsidR="0039711C" w:rsidP="0039711C">
            <w:pPr>
              <w:bidi w:val="0"/>
              <w:jc w:val="center"/>
              <w:rPr>
                <w:rFonts w:ascii="Times New Roman" w:hAnsi="Times New Roman"/>
                <w:sz w:val="20"/>
                <w:szCs w:val="20"/>
              </w:rPr>
            </w:pPr>
            <w:r>
              <w:rPr>
                <w:rFonts w:ascii="Times New Roman" w:hAnsi="Times New Roman"/>
                <w:sz w:val="20"/>
                <w:szCs w:val="20"/>
              </w:rPr>
              <w:t xml:space="preserve">v znení zákona </w:t>
            </w:r>
          </w:p>
          <w:p w:rsidR="00170902" w:rsidRPr="00EE5D28" w:rsidP="0039711C">
            <w:pPr>
              <w:bidi w:val="0"/>
              <w:jc w:val="center"/>
              <w:rPr>
                <w:rFonts w:ascii="Times New Roman" w:hAnsi="Times New Roman"/>
                <w:sz w:val="20"/>
                <w:szCs w:val="20"/>
              </w:rPr>
            </w:pPr>
            <w:r w:rsidR="0039711C">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F1480" w:rsidP="00AF1480">
            <w:pPr>
              <w:bidi w:val="0"/>
              <w:jc w:val="center"/>
              <w:rPr>
                <w:rFonts w:ascii="Times New Roman" w:hAnsi="Times New Roman"/>
                <w:sz w:val="20"/>
                <w:szCs w:val="20"/>
              </w:rPr>
            </w:pPr>
            <w:r>
              <w:rPr>
                <w:rFonts w:ascii="Times New Roman" w:hAnsi="Times New Roman"/>
                <w:sz w:val="20"/>
                <w:szCs w:val="20"/>
              </w:rPr>
              <w:t>§ 18</w:t>
            </w:r>
          </w:p>
          <w:p w:rsidR="00170902" w:rsidP="00AF1480">
            <w:pPr>
              <w:bidi w:val="0"/>
              <w:jc w:val="center"/>
              <w:rPr>
                <w:rFonts w:ascii="Times New Roman" w:hAnsi="Times New Roman"/>
                <w:sz w:val="20"/>
                <w:szCs w:val="20"/>
              </w:rPr>
            </w:pPr>
            <w:r w:rsidR="00AF1480">
              <w:rPr>
                <w:rFonts w:ascii="Times New Roman" w:hAnsi="Times New Roman"/>
                <w:sz w:val="20"/>
                <w:szCs w:val="20"/>
              </w:rPr>
              <w:t>ods. 4 písm. a) a ods. 5</w:t>
            </w: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AF1480">
            <w:pPr>
              <w:bidi w:val="0"/>
              <w:jc w:val="center"/>
              <w:rPr>
                <w:rFonts w:ascii="Times New Roman" w:hAnsi="Times New Roman"/>
                <w:sz w:val="20"/>
                <w:szCs w:val="20"/>
              </w:rPr>
            </w:pPr>
          </w:p>
          <w:p w:rsidR="004E095D" w:rsidP="004E095D">
            <w:pPr>
              <w:bidi w:val="0"/>
              <w:jc w:val="center"/>
              <w:rPr>
                <w:rFonts w:ascii="Times New Roman" w:hAnsi="Times New Roman"/>
                <w:sz w:val="20"/>
                <w:szCs w:val="20"/>
              </w:rPr>
            </w:pPr>
            <w:r>
              <w:rPr>
                <w:rFonts w:ascii="Times New Roman" w:hAnsi="Times New Roman"/>
                <w:sz w:val="20"/>
                <w:szCs w:val="20"/>
              </w:rPr>
              <w:t xml:space="preserve">§38a </w:t>
            </w:r>
          </w:p>
          <w:p w:rsidR="004E095D" w:rsidRPr="00EE5D28" w:rsidP="004E095D">
            <w:pPr>
              <w:bidi w:val="0"/>
              <w:jc w:val="center"/>
              <w:rPr>
                <w:rFonts w:ascii="Times New Roman" w:hAnsi="Times New Roman"/>
                <w:sz w:val="20"/>
                <w:szCs w:val="20"/>
              </w:rPr>
            </w:pPr>
            <w:r>
              <w:rPr>
                <w:rFonts w:ascii="Times New Roman" w:hAnsi="Times New Roman"/>
                <w:sz w:val="20"/>
                <w:szCs w:val="20"/>
              </w:rPr>
              <w:t xml:space="preserve">ods. </w:t>
            </w:r>
            <w:r w:rsidR="004161EA">
              <w:rPr>
                <w:rFonts w:ascii="Times New Roman" w:hAnsi="Times New Roman"/>
                <w:sz w:val="20"/>
                <w:szCs w:val="20"/>
              </w:rPr>
              <w:t>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E095D" w:rsidRPr="004E095D" w:rsidP="004E095D">
            <w:pPr>
              <w:pStyle w:val="odsek"/>
              <w:bidi w:val="0"/>
              <w:spacing w:before="0" w:after="0"/>
              <w:ind w:firstLine="0"/>
              <w:rPr>
                <w:rFonts w:ascii="Times New Roman" w:hAnsi="Times New Roman"/>
                <w:sz w:val="20"/>
                <w:szCs w:val="20"/>
              </w:rPr>
            </w:pPr>
            <w:r w:rsidRPr="00F5026B">
              <w:rPr>
                <w:rFonts w:ascii="Times New Roman" w:hAnsi="Times New Roman"/>
                <w:bCs/>
                <w:sz w:val="20"/>
                <w:szCs w:val="20"/>
              </w:rPr>
              <w:t>(4) Koncový odberateľ, ktorý rozpočítava množstvo dodaného tepla konečnému spotrebiteľovi a fyzická osoba alebo právnická osoba, ktorá vykonáva činnosť podľa §1 ods. 3 písm. c), sú povinní</w:t>
            </w:r>
            <w:r w:rsidRPr="004E095D">
              <w:rPr>
                <w:rFonts w:ascii="Times New Roman" w:hAnsi="Times New Roman"/>
                <w:sz w:val="20"/>
                <w:szCs w:val="20"/>
              </w:rPr>
              <w:t xml:space="preserve"> </w:t>
            </w:r>
          </w:p>
          <w:p w:rsidR="004E095D" w:rsidRPr="00F5026B" w:rsidP="004E095D">
            <w:pPr>
              <w:pStyle w:val="odsek"/>
              <w:bidi w:val="0"/>
              <w:spacing w:before="0" w:after="0"/>
              <w:ind w:firstLine="0"/>
              <w:rPr>
                <w:rFonts w:ascii="Times New Roman" w:hAnsi="Times New Roman"/>
                <w:color w:val="000000"/>
                <w:sz w:val="20"/>
                <w:szCs w:val="20"/>
              </w:rPr>
            </w:pPr>
            <w:r w:rsidRPr="00F5026B">
              <w:rPr>
                <w:rFonts w:ascii="Times New Roman" w:hAnsi="Times New Roman"/>
                <w:color w:val="000000"/>
                <w:sz w:val="20"/>
                <w:szCs w:val="20"/>
              </w:rPr>
              <w:t>a) zabezpečiť obstaranie, zapojenie, udržiavanie a overovanie určených meradiel alebo pomerových rozdeľovačov tepla u konečného spotrebiteľa na náklady vlastníka nehnuteľnosti,</w:t>
            </w:r>
          </w:p>
          <w:p w:rsidR="004E095D" w:rsidP="004E095D">
            <w:pPr>
              <w:pStyle w:val="odsek"/>
              <w:bidi w:val="0"/>
              <w:spacing w:before="0" w:after="0"/>
              <w:ind w:firstLine="0"/>
              <w:rPr>
                <w:rFonts w:ascii="Times New Roman" w:hAnsi="Times New Roman"/>
                <w:color w:val="000000"/>
                <w:sz w:val="20"/>
                <w:szCs w:val="20"/>
              </w:rPr>
            </w:pPr>
          </w:p>
          <w:p w:rsidR="004E095D" w:rsidP="004E095D">
            <w:pPr>
              <w:pStyle w:val="odsek"/>
              <w:bidi w:val="0"/>
              <w:spacing w:before="0" w:after="0"/>
              <w:ind w:firstLine="0"/>
              <w:rPr>
                <w:rFonts w:ascii="Times New Roman" w:hAnsi="Times New Roman"/>
                <w:color w:val="000000"/>
              </w:rPr>
            </w:pPr>
            <w:r w:rsidRPr="00F5026B">
              <w:rPr>
                <w:rFonts w:ascii="Times New Roman" w:hAnsi="Times New Roman"/>
                <w:color w:val="000000"/>
                <w:sz w:val="20"/>
                <w:szCs w:val="20"/>
              </w:rPr>
              <w:t xml:space="preserve">(5) </w:t>
            </w:r>
            <w:r w:rsidRPr="00F5026B">
              <w:rPr>
                <w:rFonts w:ascii="Times New Roman" w:hAnsi="Times New Roman" w:cs="Calibri"/>
                <w:sz w:val="20"/>
                <w:szCs w:val="20"/>
              </w:rPr>
              <w:t xml:space="preserve">Povinnosť podľa odseku 4 písm. a) až c) nevzniká, ak celková podlahová plocha budovy je menšia ako </w:t>
            </w:r>
            <w:smartTag w:uri="urn:schemas-microsoft-com:office:smarttags" w:element="metricconverter">
              <w:smartTagPr>
                <w:attr w:name="ProductID" w:val="500 m2"/>
              </w:smartTagPr>
              <w:r w:rsidRPr="00F5026B">
                <w:rPr>
                  <w:rFonts w:ascii="Times New Roman" w:hAnsi="Times New Roman" w:cs="Calibri"/>
                  <w:sz w:val="20"/>
                  <w:szCs w:val="20"/>
                </w:rPr>
                <w:t>500 m2</w:t>
              </w:r>
            </w:smartTag>
            <w:r w:rsidRPr="00F5026B">
              <w:rPr>
                <w:rFonts w:ascii="Times New Roman" w:hAnsi="Times New Roman" w:cs="Calibri"/>
                <w:sz w:val="20"/>
                <w:szCs w:val="20"/>
              </w:rPr>
              <w:t>.</w:t>
            </w:r>
            <w:r w:rsidRPr="001A577F">
              <w:rPr>
                <w:rFonts w:ascii="Times New Roman" w:hAnsi="Times New Roman"/>
                <w:color w:val="000000"/>
              </w:rPr>
              <w:t xml:space="preserve"> </w:t>
            </w:r>
          </w:p>
          <w:p w:rsidR="004E095D" w:rsidP="004E095D">
            <w:pPr>
              <w:pStyle w:val="odsek"/>
              <w:bidi w:val="0"/>
              <w:spacing w:before="0" w:after="0"/>
              <w:ind w:firstLine="0"/>
              <w:rPr>
                <w:rFonts w:ascii="Times New Roman" w:hAnsi="Times New Roman"/>
                <w:color w:val="000000"/>
              </w:rPr>
            </w:pPr>
          </w:p>
          <w:p w:rsidR="004E095D" w:rsidRPr="00F5026B" w:rsidP="004E095D">
            <w:pPr>
              <w:pStyle w:val="Title"/>
              <w:bidi w:val="0"/>
              <w:jc w:val="both"/>
              <w:rPr>
                <w:rFonts w:ascii="Times New Roman" w:hAnsi="Times New Roman" w:cs="Times New Roman"/>
                <w:b w:val="0"/>
                <w:bCs w:val="0"/>
                <w:sz w:val="20"/>
                <w:szCs w:val="20"/>
              </w:rPr>
            </w:pPr>
            <w:r w:rsidRPr="00F5026B">
              <w:rPr>
                <w:rFonts w:ascii="Times New Roman" w:hAnsi="Times New Roman" w:cs="Times New Roman"/>
                <w:b w:val="0"/>
                <w:sz w:val="20"/>
                <w:szCs w:val="20"/>
              </w:rPr>
              <w:t xml:space="preserve">(4) </w:t>
            </w:r>
            <w:r w:rsidRPr="00F5026B">
              <w:rPr>
                <w:rFonts w:ascii="Times New Roman" w:hAnsi="Times New Roman" w:cs="Times New Roman"/>
                <w:b w:val="0"/>
                <w:bCs w:val="0"/>
                <w:sz w:val="20"/>
                <w:szCs w:val="20"/>
              </w:rPr>
              <w:t>Koncový odberateľ, ktorý rozpočítava množstvo dodaného tepla konečnému spotrebiteľovi a fyzická osoba alebo právnická osoba, ktorá vykonáva činnosť podľa §1 ods. 3 písm. c), sú povinní zabezpečiť vykonanie činností podľa § 18 ods. 4  písm. a) najneskôr do 31. decembra 2016.</w:t>
            </w:r>
          </w:p>
          <w:p w:rsidR="00AF1480" w:rsidRPr="00AF1480" w:rsidP="00322050">
            <w:pPr>
              <w:pStyle w:val="odsek"/>
              <w:bidi w:val="0"/>
              <w:spacing w:before="0" w:after="0"/>
              <w:ind w:firstLine="0"/>
              <w:rPr>
                <w:rFonts w:ascii="Times New Roman" w:hAnsi="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903DC1">
            <w:pPr>
              <w:pStyle w:val="Heading1"/>
              <w:bidi w:val="0"/>
              <w:rPr>
                <w:rFonts w:ascii="Times New Roman" w:hAnsi="Times New Roman"/>
                <w:b w:val="0"/>
                <w:bCs w:val="0"/>
                <w:sz w:val="20"/>
                <w:szCs w:val="20"/>
                <w:highlight w:val="red"/>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 xml:space="preserve">Ak sú bytové domy napojené na centralizované zásobovanie teplom alebo chladom alebo ak v nich prevládajú vlastné spoločné systémy vykurovania alebo chladenia, členské štáty môžu zaviesť transparentné pravidlá pre rozdelenie nákladov na spotrebu tepla alebo teplej vody v týchto budovách s cieľom zabezpečiť transparentnosť a presnosť vyúčtovania individuálnej spotreby.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0902" w:rsidRPr="00EE5D28" w:rsidP="00322050">
            <w:pPr>
              <w:bidi w:val="0"/>
              <w:jc w:val="center"/>
              <w:rPr>
                <w:rFonts w:ascii="Times New Roman" w:hAnsi="Times New Roman"/>
                <w:sz w:val="20"/>
                <w:szCs w:val="20"/>
              </w:rPr>
            </w:pPr>
            <w:r w:rsidRPr="00EE5D28">
              <w:rPr>
                <w:rFonts w:ascii="Times New Roman" w:hAnsi="Times New Roman"/>
                <w:sz w:val="20"/>
                <w:szCs w:val="20"/>
              </w:rPr>
              <w:t>O</w:t>
            </w:r>
          </w:p>
        </w:tc>
        <w:tc>
          <w:tcPr>
            <w:tcW w:w="974" w:type="dxa"/>
            <w:tcBorders>
              <w:top w:val="single" w:sz="4" w:space="0" w:color="auto"/>
              <w:left w:val="nil"/>
              <w:bottom w:val="single" w:sz="4" w:space="0" w:color="auto"/>
              <w:right w:val="single" w:sz="4" w:space="0" w:color="auto"/>
            </w:tcBorders>
            <w:textDirection w:val="lrTb"/>
            <w:vAlign w:val="top"/>
          </w:tcPr>
          <w:p w:rsidR="0039711C" w:rsidP="0039711C">
            <w:pPr>
              <w:bidi w:val="0"/>
              <w:jc w:val="center"/>
              <w:rPr>
                <w:rFonts w:ascii="Times New Roman" w:hAnsi="Times New Roman"/>
                <w:sz w:val="20"/>
                <w:szCs w:val="20"/>
              </w:rPr>
            </w:pPr>
            <w:r w:rsidRPr="00EE5D28">
              <w:rPr>
                <w:rFonts w:ascii="Times New Roman" w:hAnsi="Times New Roman"/>
                <w:sz w:val="20"/>
                <w:szCs w:val="20"/>
              </w:rPr>
              <w:t>657/2004</w:t>
            </w:r>
          </w:p>
          <w:p w:rsidR="0039711C" w:rsidP="0039711C">
            <w:pPr>
              <w:bidi w:val="0"/>
              <w:jc w:val="center"/>
              <w:rPr>
                <w:rFonts w:ascii="Times New Roman" w:hAnsi="Times New Roman"/>
                <w:sz w:val="20"/>
                <w:szCs w:val="20"/>
              </w:rPr>
            </w:pPr>
            <w:r>
              <w:rPr>
                <w:rFonts w:ascii="Times New Roman" w:hAnsi="Times New Roman"/>
                <w:sz w:val="20"/>
                <w:szCs w:val="20"/>
              </w:rPr>
              <w:t xml:space="preserve">v znení zákona </w:t>
            </w:r>
          </w:p>
          <w:p w:rsidR="00170902" w:rsidRPr="00EE5D28" w:rsidP="0039711C">
            <w:pPr>
              <w:bidi w:val="0"/>
              <w:jc w:val="center"/>
              <w:rPr>
                <w:rFonts w:ascii="Times New Roman" w:hAnsi="Times New Roman"/>
                <w:sz w:val="20"/>
                <w:szCs w:val="20"/>
              </w:rPr>
            </w:pPr>
            <w:r w:rsidR="0039711C">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41E3D" w:rsidP="00322050">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2</w:t>
            </w:r>
          </w:p>
          <w:p w:rsidR="00141E3D" w:rsidP="00322050">
            <w:pPr>
              <w:bidi w:val="0"/>
              <w:jc w:val="center"/>
              <w:rPr>
                <w:rFonts w:ascii="Times New Roman" w:hAnsi="Times New Roman"/>
                <w:sz w:val="20"/>
                <w:szCs w:val="20"/>
              </w:rPr>
            </w:pPr>
            <w:r>
              <w:rPr>
                <w:rFonts w:ascii="Times New Roman" w:hAnsi="Times New Roman"/>
                <w:sz w:val="20"/>
                <w:szCs w:val="20"/>
              </w:rPr>
              <w:t>písm. e)</w:t>
            </w: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r w:rsidRPr="00EE5D28">
              <w:rPr>
                <w:rFonts w:ascii="Times New Roman" w:hAnsi="Times New Roman"/>
                <w:sz w:val="20"/>
                <w:szCs w:val="20"/>
              </w:rPr>
              <w:t>§1</w:t>
            </w:r>
            <w:r>
              <w:rPr>
                <w:rFonts w:ascii="Times New Roman" w:hAnsi="Times New Roman"/>
                <w:sz w:val="20"/>
                <w:szCs w:val="20"/>
              </w:rPr>
              <w:t>7</w:t>
            </w:r>
            <w:r w:rsidRPr="00EE5D28">
              <w:rPr>
                <w:rFonts w:ascii="Times New Roman" w:hAnsi="Times New Roman"/>
                <w:sz w:val="20"/>
                <w:szCs w:val="20"/>
              </w:rPr>
              <w:t xml:space="preserve"> odsek </w:t>
            </w:r>
            <w:r>
              <w:rPr>
                <w:rFonts w:ascii="Times New Roman" w:hAnsi="Times New Roman"/>
                <w:sz w:val="20"/>
                <w:szCs w:val="20"/>
              </w:rPr>
              <w:t>4</w:t>
            </w: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41E3D" w:rsidP="00322050">
            <w:pPr>
              <w:bidi w:val="0"/>
              <w:jc w:val="center"/>
              <w:rPr>
                <w:rFonts w:ascii="Times New Roman" w:hAnsi="Times New Roman"/>
                <w:sz w:val="20"/>
                <w:szCs w:val="20"/>
              </w:rPr>
            </w:pPr>
          </w:p>
          <w:p w:rsidR="00170902" w:rsidRPr="00EE5D28" w:rsidP="00322050">
            <w:pPr>
              <w:bidi w:val="0"/>
              <w:jc w:val="center"/>
              <w:rPr>
                <w:rFonts w:ascii="Times New Roman" w:hAnsi="Times New Roman"/>
                <w:sz w:val="20"/>
                <w:szCs w:val="20"/>
              </w:rPr>
            </w:pPr>
            <w:r w:rsidRPr="00EE5D28">
              <w:rPr>
                <w:rFonts w:ascii="Times New Roman" w:hAnsi="Times New Roman"/>
                <w:sz w:val="20"/>
                <w:szCs w:val="20"/>
              </w:rPr>
              <w:t>§1</w:t>
            </w:r>
            <w:r w:rsidR="00AF1480">
              <w:rPr>
                <w:rFonts w:ascii="Times New Roman" w:hAnsi="Times New Roman"/>
                <w:sz w:val="20"/>
                <w:szCs w:val="20"/>
              </w:rPr>
              <w:t>8</w:t>
            </w:r>
            <w:r w:rsidRPr="00EE5D28">
              <w:rPr>
                <w:rFonts w:ascii="Times New Roman" w:hAnsi="Times New Roman"/>
                <w:sz w:val="20"/>
                <w:szCs w:val="20"/>
              </w:rPr>
              <w:t xml:space="preserve"> odsek </w:t>
            </w:r>
            <w:r w:rsidR="00AF1480">
              <w:rPr>
                <w:rFonts w:ascii="Times New Roman" w:hAnsi="Times New Roman"/>
                <w:sz w:val="20"/>
                <w:szCs w:val="20"/>
              </w:rPr>
              <w:t>4</w:t>
            </w:r>
            <w:r w:rsidRPr="00EE5D28">
              <w:rPr>
                <w:rFonts w:ascii="Times New Roman" w:hAnsi="Times New Roman"/>
                <w:sz w:val="20"/>
                <w:szCs w:val="20"/>
              </w:rPr>
              <w:t xml:space="preserve"> </w:t>
            </w:r>
            <w:r w:rsidR="00AF1480">
              <w:rPr>
                <w:rFonts w:ascii="Times New Roman" w:hAnsi="Times New Roman"/>
                <w:sz w:val="20"/>
                <w:szCs w:val="20"/>
              </w:rPr>
              <w:t>písm. c)</w:t>
              <w:br/>
              <w:t>a d)</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141E3D" w:rsidP="00141E3D">
            <w:pPr>
              <w:bidi w:val="0"/>
              <w:spacing w:after="240"/>
              <w:rPr>
                <w:rFonts w:ascii="Times New Roman" w:hAnsi="Times New Roman"/>
                <w:color w:val="000000"/>
                <w:sz w:val="20"/>
                <w:szCs w:val="20"/>
              </w:rPr>
            </w:pPr>
            <w:r w:rsidRPr="00141E3D">
              <w:rPr>
                <w:rFonts w:ascii="Times New Roman" w:hAnsi="Times New Roman"/>
                <w:color w:val="000000"/>
                <w:sz w:val="20"/>
                <w:szCs w:val="20"/>
              </w:rPr>
              <w:t xml:space="preserve">e) odberateľom </w:t>
            </w:r>
            <w:r w:rsidRPr="00141E3D">
              <w:rPr>
                <w:rFonts w:ascii="Times New Roman" w:hAnsi="Times New Roman"/>
                <w:sz w:val="20"/>
                <w:szCs w:val="20"/>
              </w:rPr>
              <w:t xml:space="preserve">koncový odberateľ tepla alebo </w:t>
            </w:r>
            <w:r w:rsidRPr="00141E3D">
              <w:rPr>
                <w:rFonts w:ascii="Times New Roman" w:hAnsi="Times New Roman"/>
                <w:color w:val="000000"/>
                <w:sz w:val="20"/>
                <w:szCs w:val="20"/>
              </w:rPr>
              <w:t xml:space="preserve">fyzická osoba alebo právnická osoba, ktorá dodané teplo využíva na rozvod tepla </w:t>
            </w:r>
          </w:p>
          <w:p w:rsidR="00141E3D" w:rsidRPr="00141E3D" w:rsidP="00141E3D">
            <w:pPr>
              <w:bidi w:val="0"/>
              <w:spacing w:after="240"/>
              <w:rPr>
                <w:rFonts w:ascii="Times New Roman" w:hAnsi="Times New Roman"/>
                <w:color w:val="000000"/>
                <w:sz w:val="20"/>
                <w:szCs w:val="20"/>
              </w:rPr>
            </w:pPr>
            <w:r w:rsidRPr="00B329F4" w:rsidR="004E095D">
              <w:rPr>
                <w:rFonts w:ascii="Times New Roman" w:hAnsi="Times New Roman"/>
                <w:bCs/>
                <w:sz w:val="20"/>
                <w:szCs w:val="20"/>
              </w:rPr>
              <w:t>Koncový odberateľ, ktorý rozpočítava množstvo tepla dodaného v teplej úžitkovej vode konečnému spotrebiteľovi a fyzická osoba alebo právnická osoba, ktorá vykonáva činnosť podľa §1 ods. 3 písm. c), sú povinní</w:t>
            </w:r>
            <w:r w:rsidRPr="00141E3D">
              <w:rPr>
                <w:rFonts w:ascii="Times New Roman" w:hAnsi="Times New Roman"/>
                <w:color w:val="000000"/>
                <w:sz w:val="20"/>
                <w:szCs w:val="20"/>
              </w:rPr>
              <w:br/>
              <w:br/>
              <w:t xml:space="preserve">a) dodržiavať určenú teplotu teplej úžitkovej vody u konečného spotrebiteľa, </w:t>
              <w:br/>
              <w:t>b) zabezpečiť obstaranie, zapojenie, udržiavanie a overovanie určených meradiel na meranie množstva teplej úžitkovej vody spotrebovanej konečným spotrebiteľom v súlade s osobitným predpisom, 2)</w:t>
              <w:br/>
              <w:t xml:space="preserve">c) oznámiť konečnému spotrebiteľovi najmenej 15 dní pred uskutočnením odčítania údajov na určenom meradle na meranie množstva teplej úžitkovej vody termín odčítania spotreby, </w:t>
              <w:br/>
              <w:t xml:space="preserve">d) využívať na rozpočítavanie množstva tepla dodaného v teplej úžitkovej vode určené meradlá na meranie množstva teplej úžitkovej vody spotrebovanej konečným spotrebiteľom, </w:t>
              <w:br/>
              <w:t>e) rozpočítavať množstvo tepla dodaného v teplej úžitkovej vode podľa pravidiel rozpočítavania.</w:t>
              <w:br/>
            </w:r>
          </w:p>
          <w:p w:rsidR="00141E3D" w:rsidP="00141E3D">
            <w:pPr>
              <w:pStyle w:val="odsek"/>
              <w:bidi w:val="0"/>
              <w:spacing w:before="0" w:after="0"/>
              <w:ind w:firstLine="0"/>
              <w:rPr>
                <w:rFonts w:ascii="Times New Roman" w:hAnsi="Times New Roman"/>
                <w:sz w:val="20"/>
                <w:szCs w:val="20"/>
              </w:rPr>
            </w:pPr>
            <w:r w:rsidRPr="00AF1480">
              <w:rPr>
                <w:rFonts w:ascii="Times New Roman" w:hAnsi="Times New Roman"/>
                <w:sz w:val="20"/>
                <w:szCs w:val="20"/>
              </w:rPr>
              <w:t xml:space="preserve"> </w:t>
            </w:r>
          </w:p>
          <w:p w:rsidR="00AF1480" w:rsidRPr="00AF1480" w:rsidP="00141E3D">
            <w:pPr>
              <w:pStyle w:val="odsek"/>
              <w:bidi w:val="0"/>
              <w:spacing w:before="0" w:after="0"/>
              <w:ind w:firstLine="0"/>
              <w:rPr>
                <w:rFonts w:ascii="Times New Roman" w:hAnsi="Times New Roman"/>
                <w:color w:val="000000"/>
                <w:sz w:val="20"/>
                <w:szCs w:val="20"/>
              </w:rPr>
            </w:pPr>
            <w:r w:rsidRPr="00AF1480">
              <w:rPr>
                <w:rFonts w:ascii="Times New Roman" w:hAnsi="Times New Roman"/>
                <w:sz w:val="20"/>
                <w:szCs w:val="20"/>
              </w:rPr>
              <w:t xml:space="preserve">(4) </w:t>
            </w:r>
            <w:r w:rsidRPr="00B329F4" w:rsidR="004E095D">
              <w:rPr>
                <w:rFonts w:ascii="Times New Roman" w:hAnsi="Times New Roman"/>
                <w:bCs/>
                <w:sz w:val="20"/>
                <w:szCs w:val="20"/>
              </w:rPr>
              <w:t>Koncový odberateľ, ktorý rozpočítava množstvo dodaného tepla konečnému spotrebiteľovi a fyzická osoba alebo právnická osoba, ktorá vykonáva činnosť podľa §1 ods. 3 písm. c), sú povinní</w:t>
            </w:r>
          </w:p>
          <w:p w:rsidR="00170902" w:rsidRPr="00EE5D28" w:rsidP="000042F7">
            <w:pPr>
              <w:pStyle w:val="tl10ptPodaokraja"/>
              <w:autoSpaceDE/>
              <w:autoSpaceDN/>
              <w:bidi w:val="0"/>
              <w:spacing w:before="100"/>
              <w:ind w:right="63"/>
              <w:rPr>
                <w:rFonts w:ascii="Times New Roman" w:hAnsi="Times New Roman"/>
              </w:rPr>
            </w:pPr>
            <w:r w:rsidRPr="00AF1480" w:rsidR="00AF1480">
              <w:rPr>
                <w:rFonts w:ascii="Times New Roman" w:hAnsi="Times New Roman"/>
                <w:color w:val="000000"/>
              </w:rPr>
              <w:t xml:space="preserve">c) využívať na rozpočítavanie množstva dodaného tepla určené meradlá tepla alebo pomerové rozdeľovače tepla na vykurovanie u konečného spotrebiteľa, </w:t>
              <w:br/>
              <w:t>d) rozpočítavať množstvo dodaného tepla podľa pravidiel rozpočítavania.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322050">
            <w:pPr>
              <w:pStyle w:val="Heading1"/>
              <w:bidi w:val="0"/>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170902" w:rsidRPr="00EE5D28" w:rsidP="00437E77">
            <w:pPr>
              <w:bidi w:val="0"/>
              <w:jc w:val="center"/>
              <w:rPr>
                <w:rFonts w:ascii="Times New Roman" w:hAnsi="Times New Roman"/>
                <w:sz w:val="20"/>
                <w:szCs w:val="20"/>
              </w:rPr>
            </w:pPr>
            <w:r w:rsidRPr="00EE5D28">
              <w:rPr>
                <w:rFonts w:ascii="Times New Roman" w:hAnsi="Times New Roman"/>
                <w:sz w:val="20"/>
                <w:szCs w:val="20"/>
              </w:rPr>
              <w:t>V:6</w:t>
            </w:r>
          </w:p>
          <w:p w:rsidR="00170902" w:rsidRPr="00EE5D28" w:rsidP="00322050">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Tieto pravidlá v príslušných prípadoch zahŕňajú usmernenia týkajúce sa spôsobu, ako rozdeliť náklady na teplo a/alebo teplú vodu, ktoré sa spotrebujú na: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0902" w:rsidRPr="00EE5D28" w:rsidP="00322050">
            <w:pPr>
              <w:bidi w:val="0"/>
              <w:jc w:val="center"/>
              <w:rPr>
                <w:rFonts w:ascii="Times New Roman" w:hAnsi="Times New Roman"/>
                <w:sz w:val="20"/>
                <w:szCs w:val="20"/>
              </w:rPr>
            </w:pPr>
            <w:r w:rsidRPr="00EE5D28">
              <w:rPr>
                <w:rFonts w:ascii="Times New Roman" w:hAnsi="Times New Roman"/>
                <w:sz w:val="20"/>
                <w:szCs w:val="20"/>
              </w:rPr>
              <w:t>O</w:t>
            </w:r>
          </w:p>
        </w:tc>
        <w:tc>
          <w:tcPr>
            <w:tcW w:w="974" w:type="dxa"/>
            <w:tcBorders>
              <w:top w:val="single" w:sz="4" w:space="0" w:color="auto"/>
              <w:left w:val="nil"/>
              <w:bottom w:val="single" w:sz="4" w:space="0" w:color="auto"/>
              <w:right w:val="single" w:sz="4" w:space="0" w:color="auto"/>
            </w:tcBorders>
            <w:textDirection w:val="lrTb"/>
            <w:vAlign w:val="top"/>
          </w:tcPr>
          <w:p w:rsidR="0039711C" w:rsidP="0039711C">
            <w:pPr>
              <w:bidi w:val="0"/>
              <w:jc w:val="center"/>
              <w:rPr>
                <w:rFonts w:ascii="Times New Roman" w:hAnsi="Times New Roman"/>
                <w:sz w:val="20"/>
                <w:szCs w:val="20"/>
              </w:rPr>
            </w:pPr>
            <w:r w:rsidRPr="00EE5D28">
              <w:rPr>
                <w:rFonts w:ascii="Times New Roman" w:hAnsi="Times New Roman"/>
                <w:sz w:val="20"/>
                <w:szCs w:val="20"/>
              </w:rPr>
              <w:t>657/2004</w:t>
            </w:r>
          </w:p>
          <w:p w:rsidR="0039711C" w:rsidP="0039711C">
            <w:pPr>
              <w:bidi w:val="0"/>
              <w:jc w:val="center"/>
              <w:rPr>
                <w:rFonts w:ascii="Times New Roman" w:hAnsi="Times New Roman"/>
                <w:sz w:val="20"/>
                <w:szCs w:val="20"/>
              </w:rPr>
            </w:pPr>
            <w:r>
              <w:rPr>
                <w:rFonts w:ascii="Times New Roman" w:hAnsi="Times New Roman"/>
                <w:sz w:val="20"/>
                <w:szCs w:val="20"/>
              </w:rPr>
              <w:t xml:space="preserve">v znení zákona </w:t>
            </w:r>
          </w:p>
          <w:p w:rsidR="00170902" w:rsidP="0039711C">
            <w:pPr>
              <w:bidi w:val="0"/>
              <w:jc w:val="center"/>
              <w:rPr>
                <w:rFonts w:ascii="Times New Roman" w:hAnsi="Times New Roman"/>
                <w:sz w:val="20"/>
                <w:szCs w:val="20"/>
              </w:rPr>
            </w:pPr>
            <w:r w:rsidR="0039711C">
              <w:rPr>
                <w:rFonts w:ascii="Times New Roman" w:hAnsi="Times New Roman"/>
                <w:sz w:val="20"/>
                <w:szCs w:val="20"/>
              </w:rPr>
              <w:t>č. xx/2014</w:t>
            </w:r>
          </w:p>
          <w:p w:rsidR="00FC786A" w:rsidP="0039711C">
            <w:pPr>
              <w:bidi w:val="0"/>
              <w:jc w:val="center"/>
              <w:rPr>
                <w:rFonts w:ascii="Times New Roman" w:hAnsi="Times New Roman"/>
                <w:sz w:val="20"/>
                <w:szCs w:val="20"/>
              </w:rPr>
            </w:pPr>
          </w:p>
          <w:p w:rsidR="00FC786A" w:rsidRPr="00EE5D28" w:rsidP="004E095D">
            <w:pPr>
              <w:bidi w:val="0"/>
              <w:jc w:val="center"/>
              <w:rPr>
                <w:rFonts w:ascii="Times New Roman" w:hAnsi="Times New Roman"/>
                <w:sz w:val="20"/>
                <w:szCs w:val="20"/>
              </w:rPr>
            </w:pPr>
            <w:r>
              <w:rPr>
                <w:rFonts w:ascii="Times New Roman" w:hAnsi="Times New Roman"/>
                <w:sz w:val="20"/>
                <w:szCs w:val="20"/>
              </w:rPr>
              <w:t xml:space="preserve">Vyhláška 630/2005 </w:t>
            </w:r>
            <w:r w:rsidRPr="004E095D">
              <w:rPr>
                <w:rFonts w:ascii="Times New Roman" w:hAnsi="Times New Roman"/>
                <w:sz w:val="20"/>
                <w:szCs w:val="20"/>
              </w:rPr>
              <w:t>v znení vyhlášky č. 358/2009</w:t>
            </w:r>
            <w:r>
              <w:rPr>
                <w:rFonts w:ascii="Times New Roman" w:hAnsi="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5C622C">
            <w:pPr>
              <w:bidi w:val="0"/>
              <w:jc w:val="center"/>
              <w:rPr>
                <w:rFonts w:ascii="Times New Roman" w:hAnsi="Times New Roman"/>
                <w:sz w:val="20"/>
                <w:szCs w:val="20"/>
              </w:rPr>
            </w:pPr>
            <w:r w:rsidRPr="00EE5D28" w:rsidR="0039711C">
              <w:rPr>
                <w:rFonts w:ascii="Times New Roman" w:hAnsi="Times New Roman"/>
                <w:sz w:val="20"/>
                <w:szCs w:val="20"/>
              </w:rPr>
              <w:t>§1</w:t>
            </w:r>
            <w:r w:rsidR="0039711C">
              <w:rPr>
                <w:rFonts w:ascii="Times New Roman" w:hAnsi="Times New Roman"/>
                <w:sz w:val="20"/>
                <w:szCs w:val="20"/>
              </w:rPr>
              <w:t>8</w:t>
            </w:r>
            <w:r w:rsidRPr="00EE5D28" w:rsidR="0039711C">
              <w:rPr>
                <w:rFonts w:ascii="Times New Roman" w:hAnsi="Times New Roman"/>
                <w:sz w:val="20"/>
                <w:szCs w:val="20"/>
              </w:rPr>
              <w:t xml:space="preserve"> odsek </w:t>
            </w:r>
            <w:r w:rsidR="0039711C">
              <w:rPr>
                <w:rFonts w:ascii="Times New Roman" w:hAnsi="Times New Roman"/>
                <w:sz w:val="20"/>
                <w:szCs w:val="20"/>
              </w:rPr>
              <w:t>10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170902" w:rsidRPr="0039711C" w:rsidP="005C622C">
            <w:pPr>
              <w:pStyle w:val="tl10ptPodaokraja"/>
              <w:autoSpaceDE/>
              <w:autoSpaceDN/>
              <w:bidi w:val="0"/>
              <w:spacing w:before="100"/>
              <w:ind w:right="63"/>
              <w:rPr>
                <w:rFonts w:ascii="Times New Roman" w:hAnsi="Times New Roman"/>
              </w:rPr>
            </w:pPr>
            <w:r w:rsidRPr="0039711C" w:rsidR="0039711C">
              <w:rPr>
                <w:rFonts w:ascii="Times New Roman" w:hAnsi="Times New Roman"/>
                <w:color w:val="000000"/>
              </w:rPr>
              <w:t>(10) Pravidlá rozpočítavania množstva dodaného tepla ustanoví všeobecne záväzný právny predpis, ktorý vydá úrad.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170902" w:rsidRPr="00EE5D28" w:rsidP="00322050">
            <w:pPr>
              <w:pStyle w:val="Heading1"/>
              <w:bidi w:val="0"/>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V:6</w:t>
            </w:r>
          </w:p>
          <w:p w:rsidR="0039711C" w:rsidRPr="00EE5D28" w:rsidP="00322050">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a) teplú vodu na domácu potrebu;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9711C" w:rsidRPr="00EE5D28" w:rsidP="00322050">
            <w:pPr>
              <w:bidi w:val="0"/>
              <w:jc w:val="center"/>
              <w:rPr>
                <w:rFonts w:ascii="Times New Roman" w:hAnsi="Times New Roman"/>
                <w:sz w:val="20"/>
                <w:szCs w:val="20"/>
              </w:rPr>
            </w:pPr>
            <w:r w:rsidRPr="00EE5D28">
              <w:rPr>
                <w:rFonts w:ascii="Times New Roman" w:hAnsi="Times New Roman"/>
                <w:sz w:val="20"/>
                <w:szCs w:val="20"/>
              </w:rPr>
              <w:t>O</w:t>
            </w:r>
          </w:p>
        </w:tc>
        <w:tc>
          <w:tcPr>
            <w:tcW w:w="974" w:type="dxa"/>
            <w:tcBorders>
              <w:top w:val="single" w:sz="4" w:space="0" w:color="auto"/>
              <w:left w:val="nil"/>
              <w:bottom w:val="single" w:sz="4" w:space="0" w:color="auto"/>
              <w:right w:val="single" w:sz="4" w:space="0" w:color="auto"/>
            </w:tcBorders>
            <w:textDirection w:val="lrTb"/>
            <w:vAlign w:val="top"/>
          </w:tcPr>
          <w:p w:rsidR="0039711C" w:rsidP="00E06E20">
            <w:pPr>
              <w:bidi w:val="0"/>
              <w:jc w:val="center"/>
              <w:rPr>
                <w:rFonts w:ascii="Times New Roman" w:hAnsi="Times New Roman"/>
                <w:sz w:val="20"/>
                <w:szCs w:val="20"/>
              </w:rPr>
            </w:pPr>
            <w:r w:rsidRPr="00EE5D28">
              <w:rPr>
                <w:rFonts w:ascii="Times New Roman" w:hAnsi="Times New Roman"/>
                <w:sz w:val="20"/>
                <w:szCs w:val="20"/>
              </w:rPr>
              <w:t>657/2004</w:t>
            </w:r>
          </w:p>
          <w:p w:rsidR="0039711C" w:rsidP="00E06E20">
            <w:pPr>
              <w:bidi w:val="0"/>
              <w:jc w:val="center"/>
              <w:rPr>
                <w:rFonts w:ascii="Times New Roman" w:hAnsi="Times New Roman"/>
                <w:sz w:val="20"/>
                <w:szCs w:val="20"/>
              </w:rPr>
            </w:pPr>
            <w:r>
              <w:rPr>
                <w:rFonts w:ascii="Times New Roman" w:hAnsi="Times New Roman"/>
                <w:sz w:val="20"/>
                <w:szCs w:val="20"/>
              </w:rPr>
              <w:t xml:space="preserve">v znení zákona </w:t>
            </w:r>
          </w:p>
          <w:p w:rsidR="0039711C" w:rsidP="00E06E20">
            <w:pPr>
              <w:bidi w:val="0"/>
              <w:jc w:val="center"/>
              <w:rPr>
                <w:rFonts w:ascii="Times New Roman" w:hAnsi="Times New Roman"/>
                <w:sz w:val="20"/>
                <w:szCs w:val="20"/>
              </w:rPr>
            </w:pPr>
            <w:r>
              <w:rPr>
                <w:rFonts w:ascii="Times New Roman" w:hAnsi="Times New Roman"/>
                <w:sz w:val="20"/>
                <w:szCs w:val="20"/>
              </w:rPr>
              <w:t>č. xx/2014</w:t>
            </w:r>
          </w:p>
          <w:p w:rsidR="00FC786A" w:rsidP="00E06E20">
            <w:pPr>
              <w:bidi w:val="0"/>
              <w:jc w:val="center"/>
              <w:rPr>
                <w:rFonts w:ascii="Times New Roman" w:hAnsi="Times New Roman"/>
                <w:sz w:val="20"/>
                <w:szCs w:val="20"/>
              </w:rPr>
            </w:pPr>
          </w:p>
          <w:p w:rsidR="00FC786A" w:rsidRPr="00EE5D28" w:rsidP="00E06E20">
            <w:pPr>
              <w:bidi w:val="0"/>
              <w:jc w:val="center"/>
              <w:rPr>
                <w:rFonts w:ascii="Times New Roman" w:hAnsi="Times New Roman"/>
                <w:sz w:val="20"/>
                <w:szCs w:val="20"/>
              </w:rPr>
            </w:pPr>
            <w:r>
              <w:rPr>
                <w:rFonts w:ascii="Times New Roman" w:hAnsi="Times New Roman"/>
                <w:sz w:val="20"/>
                <w:szCs w:val="20"/>
              </w:rPr>
              <w:t xml:space="preserve">Vyhláška 630/2005 </w:t>
            </w:r>
            <w:r w:rsidRPr="00B329F4">
              <w:rPr>
                <w:rFonts w:ascii="Times New Roman" w:hAnsi="Times New Roman"/>
                <w:sz w:val="20"/>
                <w:szCs w:val="20"/>
              </w:rPr>
              <w:t>v znení vyhlášky č. 358/2009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E06E20">
            <w:pPr>
              <w:bidi w:val="0"/>
              <w:jc w:val="center"/>
              <w:rPr>
                <w:rFonts w:ascii="Times New Roman" w:hAnsi="Times New Roman"/>
                <w:sz w:val="20"/>
                <w:szCs w:val="20"/>
              </w:rPr>
            </w:pPr>
            <w:r w:rsidRPr="00EE5D28">
              <w:rPr>
                <w:rFonts w:ascii="Times New Roman" w:hAnsi="Times New Roman"/>
                <w:sz w:val="20"/>
                <w:szCs w:val="20"/>
              </w:rPr>
              <w:t>§1</w:t>
            </w:r>
            <w:r>
              <w:rPr>
                <w:rFonts w:ascii="Times New Roman" w:hAnsi="Times New Roman"/>
                <w:sz w:val="20"/>
                <w:szCs w:val="20"/>
              </w:rPr>
              <w:t>8</w:t>
            </w:r>
            <w:r w:rsidRPr="00EE5D28">
              <w:rPr>
                <w:rFonts w:ascii="Times New Roman" w:hAnsi="Times New Roman"/>
                <w:sz w:val="20"/>
                <w:szCs w:val="20"/>
              </w:rPr>
              <w:t xml:space="preserve"> odsek </w:t>
            </w:r>
            <w:r>
              <w:rPr>
                <w:rFonts w:ascii="Times New Roman" w:hAnsi="Times New Roman"/>
                <w:sz w:val="20"/>
                <w:szCs w:val="20"/>
              </w:rPr>
              <w:t>10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39711C" w:rsidRPr="0039711C" w:rsidP="00E06E20">
            <w:pPr>
              <w:pStyle w:val="tl10ptPodaokraja"/>
              <w:autoSpaceDE/>
              <w:autoSpaceDN/>
              <w:bidi w:val="0"/>
              <w:spacing w:before="10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pStyle w:val="Heading1"/>
              <w:bidi w:val="0"/>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39711C" w:rsidP="005C622C">
            <w:pPr>
              <w:bidi w:val="0"/>
              <w:jc w:val="center"/>
              <w:rPr>
                <w:rFonts w:ascii="Times New Roman" w:hAnsi="Times New Roman"/>
                <w:sz w:val="20"/>
                <w:szCs w:val="20"/>
              </w:rPr>
            </w:pPr>
            <w:r w:rsidR="00B74F90">
              <w:rPr>
                <w:rFonts w:ascii="Times New Roman" w:hAnsi="Times New Roman"/>
                <w:sz w:val="20"/>
                <w:szCs w:val="20"/>
              </w:rPr>
              <w:t> Č:9</w:t>
            </w:r>
          </w:p>
          <w:p w:rsidR="00B74F90" w:rsidP="005C622C">
            <w:pPr>
              <w:bidi w:val="0"/>
              <w:jc w:val="center"/>
              <w:rPr>
                <w:rFonts w:ascii="Times New Roman" w:hAnsi="Times New Roman"/>
                <w:sz w:val="20"/>
                <w:szCs w:val="20"/>
              </w:rPr>
            </w:pPr>
            <w:r>
              <w:rPr>
                <w:rFonts w:ascii="Times New Roman" w:hAnsi="Times New Roman"/>
                <w:sz w:val="20"/>
                <w:szCs w:val="20"/>
              </w:rPr>
              <w:t>O:3</w:t>
            </w:r>
          </w:p>
          <w:p w:rsidR="00B74F90" w:rsidP="005C622C">
            <w:pPr>
              <w:bidi w:val="0"/>
              <w:jc w:val="center"/>
              <w:rPr>
                <w:rFonts w:ascii="Times New Roman" w:hAnsi="Times New Roman"/>
                <w:sz w:val="20"/>
                <w:szCs w:val="20"/>
              </w:rPr>
            </w:pPr>
            <w:r>
              <w:rPr>
                <w:rFonts w:ascii="Times New Roman" w:hAnsi="Times New Roman"/>
                <w:sz w:val="20"/>
                <w:szCs w:val="20"/>
              </w:rPr>
              <w:t>V:6</w:t>
            </w:r>
          </w:p>
          <w:p w:rsidR="00B74F90" w:rsidRPr="00EE5D28" w:rsidP="005C622C">
            <w:pPr>
              <w:bidi w:val="0"/>
              <w:jc w:val="center"/>
              <w:rPr>
                <w:rFonts w:ascii="Times New Roman" w:hAnsi="Times New Roman"/>
                <w:sz w:val="20"/>
                <w:szCs w:val="20"/>
              </w:rPr>
            </w:pPr>
            <w:r>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b) teplo vyžarované zo zariadenia budovy a na účely vykurovania spoločných priestorov (ak sú schodiská a chodby vybavené vykurovacími telesami);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9711C" w:rsidRPr="00EE5D28" w:rsidP="00322050">
            <w:pPr>
              <w:bidi w:val="0"/>
              <w:jc w:val="center"/>
              <w:rPr>
                <w:rFonts w:ascii="Times New Roman" w:hAnsi="Times New Roman"/>
                <w:sz w:val="20"/>
                <w:szCs w:val="20"/>
              </w:rPr>
            </w:pPr>
            <w:r w:rsidRPr="00EE5D28">
              <w:rPr>
                <w:rFonts w:ascii="Times New Roman" w:hAnsi="Times New Roman"/>
                <w:sz w:val="20"/>
                <w:szCs w:val="20"/>
              </w:rPr>
              <w:t>O</w:t>
            </w:r>
          </w:p>
        </w:tc>
        <w:tc>
          <w:tcPr>
            <w:tcW w:w="974" w:type="dxa"/>
            <w:tcBorders>
              <w:top w:val="single" w:sz="4" w:space="0" w:color="auto"/>
              <w:left w:val="nil"/>
              <w:bottom w:val="single" w:sz="4" w:space="0" w:color="auto"/>
              <w:right w:val="single" w:sz="4" w:space="0" w:color="auto"/>
            </w:tcBorders>
            <w:textDirection w:val="lrTb"/>
            <w:vAlign w:val="top"/>
          </w:tcPr>
          <w:p w:rsidR="0039711C" w:rsidP="00E06E20">
            <w:pPr>
              <w:bidi w:val="0"/>
              <w:jc w:val="center"/>
              <w:rPr>
                <w:rFonts w:ascii="Times New Roman" w:hAnsi="Times New Roman"/>
                <w:sz w:val="20"/>
                <w:szCs w:val="20"/>
              </w:rPr>
            </w:pPr>
            <w:r w:rsidRPr="00EE5D28">
              <w:rPr>
                <w:rFonts w:ascii="Times New Roman" w:hAnsi="Times New Roman"/>
                <w:sz w:val="20"/>
                <w:szCs w:val="20"/>
              </w:rPr>
              <w:t>657/2004</w:t>
            </w:r>
          </w:p>
          <w:p w:rsidR="0039711C" w:rsidP="00E06E20">
            <w:pPr>
              <w:bidi w:val="0"/>
              <w:jc w:val="center"/>
              <w:rPr>
                <w:rFonts w:ascii="Times New Roman" w:hAnsi="Times New Roman"/>
                <w:sz w:val="20"/>
                <w:szCs w:val="20"/>
              </w:rPr>
            </w:pPr>
            <w:r>
              <w:rPr>
                <w:rFonts w:ascii="Times New Roman" w:hAnsi="Times New Roman"/>
                <w:sz w:val="20"/>
                <w:szCs w:val="20"/>
              </w:rPr>
              <w:t xml:space="preserve">v znení zákona </w:t>
            </w:r>
          </w:p>
          <w:p w:rsidR="0039711C" w:rsidP="00E06E20">
            <w:pPr>
              <w:bidi w:val="0"/>
              <w:jc w:val="center"/>
              <w:rPr>
                <w:rFonts w:ascii="Times New Roman" w:hAnsi="Times New Roman"/>
                <w:sz w:val="20"/>
                <w:szCs w:val="20"/>
              </w:rPr>
            </w:pPr>
            <w:r>
              <w:rPr>
                <w:rFonts w:ascii="Times New Roman" w:hAnsi="Times New Roman"/>
                <w:sz w:val="20"/>
                <w:szCs w:val="20"/>
              </w:rPr>
              <w:t>č. xx/2014</w:t>
            </w:r>
          </w:p>
          <w:p w:rsidR="00FC786A" w:rsidP="00E06E20">
            <w:pPr>
              <w:bidi w:val="0"/>
              <w:jc w:val="center"/>
              <w:rPr>
                <w:rFonts w:ascii="Times New Roman" w:hAnsi="Times New Roman"/>
                <w:sz w:val="20"/>
                <w:szCs w:val="20"/>
              </w:rPr>
            </w:pPr>
          </w:p>
          <w:p w:rsidR="00FC786A" w:rsidRPr="00EE5D28" w:rsidP="00E06E20">
            <w:pPr>
              <w:bidi w:val="0"/>
              <w:jc w:val="center"/>
              <w:rPr>
                <w:rFonts w:ascii="Times New Roman" w:hAnsi="Times New Roman"/>
                <w:sz w:val="20"/>
                <w:szCs w:val="20"/>
              </w:rPr>
            </w:pPr>
            <w:r>
              <w:rPr>
                <w:rFonts w:ascii="Times New Roman" w:hAnsi="Times New Roman"/>
                <w:sz w:val="20"/>
                <w:szCs w:val="20"/>
              </w:rPr>
              <w:t xml:space="preserve">Vyhláška 630/2005 </w:t>
            </w:r>
            <w:r w:rsidRPr="00B329F4">
              <w:rPr>
                <w:rFonts w:ascii="Times New Roman" w:hAnsi="Times New Roman"/>
                <w:sz w:val="20"/>
                <w:szCs w:val="20"/>
              </w:rPr>
              <w:t>v znení vyhlášky č. 358/2009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E06E20">
            <w:pPr>
              <w:bidi w:val="0"/>
              <w:jc w:val="center"/>
              <w:rPr>
                <w:rFonts w:ascii="Times New Roman" w:hAnsi="Times New Roman"/>
                <w:sz w:val="20"/>
                <w:szCs w:val="20"/>
              </w:rPr>
            </w:pPr>
            <w:r w:rsidRPr="00EE5D28">
              <w:rPr>
                <w:rFonts w:ascii="Times New Roman" w:hAnsi="Times New Roman"/>
                <w:sz w:val="20"/>
                <w:szCs w:val="20"/>
              </w:rPr>
              <w:t>§1</w:t>
            </w:r>
            <w:r>
              <w:rPr>
                <w:rFonts w:ascii="Times New Roman" w:hAnsi="Times New Roman"/>
                <w:sz w:val="20"/>
                <w:szCs w:val="20"/>
              </w:rPr>
              <w:t>8</w:t>
            </w:r>
            <w:r w:rsidRPr="00EE5D28">
              <w:rPr>
                <w:rFonts w:ascii="Times New Roman" w:hAnsi="Times New Roman"/>
                <w:sz w:val="20"/>
                <w:szCs w:val="20"/>
              </w:rPr>
              <w:t xml:space="preserve"> odsek </w:t>
            </w:r>
            <w:r>
              <w:rPr>
                <w:rFonts w:ascii="Times New Roman" w:hAnsi="Times New Roman"/>
                <w:sz w:val="20"/>
                <w:szCs w:val="20"/>
              </w:rPr>
              <w:t>10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39711C" w:rsidRPr="0039711C" w:rsidP="00E06E20">
            <w:pPr>
              <w:pStyle w:val="tl10ptPodaokraja"/>
              <w:autoSpaceDE/>
              <w:autoSpaceDN/>
              <w:bidi w:val="0"/>
              <w:spacing w:before="10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pStyle w:val="Heading1"/>
              <w:bidi w:val="0"/>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Č:9</w:t>
            </w:r>
          </w:p>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O:3</w:t>
            </w:r>
          </w:p>
          <w:p w:rsidR="0039711C" w:rsidRPr="00EE5D28" w:rsidP="00437E77">
            <w:pPr>
              <w:bidi w:val="0"/>
              <w:jc w:val="center"/>
              <w:rPr>
                <w:rFonts w:ascii="Times New Roman" w:hAnsi="Times New Roman"/>
                <w:sz w:val="20"/>
                <w:szCs w:val="20"/>
              </w:rPr>
            </w:pPr>
            <w:r w:rsidRPr="00EE5D28">
              <w:rPr>
                <w:rFonts w:ascii="Times New Roman" w:hAnsi="Times New Roman"/>
                <w:sz w:val="20"/>
                <w:szCs w:val="20"/>
              </w:rPr>
              <w:t>V:6</w:t>
            </w:r>
          </w:p>
          <w:p w:rsidR="0039711C" w:rsidRPr="00EE5D28" w:rsidP="00322050">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9032CA">
            <w:pPr>
              <w:pStyle w:val="tl10ptPodaokraja"/>
              <w:autoSpaceDE/>
              <w:autoSpaceDN/>
              <w:bidi w:val="0"/>
              <w:spacing w:before="100"/>
              <w:ind w:right="63"/>
              <w:rPr>
                <w:rFonts w:ascii="Times New Roman" w:hAnsi="Times New Roman"/>
              </w:rPr>
            </w:pPr>
            <w:r w:rsidRPr="00EE5D28">
              <w:rPr>
                <w:rFonts w:ascii="Times New Roman" w:hAnsi="Times New Roman"/>
              </w:rPr>
              <w:t>c) účely vykurovania bytov.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9711C" w:rsidRPr="00EE5D28" w:rsidP="00322050">
            <w:pPr>
              <w:bidi w:val="0"/>
              <w:jc w:val="center"/>
              <w:rPr>
                <w:rFonts w:ascii="Times New Roman" w:hAnsi="Times New Roman"/>
                <w:sz w:val="20"/>
                <w:szCs w:val="20"/>
              </w:rPr>
            </w:pPr>
            <w:r w:rsidRPr="00EE5D28">
              <w:rPr>
                <w:rFonts w:ascii="Times New Roman" w:hAnsi="Times New Roman"/>
                <w:sz w:val="20"/>
                <w:szCs w:val="20"/>
              </w:rPr>
              <w:t>O</w:t>
            </w:r>
          </w:p>
        </w:tc>
        <w:tc>
          <w:tcPr>
            <w:tcW w:w="974" w:type="dxa"/>
            <w:tcBorders>
              <w:top w:val="single" w:sz="4" w:space="0" w:color="auto"/>
              <w:left w:val="nil"/>
              <w:bottom w:val="single" w:sz="4" w:space="0" w:color="auto"/>
              <w:right w:val="single" w:sz="4" w:space="0" w:color="auto"/>
            </w:tcBorders>
            <w:textDirection w:val="lrTb"/>
            <w:vAlign w:val="top"/>
          </w:tcPr>
          <w:p w:rsidR="0039711C" w:rsidP="00E06E20">
            <w:pPr>
              <w:bidi w:val="0"/>
              <w:jc w:val="center"/>
              <w:rPr>
                <w:rFonts w:ascii="Times New Roman" w:hAnsi="Times New Roman"/>
                <w:sz w:val="20"/>
                <w:szCs w:val="20"/>
              </w:rPr>
            </w:pPr>
            <w:r w:rsidRPr="00EE5D28">
              <w:rPr>
                <w:rFonts w:ascii="Times New Roman" w:hAnsi="Times New Roman"/>
                <w:sz w:val="20"/>
                <w:szCs w:val="20"/>
              </w:rPr>
              <w:t>657/2004</w:t>
            </w:r>
          </w:p>
          <w:p w:rsidR="0039711C" w:rsidP="00E06E20">
            <w:pPr>
              <w:bidi w:val="0"/>
              <w:jc w:val="center"/>
              <w:rPr>
                <w:rFonts w:ascii="Times New Roman" w:hAnsi="Times New Roman"/>
                <w:sz w:val="20"/>
                <w:szCs w:val="20"/>
              </w:rPr>
            </w:pPr>
            <w:r>
              <w:rPr>
                <w:rFonts w:ascii="Times New Roman" w:hAnsi="Times New Roman"/>
                <w:sz w:val="20"/>
                <w:szCs w:val="20"/>
              </w:rPr>
              <w:t xml:space="preserve">v znení zákona </w:t>
            </w:r>
          </w:p>
          <w:p w:rsidR="0039711C" w:rsidP="00E06E20">
            <w:pPr>
              <w:bidi w:val="0"/>
              <w:jc w:val="center"/>
              <w:rPr>
                <w:rFonts w:ascii="Times New Roman" w:hAnsi="Times New Roman"/>
                <w:sz w:val="20"/>
                <w:szCs w:val="20"/>
              </w:rPr>
            </w:pPr>
            <w:r>
              <w:rPr>
                <w:rFonts w:ascii="Times New Roman" w:hAnsi="Times New Roman"/>
                <w:sz w:val="20"/>
                <w:szCs w:val="20"/>
              </w:rPr>
              <w:t>č. xx/2014</w:t>
            </w:r>
          </w:p>
          <w:p w:rsidR="00FC786A" w:rsidP="00E06E20">
            <w:pPr>
              <w:bidi w:val="0"/>
              <w:jc w:val="center"/>
              <w:rPr>
                <w:rFonts w:ascii="Times New Roman" w:hAnsi="Times New Roman"/>
                <w:sz w:val="20"/>
                <w:szCs w:val="20"/>
              </w:rPr>
            </w:pPr>
          </w:p>
          <w:p w:rsidR="00FC786A" w:rsidRPr="00EE5D28" w:rsidP="00E06E20">
            <w:pPr>
              <w:bidi w:val="0"/>
              <w:jc w:val="center"/>
              <w:rPr>
                <w:rFonts w:ascii="Times New Roman" w:hAnsi="Times New Roman"/>
                <w:sz w:val="20"/>
                <w:szCs w:val="20"/>
              </w:rPr>
            </w:pPr>
            <w:r>
              <w:rPr>
                <w:rFonts w:ascii="Times New Roman" w:hAnsi="Times New Roman"/>
                <w:sz w:val="20"/>
                <w:szCs w:val="20"/>
              </w:rPr>
              <w:t xml:space="preserve">Vyhláška 630/2005 </w:t>
            </w:r>
            <w:r w:rsidRPr="00B329F4">
              <w:rPr>
                <w:rFonts w:ascii="Times New Roman" w:hAnsi="Times New Roman"/>
                <w:sz w:val="20"/>
                <w:szCs w:val="20"/>
              </w:rPr>
              <w:t>v znení vyhlášky č. 358/2009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E06E20">
            <w:pPr>
              <w:bidi w:val="0"/>
              <w:jc w:val="center"/>
              <w:rPr>
                <w:rFonts w:ascii="Times New Roman" w:hAnsi="Times New Roman"/>
                <w:sz w:val="20"/>
                <w:szCs w:val="20"/>
              </w:rPr>
            </w:pPr>
            <w:r w:rsidRPr="00EE5D28">
              <w:rPr>
                <w:rFonts w:ascii="Times New Roman" w:hAnsi="Times New Roman"/>
                <w:sz w:val="20"/>
                <w:szCs w:val="20"/>
              </w:rPr>
              <w:t>§1</w:t>
            </w:r>
            <w:r>
              <w:rPr>
                <w:rFonts w:ascii="Times New Roman" w:hAnsi="Times New Roman"/>
                <w:sz w:val="20"/>
                <w:szCs w:val="20"/>
              </w:rPr>
              <w:t>8</w:t>
            </w:r>
            <w:r w:rsidRPr="00EE5D28">
              <w:rPr>
                <w:rFonts w:ascii="Times New Roman" w:hAnsi="Times New Roman"/>
                <w:sz w:val="20"/>
                <w:szCs w:val="20"/>
              </w:rPr>
              <w:t xml:space="preserve"> odsek </w:t>
            </w:r>
            <w:r>
              <w:rPr>
                <w:rFonts w:ascii="Times New Roman" w:hAnsi="Times New Roman"/>
                <w:sz w:val="20"/>
                <w:szCs w:val="20"/>
              </w:rPr>
              <w:t>10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39711C" w:rsidRPr="0039711C" w:rsidP="00E06E20">
            <w:pPr>
              <w:pStyle w:val="tl10ptPodaokraja"/>
              <w:autoSpaceDE/>
              <w:autoSpaceDN/>
              <w:bidi w:val="0"/>
              <w:spacing w:before="10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bidi w:val="0"/>
              <w:jc w:val="center"/>
              <w:rPr>
                <w:rFonts w:ascii="Times New Roman" w:hAnsi="Times New Roman"/>
                <w:sz w:val="20"/>
                <w:szCs w:val="20"/>
              </w:rPr>
            </w:pPr>
            <w:r w:rsidR="00B6089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39711C" w:rsidRPr="00EE5D28" w:rsidP="00322050">
            <w:pPr>
              <w:pStyle w:val="Heading1"/>
              <w:bidi w:val="0"/>
              <w:rPr>
                <w:rFonts w:ascii="Times New Roman" w:hAnsi="Times New Roman"/>
                <w:b w:val="0"/>
                <w:bCs w:val="0"/>
                <w:sz w:val="20"/>
                <w:szCs w:val="20"/>
              </w:rPr>
            </w:pPr>
          </w:p>
        </w:tc>
      </w:tr>
      <w:tr>
        <w:tblPrEx>
          <w:tblW w:w="15123" w:type="dxa"/>
          <w:tblInd w:w="-49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507D87" w:rsidP="00437E77">
            <w:pPr>
              <w:bidi w:val="0"/>
              <w:jc w:val="center"/>
              <w:rPr>
                <w:rFonts w:ascii="Times New Roman" w:hAnsi="Times New Roman"/>
                <w:sz w:val="20"/>
                <w:szCs w:val="20"/>
              </w:rPr>
            </w:pPr>
            <w:r>
              <w:rPr>
                <w:rFonts w:ascii="Times New Roman" w:hAnsi="Times New Roman"/>
                <w:sz w:val="20"/>
                <w:szCs w:val="20"/>
              </w:rPr>
              <w:t>Č:28</w:t>
            </w:r>
          </w:p>
          <w:p w:rsidR="00507D87" w:rsidP="00437E77">
            <w:pPr>
              <w:bidi w:val="0"/>
              <w:jc w:val="center"/>
              <w:rPr>
                <w:rFonts w:ascii="Times New Roman" w:hAnsi="Times New Roman"/>
                <w:sz w:val="20"/>
                <w:szCs w:val="20"/>
              </w:rPr>
            </w:pPr>
            <w:r>
              <w:rPr>
                <w:rFonts w:ascii="Times New Roman" w:hAnsi="Times New Roman"/>
                <w:sz w:val="20"/>
                <w:szCs w:val="20"/>
              </w:rPr>
              <w:t>O:1</w:t>
            </w:r>
          </w:p>
          <w:p w:rsidR="00507D87" w:rsidRPr="00EE5D28" w:rsidP="00437E77">
            <w:pPr>
              <w:bidi w:val="0"/>
              <w:jc w:val="center"/>
              <w:rPr>
                <w:rFonts w:ascii="Times New Roman" w:hAnsi="Times New Roman"/>
                <w:sz w:val="20"/>
                <w:szCs w:val="20"/>
              </w:rPr>
            </w:pPr>
            <w:r>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07D87" w:rsidRPr="004E095D" w:rsidP="009032CA">
            <w:pPr>
              <w:pStyle w:val="tl10ptPodaokraja"/>
              <w:autoSpaceDE/>
              <w:autoSpaceDN/>
              <w:bidi w:val="0"/>
              <w:spacing w:before="100"/>
              <w:ind w:right="63"/>
              <w:rPr>
                <w:rFonts w:ascii="Times New Roman" w:hAnsi="Times New Roman"/>
              </w:rPr>
            </w:pPr>
            <w:r w:rsidRPr="00B329F4">
              <w:rPr>
                <w:rFonts w:ascii="Times New Roman" w:hAnsi="Times New Roman"/>
              </w:rPr>
              <w:t>Členské štáty uvedú do účinnosti zákony, iné právne predpisy a správne opatrenia potrebné na dosiahnutie súladu s touto smernicou do 5. júna 2014.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07D87" w:rsidRPr="00EE5D28" w:rsidP="00322050">
            <w:pPr>
              <w:bidi w:val="0"/>
              <w:jc w:val="center"/>
              <w:rPr>
                <w:rFonts w:ascii="Times New Roman" w:hAnsi="Times New Roman"/>
                <w:sz w:val="20"/>
                <w:szCs w:val="20"/>
              </w:rPr>
            </w:pPr>
            <w:r>
              <w:rPr>
                <w:rFonts w:ascii="Times New Roman" w:hAnsi="Times New Roman"/>
                <w:sz w:val="20"/>
                <w:szCs w:val="20"/>
              </w:rPr>
              <w:t>N</w:t>
            </w:r>
          </w:p>
        </w:tc>
        <w:tc>
          <w:tcPr>
            <w:tcW w:w="974" w:type="dxa"/>
            <w:tcBorders>
              <w:top w:val="single" w:sz="4" w:space="0" w:color="auto"/>
              <w:left w:val="nil"/>
              <w:bottom w:val="single" w:sz="4" w:space="0" w:color="auto"/>
              <w:right w:val="single" w:sz="4" w:space="0" w:color="auto"/>
            </w:tcBorders>
            <w:textDirection w:val="lrTb"/>
            <w:vAlign w:val="top"/>
          </w:tcPr>
          <w:p w:rsidR="00507D87" w:rsidP="00507D87">
            <w:pPr>
              <w:bidi w:val="0"/>
              <w:jc w:val="center"/>
              <w:rPr>
                <w:rFonts w:ascii="Times New Roman" w:hAnsi="Times New Roman"/>
                <w:sz w:val="20"/>
                <w:szCs w:val="20"/>
              </w:rPr>
            </w:pPr>
            <w:r w:rsidRPr="00EE5D28">
              <w:rPr>
                <w:rFonts w:ascii="Times New Roman" w:hAnsi="Times New Roman"/>
                <w:sz w:val="20"/>
                <w:szCs w:val="20"/>
              </w:rPr>
              <w:t>657/2004</w:t>
            </w:r>
          </w:p>
          <w:p w:rsidR="00507D87" w:rsidP="00507D87">
            <w:pPr>
              <w:bidi w:val="0"/>
              <w:jc w:val="center"/>
              <w:rPr>
                <w:rFonts w:ascii="Times New Roman" w:hAnsi="Times New Roman"/>
                <w:sz w:val="20"/>
                <w:szCs w:val="20"/>
              </w:rPr>
            </w:pPr>
            <w:r>
              <w:rPr>
                <w:rFonts w:ascii="Times New Roman" w:hAnsi="Times New Roman"/>
                <w:sz w:val="20"/>
                <w:szCs w:val="20"/>
              </w:rPr>
              <w:t xml:space="preserve">v znení zákona </w:t>
            </w:r>
          </w:p>
          <w:p w:rsidR="00507D87" w:rsidRPr="00EE5D28" w:rsidP="00507D87">
            <w:pPr>
              <w:bidi w:val="0"/>
              <w:jc w:val="center"/>
              <w:rPr>
                <w:rFonts w:ascii="Times New Roman" w:hAnsi="Times New Roman"/>
                <w:sz w:val="20"/>
                <w:szCs w:val="20"/>
              </w:rPr>
            </w:pPr>
            <w:r>
              <w:rPr>
                <w:rFonts w:ascii="Times New Roman" w:hAnsi="Times New Roman"/>
                <w:sz w:val="20"/>
                <w:szCs w:val="20"/>
              </w:rPr>
              <w:t>č. 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07D87" w:rsidP="00E06E20">
            <w:pPr>
              <w:bidi w:val="0"/>
              <w:jc w:val="center"/>
              <w:rPr>
                <w:rFonts w:ascii="Times New Roman" w:hAnsi="Times New Roman"/>
                <w:sz w:val="20"/>
                <w:szCs w:val="20"/>
              </w:rPr>
            </w:pPr>
            <w:r>
              <w:rPr>
                <w:rFonts w:ascii="Times New Roman" w:hAnsi="Times New Roman"/>
                <w:sz w:val="20"/>
                <w:szCs w:val="20"/>
              </w:rPr>
              <w:t>§38b</w:t>
            </w:r>
          </w:p>
          <w:p w:rsidR="00996F8F" w:rsidP="00E06E20">
            <w:pPr>
              <w:bidi w:val="0"/>
              <w:jc w:val="center"/>
              <w:rPr>
                <w:rFonts w:ascii="Times New Roman" w:hAnsi="Times New Roman"/>
                <w:sz w:val="20"/>
                <w:szCs w:val="20"/>
              </w:rPr>
            </w:pPr>
          </w:p>
          <w:p w:rsidR="00996F8F" w:rsidP="00E06E20">
            <w:pPr>
              <w:bidi w:val="0"/>
              <w:jc w:val="center"/>
              <w:rPr>
                <w:rFonts w:ascii="Times New Roman" w:hAnsi="Times New Roman"/>
                <w:sz w:val="20"/>
                <w:szCs w:val="20"/>
              </w:rPr>
            </w:pPr>
          </w:p>
          <w:p w:rsidR="00507D87" w:rsidRPr="00EE5D28" w:rsidP="00E06E20">
            <w:pPr>
              <w:bidi w:val="0"/>
              <w:jc w:val="center"/>
              <w:rPr>
                <w:rFonts w:ascii="Times New Roman" w:hAnsi="Times New Roman"/>
                <w:sz w:val="20"/>
                <w:szCs w:val="20"/>
              </w:rPr>
            </w:pPr>
            <w:r>
              <w:rPr>
                <w:rFonts w:ascii="Times New Roman" w:hAnsi="Times New Roman"/>
                <w:sz w:val="20"/>
                <w:szCs w:val="20"/>
              </w:rPr>
              <w:t>Príloha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507D87" w:rsidRPr="00B329F4" w:rsidP="00507D87">
            <w:pPr>
              <w:bidi w:val="0"/>
              <w:adjustRightInd w:val="0"/>
              <w:rPr>
                <w:rFonts w:ascii="Times New Roman" w:hAnsi="Times New Roman"/>
                <w:color w:val="231F20"/>
                <w:sz w:val="20"/>
                <w:szCs w:val="20"/>
              </w:rPr>
            </w:pPr>
            <w:r w:rsidRPr="00B329F4">
              <w:rPr>
                <w:rFonts w:ascii="Times New Roman" w:hAnsi="Times New Roman"/>
                <w:color w:val="231F20"/>
                <w:sz w:val="20"/>
                <w:szCs w:val="20"/>
              </w:rPr>
              <w:t>Týmto zákonom sa preberajú právne záväzné akty Európskej únie uvedené v prílohe.</w:t>
            </w:r>
          </w:p>
          <w:p w:rsidR="00996F8F" w:rsidP="00996F8F">
            <w:pPr>
              <w:bidi w:val="0"/>
              <w:jc w:val="center"/>
              <w:rPr>
                <w:rFonts w:ascii="Times New Roman" w:hAnsi="Times New Roman"/>
              </w:rPr>
            </w:pPr>
          </w:p>
          <w:p w:rsidR="00996F8F" w:rsidRPr="00B329F4" w:rsidP="00996F8F">
            <w:pPr>
              <w:bidi w:val="0"/>
              <w:jc w:val="center"/>
              <w:rPr>
                <w:rFonts w:ascii="Times New Roman" w:hAnsi="Times New Roman"/>
                <w:sz w:val="20"/>
                <w:szCs w:val="20"/>
              </w:rPr>
            </w:pPr>
            <w:r w:rsidRPr="00B329F4">
              <w:rPr>
                <w:rFonts w:ascii="Times New Roman" w:hAnsi="Times New Roman"/>
                <w:sz w:val="20"/>
                <w:szCs w:val="20"/>
              </w:rPr>
              <w:t>Zoznam preberaných právne záväzných aktov Európskej únie</w:t>
            </w:r>
          </w:p>
          <w:p w:rsidR="00996F8F" w:rsidP="00996F8F">
            <w:pPr>
              <w:bidi w:val="0"/>
              <w:rPr>
                <w:rFonts w:ascii="Times New Roman" w:hAnsi="Times New Roman"/>
                <w:color w:val="000060"/>
              </w:rPr>
            </w:pPr>
          </w:p>
          <w:p w:rsidR="00996F8F" w:rsidRPr="00B329F4" w:rsidP="00B329F4">
            <w:pPr>
              <w:pStyle w:val="Default"/>
              <w:bidi w:val="0"/>
              <w:rPr>
                <w:rFonts w:ascii="Times New Roman" w:hAnsi="Times New Roman" w:cs="Times New Roman"/>
                <w:color w:val="000060"/>
                <w:sz w:val="20"/>
                <w:szCs w:val="20"/>
              </w:rPr>
            </w:pPr>
            <w:r w:rsidRPr="00B329F4">
              <w:rPr>
                <w:rFonts w:ascii="Times New Roman" w:hAnsi="Times New Roman" w:cs="Times New Roman"/>
                <w:sz w:val="20"/>
                <w:szCs w:val="20"/>
              </w:rPr>
              <w:t>Smernica Európskeho parlamentu a Rady 2012/27</w:t>
            </w:r>
            <w:r w:rsidRPr="004E095D">
              <w:rPr>
                <w:rFonts w:ascii="Times New Roman" w:hAnsi="Times New Roman" w:cs="Times New Roman"/>
                <w:sz w:val="20"/>
                <w:szCs w:val="20"/>
              </w:rPr>
              <w:t xml:space="preserve">/ EÚ  zo dňa 25. októbra 2012  </w:t>
            </w:r>
            <w:r w:rsidRPr="00B329F4">
              <w:rPr>
                <w:rFonts w:ascii="Times New Roman" w:hAnsi="Times New Roman" w:cs="Times New Roman"/>
                <w:sz w:val="20"/>
                <w:szCs w:val="20"/>
              </w:rPr>
              <w:t>o energetickej efektívnosti, ktorou sa menia a dopĺňajú sme</w:t>
            </w:r>
            <w:r w:rsidRPr="004E095D">
              <w:rPr>
                <w:rFonts w:ascii="Times New Roman" w:hAnsi="Times New Roman" w:cs="Times New Roman"/>
                <w:sz w:val="20"/>
                <w:szCs w:val="20"/>
              </w:rPr>
              <w:t xml:space="preserve">rnice 2009/125/ES a 2010/30/EÚ </w:t>
            </w:r>
            <w:r w:rsidRPr="00B329F4">
              <w:rPr>
                <w:rFonts w:ascii="Times New Roman" w:hAnsi="Times New Roman" w:cs="Times New Roman"/>
                <w:sz w:val="20"/>
                <w:szCs w:val="20"/>
              </w:rPr>
              <w:t xml:space="preserve">a ktorou sa zrušujú smernice 2004/8/ES a 2006/32/ES </w:t>
            </w:r>
            <w:r w:rsidRPr="00B329F4">
              <w:rPr>
                <w:rFonts w:ascii="Times New Roman" w:hAnsi="Times New Roman" w:cs="Times New Roman"/>
                <w:color w:val="000060"/>
                <w:sz w:val="20"/>
                <w:szCs w:val="20"/>
              </w:rPr>
              <w:t xml:space="preserve"> </w:t>
            </w:r>
            <w:r w:rsidRPr="00B329F4">
              <w:rPr>
                <w:rFonts w:ascii="Times New Roman" w:hAnsi="Times New Roman" w:cs="Times New Roman"/>
                <w:sz w:val="20"/>
                <w:szCs w:val="20"/>
              </w:rPr>
              <w:t>(Ú. v. EÚ L 315, 14. 11. 2012) v znení smernice Rady 2013/12/EÚ zo dňa 13. mája 2013 (Ú. v. EÚ L 141, 28.05. 2013).“.</w:t>
            </w:r>
          </w:p>
          <w:p w:rsidR="00507D87" w:rsidRPr="0039711C" w:rsidP="00E06E20">
            <w:pPr>
              <w:pStyle w:val="tl10ptPodaokraja"/>
              <w:autoSpaceDE/>
              <w:autoSpaceDN/>
              <w:bidi w:val="0"/>
              <w:spacing w:before="100"/>
              <w:ind w:right="63"/>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07D87" w:rsidP="00322050">
            <w:pPr>
              <w:bidi w:val="0"/>
              <w:jc w:val="center"/>
              <w:rPr>
                <w:rFonts w:ascii="Times New Roman" w:hAnsi="Times New Roman"/>
                <w:sz w:val="20"/>
                <w:szCs w:val="20"/>
              </w:rPr>
            </w:pPr>
            <w:r w:rsidR="00812948">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507D87" w:rsidRPr="00EE5D28" w:rsidP="00322050">
            <w:pPr>
              <w:pStyle w:val="Heading1"/>
              <w:bidi w:val="0"/>
              <w:rPr>
                <w:rFonts w:ascii="Times New Roman" w:hAnsi="Times New Roman"/>
                <w:b w:val="0"/>
                <w:bCs w:val="0"/>
                <w:sz w:val="20"/>
                <w:szCs w:val="20"/>
              </w:rPr>
            </w:pPr>
          </w:p>
        </w:tc>
      </w:tr>
    </w:tbl>
    <w:p w:rsidR="00322050" w:rsidRPr="00EE5D28" w:rsidP="00322050">
      <w:pPr>
        <w:bidi w:val="0"/>
        <w:ind w:left="360" w:hanging="360"/>
        <w:rPr>
          <w:rFonts w:ascii="Times New Roman" w:hAnsi="Times New Roman"/>
          <w:sz w:val="20"/>
          <w:szCs w:val="20"/>
        </w:rPr>
      </w:pPr>
      <w:r w:rsidRPr="00EE5D28">
        <w:rPr>
          <w:rFonts w:ascii="Times New Roman" w:hAnsi="Times New Roman"/>
          <w:sz w:val="20"/>
          <w:szCs w:val="20"/>
        </w:rPr>
        <w:t>*    členenie smernice je vecou gestora</w:t>
      </w:r>
    </w:p>
    <w:p w:rsidR="00322050" w:rsidRPr="00EE5D28" w:rsidP="00322050">
      <w:pPr>
        <w:bidi w:val="0"/>
        <w:rPr>
          <w:rFonts w:ascii="Times New Roman" w:hAnsi="Times New Roman"/>
          <w:sz w:val="20"/>
          <w:szCs w:val="20"/>
        </w:rPr>
      </w:pPr>
      <w:r w:rsidRPr="00EE5D28">
        <w:rPr>
          <w:rFonts w:ascii="Times New Roman" w:hAnsi="Times New Roman"/>
          <w:sz w:val="20"/>
          <w:szCs w:val="20"/>
        </w:rPr>
        <w:t>** dátum účinnosti zapíšte vo formáte dd/mm/rrrr, napr. 17/07/2005</w:t>
      </w:r>
    </w:p>
    <w:p w:rsidR="00322050" w:rsidRPr="00EE5D28" w:rsidP="00322050">
      <w:pPr>
        <w:bidi w:val="0"/>
        <w:rPr>
          <w:rFonts w:ascii="Times New Roman" w:hAnsi="Times New Roman"/>
          <w:sz w:val="20"/>
          <w:szCs w:val="20"/>
        </w:rPr>
      </w:pPr>
      <w:r w:rsidRPr="00EE5D2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(1):</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článok</w:t>
            </w:r>
          </w:p>
          <w:p w:rsidR="00322050" w:rsidRPr="00EE5D28" w:rsidP="00322050">
            <w:pPr>
              <w:bidi w:val="0"/>
              <w:rPr>
                <w:rFonts w:ascii="Times New Roman" w:hAnsi="Times New Roman"/>
                <w:sz w:val="20"/>
                <w:szCs w:val="20"/>
              </w:rPr>
            </w:pPr>
            <w:r w:rsidRPr="00EE5D28">
              <w:rPr>
                <w:rFonts w:ascii="Times New Roman" w:hAnsi="Times New Roman"/>
                <w:sz w:val="20"/>
                <w:szCs w:val="20"/>
              </w:rPr>
              <w:t>O – odsek</w:t>
            </w:r>
          </w:p>
          <w:p w:rsidR="00322050" w:rsidRPr="00EE5D28" w:rsidP="00322050">
            <w:pPr>
              <w:bidi w:val="0"/>
              <w:rPr>
                <w:rFonts w:ascii="Times New Roman" w:hAnsi="Times New Roman"/>
                <w:sz w:val="20"/>
                <w:szCs w:val="20"/>
              </w:rPr>
            </w:pPr>
            <w:r w:rsidRPr="00EE5D28">
              <w:rPr>
                <w:rFonts w:ascii="Times New Roman" w:hAnsi="Times New Roman"/>
                <w:sz w:val="20"/>
                <w:szCs w:val="20"/>
              </w:rPr>
              <w:t>V – veta</w:t>
            </w:r>
          </w:p>
          <w:p w:rsidR="00322050" w:rsidRPr="00EE5D28" w:rsidP="00322050">
            <w:pPr>
              <w:bidi w:val="0"/>
              <w:rPr>
                <w:rFonts w:ascii="Times New Roman" w:hAnsi="Times New Roman"/>
                <w:sz w:val="20"/>
                <w:szCs w:val="20"/>
              </w:rPr>
            </w:pPr>
            <w:r w:rsidRPr="00EE5D28">
              <w:rPr>
                <w:rFonts w:ascii="Times New Roman" w:hAnsi="Times New Roman"/>
                <w:sz w:val="20"/>
                <w:szCs w:val="20"/>
              </w:rPr>
              <w:t>P – písmeno (číslo)</w:t>
            </w:r>
          </w:p>
          <w:p w:rsidR="00322050" w:rsidRPr="00EE5D28" w:rsidP="00322050">
            <w:pPr>
              <w:bidi w:val="0"/>
              <w:rPr>
                <w:rFonts w:ascii="Times New Roman" w:hAnsi="Times New Roman"/>
                <w:sz w:val="20"/>
                <w:szCs w:val="20"/>
              </w:rPr>
            </w:pPr>
          </w:p>
        </w:tc>
        <w:tc>
          <w:tcPr>
            <w:tcW w:w="414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(3):</w:t>
            </w:r>
          </w:p>
          <w:p w:rsidR="00322050" w:rsidRPr="00EE5D28" w:rsidP="00322050">
            <w:pPr>
              <w:bidi w:val="0"/>
              <w:rPr>
                <w:rFonts w:ascii="Times New Roman" w:hAnsi="Times New Roman"/>
                <w:sz w:val="20"/>
                <w:szCs w:val="20"/>
              </w:rPr>
            </w:pPr>
            <w:r w:rsidRPr="00EE5D28">
              <w:rPr>
                <w:rFonts w:ascii="Times New Roman" w:hAnsi="Times New Roman"/>
                <w:sz w:val="20"/>
                <w:szCs w:val="20"/>
              </w:rPr>
              <w:t>N – bežná transpozícia</w:t>
            </w:r>
          </w:p>
          <w:p w:rsidR="00322050" w:rsidRPr="00EE5D28" w:rsidP="00322050">
            <w:pPr>
              <w:bidi w:val="0"/>
              <w:rPr>
                <w:rFonts w:ascii="Times New Roman" w:hAnsi="Times New Roman"/>
                <w:sz w:val="20"/>
                <w:szCs w:val="20"/>
              </w:rPr>
            </w:pPr>
            <w:r w:rsidRPr="00EE5D28">
              <w:rPr>
                <w:rFonts w:ascii="Times New Roman" w:hAnsi="Times New Roman"/>
                <w:sz w:val="20"/>
                <w:szCs w:val="20"/>
              </w:rPr>
              <w:t>O – transpozícia s možnosťou voľby</w:t>
            </w:r>
          </w:p>
          <w:p w:rsidR="00322050" w:rsidRPr="00EE5D28" w:rsidP="00322050">
            <w:pPr>
              <w:bidi w:val="0"/>
              <w:rPr>
                <w:rFonts w:ascii="Times New Roman" w:hAnsi="Times New Roman"/>
                <w:sz w:val="20"/>
                <w:szCs w:val="20"/>
              </w:rPr>
            </w:pPr>
            <w:r w:rsidRPr="00EE5D28">
              <w:rPr>
                <w:rFonts w:ascii="Times New Roman" w:hAnsi="Times New Roman"/>
                <w:sz w:val="20"/>
                <w:szCs w:val="20"/>
              </w:rPr>
              <w:t>D – transpozícia podľa úvahy (dobrovoľná)</w:t>
            </w:r>
          </w:p>
          <w:p w:rsidR="00322050" w:rsidRPr="00EE5D28" w:rsidP="00322050">
            <w:pPr>
              <w:bidi w:val="0"/>
              <w:rPr>
                <w:rFonts w:ascii="Times New Roman" w:hAnsi="Times New Roman"/>
                <w:sz w:val="20"/>
                <w:szCs w:val="20"/>
              </w:rPr>
            </w:pPr>
            <w:r w:rsidRPr="00EE5D28">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(5):</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článok</w:t>
            </w:r>
          </w:p>
          <w:p w:rsidR="00322050" w:rsidRPr="00EE5D28" w:rsidP="00322050">
            <w:pPr>
              <w:bidi w:val="0"/>
              <w:rPr>
                <w:rFonts w:ascii="Times New Roman" w:hAnsi="Times New Roman"/>
                <w:sz w:val="20"/>
                <w:szCs w:val="20"/>
              </w:rPr>
            </w:pPr>
            <w:r w:rsidRPr="00EE5D28">
              <w:rPr>
                <w:rFonts w:ascii="Times New Roman" w:hAnsi="Times New Roman"/>
                <w:sz w:val="20"/>
                <w:szCs w:val="20"/>
              </w:rPr>
              <w:t>§ – paragraf</w:t>
            </w:r>
          </w:p>
          <w:p w:rsidR="00322050" w:rsidRPr="00EE5D28" w:rsidP="00322050">
            <w:pPr>
              <w:bidi w:val="0"/>
              <w:rPr>
                <w:rFonts w:ascii="Times New Roman" w:hAnsi="Times New Roman"/>
                <w:sz w:val="20"/>
                <w:szCs w:val="20"/>
              </w:rPr>
            </w:pPr>
            <w:r w:rsidRPr="00EE5D28">
              <w:rPr>
                <w:rFonts w:ascii="Times New Roman" w:hAnsi="Times New Roman"/>
                <w:sz w:val="20"/>
                <w:szCs w:val="20"/>
              </w:rPr>
              <w:t>O – odsek</w:t>
            </w:r>
          </w:p>
          <w:p w:rsidR="00322050" w:rsidRPr="00EE5D28" w:rsidP="00322050">
            <w:pPr>
              <w:bidi w:val="0"/>
              <w:rPr>
                <w:rFonts w:ascii="Times New Roman" w:hAnsi="Times New Roman"/>
                <w:sz w:val="20"/>
                <w:szCs w:val="20"/>
              </w:rPr>
            </w:pPr>
            <w:r w:rsidRPr="00EE5D28">
              <w:rPr>
                <w:rFonts w:ascii="Times New Roman" w:hAnsi="Times New Roman"/>
                <w:sz w:val="20"/>
                <w:szCs w:val="20"/>
              </w:rPr>
              <w:t>V – veta</w:t>
            </w:r>
          </w:p>
          <w:p w:rsidR="00322050" w:rsidRPr="00EE5D28" w:rsidP="00322050">
            <w:pPr>
              <w:bidi w:val="0"/>
              <w:rPr>
                <w:rFonts w:ascii="Times New Roman" w:hAnsi="Times New Roman"/>
                <w:sz w:val="20"/>
                <w:szCs w:val="20"/>
              </w:rPr>
            </w:pPr>
            <w:r w:rsidRPr="00EE5D28">
              <w:rPr>
                <w:rFonts w:ascii="Times New Roman" w:hAnsi="Times New Roman"/>
                <w:sz w:val="20"/>
                <w:szCs w:val="20"/>
              </w:rPr>
              <w:t>P – písmeno (číslo)</w:t>
            </w:r>
          </w:p>
        </w:tc>
        <w:tc>
          <w:tcPr>
            <w:tcW w:w="677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(7):</w:t>
            </w:r>
          </w:p>
          <w:p w:rsidR="00322050" w:rsidRPr="00EE5D28" w:rsidP="00322050">
            <w:pPr>
              <w:bidi w:val="0"/>
              <w:rPr>
                <w:rFonts w:ascii="Times New Roman" w:hAnsi="Times New Roman"/>
                <w:sz w:val="20"/>
                <w:szCs w:val="20"/>
              </w:rPr>
            </w:pPr>
            <w:r w:rsidRPr="00EE5D28">
              <w:rPr>
                <w:rFonts w:ascii="Times New Roman" w:hAnsi="Times New Roman"/>
                <w:sz w:val="20"/>
                <w:szCs w:val="20"/>
              </w:rPr>
              <w:t>Ú – úplná zhoda</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čiastočná zhoda</w:t>
            </w:r>
          </w:p>
          <w:p w:rsidR="00322050" w:rsidRPr="00EE5D28" w:rsidP="00322050">
            <w:pPr>
              <w:bidi w:val="0"/>
              <w:rPr>
                <w:rFonts w:ascii="Times New Roman" w:hAnsi="Times New Roman"/>
                <w:sz w:val="20"/>
                <w:szCs w:val="20"/>
              </w:rPr>
            </w:pPr>
            <w:r w:rsidRPr="00EE5D28">
              <w:rPr>
                <w:rFonts w:ascii="Times New Roman" w:hAnsi="Times New Roman"/>
                <w:sz w:val="20"/>
                <w:szCs w:val="20"/>
              </w:rPr>
              <w:t>R – rozpor (v príp., že zatiaľ nedošlo k transp., ale príde k nej v budúcnosti</w:t>
            </w:r>
          </w:p>
          <w:p w:rsidR="00322050" w:rsidRPr="00EE5D28" w:rsidP="00322050">
            <w:pPr>
              <w:bidi w:val="0"/>
              <w:rPr>
                <w:rFonts w:ascii="Times New Roman" w:hAnsi="Times New Roman"/>
                <w:sz w:val="20"/>
                <w:szCs w:val="20"/>
              </w:rPr>
            </w:pPr>
            <w:r w:rsidRPr="00EE5D28">
              <w:rPr>
                <w:rFonts w:ascii="Times New Roman" w:hAnsi="Times New Roman"/>
                <w:sz w:val="20"/>
                <w:szCs w:val="20"/>
              </w:rPr>
              <w:t>N – neaplikovateľné</w:t>
            </w:r>
          </w:p>
        </w:tc>
      </w:tr>
    </w:tbl>
    <w:p w:rsidR="00322050" w:rsidRPr="00EE5D28" w:rsidP="00322050">
      <w:pPr>
        <w:bidi w:val="0"/>
        <w:rPr>
          <w:rFonts w:ascii="Times New Roman" w:hAnsi="Times New Roman"/>
          <w:sz w:val="20"/>
          <w:szCs w:val="20"/>
        </w:rPr>
      </w:pPr>
    </w:p>
    <w:p w:rsidR="00322050" w:rsidRPr="00EE5D28" w:rsidP="00322050">
      <w:pPr>
        <w:bidi w:val="0"/>
        <w:rPr>
          <w:rFonts w:ascii="Times New Roman" w:hAnsi="Times New Roman"/>
        </w:rPr>
      </w:pPr>
    </w:p>
    <w:p w:rsidR="00D854D0" w:rsidRPr="00EE5D28">
      <w:pPr>
        <w:bidi w:val="0"/>
        <w:rPr>
          <w:rFonts w:ascii="Times New Roman" w:hAnsi="Times New Roman"/>
        </w:rPr>
      </w:pPr>
    </w:p>
    <w:sectPr w:rsidSect="00322050">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3890FB5"/>
    <w:multiLevelType w:val="hybridMultilevel"/>
    <w:tmpl w:val="841234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EAD6E8B"/>
    <w:multiLevelType w:val="hybridMultilevel"/>
    <w:tmpl w:val="57BAE0F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2B57DC9"/>
    <w:multiLevelType w:val="hybridMultilevel"/>
    <w:tmpl w:val="635C5F1C"/>
    <w:lvl w:ilvl="0">
      <w:start w:val="3"/>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70FC4145"/>
    <w:multiLevelType w:val="hybridMultilevel"/>
    <w:tmpl w:val="C20614B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6154730"/>
    <w:multiLevelType w:val="multilevel"/>
    <w:tmpl w:val="933628D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7F913293"/>
    <w:multiLevelType w:val="hybridMultilevel"/>
    <w:tmpl w:val="DEE0CF3E"/>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322050"/>
    <w:rsid w:val="000042F7"/>
    <w:rsid w:val="0000592E"/>
    <w:rsid w:val="000127D6"/>
    <w:rsid w:val="00060109"/>
    <w:rsid w:val="0007117C"/>
    <w:rsid w:val="00085BDB"/>
    <w:rsid w:val="000905AF"/>
    <w:rsid w:val="00096394"/>
    <w:rsid w:val="000B1B3D"/>
    <w:rsid w:val="00124F46"/>
    <w:rsid w:val="00134040"/>
    <w:rsid w:val="00141E3D"/>
    <w:rsid w:val="001651EF"/>
    <w:rsid w:val="00170902"/>
    <w:rsid w:val="001770AC"/>
    <w:rsid w:val="001873D8"/>
    <w:rsid w:val="00191DEE"/>
    <w:rsid w:val="001A577F"/>
    <w:rsid w:val="001A6998"/>
    <w:rsid w:val="001B09C9"/>
    <w:rsid w:val="001D12A8"/>
    <w:rsid w:val="001D2112"/>
    <w:rsid w:val="001E3184"/>
    <w:rsid w:val="001F0427"/>
    <w:rsid w:val="002125FB"/>
    <w:rsid w:val="00227B3E"/>
    <w:rsid w:val="00237BE8"/>
    <w:rsid w:val="002425F9"/>
    <w:rsid w:val="002441E3"/>
    <w:rsid w:val="00245C7B"/>
    <w:rsid w:val="00282FFF"/>
    <w:rsid w:val="00295040"/>
    <w:rsid w:val="002B6CE6"/>
    <w:rsid w:val="002D17DB"/>
    <w:rsid w:val="002E58D3"/>
    <w:rsid w:val="002F0C9B"/>
    <w:rsid w:val="00304AE9"/>
    <w:rsid w:val="00322050"/>
    <w:rsid w:val="0035484F"/>
    <w:rsid w:val="00381DE2"/>
    <w:rsid w:val="0039122B"/>
    <w:rsid w:val="0039711C"/>
    <w:rsid w:val="003A28B3"/>
    <w:rsid w:val="003A51A2"/>
    <w:rsid w:val="003F6491"/>
    <w:rsid w:val="0040143C"/>
    <w:rsid w:val="00405B34"/>
    <w:rsid w:val="00406439"/>
    <w:rsid w:val="004161EA"/>
    <w:rsid w:val="00437E77"/>
    <w:rsid w:val="00445663"/>
    <w:rsid w:val="00446F12"/>
    <w:rsid w:val="00471927"/>
    <w:rsid w:val="0047793E"/>
    <w:rsid w:val="004A386D"/>
    <w:rsid w:val="004B37D0"/>
    <w:rsid w:val="004D2721"/>
    <w:rsid w:val="004E095D"/>
    <w:rsid w:val="004E0CD4"/>
    <w:rsid w:val="004E5010"/>
    <w:rsid w:val="004F2BBF"/>
    <w:rsid w:val="00507D87"/>
    <w:rsid w:val="005155E3"/>
    <w:rsid w:val="00524D2D"/>
    <w:rsid w:val="00581494"/>
    <w:rsid w:val="00596429"/>
    <w:rsid w:val="005C622C"/>
    <w:rsid w:val="005D78A3"/>
    <w:rsid w:val="006055D7"/>
    <w:rsid w:val="006066C6"/>
    <w:rsid w:val="00637BA7"/>
    <w:rsid w:val="00662735"/>
    <w:rsid w:val="00673CA8"/>
    <w:rsid w:val="00674A6F"/>
    <w:rsid w:val="00693E93"/>
    <w:rsid w:val="00696074"/>
    <w:rsid w:val="00697733"/>
    <w:rsid w:val="006A1B1D"/>
    <w:rsid w:val="006B6E96"/>
    <w:rsid w:val="006F3017"/>
    <w:rsid w:val="006F5BEA"/>
    <w:rsid w:val="00716A73"/>
    <w:rsid w:val="0073023C"/>
    <w:rsid w:val="00754B0E"/>
    <w:rsid w:val="0077652E"/>
    <w:rsid w:val="00791AC6"/>
    <w:rsid w:val="007A3346"/>
    <w:rsid w:val="007A6FF4"/>
    <w:rsid w:val="007F487C"/>
    <w:rsid w:val="007F5AAA"/>
    <w:rsid w:val="0080159C"/>
    <w:rsid w:val="008021D3"/>
    <w:rsid w:val="00803D7D"/>
    <w:rsid w:val="0080674E"/>
    <w:rsid w:val="00812948"/>
    <w:rsid w:val="00813380"/>
    <w:rsid w:val="00817299"/>
    <w:rsid w:val="00820E04"/>
    <w:rsid w:val="0082594E"/>
    <w:rsid w:val="00834B3A"/>
    <w:rsid w:val="008436AA"/>
    <w:rsid w:val="00844192"/>
    <w:rsid w:val="00860E99"/>
    <w:rsid w:val="00871E32"/>
    <w:rsid w:val="00884B56"/>
    <w:rsid w:val="008D28AA"/>
    <w:rsid w:val="008E6603"/>
    <w:rsid w:val="008E695D"/>
    <w:rsid w:val="00903177"/>
    <w:rsid w:val="009032CA"/>
    <w:rsid w:val="00903DC1"/>
    <w:rsid w:val="0090768B"/>
    <w:rsid w:val="00922E34"/>
    <w:rsid w:val="00924B7E"/>
    <w:rsid w:val="0093771C"/>
    <w:rsid w:val="00950EF6"/>
    <w:rsid w:val="00996A7A"/>
    <w:rsid w:val="00996F8F"/>
    <w:rsid w:val="009A353E"/>
    <w:rsid w:val="009A72B2"/>
    <w:rsid w:val="009B11CD"/>
    <w:rsid w:val="009D4A82"/>
    <w:rsid w:val="009E44ED"/>
    <w:rsid w:val="009E581F"/>
    <w:rsid w:val="009F4F9F"/>
    <w:rsid w:val="00A42E70"/>
    <w:rsid w:val="00A569A2"/>
    <w:rsid w:val="00A92200"/>
    <w:rsid w:val="00AB2D7D"/>
    <w:rsid w:val="00AB739C"/>
    <w:rsid w:val="00AC6B54"/>
    <w:rsid w:val="00AF1480"/>
    <w:rsid w:val="00B03135"/>
    <w:rsid w:val="00B150CC"/>
    <w:rsid w:val="00B31315"/>
    <w:rsid w:val="00B329F4"/>
    <w:rsid w:val="00B5721C"/>
    <w:rsid w:val="00B60890"/>
    <w:rsid w:val="00B70170"/>
    <w:rsid w:val="00B74F90"/>
    <w:rsid w:val="00B84F65"/>
    <w:rsid w:val="00B86633"/>
    <w:rsid w:val="00BA77B7"/>
    <w:rsid w:val="00BC5AE2"/>
    <w:rsid w:val="00BC5F62"/>
    <w:rsid w:val="00BD36A4"/>
    <w:rsid w:val="00BE49FD"/>
    <w:rsid w:val="00BF6F07"/>
    <w:rsid w:val="00C02711"/>
    <w:rsid w:val="00C06B9E"/>
    <w:rsid w:val="00C158DB"/>
    <w:rsid w:val="00C1780C"/>
    <w:rsid w:val="00C26C1F"/>
    <w:rsid w:val="00C31B1F"/>
    <w:rsid w:val="00C36919"/>
    <w:rsid w:val="00C57996"/>
    <w:rsid w:val="00C80406"/>
    <w:rsid w:val="00C92798"/>
    <w:rsid w:val="00CA360C"/>
    <w:rsid w:val="00CD3CF8"/>
    <w:rsid w:val="00CF7030"/>
    <w:rsid w:val="00D011F4"/>
    <w:rsid w:val="00D32B86"/>
    <w:rsid w:val="00D36BD4"/>
    <w:rsid w:val="00D414B2"/>
    <w:rsid w:val="00D6033E"/>
    <w:rsid w:val="00D60CD0"/>
    <w:rsid w:val="00D650A1"/>
    <w:rsid w:val="00D854D0"/>
    <w:rsid w:val="00D91DC7"/>
    <w:rsid w:val="00D96764"/>
    <w:rsid w:val="00DA7C8F"/>
    <w:rsid w:val="00DB4A8A"/>
    <w:rsid w:val="00DC53ED"/>
    <w:rsid w:val="00DF087C"/>
    <w:rsid w:val="00E06E20"/>
    <w:rsid w:val="00E07825"/>
    <w:rsid w:val="00E22B19"/>
    <w:rsid w:val="00E50411"/>
    <w:rsid w:val="00E56E76"/>
    <w:rsid w:val="00E8424B"/>
    <w:rsid w:val="00EA1290"/>
    <w:rsid w:val="00EA1F69"/>
    <w:rsid w:val="00EC74BE"/>
    <w:rsid w:val="00EE5D28"/>
    <w:rsid w:val="00EF0BDB"/>
    <w:rsid w:val="00F06B62"/>
    <w:rsid w:val="00F07B73"/>
    <w:rsid w:val="00F3008C"/>
    <w:rsid w:val="00F32AB8"/>
    <w:rsid w:val="00F5026B"/>
    <w:rsid w:val="00F6663F"/>
    <w:rsid w:val="00F72AD7"/>
    <w:rsid w:val="00F772F0"/>
    <w:rsid w:val="00F87281"/>
    <w:rsid w:val="00FA26D6"/>
    <w:rsid w:val="00FA5A5E"/>
    <w:rsid w:val="00FB0784"/>
    <w:rsid w:val="00FC786A"/>
    <w:rsid w:val="00FD78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050"/>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322050"/>
    <w:pPr>
      <w:keepNext/>
      <w:jc w:val="center"/>
      <w:outlineLvl w:val="0"/>
    </w:pPr>
    <w:rPr>
      <w:b/>
      <w:bCs/>
    </w:rPr>
  </w:style>
  <w:style w:type="paragraph" w:styleId="Heading2">
    <w:name w:val="heading 2"/>
    <w:basedOn w:val="Normal"/>
    <w:next w:val="Normal"/>
    <w:qFormat/>
    <w:rsid w:val="00322050"/>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322050"/>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
    <w:name w:val="Body Text Indent"/>
    <w:basedOn w:val="Normal"/>
    <w:rsid w:val="00322050"/>
    <w:pPr>
      <w:autoSpaceDE/>
      <w:autoSpaceDN/>
      <w:spacing w:after="240"/>
      <w:jc w:val="center"/>
    </w:pPr>
    <w:rPr>
      <w:b/>
      <w:bCs/>
      <w:sz w:val="28"/>
      <w:szCs w:val="28"/>
    </w:rPr>
  </w:style>
  <w:style w:type="paragraph" w:customStyle="1" w:styleId="Normlny">
    <w:name w:val="_Normálny"/>
    <w:basedOn w:val="Normal"/>
    <w:rsid w:val="00322050"/>
    <w:pPr>
      <w:jc w:val="left"/>
    </w:pPr>
    <w:rPr>
      <w:sz w:val="20"/>
      <w:szCs w:val="20"/>
      <w:lang w:eastAsia="en-US"/>
    </w:rPr>
  </w:style>
  <w:style w:type="paragraph" w:customStyle="1" w:styleId="odsek">
    <w:name w:val="odsek"/>
    <w:basedOn w:val="Normal"/>
    <w:rsid w:val="00322050"/>
    <w:pPr>
      <w:keepNext/>
      <w:autoSpaceDE/>
      <w:autoSpaceDN/>
      <w:spacing w:before="60" w:after="60"/>
      <w:ind w:firstLine="709"/>
      <w:jc w:val="both"/>
    </w:pPr>
  </w:style>
  <w:style w:type="paragraph" w:customStyle="1" w:styleId="tl10ptPodaokraja">
    <w:name w:val="Štýl 10 pt Podľa okraja"/>
    <w:basedOn w:val="Normal"/>
    <w:rsid w:val="00322050"/>
    <w:pPr>
      <w:keepNext/>
      <w:jc w:val="both"/>
    </w:pPr>
    <w:rPr>
      <w:sz w:val="20"/>
      <w:szCs w:val="20"/>
    </w:rPr>
  </w:style>
  <w:style w:type="paragraph" w:styleId="HTMLPreformatted">
    <w:name w:val="HTML Preformatted"/>
    <w:basedOn w:val="Normal"/>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szCs w:val="20"/>
    </w:rPr>
  </w:style>
  <w:style w:type="paragraph" w:styleId="BodyText2">
    <w:name w:val="Body Text 2"/>
    <w:basedOn w:val="Normal"/>
    <w:rsid w:val="00322050"/>
    <w:pPr>
      <w:autoSpaceDE/>
      <w:autoSpaceDN/>
      <w:spacing w:before="100"/>
      <w:ind w:right="900"/>
      <w:jc w:val="both"/>
    </w:pPr>
    <w:rPr>
      <w:sz w:val="20"/>
      <w:szCs w:val="20"/>
    </w:rPr>
  </w:style>
  <w:style w:type="paragraph" w:customStyle="1" w:styleId="abc">
    <w:name w:val="abc"/>
    <w:basedOn w:val="Normal"/>
    <w:rsid w:val="00322050"/>
    <w:pPr>
      <w:widowControl w:val="0"/>
      <w:tabs>
        <w:tab w:val="left" w:pos="360"/>
        <w:tab w:val="left" w:pos="680"/>
      </w:tabs>
      <w:jc w:val="both"/>
    </w:pPr>
    <w:rPr>
      <w:sz w:val="20"/>
      <w:szCs w:val="20"/>
      <w:lang w:eastAsia="en-US"/>
    </w:rPr>
  </w:style>
  <w:style w:type="paragraph" w:customStyle="1" w:styleId="ZKON">
    <w:name w:val="ZÁKON"/>
    <w:basedOn w:val="Normal"/>
    <w:next w:val="Normal"/>
    <w:rsid w:val="00322050"/>
    <w:pPr>
      <w:autoSpaceDE/>
      <w:autoSpaceDN/>
      <w:jc w:val="center"/>
      <w:outlineLvl w:val="0"/>
    </w:pPr>
    <w:rPr>
      <w:b/>
      <w:caps/>
      <w:noProof/>
      <w:szCs w:val="20"/>
      <w:lang w:val="cs-CZ" w:eastAsia="cs-CZ"/>
    </w:rPr>
  </w:style>
  <w:style w:type="character" w:styleId="FootnoteReference">
    <w:name w:val="footnote reference"/>
    <w:aliases w:val="(Footnote Reference),BVI fnr,EN Footnote Reference,Exposant 3 Point,Footnote,Footnote Reference Superscript,Footnote reference number,Footnote symbol,Footnotes refss,SUPERS,Times 10 Point,Voetnootverwijzing,note TESI,number"/>
    <w:rsid w:val="00524D2D"/>
    <w:rPr>
      <w:b/>
      <w:vertAlign w:val="superscript"/>
    </w:rPr>
  </w:style>
  <w:style w:type="paragraph" w:styleId="FootnoteText">
    <w:name w:val="footnote text"/>
    <w:aliases w:val="Footnote Text Char,Znak"/>
    <w:basedOn w:val="Normal"/>
    <w:link w:val="FootnoteTextChar1"/>
    <w:rsid w:val="00524D2D"/>
    <w:pPr>
      <w:widowControl w:val="0"/>
      <w:tabs>
        <w:tab w:val="left" w:pos="567"/>
      </w:tabs>
      <w:autoSpaceDE/>
      <w:autoSpaceDN/>
      <w:ind w:left="567" w:hanging="567"/>
      <w:jc w:val="left"/>
    </w:pPr>
    <w:rPr>
      <w:szCs w:val="20"/>
      <w:lang w:eastAsia="fr-BE"/>
    </w:rPr>
  </w:style>
  <w:style w:type="paragraph" w:customStyle="1" w:styleId="EntEmet">
    <w:name w:val="EntEmet"/>
    <w:basedOn w:val="Normal"/>
    <w:rsid w:val="007A3346"/>
    <w:pPr>
      <w:widowControl w:val="0"/>
      <w:tabs>
        <w:tab w:val="left" w:pos="284"/>
        <w:tab w:val="left" w:pos="567"/>
        <w:tab w:val="left" w:pos="851"/>
        <w:tab w:val="left" w:pos="1134"/>
        <w:tab w:val="left" w:pos="1418"/>
      </w:tabs>
      <w:autoSpaceDE/>
      <w:autoSpaceDN/>
      <w:spacing w:before="40"/>
      <w:jc w:val="left"/>
    </w:pPr>
    <w:rPr>
      <w:szCs w:val="20"/>
      <w:lang w:eastAsia="fr-BE"/>
    </w:rPr>
  </w:style>
  <w:style w:type="table" w:styleId="TableGrid">
    <w:name w:val="Table Grid"/>
    <w:basedOn w:val="TableNormal"/>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0592E"/>
    <w:pPr>
      <w:autoSpaceDE/>
      <w:autoSpaceDN/>
      <w:ind w:left="708"/>
      <w:jc w:val="left"/>
    </w:pPr>
    <w:rPr>
      <w:noProof/>
    </w:rPr>
  </w:style>
  <w:style w:type="paragraph" w:customStyle="1" w:styleId="Point1">
    <w:name w:val="Point 1"/>
    <w:basedOn w:val="Normal"/>
    <w:rsid w:val="00903177"/>
    <w:pPr>
      <w:autoSpaceDE/>
      <w:autoSpaceDN/>
      <w:spacing w:before="120" w:after="120" w:line="360" w:lineRule="auto"/>
      <w:ind w:left="1417" w:hanging="567"/>
      <w:jc w:val="left"/>
    </w:pPr>
    <w:rPr>
      <w:lang w:eastAsia="en-US"/>
    </w:rPr>
  </w:style>
  <w:style w:type="character" w:customStyle="1" w:styleId="FootnoteTextChar1">
    <w:name w:val="Footnote Text Char1"/>
    <w:aliases w:val="Footnote Text Char Char,Znak Char"/>
    <w:link w:val="FootnoteText"/>
    <w:semiHidden/>
    <w:locked/>
    <w:rsid w:val="00F6663F"/>
    <w:rPr>
      <w:sz w:val="24"/>
      <w:lang w:val="sk-SK" w:eastAsia="fr-BE"/>
    </w:rPr>
  </w:style>
  <w:style w:type="paragraph" w:customStyle="1" w:styleId="titulok">
    <w:name w:val="titulok"/>
    <w:basedOn w:val="Normal"/>
    <w:rsid w:val="00141E3D"/>
    <w:pPr>
      <w:autoSpaceDE/>
      <w:autoSpaceDN/>
      <w:spacing w:before="100" w:beforeAutospacing="1" w:after="100" w:afterAutospacing="1"/>
      <w:jc w:val="center"/>
    </w:pPr>
    <w:rPr>
      <w:rFonts w:ascii="Arial" w:hAnsi="Arial" w:cs="Arial"/>
      <w:b/>
      <w:bCs/>
      <w:color w:val="007060"/>
    </w:rPr>
  </w:style>
  <w:style w:type="character" w:styleId="CommentReference">
    <w:name w:val="annotation reference"/>
    <w:semiHidden/>
    <w:rsid w:val="00141E3D"/>
    <w:rPr>
      <w:sz w:val="16"/>
    </w:rPr>
  </w:style>
  <w:style w:type="paragraph" w:styleId="CommentText">
    <w:name w:val="annotation text"/>
    <w:basedOn w:val="Normal"/>
    <w:semiHidden/>
    <w:rsid w:val="00141E3D"/>
    <w:pPr>
      <w:autoSpaceDE/>
      <w:autoSpaceDN/>
      <w:jc w:val="left"/>
    </w:pPr>
    <w:rPr>
      <w:sz w:val="20"/>
      <w:szCs w:val="20"/>
    </w:rPr>
  </w:style>
  <w:style w:type="paragraph" w:styleId="BalloonText">
    <w:name w:val="Balloon Text"/>
    <w:basedOn w:val="Normal"/>
    <w:semiHidden/>
    <w:rsid w:val="00141E3D"/>
    <w:pPr>
      <w:jc w:val="left"/>
    </w:pPr>
    <w:rPr>
      <w:rFonts w:ascii="Tahoma" w:hAnsi="Tahoma" w:cs="Tahoma"/>
      <w:sz w:val="16"/>
      <w:szCs w:val="16"/>
    </w:rPr>
  </w:style>
  <w:style w:type="paragraph" w:styleId="Title">
    <w:name w:val="Title"/>
    <w:basedOn w:val="Normal"/>
    <w:link w:val="TitleChar"/>
    <w:qFormat/>
    <w:rsid w:val="009F4F9F"/>
    <w:pPr>
      <w:autoSpaceDE/>
      <w:autoSpaceDN/>
      <w:jc w:val="center"/>
    </w:pPr>
    <w:rPr>
      <w:rFonts w:ascii="Arial" w:hAnsi="Arial" w:cs="Arial"/>
      <w:b/>
      <w:bCs/>
      <w:lang w:eastAsia="cs-CZ"/>
    </w:rPr>
  </w:style>
  <w:style w:type="paragraph" w:styleId="Revision">
    <w:name w:val="Revision"/>
    <w:hidden/>
    <w:uiPriority w:val="99"/>
    <w:semiHidden/>
    <w:rsid w:val="003A28B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Default">
    <w:name w:val="Default"/>
    <w:rsid w:val="00996F8F"/>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Styl3">
    <w:name w:val="Styl3"/>
    <w:basedOn w:val="Normal"/>
    <w:next w:val="Normal"/>
    <w:rsid w:val="004E095D"/>
    <w:pPr>
      <w:widowControl w:val="0"/>
      <w:tabs>
        <w:tab w:val="left" w:pos="-720"/>
      </w:tabs>
      <w:suppressAutoHyphens/>
      <w:overflowPunct w:val="0"/>
      <w:adjustRightInd w:val="0"/>
      <w:jc w:val="both"/>
      <w:textAlignment w:val="baseline"/>
    </w:pPr>
    <w:rPr>
      <w:lang w:val="cs-CZ" w:eastAsia="cs-CZ"/>
    </w:rPr>
  </w:style>
  <w:style w:type="character" w:customStyle="1" w:styleId="TitleChar">
    <w:name w:val="Title Char"/>
    <w:link w:val="Title"/>
    <w:locked/>
    <w:rsid w:val="004161EA"/>
    <w:rPr>
      <w:rFonts w:ascii="Arial" w:hAnsi="Arial" w:cs="Arial"/>
      <w:b/>
      <w:sz w:val="24"/>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1664</Words>
  <Characters>9490</Characters>
  <Application>Microsoft Office Word</Application>
  <DocSecurity>0</DocSecurity>
  <Lines>0</Lines>
  <Paragraphs>0</Paragraphs>
  <ScaleCrop>false</ScaleCrop>
  <Company>MHSR</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marias</dc:creator>
  <cp:lastModifiedBy>Gašparíková, Jarmila</cp:lastModifiedBy>
  <cp:revision>2</cp:revision>
  <cp:lastPrinted>2013-12-03T09:47:00Z</cp:lastPrinted>
  <dcterms:created xsi:type="dcterms:W3CDTF">2014-01-09T12:59:00Z</dcterms:created>
  <dcterms:modified xsi:type="dcterms:W3CDTF">2014-01-09T12:59:00Z</dcterms:modified>
</cp:coreProperties>
</file>