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CC5C6B" w:rsidP="00A427B7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CC5C6B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373BC" w:rsidP="00A427B7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CC5C6B" w:rsidP="00A427B7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CC5C6B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5790A" w:rsidRPr="00CC5C6B" w:rsidP="00D5790A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CC5C6B" w:rsidP="00A427B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CC5C6B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CC5C6B" w:rsidP="00A427B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CC5C6B" w:rsidP="00A427B7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CC5C6B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CC5C6B" w:rsidP="00A427B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CC5C6B" w:rsidP="00A427B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="00851F59">
        <w:rPr>
          <w:rFonts w:ascii="Book Antiqua" w:hAnsi="Book Antiqua"/>
          <w:sz w:val="22"/>
          <w:szCs w:val="22"/>
        </w:rPr>
        <w:t>z ... 2014</w:t>
      </w:r>
      <w:r w:rsidRPr="00CC5C6B">
        <w:rPr>
          <w:rFonts w:ascii="Book Antiqua" w:hAnsi="Book Antiqua"/>
          <w:sz w:val="22"/>
          <w:szCs w:val="22"/>
        </w:rPr>
        <w:t>,</w:t>
      </w:r>
    </w:p>
    <w:p w:rsidR="00DF496C" w:rsidRPr="00CC5C6B" w:rsidP="00A427B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CC5C6B" w:rsidP="00A427B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="00EA49FD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="009C3F3F">
        <w:rPr>
          <w:rFonts w:ascii="Book Antiqua" w:hAnsi="Book Antiqua"/>
          <w:b/>
          <w:bCs/>
          <w:sz w:val="22"/>
          <w:szCs w:val="22"/>
        </w:rPr>
        <w:t xml:space="preserve">dopĺňa </w:t>
      </w:r>
      <w:r w:rsidRPr="00CC5C6B" w:rsidR="002E2F42">
        <w:rPr>
          <w:rFonts w:ascii="Book Antiqua" w:hAnsi="Book Antiqua"/>
          <w:b/>
          <w:bCs/>
          <w:sz w:val="22"/>
          <w:szCs w:val="22"/>
        </w:rPr>
        <w:t>zákon</w:t>
      </w:r>
      <w:r w:rsidR="00A94B1C">
        <w:rPr>
          <w:rFonts w:ascii="Book Antiqua" w:hAnsi="Book Antiqua"/>
          <w:b/>
          <w:bCs/>
          <w:sz w:val="22"/>
          <w:szCs w:val="22"/>
        </w:rPr>
        <w:t xml:space="preserve"> Národnej rady Slovenskej republiky</w:t>
      </w:r>
      <w:r w:rsidRPr="00CC5C6B" w:rsidR="004643BD">
        <w:rPr>
          <w:rFonts w:ascii="Book Antiqua" w:hAnsi="Book Antiqua"/>
          <w:b/>
          <w:bCs/>
          <w:sz w:val="22"/>
          <w:szCs w:val="22"/>
        </w:rPr>
        <w:t xml:space="preserve"> </w:t>
      </w:r>
      <w:r w:rsidRPr="00CC5C6B" w:rsidR="00D17313">
        <w:rPr>
          <w:rFonts w:ascii="Book Antiqua" w:hAnsi="Book Antiqua"/>
          <w:b/>
          <w:bCs/>
          <w:sz w:val="22"/>
          <w:szCs w:val="22"/>
        </w:rPr>
        <w:t>č. 3</w:t>
      </w:r>
      <w:r w:rsidR="00A94B1C">
        <w:rPr>
          <w:rFonts w:ascii="Book Antiqua" w:hAnsi="Book Antiqua"/>
          <w:b/>
          <w:bCs/>
          <w:sz w:val="22"/>
          <w:szCs w:val="22"/>
        </w:rPr>
        <w:t>50/1996</w:t>
      </w:r>
      <w:r w:rsidRPr="00CC5C6B" w:rsidR="00D17313">
        <w:rPr>
          <w:rFonts w:ascii="Book Antiqua" w:hAnsi="Book Antiqua"/>
          <w:b/>
          <w:bCs/>
          <w:sz w:val="22"/>
          <w:szCs w:val="22"/>
        </w:rPr>
        <w:t xml:space="preserve"> Z. z. o</w:t>
      </w:r>
      <w:r w:rsidR="00A94B1C">
        <w:rPr>
          <w:rFonts w:ascii="Book Antiqua" w:hAnsi="Book Antiqua"/>
          <w:b/>
          <w:bCs/>
          <w:sz w:val="22"/>
          <w:szCs w:val="22"/>
        </w:rPr>
        <w:t> rokovacom poriadku Národnej rady Slovenskej republiky v znení neskorších predpisov</w:t>
      </w:r>
    </w:p>
    <w:p w:rsidR="00DF496C" w:rsidRPr="00CC5C6B" w:rsidP="00A427B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CC5C6B" w:rsidP="00A427B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C5C6B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CC5C6B" w:rsidP="00A427B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A427B7" w:rsidP="00A427B7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="00A427B7">
        <w:rPr>
          <w:rFonts w:ascii="Book Antiqua" w:hAnsi="Book Antiqua"/>
          <w:b/>
          <w:bCs/>
          <w:sz w:val="22"/>
          <w:szCs w:val="22"/>
        </w:rPr>
        <w:t>Čl. I</w:t>
      </w:r>
    </w:p>
    <w:p w:rsidR="00DF496C" w:rsidP="007B7924">
      <w:pPr>
        <w:pStyle w:val="BodyText"/>
        <w:bidi w:val="0"/>
        <w:spacing w:before="120" w:line="276" w:lineRule="auto"/>
        <w:ind w:firstLine="360"/>
        <w:rPr>
          <w:rFonts w:ascii="Book Antiqua" w:hAnsi="Book Antiqua"/>
          <w:bCs/>
          <w:sz w:val="22"/>
          <w:szCs w:val="22"/>
          <w:lang w:val="sk-SK" w:eastAsia="x-none"/>
        </w:rPr>
      </w:pPr>
      <w:r w:rsidRPr="003E5C85" w:rsidR="003E5C85">
        <w:rPr>
          <w:rFonts w:ascii="Book Antiqua" w:hAnsi="Book Antiqua"/>
          <w:bCs/>
          <w:sz w:val="22"/>
          <w:szCs w:val="22"/>
        </w:rPr>
        <w:t xml:space="preserve">Zákon </w:t>
      </w:r>
      <w:r w:rsidR="000F2B76">
        <w:rPr>
          <w:rFonts w:ascii="Book Antiqua" w:hAnsi="Book Antiqua"/>
          <w:bCs/>
          <w:sz w:val="22"/>
          <w:szCs w:val="22"/>
        </w:rPr>
        <w:t xml:space="preserve">Národnej </w:t>
      </w:r>
      <w:r w:rsidRPr="003E5C85" w:rsidR="003E5C85">
        <w:rPr>
          <w:rFonts w:ascii="Book Antiqua" w:hAnsi="Book Antiqua"/>
          <w:bCs/>
          <w:sz w:val="22"/>
          <w:szCs w:val="22"/>
        </w:rPr>
        <w:t>rady  Slovenskej  republiky  č. 350/1996 Z. z. o rokovacom  poriadku</w:t>
      </w:r>
      <w:r w:rsidR="000F2B76">
        <w:rPr>
          <w:rFonts w:ascii="Book Antiqua" w:hAnsi="Book Antiqua"/>
          <w:bCs/>
          <w:sz w:val="22"/>
          <w:szCs w:val="22"/>
          <w:lang w:val="sk-SK" w:eastAsia="x-none"/>
        </w:rPr>
        <w:t xml:space="preserve"> </w:t>
      </w:r>
      <w:r w:rsidRPr="003E5C85" w:rsidR="003E5C85">
        <w:rPr>
          <w:rFonts w:ascii="Book Antiqua" w:hAnsi="Book Antiqua"/>
          <w:bCs/>
          <w:sz w:val="22"/>
          <w:szCs w:val="22"/>
        </w:rPr>
        <w:t xml:space="preserve">Národnej  rady Slovenskej  republiky v znení nálezu </w:t>
      </w:r>
      <w:r w:rsidR="000F2B76">
        <w:rPr>
          <w:rFonts w:ascii="Book Antiqua" w:hAnsi="Book Antiqua"/>
          <w:bCs/>
          <w:sz w:val="22"/>
          <w:szCs w:val="22"/>
        </w:rPr>
        <w:t xml:space="preserve">Ústavného súdu  Slovenskej  republiky </w:t>
      </w:r>
      <w:r w:rsidRPr="003E5C85" w:rsidR="003E5C85">
        <w:rPr>
          <w:rFonts w:ascii="Book Antiqua" w:hAnsi="Book Antiqua"/>
          <w:bCs/>
          <w:sz w:val="22"/>
          <w:szCs w:val="22"/>
        </w:rPr>
        <w:t xml:space="preserve">č. 77/1998  Z. z., zákona č. 86/2000 Z. z., zákona č. 138/2002 Z. z., zákona č. 100/2003 Z. z., zákona č. 551/2003 Z. z., zákona č. 215/2004 Z. z., zákona č. 360/2004 Z. z., zákona </w:t>
      </w:r>
      <w:r w:rsidR="00A427B7">
        <w:rPr>
          <w:rFonts w:ascii="Book Antiqua" w:hAnsi="Book Antiqua"/>
          <w:bCs/>
          <w:sz w:val="22"/>
          <w:szCs w:val="22"/>
          <w:lang w:val="sk-SK" w:eastAsia="x-none"/>
        </w:rPr>
        <w:t xml:space="preserve">          </w:t>
      </w:r>
      <w:r w:rsidRPr="003E5C85" w:rsidR="003E5C85">
        <w:rPr>
          <w:rFonts w:ascii="Book Antiqua" w:hAnsi="Book Antiqua"/>
          <w:bCs/>
          <w:sz w:val="22"/>
          <w:szCs w:val="22"/>
        </w:rPr>
        <w:t xml:space="preserve">č. 253/2005 Z. z., nálezu Ústavného súdu Slovenskej republiky č. 320/2005 Z. z., zákona </w:t>
      </w:r>
      <w:r w:rsidR="00A427B7">
        <w:rPr>
          <w:rFonts w:ascii="Book Antiqua" w:hAnsi="Book Antiqua"/>
          <w:bCs/>
          <w:sz w:val="22"/>
          <w:szCs w:val="22"/>
          <w:lang w:val="sk-SK" w:eastAsia="x-none"/>
        </w:rPr>
        <w:t xml:space="preserve">       </w:t>
      </w:r>
      <w:r w:rsidRPr="003E5C85" w:rsidR="003E5C85">
        <w:rPr>
          <w:rFonts w:ascii="Book Antiqua" w:hAnsi="Book Antiqua"/>
          <w:bCs/>
          <w:sz w:val="22"/>
          <w:szCs w:val="22"/>
        </w:rPr>
        <w:t>č. 261/2006 Z. z., zákona č. 199/2007 Z. z., zákona č. 400/2009 Z. z., zákona č. 38/2010 Z. z., zákona č. 153/2011 Z. z., zákona č. 187/2011 Z. z., uznesenia Ústavného súdu Slovenskej</w:t>
      </w:r>
      <w:r w:rsidR="000F2B76">
        <w:rPr>
          <w:rFonts w:ascii="Book Antiqua" w:hAnsi="Book Antiqua"/>
          <w:bCs/>
          <w:sz w:val="22"/>
          <w:szCs w:val="22"/>
          <w:lang w:val="sk-SK" w:eastAsia="x-none"/>
        </w:rPr>
        <w:t xml:space="preserve"> </w:t>
      </w:r>
      <w:r w:rsidRPr="003E5C85" w:rsidR="003E5C85">
        <w:rPr>
          <w:rFonts w:ascii="Book Antiqua" w:hAnsi="Book Antiqua"/>
          <w:bCs/>
          <w:sz w:val="22"/>
          <w:szCs w:val="22"/>
        </w:rPr>
        <w:t>republiky č. 191/2011 Z. z., uznesenia Ústavného</w:t>
      </w:r>
      <w:r w:rsidR="000F2B76">
        <w:rPr>
          <w:rFonts w:ascii="Book Antiqua" w:hAnsi="Book Antiqua"/>
          <w:bCs/>
          <w:sz w:val="22"/>
          <w:szCs w:val="22"/>
        </w:rPr>
        <w:t xml:space="preserve"> súdu Slovenskej republiky č. 237/2011</w:t>
      </w:r>
      <w:r w:rsidR="000F2B76">
        <w:rPr>
          <w:rFonts w:ascii="Book Antiqua" w:hAnsi="Book Antiqua"/>
          <w:bCs/>
          <w:sz w:val="22"/>
          <w:szCs w:val="22"/>
          <w:lang w:val="sk-SK" w:eastAsia="x-none"/>
        </w:rPr>
        <w:t xml:space="preserve"> </w:t>
      </w:r>
      <w:r w:rsidRPr="003E5C85" w:rsidR="003E5C85">
        <w:rPr>
          <w:rFonts w:ascii="Book Antiqua" w:hAnsi="Book Antiqua"/>
          <w:bCs/>
          <w:sz w:val="22"/>
          <w:szCs w:val="22"/>
        </w:rPr>
        <w:t>Z. z., zákona č. 69/2012 Z. z., záko</w:t>
      </w:r>
      <w:r w:rsidR="003E5C85">
        <w:rPr>
          <w:rFonts w:ascii="Book Antiqua" w:hAnsi="Book Antiqua"/>
          <w:bCs/>
          <w:sz w:val="22"/>
          <w:szCs w:val="22"/>
        </w:rPr>
        <w:t>na č. 79/2012 Z. z.</w:t>
      </w:r>
      <w:r w:rsidR="003E5C85">
        <w:rPr>
          <w:rFonts w:ascii="Book Antiqua" w:hAnsi="Book Antiqua"/>
          <w:bCs/>
          <w:sz w:val="22"/>
          <w:szCs w:val="22"/>
          <w:lang w:val="sk-SK" w:eastAsia="x-none"/>
        </w:rPr>
        <w:t>,</w:t>
      </w:r>
      <w:r w:rsidRPr="003E5C85" w:rsidR="003E5C85">
        <w:rPr>
          <w:rFonts w:ascii="Book Antiqua" w:hAnsi="Book Antiqua"/>
          <w:bCs/>
          <w:sz w:val="22"/>
          <w:szCs w:val="22"/>
        </w:rPr>
        <w:t> zákona č. 236/2012 Z. z.</w:t>
      </w:r>
      <w:r w:rsidR="003E5C85">
        <w:rPr>
          <w:rFonts w:ascii="Book Antiqua" w:hAnsi="Book Antiqua"/>
          <w:bCs/>
          <w:sz w:val="22"/>
          <w:szCs w:val="22"/>
          <w:lang w:val="sk-SK" w:eastAsia="x-none"/>
        </w:rPr>
        <w:t xml:space="preserve">, zákona </w:t>
      </w:r>
      <w:r w:rsidR="00A427B7">
        <w:rPr>
          <w:rFonts w:ascii="Book Antiqua" w:hAnsi="Book Antiqua"/>
          <w:bCs/>
          <w:sz w:val="22"/>
          <w:szCs w:val="22"/>
          <w:lang w:val="sk-SK" w:eastAsia="x-none"/>
        </w:rPr>
        <w:t xml:space="preserve">              </w:t>
      </w:r>
      <w:r w:rsidR="00EA49FD">
        <w:rPr>
          <w:rFonts w:ascii="Book Antiqua" w:hAnsi="Book Antiqua"/>
          <w:bCs/>
          <w:sz w:val="22"/>
          <w:szCs w:val="22"/>
          <w:lang w:val="sk-SK" w:eastAsia="x-none"/>
        </w:rPr>
        <w:t xml:space="preserve">č. 296/2012 Z. z., </w:t>
      </w:r>
      <w:r w:rsidR="003E5C85">
        <w:rPr>
          <w:rFonts w:ascii="Book Antiqua" w:hAnsi="Book Antiqua"/>
          <w:bCs/>
          <w:sz w:val="22"/>
          <w:szCs w:val="22"/>
          <w:lang w:val="sk-SK" w:eastAsia="x-none"/>
        </w:rPr>
        <w:t>zákona č. 330/2012 Z. z.</w:t>
      </w:r>
      <w:r w:rsidRPr="003E5C85" w:rsidR="003E5C85">
        <w:rPr>
          <w:rFonts w:ascii="Book Antiqua" w:hAnsi="Book Antiqua"/>
          <w:bCs/>
          <w:sz w:val="22"/>
          <w:szCs w:val="22"/>
        </w:rPr>
        <w:t xml:space="preserve"> </w:t>
      </w:r>
      <w:r w:rsidR="00EA49FD">
        <w:rPr>
          <w:rFonts w:ascii="Book Antiqua" w:hAnsi="Book Antiqua"/>
          <w:bCs/>
          <w:sz w:val="22"/>
          <w:szCs w:val="22"/>
          <w:lang w:val="sk-SK" w:eastAsia="x-none"/>
        </w:rPr>
        <w:t xml:space="preserve">a zákona č. 309/2013 Z. z. </w:t>
      </w:r>
      <w:r w:rsidR="00EA49FD">
        <w:rPr>
          <w:rFonts w:ascii="Book Antiqua" w:hAnsi="Book Antiqua"/>
          <w:bCs/>
          <w:sz w:val="22"/>
          <w:szCs w:val="22"/>
        </w:rPr>
        <w:t>sa</w:t>
      </w:r>
      <w:r w:rsidR="00EA49FD">
        <w:rPr>
          <w:rFonts w:ascii="Book Antiqua" w:hAnsi="Book Antiqua"/>
          <w:bCs/>
          <w:sz w:val="22"/>
          <w:szCs w:val="22"/>
          <w:lang w:val="sk-SK" w:eastAsia="x-none"/>
        </w:rPr>
        <w:t xml:space="preserve"> </w:t>
      </w:r>
      <w:r w:rsidR="009C3F3F">
        <w:rPr>
          <w:rFonts w:ascii="Book Antiqua" w:hAnsi="Book Antiqua"/>
          <w:bCs/>
          <w:sz w:val="22"/>
          <w:szCs w:val="22"/>
          <w:lang w:val="sk-SK" w:eastAsia="x-none"/>
        </w:rPr>
        <w:t>dopĺňa</w:t>
      </w:r>
      <w:r w:rsidRPr="003E5C85" w:rsidR="003E5C85">
        <w:rPr>
          <w:rFonts w:ascii="Book Antiqua" w:hAnsi="Book Antiqua"/>
          <w:bCs/>
          <w:sz w:val="22"/>
          <w:szCs w:val="22"/>
        </w:rPr>
        <w:t xml:space="preserve"> takto:</w:t>
      </w:r>
    </w:p>
    <w:p w:rsidR="007B7924" w:rsidRPr="007B7924" w:rsidP="007B7924">
      <w:pPr>
        <w:pStyle w:val="BodyText"/>
        <w:bidi w:val="0"/>
        <w:spacing w:before="120" w:line="276" w:lineRule="auto"/>
        <w:ind w:firstLine="360"/>
        <w:rPr>
          <w:rFonts w:ascii="Book Antiqua" w:hAnsi="Book Antiqua"/>
          <w:sz w:val="22"/>
          <w:szCs w:val="22"/>
          <w:lang w:val="sk-SK" w:eastAsia="x-none"/>
        </w:rPr>
      </w:pPr>
    </w:p>
    <w:p w:rsidR="0082207A" w:rsidP="007B7924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noProof/>
          <w:sz w:val="22"/>
          <w:szCs w:val="22"/>
        </w:rPr>
      </w:pPr>
      <w:r w:rsidR="008F4849">
        <w:rPr>
          <w:rFonts w:ascii="Book Antiqua" w:hAnsi="Book Antiqua"/>
          <w:noProof/>
          <w:sz w:val="22"/>
          <w:szCs w:val="22"/>
        </w:rPr>
        <w:t>V § 17 ods</w:t>
      </w:r>
      <w:r w:rsidR="00374C07">
        <w:rPr>
          <w:rFonts w:ascii="Book Antiqua" w:hAnsi="Book Antiqua"/>
          <w:noProof/>
          <w:sz w:val="22"/>
          <w:szCs w:val="22"/>
        </w:rPr>
        <w:t xml:space="preserve">. 2 </w:t>
      </w:r>
      <w:r w:rsidR="00D5790A">
        <w:rPr>
          <w:rFonts w:ascii="Book Antiqua" w:hAnsi="Book Antiqua"/>
          <w:noProof/>
          <w:sz w:val="22"/>
          <w:szCs w:val="22"/>
        </w:rPr>
        <w:t>sa na konci pripája táto veta</w:t>
      </w:r>
      <w:r>
        <w:rPr>
          <w:rFonts w:ascii="Book Antiqua" w:hAnsi="Book Antiqua"/>
          <w:noProof/>
          <w:sz w:val="22"/>
          <w:szCs w:val="22"/>
        </w:rPr>
        <w:t>:</w:t>
      </w:r>
      <w:r w:rsidR="00374C07">
        <w:rPr>
          <w:rFonts w:ascii="Book Antiqua" w:hAnsi="Book Antiqua"/>
          <w:noProof/>
          <w:sz w:val="22"/>
          <w:szCs w:val="22"/>
        </w:rPr>
        <w:t xml:space="preserve"> „</w:t>
      </w:r>
      <w:r w:rsidR="00613853">
        <w:rPr>
          <w:rFonts w:ascii="Book Antiqua" w:hAnsi="Book Antiqua"/>
          <w:noProof/>
          <w:sz w:val="22"/>
          <w:szCs w:val="22"/>
        </w:rPr>
        <w:t>Ustanovenia</w:t>
      </w:r>
      <w:r w:rsidRPr="00374C07" w:rsidR="00A5061A">
        <w:rPr>
          <w:rFonts w:ascii="Book Antiqua" w:hAnsi="Book Antiqua"/>
          <w:noProof/>
          <w:sz w:val="22"/>
          <w:szCs w:val="22"/>
        </w:rPr>
        <w:t xml:space="preserve"> § 24 </w:t>
      </w:r>
      <w:r w:rsidR="0034560D">
        <w:rPr>
          <w:rFonts w:ascii="Book Antiqua" w:hAnsi="Book Antiqua"/>
          <w:noProof/>
          <w:sz w:val="22"/>
          <w:szCs w:val="22"/>
        </w:rPr>
        <w:t xml:space="preserve">ods. 1, 4, 5 a </w:t>
      </w:r>
      <w:r w:rsidR="00613853">
        <w:rPr>
          <w:rFonts w:ascii="Book Antiqua" w:hAnsi="Book Antiqua"/>
          <w:noProof/>
          <w:sz w:val="22"/>
          <w:szCs w:val="22"/>
        </w:rPr>
        <w:t xml:space="preserve">8 </w:t>
      </w:r>
      <w:r w:rsidR="00D5790A">
        <w:rPr>
          <w:rFonts w:ascii="Book Antiqua" w:hAnsi="Book Antiqua"/>
          <w:noProof/>
          <w:sz w:val="22"/>
          <w:szCs w:val="22"/>
        </w:rPr>
        <w:t>sa nepoužijú.</w:t>
      </w:r>
      <w:r w:rsidRPr="00374C07" w:rsidR="00A5061A">
        <w:rPr>
          <w:rFonts w:ascii="Book Antiqua" w:hAnsi="Book Antiqua"/>
          <w:noProof/>
          <w:sz w:val="22"/>
          <w:szCs w:val="22"/>
        </w:rPr>
        <w:t>“.</w:t>
      </w:r>
    </w:p>
    <w:p w:rsidR="00D5790A" w:rsidRPr="007B7924" w:rsidP="00D5790A">
      <w:pPr>
        <w:bidi w:val="0"/>
        <w:spacing w:before="120" w:line="276" w:lineRule="auto"/>
        <w:ind w:left="720"/>
        <w:jc w:val="both"/>
        <w:rPr>
          <w:rFonts w:ascii="Book Antiqua" w:hAnsi="Book Antiqua"/>
          <w:noProof/>
          <w:sz w:val="22"/>
          <w:szCs w:val="22"/>
        </w:rPr>
      </w:pPr>
    </w:p>
    <w:p w:rsidR="00D17313" w:rsidRPr="00CC5C6B" w:rsidP="00A427B7">
      <w:pPr>
        <w:numPr>
          <w:numId w:val="10"/>
        </w:numPr>
        <w:bidi w:val="0"/>
        <w:spacing w:before="120" w:line="276" w:lineRule="auto"/>
        <w:rPr>
          <w:rFonts w:ascii="Book Antiqua" w:hAnsi="Book Antiqua"/>
          <w:noProof/>
          <w:sz w:val="22"/>
          <w:szCs w:val="22"/>
        </w:rPr>
      </w:pPr>
      <w:r w:rsidR="0082207A">
        <w:rPr>
          <w:rFonts w:ascii="Book Antiqua" w:hAnsi="Book Antiqua"/>
          <w:noProof/>
          <w:sz w:val="22"/>
          <w:szCs w:val="22"/>
        </w:rPr>
        <w:t xml:space="preserve">V § 24 </w:t>
      </w:r>
      <w:r w:rsidR="00A5061A">
        <w:rPr>
          <w:rFonts w:ascii="Book Antiqua" w:hAnsi="Book Antiqua"/>
          <w:noProof/>
          <w:sz w:val="22"/>
          <w:szCs w:val="22"/>
        </w:rPr>
        <w:t>ods. 3 sa na konci dopĺňajú tiet</w:t>
      </w:r>
      <w:r w:rsidR="0074166B">
        <w:rPr>
          <w:rFonts w:ascii="Book Antiqua" w:hAnsi="Book Antiqua"/>
          <w:noProof/>
          <w:sz w:val="22"/>
          <w:szCs w:val="22"/>
        </w:rPr>
        <w:t>o slová: „bez súhlasu všetkých poslancov, ktorí požiadali o jej zvolanie</w:t>
      </w:r>
      <w:r w:rsidR="00A5061A">
        <w:rPr>
          <w:rFonts w:ascii="Book Antiqua" w:hAnsi="Book Antiqua"/>
          <w:noProof/>
          <w:sz w:val="22"/>
          <w:szCs w:val="22"/>
        </w:rPr>
        <w:t>“.</w:t>
      </w:r>
    </w:p>
    <w:p w:rsidR="00662A0C" w:rsidRPr="0074166B" w:rsidP="00A427B7">
      <w:pPr>
        <w:pStyle w:val="BodyText"/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  <w:lang w:val="sk-SK" w:eastAsia="x-none"/>
        </w:rPr>
      </w:pPr>
    </w:p>
    <w:p w:rsidR="00DF496C" w:rsidRPr="00CC5C6B" w:rsidP="00A427B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CC5C6B">
        <w:rPr>
          <w:rFonts w:ascii="Book Antiqua" w:hAnsi="Book Antiqua"/>
          <w:b/>
          <w:bCs/>
          <w:sz w:val="22"/>
          <w:szCs w:val="22"/>
        </w:rPr>
        <w:t>Čl. II</w:t>
      </w:r>
    </w:p>
    <w:p w:rsidR="00AA6159" w:rsidRPr="0074166B" w:rsidP="00A427B7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  <w:lang w:val="sk-SK" w:eastAsia="x-none"/>
        </w:rPr>
      </w:pPr>
      <w:r w:rsidRPr="00CC5C6B" w:rsidR="00DF496C">
        <w:rPr>
          <w:rFonts w:ascii="Book Antiqua" w:hAnsi="Book Antiqua"/>
          <w:sz w:val="22"/>
          <w:szCs w:val="22"/>
        </w:rPr>
        <w:t>Tento zák</w:t>
      </w:r>
      <w:r w:rsidRPr="00CC5C6B" w:rsidR="00D17313">
        <w:rPr>
          <w:rFonts w:ascii="Book Antiqua" w:hAnsi="Book Antiqua"/>
          <w:sz w:val="22"/>
          <w:szCs w:val="22"/>
        </w:rPr>
        <w:t xml:space="preserve">on nadobúda účinnosť 1. </w:t>
      </w:r>
      <w:r w:rsidR="00A427B7">
        <w:rPr>
          <w:rFonts w:ascii="Book Antiqua" w:hAnsi="Book Antiqua"/>
          <w:sz w:val="22"/>
          <w:szCs w:val="22"/>
          <w:lang w:val="sk-SK" w:eastAsia="x-none"/>
        </w:rPr>
        <w:t>mája</w:t>
      </w:r>
      <w:r w:rsidR="00A427B7">
        <w:rPr>
          <w:rFonts w:ascii="Book Antiqua" w:hAnsi="Book Antiqua"/>
          <w:sz w:val="22"/>
          <w:szCs w:val="22"/>
        </w:rPr>
        <w:t xml:space="preserve"> 201</w:t>
      </w:r>
      <w:r w:rsidR="00A427B7">
        <w:rPr>
          <w:rFonts w:ascii="Book Antiqua" w:hAnsi="Book Antiqua"/>
          <w:sz w:val="22"/>
          <w:szCs w:val="22"/>
          <w:lang w:val="sk-SK" w:eastAsia="x-none"/>
        </w:rPr>
        <w:t>4</w:t>
      </w:r>
      <w:r w:rsidRPr="00CC5C6B" w:rsidR="00DF496C">
        <w:rPr>
          <w:rFonts w:ascii="Book Antiqua" w:hAnsi="Book Antiqua"/>
          <w:sz w:val="22"/>
          <w:szCs w:val="22"/>
        </w:rPr>
        <w:t>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6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7">
    <w:nsid w:val="50A346BB"/>
    <w:multiLevelType w:val="hybridMultilevel"/>
    <w:tmpl w:val="B652FF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85A29"/>
    <w:rsid w:val="0003276E"/>
    <w:rsid w:val="00055036"/>
    <w:rsid w:val="00071193"/>
    <w:rsid w:val="00096340"/>
    <w:rsid w:val="000A15AE"/>
    <w:rsid w:val="000B0093"/>
    <w:rsid w:val="000F2B76"/>
    <w:rsid w:val="001266AB"/>
    <w:rsid w:val="00177289"/>
    <w:rsid w:val="001B3623"/>
    <w:rsid w:val="001E24E9"/>
    <w:rsid w:val="0024597E"/>
    <w:rsid w:val="00281A0F"/>
    <w:rsid w:val="00292899"/>
    <w:rsid w:val="002A263D"/>
    <w:rsid w:val="002B3483"/>
    <w:rsid w:val="002E2F42"/>
    <w:rsid w:val="0034560D"/>
    <w:rsid w:val="00374C07"/>
    <w:rsid w:val="0037581D"/>
    <w:rsid w:val="003B3C71"/>
    <w:rsid w:val="003E5341"/>
    <w:rsid w:val="003E5C85"/>
    <w:rsid w:val="003E77D8"/>
    <w:rsid w:val="003F01D0"/>
    <w:rsid w:val="0040622B"/>
    <w:rsid w:val="004643BD"/>
    <w:rsid w:val="004729C2"/>
    <w:rsid w:val="004B53F6"/>
    <w:rsid w:val="004E7584"/>
    <w:rsid w:val="00515977"/>
    <w:rsid w:val="0053372D"/>
    <w:rsid w:val="00542DCE"/>
    <w:rsid w:val="00562F8E"/>
    <w:rsid w:val="00613853"/>
    <w:rsid w:val="00632E4D"/>
    <w:rsid w:val="00635A1C"/>
    <w:rsid w:val="00662A0C"/>
    <w:rsid w:val="00672D91"/>
    <w:rsid w:val="006C60CD"/>
    <w:rsid w:val="006F6B9C"/>
    <w:rsid w:val="00714078"/>
    <w:rsid w:val="00727F69"/>
    <w:rsid w:val="0074166B"/>
    <w:rsid w:val="00752116"/>
    <w:rsid w:val="007546A1"/>
    <w:rsid w:val="00792E82"/>
    <w:rsid w:val="007B7924"/>
    <w:rsid w:val="007B7F2E"/>
    <w:rsid w:val="007C3B68"/>
    <w:rsid w:val="007D1F9C"/>
    <w:rsid w:val="007D6758"/>
    <w:rsid w:val="00820143"/>
    <w:rsid w:val="0082207A"/>
    <w:rsid w:val="00851F59"/>
    <w:rsid w:val="00872039"/>
    <w:rsid w:val="008D7D19"/>
    <w:rsid w:val="008F4849"/>
    <w:rsid w:val="00910803"/>
    <w:rsid w:val="009A1957"/>
    <w:rsid w:val="009A4CFA"/>
    <w:rsid w:val="009C3F3F"/>
    <w:rsid w:val="00A319D0"/>
    <w:rsid w:val="00A427B7"/>
    <w:rsid w:val="00A5061A"/>
    <w:rsid w:val="00A70242"/>
    <w:rsid w:val="00A85A29"/>
    <w:rsid w:val="00A94B1C"/>
    <w:rsid w:val="00AA6159"/>
    <w:rsid w:val="00AE328D"/>
    <w:rsid w:val="00BF0E6F"/>
    <w:rsid w:val="00C373BC"/>
    <w:rsid w:val="00C442DA"/>
    <w:rsid w:val="00CC5C6B"/>
    <w:rsid w:val="00CF5EC3"/>
    <w:rsid w:val="00D17313"/>
    <w:rsid w:val="00D46F98"/>
    <w:rsid w:val="00D5790A"/>
    <w:rsid w:val="00DD68C1"/>
    <w:rsid w:val="00DF229A"/>
    <w:rsid w:val="00DF496C"/>
    <w:rsid w:val="00E85E26"/>
    <w:rsid w:val="00EA49FD"/>
    <w:rsid w:val="00EF1D4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Pr>
      <w:b/>
      <w:i/>
      <w:sz w:val="26"/>
    </w:rPr>
  </w:style>
  <w:style w:type="character" w:customStyle="1" w:styleId="Heading6Char">
    <w:name w:val="Heading 6 Char"/>
    <w:link w:val="Heading6"/>
    <w:uiPriority w:val="99"/>
    <w:locked/>
    <w:rPr>
      <w:b/>
    </w:rPr>
  </w:style>
  <w:style w:type="character" w:customStyle="1" w:styleId="Heading7Char">
    <w:name w:val="Heading 7 Char"/>
    <w:link w:val="Heading7"/>
    <w:uiPriority w:val="99"/>
    <w:locked/>
    <w:rPr>
      <w:sz w:val="24"/>
    </w:rPr>
  </w:style>
  <w:style w:type="character" w:customStyle="1" w:styleId="Heading8Char">
    <w:name w:val="Heading 8 Char"/>
    <w:link w:val="Heading8"/>
    <w:uiPriority w:val="99"/>
    <w:locked/>
    <w:rPr>
      <w:i/>
      <w:sz w:val="24"/>
    </w:rPr>
  </w:style>
  <w:style w:type="character" w:customStyle="1" w:styleId="Heading9Char">
    <w:name w:val="Heading 9 Char"/>
    <w:link w:val="Heading9"/>
    <w:uiPriority w:val="99"/>
    <w:locked/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character" w:customStyle="1" w:styleId="CommentTextChar">
    <w:name w:val="Comment Text Char"/>
    <w:link w:val="CommentText"/>
    <w:uiPriority w:val="99"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8E277-397B-4A1C-9155-B2E6F23FA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224</Words>
  <Characters>1283</Characters>
  <Application>Microsoft Office Word</Application>
  <DocSecurity>0</DocSecurity>
  <Lines>0</Lines>
  <Paragraphs>0</Paragraphs>
  <ScaleCrop>false</ScaleCrop>
  <Company>Nebo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 Paulini</dc:creator>
  <cp:lastModifiedBy>Gašparíková, Jarmila</cp:lastModifiedBy>
  <cp:revision>2</cp:revision>
  <dcterms:created xsi:type="dcterms:W3CDTF">2013-12-19T15:07:00Z</dcterms:created>
  <dcterms:modified xsi:type="dcterms:W3CDTF">2013-12-19T15:07:00Z</dcterms:modified>
</cp:coreProperties>
</file>