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-8" w:type="dxa"/>
        <w:tblLayout w:type="fixed"/>
        <w:tblCellMar>
          <w:left w:w="10" w:type="dxa"/>
          <w:right w:w="10" w:type="dxa"/>
        </w:tblCellMar>
      </w:tblPr>
      <w:tblGrid>
        <w:gridCol w:w="600"/>
        <w:gridCol w:w="5100"/>
        <w:gridCol w:w="2800"/>
        <w:gridCol w:w="900"/>
        <w:gridCol w:w="700"/>
        <w:gridCol w:w="800"/>
        <w:gridCol w:w="400"/>
        <w:gridCol w:w="600"/>
      </w:tblGrid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4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Príloha č. 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k zákonu č. ..../2013 Z.z.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56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8"/>
              </w:rPr>
              <w:t>Príjmy kapitol na rok 2014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24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( v eurách )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24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6"/>
              </w:rPr>
              <w:t>Kapitola</w:t>
            </w:r>
          </w:p>
        </w:tc>
        <w:tc>
          <w:tcPr>
            <w:tcW w:w="2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6"/>
              </w:rPr>
              <w:t>Záväzný</w:t>
              <w:br/>
              <w:t>ukazovateľ</w:t>
            </w:r>
          </w:p>
        </w:tc>
        <w:tc>
          <w:tcPr>
            <w:tcW w:w="280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6"/>
              </w:rPr>
              <w:t>Prostriedky z</w:t>
              <w:br/>
              <w:t>rozpočtu EÚ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Kancelária Národnej rady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1 280 000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Kancelária prezidenta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vlády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860 000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Kancelária Ústavného súdu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Najvyšší súd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Generálna prokuratúra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469 000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Najvyšší kontrolný úrad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15 000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Slovenská informačná služba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162 000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zahraničných vecí a európskych záležitostí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6 009 904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obrany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9 640 000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vnútra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104 379 900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spravodlivosti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13 490 000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financií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141 065 893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204 133 593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životného prostredia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93 489 375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307 231 063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školstva, vedy, výskumu a športu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527 000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353 303 449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zdravotníctva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26 224 930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24 731 254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práce, sociálnych vecí a rodiny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17 003 000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102 504 150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kultúry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17 800 000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hospodárstva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108 210 500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255 009 430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pôdohospodárstva a rozvoja vidieka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22 247 083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823 134 058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Ministerstvo dopravy, výstavby a regionálneho rozvoja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59 517 000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833 151 413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geodézie, kartografie a katastra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345 000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Štatistický úrad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442 000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pre verejné obstarávanie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321 000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pre reguláciu sieťových odvetví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727 000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jadrového dozoru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8 892 000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priemyselného vlastníctva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2 827 550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Úrad pre normalizáciu, metrológiu a skúšobníctvo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1 140 000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Protimonopolný úrad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200 000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Národný bezpečnostný úrad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35 000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Správa štátnych hmotných rezerv SR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113 243 000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Všeobecná pokladničná správa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270 000 000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Slovenská akadémia vied</w:t>
            </w:r>
          </w:p>
        </w:tc>
        <w:tc>
          <w:tcPr>
            <w:tcW w:w="2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6"/>
              </w:rPr>
              <w:t>1 970 000</w:t>
            </w:r>
          </w:p>
        </w:tc>
        <w:tc>
          <w:tcPr>
            <w:tcW w:w="280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6"/>
              </w:rPr>
              <w:t>Spolu</w:t>
            </w:r>
          </w:p>
        </w:tc>
        <w:tc>
          <w:tcPr>
            <w:tcW w:w="2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6"/>
              </w:rPr>
              <w:t>752 565 135</w:t>
            </w:r>
          </w:p>
        </w:tc>
        <w:tc>
          <w:tcPr>
            <w:tcW w:w="280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6"/>
              </w:rPr>
              <w:t>3 173 198 410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29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left w:w="1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2"/>
              </w:rPr>
              <w:t>1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A004EC">
            <w:pPr>
              <w:bidi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04E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A004EC">
      <w:pPr>
        <w:bidi w:val="0"/>
        <w:rPr>
          <w:rFonts w:ascii="Times New Roman" w:hAnsi="Times New Roman"/>
        </w:rPr>
      </w:pPr>
    </w:p>
    <w:sectPr w:rsidSect="006A4032"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80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4032"/>
    <w:rsid w:val="001A65CB"/>
    <w:rsid w:val="002F6831"/>
    <w:rsid w:val="006A4032"/>
    <w:rsid w:val="009F74D3"/>
    <w:rsid w:val="00A004EC"/>
    <w:rsid w:val="00BB2A1D"/>
    <w:rsid w:val="00C42E09"/>
    <w:rsid w:val="00D2174F"/>
    <w:rsid w:val="00F907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uiPriority w:val="99"/>
    <w:rsid w:val="006A403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271</Words>
  <Characters>1550</Characters>
  <Application>Microsoft Office Word</Application>
  <DocSecurity>0</DocSecurity>
  <Lines>0</Lines>
  <Paragraphs>0</Paragraphs>
  <ScaleCrop>false</ScaleCrop>
  <Company>Kancelaria NR SR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Hircová, Ružena</dc:creator>
  <cp:lastModifiedBy>Hircová, Ružena</cp:lastModifiedBy>
  <cp:revision>2</cp:revision>
  <dcterms:created xsi:type="dcterms:W3CDTF">2013-12-13T09:39:00Z</dcterms:created>
  <dcterms:modified xsi:type="dcterms:W3CDTF">2013-12-13T09:39:00Z</dcterms:modified>
</cp:coreProperties>
</file>