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4055" w:rsidP="00D67581">
      <w:pPr>
        <w:pStyle w:val="Heading1"/>
        <w:spacing w:line="360" w:lineRule="auto"/>
      </w:pPr>
    </w:p>
    <w:p w:rsidR="00D67581" w:rsidRPr="004A044E" w:rsidP="00D67581">
      <w:pPr>
        <w:pStyle w:val="Heading1"/>
        <w:spacing w:line="360" w:lineRule="auto"/>
      </w:pPr>
      <w:r w:rsidRPr="004A044E">
        <w:t>NÁRODNÁ RADA SLOVENSKEJ REPUBLIKY</w:t>
      </w:r>
    </w:p>
    <w:p w:rsidR="00D67581" w:rsidRPr="004A044E" w:rsidP="00865F38">
      <w:pPr>
        <w:pBdr>
          <w:bottom w:val="single" w:sz="4" w:space="1" w:color="auto"/>
        </w:pBdr>
        <w:spacing w:line="360" w:lineRule="auto"/>
        <w:jc w:val="center"/>
        <w:rPr>
          <w:b/>
          <w:bCs/>
          <w:sz w:val="28"/>
        </w:rPr>
      </w:pPr>
      <w:r w:rsidRPr="004A044E">
        <w:rPr>
          <w:b/>
          <w:bCs/>
          <w:sz w:val="28"/>
        </w:rPr>
        <w:t>V</w:t>
      </w:r>
      <w:r w:rsidR="00D45A0A">
        <w:rPr>
          <w:b/>
          <w:bCs/>
          <w:sz w:val="28"/>
        </w:rPr>
        <w:t>I</w:t>
      </w:r>
      <w:r w:rsidRPr="004A044E">
        <w:rPr>
          <w:b/>
          <w:bCs/>
          <w:sz w:val="28"/>
        </w:rPr>
        <w:t>. volebné obdobie</w:t>
      </w:r>
    </w:p>
    <w:p w:rsidR="00865F38" w:rsidRPr="004A044E" w:rsidP="00D67581">
      <w:pPr>
        <w:pStyle w:val="Footer"/>
        <w:tabs>
          <w:tab w:val="clear" w:pos="4536"/>
          <w:tab w:val="clear" w:pos="9072"/>
        </w:tabs>
        <w:spacing w:line="360" w:lineRule="auto"/>
        <w:rPr>
          <w:b/>
        </w:rPr>
      </w:pPr>
    </w:p>
    <w:p w:rsidR="00D67581" w:rsidRPr="00772DAE" w:rsidP="00D67581">
      <w:pPr>
        <w:pStyle w:val="Footer"/>
        <w:tabs>
          <w:tab w:val="clear" w:pos="4536"/>
          <w:tab w:val="clear" w:pos="9072"/>
        </w:tabs>
        <w:spacing w:line="360" w:lineRule="auto"/>
      </w:pPr>
      <w:r w:rsidRPr="00772DAE">
        <w:t>Číslo:</w:t>
      </w:r>
      <w:r w:rsidRPr="00772DAE" w:rsidR="001C7B62">
        <w:t xml:space="preserve"> </w:t>
      </w:r>
      <w:r w:rsidR="00D45A0A">
        <w:t>20</w:t>
      </w:r>
      <w:r w:rsidR="00B5168A">
        <w:t>21</w:t>
      </w:r>
      <w:r w:rsidR="00247FF6">
        <w:t>/201</w:t>
      </w:r>
      <w:r w:rsidR="00B5168A">
        <w:t>3</w:t>
      </w:r>
    </w:p>
    <w:p w:rsidR="00D67581" w:rsidRPr="00624F88" w:rsidP="00D67581">
      <w:pPr>
        <w:rPr>
          <w:b/>
          <w:color w:val="FF0000"/>
        </w:rPr>
      </w:pPr>
    </w:p>
    <w:p w:rsidR="00D67581" w:rsidRPr="00772DAE" w:rsidP="007C08C5">
      <w:pPr>
        <w:jc w:val="center"/>
        <w:rPr>
          <w:b/>
          <w:bCs/>
          <w:sz w:val="28"/>
          <w:szCs w:val="32"/>
        </w:rPr>
      </w:pPr>
      <w:r w:rsidR="00B5168A">
        <w:rPr>
          <w:b/>
          <w:bCs/>
          <w:sz w:val="28"/>
          <w:szCs w:val="32"/>
        </w:rPr>
        <w:t>640</w:t>
      </w:r>
      <w:r w:rsidRPr="00772DAE" w:rsidR="00700AE2">
        <w:rPr>
          <w:b/>
          <w:bCs/>
          <w:sz w:val="28"/>
          <w:szCs w:val="32"/>
        </w:rPr>
        <w:t>a</w:t>
      </w:r>
    </w:p>
    <w:p w:rsidR="007C08C5" w:rsidRPr="00624F88" w:rsidP="007C08C5">
      <w:pPr>
        <w:jc w:val="center"/>
        <w:rPr>
          <w:color w:val="FF0000"/>
          <w:sz w:val="28"/>
        </w:rPr>
      </w:pPr>
    </w:p>
    <w:p w:rsidR="00D67581" w:rsidRPr="00624F88" w:rsidP="00D67581">
      <w:pPr>
        <w:pStyle w:val="Heading1"/>
        <w:rPr>
          <w:szCs w:val="36"/>
        </w:rPr>
      </w:pPr>
      <w:r w:rsidRPr="00624F88">
        <w:rPr>
          <w:szCs w:val="36"/>
        </w:rPr>
        <w:t>S p o l o č n á  s p r á v a</w:t>
      </w:r>
    </w:p>
    <w:p w:rsidR="00313BD8" w:rsidP="00313BD8">
      <w:pPr>
        <w:pStyle w:val="BodyTextIndent2"/>
        <w:widowControl w:val="0"/>
        <w:tabs>
          <w:tab w:val="left" w:pos="-1980"/>
          <w:tab w:val="left" w:pos="1440"/>
        </w:tabs>
        <w:ind w:firstLine="0"/>
        <w:jc w:val="both"/>
        <w:rPr>
          <w:b w:val="0"/>
          <w:bCs w:val="0"/>
        </w:rPr>
      </w:pPr>
    </w:p>
    <w:p w:rsidR="00432A4E" w:rsidRPr="00432A4E" w:rsidP="00247FF6">
      <w:pPr>
        <w:jc w:val="both"/>
        <w:rPr>
          <w:b/>
        </w:rPr>
      </w:pPr>
      <w:r w:rsidRPr="00313BD8" w:rsidR="00D67581">
        <w:rPr>
          <w:b/>
        </w:rPr>
        <w:t xml:space="preserve">výborov Národnej rady Slovenskej republiky o výsledku prerokovania </w:t>
      </w:r>
      <w:r w:rsidRPr="00247FF6" w:rsidR="00247FF6">
        <w:rPr>
          <w:b/>
        </w:rPr>
        <w:t>v</w:t>
      </w:r>
      <w:r w:rsidRPr="00247FF6" w:rsidR="00247FF6">
        <w:rPr>
          <w:b/>
          <w:bCs/>
        </w:rPr>
        <w:t>ládneho návrhu zákona o štátnom rozpočte na rok 201</w:t>
      </w:r>
      <w:r w:rsidR="00B5168A">
        <w:rPr>
          <w:b/>
          <w:bCs/>
        </w:rPr>
        <w:t>4</w:t>
      </w:r>
      <w:r w:rsidRPr="00247FF6" w:rsidR="00247FF6">
        <w:rPr>
          <w:b/>
          <w:bCs/>
        </w:rPr>
        <w:t xml:space="preserve"> a návrh</w:t>
      </w:r>
      <w:r w:rsidR="00884382">
        <w:rPr>
          <w:b/>
          <w:bCs/>
        </w:rPr>
        <w:t>u</w:t>
      </w:r>
      <w:r w:rsidRPr="00247FF6" w:rsidR="00247FF6">
        <w:rPr>
          <w:b/>
          <w:bCs/>
        </w:rPr>
        <w:t xml:space="preserve"> rozpočtu verejne</w:t>
      </w:r>
      <w:r w:rsidRPr="00247FF6" w:rsidR="00247FF6">
        <w:rPr>
          <w:b/>
          <w:bCs/>
        </w:rPr>
        <w:t>j</w:t>
      </w:r>
      <w:r w:rsidR="00D45A0A">
        <w:rPr>
          <w:b/>
          <w:bCs/>
        </w:rPr>
        <w:t xml:space="preserve"> správy na roky 201</w:t>
      </w:r>
      <w:r w:rsidR="00B5168A">
        <w:rPr>
          <w:b/>
          <w:bCs/>
        </w:rPr>
        <w:t>4</w:t>
      </w:r>
      <w:r w:rsidRPr="00247FF6" w:rsidR="00247FF6">
        <w:rPr>
          <w:b/>
          <w:bCs/>
        </w:rPr>
        <w:t xml:space="preserve"> až 201</w:t>
      </w:r>
      <w:r w:rsidR="00B5168A">
        <w:rPr>
          <w:b/>
          <w:bCs/>
        </w:rPr>
        <w:t>6</w:t>
      </w:r>
      <w:r w:rsidRPr="00247FF6" w:rsidR="00247FF6">
        <w:rPr>
          <w:b/>
          <w:bCs/>
        </w:rPr>
        <w:t xml:space="preserve"> (tlač </w:t>
      </w:r>
      <w:r w:rsidR="00B5168A">
        <w:rPr>
          <w:b/>
          <w:bCs/>
        </w:rPr>
        <w:t>640</w:t>
      </w:r>
      <w:r w:rsidRPr="00247FF6" w:rsidR="00247FF6">
        <w:rPr>
          <w:b/>
          <w:bCs/>
        </w:rPr>
        <w:t>)</w:t>
      </w:r>
    </w:p>
    <w:p w:rsidR="00313BD8" w:rsidRPr="00624F88" w:rsidP="00D67581">
      <w:pPr>
        <w:pBdr>
          <w:bottom w:val="single" w:sz="12" w:space="1" w:color="auto"/>
        </w:pBdr>
        <w:rPr>
          <w:color w:val="FF0000"/>
        </w:rPr>
      </w:pPr>
    </w:p>
    <w:p w:rsidR="006A5BB2" w:rsidP="00247FF6">
      <w:pPr>
        <w:jc w:val="both"/>
      </w:pPr>
    </w:p>
    <w:p w:rsidR="00D67581" w:rsidRPr="00624F88" w:rsidP="00247FF6">
      <w:pPr>
        <w:jc w:val="both"/>
      </w:pPr>
      <w:r w:rsidRPr="00624F88">
        <w:t>Výbor Národnej rady Sl</w:t>
      </w:r>
      <w:r w:rsidR="00313BD8">
        <w:t>ovenskej republiky pre financie a</w:t>
      </w:r>
      <w:r w:rsidRPr="00624F88">
        <w:t xml:space="preserve"> rozpočet ako gestorský výbor (ďalej len „gestorský výbor“) podáva </w:t>
      </w:r>
      <w:r w:rsidRPr="00624F88" w:rsidR="00700AE2">
        <w:rPr>
          <w:b/>
          <w:bCs/>
        </w:rPr>
        <w:t>spoločnú správu</w:t>
      </w:r>
      <w:r w:rsidRPr="00624F88" w:rsidR="00700AE2">
        <w:t xml:space="preserve"> výborov Národnej rady Slovenskej republiky </w:t>
      </w:r>
      <w:r w:rsidRPr="00624F88">
        <w:t>k </w:t>
      </w:r>
      <w:r w:rsidRPr="00247FF6" w:rsidR="00247FF6">
        <w:t>v</w:t>
      </w:r>
      <w:r w:rsidRPr="00247FF6" w:rsidR="00247FF6">
        <w:rPr>
          <w:bCs/>
        </w:rPr>
        <w:t>ládnemu návrhu zákona o štátn</w:t>
      </w:r>
      <w:r w:rsidRPr="00247FF6" w:rsidR="00247FF6">
        <w:rPr>
          <w:bCs/>
        </w:rPr>
        <w:t>o</w:t>
      </w:r>
      <w:r w:rsidR="00D45A0A">
        <w:rPr>
          <w:bCs/>
        </w:rPr>
        <w:t>m rozpočte na rok 201</w:t>
      </w:r>
      <w:r w:rsidR="00B5168A">
        <w:rPr>
          <w:bCs/>
        </w:rPr>
        <w:t>4</w:t>
      </w:r>
      <w:r w:rsidRPr="00247FF6" w:rsidR="00247FF6">
        <w:rPr>
          <w:bCs/>
        </w:rPr>
        <w:t xml:space="preserve"> a návrh</w:t>
      </w:r>
      <w:r w:rsidR="00884382">
        <w:rPr>
          <w:bCs/>
        </w:rPr>
        <w:t>u</w:t>
      </w:r>
      <w:r w:rsidRPr="00247FF6" w:rsidR="00247FF6">
        <w:rPr>
          <w:bCs/>
        </w:rPr>
        <w:t xml:space="preserve"> rozpo</w:t>
      </w:r>
      <w:r w:rsidR="00D45A0A">
        <w:rPr>
          <w:bCs/>
        </w:rPr>
        <w:t>čtu verejnej správy na roky 201</w:t>
      </w:r>
      <w:r w:rsidR="00B5168A">
        <w:rPr>
          <w:bCs/>
        </w:rPr>
        <w:t>4</w:t>
      </w:r>
      <w:r w:rsidRPr="00247FF6" w:rsidR="00247FF6">
        <w:rPr>
          <w:bCs/>
        </w:rPr>
        <w:t xml:space="preserve"> až 201</w:t>
      </w:r>
      <w:r w:rsidR="00B5168A">
        <w:rPr>
          <w:bCs/>
        </w:rPr>
        <w:t>6</w:t>
      </w:r>
      <w:r w:rsidRPr="00247FF6" w:rsidR="00247FF6">
        <w:rPr>
          <w:bCs/>
        </w:rPr>
        <w:t xml:space="preserve"> (tlač </w:t>
      </w:r>
      <w:r w:rsidR="00B5168A">
        <w:rPr>
          <w:bCs/>
        </w:rPr>
        <w:t>640</w:t>
      </w:r>
      <w:r w:rsidR="005B17E6">
        <w:rPr>
          <w:bCs/>
        </w:rPr>
        <w:t>a</w:t>
      </w:r>
      <w:r w:rsidRPr="00247FF6" w:rsidR="00247FF6">
        <w:rPr>
          <w:bCs/>
        </w:rPr>
        <w:t>)</w:t>
      </w:r>
      <w:r w:rsidR="00247FF6">
        <w:rPr>
          <w:bCs/>
        </w:rPr>
        <w:t xml:space="preserve"> </w:t>
      </w:r>
      <w:r w:rsidRPr="00624F88">
        <w:t>v súlade s § 6 ods. 2 zákona č. 523/2004 Z. z. o rozpočtových pravidlách verejnej správy</w:t>
      </w:r>
      <w:r w:rsidRPr="00624F88" w:rsidR="000F0776">
        <w:t xml:space="preserve"> a o zmene a doplnení niektorých zákonov</w:t>
      </w:r>
      <w:r w:rsidRPr="00624F88" w:rsidR="00A54708">
        <w:t>.</w:t>
      </w:r>
    </w:p>
    <w:p w:rsidR="00944D67" w:rsidRPr="00624F88" w:rsidP="00D67581">
      <w:pPr>
        <w:spacing w:line="360" w:lineRule="auto"/>
        <w:ind w:firstLine="567"/>
        <w:jc w:val="both"/>
      </w:pPr>
    </w:p>
    <w:p w:rsidR="00D67581" w:rsidP="00D67581">
      <w:pPr>
        <w:spacing w:line="360" w:lineRule="auto"/>
        <w:jc w:val="center"/>
        <w:rPr>
          <w:b/>
          <w:bCs/>
        </w:rPr>
      </w:pPr>
      <w:r w:rsidRPr="00624F88">
        <w:rPr>
          <w:b/>
          <w:bCs/>
        </w:rPr>
        <w:t>I.</w:t>
      </w:r>
    </w:p>
    <w:p w:rsidR="00D45A0A" w:rsidRPr="00D45A0A" w:rsidP="00D45A0A">
      <w:pPr>
        <w:jc w:val="both"/>
        <w:rPr>
          <w:rFonts w:cs="Arial"/>
          <w:b/>
        </w:rPr>
      </w:pPr>
      <w:r w:rsidRPr="00772DAE" w:rsidR="00D67581">
        <w:t xml:space="preserve">Predseda Národnej rady Slovenskej republiky svojím rozhodnutím č. </w:t>
      </w:r>
      <w:r w:rsidR="00B5168A">
        <w:t>73</w:t>
      </w:r>
      <w:r>
        <w:t>3</w:t>
      </w:r>
      <w:r w:rsidRPr="00772DAE" w:rsidR="00772DAE">
        <w:t xml:space="preserve"> z</w:t>
      </w:r>
      <w:r w:rsidR="0048423D">
        <w:t xml:space="preserve"> </w:t>
      </w:r>
      <w:r w:rsidR="00B5168A">
        <w:t>15</w:t>
      </w:r>
      <w:r w:rsidRPr="00772DAE" w:rsidR="00772DAE">
        <w:t xml:space="preserve">. </w:t>
      </w:r>
      <w:r w:rsidR="00313BD8">
        <w:t>októbra</w:t>
      </w:r>
      <w:r w:rsidRPr="00772DAE" w:rsidR="00D67581">
        <w:t xml:space="preserve"> </w:t>
      </w:r>
      <w:r>
        <w:t xml:space="preserve"> </w:t>
      </w:r>
      <w:r w:rsidRPr="00772DAE" w:rsidR="00D67581">
        <w:t>20</w:t>
      </w:r>
      <w:r w:rsidR="00313BD8">
        <w:t>1</w:t>
      </w:r>
      <w:r w:rsidR="00B5168A">
        <w:t>3</w:t>
      </w:r>
      <w:r w:rsidRPr="00624F88" w:rsidR="00D67581">
        <w:rPr>
          <w:color w:val="FF0000"/>
        </w:rPr>
        <w:t xml:space="preserve"> </w:t>
      </w:r>
      <w:r w:rsidRPr="00624F88" w:rsidR="00D67581">
        <w:t xml:space="preserve">pridelil </w:t>
      </w:r>
      <w:r w:rsidRPr="00247FF6" w:rsidR="00247FF6">
        <w:t>v</w:t>
      </w:r>
      <w:r w:rsidR="00247FF6">
        <w:t>ládny</w:t>
      </w:r>
      <w:r w:rsidRPr="00247FF6" w:rsidR="00247FF6">
        <w:t xml:space="preserve"> návrh zákon</w:t>
      </w:r>
      <w:r>
        <w:t>a o štátnom rozpočte na rok 201</w:t>
      </w:r>
      <w:r w:rsidR="00B5168A">
        <w:t>4</w:t>
      </w:r>
      <w:r w:rsidRPr="00247FF6" w:rsidR="00247FF6">
        <w:t xml:space="preserve"> a návrh rozpo</w:t>
      </w:r>
      <w:r>
        <w:t>čtu verejnej správy na roky 201</w:t>
      </w:r>
      <w:r w:rsidR="00B5168A">
        <w:t>4</w:t>
      </w:r>
      <w:r w:rsidRPr="00247FF6" w:rsidR="00247FF6">
        <w:t xml:space="preserve"> až 201</w:t>
      </w:r>
      <w:r w:rsidR="00B5168A">
        <w:t>6</w:t>
      </w:r>
      <w:r>
        <w:t xml:space="preserve"> (tlač </w:t>
      </w:r>
      <w:r w:rsidR="00B5168A">
        <w:t>640</w:t>
      </w:r>
      <w:r w:rsidRPr="00247FF6" w:rsidR="00247FF6">
        <w:t>)</w:t>
      </w:r>
      <w:r w:rsidR="00247FF6">
        <w:t xml:space="preserve"> </w:t>
      </w:r>
      <w:r w:rsidRPr="00624F88" w:rsidR="00D67581">
        <w:t>všetkým výborom Nár</w:t>
      </w:r>
      <w:r>
        <w:t xml:space="preserve">odnej rady Slovenskej republiky </w:t>
      </w:r>
      <w:r w:rsidRPr="00D45A0A">
        <w:rPr>
          <w:rFonts w:cs="Arial"/>
        </w:rPr>
        <w:t>(okrem Mandátového a imunitného výboru Národnej rady Slovenskej republiky, Výboru Národnej rady Slovenskej republiky pre nezlučiteľnosť funkcií</w:t>
      </w:r>
      <w:r w:rsidR="00B5168A">
        <w:rPr>
          <w:rFonts w:cs="Arial"/>
        </w:rPr>
        <w:t xml:space="preserve">, Osobitného kontrolného výboru </w:t>
      </w:r>
      <w:r w:rsidRPr="00D45A0A">
        <w:rPr>
          <w:rFonts w:cs="Arial"/>
        </w:rPr>
        <w:t>Národnej</w:t>
      </w:r>
      <w:r w:rsidR="00B5168A">
        <w:rPr>
          <w:rFonts w:cs="Arial"/>
        </w:rPr>
        <w:t xml:space="preserve"> </w:t>
      </w:r>
      <w:r w:rsidRPr="00D45A0A">
        <w:rPr>
          <w:rFonts w:cs="Arial"/>
        </w:rPr>
        <w:t>rady</w:t>
      </w:r>
      <w:r w:rsidR="00B5168A">
        <w:rPr>
          <w:rFonts w:cs="Arial"/>
        </w:rPr>
        <w:t xml:space="preserve"> </w:t>
      </w:r>
      <w:r w:rsidRPr="00D45A0A">
        <w:rPr>
          <w:rFonts w:cs="Arial"/>
        </w:rPr>
        <w:t>Slovenskej</w:t>
      </w:r>
      <w:r w:rsidR="00B5168A">
        <w:rPr>
          <w:rFonts w:cs="Arial"/>
        </w:rPr>
        <w:t xml:space="preserve"> </w:t>
      </w:r>
      <w:r w:rsidRPr="00D45A0A">
        <w:rPr>
          <w:rFonts w:cs="Arial"/>
        </w:rPr>
        <w:t>republiky</w:t>
      </w:r>
      <w:r w:rsidR="00B5168A">
        <w:rPr>
          <w:rFonts w:cs="Arial"/>
        </w:rPr>
        <w:t xml:space="preserve"> </w:t>
      </w:r>
      <w:r w:rsidRPr="00D45A0A">
        <w:rPr>
          <w:rFonts w:cs="Arial"/>
        </w:rPr>
        <w:t>na kontrolu činnosti Národného bezpečnostného úradu, Osobitného  kontrolného  výboru  Národnej  rady  Slovenskej  republiky na kontrolu činnosti Slovenskej informačnej služby, Osobitného kontrolného výboru Národnej rady Slovenskej republiky na kontrolu či</w:t>
      </w:r>
      <w:r w:rsidR="00B5168A">
        <w:rPr>
          <w:rFonts w:cs="Arial"/>
        </w:rPr>
        <w:t>nnosti Vojenského spravodajstva</w:t>
      </w:r>
      <w:r w:rsidRPr="00D45A0A">
        <w:rPr>
          <w:rFonts w:cs="Arial"/>
        </w:rPr>
        <w:t xml:space="preserve"> a Výboru Národnej rady Slovenskej re</w:t>
      </w:r>
      <w:r w:rsidRPr="00D45A0A">
        <w:rPr>
          <w:rFonts w:cs="Arial"/>
        </w:rPr>
        <w:t xml:space="preserve">publiky na preskúmavanie rozhodnutí </w:t>
      </w:r>
      <w:r>
        <w:rPr>
          <w:rFonts w:cs="Arial"/>
        </w:rPr>
        <w:t>Národného bezpečnostného úradu).</w:t>
      </w:r>
    </w:p>
    <w:p w:rsidR="00D45A0A" w:rsidP="00247FF6">
      <w:pPr>
        <w:jc w:val="both"/>
      </w:pPr>
    </w:p>
    <w:p w:rsidR="00D67581" w:rsidRPr="00624F88" w:rsidP="00A54708">
      <w:pPr>
        <w:ind w:firstLine="567"/>
        <w:jc w:val="both"/>
      </w:pPr>
      <w:r w:rsidRPr="002F6D6F">
        <w:t xml:space="preserve">Zároveň predseda Národnej rady Slovenskej republiky určil ako gestorský </w:t>
      </w:r>
      <w:r w:rsidRPr="002F6D6F" w:rsidR="00912DBD">
        <w:t>výbor -</w:t>
      </w:r>
      <w:r w:rsidRPr="002F6D6F">
        <w:t>Výbor Národnej rady Sl</w:t>
      </w:r>
      <w:r w:rsidR="00313BD8">
        <w:t>ovenskej republiky pre financie a</w:t>
      </w:r>
      <w:r w:rsidRPr="002F6D6F">
        <w:t xml:space="preserve"> rozpočet, ktorému výbory Národnej rady Slovenskej r</w:t>
      </w:r>
      <w:r w:rsidRPr="002F6D6F">
        <w:t>epubliky podajú správy o výsledku prerokovania vládneho návrhu zákona.</w:t>
      </w:r>
    </w:p>
    <w:p w:rsidR="000D05B3" w:rsidP="00A54708">
      <w:pPr>
        <w:ind w:firstLine="567"/>
        <w:jc w:val="both"/>
      </w:pPr>
    </w:p>
    <w:p w:rsidR="00D67581" w:rsidP="00912DBD">
      <w:pPr>
        <w:pStyle w:val="BodyText3"/>
        <w:spacing w:line="240" w:lineRule="auto"/>
        <w:ind w:firstLine="709"/>
      </w:pPr>
      <w:r w:rsidRPr="00D45A0A">
        <w:t>Všetky výbory Národnej rady Slovenskej republiky, ktorým bol</w:t>
      </w:r>
      <w:r w:rsidRPr="00D45A0A" w:rsidR="00247FF6">
        <w:t xml:space="preserve"> vládny návrh zákona o štátnom rozpočte na rok 201</w:t>
      </w:r>
      <w:r w:rsidR="00B5168A">
        <w:t>4</w:t>
      </w:r>
      <w:r w:rsidRPr="00D45A0A" w:rsidR="00247FF6">
        <w:t xml:space="preserve"> a návrh rozpočtu verejnej správy na roky 201</w:t>
      </w:r>
      <w:r w:rsidR="00B5168A">
        <w:t>4</w:t>
      </w:r>
      <w:r w:rsidRPr="00D45A0A" w:rsidR="00247FF6">
        <w:t xml:space="preserve"> až 201</w:t>
      </w:r>
      <w:r w:rsidR="00B5168A">
        <w:t>6</w:t>
      </w:r>
      <w:r w:rsidRPr="00D45A0A" w:rsidR="00247FF6">
        <w:t xml:space="preserve"> (tlač </w:t>
      </w:r>
      <w:r w:rsidR="00B5168A">
        <w:t>640</w:t>
      </w:r>
      <w:r w:rsidRPr="00D45A0A" w:rsidR="00247FF6">
        <w:t>)</w:t>
      </w:r>
      <w:r w:rsidRPr="00D45A0A" w:rsidR="00432A4E">
        <w:t xml:space="preserve"> </w:t>
      </w:r>
      <w:r w:rsidRPr="00D45A0A">
        <w:t>pridele</w:t>
      </w:r>
      <w:r w:rsidRPr="00D45A0A">
        <w:t>ný, ich prerokovali</w:t>
      </w:r>
      <w:r w:rsidRPr="00D45A0A" w:rsidR="00700AE2">
        <w:rPr>
          <w:color w:val="FF0000"/>
        </w:rPr>
        <w:t xml:space="preserve"> </w:t>
      </w:r>
      <w:r w:rsidRPr="00D45A0A" w:rsidR="00700AE2">
        <w:t>v stanovenom termíne</w:t>
      </w:r>
      <w:r w:rsidRPr="00D45A0A" w:rsidR="0056558E">
        <w:t>.</w:t>
      </w:r>
    </w:p>
    <w:p w:rsidR="0056558E" w:rsidP="00A54708">
      <w:pPr>
        <w:pStyle w:val="BodyText3"/>
        <w:spacing w:line="240" w:lineRule="auto"/>
        <w:ind w:firstLine="567"/>
        <w:rPr>
          <w:color w:val="FF0000"/>
        </w:rPr>
      </w:pPr>
    </w:p>
    <w:p w:rsidR="00D67581" w:rsidRPr="00464973" w:rsidP="00A54708">
      <w:pPr>
        <w:pStyle w:val="BodyText3"/>
        <w:spacing w:line="240" w:lineRule="auto"/>
        <w:ind w:firstLine="567"/>
      </w:pPr>
      <w:r w:rsidRPr="00977999">
        <w:t>Návrh rozpočtu verejnej správy na roky 20</w:t>
      </w:r>
      <w:r w:rsidRPr="00977999" w:rsidR="00624F88">
        <w:t>1</w:t>
      </w:r>
      <w:r w:rsidR="00B5168A">
        <w:t>4</w:t>
      </w:r>
      <w:r w:rsidRPr="00977999">
        <w:t xml:space="preserve"> – 20</w:t>
      </w:r>
      <w:r w:rsidRPr="00977999" w:rsidR="007C08C5">
        <w:t>1</w:t>
      </w:r>
      <w:r w:rsidR="00B5168A">
        <w:t>6</w:t>
      </w:r>
      <w:r w:rsidRPr="00624F88">
        <w:t xml:space="preserve"> Národná rada Slovenskej republiky </w:t>
      </w:r>
      <w:r w:rsidRPr="00624F88" w:rsidR="00977999">
        <w:t>prerokúva ako informáciu a </w:t>
      </w:r>
      <w:r w:rsidRPr="00D45A0A" w:rsidR="00977999">
        <w:t xml:space="preserve">berie </w:t>
      </w:r>
      <w:r w:rsidRPr="00D45A0A" w:rsidR="00D45A0A">
        <w:t xml:space="preserve">ho </w:t>
      </w:r>
      <w:r w:rsidRPr="00D45A0A" w:rsidR="00977999">
        <w:t>na vedomie</w:t>
      </w:r>
      <w:r w:rsidR="001400DC">
        <w:t>,</w:t>
      </w:r>
      <w:r w:rsidR="00977999">
        <w:t xml:space="preserve"> </w:t>
      </w:r>
      <w:r w:rsidRPr="00624F88">
        <w:t>po</w:t>
      </w:r>
      <w:r w:rsidRPr="00624F88" w:rsidR="003A2CB3">
        <w:t>d</w:t>
      </w:r>
      <w:r w:rsidRPr="00624F88">
        <w:t>ľa § 4 ods. 3 zákona</w:t>
      </w:r>
      <w:r w:rsidR="00247FF6">
        <w:t xml:space="preserve"> č. </w:t>
      </w:r>
      <w:r w:rsidRPr="00624F88">
        <w:t>523/</w:t>
      </w:r>
      <w:r w:rsidRPr="00624F88" w:rsidR="003A2CB3">
        <w:t>200</w:t>
      </w:r>
      <w:r w:rsidRPr="00624F88">
        <w:t>4 Z. z. o rozpočtových pravidlách verejnej spr</w:t>
      </w:r>
      <w:r w:rsidRPr="00624F88">
        <w:t>ávy</w:t>
      </w:r>
      <w:r w:rsidRPr="00624F88" w:rsidR="000F0776">
        <w:t xml:space="preserve"> a o zmene a doplnení niektorých zákonov</w:t>
      </w:r>
      <w:r w:rsidR="00977999">
        <w:t>.</w:t>
      </w:r>
    </w:p>
    <w:p w:rsidR="005A3558" w:rsidP="00D464E6">
      <w:pPr>
        <w:rPr>
          <w:b/>
          <w:bCs/>
          <w:color w:val="FF0000"/>
        </w:rPr>
      </w:pPr>
    </w:p>
    <w:p w:rsidR="009547A2" w:rsidRPr="009547A2" w:rsidP="007D4FB2">
      <w:pPr>
        <w:jc w:val="both"/>
        <w:rPr>
          <w:bCs/>
        </w:rPr>
      </w:pPr>
      <w:r>
        <w:rPr>
          <w:b/>
          <w:bCs/>
          <w:color w:val="FF0000"/>
        </w:rPr>
        <w:tab/>
      </w:r>
      <w:r w:rsidRPr="009547A2">
        <w:rPr>
          <w:bCs/>
        </w:rPr>
        <w:t>Gestorský výbor zobral na vedomie Stanovisko Najvyššieho kontrolného úradu SR k návr</w:t>
      </w:r>
      <w:r w:rsidR="00247FF6">
        <w:rPr>
          <w:bCs/>
        </w:rPr>
        <w:t>hu štátneho rozpočtu na rok 201</w:t>
      </w:r>
      <w:r w:rsidR="007D4FB2">
        <w:rPr>
          <w:bCs/>
        </w:rPr>
        <w:t>4</w:t>
      </w:r>
      <w:r w:rsidRPr="009547A2">
        <w:rPr>
          <w:bCs/>
        </w:rPr>
        <w:t xml:space="preserve"> (tlač </w:t>
      </w:r>
      <w:r w:rsidR="007D4FB2">
        <w:rPr>
          <w:bCs/>
        </w:rPr>
        <w:t>763</w:t>
      </w:r>
      <w:r w:rsidRPr="009547A2">
        <w:rPr>
          <w:bCs/>
        </w:rPr>
        <w:t>)</w:t>
      </w:r>
      <w:r>
        <w:rPr>
          <w:bCs/>
        </w:rPr>
        <w:t>.</w:t>
      </w:r>
    </w:p>
    <w:p w:rsidR="00AE205A" w:rsidP="00A54708">
      <w:pPr>
        <w:jc w:val="center"/>
        <w:rPr>
          <w:b/>
          <w:bCs/>
        </w:rPr>
      </w:pPr>
    </w:p>
    <w:p w:rsidR="006A5BB2" w:rsidP="00A54708">
      <w:pPr>
        <w:jc w:val="center"/>
        <w:rPr>
          <w:b/>
          <w:bCs/>
        </w:rPr>
      </w:pPr>
    </w:p>
    <w:p w:rsidR="00D13215" w:rsidP="00A54708">
      <w:pPr>
        <w:jc w:val="center"/>
        <w:rPr>
          <w:b/>
          <w:bCs/>
        </w:rPr>
      </w:pPr>
    </w:p>
    <w:p w:rsidR="00D13215" w:rsidP="00A54708">
      <w:pPr>
        <w:jc w:val="center"/>
        <w:rPr>
          <w:b/>
          <w:bCs/>
        </w:rPr>
      </w:pPr>
    </w:p>
    <w:p w:rsidR="00D13215" w:rsidP="00A54708">
      <w:pPr>
        <w:jc w:val="center"/>
        <w:rPr>
          <w:b/>
          <w:bCs/>
        </w:rPr>
      </w:pPr>
    </w:p>
    <w:p w:rsidR="00D67581" w:rsidRPr="00624F88" w:rsidP="00A54708">
      <w:pPr>
        <w:jc w:val="center"/>
        <w:rPr>
          <w:b/>
          <w:bCs/>
        </w:rPr>
      </w:pPr>
      <w:r w:rsidRPr="00624F88">
        <w:rPr>
          <w:b/>
          <w:bCs/>
        </w:rPr>
        <w:t>II.</w:t>
      </w:r>
    </w:p>
    <w:p w:rsidR="00E20787" w:rsidP="00E20787">
      <w:pPr>
        <w:jc w:val="center"/>
        <w:rPr>
          <w:b/>
          <w:bCs/>
        </w:rPr>
      </w:pPr>
    </w:p>
    <w:p w:rsidR="00D67581" w:rsidRPr="00624F88" w:rsidP="00E20787">
      <w:pPr>
        <w:jc w:val="center"/>
        <w:rPr>
          <w:b/>
          <w:bCs/>
        </w:rPr>
      </w:pPr>
      <w:r w:rsidRPr="00624F88">
        <w:rPr>
          <w:b/>
          <w:bCs/>
        </w:rPr>
        <w:t>Výsledok prerokovania vládneho návrhu zákona o štátnom rozpočte</w:t>
      </w:r>
    </w:p>
    <w:p w:rsidR="00D67581" w:rsidP="00E20787">
      <w:pPr>
        <w:jc w:val="center"/>
        <w:rPr>
          <w:b/>
          <w:bCs/>
        </w:rPr>
      </w:pPr>
      <w:r w:rsidRPr="00624F88">
        <w:rPr>
          <w:b/>
          <w:bCs/>
        </w:rPr>
        <w:t>na rok</w:t>
      </w:r>
      <w:r w:rsidRPr="00624F88">
        <w:rPr>
          <w:b/>
          <w:bCs/>
        </w:rPr>
        <w:t> 20</w:t>
      </w:r>
      <w:r w:rsidR="00313BD8">
        <w:rPr>
          <w:b/>
          <w:bCs/>
        </w:rPr>
        <w:t>1</w:t>
      </w:r>
      <w:r w:rsidR="00211AC8">
        <w:rPr>
          <w:b/>
          <w:bCs/>
        </w:rPr>
        <w:t>4</w:t>
      </w:r>
      <w:r w:rsidR="00313BD8">
        <w:rPr>
          <w:b/>
          <w:bCs/>
        </w:rPr>
        <w:t xml:space="preserve"> </w:t>
      </w:r>
    </w:p>
    <w:p w:rsidR="00E20787" w:rsidP="00E20787">
      <w:pPr>
        <w:jc w:val="center"/>
        <w:rPr>
          <w:b/>
          <w:bCs/>
        </w:rPr>
      </w:pPr>
    </w:p>
    <w:p w:rsidR="0084127B" w:rsidP="00E20787">
      <w:pPr>
        <w:jc w:val="center"/>
        <w:rPr>
          <w:b/>
          <w:bCs/>
        </w:rPr>
      </w:pPr>
    </w:p>
    <w:p w:rsidR="00D67581" w:rsidRPr="00D464E6" w:rsidP="00DE541F">
      <w:pPr>
        <w:numPr>
          <w:ilvl w:val="0"/>
          <w:numId w:val="3"/>
        </w:numPr>
        <w:ind w:hanging="240"/>
        <w:jc w:val="both"/>
        <w:rPr>
          <w:b/>
          <w:bCs/>
          <w:u w:val="single"/>
        </w:rPr>
      </w:pPr>
      <w:r w:rsidRPr="00D464E6">
        <w:rPr>
          <w:b/>
          <w:bCs/>
          <w:u w:val="single"/>
        </w:rPr>
        <w:t xml:space="preserve">K návrhu zákona </w:t>
      </w:r>
    </w:p>
    <w:p w:rsidR="00D67581" w:rsidRPr="00624F88" w:rsidP="00E20787">
      <w:pPr>
        <w:ind w:firstLine="567"/>
        <w:jc w:val="both"/>
      </w:pPr>
      <w:r w:rsidRPr="00624F88">
        <w:t>Návrh zákona o štátnom rozpočte na rok 20</w:t>
      </w:r>
      <w:r w:rsidR="00313BD8">
        <w:t>1</w:t>
      </w:r>
      <w:r w:rsidR="00211AC8">
        <w:t>4</w:t>
      </w:r>
      <w:r w:rsidRPr="00624F88">
        <w:t xml:space="preserve"> </w:t>
      </w:r>
      <w:r w:rsidRPr="00624F88">
        <w:rPr>
          <w:bCs/>
        </w:rPr>
        <w:t>odporučili</w:t>
      </w:r>
      <w:r w:rsidRPr="00624F88">
        <w:t xml:space="preserve"> Národnej rade Slovenskej republiky </w:t>
      </w:r>
      <w:r w:rsidRPr="00D45A0A">
        <w:rPr>
          <w:b/>
          <w:bCs/>
          <w:u w:val="single"/>
        </w:rPr>
        <w:t>schváliť</w:t>
      </w:r>
      <w:r w:rsidRPr="00624F88">
        <w:rPr>
          <w:bCs/>
        </w:rPr>
        <w:t xml:space="preserve"> </w:t>
      </w:r>
      <w:r w:rsidRPr="00624F88">
        <w:t>príslušné výbory nasledovne:</w:t>
      </w:r>
    </w:p>
    <w:p w:rsidR="00D67581" w:rsidP="00E20787">
      <w:pPr>
        <w:jc w:val="both"/>
      </w:pPr>
    </w:p>
    <w:p w:rsidR="00E20787" w:rsidP="00E20787">
      <w:pPr>
        <w:jc w:val="both"/>
      </w:pPr>
    </w:p>
    <w:p w:rsidR="0084127B" w:rsidRPr="00624F88" w:rsidP="00E20787">
      <w:pPr>
        <w:jc w:val="both"/>
      </w:pPr>
    </w:p>
    <w:p w:rsidR="00D67581" w:rsidRPr="00211AC8" w:rsidP="00DE541F">
      <w:pPr>
        <w:numPr>
          <w:ilvl w:val="0"/>
          <w:numId w:val="19"/>
        </w:numPr>
        <w:jc w:val="both"/>
        <w:rPr>
          <w:b/>
        </w:rPr>
      </w:pPr>
      <w:r w:rsidRPr="00211AC8" w:rsidR="00912DBD">
        <w:rPr>
          <w:b/>
          <w:bCs/>
        </w:rPr>
        <w:t>/</w:t>
      </w:r>
      <w:r w:rsidRPr="00211AC8" w:rsidR="00464973">
        <w:rPr>
          <w:bCs/>
          <w:sz w:val="28"/>
          <w:szCs w:val="28"/>
        </w:rPr>
        <w:t xml:space="preserve"> </w:t>
      </w:r>
      <w:r w:rsidRPr="00211AC8">
        <w:rPr>
          <w:b/>
          <w:bCs/>
        </w:rPr>
        <w:t xml:space="preserve">Súhlas a odporúčanie schváliť návrh zákona o štátnom rozpočte </w:t>
      </w:r>
      <w:r w:rsidRPr="00211AC8">
        <w:rPr>
          <w:b/>
          <w:bCs/>
          <w:u w:val="single"/>
        </w:rPr>
        <w:t xml:space="preserve">bez </w:t>
      </w:r>
      <w:r w:rsidRPr="00211AC8" w:rsidR="00247FF6">
        <w:rPr>
          <w:b/>
          <w:bCs/>
        </w:rPr>
        <w:t xml:space="preserve">        </w:t>
      </w:r>
      <w:r w:rsidRPr="00211AC8">
        <w:rPr>
          <w:b/>
          <w:bCs/>
          <w:u w:val="single"/>
        </w:rPr>
        <w:t xml:space="preserve">pripomienok </w:t>
      </w:r>
      <w:r w:rsidRPr="00211AC8">
        <w:rPr>
          <w:b/>
        </w:rPr>
        <w:t>vyjadrili n</w:t>
      </w:r>
      <w:r w:rsidRPr="00211AC8">
        <w:rPr>
          <w:b/>
        </w:rPr>
        <w:t>asledovné výbory:</w:t>
      </w:r>
    </w:p>
    <w:p w:rsidR="002272C6" w:rsidRPr="00624F88" w:rsidP="00E20787">
      <w:pPr>
        <w:ind w:firstLine="567"/>
        <w:jc w:val="both"/>
        <w:rPr>
          <w:color w:val="FF0000"/>
        </w:rPr>
      </w:pPr>
      <w:r w:rsidR="00652635">
        <w:rPr>
          <w:color w:val="FF0000"/>
        </w:rPr>
        <w:t xml:space="preserve">                    </w:t>
      </w:r>
    </w:p>
    <w:p w:rsidR="00D45A0A" w:rsidRPr="009217C0" w:rsidP="00DE541F">
      <w:pPr>
        <w:numPr>
          <w:ilvl w:val="0"/>
          <w:numId w:val="5"/>
        </w:numPr>
        <w:jc w:val="both"/>
        <w:rPr>
          <w:b/>
          <w:bCs/>
        </w:rPr>
      </w:pPr>
      <w:r w:rsidRPr="009217C0" w:rsidR="00546851">
        <w:rPr>
          <w:bCs/>
        </w:rPr>
        <w:t xml:space="preserve">Ústavnoprávny výbor NR SR </w:t>
      </w:r>
    </w:p>
    <w:p w:rsidR="00B73FD6" w:rsidRPr="00B73FD6" w:rsidP="00DE541F">
      <w:pPr>
        <w:numPr>
          <w:ilvl w:val="0"/>
          <w:numId w:val="5"/>
        </w:numPr>
        <w:jc w:val="both"/>
        <w:rPr>
          <w:b/>
          <w:bCs/>
        </w:rPr>
      </w:pPr>
      <w:r w:rsidRPr="00043ADA">
        <w:t>Výbor NR SR pre pôdohospodárstvo a životné prostredie</w:t>
      </w:r>
    </w:p>
    <w:p w:rsidR="00B73FD6" w:rsidRPr="00C41145" w:rsidP="00DE541F">
      <w:pPr>
        <w:numPr>
          <w:ilvl w:val="0"/>
          <w:numId w:val="5"/>
        </w:numPr>
        <w:jc w:val="both"/>
      </w:pPr>
      <w:r w:rsidRPr="00C41145">
        <w:t>Výbor NR SR pre verejnú správu a regionálny rozvoj</w:t>
      </w:r>
    </w:p>
    <w:p w:rsidR="00B73FD6" w:rsidP="00DE541F">
      <w:pPr>
        <w:numPr>
          <w:ilvl w:val="0"/>
          <w:numId w:val="5"/>
        </w:numPr>
        <w:jc w:val="both"/>
      </w:pPr>
      <w:r w:rsidRPr="00A04C43">
        <w:t xml:space="preserve">Výbor NR SR pre sociálne veci </w:t>
      </w:r>
    </w:p>
    <w:p w:rsidR="00B73FD6" w:rsidRPr="00C41145" w:rsidP="00DE541F">
      <w:pPr>
        <w:numPr>
          <w:ilvl w:val="0"/>
          <w:numId w:val="5"/>
        </w:numPr>
        <w:jc w:val="both"/>
        <w:rPr>
          <w:b/>
          <w:bCs/>
          <w:color w:val="000000"/>
          <w:u w:val="single"/>
        </w:rPr>
      </w:pPr>
      <w:r w:rsidRPr="003F6D2C">
        <w:rPr>
          <w:color w:val="000000"/>
        </w:rPr>
        <w:t>Výbor NR SR pre zdravotníctvo</w:t>
      </w:r>
    </w:p>
    <w:p w:rsidR="00B73FD6" w:rsidP="00DE541F">
      <w:pPr>
        <w:numPr>
          <w:ilvl w:val="0"/>
          <w:numId w:val="5"/>
        </w:numPr>
        <w:jc w:val="both"/>
      </w:pPr>
      <w:r w:rsidRPr="002A68AE">
        <w:t>Výbor NR SR pre obranu a</w:t>
      </w:r>
      <w:r>
        <w:t> </w:t>
      </w:r>
      <w:r w:rsidRPr="002A68AE">
        <w:t>bezpečnosť</w:t>
      </w:r>
    </w:p>
    <w:p w:rsidR="006E19EA" w:rsidRPr="008E70C6" w:rsidP="00DE541F">
      <w:pPr>
        <w:numPr>
          <w:ilvl w:val="0"/>
          <w:numId w:val="5"/>
        </w:numPr>
        <w:jc w:val="both"/>
        <w:rPr>
          <w:b/>
          <w:bCs/>
          <w:u w:val="single"/>
        </w:rPr>
      </w:pPr>
      <w:r w:rsidRPr="008E70C6">
        <w:t xml:space="preserve">Zahraničný výbor NR SR </w:t>
      </w:r>
    </w:p>
    <w:p w:rsidR="006E19EA" w:rsidRPr="00E71E04" w:rsidP="00DE541F">
      <w:pPr>
        <w:numPr>
          <w:ilvl w:val="0"/>
          <w:numId w:val="5"/>
        </w:numPr>
        <w:jc w:val="both"/>
        <w:rPr>
          <w:b/>
          <w:bCs/>
        </w:rPr>
      </w:pPr>
      <w:r w:rsidRPr="00E71E04">
        <w:t>Výbor NR SR pre vzdelávanie, vedu, mládež a šport</w:t>
      </w:r>
      <w:r w:rsidRPr="00E71E04">
        <w:rPr>
          <w:b/>
          <w:bCs/>
        </w:rPr>
        <w:t xml:space="preserve">  </w:t>
      </w:r>
    </w:p>
    <w:p w:rsidR="00546851" w:rsidRPr="006E19EA" w:rsidP="00DE541F">
      <w:pPr>
        <w:numPr>
          <w:ilvl w:val="0"/>
          <w:numId w:val="5"/>
        </w:numPr>
        <w:jc w:val="both"/>
        <w:rPr>
          <w:b/>
          <w:bCs/>
          <w:color w:val="000000"/>
        </w:rPr>
      </w:pPr>
      <w:r w:rsidRPr="00B73FD6">
        <w:rPr>
          <w:color w:val="000000"/>
        </w:rPr>
        <w:t>Výbor NR SR pre kultúru a</w:t>
      </w:r>
      <w:r w:rsidR="006E19EA">
        <w:rPr>
          <w:color w:val="000000"/>
        </w:rPr>
        <w:t> </w:t>
      </w:r>
      <w:r w:rsidRPr="00B73FD6">
        <w:rPr>
          <w:color w:val="000000"/>
        </w:rPr>
        <w:t>média</w:t>
      </w:r>
    </w:p>
    <w:p w:rsidR="006E19EA" w:rsidRPr="00622E08" w:rsidP="00DE541F">
      <w:pPr>
        <w:numPr>
          <w:ilvl w:val="0"/>
          <w:numId w:val="5"/>
        </w:numPr>
        <w:jc w:val="both"/>
      </w:pPr>
      <w:r w:rsidRPr="00622E08">
        <w:t>Výbor NR SR pre ľudské práva a národnostné menšiny</w:t>
      </w:r>
    </w:p>
    <w:p w:rsidR="00546851" w:rsidRPr="003F6D2C" w:rsidP="00DE541F">
      <w:pPr>
        <w:numPr>
          <w:ilvl w:val="0"/>
          <w:numId w:val="5"/>
        </w:numPr>
        <w:jc w:val="both"/>
        <w:rPr>
          <w:b/>
          <w:bCs/>
          <w:color w:val="000000"/>
        </w:rPr>
      </w:pPr>
      <w:r w:rsidRPr="003F6D2C">
        <w:rPr>
          <w:color w:val="000000"/>
        </w:rPr>
        <w:t>Výbor NR SR pre európske záležitosti</w:t>
      </w:r>
    </w:p>
    <w:p w:rsidR="00095A51" w:rsidP="00E20787">
      <w:pPr>
        <w:ind w:firstLine="709"/>
        <w:jc w:val="both"/>
        <w:rPr>
          <w:b/>
          <w:bCs/>
          <w:color w:val="FF0000"/>
        </w:rPr>
      </w:pPr>
    </w:p>
    <w:p w:rsidR="0048423D" w:rsidP="00E20787">
      <w:pPr>
        <w:ind w:firstLine="709"/>
        <w:jc w:val="both"/>
        <w:rPr>
          <w:b/>
          <w:bCs/>
          <w:color w:val="FF0000"/>
        </w:rPr>
      </w:pPr>
    </w:p>
    <w:p w:rsidR="0084127B" w:rsidP="00E20787">
      <w:pPr>
        <w:ind w:firstLine="709"/>
        <w:jc w:val="both"/>
        <w:rPr>
          <w:b/>
          <w:bCs/>
          <w:color w:val="FF0000"/>
        </w:rPr>
      </w:pPr>
    </w:p>
    <w:p w:rsidR="0095365D" w:rsidRPr="00E20787" w:rsidP="00DE541F">
      <w:pPr>
        <w:numPr>
          <w:ilvl w:val="0"/>
          <w:numId w:val="19"/>
        </w:numPr>
        <w:jc w:val="both"/>
        <w:rPr>
          <w:sz w:val="28"/>
          <w:szCs w:val="28"/>
        </w:rPr>
      </w:pPr>
      <w:r w:rsidRPr="00E20787" w:rsidR="00912DBD">
        <w:rPr>
          <w:b/>
          <w:bCs/>
        </w:rPr>
        <w:t>/</w:t>
      </w:r>
      <w:r w:rsidRPr="00E20787" w:rsidR="00464973">
        <w:rPr>
          <w:b/>
          <w:bCs/>
        </w:rPr>
        <w:t xml:space="preserve"> </w:t>
      </w:r>
      <w:r w:rsidRPr="00E20787" w:rsidR="00D67581">
        <w:rPr>
          <w:b/>
          <w:bCs/>
        </w:rPr>
        <w:t xml:space="preserve">Súhlas a odporúčanie schváliť návrh zákona o  štátnom rozpočte  </w:t>
      </w:r>
      <w:r w:rsidRPr="00E20787" w:rsidR="00247FF6">
        <w:rPr>
          <w:b/>
          <w:bCs/>
        </w:rPr>
        <w:t xml:space="preserve">                 </w:t>
      </w:r>
      <w:r w:rsidRPr="00E20787" w:rsidR="00D67581">
        <w:rPr>
          <w:b/>
          <w:bCs/>
          <w:u w:val="single"/>
        </w:rPr>
        <w:t>s pripomienkami,</w:t>
      </w:r>
      <w:r w:rsidRPr="00E20787" w:rsidR="00A75BDE">
        <w:rPr>
          <w:b/>
          <w:bCs/>
          <w:u w:val="single"/>
        </w:rPr>
        <w:t xml:space="preserve"> </w:t>
      </w:r>
      <w:r w:rsidRPr="00E20787" w:rsidR="00D67581">
        <w:rPr>
          <w:b/>
          <w:bCs/>
          <w:u w:val="single"/>
        </w:rPr>
        <w:t>zmenami a doplnkami</w:t>
      </w:r>
      <w:r w:rsidR="00A20BBB">
        <w:t>.</w:t>
      </w:r>
    </w:p>
    <w:p w:rsidR="00652635" w:rsidRPr="00652635" w:rsidP="00E20787">
      <w:pPr>
        <w:ind w:firstLine="709"/>
        <w:jc w:val="both"/>
        <w:rPr>
          <w:sz w:val="28"/>
          <w:szCs w:val="28"/>
        </w:rPr>
      </w:pPr>
      <w:r>
        <w:rPr>
          <w:sz w:val="28"/>
          <w:szCs w:val="28"/>
        </w:rPr>
        <w:t xml:space="preserve">              </w:t>
      </w:r>
    </w:p>
    <w:p w:rsidR="00566DD9" w:rsidRPr="00EC5F7D" w:rsidP="00DE541F">
      <w:pPr>
        <w:numPr>
          <w:ilvl w:val="0"/>
          <w:numId w:val="5"/>
        </w:numPr>
        <w:jc w:val="both"/>
        <w:rPr>
          <w:b/>
          <w:bCs/>
        </w:rPr>
      </w:pPr>
      <w:r w:rsidRPr="00EC5F7D">
        <w:t>Výbor NR SR pre financie a rozpočet</w:t>
      </w:r>
    </w:p>
    <w:p w:rsidR="00EC5F7D" w:rsidP="00EC5F7D">
      <w:pPr>
        <w:pStyle w:val="Zkladntext"/>
        <w:tabs>
          <w:tab w:val="left" w:pos="7938"/>
        </w:tabs>
        <w:autoSpaceDE/>
        <w:autoSpaceDN/>
        <w:adjustRightInd/>
        <w:snapToGrid w:val="0"/>
        <w:ind w:right="-159"/>
        <w:jc w:val="both"/>
        <w:rPr>
          <w:b/>
        </w:rPr>
      </w:pPr>
    </w:p>
    <w:p w:rsidR="00EC5F7D" w:rsidRPr="003E3D4A" w:rsidP="00DE541F">
      <w:pPr>
        <w:pStyle w:val="Zkladntext"/>
        <w:numPr>
          <w:ilvl w:val="3"/>
          <w:numId w:val="3"/>
        </w:numPr>
        <w:tabs>
          <w:tab w:val="num" w:pos="1276"/>
          <w:tab w:val="clear" w:pos="3000"/>
          <w:tab w:val="left" w:pos="7938"/>
        </w:tabs>
        <w:autoSpaceDE/>
        <w:autoSpaceDN/>
        <w:adjustRightInd/>
        <w:snapToGrid w:val="0"/>
        <w:ind w:right="-159" w:hanging="2291"/>
        <w:jc w:val="both"/>
        <w:rPr>
          <w:lang w:val="sk-SK"/>
        </w:rPr>
      </w:pPr>
      <w:r w:rsidRPr="003E3D4A">
        <w:rPr>
          <w:b/>
          <w:lang w:val="sk-SK"/>
        </w:rPr>
        <w:t xml:space="preserve">K § 1 – zmena výšky príjmov, výdavkov a schodku štátneho rozpočtu </w:t>
      </w:r>
    </w:p>
    <w:p w:rsidR="00EC5F7D" w:rsidRPr="003E3D4A" w:rsidP="00EC5F7D">
      <w:pPr>
        <w:pStyle w:val="Zkladntext"/>
        <w:tabs>
          <w:tab w:val="left" w:pos="7938"/>
        </w:tabs>
        <w:ind w:left="714" w:hanging="357"/>
        <w:jc w:val="both"/>
        <w:rPr>
          <w:lang w:val="sk-SK"/>
        </w:rPr>
      </w:pPr>
      <w:r w:rsidRPr="003E3D4A">
        <w:rPr>
          <w:b/>
          <w:lang w:val="sk-SK"/>
        </w:rPr>
        <w:t xml:space="preserve">      </w:t>
      </w:r>
      <w:r w:rsidRPr="003E3D4A">
        <w:rPr>
          <w:lang w:val="sk-SK"/>
        </w:rPr>
        <w:t>V § 1 ods. 1 sa suma „13 836 793 267 eur“ nahrádza sumo</w:t>
      </w:r>
      <w:r w:rsidRPr="003E3D4A">
        <w:rPr>
          <w:lang w:val="sk-SK"/>
        </w:rPr>
        <w:t>u „14 108 311 790 eur“ a suma „17 222 638 262 eur“ sa nahrádza sumou „17 391 917 385 eur“. V § 1 ods. 2 sa suma „3 385 844 995 eur“ nahrádza sumou „3 283 605 595 eur“.</w:t>
      </w:r>
    </w:p>
    <w:p w:rsidR="00D13215" w:rsidP="00D13215">
      <w:pPr>
        <w:jc w:val="both"/>
        <w:rPr>
          <w:color w:val="000000"/>
          <w:lang w:val="cs-CZ" w:eastAsia="cs-CZ"/>
        </w:rPr>
      </w:pPr>
    </w:p>
    <w:p w:rsidR="00EC5F7D" w:rsidRPr="00443B7A" w:rsidP="00D13215">
      <w:pPr>
        <w:ind w:left="2836"/>
        <w:jc w:val="both"/>
      </w:pPr>
      <w:r w:rsidRPr="00443B7A">
        <w:t xml:space="preserve">Príjmy, výdavky a schodok štátneho rozpočtu sa menia z dôvodu úpravy prognózy daňových príjmov, úprav záväzných ukazovateľov príjmov a limitov výdavkov kapitol štátneho rozpočtu. V nadväznosti na úpravy v príjmoch a výdavkoch štátneho rozpočtu sa mení aj schodok štátneho rozpočtu.  </w:t>
      </w:r>
    </w:p>
    <w:p w:rsidR="00EC5F7D" w:rsidP="00377B34">
      <w:pPr>
        <w:ind w:left="4516" w:firstLine="447"/>
        <w:jc w:val="both"/>
        <w:rPr>
          <w:b/>
          <w:color w:val="FF0000"/>
        </w:rPr>
      </w:pPr>
    </w:p>
    <w:p w:rsidR="00377B34" w:rsidP="00D13215">
      <w:pPr>
        <w:ind w:left="4254" w:firstLine="709"/>
        <w:jc w:val="both"/>
        <w:rPr>
          <w:b/>
        </w:rPr>
      </w:pPr>
      <w:r w:rsidRPr="00EC5F7D">
        <w:rPr>
          <w:b/>
        </w:rPr>
        <w:t>Gestorský výbor odporúča schváliť.</w:t>
      </w:r>
    </w:p>
    <w:p w:rsidR="00EC5F7D" w:rsidP="00EC5F7D">
      <w:pPr>
        <w:ind w:left="2836" w:firstLine="709"/>
        <w:jc w:val="both"/>
      </w:pPr>
    </w:p>
    <w:p w:rsidR="0084127B" w:rsidP="00EC5F7D">
      <w:pPr>
        <w:ind w:left="2836" w:firstLine="709"/>
        <w:jc w:val="both"/>
      </w:pPr>
    </w:p>
    <w:p w:rsidR="0084127B" w:rsidP="00EC5F7D">
      <w:pPr>
        <w:ind w:left="2836" w:firstLine="709"/>
        <w:jc w:val="both"/>
      </w:pPr>
    </w:p>
    <w:p w:rsidR="0084127B" w:rsidP="00EC5F7D">
      <w:pPr>
        <w:ind w:left="2836" w:firstLine="709"/>
        <w:jc w:val="both"/>
      </w:pPr>
    </w:p>
    <w:p w:rsidR="0084127B" w:rsidRPr="00443B7A" w:rsidP="00DE541F">
      <w:pPr>
        <w:pStyle w:val="ListParagraph1"/>
        <w:numPr>
          <w:ilvl w:val="3"/>
          <w:numId w:val="3"/>
        </w:numPr>
        <w:tabs>
          <w:tab w:val="num" w:pos="1276"/>
          <w:tab w:val="clear" w:pos="3000"/>
        </w:tabs>
        <w:ind w:left="1276" w:hanging="567"/>
        <w:jc w:val="both"/>
      </w:pPr>
      <w:r w:rsidRPr="00443B7A">
        <w:rPr>
          <w:b/>
        </w:rPr>
        <w:t>K prílohe č. 1 - zmena výšky jednotlivých príjmov, výdavkov a schodku štátneho rozpočtu</w:t>
      </w:r>
    </w:p>
    <w:p w:rsidR="0084127B" w:rsidRPr="00443B7A" w:rsidP="0084127B">
      <w:pPr>
        <w:ind w:left="851" w:hanging="142"/>
        <w:jc w:val="both"/>
      </w:pPr>
      <w:r w:rsidRPr="00443B7A">
        <w:t xml:space="preserve">Príloha č. 1 znie: </w:t>
      </w:r>
    </w:p>
    <w:p w:rsidR="0084127B" w:rsidRPr="00F6248E" w:rsidP="0084127B">
      <w:pPr>
        <w:ind w:left="709"/>
        <w:jc w:val="both"/>
        <w:rPr>
          <w:sz w:val="22"/>
          <w:szCs w:val="22"/>
        </w:rPr>
      </w:pPr>
    </w:p>
    <w:tbl>
      <w:tblPr>
        <w:tblStyle w:val="TableNormal"/>
        <w:tblW w:w="5207" w:type="pct"/>
        <w:tblCellMar>
          <w:left w:w="10" w:type="dxa"/>
          <w:right w:w="10" w:type="dxa"/>
        </w:tblCellMar>
        <w:tblLook w:val="04A0"/>
      </w:tblPr>
      <w:tblGrid>
        <w:gridCol w:w="490"/>
        <w:gridCol w:w="655"/>
        <w:gridCol w:w="307"/>
        <w:gridCol w:w="557"/>
        <w:gridCol w:w="557"/>
        <w:gridCol w:w="5009"/>
        <w:gridCol w:w="189"/>
        <w:gridCol w:w="604"/>
        <w:gridCol w:w="687"/>
        <w:gridCol w:w="345"/>
        <w:gridCol w:w="66"/>
      </w:tblGrid>
      <w:tr w:rsidTr="00E44E2C">
        <w:tblPrEx>
          <w:tblW w:w="5207" w:type="pct"/>
          <w:tblCellMar>
            <w:left w:w="10" w:type="dxa"/>
            <w:right w:w="10" w:type="dxa"/>
          </w:tblCellMar>
          <w:tblLook w:val="04A0"/>
        </w:tblPrEx>
        <w:trPr>
          <w:trHeight w:hRule="exact" w:val="211"/>
        </w:trPr>
        <w:tc>
          <w:tcPr>
            <w:tcW w:w="259" w:type="pct"/>
          </w:tcPr>
          <w:p w:rsidR="0084127B" w:rsidRPr="00482A36" w:rsidP="00E44E2C">
            <w:pPr>
              <w:pStyle w:val="EMPTYCELLSTYLE"/>
              <w:rPr>
                <w:sz w:val="16"/>
                <w:szCs w:val="16"/>
              </w:rPr>
            </w:pPr>
          </w:p>
        </w:tc>
        <w:tc>
          <w:tcPr>
            <w:tcW w:w="346" w:type="pct"/>
          </w:tcPr>
          <w:p w:rsidR="0084127B" w:rsidRPr="00482A36" w:rsidP="00E44E2C">
            <w:pPr>
              <w:pStyle w:val="EMPTYCELLSTYLE"/>
              <w:rPr>
                <w:sz w:val="16"/>
                <w:szCs w:val="16"/>
              </w:rPr>
            </w:pPr>
          </w:p>
        </w:tc>
        <w:tc>
          <w:tcPr>
            <w:tcW w:w="162" w:type="pct"/>
          </w:tcPr>
          <w:p w:rsidR="0084127B" w:rsidRPr="00482A36" w:rsidP="00E44E2C">
            <w:pPr>
              <w:pStyle w:val="EMPTYCELLSTYLE"/>
              <w:rPr>
                <w:sz w:val="16"/>
                <w:szCs w:val="16"/>
              </w:rPr>
            </w:pPr>
          </w:p>
        </w:tc>
        <w:tc>
          <w:tcPr>
            <w:tcW w:w="294" w:type="pct"/>
          </w:tcPr>
          <w:p w:rsidR="0084127B" w:rsidRPr="00482A36" w:rsidP="00E44E2C">
            <w:pPr>
              <w:pStyle w:val="EMPTYCELLSTYLE"/>
              <w:rPr>
                <w:sz w:val="16"/>
                <w:szCs w:val="16"/>
              </w:rPr>
            </w:pPr>
          </w:p>
        </w:tc>
        <w:tc>
          <w:tcPr>
            <w:tcW w:w="294" w:type="pct"/>
          </w:tcPr>
          <w:p w:rsidR="0084127B" w:rsidRPr="00482A36" w:rsidP="00E44E2C">
            <w:pPr>
              <w:pStyle w:val="EMPTYCELLSTYLE"/>
              <w:rPr>
                <w:sz w:val="16"/>
                <w:szCs w:val="16"/>
              </w:rPr>
            </w:pPr>
          </w:p>
        </w:tc>
        <w:tc>
          <w:tcPr>
            <w:tcW w:w="2646" w:type="pct"/>
          </w:tcPr>
          <w:p w:rsidR="0084127B" w:rsidRPr="00482A36" w:rsidP="00E44E2C">
            <w:pPr>
              <w:pStyle w:val="EMPTYCELLSTYLE"/>
              <w:rPr>
                <w:sz w:val="16"/>
                <w:szCs w:val="16"/>
              </w:rPr>
            </w:pPr>
          </w:p>
        </w:tc>
        <w:tc>
          <w:tcPr>
            <w:tcW w:w="100" w:type="pct"/>
          </w:tcPr>
          <w:p w:rsidR="0084127B" w:rsidRPr="00482A36" w:rsidP="00E44E2C">
            <w:pPr>
              <w:pStyle w:val="EMPTYCELLSTYLE"/>
              <w:rPr>
                <w:sz w:val="16"/>
                <w:szCs w:val="16"/>
              </w:rPr>
            </w:pPr>
          </w:p>
        </w:tc>
        <w:tc>
          <w:tcPr>
            <w:tcW w:w="864" w:type="pct"/>
            <w:gridSpan w:val="3"/>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Príloha č. 1</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284"/>
        </w:trPr>
        <w:tc>
          <w:tcPr>
            <w:tcW w:w="259" w:type="pct"/>
          </w:tcPr>
          <w:p w:rsidR="0084127B" w:rsidRPr="00482A36" w:rsidP="00E44E2C">
            <w:pPr>
              <w:pStyle w:val="EMPTYCELLSTYLE"/>
              <w:rPr>
                <w:sz w:val="16"/>
                <w:szCs w:val="16"/>
              </w:rPr>
            </w:pPr>
          </w:p>
        </w:tc>
        <w:tc>
          <w:tcPr>
            <w:tcW w:w="346" w:type="pct"/>
          </w:tcPr>
          <w:p w:rsidR="0084127B" w:rsidRPr="00482A36" w:rsidP="00E44E2C">
            <w:pPr>
              <w:pStyle w:val="EMPTYCELLSTYLE"/>
              <w:rPr>
                <w:sz w:val="16"/>
                <w:szCs w:val="16"/>
              </w:rPr>
            </w:pPr>
          </w:p>
        </w:tc>
        <w:tc>
          <w:tcPr>
            <w:tcW w:w="162" w:type="pct"/>
          </w:tcPr>
          <w:p w:rsidR="0084127B" w:rsidRPr="00482A36" w:rsidP="00E44E2C">
            <w:pPr>
              <w:pStyle w:val="EMPTYCELLSTYLE"/>
              <w:rPr>
                <w:sz w:val="16"/>
                <w:szCs w:val="16"/>
              </w:rPr>
            </w:pPr>
          </w:p>
        </w:tc>
        <w:tc>
          <w:tcPr>
            <w:tcW w:w="294" w:type="pct"/>
          </w:tcPr>
          <w:p w:rsidR="0084127B" w:rsidRPr="00482A36" w:rsidP="00E44E2C">
            <w:pPr>
              <w:pStyle w:val="EMPTYCELLSTYLE"/>
              <w:rPr>
                <w:sz w:val="16"/>
                <w:szCs w:val="16"/>
              </w:rPr>
            </w:pPr>
          </w:p>
        </w:tc>
        <w:tc>
          <w:tcPr>
            <w:tcW w:w="294" w:type="pct"/>
          </w:tcPr>
          <w:p w:rsidR="0084127B" w:rsidRPr="00482A36" w:rsidP="00E44E2C">
            <w:pPr>
              <w:pStyle w:val="EMPTYCELLSTYLE"/>
              <w:rPr>
                <w:sz w:val="16"/>
                <w:szCs w:val="16"/>
              </w:rPr>
            </w:pPr>
          </w:p>
        </w:tc>
        <w:tc>
          <w:tcPr>
            <w:tcW w:w="2646" w:type="pct"/>
          </w:tcPr>
          <w:p w:rsidR="0084127B" w:rsidRPr="00482A36" w:rsidP="00E44E2C">
            <w:pPr>
              <w:pStyle w:val="EMPTYCELLSTYLE"/>
              <w:rPr>
                <w:sz w:val="16"/>
                <w:szCs w:val="16"/>
              </w:rPr>
            </w:pPr>
          </w:p>
        </w:tc>
        <w:tc>
          <w:tcPr>
            <w:tcW w:w="100" w:type="pct"/>
          </w:tcPr>
          <w:p w:rsidR="0084127B" w:rsidRPr="00482A36" w:rsidP="00E44E2C">
            <w:pPr>
              <w:pStyle w:val="EMPTYCELLSTYLE"/>
              <w:rPr>
                <w:sz w:val="16"/>
                <w:szCs w:val="16"/>
              </w:rPr>
            </w:pPr>
          </w:p>
        </w:tc>
        <w:tc>
          <w:tcPr>
            <w:tcW w:w="864" w:type="pct"/>
            <w:gridSpan w:val="3"/>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k zákonu č. ..../2013 Z.z.</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13"/>
        </w:trPr>
        <w:tc>
          <w:tcPr>
            <w:tcW w:w="259" w:type="pct"/>
          </w:tcPr>
          <w:p w:rsidR="0084127B" w:rsidRPr="00482A36" w:rsidP="00E44E2C">
            <w:pPr>
              <w:pStyle w:val="EMPTYCELLSTYLE"/>
              <w:rPr>
                <w:sz w:val="16"/>
                <w:szCs w:val="16"/>
              </w:rPr>
            </w:pPr>
          </w:p>
        </w:tc>
        <w:tc>
          <w:tcPr>
            <w:tcW w:w="346" w:type="pct"/>
          </w:tcPr>
          <w:p w:rsidR="0084127B" w:rsidRPr="00482A36" w:rsidP="00E44E2C">
            <w:pPr>
              <w:pStyle w:val="EMPTYCELLSTYLE"/>
              <w:rPr>
                <w:sz w:val="16"/>
                <w:szCs w:val="16"/>
              </w:rPr>
            </w:pPr>
          </w:p>
        </w:tc>
        <w:tc>
          <w:tcPr>
            <w:tcW w:w="162" w:type="pct"/>
          </w:tcPr>
          <w:p w:rsidR="0084127B" w:rsidRPr="00482A36" w:rsidP="00E44E2C">
            <w:pPr>
              <w:pStyle w:val="EMPTYCELLSTYLE"/>
              <w:rPr>
                <w:sz w:val="16"/>
                <w:szCs w:val="16"/>
              </w:rPr>
            </w:pPr>
          </w:p>
        </w:tc>
        <w:tc>
          <w:tcPr>
            <w:tcW w:w="294" w:type="pct"/>
          </w:tcPr>
          <w:p w:rsidR="0084127B" w:rsidRPr="00482A36" w:rsidP="00E44E2C">
            <w:pPr>
              <w:pStyle w:val="EMPTYCELLSTYLE"/>
              <w:rPr>
                <w:sz w:val="16"/>
                <w:szCs w:val="16"/>
              </w:rPr>
            </w:pPr>
          </w:p>
        </w:tc>
        <w:tc>
          <w:tcPr>
            <w:tcW w:w="294" w:type="pct"/>
          </w:tcPr>
          <w:p w:rsidR="0084127B" w:rsidRPr="00482A36" w:rsidP="00E44E2C">
            <w:pPr>
              <w:pStyle w:val="EMPTYCELLSTYLE"/>
              <w:rPr>
                <w:sz w:val="16"/>
                <w:szCs w:val="16"/>
              </w:rPr>
            </w:pPr>
          </w:p>
        </w:tc>
        <w:tc>
          <w:tcPr>
            <w:tcW w:w="2646" w:type="pct"/>
          </w:tcPr>
          <w:p w:rsidR="0084127B" w:rsidRPr="00482A36" w:rsidP="00E44E2C">
            <w:pPr>
              <w:pStyle w:val="EMPTYCELLSTYLE"/>
              <w:rPr>
                <w:sz w:val="16"/>
                <w:szCs w:val="16"/>
              </w:rPr>
            </w:pPr>
          </w:p>
        </w:tc>
        <w:tc>
          <w:tcPr>
            <w:tcW w:w="100" w:type="pct"/>
          </w:tcPr>
          <w:p w:rsidR="0084127B" w:rsidRPr="00482A36" w:rsidP="00E44E2C">
            <w:pPr>
              <w:pStyle w:val="EMPTYCELLSTYLE"/>
              <w:rPr>
                <w:sz w:val="16"/>
                <w:szCs w:val="16"/>
              </w:rPr>
            </w:pPr>
          </w:p>
        </w:tc>
        <w:tc>
          <w:tcPr>
            <w:tcW w:w="864" w:type="pct"/>
            <w:gridSpan w:val="3"/>
            <w:tcMar>
              <w:top w:w="0" w:type="dxa"/>
              <w:left w:w="0" w:type="dxa"/>
              <w:bottom w:w="0" w:type="dxa"/>
              <w:right w:w="0" w:type="dxa"/>
            </w:tcMar>
            <w:vAlign w:val="center"/>
          </w:tcPr>
          <w:p w:rsidR="0084127B" w:rsidRPr="00482A36" w:rsidP="00E44E2C">
            <w:pPr>
              <w:rPr>
                <w:rFonts w:eastAsia="Arial"/>
                <w:sz w:val="16"/>
                <w:szCs w:val="16"/>
              </w:rPr>
            </w:pP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512"/>
        </w:trPr>
        <w:tc>
          <w:tcPr>
            <w:tcW w:w="259" w:type="pct"/>
          </w:tcPr>
          <w:p w:rsidR="0084127B" w:rsidRPr="00482A36" w:rsidP="00E44E2C">
            <w:pPr>
              <w:pStyle w:val="EMPTYCELLSTYLE"/>
              <w:rPr>
                <w:sz w:val="16"/>
                <w:szCs w:val="16"/>
              </w:rPr>
            </w:pPr>
          </w:p>
        </w:tc>
        <w:tc>
          <w:tcPr>
            <w:tcW w:w="4706" w:type="pct"/>
            <w:gridSpan w:val="9"/>
            <w:tcMar>
              <w:top w:w="0" w:type="dxa"/>
              <w:left w:w="0" w:type="dxa"/>
              <w:bottom w:w="0" w:type="dxa"/>
              <w:right w:w="0" w:type="dxa"/>
            </w:tcMar>
            <w:vAlign w:val="center"/>
          </w:tcPr>
          <w:p w:rsidR="0084127B" w:rsidRPr="00482A36" w:rsidP="00E44E2C">
            <w:pPr>
              <w:jc w:val="center"/>
              <w:rPr>
                <w:sz w:val="16"/>
                <w:szCs w:val="16"/>
              </w:rPr>
            </w:pPr>
            <w:r w:rsidRPr="00482A36">
              <w:rPr>
                <w:rFonts w:eastAsia="Arial"/>
                <w:b/>
                <w:sz w:val="28"/>
                <w:szCs w:val="16"/>
              </w:rPr>
              <w:t>Bilancia príjmov a výdavkov štátneho rozpočtu na rok 2014</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54"/>
        </w:trPr>
        <w:tc>
          <w:tcPr>
            <w:tcW w:w="259" w:type="pct"/>
          </w:tcPr>
          <w:p w:rsidR="0084127B" w:rsidRPr="00482A36" w:rsidP="00E44E2C">
            <w:pPr>
              <w:pStyle w:val="EMPTYCELLSTYLE"/>
              <w:rPr>
                <w:sz w:val="16"/>
                <w:szCs w:val="16"/>
              </w:rPr>
            </w:pPr>
          </w:p>
        </w:tc>
        <w:tc>
          <w:tcPr>
            <w:tcW w:w="4706" w:type="pct"/>
            <w:gridSpan w:val="9"/>
            <w:tcMar>
              <w:top w:w="0" w:type="dxa"/>
              <w:left w:w="0" w:type="dxa"/>
              <w:bottom w:w="40" w:type="dxa"/>
              <w:right w:w="0" w:type="dxa"/>
            </w:tcMar>
            <w:vAlign w:val="center"/>
          </w:tcPr>
          <w:p w:rsidR="0084127B" w:rsidRPr="00482A36" w:rsidP="00E44E2C">
            <w:pPr>
              <w:jc w:val="center"/>
              <w:rPr>
                <w:sz w:val="16"/>
                <w:szCs w:val="16"/>
              </w:rPr>
            </w:pPr>
            <w:r w:rsidRPr="00482A36">
              <w:rPr>
                <w:rFonts w:eastAsia="Arial"/>
                <w:sz w:val="16"/>
                <w:szCs w:val="16"/>
              </w:rPr>
              <w:t>( v eurách )</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76"/>
        </w:trPr>
        <w:tc>
          <w:tcPr>
            <w:tcW w:w="259" w:type="pct"/>
          </w:tcPr>
          <w:p w:rsidR="0084127B" w:rsidRPr="00482A36" w:rsidP="00E44E2C">
            <w:pPr>
              <w:pStyle w:val="EMPTYCELLSTYLE"/>
              <w:rPr>
                <w:sz w:val="16"/>
                <w:szCs w:val="16"/>
              </w:rPr>
            </w:pPr>
          </w:p>
        </w:tc>
        <w:tc>
          <w:tcPr>
            <w:tcW w:w="4706" w:type="pct"/>
            <w:gridSpan w:val="9"/>
            <w:tcMar>
              <w:top w:w="0" w:type="dxa"/>
              <w:left w:w="0" w:type="dxa"/>
              <w:bottom w:w="40" w:type="dxa"/>
              <w:right w:w="0" w:type="dxa"/>
            </w:tcMar>
            <w:vAlign w:val="center"/>
          </w:tcPr>
          <w:p w:rsidR="0084127B" w:rsidRPr="00482A36" w:rsidP="00E44E2C">
            <w:pPr>
              <w:jc w:val="center"/>
              <w:rPr>
                <w:sz w:val="16"/>
                <w:szCs w:val="16"/>
              </w:rPr>
            </w:pP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80" w:type="dxa"/>
            </w:tcMar>
            <w:vAlign w:val="center"/>
          </w:tcPr>
          <w:p w:rsidR="0084127B" w:rsidRPr="00482A36" w:rsidP="00E44E2C">
            <w:pPr>
              <w:jc w:val="center"/>
              <w:rPr>
                <w:sz w:val="16"/>
                <w:szCs w:val="16"/>
              </w:rPr>
            </w:pPr>
          </w:p>
        </w:tc>
        <w:tc>
          <w:tcPr>
            <w:tcW w:w="3396" w:type="pct"/>
            <w:gridSpan w:val="4"/>
            <w:tcBorders>
              <w:top w:val="single" w:sz="10" w:space="0" w:color="000000"/>
              <w:left w:val="single" w:sz="4" w:space="0" w:color="000000"/>
              <w:bottom w:val="single" w:sz="10" w:space="0" w:color="000000"/>
            </w:tcBorders>
            <w:tcMar>
              <w:top w:w="0" w:type="dxa"/>
              <w:left w:w="80" w:type="dxa"/>
              <w:bottom w:w="60" w:type="dxa"/>
              <w:right w:w="0" w:type="dxa"/>
            </w:tcMar>
            <w:vAlign w:val="center"/>
          </w:tcPr>
          <w:p w:rsidR="0084127B" w:rsidRPr="00482A36" w:rsidP="00E44E2C">
            <w:pPr>
              <w:jc w:val="center"/>
              <w:rPr>
                <w:sz w:val="16"/>
                <w:szCs w:val="16"/>
              </w:rPr>
            </w:pPr>
            <w:r w:rsidRPr="00482A36">
              <w:rPr>
                <w:rFonts w:eastAsia="Arial"/>
                <w:b/>
                <w:sz w:val="16"/>
                <w:szCs w:val="16"/>
              </w:rPr>
              <w:t>Ukazovateľ</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60" w:type="dxa"/>
              <w:right w:w="0" w:type="dxa"/>
            </w:tcMar>
            <w:vAlign w:val="center"/>
          </w:tcPr>
          <w:p w:rsidR="0084127B" w:rsidRPr="00482A36" w:rsidP="00E44E2C">
            <w:pPr>
              <w:jc w:val="center"/>
              <w:rPr>
                <w:sz w:val="16"/>
                <w:szCs w:val="16"/>
              </w:rPr>
            </w:pP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84127B" w:rsidRPr="00482A36" w:rsidP="00E44E2C">
            <w:pPr>
              <w:jc w:val="center"/>
              <w:rPr>
                <w:sz w:val="16"/>
                <w:szCs w:val="16"/>
              </w:rPr>
            </w:pPr>
            <w:r w:rsidRPr="00482A36">
              <w:rPr>
                <w:rFonts w:eastAsia="Arial"/>
                <w:sz w:val="16"/>
                <w:szCs w:val="16"/>
              </w:rPr>
              <w:t>a</w:t>
            </w:r>
          </w:p>
        </w:tc>
        <w:tc>
          <w:tcPr>
            <w:tcW w:w="3396" w:type="pct"/>
            <w:gridSpan w:val="4"/>
            <w:tcBorders>
              <w:top w:val="single" w:sz="10" w:space="0" w:color="000000"/>
              <w:left w:val="single" w:sz="4" w:space="0" w:color="000000"/>
              <w:bottom w:val="single" w:sz="10" w:space="0" w:color="000000"/>
            </w:tcBorders>
            <w:tcMar>
              <w:top w:w="0" w:type="dxa"/>
              <w:left w:w="0" w:type="dxa"/>
              <w:bottom w:w="0" w:type="dxa"/>
              <w:right w:w="0" w:type="dxa"/>
            </w:tcMar>
            <w:vAlign w:val="center"/>
          </w:tcPr>
          <w:p w:rsidR="0084127B" w:rsidRPr="00482A36" w:rsidP="00E44E2C">
            <w:pPr>
              <w:jc w:val="center"/>
              <w:rPr>
                <w:sz w:val="16"/>
                <w:szCs w:val="16"/>
              </w:rPr>
            </w:pPr>
            <w:r w:rsidRPr="00482A36">
              <w:rPr>
                <w:rFonts w:eastAsia="Arial"/>
                <w:sz w:val="16"/>
                <w:szCs w:val="16"/>
              </w:rPr>
              <w:t>b</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0" w:type="dxa"/>
              <w:right w:w="0" w:type="dxa"/>
            </w:tcMar>
            <w:vAlign w:val="center"/>
          </w:tcPr>
          <w:p w:rsidR="0084127B" w:rsidRPr="00482A36" w:rsidP="00E44E2C">
            <w:pPr>
              <w:jc w:val="center"/>
              <w:rPr>
                <w:sz w:val="16"/>
                <w:szCs w:val="16"/>
              </w:rPr>
            </w:pPr>
            <w:r w:rsidRPr="00482A36">
              <w:rPr>
                <w:rFonts w:eastAsia="Arial"/>
                <w:sz w:val="16"/>
                <w:szCs w:val="16"/>
              </w:rPr>
              <w:t>1</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10"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3396" w:type="pct"/>
            <w:gridSpan w:val="4"/>
            <w:tcBorders>
              <w:left w:val="single" w:sz="4" w:space="0" w:color="000000"/>
              <w:bottom w:val="single" w:sz="10" w:space="0" w:color="000000"/>
            </w:tcBorders>
            <w:tcMar>
              <w:top w:w="0" w:type="dxa"/>
              <w:left w:w="80" w:type="dxa"/>
              <w:bottom w:w="0" w:type="dxa"/>
              <w:right w:w="0" w:type="dxa"/>
            </w:tcMar>
            <w:vAlign w:val="center"/>
          </w:tcPr>
          <w:p w:rsidR="0084127B" w:rsidRPr="00482A36" w:rsidP="00E44E2C">
            <w:pPr>
              <w:rPr>
                <w:sz w:val="16"/>
                <w:szCs w:val="16"/>
              </w:rPr>
            </w:pPr>
            <w:r w:rsidRPr="00482A36">
              <w:rPr>
                <w:rFonts w:eastAsia="Arial"/>
                <w:b/>
                <w:sz w:val="16"/>
                <w:szCs w:val="16"/>
              </w:rPr>
              <w:t>Príjmy spolu</w:t>
            </w:r>
          </w:p>
        </w:tc>
        <w:tc>
          <w:tcPr>
            <w:tcW w:w="964" w:type="pct"/>
            <w:gridSpan w:val="4"/>
            <w:tcBorders>
              <w:left w:val="single" w:sz="4" w:space="0" w:color="000000"/>
              <w:bottom w:val="single" w:sz="10"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b/>
                <w:i/>
                <w:sz w:val="16"/>
                <w:szCs w:val="16"/>
              </w:rPr>
              <w:t>14 108 311 790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10" w:space="0" w:color="000000"/>
            </w:tcBorders>
            <w:tcMar>
              <w:top w:w="0" w:type="dxa"/>
              <w:left w:w="0" w:type="dxa"/>
              <w:bottom w:w="0" w:type="dxa"/>
              <w:right w:w="0" w:type="dxa"/>
            </w:tcMar>
            <w:vAlign w:val="center"/>
          </w:tcPr>
          <w:p w:rsidR="0084127B" w:rsidRPr="00482A36" w:rsidP="00E44E2C">
            <w:pPr>
              <w:jc w:val="center"/>
              <w:rPr>
                <w:sz w:val="16"/>
                <w:szCs w:val="16"/>
              </w:rPr>
            </w:pPr>
            <w:r w:rsidRPr="00482A36">
              <w:rPr>
                <w:rFonts w:eastAsia="Arial"/>
                <w:b/>
                <w:sz w:val="16"/>
                <w:szCs w:val="16"/>
              </w:rPr>
              <w:t>A.</w:t>
            </w:r>
          </w:p>
        </w:tc>
        <w:tc>
          <w:tcPr>
            <w:tcW w:w="3396" w:type="pct"/>
            <w:gridSpan w:val="4"/>
            <w:tcBorders>
              <w:left w:val="single" w:sz="4" w:space="0" w:color="000000"/>
              <w:bottom w:val="single" w:sz="10" w:space="0" w:color="000000"/>
            </w:tcBorders>
            <w:tcMar>
              <w:top w:w="0" w:type="dxa"/>
              <w:left w:w="200" w:type="dxa"/>
              <w:bottom w:w="0" w:type="dxa"/>
              <w:right w:w="0" w:type="dxa"/>
            </w:tcMar>
            <w:vAlign w:val="center"/>
          </w:tcPr>
          <w:p w:rsidR="0084127B" w:rsidRPr="00482A36" w:rsidP="00E44E2C">
            <w:pPr>
              <w:rPr>
                <w:sz w:val="16"/>
                <w:szCs w:val="16"/>
              </w:rPr>
            </w:pPr>
            <w:r w:rsidRPr="00482A36">
              <w:rPr>
                <w:rFonts w:eastAsia="Arial"/>
                <w:b/>
                <w:i/>
                <w:sz w:val="16"/>
                <w:szCs w:val="16"/>
              </w:rPr>
              <w:t>Daňové príjmy</w:t>
            </w:r>
          </w:p>
        </w:tc>
        <w:tc>
          <w:tcPr>
            <w:tcW w:w="964" w:type="pct"/>
            <w:gridSpan w:val="4"/>
            <w:tcBorders>
              <w:left w:val="single" w:sz="4" w:space="0" w:color="000000"/>
              <w:bottom w:val="single" w:sz="10"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b/>
                <w:i/>
                <w:sz w:val="16"/>
                <w:szCs w:val="16"/>
              </w:rPr>
              <w:t>8 690 538 000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center"/>
              <w:rPr>
                <w:sz w:val="16"/>
                <w:szCs w:val="16"/>
              </w:rPr>
            </w:pPr>
            <w:r w:rsidRPr="00482A36">
              <w:rPr>
                <w:rFonts w:eastAsia="Arial"/>
                <w:b/>
                <w:sz w:val="16"/>
                <w:szCs w:val="16"/>
              </w:rPr>
              <w:t>A.1</w:t>
            </w: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3233" w:type="pct"/>
            <w:gridSpan w:val="3"/>
            <w:tcBorders>
              <w:bottom w:val="single" w:sz="4" w:space="0" w:color="000000"/>
            </w:tcBorders>
            <w:tcMar>
              <w:top w:w="60" w:type="dxa"/>
              <w:left w:w="0" w:type="dxa"/>
              <w:bottom w:w="60" w:type="dxa"/>
              <w:right w:w="0" w:type="dxa"/>
            </w:tcMar>
            <w:vAlign w:val="center"/>
          </w:tcPr>
          <w:p w:rsidR="0084127B" w:rsidRPr="00482A36" w:rsidP="00E44E2C">
            <w:pPr>
              <w:rPr>
                <w:sz w:val="16"/>
                <w:szCs w:val="16"/>
              </w:rPr>
            </w:pPr>
            <w:r w:rsidRPr="00482A36">
              <w:rPr>
                <w:rFonts w:eastAsia="Arial"/>
                <w:b/>
                <w:sz w:val="16"/>
                <w:szCs w:val="16"/>
              </w:rPr>
              <w:t>Dane z príjmov a kapitálového majetku</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b/>
                <w:sz w:val="16"/>
                <w:szCs w:val="16"/>
              </w:rPr>
              <w:t>1 808 048 000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v tom:</w:t>
            </w:r>
          </w:p>
        </w:tc>
        <w:tc>
          <w:tcPr>
            <w:tcW w:w="2940" w:type="pct"/>
            <w:gridSpan w:val="2"/>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daň z príjmov fyzickej osoby</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sz w:val="16"/>
                <w:szCs w:val="16"/>
              </w:rPr>
              <w:t>218 999 000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v tom:</w:t>
            </w:r>
          </w:p>
        </w:tc>
        <w:tc>
          <w:tcPr>
            <w:tcW w:w="2646"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zo závislej činnosti</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sz w:val="16"/>
                <w:szCs w:val="16"/>
              </w:rPr>
              <w:t>206 817 000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646"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z podnikania, z inej samostatnej zárobkovej činnosti a z prenájmu</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sz w:val="16"/>
                <w:szCs w:val="16"/>
              </w:rPr>
              <w:t>12 182 000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daň z príjmov právnickej osoby</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sz w:val="16"/>
                <w:szCs w:val="16"/>
              </w:rPr>
              <w:t>1 434 995 000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daň z príjmov vyberaná zrážkou</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sz w:val="16"/>
                <w:szCs w:val="16"/>
              </w:rPr>
              <w:t>154 054 000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center"/>
              <w:rPr>
                <w:sz w:val="16"/>
                <w:szCs w:val="16"/>
              </w:rPr>
            </w:pPr>
            <w:r w:rsidRPr="00482A36">
              <w:rPr>
                <w:rFonts w:eastAsia="Arial"/>
                <w:b/>
                <w:sz w:val="16"/>
                <w:szCs w:val="16"/>
              </w:rPr>
              <w:t>A.2</w:t>
            </w: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3233" w:type="pct"/>
            <w:gridSpan w:val="3"/>
            <w:tcBorders>
              <w:bottom w:val="single" w:sz="4" w:space="0" w:color="000000"/>
            </w:tcBorders>
            <w:tcMar>
              <w:top w:w="60" w:type="dxa"/>
              <w:left w:w="0" w:type="dxa"/>
              <w:bottom w:w="60" w:type="dxa"/>
              <w:right w:w="0" w:type="dxa"/>
            </w:tcMar>
            <w:vAlign w:val="center"/>
          </w:tcPr>
          <w:p w:rsidR="0084127B" w:rsidRPr="00482A36" w:rsidP="00E44E2C">
            <w:pPr>
              <w:rPr>
                <w:sz w:val="16"/>
                <w:szCs w:val="16"/>
              </w:rPr>
            </w:pPr>
            <w:r w:rsidRPr="00482A36">
              <w:rPr>
                <w:rFonts w:eastAsia="Arial"/>
                <w:b/>
                <w:sz w:val="16"/>
                <w:szCs w:val="16"/>
              </w:rPr>
              <w:t>Dane za tovary a služby</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b/>
                <w:sz w:val="16"/>
                <w:szCs w:val="16"/>
              </w:rPr>
              <w:t>6 838 810 000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v tom:</w:t>
            </w:r>
          </w:p>
        </w:tc>
        <w:tc>
          <w:tcPr>
            <w:tcW w:w="2940" w:type="pct"/>
            <w:gridSpan w:val="2"/>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daň z pridanej hodnoty</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sz w:val="16"/>
                <w:szCs w:val="16"/>
              </w:rPr>
              <w:t>4 901 752 000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spotrebné dane</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sz w:val="16"/>
                <w:szCs w:val="16"/>
              </w:rPr>
              <w:t>1 936 957 000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dane z používania tovarov a z povolenia na výkon činnosti</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sz w:val="16"/>
                <w:szCs w:val="16"/>
              </w:rPr>
              <w:t>101 000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center"/>
              <w:rPr>
                <w:sz w:val="16"/>
                <w:szCs w:val="16"/>
              </w:rPr>
            </w:pPr>
            <w:r w:rsidRPr="00482A36">
              <w:rPr>
                <w:rFonts w:eastAsia="Arial"/>
                <w:b/>
                <w:sz w:val="16"/>
                <w:szCs w:val="16"/>
              </w:rPr>
              <w:t>A.3</w:t>
            </w: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3233" w:type="pct"/>
            <w:gridSpan w:val="3"/>
            <w:tcBorders>
              <w:bottom w:val="single" w:sz="4" w:space="0" w:color="000000"/>
            </w:tcBorders>
            <w:tcMar>
              <w:top w:w="60" w:type="dxa"/>
              <w:left w:w="0" w:type="dxa"/>
              <w:bottom w:w="60" w:type="dxa"/>
              <w:right w:w="0" w:type="dxa"/>
            </w:tcMar>
            <w:vAlign w:val="center"/>
          </w:tcPr>
          <w:p w:rsidR="0084127B" w:rsidRPr="00482A36" w:rsidP="00E44E2C">
            <w:pPr>
              <w:rPr>
                <w:sz w:val="16"/>
                <w:szCs w:val="16"/>
              </w:rPr>
            </w:pPr>
            <w:r w:rsidRPr="00482A36">
              <w:rPr>
                <w:rFonts w:eastAsia="Arial"/>
                <w:b/>
                <w:sz w:val="16"/>
                <w:szCs w:val="16"/>
              </w:rPr>
              <w:t>Dane z medzinárodného obchodu a transakcií</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b/>
                <w:sz w:val="16"/>
                <w:szCs w:val="16"/>
              </w:rPr>
              <w:t>27 540 000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v tom:</w:t>
            </w:r>
          </w:p>
        </w:tc>
        <w:tc>
          <w:tcPr>
            <w:tcW w:w="2940" w:type="pct"/>
            <w:gridSpan w:val="2"/>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podiel na vybratých finančných prostriedkoch</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sz w:val="16"/>
                <w:szCs w:val="16"/>
              </w:rPr>
              <w:t>27 540 000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661"/>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center"/>
              <w:rPr>
                <w:sz w:val="16"/>
                <w:szCs w:val="16"/>
              </w:rPr>
            </w:pPr>
            <w:r w:rsidRPr="00482A36">
              <w:rPr>
                <w:rFonts w:eastAsia="Arial"/>
                <w:b/>
                <w:sz w:val="16"/>
                <w:szCs w:val="16"/>
              </w:rPr>
              <w:t>A.4</w:t>
            </w: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3233" w:type="pct"/>
            <w:gridSpan w:val="3"/>
            <w:tcBorders>
              <w:bottom w:val="single" w:sz="4" w:space="0" w:color="000000"/>
            </w:tcBorders>
            <w:tcMar>
              <w:top w:w="60" w:type="dxa"/>
              <w:left w:w="0" w:type="dxa"/>
              <w:bottom w:w="60" w:type="dxa"/>
              <w:right w:w="0" w:type="dxa"/>
            </w:tcMar>
            <w:vAlign w:val="center"/>
          </w:tcPr>
          <w:p w:rsidR="0084127B" w:rsidRPr="00482A36" w:rsidP="00E44E2C">
            <w:pPr>
              <w:rPr>
                <w:sz w:val="16"/>
                <w:szCs w:val="16"/>
              </w:rPr>
            </w:pPr>
            <w:r w:rsidRPr="00482A36">
              <w:rPr>
                <w:rFonts w:eastAsia="Arial"/>
                <w:b/>
                <w:sz w:val="16"/>
                <w:szCs w:val="16"/>
              </w:rPr>
              <w:t>Sankcie uložené v daňovom konaní a sankcie súvisiace s úhradami za služby verejnosti poskytované Slovenskou televíziou a Slovenským rozhlasom</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b/>
                <w:sz w:val="16"/>
                <w:szCs w:val="16"/>
              </w:rPr>
              <w:t>16 140 000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84127B" w:rsidRPr="00482A36" w:rsidP="00E44E2C">
            <w:pPr>
              <w:jc w:val="center"/>
              <w:rPr>
                <w:sz w:val="16"/>
                <w:szCs w:val="16"/>
              </w:rPr>
            </w:pPr>
            <w:r w:rsidRPr="00482A36">
              <w:rPr>
                <w:rFonts w:eastAsia="Arial"/>
                <w:b/>
                <w:sz w:val="16"/>
                <w:szCs w:val="16"/>
              </w:rPr>
              <w:t>B.</w:t>
            </w:r>
          </w:p>
        </w:tc>
        <w:tc>
          <w:tcPr>
            <w:tcW w:w="3396" w:type="pct"/>
            <w:gridSpan w:val="4"/>
            <w:tcBorders>
              <w:top w:val="single" w:sz="10" w:space="0" w:color="000000"/>
              <w:left w:val="single" w:sz="4" w:space="0" w:color="000000"/>
              <w:bottom w:val="single" w:sz="10" w:space="0" w:color="000000"/>
            </w:tcBorders>
            <w:tcMar>
              <w:top w:w="0" w:type="dxa"/>
              <w:left w:w="200" w:type="dxa"/>
              <w:bottom w:w="0" w:type="dxa"/>
              <w:right w:w="0" w:type="dxa"/>
            </w:tcMar>
            <w:vAlign w:val="center"/>
          </w:tcPr>
          <w:p w:rsidR="0084127B" w:rsidRPr="00482A36" w:rsidP="00E44E2C">
            <w:pPr>
              <w:rPr>
                <w:sz w:val="16"/>
                <w:szCs w:val="16"/>
              </w:rPr>
            </w:pPr>
            <w:r w:rsidRPr="00482A36">
              <w:rPr>
                <w:rFonts w:eastAsia="Arial"/>
                <w:b/>
                <w:i/>
                <w:sz w:val="16"/>
                <w:szCs w:val="16"/>
              </w:rPr>
              <w:t>Nedaňové príjmy</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b/>
                <w:i/>
                <w:sz w:val="16"/>
                <w:szCs w:val="16"/>
              </w:rPr>
              <w:t>1 397 768 928</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84127B" w:rsidRPr="00482A36" w:rsidP="00E44E2C">
            <w:pPr>
              <w:jc w:val="center"/>
              <w:rPr>
                <w:sz w:val="16"/>
                <w:szCs w:val="16"/>
              </w:rPr>
            </w:pPr>
            <w:r w:rsidRPr="00482A36">
              <w:rPr>
                <w:rFonts w:eastAsia="Arial"/>
                <w:b/>
                <w:sz w:val="16"/>
                <w:szCs w:val="16"/>
              </w:rPr>
              <w:t>C.</w:t>
            </w:r>
          </w:p>
        </w:tc>
        <w:tc>
          <w:tcPr>
            <w:tcW w:w="3396" w:type="pct"/>
            <w:gridSpan w:val="4"/>
            <w:tcBorders>
              <w:top w:val="single" w:sz="10" w:space="0" w:color="000000"/>
              <w:left w:val="single" w:sz="4" w:space="0" w:color="000000"/>
              <w:bottom w:val="single" w:sz="10" w:space="0" w:color="000000"/>
            </w:tcBorders>
            <w:tcMar>
              <w:top w:w="0" w:type="dxa"/>
              <w:left w:w="200" w:type="dxa"/>
              <w:bottom w:w="0" w:type="dxa"/>
              <w:right w:w="0" w:type="dxa"/>
            </w:tcMar>
            <w:vAlign w:val="center"/>
          </w:tcPr>
          <w:p w:rsidR="0084127B" w:rsidRPr="00482A36" w:rsidP="00E44E2C">
            <w:pPr>
              <w:rPr>
                <w:sz w:val="16"/>
                <w:szCs w:val="16"/>
              </w:rPr>
            </w:pPr>
            <w:r w:rsidRPr="00482A36">
              <w:rPr>
                <w:rFonts w:eastAsia="Arial"/>
                <w:b/>
                <w:i/>
                <w:sz w:val="16"/>
                <w:szCs w:val="16"/>
              </w:rPr>
              <w:t>Granty a transfery</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b/>
                <w:i/>
                <w:sz w:val="16"/>
                <w:szCs w:val="16"/>
              </w:rPr>
              <w:t>4 020 004 862</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Tuzemské granty a transfery</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sz w:val="16"/>
                <w:szCs w:val="16"/>
              </w:rPr>
              <w:t>846 806</w:t>
            </w:r>
            <w:r w:rsidRPr="00482A36">
              <w:rPr>
                <w:rFonts w:eastAsia="Arial"/>
                <w:sz w:val="16"/>
                <w:szCs w:val="16"/>
              </w:rPr>
              <w:t> 452</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 w:type="pct"/>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84127B" w:rsidRPr="00482A36" w:rsidP="00E44E2C">
            <w:pPr>
              <w:rPr>
                <w:sz w:val="16"/>
                <w:szCs w:val="16"/>
              </w:rPr>
            </w:pPr>
            <w:r w:rsidRPr="00482A36">
              <w:rPr>
                <w:rFonts w:eastAsia="Arial"/>
                <w:sz w:val="16"/>
                <w:szCs w:val="16"/>
              </w:rPr>
              <w:t>Prostriedky z rozpočtu Európskej únie</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sz w:val="16"/>
                <w:szCs w:val="16"/>
              </w:rPr>
              <w:t>3 173 198 410</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3396" w:type="pct"/>
            <w:gridSpan w:val="4"/>
            <w:tcBorders>
              <w:top w:val="single" w:sz="10" w:space="0" w:color="000000"/>
              <w:left w:val="single" w:sz="4" w:space="0" w:color="000000"/>
              <w:bottom w:val="single" w:sz="10" w:space="0" w:color="000000"/>
            </w:tcBorders>
            <w:tcMar>
              <w:top w:w="0" w:type="dxa"/>
              <w:left w:w="80" w:type="dxa"/>
              <w:bottom w:w="0" w:type="dxa"/>
              <w:right w:w="0" w:type="dxa"/>
            </w:tcMar>
            <w:vAlign w:val="center"/>
          </w:tcPr>
          <w:p w:rsidR="0084127B" w:rsidRPr="00482A36" w:rsidP="00E44E2C">
            <w:pPr>
              <w:rPr>
                <w:sz w:val="16"/>
                <w:szCs w:val="16"/>
              </w:rPr>
            </w:pPr>
            <w:r w:rsidRPr="00482A36">
              <w:rPr>
                <w:rFonts w:eastAsia="Arial"/>
                <w:b/>
                <w:sz w:val="16"/>
                <w:szCs w:val="16"/>
              </w:rPr>
              <w:t>Výdavky spolu</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b/>
                <w:i/>
                <w:sz w:val="16"/>
                <w:szCs w:val="16"/>
              </w:rPr>
              <w:t>17 391 917 385</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397"/>
        </w:trPr>
        <w:tc>
          <w:tcPr>
            <w:tcW w:w="259" w:type="pct"/>
          </w:tcPr>
          <w:p w:rsidR="0084127B" w:rsidRPr="00482A36" w:rsidP="00E44E2C">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84127B" w:rsidRPr="00482A36" w:rsidP="00E44E2C">
            <w:pPr>
              <w:jc w:val="right"/>
              <w:rPr>
                <w:sz w:val="16"/>
                <w:szCs w:val="16"/>
              </w:rPr>
            </w:pPr>
          </w:p>
        </w:tc>
        <w:tc>
          <w:tcPr>
            <w:tcW w:w="3396" w:type="pct"/>
            <w:gridSpan w:val="4"/>
            <w:tcBorders>
              <w:top w:val="single" w:sz="10" w:space="0" w:color="000000"/>
              <w:left w:val="single" w:sz="4" w:space="0" w:color="000000"/>
              <w:bottom w:val="single" w:sz="10" w:space="0" w:color="000000"/>
            </w:tcBorders>
            <w:tcMar>
              <w:top w:w="0" w:type="dxa"/>
              <w:left w:w="80" w:type="dxa"/>
              <w:bottom w:w="0" w:type="dxa"/>
              <w:right w:w="0" w:type="dxa"/>
            </w:tcMar>
            <w:vAlign w:val="center"/>
          </w:tcPr>
          <w:p w:rsidR="0084127B" w:rsidRPr="00482A36" w:rsidP="00E44E2C">
            <w:pPr>
              <w:rPr>
                <w:sz w:val="16"/>
                <w:szCs w:val="16"/>
              </w:rPr>
            </w:pPr>
            <w:r w:rsidRPr="00482A36">
              <w:rPr>
                <w:rFonts w:eastAsia="Arial"/>
                <w:b/>
                <w:sz w:val="16"/>
                <w:szCs w:val="16"/>
              </w:rPr>
              <w:t>Prebytok / Schodok ( +/- )</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0" w:type="dxa"/>
              <w:right w:w="80" w:type="dxa"/>
            </w:tcMar>
            <w:vAlign w:val="center"/>
          </w:tcPr>
          <w:p w:rsidR="0084127B" w:rsidRPr="00482A36" w:rsidP="00E44E2C">
            <w:pPr>
              <w:jc w:val="right"/>
              <w:rPr>
                <w:sz w:val="16"/>
                <w:szCs w:val="16"/>
              </w:rPr>
            </w:pPr>
            <w:r w:rsidRPr="00482A36">
              <w:rPr>
                <w:rFonts w:eastAsia="Arial"/>
                <w:b/>
                <w:i/>
                <w:sz w:val="16"/>
                <w:szCs w:val="16"/>
              </w:rPr>
              <w:t>-3 283 605 595</w:t>
            </w:r>
          </w:p>
        </w:tc>
        <w:tc>
          <w:tcPr>
            <w:tcW w:w="35" w:type="pct"/>
          </w:tcPr>
          <w:p w:rsidR="0084127B" w:rsidRPr="00482A36" w:rsidP="00E44E2C">
            <w:pPr>
              <w:pStyle w:val="EMPTYCELLSTYLE"/>
              <w:rPr>
                <w:sz w:val="16"/>
                <w:szCs w:val="16"/>
              </w:rPr>
            </w:pPr>
          </w:p>
        </w:tc>
      </w:tr>
      <w:tr w:rsidTr="00E44E2C">
        <w:tblPrEx>
          <w:tblW w:w="5207" w:type="pct"/>
          <w:tblCellMar>
            <w:left w:w="10" w:type="dxa"/>
            <w:right w:w="10" w:type="dxa"/>
          </w:tblCellMar>
          <w:tblLook w:val="04A0"/>
        </w:tblPrEx>
        <w:trPr>
          <w:trHeight w:hRule="exact" w:val="95"/>
        </w:trPr>
        <w:tc>
          <w:tcPr>
            <w:tcW w:w="259" w:type="pct"/>
          </w:tcPr>
          <w:p w:rsidR="0084127B" w:rsidRPr="00482A36" w:rsidP="00E44E2C">
            <w:pPr>
              <w:pStyle w:val="EMPTYCELLSTYLE"/>
              <w:rPr>
                <w:sz w:val="16"/>
                <w:szCs w:val="16"/>
              </w:rPr>
            </w:pPr>
          </w:p>
        </w:tc>
        <w:tc>
          <w:tcPr>
            <w:tcW w:w="346" w:type="pct"/>
          </w:tcPr>
          <w:p w:rsidR="0084127B" w:rsidRPr="00482A36" w:rsidP="00E44E2C">
            <w:pPr>
              <w:pStyle w:val="EMPTYCELLSTYLE"/>
              <w:rPr>
                <w:sz w:val="16"/>
                <w:szCs w:val="16"/>
              </w:rPr>
            </w:pPr>
          </w:p>
        </w:tc>
        <w:tc>
          <w:tcPr>
            <w:tcW w:w="162" w:type="pct"/>
          </w:tcPr>
          <w:p w:rsidR="0084127B" w:rsidRPr="00482A36" w:rsidP="00E44E2C">
            <w:pPr>
              <w:pStyle w:val="EMPTYCELLSTYLE"/>
              <w:rPr>
                <w:sz w:val="16"/>
                <w:szCs w:val="16"/>
              </w:rPr>
            </w:pPr>
          </w:p>
        </w:tc>
        <w:tc>
          <w:tcPr>
            <w:tcW w:w="294" w:type="pct"/>
          </w:tcPr>
          <w:p w:rsidR="0084127B" w:rsidRPr="00482A36" w:rsidP="00E44E2C">
            <w:pPr>
              <w:pStyle w:val="EMPTYCELLSTYLE"/>
              <w:rPr>
                <w:sz w:val="16"/>
                <w:szCs w:val="16"/>
              </w:rPr>
            </w:pPr>
          </w:p>
        </w:tc>
        <w:tc>
          <w:tcPr>
            <w:tcW w:w="294" w:type="pct"/>
          </w:tcPr>
          <w:p w:rsidR="0084127B" w:rsidRPr="00482A36" w:rsidP="00E44E2C">
            <w:pPr>
              <w:pStyle w:val="EMPTYCELLSTYLE"/>
              <w:rPr>
                <w:sz w:val="16"/>
                <w:szCs w:val="16"/>
              </w:rPr>
            </w:pPr>
          </w:p>
        </w:tc>
        <w:tc>
          <w:tcPr>
            <w:tcW w:w="2646" w:type="pct"/>
          </w:tcPr>
          <w:p w:rsidR="0084127B" w:rsidRPr="00482A36" w:rsidP="00E44E2C">
            <w:pPr>
              <w:pStyle w:val="EMPTYCELLSTYLE"/>
              <w:rPr>
                <w:sz w:val="16"/>
                <w:szCs w:val="16"/>
              </w:rPr>
            </w:pPr>
          </w:p>
        </w:tc>
        <w:tc>
          <w:tcPr>
            <w:tcW w:w="100" w:type="pct"/>
          </w:tcPr>
          <w:p w:rsidR="0084127B" w:rsidRPr="00482A36" w:rsidP="00E44E2C">
            <w:pPr>
              <w:pStyle w:val="EMPTYCELLSTYLE"/>
              <w:rPr>
                <w:sz w:val="16"/>
                <w:szCs w:val="16"/>
              </w:rPr>
            </w:pPr>
          </w:p>
        </w:tc>
        <w:tc>
          <w:tcPr>
            <w:tcW w:w="319" w:type="pct"/>
          </w:tcPr>
          <w:p w:rsidR="0084127B" w:rsidRPr="00482A36" w:rsidP="00E44E2C">
            <w:pPr>
              <w:pStyle w:val="EMPTYCELLSTYLE"/>
              <w:rPr>
                <w:sz w:val="16"/>
                <w:szCs w:val="16"/>
              </w:rPr>
            </w:pPr>
          </w:p>
        </w:tc>
        <w:tc>
          <w:tcPr>
            <w:tcW w:w="363" w:type="pct"/>
            <w:tcMar>
              <w:top w:w="0" w:type="dxa"/>
              <w:left w:w="0" w:type="dxa"/>
              <w:bottom w:w="0" w:type="dxa"/>
              <w:right w:w="0" w:type="dxa"/>
            </w:tcMar>
            <w:vAlign w:val="center"/>
          </w:tcPr>
          <w:p w:rsidR="0084127B" w:rsidRPr="00482A36" w:rsidP="00E44E2C">
            <w:pPr>
              <w:jc w:val="right"/>
              <w:rPr>
                <w:sz w:val="16"/>
                <w:szCs w:val="16"/>
              </w:rPr>
            </w:pPr>
          </w:p>
        </w:tc>
        <w:tc>
          <w:tcPr>
            <w:tcW w:w="182" w:type="pct"/>
            <w:tcMar>
              <w:top w:w="0" w:type="dxa"/>
              <w:left w:w="40" w:type="dxa"/>
              <w:bottom w:w="0" w:type="dxa"/>
              <w:right w:w="0" w:type="dxa"/>
            </w:tcMar>
            <w:vAlign w:val="center"/>
          </w:tcPr>
          <w:p w:rsidR="0084127B" w:rsidRPr="00482A36" w:rsidP="00E44E2C">
            <w:pPr>
              <w:rPr>
                <w:sz w:val="16"/>
                <w:szCs w:val="16"/>
              </w:rPr>
            </w:pPr>
          </w:p>
        </w:tc>
        <w:tc>
          <w:tcPr>
            <w:tcW w:w="35" w:type="pct"/>
          </w:tcPr>
          <w:p w:rsidR="0084127B" w:rsidRPr="00482A36" w:rsidP="00E44E2C">
            <w:pPr>
              <w:pStyle w:val="EMPTYCELLSTYLE"/>
              <w:rPr>
                <w:sz w:val="16"/>
                <w:szCs w:val="16"/>
              </w:rPr>
            </w:pPr>
          </w:p>
        </w:tc>
      </w:tr>
    </w:tbl>
    <w:p w:rsidR="0084127B" w:rsidP="0084127B">
      <w:pPr>
        <w:ind w:left="4248" w:hanging="1413"/>
        <w:jc w:val="both"/>
        <w:rPr>
          <w:b/>
        </w:rPr>
      </w:pPr>
    </w:p>
    <w:p w:rsidR="0084127B" w:rsidP="0084127B">
      <w:pPr>
        <w:ind w:left="2836"/>
        <w:jc w:val="both"/>
      </w:pPr>
      <w:r w:rsidRPr="00496DBC">
        <w:t>Príjmy štátneho rozpočtu sa menia z dôvodu úpravy prognózy daňových príjmov. Ide o úpravu dane z príjmov a kapitálového majetku, dane za tovary a služby a sankcií uložených v daňovom konaní. Na základe aktuálnej prognózy dane z príjmov fyzických osôb a na základe zvýšenia percentuálneho podielu obciam na dani z príjmov fyzických osôb sa v rozpočtoch obc</w:t>
      </w:r>
      <w:r w:rsidRPr="00496DBC">
        <w:t>í</w:t>
      </w:r>
      <w:r>
        <w:t xml:space="preserve"> </w:t>
      </w:r>
    </w:p>
    <w:p w:rsidR="0084127B" w:rsidP="0084127B">
      <w:pPr>
        <w:ind w:left="2836"/>
        <w:jc w:val="both"/>
      </w:pPr>
    </w:p>
    <w:p w:rsidR="009946C5" w:rsidP="0084127B">
      <w:pPr>
        <w:ind w:left="2836"/>
        <w:jc w:val="both"/>
      </w:pPr>
    </w:p>
    <w:p w:rsidR="009946C5" w:rsidP="0084127B">
      <w:pPr>
        <w:ind w:left="2836"/>
        <w:jc w:val="both"/>
      </w:pPr>
    </w:p>
    <w:p w:rsidR="0084127B" w:rsidRPr="00496DBC" w:rsidP="0084127B">
      <w:pPr>
        <w:ind w:left="2836"/>
        <w:jc w:val="both"/>
      </w:pPr>
      <w:r w:rsidRPr="00496DBC">
        <w:t>zvyšuje príjem na tejto dani o 26</w:t>
      </w:r>
      <w:r>
        <w:t> </w:t>
      </w:r>
      <w:r w:rsidRPr="00496DBC">
        <w:t>5</w:t>
      </w:r>
      <w:r>
        <w:t xml:space="preserve">91 </w:t>
      </w:r>
      <w:r w:rsidRPr="00496DBC">
        <w:t>000 eur, čo sa prejaví zvýšením výdavkov obcí. V rozpočtoch vyšších územných celkov sa na základe tejto prognózy znižuje príjem na dani z príjmov fyzických osôb o 1 48</w:t>
      </w:r>
      <w:r>
        <w:t>7</w:t>
      </w:r>
      <w:r w:rsidRPr="00496DBC">
        <w:t> 000 eur, čo negatívne ovplyvní bilanciu vyš</w:t>
      </w:r>
      <w:r w:rsidRPr="00496DBC">
        <w:t>ších územných celkov.</w:t>
      </w:r>
    </w:p>
    <w:p w:rsidR="0084127B" w:rsidRPr="00496DBC" w:rsidP="0084127B">
      <w:pPr>
        <w:ind w:left="2835"/>
        <w:jc w:val="both"/>
      </w:pPr>
      <w:r w:rsidRPr="00496DBC">
        <w:t>Zvyšujú sa nedaňové príjmy v kapitole Ministerstva dopravy, výstavby a regionálneho rozvoja SR z dôvodu refundácie EÚ  prostriedkov a v kapitole Správa štátnych hmotných rezerv SR v súvislosti s ukončením procesu vzniku nového modelu financovania núdzových zásob ropy a ropných produktov. Zvyšujú sa granty a transfery v kapitole Ministerstva zdravotníctva SR na činnosť operačných stredísk záchrannej zdravotnej služby a Národného centra zdravotníckych informácií.</w:t>
      </w:r>
    </w:p>
    <w:p w:rsidR="0084127B" w:rsidRPr="00496DBC" w:rsidP="0084127B">
      <w:pPr>
        <w:tabs>
          <w:tab w:val="left" w:pos="2977"/>
        </w:tabs>
        <w:ind w:left="2835"/>
        <w:jc w:val="both"/>
      </w:pPr>
      <w:r w:rsidRPr="00496DBC">
        <w:t>Výdavky štátneho rozpočt</w:t>
      </w:r>
      <w:r w:rsidRPr="00496DBC">
        <w:t>u sa zvyšujú o 169 2</w:t>
      </w:r>
      <w:r>
        <w:t>79</w:t>
      </w:r>
      <w:r w:rsidRPr="00496DBC">
        <w:t> 123 eur a ich použitie v rámci jednotlivých kapitol štátneho rozpočtu je uvedené v odôvodnení k prílohe č. 3 Výdavky štátneho rozpočtu na rok 2014.</w:t>
      </w:r>
    </w:p>
    <w:p w:rsidR="0084127B" w:rsidRPr="00496DBC" w:rsidP="0084127B">
      <w:pPr>
        <w:ind w:left="2835"/>
        <w:jc w:val="both"/>
      </w:pPr>
      <w:r w:rsidRPr="00496DBC">
        <w:t xml:space="preserve">V nadväznosti na úpravy v príjmoch a výdavkoch štátneho rozpočtu sa mení aj schodok štátneho rozpočtu.  </w:t>
      </w:r>
    </w:p>
    <w:p w:rsidR="0084127B" w:rsidRPr="00F6248E" w:rsidP="0084127B">
      <w:pPr>
        <w:ind w:left="2977"/>
        <w:jc w:val="both"/>
        <w:rPr>
          <w:sz w:val="22"/>
          <w:szCs w:val="22"/>
        </w:rPr>
      </w:pPr>
    </w:p>
    <w:p w:rsidR="0084127B" w:rsidP="0084127B">
      <w:pPr>
        <w:ind w:left="2836" w:firstLine="709"/>
        <w:jc w:val="both"/>
        <w:rPr>
          <w:b/>
        </w:rPr>
      </w:pPr>
    </w:p>
    <w:p w:rsidR="0084127B" w:rsidP="0084127B">
      <w:pPr>
        <w:ind w:left="4963"/>
        <w:jc w:val="both"/>
        <w:rPr>
          <w:b/>
        </w:rPr>
      </w:pPr>
      <w:r w:rsidRPr="00EC5F7D">
        <w:rPr>
          <w:b/>
        </w:rPr>
        <w:t>Gestorský výbor odporúča schváliť.</w:t>
      </w: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P="0084127B">
      <w:pPr>
        <w:ind w:left="4962" w:hanging="6"/>
        <w:jc w:val="both"/>
        <w:rPr>
          <w:sz w:val="22"/>
          <w:szCs w:val="22"/>
        </w:rPr>
      </w:pP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RPr="00F6248E"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P="0084127B">
      <w:pPr>
        <w:ind w:left="4962" w:hanging="6"/>
        <w:jc w:val="both"/>
        <w:rPr>
          <w:sz w:val="22"/>
          <w:szCs w:val="22"/>
        </w:rPr>
      </w:pPr>
    </w:p>
    <w:p w:rsidR="0084127B" w:rsidRPr="00F6248E" w:rsidP="0084127B">
      <w:pPr>
        <w:ind w:left="4962" w:hanging="6"/>
        <w:jc w:val="both"/>
        <w:rPr>
          <w:sz w:val="22"/>
          <w:szCs w:val="22"/>
        </w:rPr>
      </w:pPr>
    </w:p>
    <w:p w:rsidR="0084127B" w:rsidRPr="00496DBC" w:rsidP="00DE541F">
      <w:pPr>
        <w:pStyle w:val="ListParagraph1"/>
        <w:numPr>
          <w:ilvl w:val="3"/>
          <w:numId w:val="3"/>
        </w:numPr>
        <w:tabs>
          <w:tab w:val="num" w:pos="1276"/>
          <w:tab w:val="clear" w:pos="3000"/>
        </w:tabs>
        <w:ind w:hanging="2291"/>
        <w:jc w:val="both"/>
      </w:pPr>
      <w:r w:rsidRPr="00496DBC">
        <w:rPr>
          <w:b/>
        </w:rPr>
        <w:t xml:space="preserve">K prílohe č. 2 - zmena výšky príjmov kapitol </w:t>
      </w:r>
    </w:p>
    <w:p w:rsidR="0084127B" w:rsidRPr="00496DBC" w:rsidP="0084127B">
      <w:pPr>
        <w:ind w:left="851" w:hanging="142"/>
        <w:jc w:val="both"/>
      </w:pPr>
      <w:r w:rsidRPr="00496DBC">
        <w:t xml:space="preserve">Príloha č. 2 znie: </w:t>
      </w:r>
    </w:p>
    <w:p w:rsidR="0084127B" w:rsidP="0084127B">
      <w:pPr>
        <w:jc w:val="both"/>
        <w:rPr>
          <w:b/>
          <w:sz w:val="22"/>
          <w:szCs w:val="22"/>
        </w:rPr>
      </w:pPr>
    </w:p>
    <w:tbl>
      <w:tblPr>
        <w:tblStyle w:val="TableNormal"/>
        <w:tblW w:w="5000" w:type="pct"/>
        <w:tblCellMar>
          <w:left w:w="10" w:type="dxa"/>
          <w:right w:w="10" w:type="dxa"/>
        </w:tblCellMar>
        <w:tblLook w:val="0000"/>
      </w:tblPr>
      <w:tblGrid>
        <w:gridCol w:w="4333"/>
        <w:gridCol w:w="2378"/>
        <w:gridCol w:w="765"/>
        <w:gridCol w:w="596"/>
        <w:gridCol w:w="1018"/>
      </w:tblGrid>
      <w:tr w:rsidTr="00E44E2C">
        <w:tblPrEx>
          <w:tblW w:w="5000" w:type="pct"/>
          <w:tblCellMar>
            <w:left w:w="10" w:type="dxa"/>
            <w:right w:w="10" w:type="dxa"/>
          </w:tblCellMar>
          <w:tblLook w:val="0000"/>
        </w:tblPrEx>
        <w:trPr>
          <w:gridAfter w:val="1"/>
          <w:trHeight w:hRule="exact" w:val="237"/>
        </w:trPr>
        <w:tc>
          <w:tcPr>
            <w:tcW w:w="2383" w:type="pct"/>
          </w:tcPr>
          <w:p w:rsidR="0084127B" w:rsidRPr="007378A8" w:rsidP="00E44E2C">
            <w:pPr>
              <w:pStyle w:val="EMPTYCELLSTYLE"/>
            </w:pPr>
          </w:p>
        </w:tc>
        <w:tc>
          <w:tcPr>
            <w:tcW w:w="1308" w:type="pct"/>
          </w:tcPr>
          <w:p w:rsidR="0084127B" w:rsidRPr="007378A8" w:rsidP="00E44E2C">
            <w:pPr>
              <w:pStyle w:val="EMPTYCELLSTYLE"/>
            </w:pPr>
          </w:p>
        </w:tc>
        <w:tc>
          <w:tcPr>
            <w:tcW w:w="421" w:type="pct"/>
          </w:tcPr>
          <w:p w:rsidR="0084127B" w:rsidRPr="007378A8" w:rsidP="00E44E2C">
            <w:pPr>
              <w:pStyle w:val="EMPTYCELLSTYLE"/>
            </w:pPr>
          </w:p>
        </w:tc>
        <w:tc>
          <w:tcPr>
            <w:tcW w:w="328" w:type="pct"/>
          </w:tcPr>
          <w:p w:rsidR="0084127B" w:rsidRPr="007378A8" w:rsidP="00E44E2C">
            <w:pPr>
              <w:pStyle w:val="EMPTYCELLSTYLE"/>
            </w:pPr>
          </w:p>
        </w:tc>
      </w:tr>
      <w:tr w:rsidTr="00E44E2C">
        <w:tblPrEx>
          <w:tblW w:w="5000" w:type="pct"/>
          <w:tblCellMar>
            <w:left w:w="10" w:type="dxa"/>
            <w:right w:w="10" w:type="dxa"/>
          </w:tblCellMar>
          <w:tblLook w:val="0000"/>
        </w:tblPrEx>
        <w:trPr>
          <w:trHeight w:hRule="exact" w:val="166"/>
        </w:trPr>
        <w:tc>
          <w:tcPr>
            <w:tcW w:w="2383" w:type="pct"/>
          </w:tcPr>
          <w:p w:rsidR="0084127B" w:rsidRPr="007378A8" w:rsidP="00E44E2C">
            <w:pPr>
              <w:pStyle w:val="EMPTYCELLSTYLE"/>
            </w:pPr>
          </w:p>
        </w:tc>
        <w:tc>
          <w:tcPr>
            <w:tcW w:w="1308" w:type="pct"/>
          </w:tcPr>
          <w:p w:rsidR="0084127B" w:rsidRPr="007378A8" w:rsidP="00E44E2C">
            <w:pPr>
              <w:pStyle w:val="EMPTYCELLSTYLE"/>
            </w:pPr>
          </w:p>
        </w:tc>
        <w:tc>
          <w:tcPr>
            <w:tcW w:w="421" w:type="pct"/>
          </w:tcPr>
          <w:p w:rsidR="0084127B" w:rsidRPr="007378A8" w:rsidP="00E44E2C">
            <w:pPr>
              <w:pStyle w:val="EMPTYCELLSTYLE"/>
            </w:pPr>
          </w:p>
        </w:tc>
        <w:tc>
          <w:tcPr>
            <w:tcW w:w="888" w:type="pct"/>
            <w:gridSpan w:val="2"/>
            <w:tcMar>
              <w:top w:w="0" w:type="dxa"/>
              <w:left w:w="0" w:type="dxa"/>
              <w:bottom w:w="0" w:type="dxa"/>
              <w:right w:w="0" w:type="dxa"/>
            </w:tcMar>
            <w:vAlign w:val="center"/>
          </w:tcPr>
          <w:p w:rsidR="0084127B" w:rsidRPr="007378A8" w:rsidP="00E44E2C">
            <w:r w:rsidRPr="007378A8">
              <w:rPr>
                <w:sz w:val="16"/>
              </w:rPr>
              <w:t>Príloha č. 2</w:t>
            </w:r>
          </w:p>
        </w:tc>
      </w:tr>
      <w:tr w:rsidTr="00E44E2C">
        <w:tblPrEx>
          <w:tblW w:w="5000" w:type="pct"/>
          <w:tblCellMar>
            <w:left w:w="10" w:type="dxa"/>
            <w:right w:w="10" w:type="dxa"/>
          </w:tblCellMar>
          <w:tblLook w:val="0000"/>
        </w:tblPrEx>
        <w:trPr>
          <w:trHeight w:hRule="exact" w:val="166"/>
        </w:trPr>
        <w:tc>
          <w:tcPr>
            <w:tcW w:w="2383" w:type="pct"/>
          </w:tcPr>
          <w:p w:rsidR="0084127B" w:rsidRPr="007378A8" w:rsidP="00E44E2C">
            <w:pPr>
              <w:pStyle w:val="EMPTYCELLSTYLE"/>
            </w:pPr>
          </w:p>
        </w:tc>
        <w:tc>
          <w:tcPr>
            <w:tcW w:w="1308" w:type="pct"/>
          </w:tcPr>
          <w:p w:rsidR="0084127B" w:rsidRPr="007378A8" w:rsidP="00E44E2C">
            <w:pPr>
              <w:pStyle w:val="EMPTYCELLSTYLE"/>
            </w:pPr>
          </w:p>
        </w:tc>
        <w:tc>
          <w:tcPr>
            <w:tcW w:w="421" w:type="pct"/>
          </w:tcPr>
          <w:p w:rsidR="0084127B" w:rsidRPr="007378A8" w:rsidP="00E44E2C">
            <w:pPr>
              <w:pStyle w:val="EMPTYCELLSTYLE"/>
            </w:pPr>
          </w:p>
        </w:tc>
        <w:tc>
          <w:tcPr>
            <w:tcW w:w="888" w:type="pct"/>
            <w:gridSpan w:val="2"/>
            <w:tcMar>
              <w:top w:w="0" w:type="dxa"/>
              <w:left w:w="0" w:type="dxa"/>
              <w:bottom w:w="0" w:type="dxa"/>
              <w:right w:w="0" w:type="dxa"/>
            </w:tcMar>
            <w:vAlign w:val="center"/>
          </w:tcPr>
          <w:p w:rsidR="0084127B" w:rsidRPr="007378A8" w:rsidP="00E44E2C">
            <w:r w:rsidRPr="007378A8">
              <w:rPr>
                <w:sz w:val="16"/>
              </w:rPr>
              <w:t>k zákonu č. ..../2013 Z.z.</w:t>
            </w:r>
          </w:p>
        </w:tc>
      </w:tr>
      <w:tr w:rsidTr="00E44E2C">
        <w:tblPrEx>
          <w:tblW w:w="5000" w:type="pct"/>
          <w:tblCellMar>
            <w:left w:w="10" w:type="dxa"/>
            <w:right w:w="10" w:type="dxa"/>
          </w:tblCellMar>
          <w:tblLook w:val="0000"/>
        </w:tblPrEx>
        <w:trPr>
          <w:trHeight w:hRule="exact" w:val="332"/>
        </w:trPr>
        <w:tc>
          <w:tcPr>
            <w:tcW w:w="5000" w:type="pct"/>
            <w:gridSpan w:val="5"/>
            <w:tcMar>
              <w:top w:w="0" w:type="dxa"/>
              <w:left w:w="0" w:type="dxa"/>
              <w:bottom w:w="0" w:type="dxa"/>
              <w:right w:w="0" w:type="dxa"/>
            </w:tcMar>
            <w:vAlign w:val="center"/>
          </w:tcPr>
          <w:p w:rsidR="0084127B" w:rsidRPr="007378A8" w:rsidP="00E44E2C">
            <w:pPr>
              <w:jc w:val="center"/>
            </w:pPr>
            <w:r w:rsidRPr="007378A8">
              <w:rPr>
                <w:b/>
                <w:sz w:val="28"/>
              </w:rPr>
              <w:t>Príjmy kapitol na rok 2014</w:t>
            </w:r>
          </w:p>
        </w:tc>
      </w:tr>
      <w:tr w:rsidTr="00E44E2C">
        <w:tblPrEx>
          <w:tblW w:w="5000" w:type="pct"/>
          <w:tblCellMar>
            <w:left w:w="10" w:type="dxa"/>
            <w:right w:w="10" w:type="dxa"/>
          </w:tblCellMar>
          <w:tblLook w:val="0000"/>
        </w:tblPrEx>
        <w:trPr>
          <w:trHeight w:hRule="exact" w:val="362"/>
        </w:trPr>
        <w:tc>
          <w:tcPr>
            <w:tcW w:w="5000" w:type="pct"/>
            <w:gridSpan w:val="5"/>
            <w:tcMar>
              <w:top w:w="0" w:type="dxa"/>
              <w:left w:w="0" w:type="dxa"/>
              <w:bottom w:w="40" w:type="dxa"/>
              <w:right w:w="0" w:type="dxa"/>
            </w:tcMar>
            <w:vAlign w:val="center"/>
          </w:tcPr>
          <w:p w:rsidR="0084127B" w:rsidRPr="007378A8" w:rsidP="00E44E2C">
            <w:pPr>
              <w:jc w:val="center"/>
            </w:pPr>
            <w:r w:rsidRPr="007378A8">
              <w:rPr>
                <w:sz w:val="16"/>
              </w:rPr>
              <w:t>( v eurách )</w:t>
            </w:r>
          </w:p>
        </w:tc>
      </w:tr>
      <w:tr w:rsidTr="00E44E2C">
        <w:tblPrEx>
          <w:tblW w:w="5000" w:type="pct"/>
          <w:tblCellMar>
            <w:left w:w="10" w:type="dxa"/>
            <w:right w:w="10" w:type="dxa"/>
          </w:tblCellMar>
          <w:tblLook w:val="0000"/>
        </w:tblPrEx>
        <w:trPr>
          <w:trHeight w:hRule="exact" w:val="142"/>
        </w:trPr>
        <w:tc>
          <w:tcPr>
            <w:tcW w:w="5000" w:type="pct"/>
            <w:gridSpan w:val="5"/>
            <w:tcMar>
              <w:top w:w="0" w:type="dxa"/>
              <w:left w:w="0" w:type="dxa"/>
              <w:bottom w:w="40" w:type="dxa"/>
              <w:right w:w="0" w:type="dxa"/>
            </w:tcMar>
            <w:vAlign w:val="center"/>
          </w:tcPr>
          <w:p w:rsidR="0084127B" w:rsidRPr="007378A8" w:rsidP="00E44E2C">
            <w:pPr>
              <w:jc w:val="center"/>
            </w:pPr>
          </w:p>
        </w:tc>
      </w:tr>
      <w:tr w:rsidTr="00E44E2C">
        <w:tblPrEx>
          <w:tblW w:w="5000" w:type="pct"/>
          <w:tblCellMar>
            <w:left w:w="10" w:type="dxa"/>
            <w:right w:w="10" w:type="dxa"/>
          </w:tblCellMar>
          <w:tblLook w:val="0000"/>
        </w:tblPrEx>
        <w:trPr>
          <w:trHeight w:hRule="exact" w:val="557"/>
        </w:trPr>
        <w:tc>
          <w:tcPr>
            <w:tcW w:w="2383" w:type="pct"/>
            <w:tcBorders>
              <w:top w:val="single" w:sz="10" w:space="0" w:color="000000"/>
              <w:left w:val="single" w:sz="10" w:space="0" w:color="000000"/>
              <w:bottom w:val="single" w:sz="10" w:space="0" w:color="000000"/>
            </w:tcBorders>
            <w:tcMar>
              <w:top w:w="80" w:type="dxa"/>
              <w:left w:w="0" w:type="dxa"/>
              <w:bottom w:w="0" w:type="dxa"/>
              <w:right w:w="0" w:type="dxa"/>
            </w:tcMar>
          </w:tcPr>
          <w:p w:rsidR="0084127B" w:rsidRPr="007378A8" w:rsidP="00E44E2C">
            <w:pPr>
              <w:jc w:val="center"/>
            </w:pPr>
            <w:r w:rsidRPr="007378A8">
              <w:rPr>
                <w:b/>
                <w:sz w:val="16"/>
              </w:rPr>
              <w:t>K</w:t>
            </w:r>
            <w:r w:rsidRPr="007378A8">
              <w:rPr>
                <w:b/>
                <w:sz w:val="16"/>
              </w:rPr>
              <w:t>apitola</w:t>
            </w:r>
          </w:p>
        </w:tc>
        <w:tc>
          <w:tcPr>
            <w:tcW w:w="1308" w:type="pct"/>
            <w:tcBorders>
              <w:top w:val="single" w:sz="10" w:space="0" w:color="000000"/>
              <w:left w:val="single" w:sz="10" w:space="0" w:color="000000"/>
              <w:bottom w:val="single" w:sz="10" w:space="0" w:color="000000"/>
            </w:tcBorders>
            <w:tcMar>
              <w:top w:w="80" w:type="dxa"/>
              <w:left w:w="0" w:type="dxa"/>
              <w:bottom w:w="0" w:type="dxa"/>
              <w:right w:w="0" w:type="dxa"/>
            </w:tcMar>
          </w:tcPr>
          <w:p w:rsidR="0084127B" w:rsidRPr="007378A8" w:rsidP="00E44E2C">
            <w:pPr>
              <w:jc w:val="center"/>
            </w:pPr>
            <w:r w:rsidRPr="007378A8">
              <w:rPr>
                <w:b/>
                <w:sz w:val="16"/>
              </w:rPr>
              <w:t>Záväzný</w:t>
              <w:br/>
              <w:t>ukazovateľ</w:t>
            </w:r>
          </w:p>
        </w:tc>
        <w:tc>
          <w:tcPr>
            <w:tcW w:w="1309" w:type="pct"/>
            <w:gridSpan w:val="3"/>
            <w:tcBorders>
              <w:top w:val="single" w:sz="10" w:space="0" w:color="000000"/>
              <w:left w:val="single" w:sz="4" w:space="0" w:color="000000"/>
              <w:bottom w:val="single" w:sz="10" w:space="0" w:color="000000"/>
              <w:right w:val="single" w:sz="10" w:space="0" w:color="000000"/>
            </w:tcBorders>
            <w:tcMar>
              <w:top w:w="80" w:type="dxa"/>
              <w:left w:w="0" w:type="dxa"/>
              <w:bottom w:w="0" w:type="dxa"/>
              <w:right w:w="0" w:type="dxa"/>
            </w:tcMar>
          </w:tcPr>
          <w:p w:rsidR="0084127B" w:rsidRPr="007378A8" w:rsidP="00E44E2C">
            <w:pPr>
              <w:jc w:val="center"/>
            </w:pPr>
            <w:r w:rsidRPr="007378A8">
              <w:rPr>
                <w:b/>
                <w:sz w:val="16"/>
              </w:rPr>
              <w:t>Prostriedky z</w:t>
              <w:br/>
              <w:t>rozpočtu EÚ</w:t>
            </w: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10" w:space="0" w:color="000000"/>
            </w:tcBorders>
            <w:tcMar>
              <w:top w:w="0" w:type="dxa"/>
              <w:left w:w="0" w:type="dxa"/>
              <w:bottom w:w="0" w:type="dxa"/>
              <w:right w:w="0" w:type="dxa"/>
            </w:tcMar>
            <w:vAlign w:val="center"/>
          </w:tcPr>
          <w:p w:rsidR="0084127B" w:rsidRPr="007378A8" w:rsidP="00E44E2C">
            <w:pPr>
              <w:jc w:val="center"/>
            </w:pPr>
            <w:r w:rsidRPr="007378A8">
              <w:rPr>
                <w:b/>
                <w:sz w:val="14"/>
              </w:rPr>
              <w:t>a</w:t>
            </w:r>
          </w:p>
        </w:tc>
        <w:tc>
          <w:tcPr>
            <w:tcW w:w="1308" w:type="pct"/>
            <w:tcBorders>
              <w:left w:val="single" w:sz="10" w:space="0" w:color="000000"/>
              <w:bottom w:val="single" w:sz="10" w:space="0" w:color="000000"/>
            </w:tcBorders>
            <w:tcMar>
              <w:top w:w="0" w:type="dxa"/>
              <w:left w:w="0" w:type="dxa"/>
              <w:bottom w:w="0" w:type="dxa"/>
              <w:right w:w="0" w:type="dxa"/>
            </w:tcMar>
            <w:vAlign w:val="center"/>
          </w:tcPr>
          <w:p w:rsidR="0084127B" w:rsidRPr="007378A8" w:rsidP="00E44E2C">
            <w:pPr>
              <w:jc w:val="center"/>
            </w:pPr>
            <w:r w:rsidRPr="007378A8">
              <w:rPr>
                <w:b/>
                <w:sz w:val="14"/>
              </w:rPr>
              <w:t>1</w:t>
            </w:r>
          </w:p>
        </w:tc>
        <w:tc>
          <w:tcPr>
            <w:tcW w:w="1309" w:type="pct"/>
            <w:gridSpan w:val="3"/>
            <w:tcBorders>
              <w:left w:val="single" w:sz="4" w:space="0" w:color="000000"/>
              <w:bottom w:val="single" w:sz="10" w:space="0" w:color="000000"/>
              <w:right w:val="single" w:sz="10" w:space="0" w:color="000000"/>
            </w:tcBorders>
            <w:tcMar>
              <w:top w:w="0" w:type="dxa"/>
              <w:left w:w="0" w:type="dxa"/>
              <w:bottom w:w="0" w:type="dxa"/>
              <w:right w:w="0" w:type="dxa"/>
            </w:tcMar>
            <w:vAlign w:val="center"/>
          </w:tcPr>
          <w:p w:rsidR="0084127B" w:rsidRPr="007378A8" w:rsidP="00E44E2C">
            <w:pPr>
              <w:jc w:val="center"/>
            </w:pPr>
            <w:r w:rsidRPr="007378A8">
              <w:rPr>
                <w:b/>
                <w:sz w:val="14"/>
              </w:rPr>
              <w:t>2</w:t>
            </w: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Kancelária Národnej rady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1 280 000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Kancelária prezidenta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Úrad vlády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860 000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Kancelária Ústavného súdu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20 000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Najvyšší súd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2 000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Generálna prokuratúra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469 000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Najvyšší kontrolný úrad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15 000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Slovenská informačná služba</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162 000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zahraničných vecí a európskych záležitostí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6 009 904</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obrany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9 640 000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vnútra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104 379 900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spravodlivosti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13 490 0</w:t>
            </w:r>
            <w:r w:rsidRPr="007378A8">
              <w:rPr>
                <w:sz w:val="16"/>
              </w:rPr>
              <w:t>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financií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141 065 893</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r w:rsidRPr="007378A8">
              <w:rPr>
                <w:sz w:val="16"/>
              </w:rPr>
              <w:t>204 133 593</w:t>
            </w: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životného prostredia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93 489 375</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r w:rsidRPr="007378A8">
              <w:rPr>
                <w:sz w:val="16"/>
              </w:rPr>
              <w:t>307 231 063</w:t>
            </w: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školstva, vedy, výskumu a športu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527 000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r w:rsidRPr="007378A8">
              <w:rPr>
                <w:sz w:val="16"/>
              </w:rPr>
              <w:t>353 303 449</w:t>
            </w: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zdravotníctva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26 224 930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r w:rsidRPr="007378A8">
              <w:rPr>
                <w:sz w:val="16"/>
              </w:rPr>
              <w:t>24 731 254</w:t>
            </w: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prác</w:t>
            </w:r>
            <w:r w:rsidRPr="007378A8">
              <w:rPr>
                <w:sz w:val="16"/>
              </w:rPr>
              <w:t>e, sociálnych vecí a rodiny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17 003 000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r w:rsidRPr="007378A8">
              <w:rPr>
                <w:sz w:val="16"/>
              </w:rPr>
              <w:t>102 504 150</w:t>
            </w: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kultúry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17 800 000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hospodárstva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108 210 500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r w:rsidRPr="007378A8">
              <w:rPr>
                <w:sz w:val="16"/>
              </w:rPr>
              <w:t>255 009 430</w:t>
            </w: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pôdohospodárstva a rozvoja vidieka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22 247 083</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r w:rsidRPr="007378A8">
              <w:rPr>
                <w:sz w:val="16"/>
              </w:rPr>
              <w:t>823 134 058</w:t>
            </w: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Ministerstvo dopravy, výstavby a regionálneho rozvoja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59 517 000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r w:rsidRPr="007378A8">
              <w:rPr>
                <w:sz w:val="16"/>
              </w:rPr>
              <w:t>833 151 413</w:t>
            </w: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Úrad geodézie, kartografie a katastra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345 000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Štatistický úrad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442 000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Úrad pre verejné obstarávanie</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321 000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Úrad pre reguláciu sieťových odvetví</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727 000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Úrad jadrového dozoru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8 892 000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Úrad priemyselného vlastníctva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2 827 550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Úrad pre normalizáciu, metrológiu a skúšobníctvo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1 140 000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Protimonopolný úrad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200 000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Národný bezpečnostný úrad</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35 </w:t>
            </w:r>
            <w:r w:rsidRPr="007378A8">
              <w:rPr>
                <w:sz w:val="16"/>
              </w:rPr>
              <w:t>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Správa štátnych hmotných rezerv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113 243 000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Všeobecná pokladničná správa</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r w:rsidRPr="007378A8">
              <w:rPr>
                <w:sz w:val="16"/>
              </w:rPr>
              <w:t>270 000 000</w:t>
            </w:r>
          </w:p>
        </w:tc>
      </w:tr>
      <w:tr w:rsidTr="00E44E2C">
        <w:tblPrEx>
          <w:tblW w:w="5000" w:type="pct"/>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84127B" w:rsidRPr="007378A8" w:rsidP="00E44E2C">
            <w:r w:rsidRPr="007378A8">
              <w:rPr>
                <w:sz w:val="16"/>
              </w:rPr>
              <w:t>Slovenská akadémia vied</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84127B" w:rsidRPr="007378A8" w:rsidP="00E44E2C">
            <w:pPr>
              <w:jc w:val="right"/>
            </w:pPr>
            <w:r w:rsidRPr="007378A8">
              <w:rPr>
                <w:sz w:val="16"/>
              </w:rPr>
              <w:t>1 970 000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84127B" w:rsidRPr="007378A8" w:rsidP="00E44E2C">
            <w:pPr>
              <w:jc w:val="right"/>
            </w:pPr>
          </w:p>
        </w:tc>
      </w:tr>
      <w:tr w:rsidTr="00E44E2C">
        <w:tblPrEx>
          <w:tblW w:w="5000" w:type="pct"/>
          <w:tblCellMar>
            <w:left w:w="10" w:type="dxa"/>
            <w:right w:w="10" w:type="dxa"/>
          </w:tblCellMar>
          <w:tblLook w:val="0000"/>
        </w:tblPrEx>
        <w:trPr>
          <w:trHeight w:hRule="exact" w:val="284"/>
        </w:trPr>
        <w:tc>
          <w:tcPr>
            <w:tcW w:w="2383" w:type="pct"/>
            <w:tcBorders>
              <w:top w:val="single" w:sz="10" w:space="0" w:color="000000"/>
              <w:left w:val="single" w:sz="10" w:space="0" w:color="000000"/>
              <w:bottom w:val="single" w:sz="10" w:space="0" w:color="000000"/>
            </w:tcBorders>
            <w:shd w:val="clear" w:color="auto" w:fill="FFFFFF"/>
            <w:tcMar>
              <w:top w:w="0" w:type="dxa"/>
              <w:left w:w="80" w:type="dxa"/>
              <w:bottom w:w="0" w:type="dxa"/>
              <w:right w:w="80" w:type="dxa"/>
            </w:tcMar>
            <w:vAlign w:val="center"/>
          </w:tcPr>
          <w:p w:rsidR="0084127B" w:rsidRPr="007378A8" w:rsidP="00E44E2C">
            <w:r w:rsidRPr="007378A8">
              <w:rPr>
                <w:b/>
                <w:sz w:val="16"/>
              </w:rPr>
              <w:t>Spolu</w:t>
            </w:r>
          </w:p>
        </w:tc>
        <w:tc>
          <w:tcPr>
            <w:tcW w:w="1308" w:type="pct"/>
            <w:tcBorders>
              <w:top w:val="single" w:sz="10" w:space="0" w:color="333333"/>
              <w:left w:val="single" w:sz="10" w:space="0" w:color="000000"/>
              <w:bottom w:val="single" w:sz="10" w:space="0" w:color="000000"/>
            </w:tcBorders>
            <w:tcMar>
              <w:top w:w="0" w:type="dxa"/>
              <w:left w:w="0" w:type="dxa"/>
              <w:bottom w:w="0" w:type="dxa"/>
              <w:right w:w="80" w:type="dxa"/>
            </w:tcMar>
            <w:vAlign w:val="center"/>
          </w:tcPr>
          <w:p w:rsidR="0084127B" w:rsidRPr="007378A8" w:rsidP="00E44E2C">
            <w:pPr>
              <w:jc w:val="right"/>
            </w:pPr>
            <w:r w:rsidRPr="007378A8">
              <w:rPr>
                <w:b/>
                <w:sz w:val="16"/>
              </w:rPr>
              <w:t>752 565 135</w:t>
            </w:r>
          </w:p>
        </w:tc>
        <w:tc>
          <w:tcPr>
            <w:tcW w:w="1309" w:type="pct"/>
            <w:gridSpan w:val="3"/>
            <w:tcBorders>
              <w:top w:val="single" w:sz="10" w:space="0" w:color="000000"/>
              <w:left w:val="single" w:sz="4" w:space="0" w:color="000000"/>
              <w:bottom w:val="single" w:sz="10" w:space="0" w:color="000000"/>
              <w:right w:val="single" w:sz="10" w:space="0" w:color="000000"/>
            </w:tcBorders>
            <w:tcMar>
              <w:top w:w="0" w:type="dxa"/>
              <w:left w:w="0" w:type="dxa"/>
              <w:bottom w:w="0" w:type="dxa"/>
              <w:right w:w="80" w:type="dxa"/>
            </w:tcMar>
            <w:vAlign w:val="center"/>
          </w:tcPr>
          <w:p w:rsidR="0084127B" w:rsidRPr="007378A8" w:rsidP="00E44E2C">
            <w:pPr>
              <w:jc w:val="right"/>
            </w:pPr>
            <w:r w:rsidRPr="007378A8">
              <w:rPr>
                <w:b/>
                <w:sz w:val="16"/>
              </w:rPr>
              <w:t>3 173 198 410</w:t>
            </w:r>
          </w:p>
        </w:tc>
      </w:tr>
      <w:tr w:rsidTr="00E44E2C">
        <w:tblPrEx>
          <w:tblW w:w="5000" w:type="pct"/>
          <w:tblCellMar>
            <w:left w:w="10" w:type="dxa"/>
            <w:right w:w="10" w:type="dxa"/>
          </w:tblCellMar>
          <w:tblLook w:val="0000"/>
        </w:tblPrEx>
        <w:trPr>
          <w:gridAfter w:val="1"/>
          <w:trHeight w:hRule="exact" w:val="284"/>
        </w:trPr>
        <w:tc>
          <w:tcPr>
            <w:tcW w:w="2383" w:type="pct"/>
          </w:tcPr>
          <w:p w:rsidR="0084127B" w:rsidRPr="007378A8" w:rsidP="00E44E2C">
            <w:pPr>
              <w:pStyle w:val="EMPTYCELLSTYLE"/>
            </w:pPr>
          </w:p>
        </w:tc>
        <w:tc>
          <w:tcPr>
            <w:tcW w:w="1308" w:type="pct"/>
          </w:tcPr>
          <w:p w:rsidR="0084127B" w:rsidRPr="007378A8" w:rsidP="00E44E2C">
            <w:pPr>
              <w:pStyle w:val="EMPTYCELLSTYLE"/>
            </w:pPr>
          </w:p>
        </w:tc>
        <w:tc>
          <w:tcPr>
            <w:tcW w:w="421" w:type="pct"/>
          </w:tcPr>
          <w:p w:rsidR="0084127B" w:rsidRPr="007378A8" w:rsidP="00E44E2C">
            <w:pPr>
              <w:pStyle w:val="EMPTYCELLSTYLE"/>
            </w:pPr>
          </w:p>
        </w:tc>
        <w:tc>
          <w:tcPr>
            <w:tcW w:w="328" w:type="pct"/>
          </w:tcPr>
          <w:p w:rsidR="0084127B" w:rsidRPr="007378A8" w:rsidP="00E44E2C">
            <w:pPr>
              <w:pStyle w:val="EMPTYCELLSTYLE"/>
            </w:pPr>
          </w:p>
        </w:tc>
      </w:tr>
    </w:tbl>
    <w:p w:rsidR="0084127B" w:rsidP="0084127B">
      <w:pPr>
        <w:ind w:left="2835"/>
        <w:jc w:val="both"/>
      </w:pPr>
      <w:r w:rsidRPr="00496DBC">
        <w:t>Príjmy štátneho rozpočtu sa menia z dôvodu zvýšenia transferu zo zdravotných poisťovní v kapitole Ministerstva zdravotníctva SR o 87 523 eur na činnosť operačných stredísk záchrannej zdravotnej služby a Národného centra zdravotníckych informácií. V kapitole Ministerstva dopravy, výstavby a regionálneho rozvoja SR  o 50 000 000 eur sa zvyš</w:t>
      </w:r>
      <w:r w:rsidRPr="00496DBC">
        <w:t xml:space="preserve">ujú príjmy z dôvodu refundácie EÚ  prostriedkov a v kapitole Správa </w:t>
      </w:r>
    </w:p>
    <w:p w:rsidR="0084127B" w:rsidP="0084127B">
      <w:pPr>
        <w:ind w:left="2835"/>
        <w:jc w:val="both"/>
      </w:pPr>
    </w:p>
    <w:p w:rsidR="0084127B" w:rsidP="0084127B">
      <w:pPr>
        <w:ind w:left="2835"/>
        <w:jc w:val="both"/>
      </w:pPr>
      <w:r w:rsidRPr="00496DBC">
        <w:t xml:space="preserve">štátnych hmotných rezerv SR sa zvyšujú príjmy o 100 000 000 eur v súvislosti </w:t>
      </w:r>
      <w:r>
        <w:t xml:space="preserve">so vznikom daňovej povinnosti pri DPH súvisiacim </w:t>
      </w:r>
      <w:r w:rsidRPr="00496DBC">
        <w:t>s ukončením procesu v</w:t>
      </w:r>
      <w:r>
        <w:t>ytvorenia</w:t>
      </w:r>
      <w:r w:rsidRPr="00496DBC">
        <w:t xml:space="preserve"> nového modelu financovania nú</w:t>
      </w:r>
      <w:r w:rsidRPr="00496DBC">
        <w:t xml:space="preserve">dzových zásob ropy a ropných produktov. </w:t>
      </w:r>
    </w:p>
    <w:p w:rsidR="0084127B" w:rsidP="0084127B">
      <w:pPr>
        <w:ind w:left="2835"/>
        <w:jc w:val="both"/>
      </w:pPr>
    </w:p>
    <w:p w:rsidR="0084127B" w:rsidP="0084127B">
      <w:pPr>
        <w:ind w:left="4963"/>
        <w:jc w:val="both"/>
        <w:rPr>
          <w:b/>
        </w:rPr>
      </w:pPr>
      <w:r w:rsidRPr="00EC5F7D">
        <w:rPr>
          <w:b/>
        </w:rPr>
        <w:t>Gestorský výbor odporúča schváliť.</w:t>
      </w:r>
    </w:p>
    <w:p w:rsidR="0084127B" w:rsidRPr="00496DBC" w:rsidP="0084127B">
      <w:pPr>
        <w:ind w:left="2835"/>
        <w:jc w:val="both"/>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P="0084127B">
      <w:pPr>
        <w:ind w:left="4962"/>
        <w:jc w:val="both"/>
        <w:rPr>
          <w:sz w:val="22"/>
          <w:szCs w:val="22"/>
        </w:rPr>
      </w:pPr>
    </w:p>
    <w:p w:rsidR="0084127B" w:rsidRPr="00F6248E" w:rsidP="0084127B">
      <w:pPr>
        <w:ind w:left="4962"/>
        <w:jc w:val="both"/>
        <w:rPr>
          <w:sz w:val="22"/>
          <w:szCs w:val="22"/>
        </w:rPr>
      </w:pPr>
    </w:p>
    <w:p w:rsidR="0084127B" w:rsidRPr="00F6248E" w:rsidP="0084127B">
      <w:pPr>
        <w:ind w:left="4962"/>
        <w:jc w:val="both"/>
        <w:rPr>
          <w:sz w:val="22"/>
          <w:szCs w:val="22"/>
        </w:rPr>
      </w:pPr>
    </w:p>
    <w:p w:rsidR="0084127B" w:rsidRPr="00346BCB" w:rsidP="00DE541F">
      <w:pPr>
        <w:pStyle w:val="ListParagraph1"/>
        <w:numPr>
          <w:ilvl w:val="3"/>
          <w:numId w:val="3"/>
        </w:numPr>
        <w:tabs>
          <w:tab w:val="num" w:pos="1276"/>
          <w:tab w:val="clear" w:pos="3000"/>
        </w:tabs>
        <w:ind w:hanging="2291"/>
        <w:jc w:val="both"/>
        <w:rPr>
          <w:b/>
        </w:rPr>
      </w:pPr>
      <w:r w:rsidRPr="00346BCB">
        <w:rPr>
          <w:b/>
        </w:rPr>
        <w:t>K prílohe č. 3 - zmena výšky výdavkov kapitol štátneho rozpočtu</w:t>
      </w:r>
    </w:p>
    <w:p w:rsidR="0084127B" w:rsidRPr="00346BCB" w:rsidP="0084127B">
      <w:pPr>
        <w:jc w:val="both"/>
      </w:pPr>
      <w:r w:rsidRPr="00346BCB">
        <w:t xml:space="preserve">            Príloha č. 3 znie: </w:t>
      </w:r>
    </w:p>
    <w:tbl>
      <w:tblPr>
        <w:tblStyle w:val="TableNormal"/>
        <w:tblW w:w="5234" w:type="pct"/>
        <w:tblInd w:w="-132" w:type="dxa"/>
        <w:tblLayout w:type="fixed"/>
        <w:tblCellMar>
          <w:left w:w="10" w:type="dxa"/>
          <w:right w:w="10" w:type="dxa"/>
        </w:tblCellMar>
        <w:tblLook w:val="0000"/>
      </w:tblPr>
      <w:tblGrid>
        <w:gridCol w:w="170"/>
        <w:gridCol w:w="2380"/>
        <w:gridCol w:w="399"/>
        <w:gridCol w:w="732"/>
        <w:gridCol w:w="303"/>
        <w:gridCol w:w="834"/>
        <w:gridCol w:w="137"/>
        <w:gridCol w:w="1039"/>
        <w:gridCol w:w="99"/>
        <w:gridCol w:w="999"/>
        <w:gridCol w:w="402"/>
        <w:gridCol w:w="841"/>
        <w:gridCol w:w="1140"/>
        <w:gridCol w:w="40"/>
      </w:tblGrid>
      <w:tr w:rsidTr="00E44E2C">
        <w:tblPrEx>
          <w:tblW w:w="5234" w:type="pct"/>
          <w:tblInd w:w="-132" w:type="dxa"/>
          <w:tblLayout w:type="fixed"/>
          <w:tblCellMar>
            <w:left w:w="10" w:type="dxa"/>
            <w:right w:w="10" w:type="dxa"/>
          </w:tblCellMar>
          <w:tblLook w:val="0000"/>
        </w:tblPrEx>
        <w:trPr>
          <w:trHeight w:hRule="exact" w:val="249"/>
        </w:trPr>
        <w:tc>
          <w:tcPr>
            <w:tcW w:w="90" w:type="pct"/>
          </w:tcPr>
          <w:p w:rsidR="0084127B" w:rsidRPr="003F1DF9" w:rsidP="00E44E2C">
            <w:pPr>
              <w:pStyle w:val="EMPTYCELLSTYLE"/>
              <w:rPr>
                <w:sz w:val="16"/>
                <w:szCs w:val="16"/>
              </w:rPr>
            </w:pPr>
          </w:p>
        </w:tc>
        <w:tc>
          <w:tcPr>
            <w:tcW w:w="1461" w:type="pct"/>
            <w:gridSpan w:val="2"/>
          </w:tcPr>
          <w:p w:rsidR="0084127B" w:rsidRPr="003F1DF9" w:rsidP="00E44E2C">
            <w:pPr>
              <w:pStyle w:val="EMPTYCELLSTYLE"/>
              <w:rPr>
                <w:sz w:val="16"/>
                <w:szCs w:val="16"/>
              </w:rPr>
            </w:pPr>
          </w:p>
        </w:tc>
        <w:tc>
          <w:tcPr>
            <w:tcW w:w="544" w:type="pct"/>
            <w:gridSpan w:val="2"/>
          </w:tcPr>
          <w:p w:rsidR="0084127B" w:rsidRPr="003F1DF9" w:rsidP="00E44E2C">
            <w:pPr>
              <w:pStyle w:val="EMPTYCELLSTYLE"/>
              <w:rPr>
                <w:sz w:val="16"/>
                <w:szCs w:val="16"/>
              </w:rPr>
            </w:pPr>
          </w:p>
        </w:tc>
        <w:tc>
          <w:tcPr>
            <w:tcW w:w="510" w:type="pct"/>
            <w:gridSpan w:val="2"/>
          </w:tcPr>
          <w:p w:rsidR="0084127B" w:rsidRPr="003F1DF9" w:rsidP="00E44E2C">
            <w:pPr>
              <w:pStyle w:val="EMPTYCELLSTYLE"/>
              <w:rPr>
                <w:sz w:val="16"/>
                <w:szCs w:val="16"/>
              </w:rPr>
            </w:pPr>
          </w:p>
        </w:tc>
        <w:tc>
          <w:tcPr>
            <w:tcW w:w="546" w:type="pct"/>
          </w:tcPr>
          <w:p w:rsidR="0084127B" w:rsidRPr="003F1DF9" w:rsidP="00E44E2C">
            <w:pPr>
              <w:pStyle w:val="EMPTYCELLSTYLE"/>
              <w:rPr>
                <w:sz w:val="16"/>
                <w:szCs w:val="16"/>
              </w:rPr>
            </w:pPr>
          </w:p>
        </w:tc>
        <w:tc>
          <w:tcPr>
            <w:tcW w:w="575" w:type="pct"/>
            <w:gridSpan w:val="2"/>
          </w:tcPr>
          <w:p w:rsidR="0084127B" w:rsidRPr="003F1DF9" w:rsidP="00E44E2C">
            <w:pPr>
              <w:pStyle w:val="EMPTYCELLSTYLE"/>
              <w:rPr>
                <w:sz w:val="16"/>
                <w:szCs w:val="16"/>
              </w:rPr>
            </w:pPr>
          </w:p>
        </w:tc>
        <w:tc>
          <w:tcPr>
            <w:tcW w:w="211" w:type="pct"/>
          </w:tcPr>
          <w:p w:rsidR="0084127B" w:rsidRPr="003F1DF9" w:rsidP="00E44E2C">
            <w:pPr>
              <w:pStyle w:val="EMPTYCELLSTYLE"/>
              <w:rPr>
                <w:sz w:val="16"/>
                <w:szCs w:val="16"/>
              </w:rPr>
            </w:pPr>
          </w:p>
        </w:tc>
        <w:tc>
          <w:tcPr>
            <w:tcW w:w="1041" w:type="pct"/>
            <w:gridSpan w:val="2"/>
            <w:tcMar>
              <w:top w:w="0" w:type="dxa"/>
              <w:left w:w="0" w:type="dxa"/>
              <w:bottom w:w="0" w:type="dxa"/>
              <w:right w:w="0" w:type="dxa"/>
            </w:tcMar>
            <w:vAlign w:val="center"/>
          </w:tcPr>
          <w:p w:rsidR="0084127B" w:rsidRPr="003F1DF9" w:rsidP="00E44E2C">
            <w:pPr>
              <w:rPr>
                <w:sz w:val="16"/>
                <w:szCs w:val="16"/>
              </w:rPr>
            </w:pPr>
            <w:r w:rsidRPr="003F1DF9">
              <w:rPr>
                <w:rFonts w:eastAsia="Arial"/>
                <w:sz w:val="16"/>
                <w:szCs w:val="16"/>
              </w:rPr>
              <w:t>Príloha č. 3</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191"/>
        </w:trPr>
        <w:tc>
          <w:tcPr>
            <w:tcW w:w="90" w:type="pct"/>
          </w:tcPr>
          <w:p w:rsidR="0084127B" w:rsidRPr="003F1DF9" w:rsidP="00E44E2C">
            <w:pPr>
              <w:pStyle w:val="EMPTYCELLSTYLE"/>
              <w:rPr>
                <w:sz w:val="16"/>
                <w:szCs w:val="16"/>
              </w:rPr>
            </w:pPr>
          </w:p>
        </w:tc>
        <w:tc>
          <w:tcPr>
            <w:tcW w:w="1461" w:type="pct"/>
            <w:gridSpan w:val="2"/>
          </w:tcPr>
          <w:p w:rsidR="0084127B" w:rsidRPr="003F1DF9" w:rsidP="00E44E2C">
            <w:pPr>
              <w:pStyle w:val="EMPTYCELLSTYLE"/>
              <w:rPr>
                <w:sz w:val="16"/>
                <w:szCs w:val="16"/>
              </w:rPr>
            </w:pPr>
          </w:p>
        </w:tc>
        <w:tc>
          <w:tcPr>
            <w:tcW w:w="544" w:type="pct"/>
            <w:gridSpan w:val="2"/>
          </w:tcPr>
          <w:p w:rsidR="0084127B" w:rsidRPr="003F1DF9" w:rsidP="00E44E2C">
            <w:pPr>
              <w:pStyle w:val="EMPTYCELLSTYLE"/>
              <w:rPr>
                <w:sz w:val="16"/>
                <w:szCs w:val="16"/>
              </w:rPr>
            </w:pPr>
          </w:p>
        </w:tc>
        <w:tc>
          <w:tcPr>
            <w:tcW w:w="510" w:type="pct"/>
            <w:gridSpan w:val="2"/>
          </w:tcPr>
          <w:p w:rsidR="0084127B" w:rsidRPr="003F1DF9" w:rsidP="00E44E2C">
            <w:pPr>
              <w:pStyle w:val="EMPTYCELLSTYLE"/>
              <w:rPr>
                <w:sz w:val="16"/>
                <w:szCs w:val="16"/>
              </w:rPr>
            </w:pPr>
          </w:p>
        </w:tc>
        <w:tc>
          <w:tcPr>
            <w:tcW w:w="546" w:type="pct"/>
          </w:tcPr>
          <w:p w:rsidR="0084127B" w:rsidRPr="003F1DF9" w:rsidP="00E44E2C">
            <w:pPr>
              <w:pStyle w:val="EMPTYCELLSTYLE"/>
              <w:rPr>
                <w:sz w:val="16"/>
                <w:szCs w:val="16"/>
              </w:rPr>
            </w:pPr>
          </w:p>
        </w:tc>
        <w:tc>
          <w:tcPr>
            <w:tcW w:w="575" w:type="pct"/>
            <w:gridSpan w:val="2"/>
          </w:tcPr>
          <w:p w:rsidR="0084127B" w:rsidRPr="003F1DF9" w:rsidP="00E44E2C">
            <w:pPr>
              <w:pStyle w:val="EMPTYCELLSTYLE"/>
              <w:rPr>
                <w:sz w:val="16"/>
                <w:szCs w:val="16"/>
              </w:rPr>
            </w:pPr>
          </w:p>
        </w:tc>
        <w:tc>
          <w:tcPr>
            <w:tcW w:w="211" w:type="pct"/>
          </w:tcPr>
          <w:p w:rsidR="0084127B" w:rsidRPr="003F1DF9" w:rsidP="00E44E2C">
            <w:pPr>
              <w:pStyle w:val="EMPTYCELLSTYLE"/>
              <w:rPr>
                <w:sz w:val="16"/>
                <w:szCs w:val="16"/>
              </w:rPr>
            </w:pPr>
          </w:p>
        </w:tc>
        <w:tc>
          <w:tcPr>
            <w:tcW w:w="1041" w:type="pct"/>
            <w:gridSpan w:val="2"/>
            <w:tcMar>
              <w:top w:w="0" w:type="dxa"/>
              <w:left w:w="0" w:type="dxa"/>
              <w:bottom w:w="0" w:type="dxa"/>
              <w:right w:w="0" w:type="dxa"/>
            </w:tcMar>
            <w:vAlign w:val="center"/>
          </w:tcPr>
          <w:p w:rsidR="0084127B" w:rsidRPr="003F1DF9" w:rsidP="00E44E2C">
            <w:pPr>
              <w:rPr>
                <w:sz w:val="16"/>
                <w:szCs w:val="16"/>
              </w:rPr>
            </w:pPr>
            <w:r w:rsidRPr="003F1DF9">
              <w:rPr>
                <w:rFonts w:eastAsia="Arial"/>
                <w:sz w:val="16"/>
                <w:szCs w:val="16"/>
              </w:rPr>
              <w:t>k zákonu č. ..../2013 Z.z.</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499"/>
        </w:trPr>
        <w:tc>
          <w:tcPr>
            <w:tcW w:w="90" w:type="pct"/>
          </w:tcPr>
          <w:p w:rsidR="0084127B" w:rsidRPr="003F1DF9" w:rsidP="00E44E2C">
            <w:pPr>
              <w:pStyle w:val="EMPTYCELLSTYLE"/>
              <w:rPr>
                <w:sz w:val="16"/>
                <w:szCs w:val="16"/>
              </w:rPr>
            </w:pPr>
          </w:p>
        </w:tc>
        <w:tc>
          <w:tcPr>
            <w:tcW w:w="4889" w:type="pct"/>
            <w:gridSpan w:val="12"/>
            <w:tcMar>
              <w:top w:w="0" w:type="dxa"/>
              <w:left w:w="0" w:type="dxa"/>
              <w:bottom w:w="0" w:type="dxa"/>
              <w:right w:w="0" w:type="dxa"/>
            </w:tcMar>
            <w:vAlign w:val="center"/>
          </w:tcPr>
          <w:p w:rsidR="0084127B" w:rsidRPr="003F1DF9" w:rsidP="00E44E2C">
            <w:pPr>
              <w:jc w:val="center"/>
              <w:rPr>
                <w:sz w:val="16"/>
                <w:szCs w:val="16"/>
              </w:rPr>
            </w:pPr>
            <w:r w:rsidRPr="003F1DF9">
              <w:rPr>
                <w:rFonts w:eastAsia="Arial"/>
                <w:b/>
                <w:sz w:val="28"/>
                <w:szCs w:val="16"/>
              </w:rPr>
              <w:t>Výdavky štátneho rozpočtu na rok 2014</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14"/>
        </w:trPr>
        <w:tc>
          <w:tcPr>
            <w:tcW w:w="90" w:type="pct"/>
          </w:tcPr>
          <w:p w:rsidR="0084127B" w:rsidRPr="003F1DF9" w:rsidP="00E44E2C">
            <w:pPr>
              <w:pStyle w:val="EMPTYCELLSTYLE"/>
              <w:rPr>
                <w:sz w:val="16"/>
                <w:szCs w:val="16"/>
              </w:rPr>
            </w:pPr>
          </w:p>
        </w:tc>
        <w:tc>
          <w:tcPr>
            <w:tcW w:w="4889" w:type="pct"/>
            <w:gridSpan w:val="12"/>
            <w:tcMar>
              <w:top w:w="0" w:type="dxa"/>
              <w:left w:w="0" w:type="dxa"/>
              <w:bottom w:w="40" w:type="dxa"/>
              <w:right w:w="0" w:type="dxa"/>
            </w:tcMar>
            <w:vAlign w:val="center"/>
          </w:tcPr>
          <w:p w:rsidR="0084127B" w:rsidRPr="003F1DF9" w:rsidP="00E44E2C">
            <w:pPr>
              <w:jc w:val="center"/>
              <w:rPr>
                <w:sz w:val="16"/>
                <w:szCs w:val="16"/>
              </w:rPr>
            </w:pPr>
            <w:r w:rsidRPr="003F1DF9">
              <w:rPr>
                <w:rFonts w:eastAsia="Arial"/>
                <w:sz w:val="16"/>
                <w:szCs w:val="16"/>
              </w:rPr>
              <w:t>( v eurách )</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14"/>
        </w:trPr>
        <w:tc>
          <w:tcPr>
            <w:tcW w:w="90" w:type="pct"/>
          </w:tcPr>
          <w:p w:rsidR="0084127B" w:rsidRPr="003F1DF9" w:rsidP="00E44E2C">
            <w:pPr>
              <w:pStyle w:val="EMPTYCELLSTYLE"/>
              <w:rPr>
                <w:sz w:val="16"/>
                <w:szCs w:val="16"/>
              </w:rPr>
            </w:pPr>
          </w:p>
        </w:tc>
        <w:tc>
          <w:tcPr>
            <w:tcW w:w="4889" w:type="pct"/>
            <w:gridSpan w:val="12"/>
            <w:tcMar>
              <w:top w:w="0" w:type="dxa"/>
              <w:left w:w="0" w:type="dxa"/>
              <w:bottom w:w="40" w:type="dxa"/>
              <w:right w:w="0" w:type="dxa"/>
            </w:tcMar>
            <w:vAlign w:val="center"/>
          </w:tcPr>
          <w:p w:rsidR="0084127B" w:rsidRPr="003F1DF9" w:rsidP="00E44E2C">
            <w:pPr>
              <w:jc w:val="center"/>
              <w:rPr>
                <w:sz w:val="16"/>
                <w:szCs w:val="16"/>
              </w:rPr>
            </w:pP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49"/>
        </w:trPr>
        <w:tc>
          <w:tcPr>
            <w:tcW w:w="90" w:type="pct"/>
          </w:tcPr>
          <w:p w:rsidR="0084127B" w:rsidRPr="003F1DF9" w:rsidP="00E44E2C">
            <w:pPr>
              <w:pStyle w:val="EMPTYCELLSTYLE"/>
              <w:rPr>
                <w:sz w:val="16"/>
                <w:szCs w:val="16"/>
              </w:rPr>
            </w:pPr>
          </w:p>
        </w:tc>
        <w:tc>
          <w:tcPr>
            <w:tcW w:w="1251" w:type="pct"/>
            <w:vMerge w:val="restart"/>
            <w:tcBorders>
              <w:top w:val="single" w:sz="10" w:space="0" w:color="000000"/>
              <w:left w:val="single" w:sz="10" w:space="0" w:color="000000"/>
            </w:tcBorders>
            <w:tcMar>
              <w:top w:w="40" w:type="dxa"/>
              <w:left w:w="0" w:type="dxa"/>
              <w:bottom w:w="0" w:type="dxa"/>
              <w:right w:w="0" w:type="dxa"/>
            </w:tcMar>
            <w:vAlign w:val="center"/>
          </w:tcPr>
          <w:p w:rsidR="0084127B" w:rsidRPr="003F1DF9" w:rsidP="00E44E2C">
            <w:pPr>
              <w:jc w:val="center"/>
              <w:rPr>
                <w:sz w:val="16"/>
                <w:szCs w:val="16"/>
              </w:rPr>
            </w:pPr>
            <w:r w:rsidRPr="003F1DF9">
              <w:rPr>
                <w:rFonts w:eastAsia="Arial"/>
                <w:b/>
                <w:sz w:val="16"/>
                <w:szCs w:val="16"/>
              </w:rPr>
              <w:t>Kapitola</w:t>
            </w:r>
          </w:p>
        </w:tc>
        <w:tc>
          <w:tcPr>
            <w:tcW w:w="595" w:type="pct"/>
            <w:gridSpan w:val="2"/>
            <w:vMerge w:val="restart"/>
            <w:tcBorders>
              <w:top w:val="single" w:sz="10" w:space="0" w:color="000000"/>
              <w:left w:val="single" w:sz="10" w:space="0" w:color="000000"/>
            </w:tcBorders>
            <w:tcMar>
              <w:top w:w="40" w:type="dxa"/>
              <w:left w:w="80" w:type="dxa"/>
              <w:bottom w:w="0" w:type="dxa"/>
              <w:right w:w="80" w:type="dxa"/>
            </w:tcMar>
            <w:vAlign w:val="center"/>
          </w:tcPr>
          <w:p w:rsidR="0084127B" w:rsidRPr="003F1DF9" w:rsidP="00E44E2C">
            <w:pPr>
              <w:jc w:val="center"/>
              <w:rPr>
                <w:sz w:val="16"/>
                <w:szCs w:val="16"/>
              </w:rPr>
            </w:pPr>
            <w:r w:rsidRPr="003F1DF9">
              <w:rPr>
                <w:rFonts w:eastAsia="Arial"/>
                <w:b/>
                <w:sz w:val="16"/>
                <w:szCs w:val="16"/>
              </w:rPr>
              <w:t>Výdavky</w:t>
              <w:br/>
              <w:t>celkom</w:t>
            </w:r>
          </w:p>
        </w:tc>
        <w:tc>
          <w:tcPr>
            <w:tcW w:w="597" w:type="pct"/>
            <w:gridSpan w:val="2"/>
            <w:vMerge w:val="restart"/>
            <w:tcBorders>
              <w:top w:val="single" w:sz="10" w:space="0" w:color="000000"/>
              <w:left w:val="single" w:sz="4" w:space="0" w:color="000000"/>
            </w:tcBorders>
            <w:tcMar>
              <w:top w:w="40" w:type="dxa"/>
              <w:left w:w="80" w:type="dxa"/>
              <w:bottom w:w="0" w:type="dxa"/>
              <w:right w:w="80" w:type="dxa"/>
            </w:tcMar>
            <w:vAlign w:val="center"/>
          </w:tcPr>
          <w:p w:rsidR="0084127B" w:rsidRPr="003F1DF9" w:rsidP="00E44E2C">
            <w:pPr>
              <w:jc w:val="center"/>
              <w:rPr>
                <w:sz w:val="16"/>
                <w:szCs w:val="16"/>
              </w:rPr>
            </w:pPr>
            <w:r w:rsidRPr="003F1DF9">
              <w:rPr>
                <w:rFonts w:eastAsia="Arial"/>
                <w:b/>
                <w:sz w:val="16"/>
                <w:szCs w:val="16"/>
              </w:rPr>
              <w:t>Prostriedky</w:t>
              <w:br/>
              <w:t>z rozpočtu</w:t>
              <w:br/>
              <w:t>EÚ</w:t>
            </w:r>
          </w:p>
        </w:tc>
        <w:tc>
          <w:tcPr>
            <w:tcW w:w="670" w:type="pct"/>
            <w:gridSpan w:val="3"/>
            <w:vMerge w:val="restart"/>
            <w:tcBorders>
              <w:top w:val="single" w:sz="10" w:space="0" w:color="000000"/>
              <w:left w:val="single" w:sz="4" w:space="0" w:color="000000"/>
            </w:tcBorders>
            <w:tcMar>
              <w:top w:w="40" w:type="dxa"/>
              <w:left w:w="80" w:type="dxa"/>
              <w:bottom w:w="0" w:type="dxa"/>
              <w:right w:w="80" w:type="dxa"/>
            </w:tcMar>
            <w:vAlign w:val="center"/>
          </w:tcPr>
          <w:p w:rsidR="0084127B" w:rsidRPr="003F1DF9" w:rsidP="00E44E2C">
            <w:pPr>
              <w:jc w:val="center"/>
              <w:rPr>
                <w:sz w:val="16"/>
                <w:szCs w:val="16"/>
              </w:rPr>
            </w:pPr>
            <w:r w:rsidRPr="003F1DF9">
              <w:rPr>
                <w:rFonts w:eastAsia="Arial"/>
                <w:b/>
                <w:sz w:val="16"/>
                <w:szCs w:val="16"/>
              </w:rPr>
              <w:t>Výdavky</w:t>
              <w:br/>
              <w:t>spolu bez prostriedkov EÚ</w:t>
            </w:r>
          </w:p>
        </w:tc>
        <w:tc>
          <w:tcPr>
            <w:tcW w:w="525" w:type="pct"/>
            <w:tcBorders>
              <w:top w:val="single" w:sz="10" w:space="0" w:color="000000"/>
              <w:left w:val="single" w:sz="4"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z toho:</w:t>
            </w:r>
          </w:p>
        </w:tc>
        <w:tc>
          <w:tcPr>
            <w:tcW w:w="653" w:type="pct"/>
            <w:gridSpan w:val="2"/>
            <w:tcBorders>
              <w:top w:val="single" w:sz="10" w:space="0" w:color="000000"/>
              <w:bottom w:val="single" w:sz="4" w:space="0" w:color="000000"/>
            </w:tcBorders>
            <w:tcMar>
              <w:top w:w="0" w:type="dxa"/>
              <w:left w:w="0" w:type="dxa"/>
              <w:bottom w:w="0" w:type="dxa"/>
              <w:right w:w="0" w:type="dxa"/>
            </w:tcMar>
          </w:tcPr>
          <w:p w:rsidR="0084127B" w:rsidRPr="003F1DF9" w:rsidP="00E44E2C">
            <w:pPr>
              <w:rPr>
                <w:sz w:val="16"/>
                <w:szCs w:val="16"/>
              </w:rPr>
            </w:pPr>
          </w:p>
        </w:tc>
        <w:tc>
          <w:tcPr>
            <w:tcW w:w="599" w:type="pct"/>
            <w:tcBorders>
              <w:top w:val="single" w:sz="10" w:space="0" w:color="000000"/>
              <w:bottom w:val="single" w:sz="4" w:space="0" w:color="000000"/>
              <w:right w:val="single" w:sz="10" w:space="0" w:color="000000"/>
            </w:tcBorders>
            <w:tcMar>
              <w:top w:w="0" w:type="dxa"/>
              <w:left w:w="0" w:type="dxa"/>
              <w:bottom w:w="0" w:type="dxa"/>
              <w:right w:w="0" w:type="dxa"/>
            </w:tcMar>
          </w:tcPr>
          <w:p w:rsidR="0084127B" w:rsidRPr="003F1DF9" w:rsidP="00E44E2C">
            <w:pPr>
              <w:rPr>
                <w:sz w:val="16"/>
                <w:szCs w:val="16"/>
              </w:rPr>
            </w:pP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1715"/>
        </w:trPr>
        <w:tc>
          <w:tcPr>
            <w:tcW w:w="90" w:type="pct"/>
          </w:tcPr>
          <w:p w:rsidR="0084127B" w:rsidRPr="003F1DF9" w:rsidP="00E44E2C">
            <w:pPr>
              <w:pStyle w:val="EMPTYCELLSTYLE"/>
              <w:rPr>
                <w:sz w:val="16"/>
                <w:szCs w:val="16"/>
              </w:rPr>
            </w:pPr>
          </w:p>
        </w:tc>
        <w:tc>
          <w:tcPr>
            <w:tcW w:w="1251" w:type="pct"/>
            <w:vMerge/>
            <w:tcBorders>
              <w:top w:val="single" w:sz="10" w:space="0" w:color="000000"/>
              <w:left w:val="single" w:sz="10" w:space="0" w:color="000000"/>
            </w:tcBorders>
            <w:tcMar>
              <w:top w:w="40" w:type="dxa"/>
              <w:left w:w="0" w:type="dxa"/>
              <w:bottom w:w="0" w:type="dxa"/>
              <w:right w:w="0" w:type="dxa"/>
            </w:tcMar>
            <w:vAlign w:val="center"/>
          </w:tcPr>
          <w:p w:rsidR="0084127B" w:rsidRPr="003F1DF9" w:rsidP="00E44E2C">
            <w:pPr>
              <w:pStyle w:val="EMPTYCELLSTYLE"/>
              <w:rPr>
                <w:sz w:val="16"/>
                <w:szCs w:val="16"/>
              </w:rPr>
            </w:pPr>
          </w:p>
        </w:tc>
        <w:tc>
          <w:tcPr>
            <w:tcW w:w="595" w:type="pct"/>
            <w:gridSpan w:val="2"/>
            <w:vMerge/>
            <w:tcBorders>
              <w:top w:val="single" w:sz="10" w:space="0" w:color="000000"/>
              <w:left w:val="single" w:sz="10" w:space="0" w:color="000000"/>
            </w:tcBorders>
            <w:tcMar>
              <w:top w:w="40" w:type="dxa"/>
              <w:left w:w="80" w:type="dxa"/>
              <w:bottom w:w="0" w:type="dxa"/>
              <w:right w:w="80" w:type="dxa"/>
            </w:tcMar>
            <w:vAlign w:val="center"/>
          </w:tcPr>
          <w:p w:rsidR="0084127B" w:rsidRPr="003F1DF9" w:rsidP="00E44E2C">
            <w:pPr>
              <w:pStyle w:val="EMPTYCELLSTYLE"/>
              <w:rPr>
                <w:sz w:val="16"/>
                <w:szCs w:val="16"/>
              </w:rPr>
            </w:pPr>
          </w:p>
        </w:tc>
        <w:tc>
          <w:tcPr>
            <w:tcW w:w="597" w:type="pct"/>
            <w:gridSpan w:val="2"/>
            <w:vMerge/>
            <w:tcBorders>
              <w:top w:val="single" w:sz="10" w:space="0" w:color="000000"/>
              <w:left w:val="single" w:sz="4" w:space="0" w:color="000000"/>
            </w:tcBorders>
            <w:tcMar>
              <w:top w:w="40" w:type="dxa"/>
              <w:left w:w="80" w:type="dxa"/>
              <w:bottom w:w="0" w:type="dxa"/>
              <w:right w:w="80" w:type="dxa"/>
            </w:tcMar>
            <w:vAlign w:val="center"/>
          </w:tcPr>
          <w:p w:rsidR="0084127B" w:rsidRPr="003F1DF9" w:rsidP="00E44E2C">
            <w:pPr>
              <w:pStyle w:val="EMPTYCELLSTYLE"/>
              <w:rPr>
                <w:sz w:val="16"/>
                <w:szCs w:val="16"/>
              </w:rPr>
            </w:pPr>
          </w:p>
        </w:tc>
        <w:tc>
          <w:tcPr>
            <w:tcW w:w="670" w:type="pct"/>
            <w:gridSpan w:val="3"/>
            <w:vMerge/>
            <w:tcBorders>
              <w:top w:val="single" w:sz="10" w:space="0" w:color="000000"/>
              <w:left w:val="single" w:sz="4" w:space="0" w:color="000000"/>
            </w:tcBorders>
            <w:tcMar>
              <w:top w:w="40" w:type="dxa"/>
              <w:left w:w="80" w:type="dxa"/>
              <w:bottom w:w="0" w:type="dxa"/>
              <w:right w:w="80" w:type="dxa"/>
            </w:tcMar>
            <w:vAlign w:val="center"/>
          </w:tcPr>
          <w:p w:rsidR="0084127B" w:rsidRPr="003F1DF9" w:rsidP="00E44E2C">
            <w:pPr>
              <w:pStyle w:val="EMPTYCELLSTYLE"/>
              <w:rPr>
                <w:sz w:val="16"/>
                <w:szCs w:val="16"/>
              </w:rPr>
            </w:pPr>
          </w:p>
        </w:tc>
        <w:tc>
          <w:tcPr>
            <w:tcW w:w="525" w:type="pct"/>
            <w:tcBorders>
              <w:left w:val="single" w:sz="4" w:space="0" w:color="000000"/>
            </w:tcBorders>
            <w:tcMar>
              <w:top w:w="40" w:type="dxa"/>
              <w:left w:w="80" w:type="dxa"/>
              <w:bottom w:w="0" w:type="dxa"/>
              <w:right w:w="80" w:type="dxa"/>
            </w:tcMar>
            <w:vAlign w:val="center"/>
          </w:tcPr>
          <w:p w:rsidR="0084127B" w:rsidRPr="003F1DF9" w:rsidP="00E44E2C">
            <w:pPr>
              <w:jc w:val="center"/>
              <w:rPr>
                <w:sz w:val="16"/>
                <w:szCs w:val="16"/>
              </w:rPr>
            </w:pPr>
            <w:r w:rsidRPr="003F1DF9">
              <w:rPr>
                <w:rFonts w:eastAsia="Arial"/>
                <w:b/>
                <w:sz w:val="16"/>
                <w:szCs w:val="16"/>
              </w:rPr>
              <w:t>Prostriedky</w:t>
              <w:br/>
              <w:t>na spolufi-nancovanie</w:t>
            </w:r>
          </w:p>
        </w:tc>
        <w:tc>
          <w:tcPr>
            <w:tcW w:w="653" w:type="pct"/>
            <w:gridSpan w:val="2"/>
            <w:tcBorders>
              <w:left w:val="single" w:sz="4" w:space="0" w:color="000000"/>
            </w:tcBorders>
            <w:tcMar>
              <w:top w:w="40" w:type="dxa"/>
              <w:left w:w="80" w:type="dxa"/>
              <w:bottom w:w="0" w:type="dxa"/>
              <w:right w:w="80" w:type="dxa"/>
            </w:tcMar>
            <w:vAlign w:val="center"/>
          </w:tcPr>
          <w:p w:rsidR="0084127B" w:rsidRPr="003F1DF9" w:rsidP="00E44E2C">
            <w:pPr>
              <w:jc w:val="center"/>
              <w:rPr>
                <w:sz w:val="16"/>
                <w:szCs w:val="16"/>
              </w:rPr>
            </w:pPr>
            <w:r w:rsidRPr="003F1DF9">
              <w:rPr>
                <w:rFonts w:eastAsia="Arial"/>
                <w:b/>
                <w:sz w:val="16"/>
                <w:szCs w:val="16"/>
              </w:rPr>
              <w:t>610</w:t>
              <w:br/>
              <w:t>Mzdy, platy, služobné príjmy</w:t>
            </w:r>
            <w:r w:rsidRPr="003F1DF9">
              <w:rPr>
                <w:rFonts w:eastAsia="Arial"/>
                <w:b/>
                <w:sz w:val="16"/>
                <w:szCs w:val="16"/>
              </w:rPr>
              <w:t xml:space="preserve"> a ostatné osobné vyrovnania</w:t>
            </w:r>
          </w:p>
        </w:tc>
        <w:tc>
          <w:tcPr>
            <w:tcW w:w="599" w:type="pct"/>
            <w:tcBorders>
              <w:left w:val="single" w:sz="4" w:space="0" w:color="000000"/>
              <w:right w:val="single" w:sz="10" w:space="0" w:color="000000"/>
            </w:tcBorders>
            <w:tcMar>
              <w:top w:w="40" w:type="dxa"/>
              <w:left w:w="80" w:type="dxa"/>
              <w:bottom w:w="0" w:type="dxa"/>
              <w:right w:w="80" w:type="dxa"/>
            </w:tcMar>
            <w:vAlign w:val="center"/>
          </w:tcPr>
          <w:p w:rsidR="0084127B" w:rsidRPr="003F1DF9" w:rsidP="00E44E2C">
            <w:pPr>
              <w:jc w:val="center"/>
              <w:rPr>
                <w:sz w:val="16"/>
                <w:szCs w:val="16"/>
              </w:rPr>
            </w:pPr>
            <w:r w:rsidRPr="003F1DF9">
              <w:rPr>
                <w:rFonts w:eastAsia="Arial"/>
                <w:b/>
                <w:sz w:val="16"/>
                <w:szCs w:val="16"/>
              </w:rPr>
              <w:t>700</w:t>
              <w:br/>
              <w:t>Kapitálové výdavky (bez prostr. na spolufi-nancovanie)</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84"/>
        </w:trPr>
        <w:tc>
          <w:tcPr>
            <w:tcW w:w="90" w:type="pct"/>
          </w:tcPr>
          <w:p w:rsidR="0084127B" w:rsidRPr="003F1DF9" w:rsidP="00E44E2C">
            <w:pPr>
              <w:pStyle w:val="EMPTYCELLSTYLE"/>
              <w:rPr>
                <w:sz w:val="16"/>
                <w:szCs w:val="16"/>
              </w:rPr>
            </w:pPr>
          </w:p>
        </w:tc>
        <w:tc>
          <w:tcPr>
            <w:tcW w:w="1251"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84127B" w:rsidRPr="003F1DF9" w:rsidP="00E44E2C">
            <w:pPr>
              <w:jc w:val="center"/>
              <w:rPr>
                <w:sz w:val="16"/>
                <w:szCs w:val="16"/>
              </w:rPr>
            </w:pPr>
            <w:r w:rsidRPr="003F1DF9">
              <w:rPr>
                <w:rFonts w:eastAsia="Arial"/>
                <w:b/>
                <w:sz w:val="16"/>
                <w:szCs w:val="16"/>
              </w:rPr>
              <w:t>a</w:t>
            </w:r>
          </w:p>
        </w:tc>
        <w:tc>
          <w:tcPr>
            <w:tcW w:w="595" w:type="pct"/>
            <w:gridSpan w:val="2"/>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84127B" w:rsidRPr="003F1DF9" w:rsidP="00E44E2C">
            <w:pPr>
              <w:jc w:val="center"/>
              <w:rPr>
                <w:sz w:val="16"/>
                <w:szCs w:val="16"/>
              </w:rPr>
            </w:pPr>
            <w:r w:rsidRPr="003F1DF9">
              <w:rPr>
                <w:rFonts w:eastAsia="Arial"/>
                <w:b/>
                <w:sz w:val="16"/>
                <w:szCs w:val="16"/>
              </w:rPr>
              <w:t>1</w:t>
            </w:r>
          </w:p>
        </w:tc>
        <w:tc>
          <w:tcPr>
            <w:tcW w:w="597" w:type="pct"/>
            <w:gridSpan w:val="2"/>
            <w:tcBorders>
              <w:top w:val="single" w:sz="10" w:space="0" w:color="000000"/>
              <w:left w:val="single" w:sz="4" w:space="0" w:color="000000"/>
              <w:bottom w:val="single" w:sz="10" w:space="0" w:color="000000"/>
            </w:tcBorders>
            <w:tcMar>
              <w:top w:w="0" w:type="dxa"/>
              <w:left w:w="0" w:type="dxa"/>
              <w:bottom w:w="0" w:type="dxa"/>
              <w:right w:w="0" w:type="dxa"/>
            </w:tcMar>
            <w:vAlign w:val="center"/>
          </w:tcPr>
          <w:p w:rsidR="0084127B" w:rsidRPr="003F1DF9" w:rsidP="00E44E2C">
            <w:pPr>
              <w:jc w:val="center"/>
              <w:rPr>
                <w:sz w:val="16"/>
                <w:szCs w:val="16"/>
              </w:rPr>
            </w:pPr>
            <w:r w:rsidRPr="003F1DF9">
              <w:rPr>
                <w:rFonts w:eastAsia="Arial"/>
                <w:b/>
                <w:sz w:val="16"/>
                <w:szCs w:val="16"/>
              </w:rPr>
              <w:t>2</w:t>
            </w:r>
          </w:p>
        </w:tc>
        <w:tc>
          <w:tcPr>
            <w:tcW w:w="670" w:type="pct"/>
            <w:gridSpan w:val="3"/>
            <w:tcBorders>
              <w:top w:val="single" w:sz="10" w:space="0" w:color="000000"/>
              <w:left w:val="single" w:sz="4" w:space="0" w:color="000000"/>
              <w:bottom w:val="single" w:sz="10" w:space="0" w:color="000000"/>
            </w:tcBorders>
            <w:tcMar>
              <w:top w:w="0" w:type="dxa"/>
              <w:left w:w="0" w:type="dxa"/>
              <w:bottom w:w="0" w:type="dxa"/>
              <w:right w:w="0" w:type="dxa"/>
            </w:tcMar>
            <w:vAlign w:val="center"/>
          </w:tcPr>
          <w:p w:rsidR="0084127B" w:rsidRPr="003F1DF9" w:rsidP="00E44E2C">
            <w:pPr>
              <w:jc w:val="center"/>
              <w:rPr>
                <w:sz w:val="16"/>
                <w:szCs w:val="16"/>
              </w:rPr>
            </w:pPr>
            <w:r w:rsidRPr="003F1DF9">
              <w:rPr>
                <w:rFonts w:eastAsia="Arial"/>
                <w:b/>
                <w:sz w:val="16"/>
                <w:szCs w:val="16"/>
              </w:rPr>
              <w:t>3</w:t>
            </w:r>
          </w:p>
        </w:tc>
        <w:tc>
          <w:tcPr>
            <w:tcW w:w="525" w:type="pct"/>
            <w:tcBorders>
              <w:top w:val="single" w:sz="10" w:space="0" w:color="000000"/>
              <w:left w:val="single" w:sz="4" w:space="0" w:color="000000"/>
              <w:bottom w:val="single" w:sz="10" w:space="0" w:color="000000"/>
            </w:tcBorders>
            <w:tcMar>
              <w:top w:w="0" w:type="dxa"/>
              <w:left w:w="0" w:type="dxa"/>
              <w:bottom w:w="0" w:type="dxa"/>
              <w:right w:w="0" w:type="dxa"/>
            </w:tcMar>
            <w:vAlign w:val="center"/>
          </w:tcPr>
          <w:p w:rsidR="0084127B" w:rsidRPr="003F1DF9" w:rsidP="00E44E2C">
            <w:pPr>
              <w:jc w:val="center"/>
              <w:rPr>
                <w:sz w:val="16"/>
                <w:szCs w:val="16"/>
              </w:rPr>
            </w:pPr>
            <w:r w:rsidRPr="003F1DF9">
              <w:rPr>
                <w:rFonts w:eastAsia="Arial"/>
                <w:b/>
                <w:sz w:val="16"/>
                <w:szCs w:val="16"/>
              </w:rPr>
              <w:t>4</w:t>
            </w:r>
          </w:p>
        </w:tc>
        <w:tc>
          <w:tcPr>
            <w:tcW w:w="653" w:type="pct"/>
            <w:gridSpan w:val="2"/>
            <w:tcBorders>
              <w:top w:val="single" w:sz="10" w:space="0" w:color="000000"/>
              <w:left w:val="single" w:sz="4" w:space="0" w:color="000000"/>
              <w:bottom w:val="single" w:sz="10" w:space="0" w:color="000000"/>
            </w:tcBorders>
            <w:tcMar>
              <w:top w:w="0" w:type="dxa"/>
              <w:left w:w="0" w:type="dxa"/>
              <w:bottom w:w="0" w:type="dxa"/>
              <w:right w:w="0" w:type="dxa"/>
            </w:tcMar>
            <w:vAlign w:val="center"/>
          </w:tcPr>
          <w:p w:rsidR="0084127B" w:rsidRPr="003F1DF9" w:rsidP="00E44E2C">
            <w:pPr>
              <w:jc w:val="center"/>
              <w:rPr>
                <w:sz w:val="16"/>
                <w:szCs w:val="16"/>
              </w:rPr>
            </w:pPr>
            <w:r w:rsidRPr="003F1DF9">
              <w:rPr>
                <w:rFonts w:eastAsia="Arial"/>
                <w:b/>
                <w:sz w:val="16"/>
                <w:szCs w:val="16"/>
              </w:rPr>
              <w:t>5</w:t>
            </w:r>
          </w:p>
        </w:tc>
        <w:tc>
          <w:tcPr>
            <w:tcW w:w="599" w:type="pct"/>
            <w:tcBorders>
              <w:top w:val="single" w:sz="10" w:space="0" w:color="000000"/>
              <w:left w:val="single" w:sz="4" w:space="0" w:color="000000"/>
              <w:bottom w:val="single" w:sz="10" w:space="0" w:color="000000"/>
              <w:right w:val="single" w:sz="10" w:space="0" w:color="000000"/>
            </w:tcBorders>
            <w:tcMar>
              <w:top w:w="0" w:type="dxa"/>
              <w:left w:w="0" w:type="dxa"/>
              <w:bottom w:w="0" w:type="dxa"/>
              <w:right w:w="0" w:type="dxa"/>
            </w:tcMar>
            <w:vAlign w:val="center"/>
          </w:tcPr>
          <w:p w:rsidR="0084127B" w:rsidRPr="003F1DF9" w:rsidP="00E44E2C">
            <w:pPr>
              <w:jc w:val="center"/>
              <w:rPr>
                <w:sz w:val="16"/>
                <w:szCs w:val="16"/>
              </w:rPr>
            </w:pPr>
            <w:r w:rsidRPr="003F1DF9">
              <w:rPr>
                <w:rFonts w:eastAsia="Arial"/>
                <w:b/>
                <w:sz w:val="16"/>
                <w:szCs w:val="16"/>
              </w:rPr>
              <w:t>6</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Kancelária Národnej rady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26 460 034</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26 460 034</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11 752 835</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3 331 992</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Kancelária prezidenta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4 014 466</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4 014 466</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1 537 373</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15 000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Úrad vlády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22 568 224</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22 568 224</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4 732 131</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857 106</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Kancelária Ústavného súdu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3 365 695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3 365 695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2 079 981</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20 514</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Najvyšší súd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8 759 819</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8 759 819</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6 085 308</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71 717</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Generálna prokuratúra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70 099 751</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70 099 751</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45 485 327</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615 485</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Na</w:t>
            </w:r>
            <w:r w:rsidRPr="003F1DF9">
              <w:rPr>
                <w:rFonts w:eastAsia="Arial"/>
                <w:sz w:val="16"/>
                <w:szCs w:val="16"/>
              </w:rPr>
              <w:t>jvyšší kontrolný úrad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7 946 745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7 946 745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4 510 016</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139 000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Slovenská informačná služba</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42 944 042</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42 944 042</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996 000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446"/>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zahraničných vecí a európskych záležitostí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115 741 487</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115 741 487</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47 221 032</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4 199 607</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ob</w:t>
            </w:r>
            <w:r w:rsidRPr="003F1DF9">
              <w:rPr>
                <w:rFonts w:eastAsia="Arial"/>
                <w:sz w:val="16"/>
                <w:szCs w:val="16"/>
              </w:rPr>
              <w:t>rany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744 723 598</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744 723 598</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263 916 479</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1 310 853</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vnútra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2 017 679 491</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2 017 679 491</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587 842 924</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53 144 969</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spravodlivosti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315 788 884</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315 788 884</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163 610 127</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16 963 118</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financií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547 788 138</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204 133 593</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343 654 545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63 168 719</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115 816 211</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15 630 140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352"/>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w:t>
            </w:r>
            <w:r w:rsidRPr="003F1DF9">
              <w:rPr>
                <w:rFonts w:eastAsia="Arial"/>
                <w:sz w:val="16"/>
                <w:szCs w:val="16"/>
              </w:rPr>
              <w:t>terstvo životného prostredia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399 040 889</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307 231 063</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91 809 826</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52 245 017</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6 627 821</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367 340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412"/>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školstva, vedy, výskumu a športu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1 482 326 160</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353 303 449</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1 129 022 711</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71 805 830</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15 147 444</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26 767 121</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zdravotníctva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1 </w:t>
            </w:r>
            <w:r w:rsidRPr="003F1DF9">
              <w:rPr>
                <w:rFonts w:eastAsia="Arial"/>
                <w:b/>
                <w:sz w:val="16"/>
                <w:szCs w:val="16"/>
              </w:rPr>
              <w:t>303 653 587</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24 731 254</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1 278 922 333</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4 393 570</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17 214 375</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500 000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478"/>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práce, sociálnych vecí a rodiny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2 110 678 787</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102 504 150</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2 008 174 637</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16 538 381</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106 591 917</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2 993 470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kultúry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182 473 214</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182 473 214</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8 581 913</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1 500 000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hospodárstva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414 276 741</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255 009 430</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159 267 311</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45 821 144</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9 289 850</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9 020 463</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406"/>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pôdohospodárstva a rozvoja vidieka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1 108 336 967</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823 134 058</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285 202 909</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193 205 595</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25 647 020</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2 305 430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426"/>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Ministerstvo dopravy, výstavby a regionálneho rozvoja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2 257 016 865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833 151 413</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1 423 865 452</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141 938 314</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15 656 549</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421 700 656</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432"/>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Úrad geodézie, kartografie a katastra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15 131 253</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15 131 253</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2 782 200</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233 102</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Štatistický úrad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19 067 285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19 067 285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8 718 167</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299 288</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Úrad pre verejné obstarávanie</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5 106 382</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5 106 382</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2 733 222</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23 460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Úrad pre reguláciu sieťových odvetví</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2 938 157</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2 938 157</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1 548 824</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34 543</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Úrad jadrového dozoru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9 219 815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9 219 815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2 095 639</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627 000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Úrad priemyselného vlastníctva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2 700 935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2 700 935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1 437 993</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40 000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480"/>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Úrad pre normalizáciu, metrológiu</w:t>
            </w:r>
            <w:r w:rsidRPr="003F1DF9">
              <w:rPr>
                <w:rFonts w:eastAsia="Arial"/>
                <w:sz w:val="16"/>
                <w:szCs w:val="16"/>
              </w:rPr>
              <w:t xml:space="preserve"> a skúšobníctvo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3 761 882</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3 761 882</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1 615 000</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70 000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Protimonopolný úrad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2 017 375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2 017 375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1 054 771</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19 916</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Národný bezpečnostný úrad</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8 303 959</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8 303 959</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4 371 338</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341"/>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Správa štátnych hmotných rezerv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110 375 065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110 375 065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1 274 3</w:t>
            </w:r>
            <w:r w:rsidRPr="003F1DF9">
              <w:rPr>
                <w:rFonts w:eastAsia="Arial"/>
                <w:sz w:val="16"/>
                <w:szCs w:val="16"/>
              </w:rPr>
              <w:t>99</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1 900 000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Všeobecná pokladničná správa</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3 966 815 309</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270 000 000</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3 696 815 309</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50 726 059</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25 677 380</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5 727 500</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sz w:val="16"/>
                <w:szCs w:val="16"/>
              </w:rPr>
              <w:t>Slovenská akadémia vied</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60 796 384</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60 796 384</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19 249 747</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sz w:val="16"/>
                <w:szCs w:val="16"/>
              </w:rPr>
              <w:t>3 639 633</w:t>
            </w:r>
          </w:p>
        </w:tc>
        <w:tc>
          <w:tcPr>
            <w:tcW w:w="21" w:type="pct"/>
          </w:tcPr>
          <w:p w:rsidR="0084127B" w:rsidRPr="003F1DF9" w:rsidP="00E44E2C">
            <w:pPr>
              <w:pStyle w:val="EMPTYCELLSTYLE"/>
              <w:rPr>
                <w:sz w:val="16"/>
                <w:szCs w:val="16"/>
              </w:rPr>
            </w:pPr>
          </w:p>
        </w:tc>
      </w:tr>
      <w:tr w:rsidTr="00E44E2C">
        <w:tblPrEx>
          <w:tblW w:w="5234" w:type="pct"/>
          <w:tblInd w:w="-132" w:type="dxa"/>
          <w:tblLayout w:type="fixed"/>
          <w:tblCellMar>
            <w:left w:w="10" w:type="dxa"/>
            <w:right w:w="10" w:type="dxa"/>
          </w:tblCellMar>
          <w:tblLook w:val="0000"/>
        </w:tblPrEx>
        <w:trPr>
          <w:trHeight w:hRule="exact" w:val="227"/>
        </w:trPr>
        <w:tc>
          <w:tcPr>
            <w:tcW w:w="90" w:type="pct"/>
          </w:tcPr>
          <w:p w:rsidR="0084127B" w:rsidRPr="003F1DF9" w:rsidP="00E44E2C">
            <w:pPr>
              <w:pStyle w:val="EMPTYCELLSTYLE"/>
              <w:rPr>
                <w:sz w:val="16"/>
                <w:szCs w:val="16"/>
              </w:rPr>
            </w:pPr>
          </w:p>
        </w:tc>
        <w:tc>
          <w:tcPr>
            <w:tcW w:w="1251" w:type="pct"/>
            <w:tcBorders>
              <w:top w:val="single" w:sz="10" w:space="0" w:color="000000"/>
              <w:left w:val="single" w:sz="10" w:space="0" w:color="000000"/>
              <w:bottom w:val="single" w:sz="10" w:space="0" w:color="000000"/>
            </w:tcBorders>
            <w:tcMar>
              <w:top w:w="0" w:type="dxa"/>
              <w:left w:w="80" w:type="dxa"/>
              <w:bottom w:w="0" w:type="dxa"/>
              <w:right w:w="0" w:type="dxa"/>
            </w:tcMar>
            <w:vAlign w:val="center"/>
          </w:tcPr>
          <w:p w:rsidR="0084127B" w:rsidRPr="003F1DF9" w:rsidP="00E44E2C">
            <w:pPr>
              <w:rPr>
                <w:sz w:val="16"/>
                <w:szCs w:val="16"/>
              </w:rPr>
            </w:pPr>
            <w:r w:rsidRPr="003F1DF9">
              <w:rPr>
                <w:rFonts w:eastAsia="Arial"/>
                <w:b/>
                <w:sz w:val="16"/>
                <w:szCs w:val="16"/>
              </w:rPr>
              <w:t>Spolu</w:t>
            </w:r>
          </w:p>
        </w:tc>
        <w:tc>
          <w:tcPr>
            <w:tcW w:w="595" w:type="pct"/>
            <w:gridSpan w:val="2"/>
            <w:tcBorders>
              <w:top w:val="single" w:sz="10" w:space="0" w:color="000000"/>
              <w:left w:val="single" w:sz="10" w:space="0" w:color="000000"/>
              <w:bottom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17 391 917 385</w:t>
            </w:r>
          </w:p>
        </w:tc>
        <w:tc>
          <w:tcPr>
            <w:tcW w:w="597" w:type="pct"/>
            <w:gridSpan w:val="2"/>
            <w:tcBorders>
              <w:top w:val="single" w:sz="10" w:space="0" w:color="000000"/>
              <w:left w:val="single" w:sz="4" w:space="0" w:color="000000"/>
              <w:bottom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3 173 198 410</w:t>
            </w:r>
          </w:p>
        </w:tc>
        <w:tc>
          <w:tcPr>
            <w:tcW w:w="670" w:type="pct"/>
            <w:gridSpan w:val="3"/>
            <w:tcBorders>
              <w:top w:val="single" w:sz="10" w:space="0" w:color="000000"/>
              <w:left w:val="single" w:sz="4" w:space="0" w:color="000000"/>
              <w:bottom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14 218 718 975</w:t>
            </w:r>
          </w:p>
        </w:tc>
        <w:tc>
          <w:tcPr>
            <w:tcW w:w="525" w:type="pct"/>
            <w:tcBorders>
              <w:top w:val="single" w:sz="10" w:space="0" w:color="000000"/>
              <w:left w:val="single" w:sz="4" w:space="0" w:color="000000"/>
              <w:bottom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639 842 629</w:t>
            </w:r>
          </w:p>
        </w:tc>
        <w:tc>
          <w:tcPr>
            <w:tcW w:w="653" w:type="pct"/>
            <w:gridSpan w:val="2"/>
            <w:tcBorders>
              <w:top w:val="single" w:sz="10" w:space="0" w:color="000000"/>
              <w:left w:val="single" w:sz="4" w:space="0" w:color="000000"/>
              <w:bottom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1 </w:t>
            </w:r>
            <w:r w:rsidRPr="003F1DF9">
              <w:rPr>
                <w:rFonts w:eastAsia="Arial"/>
                <w:b/>
                <w:sz w:val="16"/>
                <w:szCs w:val="16"/>
              </w:rPr>
              <w:t>531 905 313</w:t>
            </w:r>
          </w:p>
        </w:tc>
        <w:tc>
          <w:tcPr>
            <w:tcW w:w="599" w:type="pct"/>
            <w:tcBorders>
              <w:top w:val="single" w:sz="10" w:space="0" w:color="000000"/>
              <w:left w:val="single" w:sz="4" w:space="0" w:color="000000"/>
              <w:bottom w:val="single" w:sz="10" w:space="0" w:color="000000"/>
              <w:right w:val="single" w:sz="10" w:space="0" w:color="000000"/>
            </w:tcBorders>
            <w:tcMar>
              <w:top w:w="0" w:type="dxa"/>
              <w:left w:w="0" w:type="dxa"/>
              <w:bottom w:w="0" w:type="dxa"/>
              <w:right w:w="40" w:type="dxa"/>
            </w:tcMar>
            <w:vAlign w:val="center"/>
          </w:tcPr>
          <w:p w:rsidR="0084127B" w:rsidRPr="003F1DF9" w:rsidP="00E44E2C">
            <w:pPr>
              <w:jc w:val="right"/>
              <w:rPr>
                <w:sz w:val="16"/>
                <w:szCs w:val="16"/>
              </w:rPr>
            </w:pPr>
            <w:r w:rsidRPr="003F1DF9">
              <w:rPr>
                <w:rFonts w:eastAsia="Arial"/>
                <w:b/>
                <w:sz w:val="16"/>
                <w:szCs w:val="16"/>
              </w:rPr>
              <w:t>575 064 423</w:t>
            </w:r>
          </w:p>
        </w:tc>
        <w:tc>
          <w:tcPr>
            <w:tcW w:w="21" w:type="pct"/>
          </w:tcPr>
          <w:p w:rsidR="0084127B" w:rsidRPr="003F1DF9" w:rsidP="00E44E2C">
            <w:pPr>
              <w:pStyle w:val="EMPTYCELLSTYLE"/>
              <w:rPr>
                <w:sz w:val="16"/>
                <w:szCs w:val="16"/>
              </w:rPr>
            </w:pPr>
          </w:p>
        </w:tc>
      </w:tr>
    </w:tbl>
    <w:p w:rsidR="0084127B" w:rsidRPr="00F6248E" w:rsidP="0084127B">
      <w:pPr>
        <w:jc w:val="both"/>
        <w:rPr>
          <w:b/>
          <w:sz w:val="13"/>
          <w:szCs w:val="13"/>
        </w:rPr>
      </w:pPr>
    </w:p>
    <w:p w:rsidR="0084127B" w:rsidP="0084127B">
      <w:pPr>
        <w:ind w:left="2835"/>
        <w:jc w:val="both"/>
      </w:pPr>
    </w:p>
    <w:p w:rsidR="0084127B" w:rsidP="0084127B">
      <w:pPr>
        <w:ind w:left="2836"/>
        <w:jc w:val="both"/>
      </w:pPr>
      <w:r w:rsidRPr="00346BCB">
        <w:t>Výdavky štátneho rozpočtu sa menia z dôvodu zvýšenia výdavkov v kapitole Ministerstva školstva, vedy, výskumu a športu SR o 30 000 000 eur na plnenie kolektívnych zmlúv vyššieho stupňa na rok 2014, v kapitole Ministerstva</w:t>
      </w:r>
      <w:r>
        <w:t xml:space="preserve"> </w:t>
      </w:r>
    </w:p>
    <w:p w:rsidR="0084127B" w:rsidP="0084127B">
      <w:pPr>
        <w:ind w:left="2836"/>
        <w:jc w:val="both"/>
      </w:pPr>
    </w:p>
    <w:p w:rsidR="0084127B" w:rsidRPr="00346BCB" w:rsidP="0084127B">
      <w:pPr>
        <w:ind w:left="2836"/>
        <w:jc w:val="both"/>
      </w:pPr>
      <w:r>
        <w:t>zd</w:t>
      </w:r>
      <w:r w:rsidRPr="00346BCB">
        <w:t>ravotníctva SR o 87 523 eur na činnosť operačných stredísk záchrannej zdravotnej služby a Národného centra zdravotníckych informácií a na poistné platené štátom o 52 365 600 eur. V kapitole Ministerstva práce, sociálnych vecí a  rodiny SR sa výdavky zvyšujú o 10 000 000 eur na sociálne služby. V kapitole Ministerstva dopravy, výstavby a regionálneho rozvoja SR sa zvyšujú výdavky  o</w:t>
      </w:r>
      <w:r>
        <w:t> 91 832</w:t>
      </w:r>
      <w:r w:rsidRPr="00346BCB">
        <w:t> 000 eur, ktoré sú určené na výstavbu diaľnic a rýchlostných ciest zo štátneho rozpočtu mimo spolufinancovania – miera schodku financovania a neoprávnené náklady Operačného programu Doprava. V kapitole Správa štátnych hmotných rezerv SR sa zvyšujú výdavky o 100 000 000 eur</w:t>
      </w:r>
      <w:r>
        <w:t xml:space="preserve"> </w:t>
      </w:r>
      <w:r w:rsidRPr="00496DBC">
        <w:t xml:space="preserve">v súvislosti </w:t>
      </w:r>
      <w:r>
        <w:t xml:space="preserve">so vznikom daňovej povinnosti pri DPH súvisiacim </w:t>
      </w:r>
      <w:r w:rsidRPr="00496DBC">
        <w:t>s ukončením procesu v</w:t>
      </w:r>
      <w:r>
        <w:t>ytvorenia</w:t>
      </w:r>
      <w:r w:rsidRPr="00496DBC">
        <w:t xml:space="preserve"> nového model</w:t>
      </w:r>
      <w:r w:rsidRPr="00496DBC">
        <w:t>u financovania núdzových zásob ropy a ropných produktov</w:t>
      </w:r>
      <w:r w:rsidRPr="00346BCB">
        <w:t xml:space="preserve">. </w:t>
      </w:r>
      <w:r>
        <w:t xml:space="preserve">V kapitole Slovenskej akadémie vied sa zvyšujú výdavky o 3 100 000 eur na biomedicínsky vedecký park Slovenskej akadémie vied. </w:t>
      </w:r>
      <w:r w:rsidRPr="00346BCB">
        <w:t>Zároveň sa upravuje limit výdavkov v kapitole Všeobecná pokladničná sprá</w:t>
      </w:r>
      <w:r w:rsidRPr="00346BCB">
        <w:t>va.</w:t>
      </w:r>
    </w:p>
    <w:p w:rsidR="0084127B" w:rsidRPr="00346BCB" w:rsidP="0084127B">
      <w:pPr>
        <w:ind w:right="-650"/>
        <w:jc w:val="both"/>
      </w:pPr>
    </w:p>
    <w:p w:rsidR="0084127B" w:rsidP="0084127B">
      <w:pPr>
        <w:ind w:left="4254" w:firstLine="709"/>
        <w:jc w:val="both"/>
        <w:rPr>
          <w:b/>
        </w:rPr>
      </w:pPr>
      <w:r w:rsidRPr="00EC5F7D">
        <w:rPr>
          <w:b/>
        </w:rPr>
        <w:t>Gestorský výbor odporúča schváliť.</w:t>
      </w:r>
    </w:p>
    <w:p w:rsidR="0084127B" w:rsidRPr="00F6248E" w:rsidP="00F91A88">
      <w:r w:rsidRPr="00F6248E">
        <w:br w:type="page"/>
      </w:r>
    </w:p>
    <w:p w:rsidR="0084127B" w:rsidP="00DE541F">
      <w:pPr>
        <w:pStyle w:val="ListParagraph"/>
        <w:numPr>
          <w:ilvl w:val="0"/>
          <w:numId w:val="21"/>
        </w:numPr>
        <w:ind w:left="714"/>
        <w:contextualSpacing w:val="0"/>
        <w:jc w:val="both"/>
      </w:pPr>
      <w:r w:rsidRPr="00F91A88">
        <w:rPr>
          <w:b/>
        </w:rPr>
        <w:t>V prílohe č. 4</w:t>
      </w:r>
      <w:r w:rsidRPr="00932BB9">
        <w:rPr>
          <w:b/>
        </w:rPr>
        <w:t xml:space="preserve"> </w:t>
      </w:r>
      <w:r w:rsidRPr="00713993">
        <w:t>v</w:t>
      </w:r>
      <w:r>
        <w:t xml:space="preserve"> časti 20 – Ministerstvo </w:t>
      </w:r>
      <w:r w:rsidRPr="00713993">
        <w:t>školstva, vedy, výskumu a športu SR sa suma výdavkov spolu za kapitolu „1 452 326 160“ nahrádza sumou „1 482 326 160“, suma výdavkov na program 078 Národný program výchovy, vzdelávania a mládeže „484 692 633“ sa nahrádza sumou „514 692 633</w:t>
      </w:r>
      <w:r>
        <w:t>“.</w:t>
      </w:r>
    </w:p>
    <w:p w:rsidR="00F91A88" w:rsidP="00F91A88">
      <w:pPr>
        <w:pStyle w:val="ListParagraph"/>
        <w:ind w:left="714"/>
        <w:contextualSpacing w:val="0"/>
        <w:jc w:val="both"/>
      </w:pPr>
    </w:p>
    <w:p w:rsidR="0084127B" w:rsidP="00DE541F">
      <w:pPr>
        <w:pStyle w:val="ListParagraph"/>
        <w:numPr>
          <w:ilvl w:val="0"/>
          <w:numId w:val="21"/>
        </w:numPr>
        <w:ind w:left="714"/>
        <w:contextualSpacing w:val="0"/>
        <w:jc w:val="both"/>
      </w:pPr>
      <w:r w:rsidRPr="00F91A88">
        <w:rPr>
          <w:b/>
        </w:rPr>
        <w:t>V prílohe č. 4</w:t>
      </w:r>
      <w:r>
        <w:t xml:space="preserve"> v časti 21 – Ministerstvo zdravotníctva SR </w:t>
      </w:r>
      <w:r w:rsidRPr="00713993">
        <w:t xml:space="preserve">sa suma výdavkov spolu za kapitolu „1 251 200 464“ nahrádza sumou „1 303 653 587“, suma výdavkov na program 07A Zdravotná starostlivosť „1 181 841 298“ sa nahrádza sumou „1 234 256 306“, suma výdavkov na podprogram 07A01 Poistné za poistencov štátu „1 152 043 200“ sa nahrádza sumou „1 204 408 800“, suma výdavkov na prvok 07A0403 Dobudovanie a inovácia záchrannej zdravotnej služby v SR „12 915 230“ sa nahrádza sumou „12 964 638“, </w:t>
      </w:r>
      <w:r w:rsidRPr="00A73066">
        <w:t>suma výdavkov na program 07B Tvorba a implementácia politík „31 490 259“ sa nahrádza sumou „31 528 </w:t>
      </w:r>
      <w:r>
        <w:t>3</w:t>
      </w:r>
      <w:r w:rsidRPr="00A73066">
        <w:t>74“</w:t>
      </w:r>
      <w:r w:rsidRPr="00713993">
        <w:t xml:space="preserve"> a suma výdavkov na prvok 07B0204 Zber, spracovanie a analýza údajov „10 305 177“ sa nahrádza sumou „10 343 292“.</w:t>
      </w:r>
    </w:p>
    <w:p w:rsidR="00F91A88" w:rsidP="00F91A88">
      <w:pPr>
        <w:pStyle w:val="ListParagraph"/>
      </w:pPr>
    </w:p>
    <w:p w:rsidR="0084127B" w:rsidP="00DE541F">
      <w:pPr>
        <w:pStyle w:val="ListParagraph"/>
        <w:numPr>
          <w:ilvl w:val="0"/>
          <w:numId w:val="21"/>
        </w:numPr>
        <w:ind w:left="714"/>
        <w:contextualSpacing w:val="0"/>
        <w:jc w:val="both"/>
      </w:pPr>
      <w:r w:rsidRPr="00F91A88">
        <w:rPr>
          <w:b/>
        </w:rPr>
        <w:t>V prílohe č. 4</w:t>
      </w:r>
      <w:r>
        <w:t xml:space="preserve"> v časti 22 – Ministerstvo </w:t>
      </w:r>
      <w:r w:rsidRPr="00713993">
        <w:t>práce, sociálnych vecí a rodiny SR sa suma výdavkov spolu za kapitolu „2 100 678 787“ nahrádza sumou „2 110 678 787</w:t>
      </w:r>
      <w:r w:rsidRPr="00A73066">
        <w:t>“, suma výdavkov na program 07C Sociálna inklúzia „1 876 874 142“ sa nahrádza sumou „1</w:t>
      </w:r>
      <w:r>
        <w:t> </w:t>
      </w:r>
      <w:r w:rsidRPr="00A73066">
        <w:t>886 874 142“ a suma výdavkov na podprogram 07C0A Podpora sociálnych služieb</w:t>
      </w:r>
      <w:r w:rsidRPr="00713993">
        <w:t xml:space="preserve"> „62 456 760“ sa nahrádza sumou „72 456 760“.</w:t>
      </w:r>
    </w:p>
    <w:p w:rsidR="00F91A88" w:rsidP="00F91A88">
      <w:pPr>
        <w:pStyle w:val="ListParagraph"/>
      </w:pPr>
    </w:p>
    <w:p w:rsidR="0084127B" w:rsidP="00DE541F">
      <w:pPr>
        <w:pStyle w:val="ListParagraph"/>
        <w:numPr>
          <w:ilvl w:val="0"/>
          <w:numId w:val="21"/>
        </w:numPr>
        <w:ind w:left="714"/>
        <w:contextualSpacing w:val="0"/>
        <w:jc w:val="both"/>
      </w:pPr>
      <w:r w:rsidRPr="00F91A88">
        <w:rPr>
          <w:b/>
        </w:rPr>
        <w:t>V prílohe č. 4</w:t>
      </w:r>
      <w:r>
        <w:t xml:space="preserve"> v časti 29 – Ministerstvo </w:t>
      </w:r>
      <w:r w:rsidRPr="00713993">
        <w:t>dopravy, výstavby a regionálneho rozvoja SR sa suma výdavkov spolu za kapitolu „2 165 184 865“ nahrádza sumou „2</w:t>
      </w:r>
      <w:r>
        <w:t> </w:t>
      </w:r>
      <w:r w:rsidRPr="00713993">
        <w:t>2</w:t>
      </w:r>
      <w:r>
        <w:t>57 016 </w:t>
      </w:r>
      <w:r w:rsidRPr="00713993">
        <w:t>865“, suma výdavkov na program 053 Cestná infraštruktúra „903</w:t>
      </w:r>
      <w:r>
        <w:t> </w:t>
      </w:r>
      <w:r w:rsidRPr="00713993">
        <w:t>195</w:t>
      </w:r>
      <w:r>
        <w:t> </w:t>
      </w:r>
      <w:r w:rsidRPr="00713993">
        <w:t>615“ sa nahrádza sumou „9</w:t>
      </w:r>
      <w:r>
        <w:t>95 027</w:t>
      </w:r>
      <w:r w:rsidRPr="00713993">
        <w:t xml:space="preserve"> 615“ a suma výdavkov na prvok 0530309 ŠR mimo spolufinancovania – MSF + NN OPD (nad GAP) „146 422 123“ sa nahrádza sumou „</w:t>
      </w:r>
      <w:r>
        <w:t>238 254</w:t>
      </w:r>
      <w:r w:rsidRPr="00713993">
        <w:t> 123“.</w:t>
      </w:r>
    </w:p>
    <w:p w:rsidR="00F91A88" w:rsidP="00F91A88">
      <w:pPr>
        <w:pStyle w:val="ListParagraph"/>
      </w:pPr>
    </w:p>
    <w:p w:rsidR="0084127B" w:rsidP="00DE541F">
      <w:pPr>
        <w:pStyle w:val="ListParagraph"/>
        <w:numPr>
          <w:ilvl w:val="0"/>
          <w:numId w:val="21"/>
        </w:numPr>
        <w:ind w:left="714"/>
        <w:contextualSpacing w:val="0"/>
        <w:jc w:val="both"/>
      </w:pPr>
      <w:r w:rsidRPr="00F91A88">
        <w:rPr>
          <w:b/>
        </w:rPr>
        <w:t>V prílohe č. 4</w:t>
      </w:r>
      <w:r>
        <w:t xml:space="preserve"> v časti 42 – Správa </w:t>
      </w:r>
      <w:r w:rsidRPr="00713993">
        <w:t xml:space="preserve">štátnych hmotných rezerv SR sa suma výdavkov spolu za kapitolu „10 375 065“ nahrádza sumou „110 375 065“, suma výdavkov na program 086 Štátne hmotné rezervy „7 189 065“ </w:t>
      </w:r>
      <w:r>
        <w:t xml:space="preserve">sa </w:t>
      </w:r>
      <w:r w:rsidRPr="00713993">
        <w:t xml:space="preserve">nahrádza sumou „107 189 065“ a dopĺňa sa suma </w:t>
      </w:r>
      <w:r w:rsidRPr="00A73066">
        <w:t>výdavkov</w:t>
      </w:r>
      <w:r w:rsidRPr="00713993">
        <w:t xml:space="preserve"> „100 000 000“ na prvok 0860102 Hospodárenie s núdzovými zásobami ropy a ropných výrobkov.</w:t>
      </w:r>
    </w:p>
    <w:p w:rsidR="00F91A88" w:rsidP="00F91A88">
      <w:pPr>
        <w:pStyle w:val="ListParagraph"/>
      </w:pPr>
    </w:p>
    <w:p w:rsidR="0084127B" w:rsidP="00DE541F">
      <w:pPr>
        <w:pStyle w:val="ListParagraph"/>
        <w:numPr>
          <w:ilvl w:val="0"/>
          <w:numId w:val="21"/>
        </w:numPr>
        <w:contextualSpacing w:val="0"/>
        <w:jc w:val="both"/>
      </w:pPr>
      <w:r w:rsidRPr="00F91A88">
        <w:rPr>
          <w:b/>
        </w:rPr>
        <w:t>V prílohe č. 4</w:t>
      </w:r>
      <w:r>
        <w:t xml:space="preserve"> v časti 48 - </w:t>
      </w:r>
      <w:r w:rsidRPr="00713993">
        <w:t>Všeobecná pokladničná správa sa suma výdavkov spolu za kapitolu „4 084 921 309“ nahrádza sumou „</w:t>
      </w:r>
      <w:r>
        <w:t xml:space="preserve">3 966 815 </w:t>
      </w:r>
      <w:r w:rsidRPr="00713993">
        <w:t>309“.</w:t>
      </w:r>
    </w:p>
    <w:p w:rsidR="00F91A88" w:rsidP="00F91A88">
      <w:pPr>
        <w:pStyle w:val="ListParagraph"/>
      </w:pPr>
    </w:p>
    <w:p w:rsidR="0084127B" w:rsidRPr="00713993" w:rsidP="00DE541F">
      <w:pPr>
        <w:pStyle w:val="ListParagraph"/>
        <w:numPr>
          <w:ilvl w:val="0"/>
          <w:numId w:val="21"/>
        </w:numPr>
        <w:contextualSpacing w:val="0"/>
        <w:jc w:val="both"/>
      </w:pPr>
      <w:r w:rsidRPr="00F91A88">
        <w:rPr>
          <w:b/>
        </w:rPr>
        <w:t>V prílohe č. 4</w:t>
      </w:r>
      <w:r>
        <w:t xml:space="preserve"> v časti 51 – Slovenská akadémia vied sa suma výdavkov spolu za kapitolu „57 696 384“ nahrádza sumou „60 796 384“ a suma výdavkov na program 087 Výskum a vývoj v prírodných, technických, lekárskych a spoločenských vedách a ich zabezpečenie „57 696 384“  sa nahrádza sumou „60 796 384“.</w:t>
      </w:r>
    </w:p>
    <w:p w:rsidR="0084127B" w:rsidRPr="00713993" w:rsidP="00F91A88">
      <w:pPr>
        <w:pStyle w:val="ListParagraph"/>
        <w:ind w:left="717"/>
        <w:jc w:val="both"/>
      </w:pPr>
    </w:p>
    <w:p w:rsidR="0084127B" w:rsidRPr="00F6248E" w:rsidP="00F91A88">
      <w:pPr>
        <w:ind w:left="2835"/>
        <w:jc w:val="both"/>
      </w:pPr>
      <w:r w:rsidRPr="00713993">
        <w:t xml:space="preserve">Zmeny v jednotlivých kapitolách štátneho rozpočtu sa premietajú aj do prílohy č. 4 k návrhu zákona o štátnom rozpočte na rok 2014 „Výdavky štátneho rozpočtu na realizáciu programov vlády SR a častí programov vlády SR na rok 2014“. </w:t>
      </w:r>
    </w:p>
    <w:p w:rsidR="0084127B" w:rsidP="00EC5F7D">
      <w:pPr>
        <w:ind w:left="2836" w:firstLine="709"/>
        <w:jc w:val="both"/>
      </w:pPr>
    </w:p>
    <w:p w:rsidR="0084127B" w:rsidP="0084127B">
      <w:pPr>
        <w:ind w:left="4254" w:firstLine="709"/>
        <w:jc w:val="both"/>
        <w:rPr>
          <w:b/>
        </w:rPr>
      </w:pPr>
      <w:r w:rsidRPr="00EC5F7D">
        <w:rPr>
          <w:b/>
        </w:rPr>
        <w:t>Gestorský výbor odporúča schváliť.</w:t>
      </w:r>
    </w:p>
    <w:p w:rsidR="0084127B" w:rsidRPr="00EC5F7D" w:rsidP="00EC5F7D">
      <w:pPr>
        <w:ind w:left="2836" w:firstLine="709"/>
        <w:jc w:val="both"/>
      </w:pPr>
    </w:p>
    <w:p w:rsidR="00AD099F" w:rsidP="00DE541F">
      <w:pPr>
        <w:numPr>
          <w:ilvl w:val="0"/>
          <w:numId w:val="19"/>
        </w:numPr>
        <w:jc w:val="both"/>
      </w:pPr>
      <w:r w:rsidR="00912DBD">
        <w:rPr>
          <w:b/>
        </w:rPr>
        <w:t>/</w:t>
      </w:r>
      <w:r w:rsidRPr="00652635" w:rsidR="00464973">
        <w:rPr>
          <w:b/>
        </w:rPr>
        <w:t xml:space="preserve"> </w:t>
      </w:r>
      <w:r w:rsidRPr="00652635" w:rsidR="007F74D9">
        <w:rPr>
          <w:b/>
          <w:bCs/>
          <w:u w:val="single"/>
        </w:rPr>
        <w:t>Platné uznesenie nebolo prijaté</w:t>
      </w:r>
      <w:r w:rsidRPr="00652635" w:rsidR="007F74D9">
        <w:rPr>
          <w:b/>
          <w:bCs/>
        </w:rPr>
        <w:t xml:space="preserve"> </w:t>
      </w:r>
      <w:r w:rsidRPr="00652635" w:rsidR="005423D2">
        <w:t xml:space="preserve">(pretože </w:t>
      </w:r>
      <w:r w:rsidRPr="00C81D62" w:rsidR="005423D2">
        <w:rPr>
          <w:b/>
        </w:rPr>
        <w:t>nezískalo</w:t>
      </w:r>
      <w:r w:rsidRPr="00652635" w:rsidR="005423D2">
        <w:t xml:space="preserve"> </w:t>
      </w:r>
      <w:r w:rsidRPr="00C81D62" w:rsidR="005423D2">
        <w:rPr>
          <w:b/>
        </w:rPr>
        <w:t>potrebný súhlas nadpolovičnej väčšiny prítomných poslancov</w:t>
      </w:r>
      <w:r w:rsidRPr="00652635" w:rsidR="005423D2">
        <w:t xml:space="preserve"> príslušného výboru podľa § 52 ods. 4 zákona č. 350/1996 Z. z. o rokovacom poriadku Národnej rady Slovenskej republiky v znení neskorších predpisov) </w:t>
      </w:r>
      <w:r w:rsidR="00A20BBB">
        <w:rPr>
          <w:bCs/>
        </w:rPr>
        <w:t xml:space="preserve">v nasledujúcom </w:t>
      </w:r>
      <w:r w:rsidRPr="00652635" w:rsidR="005423D2">
        <w:rPr>
          <w:bCs/>
        </w:rPr>
        <w:t>výbor</w:t>
      </w:r>
      <w:r w:rsidR="00A20BBB">
        <w:rPr>
          <w:bCs/>
        </w:rPr>
        <w:t>e</w:t>
      </w:r>
      <w:r w:rsidR="00135F0B">
        <w:rPr>
          <w:bCs/>
        </w:rPr>
        <w:t xml:space="preserve"> :</w:t>
      </w:r>
    </w:p>
    <w:p w:rsidR="00A51C6E" w:rsidP="00E20787">
      <w:pPr>
        <w:jc w:val="both"/>
        <w:rPr>
          <w:b/>
          <w:bCs/>
          <w:u w:val="single"/>
        </w:rPr>
      </w:pPr>
    </w:p>
    <w:p w:rsidR="008E70C6" w:rsidRPr="0055182F" w:rsidP="008E70C6">
      <w:pPr>
        <w:ind w:left="1418" w:firstLine="283"/>
        <w:jc w:val="both"/>
        <w:rPr>
          <w:rFonts w:cs="Arial"/>
        </w:rPr>
      </w:pPr>
      <w:r w:rsidRPr="0055182F">
        <w:rPr>
          <w:rFonts w:cs="Arial"/>
        </w:rPr>
        <w:t>Neprijal žiadny výbor.</w:t>
      </w:r>
    </w:p>
    <w:p w:rsidR="00546851" w:rsidP="00E20787">
      <w:pPr>
        <w:jc w:val="both"/>
        <w:rPr>
          <w:b/>
          <w:bCs/>
          <w:u w:val="single"/>
        </w:rPr>
      </w:pPr>
    </w:p>
    <w:p w:rsidR="00A20BBB" w:rsidP="00DE541F">
      <w:pPr>
        <w:numPr>
          <w:ilvl w:val="0"/>
          <w:numId w:val="19"/>
        </w:numPr>
        <w:jc w:val="both"/>
      </w:pPr>
      <w:r>
        <w:rPr>
          <w:b/>
        </w:rPr>
        <w:t>/</w:t>
      </w:r>
      <w:r w:rsidRPr="00652635">
        <w:rPr>
          <w:b/>
        </w:rPr>
        <w:t xml:space="preserve">  </w:t>
      </w:r>
      <w:r w:rsidRPr="00652635">
        <w:rPr>
          <w:b/>
          <w:bCs/>
          <w:u w:val="single"/>
        </w:rPr>
        <w:t>Platné uznesenie nebolo prijaté</w:t>
      </w:r>
      <w:r w:rsidRPr="00652635">
        <w:rPr>
          <w:b/>
          <w:bCs/>
        </w:rPr>
        <w:t xml:space="preserve">  </w:t>
      </w:r>
      <w:r w:rsidRPr="00652635">
        <w:t>(</w:t>
      </w:r>
      <w:r>
        <w:t>výbor nehlasoval, nakoľko podľa § 52 ods. 2</w:t>
      </w:r>
      <w:r w:rsidRPr="00652635">
        <w:t xml:space="preserve"> zákona č. 350/1996 Z. z. o rokovacom poriadku Národnej rady Slovenskej republiky v znení neskorších predpisov</w:t>
      </w:r>
      <w:r w:rsidR="001560BF">
        <w:t xml:space="preserve"> </w:t>
      </w:r>
      <w:r w:rsidRPr="001560BF" w:rsidR="001560BF">
        <w:rPr>
          <w:b/>
        </w:rPr>
        <w:t>nebol uznášaniaschopný</w:t>
      </w:r>
      <w:r w:rsidR="00F8440C">
        <w:rPr>
          <w:b/>
        </w:rPr>
        <w:t>)</w:t>
      </w:r>
      <w:r>
        <w:t xml:space="preserve"> </w:t>
      </w:r>
      <w:r>
        <w:rPr>
          <w:bCs/>
        </w:rPr>
        <w:t>v nasledujúc</w:t>
      </w:r>
      <w:r w:rsidR="001560BF">
        <w:rPr>
          <w:bCs/>
        </w:rPr>
        <w:t>ich</w:t>
      </w:r>
      <w:r>
        <w:rPr>
          <w:bCs/>
        </w:rPr>
        <w:t xml:space="preserve"> výbor</w:t>
      </w:r>
      <w:r w:rsidR="001560BF">
        <w:rPr>
          <w:bCs/>
        </w:rPr>
        <w:t>och</w:t>
      </w:r>
      <w:r w:rsidR="001560BF">
        <w:t xml:space="preserve"> </w:t>
      </w:r>
      <w:r w:rsidRPr="00652635">
        <w:t>:</w:t>
      </w:r>
    </w:p>
    <w:p w:rsidR="00546851" w:rsidP="00E20787">
      <w:pPr>
        <w:ind w:firstLine="709"/>
        <w:jc w:val="both"/>
      </w:pPr>
    </w:p>
    <w:p w:rsidR="00546851" w:rsidP="00DE541F">
      <w:pPr>
        <w:numPr>
          <w:ilvl w:val="2"/>
          <w:numId w:val="3"/>
        </w:numPr>
        <w:jc w:val="both"/>
      </w:pPr>
      <w:r w:rsidRPr="00650C2D">
        <w:t>Výbor NR SR pre</w:t>
      </w:r>
      <w:r>
        <w:t xml:space="preserve"> </w:t>
      </w:r>
      <w:r w:rsidR="0086015A">
        <w:t>hospodárske záležitosti</w:t>
      </w:r>
    </w:p>
    <w:p w:rsidR="00D657BA" w:rsidP="00E20787">
      <w:pPr>
        <w:ind w:left="2400"/>
        <w:jc w:val="both"/>
      </w:pPr>
    </w:p>
    <w:p w:rsidR="008E70C6" w:rsidP="00E20787">
      <w:pPr>
        <w:ind w:left="2400"/>
        <w:jc w:val="both"/>
      </w:pPr>
    </w:p>
    <w:p w:rsidR="00D67581" w:rsidRPr="00D464E6" w:rsidP="00E20787">
      <w:pPr>
        <w:ind w:firstLine="480"/>
        <w:jc w:val="both"/>
        <w:rPr>
          <w:b/>
          <w:bCs/>
          <w:u w:val="single"/>
        </w:rPr>
      </w:pPr>
      <w:r w:rsidRPr="00D464E6" w:rsidR="000E374D">
        <w:rPr>
          <w:b/>
          <w:bCs/>
        </w:rPr>
        <w:t xml:space="preserve">2. </w:t>
      </w:r>
      <w:r w:rsidRPr="00D464E6">
        <w:rPr>
          <w:b/>
          <w:bCs/>
          <w:u w:val="single"/>
        </w:rPr>
        <w:t>K návrhu rozpočt</w:t>
      </w:r>
      <w:r w:rsidRPr="00D464E6" w:rsidR="000F0776">
        <w:rPr>
          <w:b/>
          <w:bCs/>
          <w:u w:val="single"/>
        </w:rPr>
        <w:t>ov</w:t>
      </w:r>
      <w:r w:rsidRPr="00D464E6" w:rsidR="00A54708">
        <w:rPr>
          <w:b/>
          <w:bCs/>
          <w:u w:val="single"/>
        </w:rPr>
        <w:t xml:space="preserve"> kapitol</w:t>
      </w:r>
    </w:p>
    <w:p w:rsidR="00D67581" w:rsidP="00E20787">
      <w:pPr>
        <w:ind w:firstLine="567"/>
        <w:jc w:val="both"/>
      </w:pPr>
      <w:r w:rsidRPr="0019207E">
        <w:t>Návrhy rozpočtov</w:t>
      </w:r>
      <w:r w:rsidRPr="0019207E" w:rsidR="00700AE2">
        <w:t xml:space="preserve"> jednotlivých rozpočtových </w:t>
      </w:r>
      <w:r w:rsidRPr="0019207E">
        <w:t xml:space="preserve">kapitol boli </w:t>
      </w:r>
      <w:r w:rsidRPr="0019207E" w:rsidR="0038344A">
        <w:rPr>
          <w:b/>
        </w:rPr>
        <w:t>prerokované</w:t>
      </w:r>
      <w:r w:rsidRPr="0019207E">
        <w:rPr>
          <w:b/>
          <w:bCs/>
        </w:rPr>
        <w:t xml:space="preserve"> výbormi</w:t>
      </w:r>
      <w:r w:rsidRPr="0019207E">
        <w:t xml:space="preserve"> nasledovne:</w:t>
      </w:r>
    </w:p>
    <w:p w:rsidR="004A044E" w:rsidP="00E20787">
      <w:pPr>
        <w:ind w:firstLine="567"/>
        <w:jc w:val="both"/>
      </w:pPr>
    </w:p>
    <w:p w:rsidR="00D67581" w:rsidP="00DE541F">
      <w:pPr>
        <w:numPr>
          <w:ilvl w:val="0"/>
          <w:numId w:val="20"/>
        </w:numPr>
        <w:jc w:val="both"/>
      </w:pPr>
      <w:r w:rsidR="00912DBD">
        <w:rPr>
          <w:b/>
          <w:bCs/>
        </w:rPr>
        <w:t xml:space="preserve"> /</w:t>
      </w:r>
      <w:r w:rsidRPr="00652635" w:rsidR="0019207E">
        <w:rPr>
          <w:b/>
          <w:bCs/>
        </w:rPr>
        <w:t xml:space="preserve"> </w:t>
      </w:r>
      <w:r w:rsidR="00B20241">
        <w:rPr>
          <w:b/>
          <w:bCs/>
        </w:rPr>
        <w:t xml:space="preserve"> </w:t>
      </w:r>
      <w:r w:rsidRPr="00652635">
        <w:rPr>
          <w:b/>
          <w:bCs/>
        </w:rPr>
        <w:t>V predloženej podobe a </w:t>
      </w:r>
      <w:r w:rsidRPr="00652635">
        <w:rPr>
          <w:b/>
          <w:bCs/>
          <w:u w:val="single"/>
        </w:rPr>
        <w:t>bez návrhov na zmeny</w:t>
      </w:r>
      <w:r w:rsidRPr="00652635">
        <w:rPr>
          <w:b/>
          <w:bCs/>
        </w:rPr>
        <w:t xml:space="preserve"> v rozpočtových kapitolách</w:t>
      </w:r>
      <w:r w:rsidRPr="00652635">
        <w:t xml:space="preserve"> boli </w:t>
      </w:r>
      <w:r w:rsidRPr="00652635" w:rsidR="00924FF8">
        <w:rPr>
          <w:b/>
          <w:u w:val="single"/>
        </w:rPr>
        <w:t>gestorskými výbormi</w:t>
      </w:r>
      <w:r w:rsidRPr="00652635" w:rsidR="00924FF8">
        <w:t xml:space="preserve"> </w:t>
      </w:r>
      <w:r w:rsidRPr="00652635">
        <w:t>schválené</w:t>
      </w:r>
      <w:r w:rsidRPr="00652635" w:rsidR="001C3D17">
        <w:t xml:space="preserve"> </w:t>
      </w:r>
      <w:r w:rsidRPr="00652635">
        <w:t xml:space="preserve"> kapitoly:</w:t>
      </w:r>
    </w:p>
    <w:p w:rsidR="009D7AE0" w:rsidP="009D7AE0">
      <w:pPr>
        <w:ind w:left="927"/>
        <w:jc w:val="both"/>
      </w:pPr>
    </w:p>
    <w:p w:rsidR="009A0625" w:rsidRPr="00F63124" w:rsidP="00DE541F">
      <w:pPr>
        <w:pStyle w:val="Heading5"/>
        <w:numPr>
          <w:ilvl w:val="0"/>
          <w:numId w:val="6"/>
        </w:numPr>
        <w:spacing w:before="0" w:after="0"/>
        <w:jc w:val="both"/>
        <w:rPr>
          <w:rFonts w:ascii="Times New Roman" w:hAnsi="Times New Roman"/>
          <w:i w:val="0"/>
          <w:sz w:val="24"/>
          <w:szCs w:val="24"/>
        </w:rPr>
      </w:pPr>
      <w:r w:rsidRPr="00F63124">
        <w:rPr>
          <w:rFonts w:ascii="Times New Roman" w:hAnsi="Times New Roman"/>
          <w:i w:val="0"/>
          <w:sz w:val="24"/>
          <w:szCs w:val="24"/>
        </w:rPr>
        <w:t xml:space="preserve">Výbor </w:t>
      </w:r>
      <w:r w:rsidRPr="00F63124" w:rsidR="00BF4191">
        <w:rPr>
          <w:rFonts w:ascii="Times New Roman" w:hAnsi="Times New Roman"/>
          <w:i w:val="0"/>
          <w:sz w:val="24"/>
          <w:szCs w:val="24"/>
        </w:rPr>
        <w:t>NR SR</w:t>
      </w:r>
      <w:r w:rsidRPr="00F63124">
        <w:rPr>
          <w:rFonts w:ascii="Times New Roman" w:hAnsi="Times New Roman"/>
          <w:i w:val="0"/>
          <w:sz w:val="24"/>
          <w:szCs w:val="24"/>
        </w:rPr>
        <w:t xml:space="preserve"> pre financie</w:t>
      </w:r>
      <w:r w:rsidR="00313BD8">
        <w:rPr>
          <w:rFonts w:ascii="Times New Roman" w:hAnsi="Times New Roman"/>
          <w:i w:val="0"/>
          <w:sz w:val="24"/>
          <w:szCs w:val="24"/>
        </w:rPr>
        <w:t xml:space="preserve"> a</w:t>
      </w:r>
      <w:r w:rsidRPr="00F63124">
        <w:rPr>
          <w:rFonts w:ascii="Times New Roman" w:hAnsi="Times New Roman"/>
          <w:i w:val="0"/>
          <w:sz w:val="24"/>
          <w:szCs w:val="24"/>
        </w:rPr>
        <w:t xml:space="preserve"> rozpočet </w:t>
      </w:r>
      <w:r w:rsidRPr="00F63124" w:rsidR="00BF4191">
        <w:rPr>
          <w:rFonts w:ascii="Times New Roman" w:hAnsi="Times New Roman"/>
          <w:i w:val="0"/>
          <w:sz w:val="24"/>
          <w:szCs w:val="24"/>
        </w:rPr>
        <w:t>:</w:t>
      </w:r>
    </w:p>
    <w:p w:rsidR="00DB74AA" w:rsidP="00DE541F">
      <w:pPr>
        <w:numPr>
          <w:ilvl w:val="1"/>
          <w:numId w:val="6"/>
        </w:numPr>
        <w:jc w:val="both"/>
        <w:outlineLvl w:val="0"/>
        <w:rPr>
          <w:i/>
        </w:rPr>
      </w:pPr>
      <w:r w:rsidR="00545EE1">
        <w:rPr>
          <w:i/>
        </w:rPr>
        <w:t> Kancelária Národnej rady Slovenskej republiky</w:t>
      </w:r>
    </w:p>
    <w:p w:rsidR="00BF4191" w:rsidRPr="006E0CC1" w:rsidP="00DE541F">
      <w:pPr>
        <w:numPr>
          <w:ilvl w:val="1"/>
          <w:numId w:val="6"/>
        </w:numPr>
        <w:jc w:val="both"/>
        <w:outlineLvl w:val="0"/>
        <w:rPr>
          <w:i/>
        </w:rPr>
      </w:pPr>
      <w:r w:rsidRPr="006E0CC1" w:rsidR="009A0625">
        <w:rPr>
          <w:i/>
        </w:rPr>
        <w:t>Najvyšší kontrolný úrad Slovenskej republiky</w:t>
      </w:r>
      <w:r w:rsidRPr="006E0CC1">
        <w:rPr>
          <w:i/>
        </w:rPr>
        <w:t xml:space="preserve">, </w:t>
      </w:r>
    </w:p>
    <w:p w:rsidR="001B6FC3" w:rsidP="00DE541F">
      <w:pPr>
        <w:numPr>
          <w:ilvl w:val="1"/>
          <w:numId w:val="6"/>
        </w:numPr>
        <w:jc w:val="both"/>
        <w:outlineLvl w:val="0"/>
        <w:rPr>
          <w:i/>
        </w:rPr>
      </w:pPr>
      <w:r w:rsidRPr="006E0CC1">
        <w:rPr>
          <w:i/>
        </w:rPr>
        <w:t xml:space="preserve">Ministerstvo financií Slovenskej republiky, </w:t>
      </w:r>
    </w:p>
    <w:p w:rsidR="00A903A4" w:rsidP="00DE541F">
      <w:pPr>
        <w:numPr>
          <w:ilvl w:val="1"/>
          <w:numId w:val="6"/>
        </w:numPr>
        <w:jc w:val="both"/>
        <w:outlineLvl w:val="0"/>
        <w:rPr>
          <w:i/>
        </w:rPr>
      </w:pPr>
      <w:r w:rsidRPr="001B6FC3" w:rsidR="001B6FC3">
        <w:rPr>
          <w:i/>
        </w:rPr>
        <w:t>Všeobecná pokladničná správa</w:t>
      </w:r>
    </w:p>
    <w:p w:rsidR="004A044E" w:rsidRPr="001B6FC3" w:rsidP="00E20787">
      <w:pPr>
        <w:ind w:left="1440"/>
        <w:jc w:val="both"/>
        <w:outlineLvl w:val="0"/>
        <w:rPr>
          <w:i/>
        </w:rPr>
      </w:pPr>
    </w:p>
    <w:p w:rsidR="00BF4191" w:rsidRPr="009217C0" w:rsidP="00DE541F">
      <w:pPr>
        <w:pStyle w:val="Heading5"/>
        <w:numPr>
          <w:ilvl w:val="0"/>
          <w:numId w:val="6"/>
        </w:numPr>
        <w:spacing w:before="0" w:after="0"/>
        <w:jc w:val="both"/>
        <w:rPr>
          <w:rFonts w:ascii="Times New Roman" w:hAnsi="Times New Roman"/>
          <w:i w:val="0"/>
          <w:sz w:val="24"/>
          <w:szCs w:val="24"/>
        </w:rPr>
      </w:pPr>
      <w:r w:rsidRPr="009217C0">
        <w:rPr>
          <w:rFonts w:ascii="Times New Roman" w:hAnsi="Times New Roman"/>
          <w:i w:val="0"/>
          <w:sz w:val="24"/>
          <w:szCs w:val="24"/>
        </w:rPr>
        <w:t xml:space="preserve">Ústavnoprávny výbor </w:t>
      </w:r>
      <w:r w:rsidRPr="009217C0" w:rsidR="005E3DAF">
        <w:rPr>
          <w:rFonts w:ascii="Times New Roman" w:hAnsi="Times New Roman"/>
          <w:i w:val="0"/>
          <w:sz w:val="24"/>
          <w:szCs w:val="24"/>
        </w:rPr>
        <w:t>NR SR</w:t>
      </w:r>
      <w:r w:rsidRPr="009217C0">
        <w:rPr>
          <w:rFonts w:ascii="Times New Roman" w:hAnsi="Times New Roman"/>
          <w:i w:val="0"/>
          <w:sz w:val="24"/>
          <w:szCs w:val="24"/>
        </w:rPr>
        <w:t xml:space="preserve"> :</w:t>
      </w:r>
    </w:p>
    <w:p w:rsidR="00D657BA" w:rsidRPr="009217C0" w:rsidP="00DE541F">
      <w:pPr>
        <w:numPr>
          <w:ilvl w:val="0"/>
          <w:numId w:val="7"/>
        </w:numPr>
        <w:tabs>
          <w:tab w:val="num" w:pos="1418"/>
          <w:tab w:val="clear" w:pos="2138"/>
        </w:tabs>
        <w:ind w:hanging="1004"/>
        <w:jc w:val="both"/>
        <w:rPr>
          <w:rFonts w:cs="Arial"/>
          <w:i/>
        </w:rPr>
      </w:pPr>
      <w:r w:rsidRPr="009217C0">
        <w:rPr>
          <w:rFonts w:cs="Arial"/>
          <w:i/>
        </w:rPr>
        <w:t>Kancelária prezidenta Slovenskej republiky</w:t>
      </w:r>
    </w:p>
    <w:p w:rsidR="00D657BA" w:rsidRPr="009217C0" w:rsidP="00DE541F">
      <w:pPr>
        <w:numPr>
          <w:ilvl w:val="0"/>
          <w:numId w:val="7"/>
        </w:numPr>
        <w:tabs>
          <w:tab w:val="num" w:pos="1440"/>
          <w:tab w:val="clear" w:pos="2138"/>
        </w:tabs>
        <w:ind w:hanging="1004"/>
        <w:jc w:val="both"/>
        <w:outlineLvl w:val="0"/>
        <w:rPr>
          <w:rFonts w:cs="Arial"/>
          <w:i/>
        </w:rPr>
      </w:pPr>
      <w:r w:rsidRPr="009217C0">
        <w:rPr>
          <w:rFonts w:cs="Arial"/>
          <w:i/>
        </w:rPr>
        <w:t>Kancelária Ústavného súdu Slovenskej republiky</w:t>
      </w:r>
    </w:p>
    <w:p w:rsidR="00D657BA" w:rsidRPr="009217C0" w:rsidP="00DE541F">
      <w:pPr>
        <w:numPr>
          <w:ilvl w:val="0"/>
          <w:numId w:val="7"/>
        </w:numPr>
        <w:tabs>
          <w:tab w:val="num" w:pos="1440"/>
          <w:tab w:val="clear" w:pos="2138"/>
        </w:tabs>
        <w:ind w:hanging="1004"/>
        <w:jc w:val="both"/>
        <w:outlineLvl w:val="0"/>
        <w:rPr>
          <w:rFonts w:cs="Arial"/>
          <w:i/>
        </w:rPr>
      </w:pPr>
      <w:r w:rsidRPr="009217C0">
        <w:rPr>
          <w:rFonts w:cs="Arial"/>
          <w:i/>
        </w:rPr>
        <w:t>Najvyšší súd Slovenskej republiky</w:t>
      </w:r>
    </w:p>
    <w:p w:rsidR="00D657BA" w:rsidRPr="009217C0" w:rsidP="00DE541F">
      <w:pPr>
        <w:numPr>
          <w:ilvl w:val="0"/>
          <w:numId w:val="7"/>
        </w:numPr>
        <w:tabs>
          <w:tab w:val="num" w:pos="1440"/>
          <w:tab w:val="clear" w:pos="2138"/>
        </w:tabs>
        <w:ind w:hanging="1004"/>
        <w:jc w:val="both"/>
        <w:outlineLvl w:val="0"/>
        <w:rPr>
          <w:rFonts w:cs="Arial"/>
          <w:i/>
        </w:rPr>
      </w:pPr>
      <w:r w:rsidRPr="009217C0">
        <w:rPr>
          <w:rFonts w:cs="Arial"/>
          <w:i/>
        </w:rPr>
        <w:t>Generálna prokuratúra Slovenskej republiky</w:t>
      </w:r>
    </w:p>
    <w:p w:rsidR="00BF4191" w:rsidRPr="009217C0" w:rsidP="00DE541F">
      <w:pPr>
        <w:pStyle w:val="Heading2"/>
        <w:numPr>
          <w:ilvl w:val="0"/>
          <w:numId w:val="7"/>
        </w:numPr>
        <w:tabs>
          <w:tab w:val="num" w:pos="1440"/>
          <w:tab w:val="clear" w:pos="2138"/>
        </w:tabs>
        <w:spacing w:before="0" w:after="0"/>
        <w:ind w:hanging="1004"/>
        <w:rPr>
          <w:rFonts w:ascii="Times New Roman" w:hAnsi="Times New Roman"/>
          <w:b w:val="0"/>
          <w:sz w:val="24"/>
        </w:rPr>
      </w:pPr>
      <w:r w:rsidRPr="009217C0">
        <w:rPr>
          <w:rFonts w:ascii="Times New Roman" w:hAnsi="Times New Roman"/>
          <w:b w:val="0"/>
          <w:sz w:val="24"/>
        </w:rPr>
        <w:t>Ministerstvo spravodlivosti Slovenskej republiky</w:t>
      </w:r>
    </w:p>
    <w:p w:rsidR="009D7AE0" w:rsidRPr="009D7AE0" w:rsidP="009D7AE0"/>
    <w:p w:rsidR="009D7AE0" w:rsidRPr="00F63124" w:rsidP="00DE541F">
      <w:pPr>
        <w:numPr>
          <w:ilvl w:val="1"/>
          <w:numId w:val="7"/>
        </w:numPr>
        <w:tabs>
          <w:tab w:val="num" w:pos="720"/>
          <w:tab w:val="clear" w:pos="2858"/>
        </w:tabs>
        <w:ind w:left="1080" w:hanging="720"/>
        <w:jc w:val="both"/>
        <w:outlineLvl w:val="0"/>
        <w:rPr>
          <w:rFonts w:cs="Arial"/>
        </w:rPr>
      </w:pPr>
      <w:r w:rsidRPr="00F63124">
        <w:rPr>
          <w:rFonts w:cs="Arial"/>
          <w:b/>
        </w:rPr>
        <w:t>Výbor  NR SR</w:t>
      </w:r>
      <w:r>
        <w:rPr>
          <w:rFonts w:cs="Arial"/>
          <w:b/>
        </w:rPr>
        <w:t xml:space="preserve"> pre hospodárske záležitosti</w:t>
      </w:r>
      <w:r w:rsidRPr="00F63124">
        <w:rPr>
          <w:rFonts w:cs="Arial"/>
          <w:b/>
        </w:rPr>
        <w:t xml:space="preserve"> :</w:t>
      </w:r>
    </w:p>
    <w:p w:rsidR="009D7AE0" w:rsidRPr="006E0CC1" w:rsidP="00DE541F">
      <w:pPr>
        <w:numPr>
          <w:ilvl w:val="2"/>
          <w:numId w:val="7"/>
        </w:numPr>
        <w:tabs>
          <w:tab w:val="num" w:pos="1440"/>
          <w:tab w:val="clear" w:pos="3578"/>
        </w:tabs>
        <w:ind w:hanging="2498"/>
        <w:jc w:val="both"/>
        <w:outlineLvl w:val="0"/>
        <w:rPr>
          <w:rFonts w:cs="Arial"/>
          <w:i/>
        </w:rPr>
      </w:pPr>
      <w:r w:rsidRPr="006E0CC1">
        <w:rPr>
          <w:rFonts w:cs="Arial"/>
          <w:i/>
        </w:rPr>
        <w:t>Ministerstvo hospodárstva Slovenskej republiky</w:t>
      </w:r>
    </w:p>
    <w:p w:rsidR="009D7AE0" w:rsidRPr="006E0CC1" w:rsidP="00DE541F">
      <w:pPr>
        <w:numPr>
          <w:ilvl w:val="2"/>
          <w:numId w:val="7"/>
        </w:numPr>
        <w:tabs>
          <w:tab w:val="num" w:pos="1440"/>
          <w:tab w:val="clear" w:pos="3578"/>
        </w:tabs>
        <w:ind w:hanging="2498"/>
        <w:jc w:val="both"/>
        <w:rPr>
          <w:rFonts w:cs="Arial"/>
          <w:i/>
        </w:rPr>
      </w:pPr>
      <w:r w:rsidRPr="006E0CC1">
        <w:rPr>
          <w:rFonts w:cs="Arial"/>
          <w:i/>
        </w:rPr>
        <w:t xml:space="preserve">Ministerstvo dopravy, </w:t>
      </w:r>
      <w:r>
        <w:rPr>
          <w:rFonts w:cs="Arial"/>
          <w:i/>
        </w:rPr>
        <w:t xml:space="preserve">výstavby a regionálneho rozvoja </w:t>
      </w:r>
      <w:r w:rsidRPr="006E0CC1">
        <w:rPr>
          <w:rFonts w:cs="Arial"/>
          <w:i/>
        </w:rPr>
        <w:t>Slovenskej republiky</w:t>
      </w:r>
    </w:p>
    <w:p w:rsidR="009D7AE0" w:rsidP="00DE541F">
      <w:pPr>
        <w:numPr>
          <w:ilvl w:val="2"/>
          <w:numId w:val="7"/>
        </w:numPr>
        <w:tabs>
          <w:tab w:val="num" w:pos="1440"/>
          <w:tab w:val="clear" w:pos="3578"/>
        </w:tabs>
        <w:ind w:hanging="2498"/>
        <w:jc w:val="both"/>
        <w:outlineLvl w:val="0"/>
        <w:rPr>
          <w:rFonts w:cs="Arial"/>
          <w:i/>
        </w:rPr>
      </w:pPr>
      <w:r w:rsidRPr="006E0CC1">
        <w:rPr>
          <w:rFonts w:cs="Arial"/>
          <w:i/>
        </w:rPr>
        <w:t>Úrad pre verejné obstarávanie</w:t>
      </w:r>
    </w:p>
    <w:p w:rsidR="009D7AE0" w:rsidRPr="006E0CC1" w:rsidP="00DE541F">
      <w:pPr>
        <w:numPr>
          <w:ilvl w:val="2"/>
          <w:numId w:val="7"/>
        </w:numPr>
        <w:tabs>
          <w:tab w:val="num" w:pos="1440"/>
          <w:tab w:val="clear" w:pos="3578"/>
        </w:tabs>
        <w:ind w:hanging="2498"/>
        <w:jc w:val="both"/>
        <w:outlineLvl w:val="0"/>
        <w:rPr>
          <w:rFonts w:cs="Arial"/>
          <w:i/>
        </w:rPr>
      </w:pPr>
      <w:r>
        <w:rPr>
          <w:rFonts w:cs="Arial"/>
          <w:i/>
        </w:rPr>
        <w:t>Úrad priemyselného vlastníctva Slovenskej republiky</w:t>
      </w:r>
    </w:p>
    <w:p w:rsidR="009D7AE0" w:rsidRPr="006E0CC1" w:rsidP="00DE541F">
      <w:pPr>
        <w:numPr>
          <w:ilvl w:val="2"/>
          <w:numId w:val="7"/>
        </w:numPr>
        <w:tabs>
          <w:tab w:val="num" w:pos="1440"/>
          <w:tab w:val="clear" w:pos="3578"/>
        </w:tabs>
        <w:ind w:hanging="2498"/>
        <w:jc w:val="both"/>
        <w:rPr>
          <w:rFonts w:cs="Arial"/>
          <w:i/>
        </w:rPr>
      </w:pPr>
      <w:r w:rsidRPr="006E0CC1">
        <w:rPr>
          <w:rFonts w:cs="Arial"/>
          <w:i/>
        </w:rPr>
        <w:t>Úrad pre normalizáciu, metrológiu a skúšobníctvo Slovenskej republiky</w:t>
      </w:r>
    </w:p>
    <w:p w:rsidR="009D7AE0" w:rsidRPr="006E0CC1" w:rsidP="00DE541F">
      <w:pPr>
        <w:numPr>
          <w:ilvl w:val="2"/>
          <w:numId w:val="7"/>
        </w:numPr>
        <w:tabs>
          <w:tab w:val="num" w:pos="1440"/>
          <w:tab w:val="clear" w:pos="3578"/>
        </w:tabs>
        <w:ind w:hanging="2498"/>
        <w:jc w:val="both"/>
        <w:outlineLvl w:val="0"/>
        <w:rPr>
          <w:rFonts w:cs="Arial"/>
          <w:i/>
        </w:rPr>
      </w:pPr>
      <w:r w:rsidRPr="006E0CC1">
        <w:rPr>
          <w:rFonts w:cs="Arial"/>
          <w:i/>
        </w:rPr>
        <w:t>Protimonopolný úrad Slovenskej republiky</w:t>
      </w:r>
    </w:p>
    <w:p w:rsidR="009D7AE0" w:rsidP="00DE541F">
      <w:pPr>
        <w:numPr>
          <w:ilvl w:val="2"/>
          <w:numId w:val="7"/>
        </w:numPr>
        <w:tabs>
          <w:tab w:val="num" w:pos="1440"/>
          <w:tab w:val="clear" w:pos="3578"/>
        </w:tabs>
        <w:ind w:hanging="2498"/>
        <w:jc w:val="both"/>
        <w:outlineLvl w:val="0"/>
        <w:rPr>
          <w:rFonts w:cs="Arial"/>
          <w:i/>
        </w:rPr>
      </w:pPr>
      <w:r w:rsidRPr="006E0CC1">
        <w:rPr>
          <w:rFonts w:cs="Arial"/>
          <w:i/>
        </w:rPr>
        <w:t xml:space="preserve">Úrad jadrového dozoru Slovenskej republiky </w:t>
      </w:r>
    </w:p>
    <w:p w:rsidR="009D7AE0" w:rsidP="00DE541F">
      <w:pPr>
        <w:numPr>
          <w:ilvl w:val="2"/>
          <w:numId w:val="7"/>
        </w:numPr>
        <w:tabs>
          <w:tab w:val="num" w:pos="1440"/>
          <w:tab w:val="clear" w:pos="3578"/>
        </w:tabs>
        <w:ind w:hanging="2498"/>
        <w:jc w:val="both"/>
        <w:outlineLvl w:val="0"/>
        <w:rPr>
          <w:rFonts w:cs="Arial"/>
          <w:i/>
        </w:rPr>
      </w:pPr>
      <w:r>
        <w:rPr>
          <w:rFonts w:cs="Arial"/>
          <w:i/>
        </w:rPr>
        <w:t>Úrad pre reguláciu sieťových odvetví Slovenskej republiky</w:t>
      </w:r>
    </w:p>
    <w:p w:rsidR="00C81D62" w:rsidP="00E20787">
      <w:pPr>
        <w:ind w:hanging="1004"/>
        <w:jc w:val="both"/>
        <w:rPr>
          <w:rFonts w:cs="Arial"/>
        </w:rPr>
      </w:pPr>
    </w:p>
    <w:p w:rsidR="00BF4191" w:rsidRPr="00043ADA" w:rsidP="00DE541F">
      <w:pPr>
        <w:pStyle w:val="Heading5"/>
        <w:numPr>
          <w:ilvl w:val="3"/>
          <w:numId w:val="7"/>
        </w:numPr>
        <w:tabs>
          <w:tab w:val="num" w:pos="720"/>
          <w:tab w:val="clear" w:pos="4298"/>
        </w:tabs>
        <w:spacing w:before="0" w:after="0"/>
        <w:ind w:hanging="3938"/>
        <w:jc w:val="both"/>
        <w:rPr>
          <w:rFonts w:ascii="Times New Roman" w:hAnsi="Times New Roman"/>
          <w:i w:val="0"/>
          <w:sz w:val="24"/>
          <w:szCs w:val="24"/>
        </w:rPr>
      </w:pPr>
      <w:r w:rsidRPr="00043ADA">
        <w:rPr>
          <w:rFonts w:ascii="Times New Roman" w:hAnsi="Times New Roman"/>
          <w:i w:val="0"/>
          <w:sz w:val="24"/>
          <w:szCs w:val="24"/>
        </w:rPr>
        <w:t xml:space="preserve">Výbor </w:t>
      </w:r>
      <w:r w:rsidRPr="00043ADA" w:rsidR="005E3DAF">
        <w:rPr>
          <w:rFonts w:ascii="Times New Roman" w:hAnsi="Times New Roman"/>
          <w:i w:val="0"/>
          <w:sz w:val="24"/>
          <w:szCs w:val="24"/>
        </w:rPr>
        <w:t>NR SR</w:t>
      </w:r>
      <w:r w:rsidRPr="00043ADA">
        <w:rPr>
          <w:rFonts w:ascii="Times New Roman" w:hAnsi="Times New Roman"/>
          <w:i w:val="0"/>
          <w:sz w:val="24"/>
          <w:szCs w:val="24"/>
        </w:rPr>
        <w:t xml:space="preserve"> pre pôdohospodárstvo</w:t>
      </w:r>
      <w:r w:rsidRPr="00043ADA" w:rsidR="00313BD8">
        <w:rPr>
          <w:rFonts w:ascii="Times New Roman" w:hAnsi="Times New Roman"/>
          <w:i w:val="0"/>
          <w:sz w:val="24"/>
          <w:szCs w:val="24"/>
        </w:rPr>
        <w:t xml:space="preserve"> a</w:t>
      </w:r>
      <w:r w:rsidRPr="00043ADA">
        <w:rPr>
          <w:rFonts w:ascii="Times New Roman" w:hAnsi="Times New Roman"/>
          <w:i w:val="0"/>
          <w:sz w:val="24"/>
          <w:szCs w:val="24"/>
        </w:rPr>
        <w:t xml:space="preserve"> životné prostredie </w:t>
      </w:r>
      <w:r w:rsidRPr="00043ADA" w:rsidR="005E3DAF">
        <w:rPr>
          <w:rFonts w:ascii="Times New Roman" w:hAnsi="Times New Roman"/>
          <w:i w:val="0"/>
          <w:sz w:val="24"/>
          <w:szCs w:val="24"/>
        </w:rPr>
        <w:t>:</w:t>
      </w:r>
    </w:p>
    <w:p w:rsidR="00BF4191" w:rsidRPr="00043ADA" w:rsidP="00DE541F">
      <w:pPr>
        <w:numPr>
          <w:ilvl w:val="0"/>
          <w:numId w:val="14"/>
        </w:numPr>
        <w:tabs>
          <w:tab w:val="num" w:pos="1320"/>
          <w:tab w:val="clear" w:pos="5378"/>
        </w:tabs>
        <w:ind w:hanging="4298"/>
        <w:jc w:val="both"/>
        <w:outlineLvl w:val="0"/>
        <w:rPr>
          <w:rFonts w:cs="Arial"/>
          <w:i/>
        </w:rPr>
      </w:pPr>
      <w:r w:rsidRPr="00043ADA" w:rsidR="00EC635C">
        <w:rPr>
          <w:rFonts w:cs="Arial"/>
          <w:i/>
        </w:rPr>
        <w:t xml:space="preserve">  </w:t>
      </w:r>
      <w:r w:rsidRPr="00043ADA">
        <w:rPr>
          <w:rFonts w:cs="Arial"/>
          <w:i/>
        </w:rPr>
        <w:t xml:space="preserve">Ministerstvo pôdohospodárstva </w:t>
      </w:r>
      <w:r w:rsidRPr="00043ADA" w:rsidR="00EC635C">
        <w:rPr>
          <w:rFonts w:cs="Arial"/>
          <w:i/>
        </w:rPr>
        <w:t xml:space="preserve">a rozvoja vidieka </w:t>
      </w:r>
      <w:r w:rsidRPr="00043ADA">
        <w:rPr>
          <w:rFonts w:cs="Arial"/>
          <w:i/>
        </w:rPr>
        <w:t>Slovenskej republiky</w:t>
      </w:r>
    </w:p>
    <w:p w:rsidR="00BF4191" w:rsidRPr="00043ADA" w:rsidP="00DE541F">
      <w:pPr>
        <w:numPr>
          <w:ilvl w:val="4"/>
          <w:numId w:val="7"/>
        </w:numPr>
        <w:tabs>
          <w:tab w:val="clear" w:pos="5018"/>
        </w:tabs>
        <w:ind w:left="1440"/>
        <w:jc w:val="both"/>
        <w:outlineLvl w:val="0"/>
        <w:rPr>
          <w:i/>
        </w:rPr>
      </w:pPr>
      <w:r w:rsidRPr="00043ADA">
        <w:rPr>
          <w:i/>
        </w:rPr>
        <w:t>Ministerstvo životného prostredia Slovenskej republiky</w:t>
      </w:r>
    </w:p>
    <w:p w:rsidR="00BF4191" w:rsidRPr="00043ADA" w:rsidP="00DE541F">
      <w:pPr>
        <w:numPr>
          <w:ilvl w:val="4"/>
          <w:numId w:val="7"/>
        </w:numPr>
        <w:tabs>
          <w:tab w:val="clear" w:pos="5018"/>
        </w:tabs>
        <w:ind w:left="1440"/>
        <w:jc w:val="both"/>
        <w:outlineLvl w:val="0"/>
        <w:rPr>
          <w:i/>
        </w:rPr>
      </w:pPr>
      <w:r w:rsidRPr="00043ADA">
        <w:rPr>
          <w:i/>
        </w:rPr>
        <w:t>Úrad geodézie, kartografie a katastra Slovenskej republiky</w:t>
      </w:r>
    </w:p>
    <w:p w:rsidR="0060649B" w:rsidP="00E20787">
      <w:pPr>
        <w:ind w:left="1440"/>
        <w:jc w:val="both"/>
        <w:outlineLvl w:val="0"/>
        <w:rPr>
          <w:i/>
          <w:color w:val="FF0000"/>
        </w:rPr>
      </w:pPr>
    </w:p>
    <w:p w:rsidR="00C41145" w:rsidRPr="00C41145" w:rsidP="00DE541F">
      <w:pPr>
        <w:pStyle w:val="Heading5"/>
        <w:numPr>
          <w:ilvl w:val="5"/>
          <w:numId w:val="7"/>
        </w:numPr>
        <w:tabs>
          <w:tab w:val="num" w:pos="840"/>
          <w:tab w:val="clear" w:pos="5738"/>
        </w:tabs>
        <w:spacing w:before="0" w:after="0"/>
        <w:ind w:hanging="5258"/>
        <w:jc w:val="both"/>
        <w:rPr>
          <w:rFonts w:ascii="Times New Roman" w:hAnsi="Times New Roman"/>
          <w:i w:val="0"/>
          <w:sz w:val="24"/>
          <w:szCs w:val="24"/>
        </w:rPr>
      </w:pPr>
      <w:r w:rsidRPr="00C41145">
        <w:rPr>
          <w:rFonts w:ascii="Times New Roman" w:hAnsi="Times New Roman"/>
          <w:i w:val="0"/>
          <w:sz w:val="24"/>
          <w:szCs w:val="24"/>
        </w:rPr>
        <w:t>Výbor NR SR pre verejnú správu a regionálny rozvoj :</w:t>
      </w:r>
    </w:p>
    <w:p w:rsidR="00C41145" w:rsidRPr="00C41145" w:rsidP="00DE541F">
      <w:pPr>
        <w:numPr>
          <w:ilvl w:val="6"/>
          <w:numId w:val="7"/>
        </w:numPr>
        <w:tabs>
          <w:tab w:val="num" w:pos="1440"/>
          <w:tab w:val="clear" w:pos="6458"/>
        </w:tabs>
        <w:ind w:hanging="5378"/>
        <w:jc w:val="both"/>
        <w:outlineLvl w:val="0"/>
        <w:rPr>
          <w:rFonts w:cs="Arial"/>
          <w:i/>
        </w:rPr>
      </w:pPr>
      <w:r w:rsidRPr="00C41145">
        <w:rPr>
          <w:rFonts w:cs="Arial"/>
          <w:i/>
        </w:rPr>
        <w:t>Úrad vlády Slovenskej republiky</w:t>
      </w:r>
    </w:p>
    <w:p w:rsidR="00C41145" w:rsidRPr="00C41145" w:rsidP="00DE541F">
      <w:pPr>
        <w:numPr>
          <w:ilvl w:val="6"/>
          <w:numId w:val="7"/>
        </w:numPr>
        <w:tabs>
          <w:tab w:val="num" w:pos="1440"/>
          <w:tab w:val="clear" w:pos="6458"/>
        </w:tabs>
        <w:ind w:left="4800" w:hanging="3720"/>
        <w:jc w:val="both"/>
        <w:outlineLvl w:val="0"/>
        <w:rPr>
          <w:rFonts w:cs="Arial"/>
        </w:rPr>
      </w:pPr>
      <w:r w:rsidRPr="00C41145">
        <w:rPr>
          <w:rFonts w:cs="Arial"/>
          <w:i/>
        </w:rPr>
        <w:t>Ministerstvo vnútra Slovenskej republiky</w:t>
      </w:r>
      <w:r w:rsidRPr="00C41145">
        <w:rPr>
          <w:rFonts w:cs="Arial"/>
        </w:rPr>
        <w:t xml:space="preserve"> – s osobitným zreteľom na verejnú </w:t>
      </w:r>
    </w:p>
    <w:p w:rsidR="00C41145" w:rsidRPr="00C41145" w:rsidP="00C41145">
      <w:pPr>
        <w:ind w:left="5509" w:firstLine="163"/>
        <w:jc w:val="both"/>
        <w:outlineLvl w:val="0"/>
        <w:rPr>
          <w:rFonts w:cs="Arial"/>
        </w:rPr>
      </w:pPr>
      <w:r w:rsidRPr="00C41145">
        <w:rPr>
          <w:rFonts w:cs="Arial"/>
        </w:rPr>
        <w:t>správu a záchranné zložky</w:t>
      </w:r>
    </w:p>
    <w:p w:rsidR="00C41145" w:rsidRPr="00C41145" w:rsidP="00DE541F">
      <w:pPr>
        <w:numPr>
          <w:ilvl w:val="6"/>
          <w:numId w:val="7"/>
        </w:numPr>
        <w:tabs>
          <w:tab w:val="num" w:pos="1440"/>
          <w:tab w:val="clear" w:pos="6458"/>
        </w:tabs>
        <w:ind w:left="4800" w:hanging="3720"/>
        <w:jc w:val="both"/>
        <w:outlineLvl w:val="0"/>
        <w:rPr>
          <w:rFonts w:cs="Arial"/>
        </w:rPr>
      </w:pPr>
      <w:r w:rsidRPr="00C41145">
        <w:rPr>
          <w:rFonts w:cs="Arial"/>
          <w:i/>
        </w:rPr>
        <w:t>Ministerstvo dopravy, výstavby a regionálneho rozvoja  Slovenskej republiky</w:t>
      </w:r>
      <w:r w:rsidRPr="00C41145">
        <w:rPr>
          <w:rFonts w:cs="Arial"/>
        </w:rPr>
        <w:t xml:space="preserve"> – s osobitným zreteľom na regionálny rozvoj</w:t>
      </w:r>
    </w:p>
    <w:p w:rsidR="00C41145" w:rsidRPr="00C41145" w:rsidP="00DE541F">
      <w:pPr>
        <w:numPr>
          <w:ilvl w:val="6"/>
          <w:numId w:val="7"/>
        </w:numPr>
        <w:tabs>
          <w:tab w:val="num" w:pos="1440"/>
          <w:tab w:val="clear" w:pos="6458"/>
        </w:tabs>
        <w:ind w:hanging="5378"/>
        <w:jc w:val="both"/>
        <w:rPr>
          <w:rFonts w:cs="Arial"/>
          <w:i/>
        </w:rPr>
      </w:pPr>
      <w:r w:rsidRPr="00C41145">
        <w:rPr>
          <w:rFonts w:cs="Arial"/>
          <w:i/>
        </w:rPr>
        <w:t>Štatistický úrad Slovenskej republiky</w:t>
      </w:r>
    </w:p>
    <w:p w:rsidR="00EC5F7D" w:rsidP="00E20787">
      <w:pPr>
        <w:ind w:left="1440"/>
        <w:jc w:val="both"/>
        <w:outlineLvl w:val="0"/>
        <w:rPr>
          <w:i/>
          <w:color w:val="FF0000"/>
        </w:rPr>
      </w:pPr>
    </w:p>
    <w:p w:rsidR="00F91A88" w:rsidRPr="009D7AE0" w:rsidP="00E20787">
      <w:pPr>
        <w:ind w:left="1440"/>
        <w:jc w:val="both"/>
        <w:outlineLvl w:val="0"/>
        <w:rPr>
          <w:i/>
          <w:color w:val="FF0000"/>
        </w:rPr>
      </w:pPr>
    </w:p>
    <w:p w:rsidR="00BF4191" w:rsidRPr="00A04C43" w:rsidP="00DE541F">
      <w:pPr>
        <w:pStyle w:val="Heading5"/>
        <w:numPr>
          <w:ilvl w:val="7"/>
          <w:numId w:val="7"/>
        </w:numPr>
        <w:tabs>
          <w:tab w:val="clear" w:pos="7178"/>
        </w:tabs>
        <w:spacing w:before="0" w:after="0"/>
        <w:ind w:left="960" w:hanging="480"/>
        <w:jc w:val="both"/>
        <w:rPr>
          <w:rFonts w:ascii="Times New Roman" w:hAnsi="Times New Roman"/>
          <w:i w:val="0"/>
          <w:sz w:val="24"/>
          <w:szCs w:val="24"/>
        </w:rPr>
      </w:pPr>
      <w:r w:rsidRPr="009D7AE0" w:rsidR="00D868B7">
        <w:rPr>
          <w:rFonts w:ascii="Times New Roman" w:hAnsi="Times New Roman"/>
          <w:i w:val="0"/>
          <w:color w:val="FF0000"/>
          <w:sz w:val="24"/>
          <w:szCs w:val="24"/>
        </w:rPr>
        <w:t xml:space="preserve">   </w:t>
      </w:r>
      <w:r w:rsidRPr="00A04C43">
        <w:rPr>
          <w:rFonts w:ascii="Times New Roman" w:hAnsi="Times New Roman"/>
          <w:i w:val="0"/>
          <w:sz w:val="24"/>
          <w:szCs w:val="24"/>
        </w:rPr>
        <w:t xml:space="preserve">Výbor </w:t>
      </w:r>
      <w:r w:rsidRPr="00A04C43" w:rsidR="005E3DAF">
        <w:rPr>
          <w:rFonts w:ascii="Times New Roman" w:hAnsi="Times New Roman"/>
          <w:i w:val="0"/>
          <w:sz w:val="24"/>
          <w:szCs w:val="24"/>
        </w:rPr>
        <w:t>NR SR</w:t>
      </w:r>
      <w:r w:rsidRPr="00A04C43">
        <w:rPr>
          <w:rFonts w:ascii="Times New Roman" w:hAnsi="Times New Roman"/>
          <w:i w:val="0"/>
          <w:sz w:val="24"/>
          <w:szCs w:val="24"/>
        </w:rPr>
        <w:t xml:space="preserve"> pre sociálne veci</w:t>
      </w:r>
      <w:r w:rsidRPr="00A04C43" w:rsidR="00313BD8">
        <w:rPr>
          <w:rFonts w:ascii="Times New Roman" w:hAnsi="Times New Roman"/>
          <w:i w:val="0"/>
          <w:sz w:val="24"/>
          <w:szCs w:val="24"/>
        </w:rPr>
        <w:t xml:space="preserve"> </w:t>
      </w:r>
      <w:r w:rsidRPr="00A04C43" w:rsidR="005E3DAF">
        <w:rPr>
          <w:rFonts w:ascii="Times New Roman" w:hAnsi="Times New Roman"/>
          <w:i w:val="0"/>
          <w:sz w:val="24"/>
          <w:szCs w:val="24"/>
        </w:rPr>
        <w:t xml:space="preserve">: </w:t>
      </w:r>
    </w:p>
    <w:p w:rsidR="00BF4191" w:rsidRPr="005D7856" w:rsidP="00DE541F">
      <w:pPr>
        <w:pStyle w:val="Footer"/>
        <w:numPr>
          <w:ilvl w:val="8"/>
          <w:numId w:val="7"/>
        </w:numPr>
        <w:tabs>
          <w:tab w:val="clear" w:pos="4536"/>
          <w:tab w:val="clear" w:pos="7898"/>
          <w:tab w:val="clear" w:pos="9072"/>
        </w:tabs>
        <w:ind w:hanging="6818"/>
        <w:jc w:val="both"/>
        <w:outlineLvl w:val="0"/>
        <w:rPr>
          <w:i/>
        </w:rPr>
      </w:pPr>
      <w:r w:rsidRPr="00A04C43">
        <w:rPr>
          <w:i/>
        </w:rPr>
        <w:t>Ministerstvo práce, sociálnych vecí a rodiny Slovenskej republiky</w:t>
      </w:r>
    </w:p>
    <w:p w:rsidR="005D7856" w:rsidRPr="00A04C43" w:rsidP="000D78CF">
      <w:pPr>
        <w:pStyle w:val="Footer"/>
        <w:tabs>
          <w:tab w:val="clear" w:pos="4536"/>
          <w:tab w:val="clear" w:pos="9072"/>
        </w:tabs>
        <w:ind w:left="7898"/>
        <w:jc w:val="both"/>
        <w:outlineLvl w:val="0"/>
        <w:rPr>
          <w:i/>
        </w:rPr>
      </w:pPr>
    </w:p>
    <w:p w:rsidR="00BF4191" w:rsidRPr="000D78CF" w:rsidP="00DE541F">
      <w:pPr>
        <w:pStyle w:val="Heading5"/>
        <w:numPr>
          <w:ilvl w:val="4"/>
          <w:numId w:val="22"/>
        </w:numPr>
        <w:spacing w:before="0" w:after="0"/>
        <w:ind w:hanging="3033"/>
        <w:jc w:val="both"/>
        <w:rPr>
          <w:rFonts w:ascii="Times New Roman" w:hAnsi="Times New Roman"/>
          <w:i w:val="0"/>
          <w:color w:val="000000"/>
          <w:sz w:val="24"/>
          <w:szCs w:val="24"/>
        </w:rPr>
      </w:pPr>
      <w:r w:rsidR="000D78CF">
        <w:rPr>
          <w:rFonts w:ascii="Times New Roman" w:hAnsi="Times New Roman"/>
          <w:i w:val="0"/>
          <w:color w:val="000000"/>
          <w:sz w:val="24"/>
          <w:szCs w:val="24"/>
        </w:rPr>
        <w:t xml:space="preserve">     </w:t>
      </w:r>
      <w:r w:rsidRPr="000D78CF">
        <w:rPr>
          <w:rFonts w:ascii="Times New Roman" w:hAnsi="Times New Roman"/>
          <w:i w:val="0"/>
          <w:color w:val="000000"/>
          <w:sz w:val="24"/>
          <w:szCs w:val="24"/>
        </w:rPr>
        <w:t xml:space="preserve">Výbor </w:t>
      </w:r>
      <w:r w:rsidRPr="000D78CF" w:rsidR="005E3DAF">
        <w:rPr>
          <w:rFonts w:ascii="Times New Roman" w:hAnsi="Times New Roman"/>
          <w:i w:val="0"/>
          <w:color w:val="000000"/>
          <w:sz w:val="24"/>
          <w:szCs w:val="24"/>
        </w:rPr>
        <w:t xml:space="preserve">NR SR </w:t>
      </w:r>
      <w:r w:rsidRPr="000D78CF">
        <w:rPr>
          <w:rFonts w:ascii="Times New Roman" w:hAnsi="Times New Roman"/>
          <w:i w:val="0"/>
          <w:color w:val="000000"/>
          <w:sz w:val="24"/>
          <w:szCs w:val="24"/>
        </w:rPr>
        <w:t xml:space="preserve">pre zdravotníctvo </w:t>
      </w:r>
      <w:r w:rsidRPr="000D78CF" w:rsidR="005E3DAF">
        <w:rPr>
          <w:rFonts w:ascii="Times New Roman" w:hAnsi="Times New Roman"/>
          <w:i w:val="0"/>
          <w:color w:val="000000"/>
          <w:sz w:val="24"/>
          <w:szCs w:val="24"/>
        </w:rPr>
        <w:t xml:space="preserve">: </w:t>
      </w:r>
    </w:p>
    <w:p w:rsidR="00BF4191" w:rsidRPr="008F26C0" w:rsidP="00DE541F">
      <w:pPr>
        <w:pStyle w:val="Footer"/>
        <w:numPr>
          <w:ilvl w:val="1"/>
          <w:numId w:val="8"/>
        </w:numPr>
        <w:tabs>
          <w:tab w:val="clear" w:pos="4536"/>
          <w:tab w:val="clear" w:pos="9072"/>
        </w:tabs>
        <w:jc w:val="both"/>
        <w:outlineLvl w:val="0"/>
        <w:rPr>
          <w:i/>
          <w:color w:val="000000"/>
        </w:rPr>
      </w:pPr>
      <w:r w:rsidRPr="008F26C0">
        <w:rPr>
          <w:i/>
          <w:color w:val="000000"/>
        </w:rPr>
        <w:t>Ministerstvo zdravotníctva Slovenskej republiky</w:t>
      </w:r>
    </w:p>
    <w:p w:rsidR="0055182F" w:rsidRPr="003F6D2C" w:rsidP="0055182F">
      <w:pPr>
        <w:pStyle w:val="Footer"/>
        <w:tabs>
          <w:tab w:val="clear" w:pos="4536"/>
          <w:tab w:val="clear" w:pos="9072"/>
        </w:tabs>
        <w:ind w:left="1440"/>
        <w:jc w:val="both"/>
        <w:outlineLvl w:val="0"/>
        <w:rPr>
          <w:i/>
          <w:color w:val="000000"/>
        </w:rPr>
      </w:pPr>
    </w:p>
    <w:p w:rsidR="0055182F" w:rsidRPr="00C355F7" w:rsidP="00DE541F">
      <w:pPr>
        <w:pStyle w:val="Heading5"/>
        <w:numPr>
          <w:ilvl w:val="0"/>
          <w:numId w:val="10"/>
        </w:numPr>
        <w:tabs>
          <w:tab w:val="clear" w:pos="720"/>
          <w:tab w:val="num" w:pos="993"/>
        </w:tabs>
        <w:spacing w:before="0" w:after="0"/>
        <w:ind w:hanging="153"/>
        <w:jc w:val="both"/>
        <w:rPr>
          <w:rFonts w:ascii="Times New Roman" w:hAnsi="Times New Roman"/>
          <w:i w:val="0"/>
          <w:sz w:val="24"/>
          <w:szCs w:val="24"/>
        </w:rPr>
      </w:pPr>
      <w:r w:rsidRPr="00C355F7">
        <w:rPr>
          <w:rFonts w:ascii="Times New Roman" w:hAnsi="Times New Roman"/>
          <w:i w:val="0"/>
          <w:sz w:val="24"/>
          <w:szCs w:val="24"/>
        </w:rPr>
        <w:t xml:space="preserve">Zahraničný výbor NR SR :  </w:t>
      </w:r>
    </w:p>
    <w:p w:rsidR="0055182F" w:rsidRPr="00C355F7" w:rsidP="00DE541F">
      <w:pPr>
        <w:pStyle w:val="BodyTextIndent"/>
        <w:numPr>
          <w:ilvl w:val="1"/>
          <w:numId w:val="10"/>
        </w:numPr>
        <w:jc w:val="both"/>
        <w:rPr>
          <w:b/>
          <w:color w:val="auto"/>
        </w:rPr>
      </w:pPr>
      <w:r w:rsidRPr="00C355F7">
        <w:rPr>
          <w:i/>
          <w:color w:val="auto"/>
        </w:rPr>
        <w:t>Ministerstvo zahraničných vecí a európskych záležitostí Slovenskej republiky</w:t>
      </w:r>
      <w:r w:rsidRPr="00C355F7">
        <w:rPr>
          <w:b/>
          <w:color w:val="auto"/>
        </w:rPr>
        <w:t xml:space="preserve"> </w:t>
      </w:r>
    </w:p>
    <w:p w:rsidR="00D116E8" w:rsidP="00E20787">
      <w:pPr>
        <w:pStyle w:val="Footer"/>
        <w:tabs>
          <w:tab w:val="clear" w:pos="4536"/>
          <w:tab w:val="clear" w:pos="9072"/>
        </w:tabs>
        <w:ind w:left="1080"/>
        <w:jc w:val="both"/>
        <w:outlineLvl w:val="0"/>
        <w:rPr>
          <w:i/>
          <w:color w:val="FF0000"/>
        </w:rPr>
      </w:pPr>
    </w:p>
    <w:p w:rsidR="00EC635C" w:rsidRPr="00E71E04" w:rsidP="00DE541F">
      <w:pPr>
        <w:numPr>
          <w:ilvl w:val="2"/>
          <w:numId w:val="13"/>
        </w:numPr>
        <w:tabs>
          <w:tab w:val="num" w:pos="960"/>
          <w:tab w:val="clear" w:pos="2160"/>
        </w:tabs>
        <w:ind w:hanging="1560"/>
        <w:jc w:val="both"/>
        <w:outlineLvl w:val="0"/>
        <w:rPr>
          <w:rFonts w:cs="Arial"/>
          <w:b/>
        </w:rPr>
      </w:pPr>
      <w:r w:rsidRPr="00E71E04" w:rsidR="00566CCA">
        <w:rPr>
          <w:rFonts w:cs="Arial"/>
          <w:b/>
        </w:rPr>
        <w:t>Výbor NR SR pre vzdelávanie</w:t>
      </w:r>
      <w:r w:rsidRPr="00E71E04">
        <w:rPr>
          <w:rFonts w:cs="Arial"/>
          <w:b/>
        </w:rPr>
        <w:t>, vedu, mládež a  šport :</w:t>
      </w:r>
    </w:p>
    <w:p w:rsidR="00EC635C" w:rsidRPr="00E71E04" w:rsidP="00DE541F">
      <w:pPr>
        <w:numPr>
          <w:ilvl w:val="3"/>
          <w:numId w:val="13"/>
        </w:numPr>
        <w:tabs>
          <w:tab w:val="num" w:pos="1440"/>
          <w:tab w:val="clear" w:pos="2880"/>
        </w:tabs>
        <w:ind w:hanging="1800"/>
        <w:jc w:val="both"/>
        <w:rPr>
          <w:i/>
        </w:rPr>
      </w:pPr>
      <w:r w:rsidRPr="00E71E04">
        <w:t> </w:t>
      </w:r>
      <w:r w:rsidRPr="00E71E04">
        <w:rPr>
          <w:i/>
        </w:rPr>
        <w:t>Ministerstvo školstva, vedy, výskumu a športu Slovenskej republiky</w:t>
      </w:r>
    </w:p>
    <w:p w:rsidR="00EC635C" w:rsidRPr="00E71E04" w:rsidP="00DE541F">
      <w:pPr>
        <w:numPr>
          <w:ilvl w:val="3"/>
          <w:numId w:val="13"/>
        </w:numPr>
        <w:tabs>
          <w:tab w:val="num" w:pos="1440"/>
          <w:tab w:val="clear" w:pos="2880"/>
        </w:tabs>
        <w:ind w:hanging="1800"/>
        <w:jc w:val="both"/>
      </w:pPr>
      <w:r w:rsidRPr="00E71E04">
        <w:rPr>
          <w:i/>
        </w:rPr>
        <w:t>Slovenská akadémia vied</w:t>
      </w:r>
      <w:r w:rsidRPr="00E71E04">
        <w:t xml:space="preserve"> </w:t>
      </w:r>
    </w:p>
    <w:p w:rsidR="0060649B" w:rsidRPr="009D7AE0" w:rsidP="00E20787">
      <w:pPr>
        <w:ind w:left="1418"/>
        <w:jc w:val="both"/>
        <w:rPr>
          <w:i/>
          <w:color w:val="FF0000"/>
        </w:rPr>
      </w:pPr>
    </w:p>
    <w:p w:rsidR="0060649B" w:rsidRPr="008641A2" w:rsidP="00DE541F">
      <w:pPr>
        <w:numPr>
          <w:ilvl w:val="0"/>
          <w:numId w:val="10"/>
        </w:numPr>
        <w:tabs>
          <w:tab w:val="clear" w:pos="720"/>
          <w:tab w:val="num" w:pos="960"/>
        </w:tabs>
        <w:ind w:hanging="120"/>
        <w:jc w:val="both"/>
        <w:outlineLvl w:val="0"/>
        <w:rPr>
          <w:b/>
          <w:color w:val="000000"/>
        </w:rPr>
      </w:pPr>
      <w:r w:rsidRPr="008641A2">
        <w:rPr>
          <w:b/>
          <w:color w:val="000000"/>
        </w:rPr>
        <w:t>Výbor NR SR pre kultúru a médiá :</w:t>
      </w:r>
    </w:p>
    <w:p w:rsidR="00D657BA" w:rsidRPr="008641A2" w:rsidP="00DE541F">
      <w:pPr>
        <w:pStyle w:val="Heading2"/>
        <w:numPr>
          <w:ilvl w:val="0"/>
          <w:numId w:val="11"/>
        </w:numPr>
        <w:tabs>
          <w:tab w:val="num" w:pos="1080"/>
          <w:tab w:val="clear" w:pos="2138"/>
        </w:tabs>
        <w:spacing w:before="0" w:after="0"/>
        <w:ind w:left="2137" w:hanging="1060"/>
        <w:rPr>
          <w:rFonts w:ascii="Times New Roman" w:hAnsi="Times New Roman"/>
          <w:b w:val="0"/>
          <w:color w:val="000000"/>
          <w:sz w:val="24"/>
        </w:rPr>
      </w:pPr>
      <w:r w:rsidRPr="008641A2" w:rsidR="00CE1DDE">
        <w:rPr>
          <w:rFonts w:ascii="Times New Roman" w:hAnsi="Times New Roman"/>
          <w:b w:val="0"/>
          <w:color w:val="000000"/>
          <w:sz w:val="24"/>
          <w:szCs w:val="24"/>
        </w:rPr>
        <w:t> </w:t>
      </w:r>
      <w:r w:rsidRPr="008641A2">
        <w:rPr>
          <w:rFonts w:ascii="Times New Roman" w:hAnsi="Times New Roman"/>
          <w:b w:val="0"/>
          <w:color w:val="000000"/>
          <w:sz w:val="24"/>
          <w:szCs w:val="24"/>
        </w:rPr>
        <w:t>Ministerstvo</w:t>
      </w:r>
      <w:r w:rsidRPr="008641A2" w:rsidR="00CE1DDE">
        <w:rPr>
          <w:rFonts w:ascii="Times New Roman" w:hAnsi="Times New Roman"/>
          <w:b w:val="0"/>
          <w:color w:val="000000"/>
          <w:sz w:val="24"/>
          <w:szCs w:val="24"/>
        </w:rPr>
        <w:t xml:space="preserve"> </w:t>
      </w:r>
      <w:r w:rsidRPr="008641A2">
        <w:rPr>
          <w:rFonts w:ascii="Times New Roman" w:hAnsi="Times New Roman"/>
          <w:b w:val="0"/>
          <w:color w:val="000000"/>
          <w:sz w:val="24"/>
          <w:szCs w:val="24"/>
        </w:rPr>
        <w:t>kultúry Slovenskej republiky</w:t>
      </w:r>
    </w:p>
    <w:p w:rsidR="0060649B" w:rsidRPr="008641A2" w:rsidP="00DE541F">
      <w:pPr>
        <w:pStyle w:val="Heading2"/>
        <w:numPr>
          <w:ilvl w:val="0"/>
          <w:numId w:val="11"/>
        </w:numPr>
        <w:tabs>
          <w:tab w:val="num" w:pos="1080"/>
          <w:tab w:val="clear" w:pos="2138"/>
        </w:tabs>
        <w:spacing w:before="0" w:after="0"/>
        <w:ind w:left="2137" w:hanging="1060"/>
        <w:rPr>
          <w:rFonts w:ascii="Times New Roman" w:hAnsi="Times New Roman"/>
          <w:b w:val="0"/>
          <w:color w:val="000000"/>
          <w:sz w:val="24"/>
        </w:rPr>
      </w:pPr>
      <w:r w:rsidRPr="008641A2">
        <w:rPr>
          <w:rFonts w:ascii="Times New Roman" w:hAnsi="Times New Roman"/>
          <w:b w:val="0"/>
          <w:color w:val="000000"/>
          <w:sz w:val="24"/>
        </w:rPr>
        <w:t>Všeobecná pokladničná správa - Rada pre vysielanie a retransmisiu</w:t>
      </w:r>
    </w:p>
    <w:p w:rsidR="0055182F" w:rsidRPr="009D7AE0" w:rsidP="00E20787">
      <w:pPr>
        <w:ind w:left="1418"/>
        <w:jc w:val="both"/>
        <w:rPr>
          <w:i/>
          <w:color w:val="FF0000"/>
        </w:rPr>
      </w:pPr>
    </w:p>
    <w:p w:rsidR="00BF4191" w:rsidRPr="00622E08" w:rsidP="00DE541F">
      <w:pPr>
        <w:pStyle w:val="Heading5"/>
        <w:numPr>
          <w:ilvl w:val="1"/>
          <w:numId w:val="11"/>
        </w:numPr>
        <w:tabs>
          <w:tab w:val="num" w:pos="960"/>
          <w:tab w:val="clear" w:pos="2858"/>
        </w:tabs>
        <w:spacing w:before="0" w:after="0"/>
        <w:ind w:hanging="2258"/>
        <w:jc w:val="both"/>
        <w:rPr>
          <w:rFonts w:ascii="Times New Roman" w:hAnsi="Times New Roman"/>
          <w:b w:val="0"/>
          <w:bCs w:val="0"/>
          <w:i w:val="0"/>
          <w:sz w:val="24"/>
          <w:szCs w:val="24"/>
        </w:rPr>
      </w:pPr>
      <w:r w:rsidRPr="00622E08">
        <w:rPr>
          <w:rFonts w:ascii="Times New Roman" w:hAnsi="Times New Roman"/>
          <w:i w:val="0"/>
          <w:sz w:val="24"/>
          <w:szCs w:val="24"/>
        </w:rPr>
        <w:t xml:space="preserve">Výbor </w:t>
      </w:r>
      <w:r w:rsidRPr="00622E08" w:rsidR="002A059B">
        <w:rPr>
          <w:rFonts w:ascii="Times New Roman" w:hAnsi="Times New Roman"/>
          <w:i w:val="0"/>
          <w:sz w:val="24"/>
          <w:szCs w:val="24"/>
        </w:rPr>
        <w:t>NR SR</w:t>
      </w:r>
      <w:r w:rsidRPr="00622E08" w:rsidR="00313BD8">
        <w:rPr>
          <w:rFonts w:ascii="Times New Roman" w:hAnsi="Times New Roman"/>
          <w:i w:val="0"/>
          <w:sz w:val="24"/>
          <w:szCs w:val="24"/>
        </w:rPr>
        <w:t xml:space="preserve"> pre ľudské práva a </w:t>
      </w:r>
      <w:r w:rsidRPr="00622E08">
        <w:rPr>
          <w:rFonts w:ascii="Times New Roman" w:hAnsi="Times New Roman"/>
          <w:i w:val="0"/>
          <w:sz w:val="24"/>
          <w:szCs w:val="24"/>
        </w:rPr>
        <w:t>národnostn</w:t>
      </w:r>
      <w:r w:rsidRPr="00622E08" w:rsidR="00313BD8">
        <w:rPr>
          <w:rFonts w:ascii="Times New Roman" w:hAnsi="Times New Roman"/>
          <w:i w:val="0"/>
          <w:sz w:val="24"/>
          <w:szCs w:val="24"/>
        </w:rPr>
        <w:t>é menšiny</w:t>
      </w:r>
      <w:r w:rsidRPr="00622E08" w:rsidR="002A059B">
        <w:rPr>
          <w:rFonts w:ascii="Times New Roman" w:hAnsi="Times New Roman"/>
          <w:i w:val="0"/>
          <w:sz w:val="24"/>
          <w:szCs w:val="24"/>
        </w:rPr>
        <w:t xml:space="preserve"> :</w:t>
      </w:r>
    </w:p>
    <w:p w:rsidR="00D868B7" w:rsidRPr="00622E08" w:rsidP="00DE541F">
      <w:pPr>
        <w:numPr>
          <w:ilvl w:val="2"/>
          <w:numId w:val="11"/>
        </w:numPr>
        <w:tabs>
          <w:tab w:val="num" w:pos="1440"/>
          <w:tab w:val="clear" w:pos="3578"/>
        </w:tabs>
        <w:ind w:hanging="2498"/>
        <w:jc w:val="both"/>
        <w:rPr>
          <w:i/>
        </w:rPr>
      </w:pPr>
      <w:r w:rsidRPr="00622E08" w:rsidR="00516DEA">
        <w:rPr>
          <w:i/>
        </w:rPr>
        <w:t>Všeobecná pokladničná správa</w:t>
      </w:r>
      <w:r w:rsidRPr="00622E08" w:rsidR="00516DEA">
        <w:t xml:space="preserve"> </w:t>
      </w:r>
    </w:p>
    <w:p w:rsidR="00BF4191" w:rsidRPr="00622E08" w:rsidP="00DE541F">
      <w:pPr>
        <w:numPr>
          <w:ilvl w:val="3"/>
          <w:numId w:val="11"/>
        </w:numPr>
        <w:jc w:val="both"/>
        <w:rPr>
          <w:i/>
        </w:rPr>
      </w:pPr>
      <w:r w:rsidRPr="00622E08">
        <w:rPr>
          <w:i/>
        </w:rPr>
        <w:t>Kancelária verejného ochrancu práv,</w:t>
      </w:r>
    </w:p>
    <w:p w:rsidR="00BF4191" w:rsidRPr="00622E08" w:rsidP="00DE541F">
      <w:pPr>
        <w:numPr>
          <w:ilvl w:val="3"/>
          <w:numId w:val="11"/>
        </w:numPr>
        <w:jc w:val="both"/>
        <w:rPr>
          <w:i/>
        </w:rPr>
      </w:pPr>
      <w:r w:rsidRPr="00622E08">
        <w:rPr>
          <w:i/>
        </w:rPr>
        <w:t>Ústav pamäti národa,</w:t>
      </w:r>
    </w:p>
    <w:p w:rsidR="00BF4191" w:rsidRPr="00622E08" w:rsidP="00DE541F">
      <w:pPr>
        <w:numPr>
          <w:ilvl w:val="3"/>
          <w:numId w:val="11"/>
        </w:numPr>
        <w:jc w:val="both"/>
        <w:rPr>
          <w:i/>
        </w:rPr>
      </w:pPr>
      <w:r w:rsidRPr="00622E08">
        <w:rPr>
          <w:i/>
        </w:rPr>
        <w:t>Slovenské národné stredisko pre ľudské práva</w:t>
      </w:r>
      <w:r w:rsidRPr="00622E08" w:rsidR="00D868B7">
        <w:rPr>
          <w:i/>
        </w:rPr>
        <w:t>,</w:t>
      </w:r>
    </w:p>
    <w:p w:rsidR="00D31D2F" w:rsidRPr="00622E08" w:rsidP="00DE541F">
      <w:pPr>
        <w:numPr>
          <w:ilvl w:val="3"/>
          <w:numId w:val="11"/>
        </w:numPr>
        <w:jc w:val="both"/>
        <w:rPr>
          <w:color w:val="FF0000"/>
        </w:rPr>
      </w:pPr>
      <w:r w:rsidRPr="00622E08" w:rsidR="00BF4191">
        <w:rPr>
          <w:i/>
        </w:rPr>
        <w:t xml:space="preserve">Úrad na ochranu osobných údajov </w:t>
      </w:r>
      <w:r w:rsidRPr="00622E08">
        <w:rPr>
          <w:color w:val="FF0000"/>
        </w:rPr>
        <w:tab/>
        <w:tab/>
        <w:t xml:space="preserve"> </w:t>
      </w:r>
    </w:p>
    <w:p w:rsidR="00622E08" w:rsidRPr="00622E08" w:rsidP="00DE541F">
      <w:pPr>
        <w:pStyle w:val="ListParagraph"/>
        <w:numPr>
          <w:ilvl w:val="0"/>
          <w:numId w:val="16"/>
        </w:numPr>
        <w:ind w:hanging="3131"/>
        <w:jc w:val="both"/>
        <w:rPr>
          <w:i/>
          <w:color w:val="FF0000"/>
        </w:rPr>
      </w:pPr>
      <w:r w:rsidRPr="009D7AE0" w:rsidR="00D657BA">
        <w:rPr>
          <w:rFonts w:ascii="Arial" w:hAnsi="Arial" w:cs="Arial"/>
          <w:color w:val="FF0000"/>
          <w:sz w:val="20"/>
          <w:szCs w:val="20"/>
        </w:rPr>
        <w:t> </w:t>
      </w:r>
      <w:r w:rsidRPr="009D7AE0" w:rsidR="00D657BA">
        <w:rPr>
          <w:rFonts w:ascii="Arial" w:hAnsi="Arial" w:cs="Arial"/>
          <w:i/>
          <w:color w:val="FF0000"/>
          <w:sz w:val="20"/>
          <w:szCs w:val="20"/>
        </w:rPr>
        <w:t> </w:t>
      </w:r>
      <w:r w:rsidRPr="00622E08" w:rsidR="00D657BA">
        <w:rPr>
          <w:i/>
        </w:rPr>
        <w:t>Ministerstvo zahraničných vecí a európskych záležitostí SR</w:t>
      </w:r>
    </w:p>
    <w:p w:rsidR="00D657BA" w:rsidRPr="00622E08" w:rsidP="00622E08">
      <w:pPr>
        <w:pStyle w:val="ListParagraph"/>
        <w:ind w:left="4253" w:hanging="284"/>
        <w:jc w:val="both"/>
        <w:rPr>
          <w:i/>
          <w:color w:val="FF0000"/>
        </w:rPr>
      </w:pPr>
      <w:r w:rsidRPr="00622E08" w:rsidR="00622E08">
        <w:rPr>
          <w:i/>
        </w:rPr>
        <w:t>- podprogram 06U0A (tvorba a implementácia politík), prvok 06U0A08 – tvorba a implementácia politík v oblasti ľudských práv</w:t>
      </w:r>
    </w:p>
    <w:p w:rsidR="00103406" w:rsidRPr="00103406" w:rsidP="00DE541F">
      <w:pPr>
        <w:pStyle w:val="ListParagraph"/>
        <w:numPr>
          <w:ilvl w:val="0"/>
          <w:numId w:val="16"/>
        </w:numPr>
        <w:ind w:hanging="3131"/>
        <w:rPr>
          <w:b/>
        </w:rPr>
      </w:pPr>
      <w:r w:rsidRPr="009D7AE0" w:rsidR="006D49BE">
        <w:rPr>
          <w:color w:val="FF0000"/>
        </w:rPr>
        <w:t> </w:t>
      </w:r>
      <w:r w:rsidRPr="00622E08" w:rsidR="006D49BE">
        <w:rPr>
          <w:i/>
        </w:rPr>
        <w:t xml:space="preserve">Úrad vlády SR </w:t>
      </w:r>
      <w:r w:rsidRPr="00622E08" w:rsidR="000C0101">
        <w:rPr>
          <w:i/>
        </w:rPr>
        <w:t xml:space="preserve">  </w:t>
      </w:r>
      <w:r w:rsidRPr="00622E08" w:rsidR="00D46347">
        <w:rPr>
          <w:rFonts w:ascii="Arial" w:hAnsi="Arial" w:cs="Arial"/>
          <w:sz w:val="20"/>
          <w:szCs w:val="20"/>
        </w:rPr>
        <w:t xml:space="preserve">  </w:t>
      </w:r>
    </w:p>
    <w:p w:rsidR="00103406" w:rsidRPr="00103406" w:rsidP="00103406">
      <w:pPr>
        <w:pStyle w:val="ListParagraph"/>
        <w:ind w:left="4265"/>
        <w:rPr>
          <w:b/>
        </w:rPr>
      </w:pPr>
      <w:r w:rsidRPr="00622E08" w:rsidR="00D46347">
        <w:rPr>
          <w:rFonts w:ascii="Arial" w:hAnsi="Arial" w:cs="Arial"/>
          <w:sz w:val="20"/>
          <w:szCs w:val="20"/>
        </w:rPr>
        <w:t xml:space="preserve"> </w:t>
      </w:r>
    </w:p>
    <w:p w:rsidR="00103406" w:rsidRPr="00103406" w:rsidP="00DE541F">
      <w:pPr>
        <w:pStyle w:val="Heading5"/>
        <w:numPr>
          <w:ilvl w:val="2"/>
          <w:numId w:val="8"/>
        </w:numPr>
        <w:tabs>
          <w:tab w:val="num" w:pos="840"/>
          <w:tab w:val="clear" w:pos="2160"/>
        </w:tabs>
        <w:spacing w:before="0" w:after="0"/>
        <w:ind w:hanging="1680"/>
        <w:jc w:val="both"/>
        <w:rPr>
          <w:rFonts w:ascii="Times New Roman" w:hAnsi="Times New Roman"/>
          <w:i w:val="0"/>
          <w:sz w:val="24"/>
          <w:szCs w:val="24"/>
        </w:rPr>
      </w:pPr>
      <w:r w:rsidRPr="00103406">
        <w:rPr>
          <w:rFonts w:ascii="Times New Roman" w:hAnsi="Times New Roman"/>
          <w:i w:val="0"/>
          <w:sz w:val="24"/>
          <w:szCs w:val="24"/>
        </w:rPr>
        <w:t>Výbor NR SR pre obranu a bezpečnosť :</w:t>
      </w:r>
    </w:p>
    <w:p w:rsidR="00103406" w:rsidRPr="00103406" w:rsidP="00DE541F">
      <w:pPr>
        <w:numPr>
          <w:ilvl w:val="3"/>
          <w:numId w:val="8"/>
        </w:numPr>
        <w:tabs>
          <w:tab w:val="num" w:pos="1440"/>
          <w:tab w:val="clear" w:pos="2880"/>
        </w:tabs>
        <w:ind w:hanging="1800"/>
        <w:jc w:val="both"/>
        <w:rPr>
          <w:rFonts w:cs="Arial"/>
        </w:rPr>
      </w:pPr>
      <w:r w:rsidRPr="00103406">
        <w:rPr>
          <w:rFonts w:cs="Arial"/>
          <w:i/>
        </w:rPr>
        <w:t>Ministerstvo obrany Slovenskej republiky</w:t>
      </w:r>
      <w:r w:rsidRPr="00103406">
        <w:rPr>
          <w:rFonts w:cs="Arial"/>
        </w:rPr>
        <w:t xml:space="preserve"> </w:t>
      </w:r>
    </w:p>
    <w:p w:rsidR="00103406" w:rsidRPr="00103406" w:rsidP="00DE541F">
      <w:pPr>
        <w:numPr>
          <w:ilvl w:val="0"/>
          <w:numId w:val="9"/>
        </w:numPr>
        <w:tabs>
          <w:tab w:val="num" w:pos="1440"/>
          <w:tab w:val="clear" w:pos="2138"/>
          <w:tab w:val="left" w:pos="4860"/>
        </w:tabs>
        <w:ind w:hanging="1058"/>
        <w:jc w:val="both"/>
        <w:outlineLvl w:val="0"/>
      </w:pPr>
      <w:r w:rsidRPr="00103406">
        <w:rPr>
          <w:rFonts w:cs="Arial"/>
          <w:i/>
        </w:rPr>
        <w:t>Ministerstvo vnútra Slovenskej republiky</w:t>
      </w:r>
      <w:r w:rsidRPr="00103406">
        <w:rPr>
          <w:rFonts w:cs="Arial"/>
        </w:rPr>
        <w:t xml:space="preserve"> – s osobitným zreteľom na ochranu </w:t>
      </w:r>
    </w:p>
    <w:p w:rsidR="00103406" w:rsidRPr="00103406" w:rsidP="00103406">
      <w:pPr>
        <w:tabs>
          <w:tab w:val="left" w:pos="4860"/>
        </w:tabs>
        <w:ind w:left="1080"/>
        <w:jc w:val="both"/>
        <w:outlineLvl w:val="0"/>
        <w:rPr>
          <w:rFonts w:cs="Arial"/>
        </w:rPr>
      </w:pPr>
      <w:r w:rsidRPr="00103406">
        <w:rPr>
          <w:rFonts w:cs="Arial"/>
          <w:i/>
        </w:rPr>
        <w:tab/>
        <w:t xml:space="preserve">            </w:t>
      </w:r>
      <w:r w:rsidRPr="00103406">
        <w:rPr>
          <w:rFonts w:cs="Arial"/>
        </w:rPr>
        <w:t xml:space="preserve">verejného poriadku a bezpečnosti </w:t>
      </w:r>
    </w:p>
    <w:p w:rsidR="00103406" w:rsidRPr="00103406" w:rsidP="00DE541F">
      <w:pPr>
        <w:numPr>
          <w:ilvl w:val="0"/>
          <w:numId w:val="9"/>
        </w:numPr>
        <w:tabs>
          <w:tab w:val="num" w:pos="1440"/>
          <w:tab w:val="clear" w:pos="2138"/>
        </w:tabs>
        <w:ind w:hanging="1058"/>
        <w:jc w:val="both"/>
        <w:rPr>
          <w:rFonts w:cs="Arial"/>
          <w:i/>
        </w:rPr>
      </w:pPr>
      <w:r w:rsidRPr="00103406">
        <w:rPr>
          <w:rFonts w:cs="Arial"/>
          <w:i/>
        </w:rPr>
        <w:t>Správa štátnych hmotných rezerv Slovenskej republiky</w:t>
      </w:r>
    </w:p>
    <w:p w:rsidR="009D3B44" w:rsidRPr="009D7AE0" w:rsidP="00103406">
      <w:pPr>
        <w:pStyle w:val="ListParagraph"/>
        <w:rPr>
          <w:b/>
          <w:color w:val="FF0000"/>
        </w:rPr>
      </w:pPr>
      <w:r w:rsidRPr="00103406" w:rsidR="00D46347">
        <w:rPr>
          <w:rFonts w:ascii="Arial" w:hAnsi="Arial" w:cs="Arial"/>
          <w:sz w:val="20"/>
          <w:szCs w:val="20"/>
        </w:rPr>
        <w:t xml:space="preserve">   </w:t>
      </w:r>
      <w:r w:rsidRPr="009D7AE0" w:rsidR="00D46347">
        <w:rPr>
          <w:rFonts w:ascii="Arial" w:hAnsi="Arial" w:cs="Arial"/>
          <w:color w:val="FF0000"/>
          <w:sz w:val="20"/>
          <w:szCs w:val="20"/>
        </w:rPr>
        <w:t xml:space="preserve">      </w:t>
      </w:r>
      <w:r w:rsidRPr="009D7AE0" w:rsidR="0060649B">
        <w:rPr>
          <w:rFonts w:ascii="Arial" w:hAnsi="Arial" w:cs="Arial"/>
          <w:color w:val="FF0000"/>
          <w:sz w:val="20"/>
          <w:szCs w:val="20"/>
        </w:rPr>
        <w:t xml:space="preserve">    </w:t>
      </w:r>
    </w:p>
    <w:p w:rsidR="0068071F" w:rsidRPr="00AC4AEA" w:rsidP="00DE541F">
      <w:pPr>
        <w:pStyle w:val="Heading3"/>
        <w:numPr>
          <w:ilvl w:val="3"/>
          <w:numId w:val="12"/>
        </w:numPr>
        <w:tabs>
          <w:tab w:val="num" w:pos="960"/>
          <w:tab w:val="clear" w:pos="4298"/>
        </w:tabs>
        <w:ind w:hanging="3698"/>
        <w:rPr>
          <w:rFonts w:cs="Arial"/>
          <w:sz w:val="24"/>
        </w:rPr>
      </w:pPr>
      <w:r w:rsidRPr="00AC4AEA">
        <w:rPr>
          <w:rFonts w:cs="Arial"/>
          <w:sz w:val="24"/>
        </w:rPr>
        <w:t>Osobitný kontrolný výbor NR SR na kontrolu činnosti NBÚ :</w:t>
      </w:r>
    </w:p>
    <w:p w:rsidR="0068071F" w:rsidRPr="00AC4AEA" w:rsidP="00DE541F">
      <w:pPr>
        <w:numPr>
          <w:ilvl w:val="4"/>
          <w:numId w:val="12"/>
        </w:numPr>
        <w:tabs>
          <w:tab w:val="num" w:pos="1440"/>
          <w:tab w:val="clear" w:pos="5018"/>
        </w:tabs>
        <w:ind w:hanging="3938"/>
        <w:jc w:val="both"/>
        <w:rPr>
          <w:rFonts w:cs="Arial"/>
          <w:i/>
        </w:rPr>
      </w:pPr>
      <w:r w:rsidRPr="00AC4AEA">
        <w:rPr>
          <w:rFonts w:cs="Arial"/>
          <w:i/>
        </w:rPr>
        <w:t>Národný bezpečnostný úrad</w:t>
      </w:r>
    </w:p>
    <w:p w:rsidR="0068071F" w:rsidRPr="009D7AE0" w:rsidP="00E20787">
      <w:pPr>
        <w:rPr>
          <w:color w:val="FF0000"/>
        </w:rPr>
      </w:pPr>
    </w:p>
    <w:p w:rsidR="00503DE1" w:rsidRPr="00AC4AEA" w:rsidP="00DE541F">
      <w:pPr>
        <w:pStyle w:val="Heading3"/>
        <w:numPr>
          <w:ilvl w:val="1"/>
          <w:numId w:val="12"/>
        </w:numPr>
        <w:tabs>
          <w:tab w:val="num" w:pos="960"/>
          <w:tab w:val="clear" w:pos="2858"/>
        </w:tabs>
        <w:ind w:hanging="2258"/>
        <w:rPr>
          <w:rFonts w:cs="Arial"/>
          <w:b w:val="0"/>
          <w:sz w:val="24"/>
        </w:rPr>
      </w:pPr>
      <w:r w:rsidRPr="00AC4AEA">
        <w:rPr>
          <w:rFonts w:cs="Arial"/>
          <w:sz w:val="24"/>
        </w:rPr>
        <w:t>Osobitný kontrolný výbor NR SR na kontrolu činnosti SIS :</w:t>
      </w:r>
    </w:p>
    <w:p w:rsidR="00503DE1" w:rsidRPr="00AC4AEA" w:rsidP="00DE541F">
      <w:pPr>
        <w:numPr>
          <w:ilvl w:val="2"/>
          <w:numId w:val="12"/>
        </w:numPr>
        <w:tabs>
          <w:tab w:val="num" w:pos="1440"/>
          <w:tab w:val="clear" w:pos="3578"/>
        </w:tabs>
        <w:ind w:hanging="2498"/>
        <w:jc w:val="both"/>
        <w:rPr>
          <w:rFonts w:cs="Arial"/>
          <w:i/>
        </w:rPr>
      </w:pPr>
      <w:r w:rsidRPr="00AC4AEA">
        <w:rPr>
          <w:rFonts w:cs="Arial"/>
          <w:i/>
        </w:rPr>
        <w:t>Slovenská informačná služba</w:t>
      </w:r>
    </w:p>
    <w:p w:rsidR="00503DE1" w:rsidP="00E20787">
      <w:pPr>
        <w:jc w:val="both"/>
      </w:pPr>
    </w:p>
    <w:p w:rsidR="00195014" w:rsidRPr="00195014" w:rsidP="00DE541F">
      <w:pPr>
        <w:pStyle w:val="ListParagraph"/>
        <w:numPr>
          <w:ilvl w:val="0"/>
          <w:numId w:val="17"/>
        </w:numPr>
        <w:ind w:hanging="931"/>
        <w:rPr>
          <w:rFonts w:ascii="Arial" w:hAnsi="Arial" w:cs="Arial"/>
          <w:b/>
          <w:sz w:val="20"/>
          <w:szCs w:val="20"/>
        </w:rPr>
      </w:pPr>
      <w:r w:rsidR="003228A1">
        <w:rPr>
          <w:b/>
        </w:rPr>
        <w:t xml:space="preserve">      </w:t>
      </w:r>
      <w:r w:rsidRPr="007D6A1C">
        <w:rPr>
          <w:b/>
        </w:rPr>
        <w:t>Výbor NR SR pre európske záležitosti</w:t>
      </w:r>
    </w:p>
    <w:p w:rsidR="00195014" w:rsidRPr="00195014" w:rsidP="00DE541F">
      <w:pPr>
        <w:numPr>
          <w:ilvl w:val="0"/>
          <w:numId w:val="18"/>
        </w:numPr>
        <w:ind w:left="1418" w:hanging="284"/>
        <w:jc w:val="both"/>
        <w:rPr>
          <w:i/>
        </w:rPr>
      </w:pPr>
      <w:r w:rsidRPr="00195014">
        <w:rPr>
          <w:i/>
        </w:rPr>
        <w:t>vládny návrh zákona o štátnom rozpočte na rok 201</w:t>
      </w:r>
      <w:r w:rsidR="0055182F">
        <w:rPr>
          <w:i/>
        </w:rPr>
        <w:t>4</w:t>
      </w:r>
      <w:r w:rsidRPr="00195014">
        <w:rPr>
          <w:i/>
        </w:rPr>
        <w:t xml:space="preserve"> z hľadiska primeranosti výdavkov spolufinancovaných z prostriedkov Európskej únie.</w:t>
      </w:r>
    </w:p>
    <w:p w:rsidR="00503DE1" w:rsidP="00E20787">
      <w:pPr>
        <w:jc w:val="both"/>
      </w:pPr>
    </w:p>
    <w:p w:rsidR="00D67581" w:rsidRPr="00D868B7" w:rsidP="00E20787">
      <w:pPr>
        <w:ind w:firstLine="709"/>
      </w:pPr>
      <w:r w:rsidRPr="00D868B7" w:rsidR="0019207E">
        <w:rPr>
          <w:b/>
          <w:bCs/>
        </w:rPr>
        <w:t xml:space="preserve">B. </w:t>
      </w:r>
      <w:r w:rsidR="00912DBD">
        <w:rPr>
          <w:b/>
          <w:bCs/>
        </w:rPr>
        <w:t xml:space="preserve"> /</w:t>
      </w:r>
      <w:r w:rsidR="00B20241">
        <w:rPr>
          <w:b/>
          <w:bCs/>
        </w:rPr>
        <w:t xml:space="preserve">  </w:t>
      </w:r>
      <w:r w:rsidRPr="00D868B7">
        <w:rPr>
          <w:b/>
          <w:bCs/>
          <w:u w:val="single"/>
        </w:rPr>
        <w:t>S pripomienkami, zmenami alebo odporúčaniami</w:t>
      </w:r>
      <w:r w:rsidRPr="00D868B7">
        <w:t xml:space="preserve"> </w:t>
      </w:r>
      <w:r w:rsidRPr="00D868B7" w:rsidR="001C3D17">
        <w:t xml:space="preserve"> </w:t>
      </w:r>
      <w:r w:rsidRPr="00D868B7">
        <w:t>boli schválené kapitoly:</w:t>
      </w:r>
    </w:p>
    <w:p w:rsidR="00A47E8A" w:rsidP="00E20787">
      <w:pPr>
        <w:ind w:left="709"/>
        <w:jc w:val="both"/>
      </w:pPr>
    </w:p>
    <w:p w:rsidR="0055182F" w:rsidRPr="00546851" w:rsidP="0055182F">
      <w:pPr>
        <w:ind w:left="1680"/>
        <w:jc w:val="both"/>
      </w:pPr>
      <w:r>
        <w:t>N</w:t>
      </w:r>
      <w:r w:rsidRPr="00546851">
        <w:t>eboli</w:t>
      </w:r>
      <w:r>
        <w:t xml:space="preserve"> žiadne pripomienky.</w:t>
      </w:r>
    </w:p>
    <w:p w:rsidR="0055182F" w:rsidP="00E20787">
      <w:pPr>
        <w:ind w:left="709"/>
        <w:jc w:val="both"/>
      </w:pPr>
    </w:p>
    <w:p w:rsidR="00D67581" w:rsidP="00E20787">
      <w:pPr>
        <w:ind w:firstLine="709"/>
        <w:jc w:val="both"/>
      </w:pPr>
      <w:r w:rsidRPr="00D868B7" w:rsidR="0019207E">
        <w:rPr>
          <w:b/>
          <w:bCs/>
        </w:rPr>
        <w:t>C.</w:t>
      </w:r>
      <w:r w:rsidR="00912DBD">
        <w:rPr>
          <w:b/>
          <w:bCs/>
        </w:rPr>
        <w:t xml:space="preserve"> /</w:t>
      </w:r>
      <w:r w:rsidRPr="00D868B7" w:rsidR="0019207E">
        <w:rPr>
          <w:b/>
          <w:bCs/>
        </w:rPr>
        <w:t xml:space="preserve"> </w:t>
      </w:r>
      <w:r w:rsidRPr="00D868B7">
        <w:rPr>
          <w:b/>
          <w:bCs/>
          <w:u w:val="single"/>
        </w:rPr>
        <w:t>Platné uznesenie nebolo prijaté</w:t>
      </w:r>
      <w:r w:rsidRPr="00D868B7">
        <w:rPr>
          <w:b/>
          <w:bCs/>
        </w:rPr>
        <w:t xml:space="preserve"> </w:t>
      </w:r>
      <w:r w:rsidRPr="00D868B7" w:rsidR="00484D06">
        <w:rPr>
          <w:b/>
          <w:bCs/>
        </w:rPr>
        <w:t xml:space="preserve"> </w:t>
      </w:r>
      <w:r w:rsidRPr="00D868B7" w:rsidR="00A54708">
        <w:t>(</w:t>
      </w:r>
      <w:r w:rsidRPr="00D868B7">
        <w:t xml:space="preserve">pretože nezískalo potrebný súhlas </w:t>
      </w:r>
      <w:r w:rsidRPr="00D868B7" w:rsidR="0038344A">
        <w:t>nadpolovičnej</w:t>
      </w:r>
      <w:r w:rsidRPr="00D868B7">
        <w:t xml:space="preserve"> väčšiny prítomných poslancov príslušného výboru podľa § 52 ods. </w:t>
      </w:r>
      <w:r w:rsidRPr="00D868B7" w:rsidR="0038344A">
        <w:t>4</w:t>
      </w:r>
      <w:r w:rsidRPr="00D868B7">
        <w:t xml:space="preserve"> zákona č. 350/1996 Z. z. o rokovacom poriadku Národnej rady Slovenskej republiky v znení neskorších predpisov</w:t>
      </w:r>
      <w:r w:rsidRPr="00D868B7" w:rsidR="00484D06">
        <w:t xml:space="preserve">) </w:t>
      </w:r>
      <w:r w:rsidRPr="00D868B7" w:rsidR="00484D06">
        <w:rPr>
          <w:bCs/>
        </w:rPr>
        <w:t>v nasledujúcich  výboroch</w:t>
      </w:r>
      <w:r w:rsidRPr="00D868B7">
        <w:t xml:space="preserve"> k rozpočtovým kapitolám</w:t>
      </w:r>
      <w:r w:rsidRPr="00D868B7" w:rsidR="00484D06">
        <w:t>:</w:t>
      </w:r>
    </w:p>
    <w:p w:rsidR="0084127B" w:rsidP="0084127B">
      <w:pPr>
        <w:jc w:val="both"/>
      </w:pPr>
    </w:p>
    <w:p w:rsidR="00A81251" w:rsidRPr="0055182F" w:rsidP="00F91A88">
      <w:pPr>
        <w:tabs>
          <w:tab w:val="left" w:pos="567"/>
          <w:tab w:val="left" w:pos="1560"/>
        </w:tabs>
        <w:ind w:left="5672" w:firstLine="709"/>
        <w:jc w:val="both"/>
        <w:rPr>
          <w:rFonts w:cs="Arial"/>
        </w:rPr>
      </w:pPr>
      <w:r w:rsidR="00F91A88">
        <w:rPr>
          <w:rFonts w:cs="Arial"/>
        </w:rPr>
        <w:tab/>
      </w:r>
      <w:r w:rsidRPr="0055182F" w:rsidR="007C37FB">
        <w:rPr>
          <w:rFonts w:cs="Arial"/>
        </w:rPr>
        <w:t>Neprijal žiadny výbor.</w:t>
      </w:r>
    </w:p>
    <w:p w:rsidR="00A47E8A" w:rsidP="00E20787">
      <w:pPr>
        <w:jc w:val="both"/>
        <w:outlineLvl w:val="0"/>
        <w:rPr>
          <w:rFonts w:cs="Arial"/>
          <w:i/>
          <w:color w:val="000000"/>
        </w:rPr>
      </w:pPr>
    </w:p>
    <w:p w:rsidR="00A47E8A" w:rsidP="00E20787">
      <w:pPr>
        <w:ind w:firstLine="709"/>
        <w:jc w:val="both"/>
      </w:pPr>
      <w:r>
        <w:rPr>
          <w:b/>
        </w:rPr>
        <w:t>D</w:t>
      </w:r>
      <w:r w:rsidRPr="00652635">
        <w:rPr>
          <w:b/>
        </w:rPr>
        <w:t>.</w:t>
      </w:r>
      <w:r>
        <w:rPr>
          <w:b/>
        </w:rPr>
        <w:t xml:space="preserve"> /</w:t>
      </w:r>
      <w:r w:rsidRPr="00652635">
        <w:rPr>
          <w:b/>
        </w:rPr>
        <w:t xml:space="preserve">  </w:t>
      </w:r>
      <w:r w:rsidRPr="00652635">
        <w:rPr>
          <w:b/>
          <w:bCs/>
          <w:u w:val="single"/>
        </w:rPr>
        <w:t>Platné uznesenie nebolo prijaté</w:t>
      </w:r>
      <w:r w:rsidRPr="00652635">
        <w:rPr>
          <w:b/>
          <w:bCs/>
        </w:rPr>
        <w:t xml:space="preserve">  </w:t>
      </w:r>
      <w:r w:rsidRPr="00652635">
        <w:t>(</w:t>
      </w:r>
      <w:r>
        <w:t>výbor nehlasoval, nakoľko podľa § 52 ods. 2</w:t>
      </w:r>
      <w:r w:rsidRPr="00652635">
        <w:t xml:space="preserve"> zákona č. 350/1996 Z. z. o rokovacom poriadku Národnej rady Slovenskej republiky v znení neskorších predpisov</w:t>
      </w:r>
      <w:r>
        <w:t xml:space="preserve"> </w:t>
      </w:r>
      <w:r w:rsidRPr="001560BF">
        <w:rPr>
          <w:b/>
        </w:rPr>
        <w:t>nebol uznášaniaschopný</w:t>
      </w:r>
      <w:r w:rsidR="00F8440C">
        <w:rPr>
          <w:b/>
        </w:rPr>
        <w:t>)</w:t>
      </w:r>
      <w:r>
        <w:t xml:space="preserve"> </w:t>
      </w:r>
      <w:r>
        <w:rPr>
          <w:bCs/>
        </w:rPr>
        <w:t>v nasledujúcich výboroch</w:t>
      </w:r>
      <w:r>
        <w:t xml:space="preserve"> </w:t>
      </w:r>
      <w:r w:rsidRPr="00652635">
        <w:t>:</w:t>
      </w:r>
    </w:p>
    <w:p w:rsidR="001A66B2" w:rsidP="00E20787">
      <w:pPr>
        <w:ind w:firstLine="709"/>
        <w:jc w:val="both"/>
      </w:pPr>
    </w:p>
    <w:p w:rsidR="00103406" w:rsidRPr="0055182F" w:rsidP="00103406">
      <w:pPr>
        <w:ind w:left="1418" w:firstLine="283"/>
        <w:jc w:val="both"/>
        <w:rPr>
          <w:rFonts w:cs="Arial"/>
        </w:rPr>
      </w:pPr>
      <w:r w:rsidRPr="0055182F">
        <w:rPr>
          <w:rFonts w:cs="Arial"/>
        </w:rPr>
        <w:t>Neprijal žiadny výbor.</w:t>
      </w:r>
    </w:p>
    <w:p w:rsidR="002A2A41" w:rsidP="00E20787"/>
    <w:p w:rsidR="00583193" w:rsidP="00E20787"/>
    <w:p w:rsidR="00D67581" w:rsidRPr="00624F88" w:rsidP="00E20787">
      <w:pPr>
        <w:jc w:val="center"/>
        <w:rPr>
          <w:b/>
          <w:bCs/>
        </w:rPr>
      </w:pPr>
      <w:r w:rsidR="00083BB6">
        <w:rPr>
          <w:b/>
          <w:bCs/>
        </w:rPr>
        <w:t>III</w:t>
      </w:r>
      <w:r w:rsidRPr="00624F88">
        <w:rPr>
          <w:b/>
          <w:bCs/>
        </w:rPr>
        <w:t>.</w:t>
      </w:r>
    </w:p>
    <w:p w:rsidR="00D67581" w:rsidP="00E20787">
      <w:pPr>
        <w:jc w:val="center"/>
        <w:rPr>
          <w:b/>
          <w:bCs/>
          <w:u w:val="single"/>
        </w:rPr>
      </w:pPr>
      <w:r w:rsidRPr="00624F88">
        <w:rPr>
          <w:b/>
          <w:bCs/>
        </w:rPr>
        <w:t xml:space="preserve">Pripomienky a odporúčania k návrhu </w:t>
      </w:r>
      <w:r w:rsidRPr="00624F88">
        <w:rPr>
          <w:b/>
          <w:bCs/>
          <w:u w:val="single"/>
        </w:rPr>
        <w:t>rozpočtových kapitol</w:t>
      </w:r>
    </w:p>
    <w:p w:rsidR="0055182F" w:rsidRPr="00624F88" w:rsidP="00E20787">
      <w:pPr>
        <w:jc w:val="center"/>
        <w:rPr>
          <w:b/>
          <w:bCs/>
        </w:rPr>
      </w:pPr>
    </w:p>
    <w:p w:rsidR="00D67581" w:rsidRPr="00083BB6" w:rsidP="00E20787">
      <w:pPr>
        <w:jc w:val="both"/>
      </w:pPr>
      <w:r w:rsidRPr="00083BB6">
        <w:t>V nasledujúcom texte sú</w:t>
      </w:r>
      <w:r w:rsidRPr="00083BB6" w:rsidR="00484D06">
        <w:t xml:space="preserve">, z dôvodu prehľadnosti, </w:t>
      </w:r>
      <w:r w:rsidRPr="00083BB6">
        <w:t xml:space="preserve"> návrhy na úpravy členené nasledovne:</w:t>
      </w:r>
    </w:p>
    <w:p w:rsidR="00D67581" w:rsidRPr="00083BB6" w:rsidP="00E20787">
      <w:pPr>
        <w:jc w:val="both"/>
      </w:pPr>
      <w:r w:rsidRPr="00C350B3" w:rsidR="00C350B3">
        <w:rPr>
          <w:b/>
        </w:rPr>
        <w:t>1</w:t>
      </w:r>
      <w:r w:rsidRPr="00C350B3">
        <w:rPr>
          <w:b/>
        </w:rPr>
        <w:t xml:space="preserve"> </w:t>
      </w:r>
      <w:r w:rsidRPr="00083BB6">
        <w:t>–</w:t>
      </w:r>
      <w:r w:rsidR="00E06CD2">
        <w:t xml:space="preserve"> </w:t>
      </w:r>
      <w:r w:rsidRPr="00083BB6">
        <w:t xml:space="preserve">návrh na </w:t>
      </w:r>
      <w:r w:rsidRPr="00083BB6">
        <w:rPr>
          <w:b/>
          <w:bCs/>
        </w:rPr>
        <w:t>zvýšenie</w:t>
      </w:r>
      <w:r w:rsidRPr="00083BB6">
        <w:t xml:space="preserve"> výdavkov kapitol</w:t>
      </w:r>
      <w:r w:rsidR="00E06CD2">
        <w:t>.</w:t>
      </w:r>
    </w:p>
    <w:p w:rsidR="00D67581" w:rsidP="00E20787">
      <w:pPr>
        <w:jc w:val="both"/>
      </w:pPr>
      <w:r w:rsidRPr="00C350B3" w:rsidR="00C350B3">
        <w:rPr>
          <w:b/>
        </w:rPr>
        <w:t>2</w:t>
      </w:r>
      <w:r w:rsidR="00A3168D">
        <w:t xml:space="preserve"> – návrh</w:t>
      </w:r>
      <w:r w:rsidRPr="00083BB6">
        <w:t xml:space="preserve"> na </w:t>
      </w:r>
      <w:r w:rsidRPr="00083BB6">
        <w:rPr>
          <w:b/>
          <w:bCs/>
        </w:rPr>
        <w:t>z</w:t>
      </w:r>
      <w:r w:rsidRPr="00083BB6" w:rsidR="00AD099F">
        <w:rPr>
          <w:b/>
          <w:bCs/>
        </w:rPr>
        <w:t>výšenie</w:t>
      </w:r>
      <w:r w:rsidRPr="00083BB6">
        <w:t xml:space="preserve"> </w:t>
      </w:r>
      <w:r w:rsidRPr="00083BB6" w:rsidR="00290A64">
        <w:t xml:space="preserve"> príjmov</w:t>
      </w:r>
      <w:r w:rsidRPr="00083BB6" w:rsidR="00AD099F">
        <w:t xml:space="preserve"> a</w:t>
      </w:r>
      <w:r w:rsidRPr="00083BB6" w:rsidR="00290A64">
        <w:t xml:space="preserve"> </w:t>
      </w:r>
      <w:r w:rsidRPr="00083BB6">
        <w:rPr>
          <w:b/>
        </w:rPr>
        <w:t>výdavkov</w:t>
      </w:r>
      <w:r w:rsidRPr="00083BB6">
        <w:t xml:space="preserve"> kapitol</w:t>
      </w:r>
    </w:p>
    <w:p w:rsidR="009B6765" w:rsidRPr="00083BB6" w:rsidP="00E20787">
      <w:pPr>
        <w:jc w:val="both"/>
      </w:pPr>
      <w:r w:rsidRPr="009B6765">
        <w:rPr>
          <w:b/>
        </w:rPr>
        <w:t>3</w:t>
      </w:r>
      <w:r>
        <w:t xml:space="preserve"> – </w:t>
      </w:r>
      <w:r w:rsidR="00A3168D">
        <w:t xml:space="preserve">návrh na </w:t>
      </w:r>
      <w:r>
        <w:t xml:space="preserve">presun finančných prostriedkov v rámci kapitoly </w:t>
      </w:r>
    </w:p>
    <w:p w:rsidR="00C81D62" w:rsidRPr="00C81D62" w:rsidP="00E20787"/>
    <w:p w:rsidR="00D67581" w:rsidP="00E20787">
      <w:pPr>
        <w:pStyle w:val="Heading8"/>
        <w:ind w:firstLine="567"/>
        <w:jc w:val="both"/>
      </w:pPr>
      <w:r w:rsidRPr="00C350B3" w:rsidR="00C350B3">
        <w:rPr>
          <w:u w:val="single"/>
        </w:rPr>
        <w:t>1</w:t>
      </w:r>
      <w:r w:rsidR="00C350B3">
        <w:rPr>
          <w:u w:val="single"/>
        </w:rPr>
        <w:t xml:space="preserve">. </w:t>
      </w:r>
      <w:r w:rsidRPr="00C350B3" w:rsidR="00C350B3">
        <w:rPr>
          <w:u w:val="single"/>
        </w:rPr>
        <w:t>N</w:t>
      </w:r>
      <w:r w:rsidR="00A3168D">
        <w:rPr>
          <w:u w:val="single"/>
        </w:rPr>
        <w:t xml:space="preserve">ávrh </w:t>
      </w:r>
      <w:r w:rsidR="009B6765">
        <w:rPr>
          <w:u w:val="single"/>
        </w:rPr>
        <w:t>na z v ý š e n i e  </w:t>
      </w:r>
      <w:r w:rsidRPr="00C350B3">
        <w:rPr>
          <w:u w:val="single"/>
        </w:rPr>
        <w:t>výdavkov kapitol</w:t>
      </w:r>
      <w:r w:rsidRPr="00C350B3" w:rsidR="00C72C24">
        <w:t xml:space="preserve"> </w:t>
      </w:r>
    </w:p>
    <w:p w:rsidR="0055182F" w:rsidRPr="0055182F" w:rsidP="0055182F"/>
    <w:p w:rsidR="00277415" w:rsidRPr="008E70C6" w:rsidP="00DE541F">
      <w:pPr>
        <w:numPr>
          <w:ilvl w:val="1"/>
          <w:numId w:val="15"/>
        </w:numPr>
        <w:jc w:val="both"/>
      </w:pPr>
      <w:r w:rsidRPr="008E70C6">
        <w:t>neprijal žiadny výbor</w:t>
      </w:r>
      <w:r w:rsidRPr="008E70C6" w:rsidR="0055182F">
        <w:t>.</w:t>
      </w:r>
    </w:p>
    <w:p w:rsidR="008C2B51" w:rsidP="00E20787">
      <w:pPr>
        <w:rPr>
          <w:color w:val="FF0000"/>
        </w:rPr>
      </w:pPr>
    </w:p>
    <w:p w:rsidR="00D67581" w:rsidRPr="00877715" w:rsidP="00E20787">
      <w:pPr>
        <w:pStyle w:val="Heading8"/>
        <w:ind w:left="540"/>
        <w:jc w:val="both"/>
        <w:rPr>
          <w:u w:val="single"/>
        </w:rPr>
      </w:pPr>
      <w:r w:rsidRPr="00877715" w:rsidR="00C350B3">
        <w:rPr>
          <w:u w:val="single"/>
        </w:rPr>
        <w:t>2</w:t>
      </w:r>
      <w:r w:rsidR="00877715">
        <w:rPr>
          <w:u w:val="single"/>
        </w:rPr>
        <w:t xml:space="preserve">. </w:t>
      </w:r>
      <w:r w:rsidR="00A3168D">
        <w:rPr>
          <w:u w:val="single"/>
        </w:rPr>
        <w:t>Návrh</w:t>
      </w:r>
      <w:r w:rsidRPr="00877715">
        <w:rPr>
          <w:u w:val="single"/>
        </w:rPr>
        <w:t xml:space="preserve"> </w:t>
      </w:r>
      <w:r w:rsidRPr="00877715" w:rsidR="007F4D22">
        <w:rPr>
          <w:u w:val="single"/>
        </w:rPr>
        <w:t xml:space="preserve"> </w:t>
      </w:r>
      <w:r w:rsidRPr="00877715">
        <w:rPr>
          <w:u w:val="single"/>
        </w:rPr>
        <w:t>na  z</w:t>
      </w:r>
      <w:r w:rsidRPr="00877715" w:rsidR="00AD099F">
        <w:rPr>
          <w:u w:val="single"/>
        </w:rPr>
        <w:t> v ý š e n i e</w:t>
      </w:r>
      <w:r w:rsidRPr="00877715">
        <w:rPr>
          <w:u w:val="single"/>
        </w:rPr>
        <w:t>  </w:t>
      </w:r>
      <w:r w:rsidRPr="00877715" w:rsidR="00290A64">
        <w:rPr>
          <w:u w:val="single"/>
        </w:rPr>
        <w:t>príjmov a</w:t>
      </w:r>
      <w:r w:rsidRPr="00877715" w:rsidR="00AD099F">
        <w:rPr>
          <w:u w:val="single"/>
        </w:rPr>
        <w:t xml:space="preserve"> </w:t>
      </w:r>
      <w:r w:rsidRPr="00877715">
        <w:rPr>
          <w:u w:val="single"/>
        </w:rPr>
        <w:t>výdavkov kapitol</w:t>
      </w:r>
      <w:r w:rsidRPr="00877715" w:rsidR="00AD099F">
        <w:rPr>
          <w:u w:val="single"/>
        </w:rPr>
        <w:t xml:space="preserve"> </w:t>
      </w:r>
    </w:p>
    <w:p w:rsidR="0055182F" w:rsidRPr="0055182F" w:rsidP="0055182F">
      <w:pPr>
        <w:ind w:left="1800"/>
        <w:jc w:val="both"/>
        <w:rPr>
          <w:color w:val="FF0000"/>
        </w:rPr>
      </w:pPr>
    </w:p>
    <w:p w:rsidR="00DA78F1" w:rsidRPr="008E70C6" w:rsidP="00DE541F">
      <w:pPr>
        <w:numPr>
          <w:ilvl w:val="1"/>
          <w:numId w:val="15"/>
        </w:numPr>
        <w:jc w:val="both"/>
      </w:pPr>
      <w:r w:rsidRPr="008E70C6" w:rsidR="00957DE1">
        <w:t>neprijal žiadny výbor</w:t>
      </w:r>
      <w:r w:rsidRPr="008E70C6" w:rsidR="0055182F">
        <w:t>.</w:t>
      </w:r>
    </w:p>
    <w:p w:rsidR="00DA78F1" w:rsidP="00E20787">
      <w:pPr>
        <w:jc w:val="both"/>
        <w:rPr>
          <w:color w:val="FF0000"/>
        </w:rPr>
      </w:pPr>
    </w:p>
    <w:p w:rsidR="001769FC" w:rsidP="00E20787">
      <w:pPr>
        <w:jc w:val="both"/>
        <w:rPr>
          <w:b/>
          <w:u w:val="single"/>
        </w:rPr>
      </w:pPr>
      <w:r w:rsidR="00921F16">
        <w:rPr>
          <w:b/>
        </w:rPr>
        <w:t xml:space="preserve">         </w:t>
      </w:r>
      <w:r w:rsidRPr="009B6765" w:rsidR="009B6765">
        <w:rPr>
          <w:b/>
          <w:u w:val="single"/>
        </w:rPr>
        <w:t xml:space="preserve">3. </w:t>
      </w:r>
      <w:r w:rsidR="00A3168D">
        <w:rPr>
          <w:b/>
          <w:u w:val="single"/>
        </w:rPr>
        <w:t>Návrh na p</w:t>
      </w:r>
      <w:r w:rsidRPr="009B6765" w:rsidR="009B6765">
        <w:rPr>
          <w:b/>
          <w:u w:val="single"/>
        </w:rPr>
        <w:t>resun finančných prostriedkov v rámci kapitoly</w:t>
      </w:r>
    </w:p>
    <w:p w:rsidR="0055182F" w:rsidRPr="0055182F" w:rsidP="0055182F">
      <w:pPr>
        <w:ind w:left="1800"/>
        <w:jc w:val="both"/>
        <w:rPr>
          <w:color w:val="FF0000"/>
        </w:rPr>
      </w:pPr>
    </w:p>
    <w:p w:rsidR="00957DE1" w:rsidRPr="008E70C6" w:rsidP="00DE541F">
      <w:pPr>
        <w:numPr>
          <w:ilvl w:val="1"/>
          <w:numId w:val="15"/>
        </w:numPr>
        <w:jc w:val="both"/>
      </w:pPr>
      <w:r w:rsidRPr="008E70C6">
        <w:t>neprijal žiadny výbor</w:t>
      </w:r>
      <w:r w:rsidRPr="008E70C6" w:rsidR="0055182F">
        <w:t>.</w:t>
      </w:r>
    </w:p>
    <w:p w:rsidR="006A2945" w:rsidP="00E20787">
      <w:pPr>
        <w:ind w:left="1800"/>
        <w:jc w:val="both"/>
        <w:rPr>
          <w:color w:val="FF0000"/>
        </w:rPr>
      </w:pPr>
    </w:p>
    <w:p w:rsidR="0084127B" w:rsidP="00E20787">
      <w:pPr>
        <w:ind w:left="1800"/>
        <w:jc w:val="both"/>
        <w:rPr>
          <w:color w:val="FF0000"/>
        </w:rPr>
      </w:pPr>
    </w:p>
    <w:p w:rsidR="00D67581" w:rsidP="00E20787">
      <w:pPr>
        <w:jc w:val="center"/>
        <w:rPr>
          <w:b/>
          <w:bCs/>
        </w:rPr>
      </w:pPr>
      <w:r w:rsidR="00A5525E">
        <w:rPr>
          <w:b/>
          <w:bCs/>
        </w:rPr>
        <w:t>I</w:t>
      </w:r>
      <w:r w:rsidRPr="001769FC">
        <w:rPr>
          <w:b/>
          <w:bCs/>
        </w:rPr>
        <w:t>V.</w:t>
      </w:r>
    </w:p>
    <w:p w:rsidR="0055182F" w:rsidRPr="001769FC" w:rsidP="00E20787">
      <w:pPr>
        <w:jc w:val="center"/>
        <w:rPr>
          <w:b/>
          <w:bCs/>
        </w:rPr>
      </w:pPr>
    </w:p>
    <w:p w:rsidR="00D67581" w:rsidRPr="001769FC" w:rsidP="00E20787">
      <w:pPr>
        <w:pStyle w:val="BodyText"/>
        <w:jc w:val="center"/>
      </w:pPr>
      <w:r w:rsidRPr="001769FC">
        <w:t>Iné odporúčania a požiadavky výborov Národnej rady Slovenskej republiky</w:t>
      </w:r>
    </w:p>
    <w:p w:rsidR="00D67581" w:rsidRPr="001769FC" w:rsidP="00E20787">
      <w:pPr>
        <w:pStyle w:val="BodyText"/>
        <w:jc w:val="center"/>
      </w:pPr>
      <w:r w:rsidRPr="001769FC">
        <w:t>k </w:t>
      </w:r>
      <w:r w:rsidRPr="00247FF6" w:rsidR="00DB74AA">
        <w:t>v</w:t>
      </w:r>
      <w:r w:rsidR="00DB74AA">
        <w:t>ládnemu</w:t>
      </w:r>
      <w:r w:rsidRPr="00247FF6" w:rsidR="00DB74AA">
        <w:t xml:space="preserve"> návrh</w:t>
      </w:r>
      <w:r w:rsidR="00DB74AA">
        <w:t>u</w:t>
      </w:r>
      <w:r w:rsidRPr="00247FF6" w:rsidR="00DB74AA">
        <w:t xml:space="preserve"> zákona o štátnom rozpočte na rok 201</w:t>
      </w:r>
      <w:r w:rsidR="0055182F">
        <w:t>4</w:t>
      </w:r>
      <w:r w:rsidRPr="00247FF6" w:rsidR="00DB74AA">
        <w:t xml:space="preserve"> a návrh</w:t>
      </w:r>
      <w:r w:rsidR="00566DD9">
        <w:t>u</w:t>
      </w:r>
      <w:r w:rsidRPr="00247FF6" w:rsidR="00DB74AA">
        <w:t xml:space="preserve"> rozpo</w:t>
      </w:r>
      <w:r w:rsidR="00F6053A">
        <w:t>čtu verejnej správy na roky 201</w:t>
      </w:r>
      <w:r w:rsidR="0055182F">
        <w:t>4</w:t>
      </w:r>
      <w:r w:rsidRPr="00247FF6" w:rsidR="00DB74AA">
        <w:t xml:space="preserve"> až 201</w:t>
      </w:r>
      <w:r w:rsidR="0055182F">
        <w:t>6</w:t>
      </w:r>
      <w:r w:rsidRPr="00247FF6" w:rsidR="00DB74AA">
        <w:t xml:space="preserve"> (tlač </w:t>
      </w:r>
      <w:r w:rsidR="0055182F">
        <w:t>640</w:t>
      </w:r>
      <w:r w:rsidRPr="00247FF6" w:rsidR="00DB74AA">
        <w:t>)</w:t>
      </w:r>
    </w:p>
    <w:p w:rsidR="00FD1D0D" w:rsidRPr="001769FC" w:rsidP="00E20787">
      <w:pPr>
        <w:jc w:val="both"/>
        <w:rPr>
          <w:highlight w:val="yellow"/>
        </w:rPr>
      </w:pPr>
    </w:p>
    <w:p w:rsidR="008446F8" w:rsidRPr="008446F8" w:rsidP="00E20787">
      <w:pPr>
        <w:jc w:val="both"/>
      </w:pPr>
      <w:r w:rsidR="009C2F78">
        <w:t xml:space="preserve">1. </w:t>
      </w:r>
      <w:r w:rsidRPr="008446F8">
        <w:t>Nasledovné výbory</w:t>
      </w:r>
      <w:r>
        <w:t xml:space="preserve"> : </w:t>
      </w:r>
    </w:p>
    <w:p w:rsidR="005A3558" w:rsidRPr="00EC5F7D" w:rsidP="00E20787">
      <w:pPr>
        <w:ind w:left="2761"/>
        <w:jc w:val="both"/>
      </w:pPr>
      <w:r w:rsidRPr="00EC5F7D">
        <w:t xml:space="preserve">Výbor  NR SR pre financie </w:t>
      </w:r>
      <w:r w:rsidRPr="00EC5F7D" w:rsidR="00965371">
        <w:t xml:space="preserve">a </w:t>
      </w:r>
      <w:r w:rsidRPr="00EC5F7D">
        <w:t xml:space="preserve">rozpočet </w:t>
      </w:r>
    </w:p>
    <w:p w:rsidR="001769FC" w:rsidRPr="009217C0" w:rsidP="00E20787">
      <w:pPr>
        <w:ind w:left="2761"/>
        <w:jc w:val="both"/>
      </w:pPr>
      <w:r w:rsidRPr="009217C0">
        <w:t>Ústavnoprávny výbor NR SR</w:t>
      </w:r>
    </w:p>
    <w:p w:rsidR="00F6053A" w:rsidP="00E20787">
      <w:pPr>
        <w:ind w:left="2761"/>
        <w:jc w:val="both"/>
      </w:pPr>
      <w:r w:rsidRPr="00043ADA">
        <w:t>Výbor NR SR pre pôdohospodárstvo a životné prostredie</w:t>
      </w:r>
    </w:p>
    <w:p w:rsidR="00E80B47" w:rsidRPr="00043ADA" w:rsidP="00E20787">
      <w:pPr>
        <w:ind w:left="2761"/>
        <w:jc w:val="both"/>
      </w:pPr>
      <w:r>
        <w:t>Výbor NR SR pre verejnú správu a regionálny rozvoj</w:t>
      </w:r>
    </w:p>
    <w:p w:rsidR="00F6053A" w:rsidRPr="00F8440C" w:rsidP="00E20787">
      <w:pPr>
        <w:ind w:left="2761"/>
        <w:jc w:val="both"/>
      </w:pPr>
      <w:r w:rsidRPr="00F8440C">
        <w:t>Výbor NR SR pre zdravotníctvo</w:t>
      </w:r>
    </w:p>
    <w:p w:rsidR="00A309BD" w:rsidRPr="004820E7" w:rsidP="00E20787">
      <w:pPr>
        <w:ind w:left="2761"/>
        <w:jc w:val="both"/>
      </w:pPr>
      <w:r w:rsidRPr="004820E7">
        <w:t xml:space="preserve">Výbor NR SR pre </w:t>
      </w:r>
      <w:r w:rsidRPr="004820E7" w:rsidR="00F6053A">
        <w:t>kultúru a média</w:t>
      </w:r>
    </w:p>
    <w:p w:rsidR="00F6053A" w:rsidRPr="00E71E04" w:rsidP="00E20787">
      <w:pPr>
        <w:ind w:left="2761"/>
        <w:jc w:val="both"/>
        <w:rPr>
          <w:b/>
          <w:bCs/>
          <w:highlight w:val="yellow"/>
        </w:rPr>
      </w:pPr>
      <w:r w:rsidRPr="00E71E04" w:rsidR="00A236FA">
        <w:t>Výbor NR SR pre vzdelávanie</w:t>
      </w:r>
      <w:r w:rsidRPr="00E71E04">
        <w:t>, vedu, mládež a šport</w:t>
      </w:r>
      <w:r w:rsidRPr="00E71E04">
        <w:rPr>
          <w:b/>
          <w:bCs/>
        </w:rPr>
        <w:t xml:space="preserve">  </w:t>
      </w:r>
    </w:p>
    <w:p w:rsidR="00F6053A" w:rsidRPr="00622E08" w:rsidP="00E20787">
      <w:pPr>
        <w:ind w:left="2761"/>
        <w:jc w:val="both"/>
      </w:pPr>
      <w:r w:rsidRPr="00622E08">
        <w:t>Výbor NR SR pre ľudské práva a národnostné menšiny</w:t>
      </w:r>
    </w:p>
    <w:p w:rsidR="00F6053A" w:rsidRPr="00F8440C" w:rsidP="00E20787">
      <w:pPr>
        <w:ind w:left="2761"/>
        <w:jc w:val="both"/>
      </w:pPr>
      <w:r w:rsidRPr="00F8440C">
        <w:t xml:space="preserve">Výbor NR SR pre európske záležitosti </w:t>
      </w:r>
    </w:p>
    <w:p w:rsidR="00965371" w:rsidP="00E20787">
      <w:pPr>
        <w:ind w:left="2761"/>
        <w:jc w:val="both"/>
      </w:pPr>
      <w:r w:rsidRPr="00A04C43">
        <w:t xml:space="preserve">Výbor NR SR pre sociálne veci </w:t>
      </w:r>
    </w:p>
    <w:p w:rsidR="00103406" w:rsidP="00103406">
      <w:pPr>
        <w:ind w:left="2400" w:firstLine="361"/>
        <w:jc w:val="both"/>
      </w:pPr>
      <w:r w:rsidRPr="002A68AE">
        <w:t>Výbor NR SR pre obranu a</w:t>
      </w:r>
      <w:r w:rsidR="008E70C6">
        <w:t> </w:t>
      </w:r>
      <w:r w:rsidRPr="002A68AE">
        <w:t>bezpečnosť</w:t>
      </w:r>
    </w:p>
    <w:p w:rsidR="008E70C6" w:rsidRPr="002A68AE" w:rsidP="00103406">
      <w:pPr>
        <w:ind w:left="2400" w:firstLine="361"/>
        <w:jc w:val="both"/>
      </w:pPr>
      <w:r>
        <w:t>Zahraničný výbor NR SR</w:t>
      </w:r>
    </w:p>
    <w:p w:rsidR="009C2F78" w:rsidP="00E20787">
      <w:pPr>
        <w:ind w:left="2761" w:firstLine="87"/>
        <w:jc w:val="both"/>
      </w:pPr>
    </w:p>
    <w:p w:rsidR="008446F8" w:rsidRPr="001769FC" w:rsidP="00E20787">
      <w:pPr>
        <w:jc w:val="both"/>
      </w:pPr>
      <w:r>
        <w:rPr>
          <w:b/>
        </w:rPr>
        <w:t xml:space="preserve">Odporúčajú, aby </w:t>
      </w:r>
      <w:r w:rsidRPr="001769FC">
        <w:rPr>
          <w:b/>
        </w:rPr>
        <w:t xml:space="preserve">Národná rada SR </w:t>
      </w:r>
      <w:r>
        <w:rPr>
          <w:b/>
        </w:rPr>
        <w:t>po</w:t>
      </w:r>
      <w:r w:rsidRPr="001769FC">
        <w:rPr>
          <w:b/>
        </w:rPr>
        <w:t>žiada</w:t>
      </w:r>
      <w:r>
        <w:rPr>
          <w:b/>
        </w:rPr>
        <w:t>la</w:t>
      </w:r>
      <w:r w:rsidRPr="001769FC">
        <w:rPr>
          <w:b/>
        </w:rPr>
        <w:t xml:space="preserve"> vládu SR</w:t>
      </w:r>
      <w:r w:rsidRPr="001769FC">
        <w:t xml:space="preserve"> </w:t>
      </w:r>
      <w:r>
        <w:t>o dôsledné</w:t>
      </w:r>
      <w:r w:rsidRPr="001769FC">
        <w:t xml:space="preserve"> zabezpečova</w:t>
      </w:r>
      <w:r>
        <w:t>nie</w:t>
      </w:r>
      <w:r w:rsidRPr="001769FC">
        <w:t xml:space="preserve"> úloh vyplývajúc</w:t>
      </w:r>
      <w:r>
        <w:t>ich</w:t>
      </w:r>
      <w:r w:rsidRPr="001769FC">
        <w:t xml:space="preserve"> zo schválen</w:t>
      </w:r>
      <w:r>
        <w:t>é</w:t>
      </w:r>
      <w:r w:rsidR="00DB74AA">
        <w:t>ho štátneho rozpočtu na rok 201</w:t>
      </w:r>
      <w:r w:rsidR="00442083">
        <w:t>4</w:t>
      </w:r>
      <w:r>
        <w:t xml:space="preserve"> </w:t>
      </w:r>
      <w:r w:rsidRPr="001769FC">
        <w:t>.</w:t>
      </w:r>
    </w:p>
    <w:p w:rsidR="008446F8" w:rsidP="00E20787">
      <w:pPr>
        <w:ind w:left="3960"/>
        <w:rPr>
          <w:b/>
        </w:rPr>
      </w:pPr>
    </w:p>
    <w:p w:rsidR="00FD1D0D" w:rsidP="00442083">
      <w:pPr>
        <w:ind w:left="4963"/>
        <w:rPr>
          <w:b/>
        </w:rPr>
      </w:pPr>
      <w:r w:rsidR="00442083">
        <w:rPr>
          <w:b/>
        </w:rPr>
        <w:t xml:space="preserve">       </w:t>
      </w:r>
      <w:r w:rsidRPr="00F30573">
        <w:rPr>
          <w:b/>
        </w:rPr>
        <w:t>Gestorský výbor odporúča schváliť.</w:t>
      </w:r>
    </w:p>
    <w:p w:rsidR="008E70C6" w:rsidP="00E20787">
      <w:pPr>
        <w:jc w:val="center"/>
        <w:rPr>
          <w:b/>
          <w:bCs/>
        </w:rPr>
      </w:pPr>
    </w:p>
    <w:p w:rsidR="00D532A2" w:rsidP="00E20787">
      <w:pPr>
        <w:jc w:val="center"/>
        <w:rPr>
          <w:b/>
          <w:bCs/>
        </w:rPr>
      </w:pPr>
    </w:p>
    <w:p w:rsidR="0084127B" w:rsidP="00E20787">
      <w:pPr>
        <w:jc w:val="center"/>
        <w:rPr>
          <w:b/>
          <w:bCs/>
        </w:rPr>
      </w:pPr>
    </w:p>
    <w:p w:rsidR="00D67581" w:rsidP="00E20787">
      <w:pPr>
        <w:jc w:val="center"/>
        <w:rPr>
          <w:b/>
          <w:bCs/>
        </w:rPr>
      </w:pPr>
      <w:r w:rsidRPr="00A2774D">
        <w:rPr>
          <w:b/>
          <w:bCs/>
        </w:rPr>
        <w:t>V.</w:t>
      </w:r>
    </w:p>
    <w:p w:rsidR="008E70C6" w:rsidRPr="00A2774D" w:rsidP="00E20787">
      <w:pPr>
        <w:jc w:val="center"/>
        <w:rPr>
          <w:b/>
          <w:bCs/>
        </w:rPr>
      </w:pPr>
    </w:p>
    <w:p w:rsidR="00D67581" w:rsidRPr="00A2774D" w:rsidP="00E20787">
      <w:pPr>
        <w:ind w:firstLine="709"/>
        <w:jc w:val="both"/>
        <w:rPr>
          <w:bCs/>
        </w:rPr>
      </w:pPr>
      <w:r w:rsidRPr="00A2774D">
        <w:t>Výbor Národnej rady Sl</w:t>
      </w:r>
      <w:r w:rsidR="00353C4D">
        <w:t>ovenskej republiky pre financie a</w:t>
      </w:r>
      <w:r w:rsidRPr="00A2774D">
        <w:t xml:space="preserve"> rozpočet ako ges</w:t>
      </w:r>
      <w:r w:rsidR="008F1018">
        <w:t>torský výbor podľa § 79 ods. 4</w:t>
      </w:r>
      <w:r w:rsidRPr="00A2774D">
        <w:t xml:space="preserve"> zákona č. 350/1996 Z.</w:t>
      </w:r>
      <w:r w:rsidRPr="00A2774D" w:rsidR="00D3136F">
        <w:t xml:space="preserve"> </w:t>
      </w:r>
      <w:r w:rsidRPr="00A2774D">
        <w:t>z. o rokovacom poriadku Národnej rady Slovenskej republiky v znení neskorších predpisov odporúča Národnej rade Slo</w:t>
      </w:r>
      <w:r w:rsidR="008F1018">
        <w:t>venskej republiky</w:t>
      </w:r>
      <w:r w:rsidRPr="00A2774D">
        <w:rPr>
          <w:bCs/>
        </w:rPr>
        <w:t xml:space="preserve"> hlasovať nasledovne:</w:t>
      </w:r>
    </w:p>
    <w:p w:rsidR="00E51B13" w:rsidP="00E20787">
      <w:pPr>
        <w:pStyle w:val="BodyText2"/>
        <w:ind w:firstLine="708"/>
        <w:rPr>
          <w:b w:val="0"/>
          <w:sz w:val="24"/>
        </w:rPr>
      </w:pPr>
    </w:p>
    <w:p w:rsidR="007B7277" w:rsidRPr="00EC5F7D" w:rsidP="00E20787">
      <w:pPr>
        <w:pStyle w:val="BodyText2"/>
        <w:ind w:firstLine="708"/>
        <w:rPr>
          <w:b w:val="0"/>
          <w:sz w:val="24"/>
        </w:rPr>
      </w:pPr>
      <w:r w:rsidRPr="00EC5F7D">
        <w:rPr>
          <w:b w:val="0"/>
          <w:sz w:val="24"/>
        </w:rPr>
        <w:t>O</w:t>
      </w:r>
      <w:r w:rsidRPr="00EC5F7D" w:rsidR="008F1018">
        <w:rPr>
          <w:b w:val="0"/>
          <w:sz w:val="24"/>
        </w:rPr>
        <w:t> </w:t>
      </w:r>
      <w:r w:rsidRPr="00EC5F7D">
        <w:rPr>
          <w:b w:val="0"/>
          <w:sz w:val="24"/>
        </w:rPr>
        <w:t>bod</w:t>
      </w:r>
      <w:r w:rsidRPr="00EC5F7D" w:rsidR="0068519C">
        <w:rPr>
          <w:b w:val="0"/>
          <w:sz w:val="24"/>
        </w:rPr>
        <w:t>och</w:t>
      </w:r>
      <w:r w:rsidRPr="00EC5F7D" w:rsidR="008F1018">
        <w:rPr>
          <w:b w:val="0"/>
          <w:sz w:val="24"/>
        </w:rPr>
        <w:t xml:space="preserve"> </w:t>
      </w:r>
      <w:r w:rsidRPr="00EC5F7D">
        <w:rPr>
          <w:b w:val="0"/>
          <w:sz w:val="24"/>
        </w:rPr>
        <w:t xml:space="preserve"> spoločnej správy z :</w:t>
      </w:r>
    </w:p>
    <w:p w:rsidR="0068519C" w:rsidRPr="00EC5F7D" w:rsidP="00DE541F">
      <w:pPr>
        <w:pStyle w:val="BodyText2"/>
        <w:numPr>
          <w:ilvl w:val="3"/>
          <w:numId w:val="11"/>
        </w:numPr>
        <w:tabs>
          <w:tab w:val="num" w:pos="1134"/>
          <w:tab w:val="clear" w:pos="4298"/>
        </w:tabs>
        <w:ind w:left="1134" w:hanging="425"/>
        <w:jc w:val="both"/>
        <w:rPr>
          <w:b w:val="0"/>
          <w:sz w:val="24"/>
        </w:rPr>
      </w:pPr>
      <w:r w:rsidRPr="0060716A">
        <w:rPr>
          <w:sz w:val="24"/>
        </w:rPr>
        <w:t>č</w:t>
      </w:r>
      <w:r w:rsidRPr="0060716A" w:rsidR="001031E8">
        <w:rPr>
          <w:sz w:val="24"/>
        </w:rPr>
        <w:t>asti</w:t>
      </w:r>
      <w:r w:rsidRPr="0060716A" w:rsidR="0084127B">
        <w:rPr>
          <w:sz w:val="24"/>
        </w:rPr>
        <w:t xml:space="preserve"> II. B</w:t>
      </w:r>
      <w:r w:rsidR="0084127B">
        <w:rPr>
          <w:b w:val="0"/>
          <w:sz w:val="24"/>
        </w:rPr>
        <w:t xml:space="preserve"> </w:t>
      </w:r>
      <w:r w:rsidRPr="0084127B" w:rsidR="0084127B">
        <w:rPr>
          <w:sz w:val="24"/>
        </w:rPr>
        <w:t>o pozmeňujúcich návrhoch 1 až 11 hlasovať spoločne</w:t>
      </w:r>
      <w:r w:rsidR="0084127B">
        <w:rPr>
          <w:b w:val="0"/>
          <w:sz w:val="24"/>
        </w:rPr>
        <w:t xml:space="preserve"> s</w:t>
      </w:r>
      <w:r w:rsidR="0060716A">
        <w:rPr>
          <w:b w:val="0"/>
          <w:sz w:val="24"/>
        </w:rPr>
        <w:t> </w:t>
      </w:r>
      <w:r w:rsidR="0084127B">
        <w:rPr>
          <w:b w:val="0"/>
          <w:sz w:val="24"/>
        </w:rPr>
        <w:t>návrhom</w:t>
      </w:r>
      <w:r w:rsidR="0060716A">
        <w:rPr>
          <w:b w:val="0"/>
          <w:sz w:val="24"/>
        </w:rPr>
        <w:t xml:space="preserve"> </w:t>
      </w:r>
      <w:r w:rsidR="0084127B">
        <w:rPr>
          <w:b w:val="0"/>
          <w:sz w:val="24"/>
        </w:rPr>
        <w:t xml:space="preserve">gestorského výboru </w:t>
      </w:r>
      <w:r w:rsidRPr="0060716A" w:rsidR="0084127B">
        <w:rPr>
          <w:sz w:val="24"/>
        </w:rPr>
        <w:t>schváliť</w:t>
      </w:r>
      <w:r w:rsidR="0084127B">
        <w:rPr>
          <w:b w:val="0"/>
          <w:sz w:val="24"/>
        </w:rPr>
        <w:t xml:space="preserve"> </w:t>
      </w:r>
    </w:p>
    <w:p w:rsidR="00E51B13" w:rsidRPr="00E51B13" w:rsidP="00DE541F">
      <w:pPr>
        <w:pStyle w:val="BodyText2"/>
        <w:numPr>
          <w:ilvl w:val="3"/>
          <w:numId w:val="11"/>
        </w:numPr>
        <w:tabs>
          <w:tab w:val="num" w:pos="1134"/>
          <w:tab w:val="clear" w:pos="4298"/>
        </w:tabs>
        <w:ind w:hanging="3589"/>
        <w:jc w:val="both"/>
        <w:rPr>
          <w:sz w:val="24"/>
        </w:rPr>
      </w:pPr>
      <w:r w:rsidRPr="0060716A" w:rsidR="0068519C">
        <w:rPr>
          <w:sz w:val="24"/>
        </w:rPr>
        <w:t>časti</w:t>
      </w:r>
      <w:r w:rsidRPr="0060716A" w:rsidR="001031E8">
        <w:rPr>
          <w:sz w:val="24"/>
        </w:rPr>
        <w:t xml:space="preserve"> IV.</w:t>
      </w:r>
      <w:r w:rsidR="0084127B">
        <w:rPr>
          <w:b w:val="0"/>
          <w:sz w:val="24"/>
        </w:rPr>
        <w:t xml:space="preserve"> </w:t>
      </w:r>
      <w:r w:rsidRPr="00E51B13">
        <w:rPr>
          <w:b w:val="0"/>
          <w:sz w:val="24"/>
        </w:rPr>
        <w:t>hlasovať s návrhom gestorského výboru</w:t>
      </w:r>
      <w:r w:rsidRPr="00E51B13">
        <w:rPr>
          <w:sz w:val="24"/>
        </w:rPr>
        <w:t xml:space="preserve"> schváliť.</w:t>
      </w:r>
    </w:p>
    <w:p w:rsidR="006D71FF" w:rsidP="00E20787">
      <w:pPr>
        <w:pStyle w:val="BodyTextIndent2"/>
        <w:ind w:firstLine="709"/>
        <w:jc w:val="both"/>
      </w:pPr>
    </w:p>
    <w:p w:rsidR="00D67581" w:rsidP="00E20787">
      <w:pPr>
        <w:pStyle w:val="BodyTextIndent2"/>
        <w:ind w:firstLine="709"/>
        <w:jc w:val="both"/>
        <w:rPr>
          <w:u w:val="single"/>
        </w:rPr>
      </w:pPr>
      <w:r w:rsidRPr="007A45B6">
        <w:t xml:space="preserve">Gestorský výbor odporúča </w:t>
      </w:r>
      <w:r w:rsidR="00324CB7">
        <w:t xml:space="preserve">prípadne </w:t>
      </w:r>
      <w:r w:rsidRPr="007A45B6">
        <w:t xml:space="preserve">schválené pozmeňujúce návrhy </w:t>
      </w:r>
      <w:r w:rsidRPr="007A45B6" w:rsidR="00B60694">
        <w:t xml:space="preserve">prednesené počas rozpravy a schválené hlasovaním NR SR </w:t>
      </w:r>
      <w:r w:rsidRPr="007A45B6">
        <w:t xml:space="preserve">zapracovať do  </w:t>
      </w:r>
      <w:r w:rsidRPr="00373BAA">
        <w:rPr>
          <w:u w:val="single"/>
        </w:rPr>
        <w:t>uznesenia č. 2.</w:t>
      </w:r>
    </w:p>
    <w:p w:rsidR="004C43A4" w:rsidP="00E20787">
      <w:pPr>
        <w:pStyle w:val="BodyTextIndent2"/>
        <w:ind w:firstLine="360"/>
        <w:rPr>
          <w:u w:val="single"/>
        </w:rPr>
      </w:pPr>
    </w:p>
    <w:p w:rsidR="00D67581" w:rsidP="00E20787">
      <w:pPr>
        <w:ind w:left="360"/>
        <w:jc w:val="center"/>
        <w:rPr>
          <w:b/>
        </w:rPr>
      </w:pPr>
      <w:r w:rsidRPr="003C3AC8">
        <w:rPr>
          <w:b/>
        </w:rPr>
        <w:t>VI.</w:t>
      </w:r>
    </w:p>
    <w:p w:rsidR="008E70C6" w:rsidRPr="003C3AC8" w:rsidP="00E20787">
      <w:pPr>
        <w:ind w:left="360"/>
        <w:jc w:val="center"/>
        <w:rPr>
          <w:b/>
        </w:rPr>
      </w:pPr>
    </w:p>
    <w:p w:rsidR="00D67581" w:rsidRPr="00772DAE" w:rsidP="00E20787">
      <w:pPr>
        <w:ind w:firstLine="567"/>
        <w:jc w:val="both"/>
      </w:pPr>
      <w:r w:rsidR="00353C4D">
        <w:t xml:space="preserve">  </w:t>
      </w:r>
      <w:r w:rsidRPr="003C3AC8">
        <w:t xml:space="preserve">Spoločná správa výborov Národnej rady Slovenskej republiky o výsledku prerokovania </w:t>
      </w:r>
      <w:r w:rsidRPr="00247FF6" w:rsidR="00DB74AA">
        <w:t>v</w:t>
      </w:r>
      <w:r w:rsidR="00DB74AA">
        <w:t>ládne</w:t>
      </w:r>
      <w:r w:rsidR="00AB583C">
        <w:t>ho</w:t>
      </w:r>
      <w:r w:rsidRPr="00247FF6" w:rsidR="00DB74AA">
        <w:t xml:space="preserve"> návrh</w:t>
      </w:r>
      <w:r w:rsidR="00DB74AA">
        <w:t>u</w:t>
      </w:r>
      <w:r w:rsidRPr="00247FF6" w:rsidR="00DB74AA">
        <w:t xml:space="preserve"> zákon</w:t>
      </w:r>
      <w:r w:rsidR="008F1018">
        <w:t>a o štátnom rozpočte na rok 201</w:t>
      </w:r>
      <w:r w:rsidR="00886911">
        <w:t>4</w:t>
      </w:r>
      <w:r w:rsidRPr="00247FF6" w:rsidR="00DB74AA">
        <w:t xml:space="preserve"> a návrh</w:t>
      </w:r>
      <w:r w:rsidR="00AB583C">
        <w:t>u</w:t>
      </w:r>
      <w:r w:rsidRPr="00247FF6" w:rsidR="00DB74AA">
        <w:t xml:space="preserve"> rozpo</w:t>
      </w:r>
      <w:r w:rsidR="008F1018">
        <w:t>čtu verejnej správy na roky 201</w:t>
      </w:r>
      <w:r w:rsidR="00886911">
        <w:t>4</w:t>
      </w:r>
      <w:r w:rsidR="008F1018">
        <w:t xml:space="preserve"> až 201</w:t>
      </w:r>
      <w:r w:rsidR="00886911">
        <w:t>6</w:t>
      </w:r>
      <w:r w:rsidRPr="00247FF6" w:rsidR="00DB74AA">
        <w:t xml:space="preserve"> (tlač </w:t>
      </w:r>
      <w:r w:rsidR="00886911">
        <w:t>640</w:t>
      </w:r>
      <w:r w:rsidR="00DB74AA">
        <w:t>a</w:t>
      </w:r>
      <w:r w:rsidRPr="00247FF6" w:rsidR="00DB74AA">
        <w:t>)</w:t>
      </w:r>
      <w:r w:rsidR="00DB74AA">
        <w:t xml:space="preserve"> </w:t>
      </w:r>
      <w:r w:rsidRPr="003C3AC8">
        <w:t>bola schválená</w:t>
      </w:r>
      <w:r w:rsidR="00912DBD">
        <w:t xml:space="preserve"> </w:t>
      </w:r>
      <w:r w:rsidRPr="003C3AC8">
        <w:t>uznesením Výboru Národnej rady Sl</w:t>
      </w:r>
      <w:r w:rsidR="00D35930">
        <w:t>ovenskej republiky pre financie a</w:t>
      </w:r>
      <w:r w:rsidRPr="003C3AC8">
        <w:t xml:space="preserve"> rozpočet </w:t>
      </w:r>
      <w:r w:rsidRPr="009E62EB">
        <w:t>č</w:t>
      </w:r>
      <w:r w:rsidRPr="009E62EB" w:rsidR="008D3252">
        <w:t xml:space="preserve">. </w:t>
      </w:r>
      <w:r w:rsidRPr="009E62EB" w:rsidR="009E62EB">
        <w:t>276</w:t>
      </w:r>
      <w:r w:rsidRPr="009E62EB" w:rsidR="001031E8">
        <w:t xml:space="preserve"> </w:t>
      </w:r>
      <w:r w:rsidRPr="009E62EB" w:rsidR="000A64E3">
        <w:t xml:space="preserve"> </w:t>
      </w:r>
      <w:r w:rsidRPr="009E62EB">
        <w:t>z</w:t>
      </w:r>
      <w:r w:rsidRPr="00886911" w:rsidR="00B93629">
        <w:rPr>
          <w:color w:val="FF0000"/>
        </w:rPr>
        <w:t xml:space="preserve"> </w:t>
      </w:r>
      <w:r w:rsidRPr="008E70C6" w:rsidR="00886911">
        <w:t>2</w:t>
      </w:r>
      <w:r w:rsidRPr="008E70C6" w:rsidR="00570A19">
        <w:t>.</w:t>
      </w:r>
      <w:r w:rsidRPr="008E70C6" w:rsidR="00886911">
        <w:t xml:space="preserve"> decembra</w:t>
      </w:r>
      <w:r w:rsidRPr="008E70C6">
        <w:t xml:space="preserve"> 20</w:t>
      </w:r>
      <w:r w:rsidRPr="008E70C6" w:rsidR="00D35930">
        <w:t>1</w:t>
      </w:r>
      <w:r w:rsidRPr="008E70C6" w:rsidR="00886911">
        <w:t>3</w:t>
      </w:r>
      <w:r w:rsidRPr="00886911">
        <w:rPr>
          <w:color w:val="FF0000"/>
        </w:rPr>
        <w:t>.</w:t>
      </w:r>
    </w:p>
    <w:p w:rsidR="00B55EC9" w:rsidRPr="00624F88" w:rsidP="00E20787">
      <w:pPr>
        <w:ind w:firstLine="567"/>
        <w:jc w:val="both"/>
        <w:rPr>
          <w:color w:val="FF0000"/>
        </w:rPr>
      </w:pPr>
    </w:p>
    <w:p w:rsidR="00D67581" w:rsidRPr="00912DBD" w:rsidP="00E20787">
      <w:pPr>
        <w:ind w:right="-50" w:firstLine="567"/>
        <w:jc w:val="both"/>
        <w:rPr>
          <w:b/>
          <w:bCs/>
        </w:rPr>
      </w:pPr>
      <w:r w:rsidRPr="003C3AC8">
        <w:t>Výbor určil poslanc</w:t>
      </w:r>
      <w:r w:rsidRPr="003C3AC8" w:rsidR="005320C7">
        <w:t>ov</w:t>
      </w:r>
      <w:r w:rsidRPr="003C3AC8">
        <w:t xml:space="preserve"> </w:t>
      </w:r>
      <w:r w:rsidR="008F1018">
        <w:rPr>
          <w:b/>
        </w:rPr>
        <w:t>Daniela Duchoňa, Ladislava Kamenického, Milana Mojša, Vladislava Petráša, Jaroslava Demiana</w:t>
      </w:r>
      <w:r w:rsidR="00886911">
        <w:rPr>
          <w:b/>
        </w:rPr>
        <w:t xml:space="preserve">, </w:t>
      </w:r>
      <w:r w:rsidRPr="0068519C" w:rsidR="00886911">
        <w:rPr>
          <w:b/>
        </w:rPr>
        <w:t>Štefana Hrehu</w:t>
      </w:r>
      <w:r w:rsidR="00353C4D">
        <w:rPr>
          <w:b/>
          <w:bCs/>
        </w:rPr>
        <w:t xml:space="preserve"> </w:t>
      </w:r>
      <w:r w:rsidRPr="003C3AC8">
        <w:t>za spoločn</w:t>
      </w:r>
      <w:r w:rsidRPr="003C3AC8" w:rsidR="005320C7">
        <w:t>ých</w:t>
      </w:r>
      <w:r w:rsidRPr="003C3AC8">
        <w:t xml:space="preserve"> spravodajc</w:t>
      </w:r>
      <w:r w:rsidRPr="003C3AC8" w:rsidR="005320C7">
        <w:t>ov</w:t>
      </w:r>
      <w:r w:rsidRPr="003C3AC8">
        <w:t xml:space="preserve"> výboru. Ďalej navrhol Národnej rade Slovenskej republiky podľa § 26 ods. 1 zákona Národnej rady Slovenskej republiky č. 350/1996 Z. z. o rokovacom poriadku Národnej rady Slovenskej republiky v znení neskorších predpisov</w:t>
      </w:r>
    </w:p>
    <w:p w:rsidR="00436EC4" w:rsidRPr="003C3AC8" w:rsidP="00E20787">
      <w:pPr>
        <w:jc w:val="center"/>
        <w:rPr>
          <w:b/>
          <w:bCs/>
        </w:rPr>
      </w:pPr>
    </w:p>
    <w:p w:rsidR="00436EC4" w:rsidP="00E20787">
      <w:pPr>
        <w:jc w:val="center"/>
        <w:rPr>
          <w:b/>
          <w:bCs/>
        </w:rPr>
      </w:pPr>
      <w:r w:rsidRPr="003C3AC8" w:rsidR="00D67581">
        <w:rPr>
          <w:b/>
          <w:bCs/>
        </w:rPr>
        <w:t>vysloviť súhlas,</w:t>
      </w:r>
    </w:p>
    <w:p w:rsidR="00D35930" w:rsidP="00E20787">
      <w:pPr>
        <w:tabs>
          <w:tab w:val="left" w:pos="709"/>
          <w:tab w:val="left" w:pos="964"/>
        </w:tabs>
        <w:jc w:val="both"/>
        <w:rPr>
          <w:b/>
          <w:bCs/>
        </w:rPr>
      </w:pPr>
    </w:p>
    <w:p w:rsidR="00D67581" w:rsidRPr="00D35930" w:rsidP="00E20787">
      <w:pPr>
        <w:tabs>
          <w:tab w:val="left" w:pos="709"/>
          <w:tab w:val="left" w:pos="964"/>
        </w:tabs>
        <w:jc w:val="both"/>
        <w:rPr>
          <w:bCs/>
        </w:rPr>
      </w:pPr>
      <w:r w:rsidRPr="003C3AC8">
        <w:rPr>
          <w:bCs/>
        </w:rPr>
        <w:t xml:space="preserve">aby </w:t>
      </w:r>
      <w:r w:rsidRPr="003C3AC8">
        <w:t xml:space="preserve">predseda Najvyššieho kontrolného úradu </w:t>
      </w:r>
      <w:r w:rsidRPr="003C3AC8" w:rsidR="00E60591">
        <w:t xml:space="preserve">Slovenskej republiky </w:t>
      </w:r>
      <w:r w:rsidRPr="00D35930" w:rsidR="00570A19">
        <w:rPr>
          <w:b/>
        </w:rPr>
        <w:t>Ján Jasovský</w:t>
      </w:r>
      <w:r w:rsidRPr="003C3AC8" w:rsidR="00B55EC9">
        <w:t xml:space="preserve"> </w:t>
      </w:r>
      <w:r w:rsidRPr="003C3AC8">
        <w:t xml:space="preserve">mohol uviesť </w:t>
      </w:r>
      <w:r w:rsidRPr="003C3AC8" w:rsidR="00570A19">
        <w:rPr>
          <w:bCs/>
        </w:rPr>
        <w:t>na schôdzi Národnej rady Slovenskej republiky</w:t>
      </w:r>
      <w:r w:rsidRPr="003C3AC8" w:rsidR="00570A19">
        <w:t xml:space="preserve"> </w:t>
      </w:r>
      <w:r w:rsidRPr="003C3AC8">
        <w:t>stanovisko</w:t>
      </w:r>
      <w:r w:rsidRPr="003C3AC8">
        <w:rPr>
          <w:bCs/>
        </w:rPr>
        <w:t xml:space="preserve"> Najvyššieho kontrolného</w:t>
      </w:r>
      <w:r w:rsidRPr="003C3AC8" w:rsidR="004532F4">
        <w:rPr>
          <w:bCs/>
        </w:rPr>
        <w:t xml:space="preserve"> </w:t>
      </w:r>
      <w:r w:rsidRPr="003C3AC8">
        <w:rPr>
          <w:bCs/>
        </w:rPr>
        <w:t>úradu k </w:t>
      </w:r>
      <w:r w:rsidR="00D35930">
        <w:t xml:space="preserve">vládnemu návrhu zákona o štátnom rozpočte Slovenskej republiky na rok </w:t>
      </w:r>
      <w:r w:rsidRPr="00D35930" w:rsidR="00D35930">
        <w:t>201</w:t>
      </w:r>
      <w:r w:rsidR="00886911">
        <w:t>4</w:t>
      </w:r>
      <w:r w:rsidRPr="00D35930" w:rsidR="00D35930">
        <w:t xml:space="preserve"> </w:t>
      </w:r>
      <w:r w:rsidRPr="00D35930">
        <w:rPr>
          <w:bCs/>
        </w:rPr>
        <w:t xml:space="preserve">(tlač </w:t>
      </w:r>
      <w:r w:rsidR="00886911">
        <w:rPr>
          <w:bCs/>
        </w:rPr>
        <w:t>763</w:t>
      </w:r>
      <w:r w:rsidRPr="00D35930">
        <w:rPr>
          <w:bCs/>
        </w:rPr>
        <w:t>).</w:t>
      </w:r>
    </w:p>
    <w:p w:rsidR="00FA19A3" w:rsidP="00E20787">
      <w:pPr>
        <w:jc w:val="both"/>
      </w:pPr>
    </w:p>
    <w:p w:rsidR="00D67581" w:rsidP="00E20787">
      <w:pPr>
        <w:ind w:firstLine="240"/>
        <w:jc w:val="both"/>
      </w:pPr>
      <w:r w:rsidRPr="003C3AC8">
        <w:t xml:space="preserve">Zároveň  výbor poveril </w:t>
      </w:r>
      <w:r w:rsidRPr="0068519C">
        <w:t>spoločn</w:t>
      </w:r>
      <w:r w:rsidRPr="0068519C" w:rsidR="0068519C">
        <w:t>ého</w:t>
      </w:r>
      <w:r w:rsidRPr="0068519C">
        <w:t xml:space="preserve"> spravodajc</w:t>
      </w:r>
      <w:r w:rsidRPr="0068519C" w:rsidR="0068519C">
        <w:t>u</w:t>
      </w:r>
      <w:r w:rsidRPr="0068519C" w:rsidR="002C3FC4">
        <w:t>:</w:t>
      </w:r>
    </w:p>
    <w:p w:rsidR="00900F01" w:rsidP="00E20787">
      <w:pPr>
        <w:ind w:firstLine="240"/>
        <w:jc w:val="both"/>
      </w:pPr>
    </w:p>
    <w:p w:rsidR="00D67581" w:rsidP="00DE541F">
      <w:pPr>
        <w:numPr>
          <w:ilvl w:val="0"/>
          <w:numId w:val="2"/>
        </w:numPr>
        <w:tabs>
          <w:tab w:val="num" w:pos="720"/>
          <w:tab w:val="clear" w:pos="1800"/>
        </w:tabs>
        <w:ind w:left="720"/>
        <w:jc w:val="both"/>
      </w:pPr>
      <w:r w:rsidRPr="003C3AC8">
        <w:t>predniesť spoločnú správu výborov na schôdzi Národnej rady Slovenskej  republiky v druhom čítaní;</w:t>
      </w:r>
    </w:p>
    <w:p w:rsidR="007A45B6" w:rsidRPr="003C3AC8" w:rsidP="00E20787">
      <w:pPr>
        <w:jc w:val="both"/>
      </w:pPr>
    </w:p>
    <w:p w:rsidR="00D67581" w:rsidRPr="003C3AC8" w:rsidP="00DE541F">
      <w:pPr>
        <w:numPr>
          <w:ilvl w:val="0"/>
          <w:numId w:val="2"/>
        </w:numPr>
        <w:tabs>
          <w:tab w:val="num" w:pos="720"/>
          <w:tab w:val="clear" w:pos="1800"/>
        </w:tabs>
        <w:ind w:left="720"/>
        <w:jc w:val="both"/>
      </w:pPr>
      <w:r w:rsidRPr="003C3AC8">
        <w:t xml:space="preserve">navrhnúť Národnej rade Slovenskej republiky postup pri hlasovaní  o pozmeňujúcich a doplňujúcich návrhoch, ktoré vyplynuli z rozpravy. </w:t>
      </w:r>
    </w:p>
    <w:p w:rsidR="00D67581" w:rsidRPr="003C3AC8" w:rsidP="00E20787">
      <w:pPr>
        <w:jc w:val="both"/>
        <w:rPr>
          <w:bCs/>
        </w:rPr>
      </w:pPr>
    </w:p>
    <w:p w:rsidR="00886911" w:rsidP="00E20787">
      <w:pPr>
        <w:jc w:val="center"/>
        <w:rPr>
          <w:bCs/>
        </w:rPr>
      </w:pPr>
    </w:p>
    <w:p w:rsidR="00D67581" w:rsidRPr="008E70C6" w:rsidP="00E20787">
      <w:pPr>
        <w:jc w:val="center"/>
        <w:rPr>
          <w:bCs/>
        </w:rPr>
      </w:pPr>
      <w:r w:rsidRPr="008E70C6">
        <w:rPr>
          <w:bCs/>
        </w:rPr>
        <w:t xml:space="preserve">Bratislava  </w:t>
      </w:r>
      <w:r w:rsidRPr="008E70C6" w:rsidR="00772DAE">
        <w:rPr>
          <w:bCs/>
        </w:rPr>
        <w:t>2</w:t>
      </w:r>
      <w:r w:rsidRPr="008E70C6" w:rsidR="00570A19">
        <w:rPr>
          <w:bCs/>
        </w:rPr>
        <w:t xml:space="preserve">. </w:t>
      </w:r>
      <w:r w:rsidRPr="008E70C6" w:rsidR="00886911">
        <w:rPr>
          <w:bCs/>
        </w:rPr>
        <w:t>decembra</w:t>
      </w:r>
      <w:r w:rsidRPr="008E70C6" w:rsidR="00B4627C">
        <w:rPr>
          <w:bCs/>
        </w:rPr>
        <w:t xml:space="preserve"> 20</w:t>
      </w:r>
      <w:r w:rsidRPr="008E70C6" w:rsidR="00DB74AA">
        <w:rPr>
          <w:bCs/>
        </w:rPr>
        <w:t>1</w:t>
      </w:r>
      <w:r w:rsidRPr="008E70C6" w:rsidR="00886911">
        <w:rPr>
          <w:bCs/>
        </w:rPr>
        <w:t>3</w:t>
      </w:r>
    </w:p>
    <w:p w:rsidR="00CF715B" w:rsidRPr="00624F88" w:rsidP="00E20787">
      <w:pPr>
        <w:jc w:val="both"/>
        <w:rPr>
          <w:bCs/>
          <w:color w:val="FF0000"/>
        </w:rPr>
      </w:pPr>
    </w:p>
    <w:p w:rsidR="00CF715B" w:rsidP="00E20787">
      <w:pPr>
        <w:jc w:val="both"/>
        <w:rPr>
          <w:bCs/>
          <w:color w:val="FF0000"/>
        </w:rPr>
      </w:pPr>
    </w:p>
    <w:p w:rsidR="00583193" w:rsidP="00E20787">
      <w:pPr>
        <w:jc w:val="both"/>
        <w:rPr>
          <w:bCs/>
          <w:color w:val="FF0000"/>
        </w:rPr>
      </w:pPr>
    </w:p>
    <w:p w:rsidR="00583193" w:rsidRPr="00624F88" w:rsidP="00E20787">
      <w:pPr>
        <w:jc w:val="both"/>
        <w:rPr>
          <w:bCs/>
          <w:color w:val="FF0000"/>
        </w:rPr>
      </w:pPr>
    </w:p>
    <w:p w:rsidR="00D67581" w:rsidRPr="003C3AC8" w:rsidP="00E20787">
      <w:pPr>
        <w:jc w:val="center"/>
        <w:rPr>
          <w:b/>
          <w:bCs/>
        </w:rPr>
      </w:pPr>
      <w:r w:rsidRPr="003C3AC8">
        <w:rPr>
          <w:b/>
          <w:bCs/>
        </w:rPr>
        <w:t xml:space="preserve"> </w:t>
      </w:r>
      <w:r w:rsidR="0048445C">
        <w:rPr>
          <w:b/>
          <w:bCs/>
        </w:rPr>
        <w:t>Daniel  D u c h o</w:t>
      </w:r>
      <w:r w:rsidR="00583193">
        <w:rPr>
          <w:b/>
          <w:bCs/>
        </w:rPr>
        <w:t> </w:t>
      </w:r>
      <w:r w:rsidR="0048445C">
        <w:rPr>
          <w:b/>
          <w:bCs/>
        </w:rPr>
        <w:t>ň</w:t>
      </w:r>
    </w:p>
    <w:p w:rsidR="00D67581" w:rsidRPr="003C3AC8" w:rsidP="00E20787">
      <w:pPr>
        <w:jc w:val="center"/>
        <w:rPr>
          <w:b/>
          <w:bCs/>
        </w:rPr>
      </w:pPr>
      <w:r w:rsidRPr="003C3AC8">
        <w:rPr>
          <w:b/>
          <w:bCs/>
        </w:rPr>
        <w:t>p r e d s e d a</w:t>
      </w:r>
    </w:p>
    <w:p w:rsidR="00D67581" w:rsidRPr="003C3AC8" w:rsidP="00E20787">
      <w:pPr>
        <w:jc w:val="center"/>
        <w:rPr>
          <w:b/>
          <w:bCs/>
        </w:rPr>
      </w:pPr>
      <w:r w:rsidRPr="003C3AC8">
        <w:rPr>
          <w:b/>
          <w:bCs/>
        </w:rPr>
        <w:t>Výboru NR SR pre financie</w:t>
      </w:r>
      <w:r w:rsidR="00353C4D">
        <w:rPr>
          <w:b/>
          <w:bCs/>
        </w:rPr>
        <w:t xml:space="preserve"> a</w:t>
      </w:r>
      <w:r w:rsidRPr="003C3AC8">
        <w:rPr>
          <w:b/>
          <w:bCs/>
        </w:rPr>
        <w:t xml:space="preserve"> rozpočet </w:t>
      </w:r>
    </w:p>
    <w:p w:rsidR="00663D6E" w:rsidRPr="00624F88" w:rsidP="00D67581">
      <w:pPr>
        <w:spacing w:line="360" w:lineRule="auto"/>
        <w:jc w:val="center"/>
        <w:rPr>
          <w:color w:val="FF0000"/>
        </w:rPr>
      </w:pPr>
    </w:p>
    <w:p w:rsidR="00E20787" w:rsidP="00EF2370">
      <w:pPr>
        <w:spacing w:line="360" w:lineRule="auto"/>
        <w:jc w:val="center"/>
        <w:rPr>
          <w:i/>
          <w:sz w:val="28"/>
        </w:rPr>
      </w:pPr>
    </w:p>
    <w:p w:rsidR="00570A19" w:rsidRPr="005C23AE" w:rsidP="00EF2370">
      <w:pPr>
        <w:spacing w:line="360" w:lineRule="auto"/>
        <w:jc w:val="center"/>
        <w:rPr>
          <w:i/>
          <w:sz w:val="28"/>
        </w:rPr>
      </w:pPr>
      <w:r w:rsidRPr="005C23AE">
        <w:rPr>
          <w:i/>
          <w:sz w:val="28"/>
        </w:rPr>
        <w:t>N</w:t>
      </w:r>
      <w:r w:rsidRPr="005C23AE" w:rsidR="00EF2370">
        <w:rPr>
          <w:i/>
          <w:sz w:val="28"/>
        </w:rPr>
        <w:t xml:space="preserve"> </w:t>
      </w:r>
      <w:r w:rsidRPr="005C23AE">
        <w:rPr>
          <w:i/>
          <w:sz w:val="28"/>
        </w:rPr>
        <w:t>á</w:t>
      </w:r>
      <w:r w:rsidRPr="005C23AE" w:rsidR="00EF2370">
        <w:rPr>
          <w:i/>
          <w:sz w:val="28"/>
        </w:rPr>
        <w:t xml:space="preserve"> </w:t>
      </w:r>
      <w:r w:rsidRPr="005C23AE">
        <w:rPr>
          <w:i/>
          <w:sz w:val="28"/>
        </w:rPr>
        <w:t>v</w:t>
      </w:r>
      <w:r w:rsidRPr="005C23AE" w:rsidR="00EF2370">
        <w:rPr>
          <w:i/>
          <w:sz w:val="28"/>
        </w:rPr>
        <w:t xml:space="preserve"> </w:t>
      </w:r>
      <w:r w:rsidRPr="005C23AE">
        <w:rPr>
          <w:i/>
          <w:sz w:val="28"/>
        </w:rPr>
        <w:t>r</w:t>
      </w:r>
      <w:r w:rsidRPr="005C23AE" w:rsidR="00EF2370">
        <w:rPr>
          <w:i/>
          <w:sz w:val="28"/>
        </w:rPr>
        <w:t xml:space="preserve"> </w:t>
      </w:r>
      <w:r w:rsidRPr="005C23AE">
        <w:rPr>
          <w:i/>
          <w:sz w:val="28"/>
        </w:rPr>
        <w:t>h</w:t>
      </w:r>
    </w:p>
    <w:p w:rsidR="00570A19" w:rsidRPr="005C23AE" w:rsidP="00D67581">
      <w:pPr>
        <w:spacing w:line="360" w:lineRule="auto"/>
        <w:jc w:val="center"/>
        <w:rPr>
          <w:b/>
          <w:sz w:val="28"/>
        </w:rPr>
      </w:pPr>
      <w:r w:rsidRPr="005C23AE" w:rsidR="00E5195B">
        <w:rPr>
          <w:b/>
          <w:sz w:val="28"/>
        </w:rPr>
        <w:t>Nové znenie</w:t>
      </w:r>
    </w:p>
    <w:p w:rsidR="00570A19" w:rsidRPr="005C23AE" w:rsidP="00D67581">
      <w:pPr>
        <w:spacing w:line="360" w:lineRule="auto"/>
        <w:jc w:val="center"/>
        <w:rPr>
          <w:sz w:val="28"/>
        </w:rPr>
      </w:pPr>
    </w:p>
    <w:p w:rsidR="00D67581" w:rsidRPr="005C23AE" w:rsidP="00D67581">
      <w:pPr>
        <w:spacing w:line="360" w:lineRule="auto"/>
        <w:jc w:val="center"/>
        <w:rPr>
          <w:sz w:val="28"/>
        </w:rPr>
      </w:pPr>
      <w:r w:rsidRPr="005C23AE">
        <w:rPr>
          <w:sz w:val="28"/>
        </w:rPr>
        <w:t>U Z N E S E N I</w:t>
      </w:r>
      <w:r w:rsidRPr="005C23AE" w:rsidR="00EF2370">
        <w:rPr>
          <w:sz w:val="28"/>
        </w:rPr>
        <w:t> </w:t>
      </w:r>
      <w:r w:rsidRPr="005C23AE">
        <w:rPr>
          <w:sz w:val="28"/>
        </w:rPr>
        <w:t>E</w:t>
      </w:r>
      <w:r w:rsidRPr="005C23AE" w:rsidR="00EF2370">
        <w:rPr>
          <w:sz w:val="28"/>
        </w:rPr>
        <w:t xml:space="preserve">    č. 1</w:t>
      </w:r>
    </w:p>
    <w:p w:rsidR="00D67581" w:rsidRPr="005C23AE" w:rsidP="00D67581">
      <w:pPr>
        <w:spacing w:line="360" w:lineRule="auto"/>
        <w:jc w:val="both"/>
      </w:pPr>
    </w:p>
    <w:p w:rsidR="00D67581" w:rsidRPr="005C23AE" w:rsidP="00D67581">
      <w:pPr>
        <w:spacing w:line="360" w:lineRule="auto"/>
        <w:jc w:val="center"/>
        <w:rPr>
          <w:b/>
          <w:bCs/>
          <w:sz w:val="28"/>
        </w:rPr>
      </w:pPr>
      <w:r w:rsidRPr="005C23AE">
        <w:rPr>
          <w:b/>
          <w:bCs/>
          <w:sz w:val="28"/>
        </w:rPr>
        <w:t>Národnej rady Slovenskej republiky</w:t>
      </w:r>
    </w:p>
    <w:p w:rsidR="00D67581" w:rsidRPr="005C23AE" w:rsidP="00D67581">
      <w:pPr>
        <w:spacing w:line="360" w:lineRule="auto"/>
        <w:jc w:val="center"/>
        <w:rPr>
          <w:b/>
          <w:bCs/>
          <w:sz w:val="28"/>
        </w:rPr>
      </w:pPr>
      <w:r w:rsidRPr="005C23AE">
        <w:rPr>
          <w:b/>
          <w:bCs/>
          <w:sz w:val="28"/>
        </w:rPr>
        <w:t>z</w:t>
      </w:r>
      <w:r w:rsidRPr="005C23AE" w:rsidR="00FD1D0D">
        <w:rPr>
          <w:b/>
          <w:bCs/>
          <w:sz w:val="28"/>
        </w:rPr>
        <w:t> </w:t>
      </w:r>
      <w:r w:rsidRPr="005C23AE" w:rsidR="00570A19">
        <w:rPr>
          <w:b/>
          <w:bCs/>
          <w:sz w:val="28"/>
        </w:rPr>
        <w:t>.....</w:t>
      </w:r>
      <w:r w:rsidRPr="005C23AE" w:rsidR="00FD1D0D">
        <w:rPr>
          <w:b/>
          <w:bCs/>
          <w:sz w:val="28"/>
        </w:rPr>
        <w:t xml:space="preserve"> </w:t>
      </w:r>
      <w:r w:rsidR="00353C4D">
        <w:rPr>
          <w:b/>
          <w:bCs/>
          <w:sz w:val="28"/>
        </w:rPr>
        <w:t>decembra</w:t>
      </w:r>
      <w:r w:rsidRPr="005C23AE" w:rsidR="00EF2D30">
        <w:rPr>
          <w:b/>
          <w:bCs/>
          <w:sz w:val="28"/>
        </w:rPr>
        <w:t xml:space="preserve"> 20</w:t>
      </w:r>
      <w:r w:rsidR="0048445C">
        <w:rPr>
          <w:b/>
          <w:bCs/>
          <w:sz w:val="28"/>
        </w:rPr>
        <w:t>1</w:t>
      </w:r>
      <w:r w:rsidR="00FD2323">
        <w:rPr>
          <w:b/>
          <w:bCs/>
          <w:sz w:val="28"/>
        </w:rPr>
        <w:t>3</w:t>
      </w:r>
    </w:p>
    <w:p w:rsidR="00D67581" w:rsidRPr="005C23AE" w:rsidP="00D67581">
      <w:pPr>
        <w:spacing w:line="360" w:lineRule="auto"/>
        <w:jc w:val="both"/>
      </w:pPr>
    </w:p>
    <w:p w:rsidR="00D67581" w:rsidRPr="005C23AE" w:rsidP="00D67581">
      <w:pPr>
        <w:spacing w:line="360" w:lineRule="auto"/>
        <w:jc w:val="both"/>
      </w:pPr>
    </w:p>
    <w:p w:rsidR="00D67581" w:rsidRPr="005C23AE" w:rsidP="00D67581">
      <w:pPr>
        <w:spacing w:line="360" w:lineRule="auto"/>
        <w:jc w:val="center"/>
      </w:pPr>
      <w:r w:rsidRPr="005C23AE">
        <w:t>k</w:t>
      </w:r>
      <w:r w:rsidR="00F82B05">
        <w:t xml:space="preserve"> vládnemu návrhu </w:t>
      </w:r>
      <w:r w:rsidR="00FF4C6C">
        <w:t>zákona</w:t>
      </w:r>
      <w:r w:rsidRPr="005C23AE" w:rsidR="005C23AE">
        <w:t xml:space="preserve"> o štátnom rozpočte na rok 201</w:t>
      </w:r>
      <w:r w:rsidR="00FD2323">
        <w:t>4</w:t>
      </w:r>
      <w:r w:rsidRPr="005C23AE">
        <w:t xml:space="preserve"> (tlač </w:t>
      </w:r>
      <w:r w:rsidR="00FD2323">
        <w:t>640</w:t>
      </w:r>
      <w:r w:rsidRPr="005C23AE">
        <w:t>)</w:t>
      </w:r>
    </w:p>
    <w:p w:rsidR="00D67581" w:rsidRPr="005C23AE" w:rsidP="00D67581">
      <w:pPr>
        <w:spacing w:line="360" w:lineRule="auto"/>
      </w:pPr>
    </w:p>
    <w:p w:rsidR="00D67581" w:rsidRPr="005C23AE" w:rsidP="00D67581">
      <w:pPr>
        <w:spacing w:line="360" w:lineRule="auto"/>
      </w:pPr>
    </w:p>
    <w:p w:rsidR="00D67581" w:rsidRPr="005C23AE" w:rsidP="00B55EC9">
      <w:pPr>
        <w:pStyle w:val="Heading6"/>
        <w:spacing w:line="360" w:lineRule="auto"/>
        <w:ind w:firstLine="567"/>
      </w:pPr>
      <w:r w:rsidRPr="005C23AE">
        <w:t>Národná rada Slovenskej republiky</w:t>
      </w:r>
    </w:p>
    <w:p w:rsidR="00D67581" w:rsidRPr="005C23AE" w:rsidP="00D67581">
      <w:pPr>
        <w:spacing w:line="360" w:lineRule="auto"/>
        <w:jc w:val="both"/>
      </w:pPr>
    </w:p>
    <w:p w:rsidR="00D67581" w:rsidRPr="005C23AE" w:rsidP="00D67581">
      <w:pPr>
        <w:spacing w:line="360" w:lineRule="auto"/>
        <w:ind w:firstLine="567"/>
        <w:jc w:val="both"/>
      </w:pPr>
      <w:r w:rsidRPr="005C23AE">
        <w:t>po prerokovaní vládneho návrhu zákon</w:t>
      </w:r>
      <w:r w:rsidRPr="005C23AE" w:rsidR="005C23AE">
        <w:t>a o štátnom rozpočte na rok 201</w:t>
      </w:r>
      <w:r w:rsidR="00FD2323">
        <w:t>4</w:t>
      </w:r>
      <w:r w:rsidRPr="005C23AE">
        <w:t xml:space="preserve"> (tlač </w:t>
      </w:r>
      <w:r w:rsidR="00FD2323">
        <w:t>640</w:t>
      </w:r>
      <w:r w:rsidRPr="005C23AE">
        <w:t>) v druhom a treťom čítaní</w:t>
      </w:r>
    </w:p>
    <w:p w:rsidR="00D67581" w:rsidRPr="005C23AE" w:rsidP="00D67581">
      <w:pPr>
        <w:spacing w:line="360" w:lineRule="auto"/>
        <w:jc w:val="both"/>
      </w:pPr>
    </w:p>
    <w:p w:rsidR="00D67581" w:rsidRPr="005C23AE" w:rsidP="00B55EC9">
      <w:pPr>
        <w:pStyle w:val="Heading3"/>
        <w:numPr>
          <w:ilvl w:val="0"/>
          <w:numId w:val="0"/>
        </w:numPr>
        <w:spacing w:line="360" w:lineRule="auto"/>
        <w:ind w:left="600"/>
        <w:jc w:val="both"/>
      </w:pPr>
      <w:r w:rsidRPr="005C23AE">
        <w:t>s c h v a ľ u j e</w:t>
      </w:r>
    </w:p>
    <w:p w:rsidR="00D67581" w:rsidRPr="005C23AE" w:rsidP="00D67581">
      <w:pPr>
        <w:spacing w:line="360" w:lineRule="auto"/>
        <w:jc w:val="both"/>
      </w:pPr>
    </w:p>
    <w:p w:rsidR="00D67581" w:rsidRPr="005C23AE" w:rsidP="00D67581">
      <w:pPr>
        <w:spacing w:line="360" w:lineRule="auto"/>
        <w:ind w:firstLine="567"/>
        <w:jc w:val="both"/>
      </w:pPr>
      <w:r w:rsidR="00F82B05">
        <w:t xml:space="preserve">vládny návrh </w:t>
      </w:r>
      <w:r w:rsidRPr="005C23AE" w:rsidR="00F738C8">
        <w:t>zákon</w:t>
      </w:r>
      <w:r w:rsidR="00F82B05">
        <w:t>a</w:t>
      </w:r>
      <w:r w:rsidR="0048445C">
        <w:t xml:space="preserve"> o štátnom rozpočte na rok 201</w:t>
      </w:r>
      <w:r w:rsidR="00FD2323">
        <w:t>4</w:t>
      </w:r>
      <w:r w:rsidR="00B838DB">
        <w:t>.</w:t>
      </w:r>
    </w:p>
    <w:p w:rsidR="00D67581" w:rsidRPr="005C23AE" w:rsidP="00D67581">
      <w:pPr>
        <w:spacing w:line="360" w:lineRule="auto"/>
        <w:jc w:val="both"/>
      </w:pPr>
      <w:r w:rsidRPr="005C23AE" w:rsidR="001462B2">
        <w:tab/>
        <w:tab/>
        <w:tab/>
      </w:r>
    </w:p>
    <w:p w:rsidR="00D67581" w:rsidRPr="00624F88" w:rsidP="00D67581">
      <w:pPr>
        <w:spacing w:line="360" w:lineRule="auto"/>
        <w:rPr>
          <w:color w:val="FF0000"/>
        </w:rPr>
        <w:sectPr w:rsidSect="004A044E">
          <w:footerReference w:type="even" r:id="rId5"/>
          <w:footerReference w:type="default" r:id="rId6"/>
          <w:pgSz w:w="11906" w:h="16838"/>
          <w:pgMar w:top="709" w:right="1418" w:bottom="851" w:left="1418" w:header="709" w:footer="709" w:gutter="0"/>
          <w:cols w:space="708"/>
          <w:titlePg/>
          <w:docGrid w:linePitch="360"/>
        </w:sectPr>
      </w:pPr>
    </w:p>
    <w:p w:rsidR="00EF2370" w:rsidRPr="005C23AE" w:rsidP="00EF2370">
      <w:pPr>
        <w:spacing w:line="360" w:lineRule="auto"/>
        <w:jc w:val="center"/>
        <w:rPr>
          <w:i/>
          <w:sz w:val="28"/>
        </w:rPr>
      </w:pPr>
      <w:r w:rsidRPr="005C23AE">
        <w:rPr>
          <w:i/>
          <w:sz w:val="28"/>
        </w:rPr>
        <w:t>N á v r h</w:t>
      </w:r>
    </w:p>
    <w:p w:rsidR="00CB1047" w:rsidRPr="005C23AE" w:rsidP="00D67581">
      <w:pPr>
        <w:spacing w:line="360" w:lineRule="auto"/>
        <w:jc w:val="both"/>
      </w:pPr>
    </w:p>
    <w:p w:rsidR="00D67581" w:rsidRPr="005C23AE" w:rsidP="00D67581">
      <w:pPr>
        <w:spacing w:line="360" w:lineRule="auto"/>
        <w:jc w:val="center"/>
        <w:rPr>
          <w:sz w:val="28"/>
        </w:rPr>
      </w:pPr>
      <w:r w:rsidRPr="005C23AE">
        <w:rPr>
          <w:sz w:val="28"/>
        </w:rPr>
        <w:t>U Z N E S E N I</w:t>
      </w:r>
      <w:r w:rsidRPr="005C23AE" w:rsidR="00EF2370">
        <w:rPr>
          <w:sz w:val="28"/>
        </w:rPr>
        <w:t> </w:t>
      </w:r>
      <w:r w:rsidRPr="005C23AE">
        <w:rPr>
          <w:sz w:val="28"/>
        </w:rPr>
        <w:t>E</w:t>
      </w:r>
      <w:r w:rsidRPr="005C23AE" w:rsidR="00EF2370">
        <w:rPr>
          <w:sz w:val="28"/>
        </w:rPr>
        <w:t xml:space="preserve">    </w:t>
      </w:r>
      <w:r w:rsidRPr="00397854" w:rsidR="00EF2370">
        <w:rPr>
          <w:sz w:val="28"/>
        </w:rPr>
        <w:t>č. 2</w:t>
      </w:r>
    </w:p>
    <w:p w:rsidR="00D67581" w:rsidRPr="005C23AE" w:rsidP="00D67581">
      <w:pPr>
        <w:spacing w:line="360" w:lineRule="auto"/>
        <w:jc w:val="both"/>
      </w:pPr>
    </w:p>
    <w:p w:rsidR="00D67581" w:rsidRPr="005C23AE" w:rsidP="00D67581">
      <w:pPr>
        <w:spacing w:line="360" w:lineRule="auto"/>
        <w:jc w:val="center"/>
        <w:rPr>
          <w:b/>
          <w:bCs/>
          <w:sz w:val="28"/>
        </w:rPr>
      </w:pPr>
      <w:r w:rsidRPr="005C23AE">
        <w:rPr>
          <w:b/>
          <w:bCs/>
          <w:sz w:val="28"/>
        </w:rPr>
        <w:t>Národnej rady Slovenskej republiky</w:t>
      </w:r>
    </w:p>
    <w:p w:rsidR="00D67581" w:rsidRPr="005C23AE" w:rsidP="00D67581">
      <w:pPr>
        <w:spacing w:line="360" w:lineRule="auto"/>
        <w:jc w:val="center"/>
        <w:rPr>
          <w:b/>
          <w:bCs/>
          <w:sz w:val="28"/>
        </w:rPr>
      </w:pPr>
      <w:r w:rsidRPr="005C23AE">
        <w:rPr>
          <w:b/>
          <w:bCs/>
          <w:sz w:val="28"/>
        </w:rPr>
        <w:t>z</w:t>
      </w:r>
      <w:r w:rsidRPr="005C23AE" w:rsidR="00FD1D0D">
        <w:rPr>
          <w:b/>
          <w:bCs/>
          <w:sz w:val="28"/>
        </w:rPr>
        <w:t> </w:t>
      </w:r>
      <w:r w:rsidRPr="005C23AE" w:rsidR="00570A19">
        <w:rPr>
          <w:b/>
          <w:bCs/>
          <w:sz w:val="28"/>
        </w:rPr>
        <w:t>....</w:t>
      </w:r>
      <w:r w:rsidRPr="005C23AE" w:rsidR="00FD1D0D">
        <w:rPr>
          <w:b/>
          <w:bCs/>
          <w:sz w:val="28"/>
        </w:rPr>
        <w:t xml:space="preserve"> </w:t>
      </w:r>
      <w:r w:rsidR="00353C4D">
        <w:rPr>
          <w:b/>
          <w:bCs/>
          <w:sz w:val="28"/>
        </w:rPr>
        <w:t>decembra</w:t>
      </w:r>
      <w:r w:rsidRPr="005C23AE" w:rsidR="005C23AE">
        <w:rPr>
          <w:b/>
          <w:bCs/>
          <w:sz w:val="28"/>
        </w:rPr>
        <w:t xml:space="preserve"> 20</w:t>
      </w:r>
      <w:r w:rsidR="0048445C">
        <w:rPr>
          <w:b/>
          <w:bCs/>
          <w:sz w:val="28"/>
        </w:rPr>
        <w:t>1</w:t>
      </w:r>
      <w:r w:rsidR="00FD2323">
        <w:rPr>
          <w:b/>
          <w:bCs/>
          <w:sz w:val="28"/>
        </w:rPr>
        <w:t>3</w:t>
      </w:r>
    </w:p>
    <w:p w:rsidR="00D67581" w:rsidRPr="005C23AE" w:rsidP="00D67581">
      <w:pPr>
        <w:spacing w:line="360" w:lineRule="auto"/>
        <w:jc w:val="both"/>
      </w:pPr>
    </w:p>
    <w:p w:rsidR="00D67581" w:rsidRPr="005C23AE" w:rsidP="00D67581">
      <w:pPr>
        <w:spacing w:line="360" w:lineRule="auto"/>
        <w:jc w:val="both"/>
      </w:pPr>
    </w:p>
    <w:p w:rsidR="00DB74AA" w:rsidP="00D67581">
      <w:pPr>
        <w:spacing w:line="360" w:lineRule="auto"/>
        <w:jc w:val="center"/>
      </w:pPr>
      <w:r w:rsidRPr="005C23AE" w:rsidR="00D67581">
        <w:t xml:space="preserve">k  </w:t>
      </w:r>
      <w:r w:rsidRPr="00247FF6">
        <w:t>zákon</w:t>
      </w:r>
      <w:r>
        <w:t>u</w:t>
      </w:r>
      <w:r w:rsidRPr="00247FF6">
        <w:t xml:space="preserve"> o štátnom rozpočte na rok 201</w:t>
      </w:r>
      <w:r w:rsidR="00FD2323">
        <w:t>4</w:t>
      </w:r>
      <w:r w:rsidRPr="00247FF6">
        <w:t xml:space="preserve"> a</w:t>
      </w:r>
    </w:p>
    <w:p w:rsidR="00D67581" w:rsidRPr="005C23AE" w:rsidP="00D67581">
      <w:pPr>
        <w:spacing w:line="360" w:lineRule="auto"/>
        <w:jc w:val="center"/>
      </w:pPr>
      <w:r w:rsidR="00DB74AA">
        <w:t xml:space="preserve"> k </w:t>
      </w:r>
      <w:r w:rsidRPr="00247FF6" w:rsidR="00DB74AA">
        <w:t>rozpočtu vere</w:t>
      </w:r>
      <w:r w:rsidR="0048445C">
        <w:t>jnej správy na roky 201</w:t>
      </w:r>
      <w:r w:rsidR="00FD2323">
        <w:t>4</w:t>
      </w:r>
      <w:r w:rsidR="0048445C">
        <w:t xml:space="preserve"> až 201</w:t>
      </w:r>
      <w:r w:rsidR="00FD2323">
        <w:t>6</w:t>
      </w:r>
      <w:r w:rsidRPr="00247FF6" w:rsidR="00DB74AA">
        <w:t xml:space="preserve"> (tlač </w:t>
      </w:r>
      <w:r w:rsidR="00FD2323">
        <w:t>640</w:t>
      </w:r>
      <w:r w:rsidRPr="00247FF6" w:rsidR="00DB74AA">
        <w:t>)</w:t>
      </w:r>
    </w:p>
    <w:p w:rsidR="00D67581" w:rsidRPr="005C23AE" w:rsidP="00D67581">
      <w:pPr>
        <w:spacing w:line="360" w:lineRule="auto"/>
      </w:pPr>
    </w:p>
    <w:p w:rsidR="00D67581" w:rsidRPr="005C23AE" w:rsidP="00D67581">
      <w:pPr>
        <w:spacing w:line="360" w:lineRule="auto"/>
      </w:pPr>
    </w:p>
    <w:p w:rsidR="00D67581" w:rsidRPr="005C23AE" w:rsidP="00B55EC9">
      <w:pPr>
        <w:pStyle w:val="Heading6"/>
        <w:spacing w:line="360" w:lineRule="auto"/>
        <w:ind w:firstLine="600"/>
      </w:pPr>
      <w:r w:rsidRPr="005C23AE">
        <w:t>Národná rada Slovenskej republiky</w:t>
      </w:r>
    </w:p>
    <w:p w:rsidR="00D67581" w:rsidRPr="005C23AE" w:rsidP="00D67581">
      <w:pPr>
        <w:spacing w:line="360" w:lineRule="auto"/>
      </w:pPr>
    </w:p>
    <w:p w:rsidR="00D67581" w:rsidRPr="005C23AE" w:rsidP="00B55EC9">
      <w:pPr>
        <w:spacing w:line="360" w:lineRule="auto"/>
        <w:ind w:firstLine="600"/>
        <w:jc w:val="both"/>
      </w:pPr>
      <w:r w:rsidRPr="005C23AE">
        <w:t>po prerokovaní zákona o štátnom rozpočte na rok 20</w:t>
      </w:r>
      <w:r w:rsidRPr="005C23AE" w:rsidR="005C23AE">
        <w:t>1</w:t>
      </w:r>
      <w:r w:rsidR="00FD2323">
        <w:t>4</w:t>
      </w:r>
      <w:r w:rsidRPr="005C23AE">
        <w:t xml:space="preserve"> v druhom a treťom čítaní a prerokovaní  rozp</w:t>
      </w:r>
      <w:r w:rsidRPr="005C23AE" w:rsidR="005C23AE">
        <w:t>očtu verejnej správy na roky 201</w:t>
      </w:r>
      <w:r w:rsidR="00FD2323">
        <w:t>4</w:t>
      </w:r>
      <w:r w:rsidRPr="005C23AE">
        <w:t xml:space="preserve"> </w:t>
      </w:r>
      <w:r w:rsidR="00FD2323">
        <w:t>až</w:t>
      </w:r>
      <w:r w:rsidRPr="005C23AE">
        <w:t xml:space="preserve"> 20</w:t>
      </w:r>
      <w:r w:rsidRPr="005C23AE" w:rsidR="007C08C5">
        <w:t>1</w:t>
      </w:r>
      <w:r w:rsidR="00FD2323">
        <w:t>6</w:t>
      </w:r>
      <w:r w:rsidRPr="005C23AE">
        <w:t xml:space="preserve"> (tlač </w:t>
      </w:r>
      <w:r w:rsidR="00FD2323">
        <w:t>640)</w:t>
      </w:r>
    </w:p>
    <w:p w:rsidR="00D67581" w:rsidRPr="005C23AE" w:rsidP="00D67581">
      <w:pPr>
        <w:spacing w:line="360" w:lineRule="auto"/>
        <w:ind w:firstLine="708"/>
        <w:jc w:val="both"/>
      </w:pPr>
    </w:p>
    <w:p w:rsidR="00D67581" w:rsidRPr="005C23AE" w:rsidP="00DE541F">
      <w:pPr>
        <w:numPr>
          <w:ilvl w:val="0"/>
          <w:numId w:val="4"/>
        </w:numPr>
        <w:spacing w:line="360" w:lineRule="auto"/>
        <w:ind w:hanging="120"/>
        <w:rPr>
          <w:b/>
          <w:bCs/>
          <w:sz w:val="28"/>
        </w:rPr>
      </w:pPr>
      <w:r w:rsidRPr="005C23AE">
        <w:rPr>
          <w:b/>
          <w:bCs/>
          <w:sz w:val="28"/>
        </w:rPr>
        <w:t>b e r i e   na vedomie</w:t>
      </w:r>
    </w:p>
    <w:p w:rsidR="00D67581" w:rsidRPr="005C23AE" w:rsidP="00B9236D">
      <w:pPr>
        <w:spacing w:line="360" w:lineRule="auto"/>
        <w:ind w:left="1309" w:firstLine="109"/>
      </w:pPr>
      <w:r w:rsidRPr="005C23AE">
        <w:t>rozpoč</w:t>
      </w:r>
      <w:r w:rsidRPr="005C23AE" w:rsidR="008D1562">
        <w:t>et</w:t>
      </w:r>
      <w:r w:rsidRPr="005C23AE" w:rsidR="005C23AE">
        <w:t xml:space="preserve"> verejnej správy na roky 201</w:t>
      </w:r>
      <w:r w:rsidR="00FD2323">
        <w:t>4</w:t>
      </w:r>
      <w:r w:rsidRPr="005C23AE">
        <w:t xml:space="preserve"> </w:t>
      </w:r>
      <w:r w:rsidR="00FD2323">
        <w:t>až</w:t>
      </w:r>
      <w:r w:rsidRPr="005C23AE">
        <w:t xml:space="preserve"> 20</w:t>
      </w:r>
      <w:r w:rsidRPr="005C23AE" w:rsidR="007C08C5">
        <w:t>1</w:t>
      </w:r>
      <w:r w:rsidR="00FD2323">
        <w:t>6</w:t>
      </w:r>
    </w:p>
    <w:p w:rsidR="00D67581" w:rsidP="00D67581">
      <w:pPr>
        <w:spacing w:line="360" w:lineRule="auto"/>
        <w:ind w:left="708"/>
      </w:pPr>
    </w:p>
    <w:p w:rsidR="00B9236D" w:rsidRPr="005C23AE" w:rsidP="00D67581">
      <w:pPr>
        <w:spacing w:line="360" w:lineRule="auto"/>
        <w:ind w:left="708"/>
      </w:pPr>
    </w:p>
    <w:p w:rsidR="00D67581" w:rsidRPr="005C23AE" w:rsidP="00DE541F">
      <w:pPr>
        <w:pStyle w:val="Heading3"/>
        <w:numPr>
          <w:ilvl w:val="0"/>
          <w:numId w:val="4"/>
        </w:numPr>
        <w:spacing w:line="360" w:lineRule="auto"/>
        <w:ind w:hanging="120"/>
      </w:pPr>
      <w:r w:rsidRPr="005C23AE">
        <w:t>ž i a d a</w:t>
      </w:r>
    </w:p>
    <w:p w:rsidR="00D67581" w:rsidRPr="005C23AE" w:rsidP="00B9236D">
      <w:pPr>
        <w:spacing w:line="360" w:lineRule="auto"/>
        <w:ind w:left="851" w:firstLine="567"/>
        <w:rPr>
          <w:b/>
          <w:bCs/>
          <w:sz w:val="28"/>
        </w:rPr>
      </w:pPr>
      <w:r w:rsidRPr="005C23AE">
        <w:rPr>
          <w:b/>
          <w:bCs/>
          <w:sz w:val="28"/>
        </w:rPr>
        <w:t>vládu Slovenskej republiky</w:t>
      </w:r>
    </w:p>
    <w:p w:rsidR="00EF2370" w:rsidRPr="005C23AE" w:rsidP="00B55EC9">
      <w:pPr>
        <w:spacing w:line="360" w:lineRule="auto"/>
        <w:ind w:left="600" w:firstLine="108"/>
        <w:rPr>
          <w:b/>
          <w:bCs/>
          <w:sz w:val="28"/>
        </w:rPr>
      </w:pPr>
    </w:p>
    <w:p w:rsidR="00FD1D0D" w:rsidRPr="005C23AE" w:rsidP="00DE541F">
      <w:pPr>
        <w:numPr>
          <w:ilvl w:val="1"/>
          <w:numId w:val="4"/>
        </w:numPr>
        <w:tabs>
          <w:tab w:val="num" w:pos="960"/>
          <w:tab w:val="clear" w:pos="1440"/>
        </w:tabs>
        <w:spacing w:line="360" w:lineRule="auto"/>
        <w:ind w:left="960" w:hanging="600"/>
        <w:jc w:val="both"/>
      </w:pPr>
      <w:r w:rsidRPr="005C23AE">
        <w:t>dôsledne zabezpečovať úlohy vyplývajúce zo schváleného štátneho rozpočtu na rok 20</w:t>
      </w:r>
      <w:r w:rsidRPr="005C23AE" w:rsidR="005C23AE">
        <w:t>1</w:t>
      </w:r>
      <w:r w:rsidR="00FD2323">
        <w:t>4</w:t>
      </w:r>
      <w:r w:rsidRPr="005C23AE">
        <w:t>;</w:t>
      </w:r>
    </w:p>
    <w:p w:rsidR="00EF2370" w:rsidRPr="00D532A2" w:rsidP="00DE541F">
      <w:pPr>
        <w:numPr>
          <w:ilvl w:val="1"/>
          <w:numId w:val="4"/>
        </w:numPr>
        <w:tabs>
          <w:tab w:val="num" w:pos="960"/>
          <w:tab w:val="clear" w:pos="1440"/>
        </w:tabs>
        <w:spacing w:line="360" w:lineRule="auto"/>
        <w:ind w:left="960" w:hanging="600"/>
        <w:jc w:val="both"/>
        <w:rPr>
          <w:i/>
          <w:color w:val="FF0000"/>
        </w:rPr>
      </w:pPr>
      <w:r w:rsidRPr="001A21C5">
        <w:rPr>
          <w:i/>
        </w:rPr>
        <w:t>budú doplnené návrhy</w:t>
      </w:r>
      <w:r w:rsidR="0068519C">
        <w:rPr>
          <w:i/>
        </w:rPr>
        <w:t xml:space="preserve"> </w:t>
      </w:r>
      <w:r w:rsidRPr="001A21C5">
        <w:rPr>
          <w:i/>
        </w:rPr>
        <w:t>požiadaviek a odporúčaní pre vládu prednesené v rozprave a schválené  hlasovaním.</w:t>
      </w:r>
    </w:p>
    <w:p w:rsidR="00D532A2" w:rsidP="00D532A2">
      <w:pPr>
        <w:spacing w:line="360" w:lineRule="auto"/>
        <w:jc w:val="both"/>
        <w:rPr>
          <w:i/>
        </w:rPr>
      </w:pPr>
    </w:p>
    <w:p w:rsidR="00D532A2" w:rsidP="00D532A2">
      <w:pPr>
        <w:spacing w:line="360" w:lineRule="auto"/>
        <w:jc w:val="both"/>
        <w:rPr>
          <w:i/>
        </w:rPr>
      </w:pPr>
    </w:p>
    <w:p w:rsidR="00D532A2" w:rsidP="00D532A2">
      <w:pPr>
        <w:spacing w:line="360" w:lineRule="auto"/>
        <w:jc w:val="both"/>
        <w:rPr>
          <w:i/>
        </w:rPr>
      </w:pPr>
    </w:p>
    <w:p w:rsidR="00D532A2" w:rsidP="00D532A2">
      <w:pPr>
        <w:spacing w:line="360" w:lineRule="auto"/>
        <w:jc w:val="both"/>
        <w:rPr>
          <w:i/>
        </w:rPr>
      </w:pPr>
    </w:p>
    <w:sectPr w:rsidSect="00404055">
      <w:pgSz w:w="11906" w:h="16838"/>
      <w:pgMar w:top="1110" w:right="1417" w:bottom="1701" w:left="1417" w:header="56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2A2" w:rsidP="00B55E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32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2A2" w:rsidP="00350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1B85">
      <w:rPr>
        <w:rStyle w:val="PageNumber"/>
        <w:noProof/>
      </w:rPr>
      <w:t>14</w:t>
    </w:r>
    <w:r>
      <w:rPr>
        <w:rStyle w:val="PageNumber"/>
      </w:rPr>
      <w:fldChar w:fldCharType="end"/>
    </w:r>
  </w:p>
  <w:p w:rsidR="00D532A2">
    <w:pPr>
      <w:pStyle w:val="Footer"/>
      <w:framePr w:y="-22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0FB3"/>
    <w:multiLevelType w:val="hybridMultilevel"/>
    <w:tmpl w:val="F8DCD9D4"/>
    <w:lvl w:ilvl="0">
      <w:start w:val="1"/>
      <w:numFmt w:val="bullet"/>
      <w:lvlText w:val="o"/>
      <w:lvlJc w:val="left"/>
      <w:pPr>
        <w:ind w:left="1494" w:hanging="360"/>
      </w:pPr>
      <w:rPr>
        <w:rFonts w:ascii="Courier New" w:hAnsi="Courier New" w:cs="Courier New"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1">
    <w:nsid w:val="0FBB3C52"/>
    <w:multiLevelType w:val="hybridMultilevel"/>
    <w:tmpl w:val="CEF07114"/>
    <w:lvl w:ilvl="0">
      <w:start w:val="1"/>
      <w:numFmt w:val="bullet"/>
      <w:lvlText w:val="o"/>
      <w:lvlJc w:val="left"/>
      <w:pPr>
        <w:tabs>
          <w:tab w:val="num" w:pos="2138"/>
        </w:tabs>
        <w:ind w:left="2138" w:hanging="360"/>
      </w:pPr>
      <w:rPr>
        <w:rFonts w:ascii="Courier New" w:hAnsi="Courier New" w:cs="Courier New"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2">
    <w:nsid w:val="13670BED"/>
    <w:multiLevelType w:val="hybridMultilevel"/>
    <w:tmpl w:val="30A46EF0"/>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3">
    <w:nsid w:val="14832624"/>
    <w:multiLevelType w:val="hybridMultilevel"/>
    <w:tmpl w:val="DC5C3C2A"/>
    <w:lvl w:ilvl="0">
      <w:start w:val="1"/>
      <w:numFmt w:val="bullet"/>
      <w:lvlText w:val=""/>
      <w:lvlJc w:val="left"/>
      <w:pPr>
        <w:tabs>
          <w:tab w:val="num" w:pos="2400"/>
        </w:tabs>
        <w:ind w:left="2400" w:hanging="360"/>
      </w:pPr>
      <w:rPr>
        <w:rFonts w:ascii="Symbol" w:hAnsi="Symbol" w:hint="default"/>
      </w:rPr>
    </w:lvl>
    <w:lvl w:ilvl="1">
      <w:start w:val="1"/>
      <w:numFmt w:val="bullet"/>
      <w:lvlText w:val="o"/>
      <w:lvlJc w:val="left"/>
      <w:pPr>
        <w:tabs>
          <w:tab w:val="num" w:pos="3120"/>
        </w:tabs>
        <w:ind w:left="3120" w:hanging="360"/>
      </w:pPr>
      <w:rPr>
        <w:rFonts w:ascii="Courier New" w:hAnsi="Courier New" w:cs="Courier New" w:hint="default"/>
      </w:rPr>
    </w:lvl>
    <w:lvl w:ilvl="2" w:tentative="1">
      <w:start w:val="1"/>
      <w:numFmt w:val="bullet"/>
      <w:lvlText w:val=""/>
      <w:lvlJc w:val="left"/>
      <w:pPr>
        <w:tabs>
          <w:tab w:val="num" w:pos="3840"/>
        </w:tabs>
        <w:ind w:left="3840" w:hanging="360"/>
      </w:pPr>
      <w:rPr>
        <w:rFonts w:ascii="Wingdings" w:hAnsi="Wingdings" w:hint="default"/>
      </w:rPr>
    </w:lvl>
    <w:lvl w:ilvl="3" w:tentative="1">
      <w:start w:val="1"/>
      <w:numFmt w:val="bullet"/>
      <w:lvlText w:val=""/>
      <w:lvlJc w:val="left"/>
      <w:pPr>
        <w:tabs>
          <w:tab w:val="num" w:pos="4560"/>
        </w:tabs>
        <w:ind w:left="4560" w:hanging="360"/>
      </w:pPr>
      <w:rPr>
        <w:rFonts w:ascii="Symbol" w:hAnsi="Symbol" w:hint="default"/>
      </w:rPr>
    </w:lvl>
    <w:lvl w:ilvl="4" w:tentative="1">
      <w:start w:val="1"/>
      <w:numFmt w:val="bullet"/>
      <w:lvlText w:val="o"/>
      <w:lvlJc w:val="left"/>
      <w:pPr>
        <w:tabs>
          <w:tab w:val="num" w:pos="5280"/>
        </w:tabs>
        <w:ind w:left="5280" w:hanging="360"/>
      </w:pPr>
      <w:rPr>
        <w:rFonts w:ascii="Courier New" w:hAnsi="Courier New" w:cs="Courier New" w:hint="default"/>
      </w:rPr>
    </w:lvl>
    <w:lvl w:ilvl="5" w:tentative="1">
      <w:start w:val="1"/>
      <w:numFmt w:val="bullet"/>
      <w:lvlText w:val=""/>
      <w:lvlJc w:val="left"/>
      <w:pPr>
        <w:tabs>
          <w:tab w:val="num" w:pos="6000"/>
        </w:tabs>
        <w:ind w:left="6000" w:hanging="360"/>
      </w:pPr>
      <w:rPr>
        <w:rFonts w:ascii="Wingdings" w:hAnsi="Wingdings" w:hint="default"/>
      </w:rPr>
    </w:lvl>
    <w:lvl w:ilvl="6" w:tentative="1">
      <w:start w:val="1"/>
      <w:numFmt w:val="bullet"/>
      <w:lvlText w:val=""/>
      <w:lvlJc w:val="left"/>
      <w:pPr>
        <w:tabs>
          <w:tab w:val="num" w:pos="6720"/>
        </w:tabs>
        <w:ind w:left="6720" w:hanging="360"/>
      </w:pPr>
      <w:rPr>
        <w:rFonts w:ascii="Symbol" w:hAnsi="Symbol" w:hint="default"/>
      </w:rPr>
    </w:lvl>
    <w:lvl w:ilvl="7" w:tentative="1">
      <w:start w:val="1"/>
      <w:numFmt w:val="bullet"/>
      <w:lvlText w:val="o"/>
      <w:lvlJc w:val="left"/>
      <w:pPr>
        <w:tabs>
          <w:tab w:val="num" w:pos="7440"/>
        </w:tabs>
        <w:ind w:left="7440" w:hanging="360"/>
      </w:pPr>
      <w:rPr>
        <w:rFonts w:ascii="Courier New" w:hAnsi="Courier New" w:cs="Courier New" w:hint="default"/>
      </w:rPr>
    </w:lvl>
    <w:lvl w:ilvl="8" w:tentative="1">
      <w:start w:val="1"/>
      <w:numFmt w:val="bullet"/>
      <w:lvlText w:val=""/>
      <w:lvlJc w:val="left"/>
      <w:pPr>
        <w:tabs>
          <w:tab w:val="num" w:pos="8160"/>
        </w:tabs>
        <w:ind w:left="8160" w:hanging="360"/>
      </w:pPr>
      <w:rPr>
        <w:rFonts w:ascii="Wingdings" w:hAnsi="Wingdings" w:hint="default"/>
      </w:rPr>
    </w:lvl>
  </w:abstractNum>
  <w:abstractNum w:abstractNumId="4">
    <w:nsid w:val="19C37410"/>
    <w:multiLevelType w:val="hybridMultilevel"/>
    <w:tmpl w:val="74100752"/>
    <w:lvl w:ilvl="0">
      <w:start w:val="1"/>
      <w:numFmt w:val="bullet"/>
      <w:lvlText w:val=""/>
      <w:lvlJc w:val="left"/>
      <w:pPr>
        <w:ind w:left="1498" w:hanging="360"/>
      </w:pPr>
      <w:rPr>
        <w:rFonts w:ascii="Symbol" w:hAnsi="Symbol" w:hint="default"/>
        <w:sz w:val="24"/>
        <w:szCs w:val="24"/>
      </w:rPr>
    </w:lvl>
    <w:lvl w:ilvl="1" w:tentative="1">
      <w:start w:val="1"/>
      <w:numFmt w:val="bullet"/>
      <w:lvlText w:val="o"/>
      <w:lvlJc w:val="left"/>
      <w:pPr>
        <w:ind w:left="2218" w:hanging="360"/>
      </w:pPr>
      <w:rPr>
        <w:rFonts w:ascii="Courier New" w:hAnsi="Courier New" w:cs="Courier New" w:hint="default"/>
      </w:rPr>
    </w:lvl>
    <w:lvl w:ilvl="2" w:tentative="1">
      <w:start w:val="1"/>
      <w:numFmt w:val="bullet"/>
      <w:lvlText w:val=""/>
      <w:lvlJc w:val="left"/>
      <w:pPr>
        <w:ind w:left="2938" w:hanging="360"/>
      </w:pPr>
      <w:rPr>
        <w:rFonts w:ascii="Wingdings" w:hAnsi="Wingdings" w:hint="default"/>
      </w:rPr>
    </w:lvl>
    <w:lvl w:ilvl="3" w:tentative="1">
      <w:start w:val="1"/>
      <w:numFmt w:val="bullet"/>
      <w:lvlText w:val=""/>
      <w:lvlJc w:val="left"/>
      <w:pPr>
        <w:ind w:left="3658" w:hanging="360"/>
      </w:pPr>
      <w:rPr>
        <w:rFonts w:ascii="Symbol" w:hAnsi="Symbol" w:hint="default"/>
      </w:rPr>
    </w:lvl>
    <w:lvl w:ilvl="4" w:tentative="1">
      <w:start w:val="1"/>
      <w:numFmt w:val="bullet"/>
      <w:lvlText w:val="o"/>
      <w:lvlJc w:val="left"/>
      <w:pPr>
        <w:ind w:left="4378" w:hanging="360"/>
      </w:pPr>
      <w:rPr>
        <w:rFonts w:ascii="Courier New" w:hAnsi="Courier New" w:cs="Courier New" w:hint="default"/>
      </w:rPr>
    </w:lvl>
    <w:lvl w:ilvl="5" w:tentative="1">
      <w:start w:val="1"/>
      <w:numFmt w:val="bullet"/>
      <w:lvlText w:val=""/>
      <w:lvlJc w:val="left"/>
      <w:pPr>
        <w:ind w:left="5098" w:hanging="360"/>
      </w:pPr>
      <w:rPr>
        <w:rFonts w:ascii="Wingdings" w:hAnsi="Wingdings" w:hint="default"/>
      </w:rPr>
    </w:lvl>
    <w:lvl w:ilvl="6" w:tentative="1">
      <w:start w:val="1"/>
      <w:numFmt w:val="bullet"/>
      <w:lvlText w:val=""/>
      <w:lvlJc w:val="left"/>
      <w:pPr>
        <w:ind w:left="5818" w:hanging="360"/>
      </w:pPr>
      <w:rPr>
        <w:rFonts w:ascii="Symbol" w:hAnsi="Symbol" w:hint="default"/>
      </w:rPr>
    </w:lvl>
    <w:lvl w:ilvl="7" w:tentative="1">
      <w:start w:val="1"/>
      <w:numFmt w:val="bullet"/>
      <w:lvlText w:val="o"/>
      <w:lvlJc w:val="left"/>
      <w:pPr>
        <w:ind w:left="6538" w:hanging="360"/>
      </w:pPr>
      <w:rPr>
        <w:rFonts w:ascii="Courier New" w:hAnsi="Courier New" w:cs="Courier New" w:hint="default"/>
      </w:rPr>
    </w:lvl>
    <w:lvl w:ilvl="8" w:tentative="1">
      <w:start w:val="1"/>
      <w:numFmt w:val="bullet"/>
      <w:lvlText w:val=""/>
      <w:lvlJc w:val="left"/>
      <w:pPr>
        <w:ind w:left="7258" w:hanging="360"/>
      </w:pPr>
      <w:rPr>
        <w:rFonts w:ascii="Wingdings" w:hAnsi="Wingdings" w:hint="default"/>
      </w:rPr>
    </w:lvl>
  </w:abstractNum>
  <w:abstractNum w:abstractNumId="5">
    <w:nsid w:val="1E5719C4"/>
    <w:multiLevelType w:val="hybridMultilevel"/>
    <w:tmpl w:val="D6FAD10C"/>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Symbol" w:hAnsi="Symbol" w:hint="default"/>
      </w:rPr>
    </w:lvl>
    <w:lvl w:ilvl="6">
      <w:start w:val="1"/>
      <w:numFmt w:val="bullet"/>
      <w:lvlText w:val="o"/>
      <w:lvlJc w:val="left"/>
      <w:pPr>
        <w:tabs>
          <w:tab w:val="num" w:pos="6458"/>
        </w:tabs>
        <w:ind w:left="6458" w:hanging="360"/>
      </w:pPr>
      <w:rPr>
        <w:rFonts w:ascii="Courier New" w:hAnsi="Courier New" w:cs="Courier New" w:hint="default"/>
      </w:rPr>
    </w:lvl>
    <w:lvl w:ilvl="7">
      <w:start w:val="1"/>
      <w:numFmt w:val="bullet"/>
      <w:lvlText w:val=""/>
      <w:lvlJc w:val="left"/>
      <w:pPr>
        <w:tabs>
          <w:tab w:val="num" w:pos="7178"/>
        </w:tabs>
        <w:ind w:left="7178" w:hanging="360"/>
      </w:pPr>
      <w:rPr>
        <w:rFonts w:ascii="Symbol" w:hAnsi="Symbol" w:hint="default"/>
      </w:rPr>
    </w:lvl>
    <w:lvl w:ilvl="8">
      <w:start w:val="1"/>
      <w:numFmt w:val="bullet"/>
      <w:lvlText w:val="o"/>
      <w:lvlJc w:val="left"/>
      <w:pPr>
        <w:tabs>
          <w:tab w:val="num" w:pos="7898"/>
        </w:tabs>
        <w:ind w:left="7898" w:hanging="360"/>
      </w:pPr>
      <w:rPr>
        <w:rFonts w:ascii="Courier New" w:hAnsi="Courier New" w:cs="Courier New" w:hint="default"/>
      </w:rPr>
    </w:lvl>
  </w:abstractNum>
  <w:abstractNum w:abstractNumId="6">
    <w:nsid w:val="21C659C5"/>
    <w:multiLevelType w:val="hybridMultilevel"/>
    <w:tmpl w:val="6F185546"/>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232151DD"/>
    <w:multiLevelType w:val="hybridMultilevel"/>
    <w:tmpl w:val="9DAE9E60"/>
    <w:lvl w:ilvl="0">
      <w:start w:val="1"/>
      <w:numFmt w:val="upperLetter"/>
      <w:lvlText w:val="%1."/>
      <w:lvlJc w:val="left"/>
      <w:pPr>
        <w:tabs>
          <w:tab w:val="num" w:pos="1080"/>
        </w:tabs>
        <w:ind w:left="1080" w:hanging="360"/>
      </w:pPr>
      <w:rPr>
        <w:rFonts w:hint="default"/>
        <w:b/>
      </w:rPr>
    </w:lvl>
    <w:lvl w:ilvl="1">
      <w:start w:val="1"/>
      <w:numFmt w:val="bullet"/>
      <w:lvlText w:val="o"/>
      <w:lvlJc w:val="left"/>
      <w:pPr>
        <w:tabs>
          <w:tab w:val="num" w:pos="1800"/>
        </w:tabs>
        <w:ind w:left="1800" w:hanging="360"/>
      </w:pPr>
      <w:rPr>
        <w:rFonts w:ascii="Courier New" w:hAnsi="Courier New" w:cs="Courier New" w:hint="default"/>
        <w:b/>
        <w:color w:val="auto"/>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EE122AB"/>
    <w:multiLevelType w:val="hybridMultilevel"/>
    <w:tmpl w:val="BDC6047A"/>
    <w:lvl w:ilvl="0">
      <w:start w:val="1"/>
      <w:numFmt w:val="upperLetter"/>
      <w:lvlText w:val="%1."/>
      <w:lvlJc w:val="left"/>
      <w:pPr>
        <w:ind w:left="927" w:hanging="360"/>
      </w:pPr>
      <w:rPr>
        <w:rFonts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
    <w:nsid w:val="31442E6D"/>
    <w:multiLevelType w:val="hybridMultilevel"/>
    <w:tmpl w:val="77DA66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2DD7ADC"/>
    <w:multiLevelType w:val="hybridMultilevel"/>
    <w:tmpl w:val="A942DFCC"/>
    <w:lvl w:ilvl="0">
      <w:start w:val="1"/>
      <w:numFmt w:val="upperLetter"/>
      <w:pStyle w:val="Heading3"/>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9AC47DE"/>
    <w:multiLevelType w:val="hybridMultilevel"/>
    <w:tmpl w:val="D83AC0C8"/>
    <w:lvl w:ilvl="0">
      <w:start w:val="1"/>
      <w:numFmt w:val="bullet"/>
      <w:lvlText w:val=""/>
      <w:lvlJc w:val="left"/>
      <w:pPr>
        <w:tabs>
          <w:tab w:val="num" w:pos="840"/>
        </w:tabs>
        <w:ind w:left="840" w:hanging="360"/>
      </w:pPr>
      <w:rPr>
        <w:rFonts w:ascii="Symbol" w:hAnsi="Symbol" w:hint="default"/>
      </w:rPr>
    </w:lvl>
    <w:lvl w:ilvl="1">
      <w:start w:val="1"/>
      <w:numFmt w:val="lowerLetter"/>
      <w:lvlText w:val="%2."/>
      <w:lvlJc w:val="left"/>
      <w:pPr>
        <w:tabs>
          <w:tab w:val="num" w:pos="1560"/>
        </w:tabs>
        <w:ind w:left="1560" w:hanging="360"/>
      </w:pPr>
    </w:lvl>
    <w:lvl w:ilvl="2">
      <w:start w:val="1"/>
      <w:numFmt w:val="bullet"/>
      <w:lvlText w:val=""/>
      <w:lvlJc w:val="left"/>
      <w:pPr>
        <w:tabs>
          <w:tab w:val="num" w:pos="2280"/>
        </w:tabs>
        <w:ind w:left="2280" w:hanging="180"/>
      </w:pPr>
      <w:rPr>
        <w:rFonts w:ascii="Symbol" w:hAnsi="Symbol" w:hint="default"/>
      </w:rPr>
    </w:lvl>
    <w:lvl w:ilvl="3">
      <w:start w:val="1"/>
      <w:numFmt w:val="decimal"/>
      <w:lvlText w:val="%4."/>
      <w:lvlJc w:val="left"/>
      <w:pPr>
        <w:tabs>
          <w:tab w:val="num" w:pos="3000"/>
        </w:tabs>
        <w:ind w:left="3000" w:hanging="360"/>
      </w:pPr>
      <w:rPr>
        <w:b/>
      </w:r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
    <w:nsid w:val="3A9D655B"/>
    <w:multiLevelType w:val="hybridMultilevel"/>
    <w:tmpl w:val="5AFAB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907C56"/>
    <w:multiLevelType w:val="hybridMultilevel"/>
    <w:tmpl w:val="99FA7442"/>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rPr>
    </w:lvl>
    <w:lvl w:ilvl="3">
      <w:start w:val="13"/>
      <w:numFmt w:val="bullet"/>
      <w:lvlText w:val="-"/>
      <w:lvlJc w:val="left"/>
      <w:pPr>
        <w:tabs>
          <w:tab w:val="num" w:pos="4298"/>
        </w:tabs>
        <w:ind w:left="4298" w:hanging="360"/>
      </w:pPr>
      <w:rPr>
        <w:rFonts w:ascii="Times New Roman" w:eastAsia="Times New Roman" w:hAnsi="Times New Roman" w:cs="Times New Roman" w:hint="default"/>
        <w:color w:val="auto"/>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14">
    <w:nsid w:val="533E2C68"/>
    <w:multiLevelType w:val="hybridMultilevel"/>
    <w:tmpl w:val="CDD6487C"/>
    <w:lvl w:ilvl="0">
      <w:start w:val="5"/>
      <w:numFmt w:val="decimal"/>
      <w:lvlText w:val="%1."/>
      <w:lvlJc w:val="left"/>
      <w:pPr>
        <w:ind w:left="717" w:hanging="360"/>
      </w:pPr>
      <w:rPr>
        <w:rFonts w:hint="default"/>
        <w:b/>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15">
    <w:nsid w:val="58F62AC1"/>
    <w:multiLevelType w:val="hybridMultilevel"/>
    <w:tmpl w:val="54CC8250"/>
    <w:lvl w:ilvl="0">
      <w:start w:val="1"/>
      <w:numFmt w:val="bullet"/>
      <w:lvlText w:val=""/>
      <w:lvlJc w:val="left"/>
      <w:pPr>
        <w:tabs>
          <w:tab w:val="num" w:pos="7178"/>
        </w:tabs>
        <w:ind w:left="7178"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CD5CF9"/>
    <w:multiLevelType w:val="hybridMultilevel"/>
    <w:tmpl w:val="DCC885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FC26425"/>
    <w:multiLevelType w:val="hybridMultilevel"/>
    <w:tmpl w:val="EE909B4C"/>
    <w:lvl w:ilvl="0">
      <w:start w:val="1"/>
      <w:numFmt w:val="bullet"/>
      <w:lvlText w:val="o"/>
      <w:lvlJc w:val="left"/>
      <w:pPr>
        <w:ind w:left="4265" w:hanging="360"/>
      </w:pPr>
      <w:rPr>
        <w:rFonts w:ascii="Courier New" w:hAnsi="Courier New" w:cs="Courier New" w:hint="default"/>
        <w:color w:val="auto"/>
      </w:rPr>
    </w:lvl>
    <w:lvl w:ilvl="1" w:tentative="1">
      <w:start w:val="1"/>
      <w:numFmt w:val="bullet"/>
      <w:lvlText w:val="o"/>
      <w:lvlJc w:val="left"/>
      <w:pPr>
        <w:ind w:left="4985" w:hanging="360"/>
      </w:pPr>
      <w:rPr>
        <w:rFonts w:ascii="Courier New" w:hAnsi="Courier New" w:cs="Courier New" w:hint="default"/>
      </w:rPr>
    </w:lvl>
    <w:lvl w:ilvl="2" w:tentative="1">
      <w:start w:val="1"/>
      <w:numFmt w:val="bullet"/>
      <w:lvlText w:val=""/>
      <w:lvlJc w:val="left"/>
      <w:pPr>
        <w:ind w:left="5705" w:hanging="360"/>
      </w:pPr>
      <w:rPr>
        <w:rFonts w:ascii="Wingdings" w:hAnsi="Wingdings" w:hint="default"/>
      </w:rPr>
    </w:lvl>
    <w:lvl w:ilvl="3" w:tentative="1">
      <w:start w:val="1"/>
      <w:numFmt w:val="bullet"/>
      <w:lvlText w:val=""/>
      <w:lvlJc w:val="left"/>
      <w:pPr>
        <w:ind w:left="6425" w:hanging="360"/>
      </w:pPr>
      <w:rPr>
        <w:rFonts w:ascii="Symbol" w:hAnsi="Symbol" w:hint="default"/>
      </w:rPr>
    </w:lvl>
    <w:lvl w:ilvl="4" w:tentative="1">
      <w:start w:val="1"/>
      <w:numFmt w:val="bullet"/>
      <w:lvlText w:val="o"/>
      <w:lvlJc w:val="left"/>
      <w:pPr>
        <w:ind w:left="7145" w:hanging="360"/>
      </w:pPr>
      <w:rPr>
        <w:rFonts w:ascii="Courier New" w:hAnsi="Courier New" w:cs="Courier New" w:hint="default"/>
      </w:rPr>
    </w:lvl>
    <w:lvl w:ilvl="5" w:tentative="1">
      <w:start w:val="1"/>
      <w:numFmt w:val="bullet"/>
      <w:lvlText w:val=""/>
      <w:lvlJc w:val="left"/>
      <w:pPr>
        <w:ind w:left="7865" w:hanging="360"/>
      </w:pPr>
      <w:rPr>
        <w:rFonts w:ascii="Wingdings" w:hAnsi="Wingdings" w:hint="default"/>
      </w:rPr>
    </w:lvl>
    <w:lvl w:ilvl="6" w:tentative="1">
      <w:start w:val="1"/>
      <w:numFmt w:val="bullet"/>
      <w:lvlText w:val=""/>
      <w:lvlJc w:val="left"/>
      <w:pPr>
        <w:ind w:left="8585" w:hanging="360"/>
      </w:pPr>
      <w:rPr>
        <w:rFonts w:ascii="Symbol" w:hAnsi="Symbol" w:hint="default"/>
      </w:rPr>
    </w:lvl>
    <w:lvl w:ilvl="7" w:tentative="1">
      <w:start w:val="1"/>
      <w:numFmt w:val="bullet"/>
      <w:lvlText w:val="o"/>
      <w:lvlJc w:val="left"/>
      <w:pPr>
        <w:ind w:left="9305" w:hanging="360"/>
      </w:pPr>
      <w:rPr>
        <w:rFonts w:ascii="Courier New" w:hAnsi="Courier New" w:cs="Courier New" w:hint="default"/>
      </w:rPr>
    </w:lvl>
    <w:lvl w:ilvl="8" w:tentative="1">
      <w:start w:val="1"/>
      <w:numFmt w:val="bullet"/>
      <w:lvlText w:val=""/>
      <w:lvlJc w:val="left"/>
      <w:pPr>
        <w:ind w:left="10025" w:hanging="360"/>
      </w:pPr>
      <w:rPr>
        <w:rFonts w:ascii="Wingdings" w:hAnsi="Wingdings" w:hint="default"/>
      </w:rPr>
    </w:lvl>
  </w:abstractNum>
  <w:abstractNum w:abstractNumId="18">
    <w:nsid w:val="605B4866"/>
    <w:multiLevelType w:val="hybridMultilevel"/>
    <w:tmpl w:val="842402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1B47F29"/>
    <w:multiLevelType w:val="hybridMultilevel"/>
    <w:tmpl w:val="ADF0657C"/>
    <w:lvl w:ilvl="0">
      <w:start w:val="1"/>
      <w:numFmt w:val="upperLetter"/>
      <w:lvlText w:val="%1."/>
      <w:lvlJc w:val="left"/>
      <w:pPr>
        <w:ind w:left="927" w:hanging="360"/>
      </w:pPr>
      <w:rPr>
        <w:rFonts w:hint="default"/>
        <w:b/>
        <w:sz w:val="24"/>
        <w:szCs w:val="24"/>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0">
    <w:nsid w:val="770F3A06"/>
    <w:multiLevelType w:val="hybridMultilevel"/>
    <w:tmpl w:val="828E29A0"/>
    <w:lvl w:ilvl="0">
      <w:start w:val="1"/>
      <w:numFmt w:val="bullet"/>
      <w:lvlText w:val="o"/>
      <w:lvlJc w:val="left"/>
      <w:pPr>
        <w:tabs>
          <w:tab w:val="num" w:pos="5378"/>
        </w:tabs>
        <w:ind w:left="5378" w:hanging="360"/>
      </w:pPr>
      <w:rPr>
        <w:rFonts w:ascii="Courier New" w:hAnsi="Courier New" w:cs="Courier New" w:hint="default"/>
      </w:rPr>
    </w:lvl>
    <w:lvl w:ilvl="1" w:tentative="1">
      <w:start w:val="1"/>
      <w:numFmt w:val="bullet"/>
      <w:lvlText w:val="o"/>
      <w:lvlJc w:val="left"/>
      <w:pPr>
        <w:tabs>
          <w:tab w:val="num" w:pos="6098"/>
        </w:tabs>
        <w:ind w:left="6098" w:hanging="360"/>
      </w:pPr>
      <w:rPr>
        <w:rFonts w:ascii="Courier New" w:hAnsi="Courier New" w:cs="Courier New" w:hint="default"/>
      </w:rPr>
    </w:lvl>
    <w:lvl w:ilvl="2" w:tentative="1">
      <w:start w:val="1"/>
      <w:numFmt w:val="bullet"/>
      <w:lvlText w:val=""/>
      <w:lvlJc w:val="left"/>
      <w:pPr>
        <w:tabs>
          <w:tab w:val="num" w:pos="6818"/>
        </w:tabs>
        <w:ind w:left="6818" w:hanging="360"/>
      </w:pPr>
      <w:rPr>
        <w:rFonts w:ascii="Wingdings" w:hAnsi="Wingdings" w:hint="default"/>
      </w:rPr>
    </w:lvl>
    <w:lvl w:ilvl="3" w:tentative="1">
      <w:start w:val="1"/>
      <w:numFmt w:val="bullet"/>
      <w:lvlText w:val=""/>
      <w:lvlJc w:val="left"/>
      <w:pPr>
        <w:tabs>
          <w:tab w:val="num" w:pos="7538"/>
        </w:tabs>
        <w:ind w:left="7538" w:hanging="360"/>
      </w:pPr>
      <w:rPr>
        <w:rFonts w:ascii="Symbol" w:hAnsi="Symbol" w:hint="default"/>
      </w:rPr>
    </w:lvl>
    <w:lvl w:ilvl="4" w:tentative="1">
      <w:start w:val="1"/>
      <w:numFmt w:val="bullet"/>
      <w:lvlText w:val="o"/>
      <w:lvlJc w:val="left"/>
      <w:pPr>
        <w:tabs>
          <w:tab w:val="num" w:pos="8258"/>
        </w:tabs>
        <w:ind w:left="8258" w:hanging="360"/>
      </w:pPr>
      <w:rPr>
        <w:rFonts w:ascii="Courier New" w:hAnsi="Courier New" w:cs="Courier New" w:hint="default"/>
      </w:rPr>
    </w:lvl>
    <w:lvl w:ilvl="5" w:tentative="1">
      <w:start w:val="1"/>
      <w:numFmt w:val="bullet"/>
      <w:lvlText w:val=""/>
      <w:lvlJc w:val="left"/>
      <w:pPr>
        <w:tabs>
          <w:tab w:val="num" w:pos="8978"/>
        </w:tabs>
        <w:ind w:left="8978" w:hanging="360"/>
      </w:pPr>
      <w:rPr>
        <w:rFonts w:ascii="Wingdings" w:hAnsi="Wingdings" w:hint="default"/>
      </w:rPr>
    </w:lvl>
    <w:lvl w:ilvl="6" w:tentative="1">
      <w:start w:val="1"/>
      <w:numFmt w:val="bullet"/>
      <w:lvlText w:val=""/>
      <w:lvlJc w:val="left"/>
      <w:pPr>
        <w:tabs>
          <w:tab w:val="num" w:pos="9698"/>
        </w:tabs>
        <w:ind w:left="9698" w:hanging="360"/>
      </w:pPr>
      <w:rPr>
        <w:rFonts w:ascii="Symbol" w:hAnsi="Symbol" w:hint="default"/>
      </w:rPr>
    </w:lvl>
    <w:lvl w:ilvl="7" w:tentative="1">
      <w:start w:val="1"/>
      <w:numFmt w:val="bullet"/>
      <w:lvlText w:val="o"/>
      <w:lvlJc w:val="left"/>
      <w:pPr>
        <w:tabs>
          <w:tab w:val="num" w:pos="10418"/>
        </w:tabs>
        <w:ind w:left="10418" w:hanging="360"/>
      </w:pPr>
      <w:rPr>
        <w:rFonts w:ascii="Courier New" w:hAnsi="Courier New" w:cs="Courier New" w:hint="default"/>
      </w:rPr>
    </w:lvl>
    <w:lvl w:ilvl="8" w:tentative="1">
      <w:start w:val="1"/>
      <w:numFmt w:val="bullet"/>
      <w:lvlText w:val=""/>
      <w:lvlJc w:val="left"/>
      <w:pPr>
        <w:tabs>
          <w:tab w:val="num" w:pos="11138"/>
        </w:tabs>
        <w:ind w:left="11138" w:hanging="360"/>
      </w:pPr>
      <w:rPr>
        <w:rFonts w:ascii="Wingdings" w:hAnsi="Wingdings" w:hint="default"/>
      </w:rPr>
    </w:lvl>
  </w:abstractNum>
  <w:abstractNum w:abstractNumId="21">
    <w:nsid w:val="7CAF0F18"/>
    <w:multiLevelType w:val="hybridMultilevel"/>
    <w:tmpl w:val="198C8F6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color w:val="auto"/>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21"/>
  </w:num>
  <w:num w:numId="5">
    <w:abstractNumId w:val="3"/>
  </w:num>
  <w:num w:numId="6">
    <w:abstractNumId w:val="16"/>
  </w:num>
  <w:num w:numId="7">
    <w:abstractNumId w:val="5"/>
  </w:num>
  <w:num w:numId="8">
    <w:abstractNumId w:val="9"/>
  </w:num>
  <w:num w:numId="9">
    <w:abstractNumId w:val="1"/>
  </w:num>
  <w:num w:numId="10">
    <w:abstractNumId w:val="18"/>
  </w:num>
  <w:num w:numId="11">
    <w:abstractNumId w:val="13"/>
  </w:num>
  <w:num w:numId="12">
    <w:abstractNumId w:val="2"/>
  </w:num>
  <w:num w:numId="13">
    <w:abstractNumId w:val="12"/>
  </w:num>
  <w:num w:numId="14">
    <w:abstractNumId w:val="20"/>
  </w:num>
  <w:num w:numId="15">
    <w:abstractNumId w:val="7"/>
  </w:num>
  <w:num w:numId="16">
    <w:abstractNumId w:val="17"/>
  </w:num>
  <w:num w:numId="17">
    <w:abstractNumId w:val="4"/>
  </w:num>
  <w:num w:numId="18">
    <w:abstractNumId w:val="0"/>
  </w:num>
  <w:num w:numId="19">
    <w:abstractNumId w:val="19"/>
  </w:num>
  <w:num w:numId="20">
    <w:abstractNumId w:val="8"/>
  </w:num>
  <w:num w:numId="21">
    <w:abstractNumId w:val="14"/>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stylePaneFormatFilter w:val="3F01"/>
  <w:doNotTrackMoves/>
  <w:defaultTabStop w:val="709"/>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7581"/>
    <w:rsid w:val="0000103D"/>
    <w:rsid w:val="000018E1"/>
    <w:rsid w:val="00004706"/>
    <w:rsid w:val="00005384"/>
    <w:rsid w:val="0001100B"/>
    <w:rsid w:val="0001505F"/>
    <w:rsid w:val="00015650"/>
    <w:rsid w:val="0001620A"/>
    <w:rsid w:val="000210A8"/>
    <w:rsid w:val="00024586"/>
    <w:rsid w:val="000253FE"/>
    <w:rsid w:val="00035A9D"/>
    <w:rsid w:val="00037BD5"/>
    <w:rsid w:val="00043ADA"/>
    <w:rsid w:val="00061E98"/>
    <w:rsid w:val="00062107"/>
    <w:rsid w:val="00066FCD"/>
    <w:rsid w:val="000748B5"/>
    <w:rsid w:val="00077F3B"/>
    <w:rsid w:val="00081E44"/>
    <w:rsid w:val="00083BB6"/>
    <w:rsid w:val="00086048"/>
    <w:rsid w:val="00086BAB"/>
    <w:rsid w:val="0008748A"/>
    <w:rsid w:val="0009011B"/>
    <w:rsid w:val="00090793"/>
    <w:rsid w:val="00090AF6"/>
    <w:rsid w:val="00090B3C"/>
    <w:rsid w:val="000914C2"/>
    <w:rsid w:val="00095A51"/>
    <w:rsid w:val="00096444"/>
    <w:rsid w:val="000972C2"/>
    <w:rsid w:val="000A175A"/>
    <w:rsid w:val="000A3DAD"/>
    <w:rsid w:val="000A4AFE"/>
    <w:rsid w:val="000A64E3"/>
    <w:rsid w:val="000B62B1"/>
    <w:rsid w:val="000C0101"/>
    <w:rsid w:val="000C1690"/>
    <w:rsid w:val="000C5A30"/>
    <w:rsid w:val="000D05B3"/>
    <w:rsid w:val="000D6FD6"/>
    <w:rsid w:val="000D78CF"/>
    <w:rsid w:val="000E374D"/>
    <w:rsid w:val="000F0776"/>
    <w:rsid w:val="000F31BC"/>
    <w:rsid w:val="001031E8"/>
    <w:rsid w:val="00103406"/>
    <w:rsid w:val="0011517A"/>
    <w:rsid w:val="00117FB6"/>
    <w:rsid w:val="00121A44"/>
    <w:rsid w:val="00123742"/>
    <w:rsid w:val="00124028"/>
    <w:rsid w:val="00125696"/>
    <w:rsid w:val="0013452F"/>
    <w:rsid w:val="00135F0B"/>
    <w:rsid w:val="00136537"/>
    <w:rsid w:val="001375F2"/>
    <w:rsid w:val="001400DC"/>
    <w:rsid w:val="001462B2"/>
    <w:rsid w:val="001560BF"/>
    <w:rsid w:val="001577A1"/>
    <w:rsid w:val="00166619"/>
    <w:rsid w:val="001710C8"/>
    <w:rsid w:val="0017355A"/>
    <w:rsid w:val="001769FC"/>
    <w:rsid w:val="00176FAB"/>
    <w:rsid w:val="00180EC7"/>
    <w:rsid w:val="00181738"/>
    <w:rsid w:val="00181EF8"/>
    <w:rsid w:val="00185A4D"/>
    <w:rsid w:val="00190574"/>
    <w:rsid w:val="001910D5"/>
    <w:rsid w:val="001916EE"/>
    <w:rsid w:val="0019207E"/>
    <w:rsid w:val="0019300D"/>
    <w:rsid w:val="00195014"/>
    <w:rsid w:val="00195B57"/>
    <w:rsid w:val="00197FD3"/>
    <w:rsid w:val="001A21C5"/>
    <w:rsid w:val="001A4592"/>
    <w:rsid w:val="001A66B2"/>
    <w:rsid w:val="001B5CCB"/>
    <w:rsid w:val="001B6FC3"/>
    <w:rsid w:val="001B7358"/>
    <w:rsid w:val="001B7401"/>
    <w:rsid w:val="001C3D17"/>
    <w:rsid w:val="001C7B62"/>
    <w:rsid w:val="001E3271"/>
    <w:rsid w:val="001E3CED"/>
    <w:rsid w:val="001E3FEE"/>
    <w:rsid w:val="001F0793"/>
    <w:rsid w:val="001F11D2"/>
    <w:rsid w:val="001F27A8"/>
    <w:rsid w:val="001F32D1"/>
    <w:rsid w:val="001F3F84"/>
    <w:rsid w:val="001F50BD"/>
    <w:rsid w:val="001F58A0"/>
    <w:rsid w:val="0020054B"/>
    <w:rsid w:val="00207258"/>
    <w:rsid w:val="00211AC8"/>
    <w:rsid w:val="00215334"/>
    <w:rsid w:val="0022194C"/>
    <w:rsid w:val="00225956"/>
    <w:rsid w:val="002272C6"/>
    <w:rsid w:val="00230715"/>
    <w:rsid w:val="00234510"/>
    <w:rsid w:val="00247FF6"/>
    <w:rsid w:val="00257434"/>
    <w:rsid w:val="00263145"/>
    <w:rsid w:val="00263AF6"/>
    <w:rsid w:val="00277415"/>
    <w:rsid w:val="002873C2"/>
    <w:rsid w:val="00290A64"/>
    <w:rsid w:val="0029470D"/>
    <w:rsid w:val="002970D5"/>
    <w:rsid w:val="002A059B"/>
    <w:rsid w:val="002A2A41"/>
    <w:rsid w:val="002A5BC3"/>
    <w:rsid w:val="002A68AE"/>
    <w:rsid w:val="002B3165"/>
    <w:rsid w:val="002C0776"/>
    <w:rsid w:val="002C2FBB"/>
    <w:rsid w:val="002C3FC4"/>
    <w:rsid w:val="002C43F0"/>
    <w:rsid w:val="002C488D"/>
    <w:rsid w:val="002D4E7B"/>
    <w:rsid w:val="002E4951"/>
    <w:rsid w:val="002E4CB3"/>
    <w:rsid w:val="002F6D6F"/>
    <w:rsid w:val="00301E57"/>
    <w:rsid w:val="00304DE7"/>
    <w:rsid w:val="00311D75"/>
    <w:rsid w:val="00312857"/>
    <w:rsid w:val="00313BD8"/>
    <w:rsid w:val="00322218"/>
    <w:rsid w:val="003228A1"/>
    <w:rsid w:val="00324CB7"/>
    <w:rsid w:val="003276D3"/>
    <w:rsid w:val="0033379B"/>
    <w:rsid w:val="00334987"/>
    <w:rsid w:val="00337373"/>
    <w:rsid w:val="00343B5E"/>
    <w:rsid w:val="00346BCB"/>
    <w:rsid w:val="0035064A"/>
    <w:rsid w:val="00350957"/>
    <w:rsid w:val="0035099F"/>
    <w:rsid w:val="00353C4D"/>
    <w:rsid w:val="00355D11"/>
    <w:rsid w:val="003613CD"/>
    <w:rsid w:val="0036573B"/>
    <w:rsid w:val="00367613"/>
    <w:rsid w:val="00371647"/>
    <w:rsid w:val="00373BAA"/>
    <w:rsid w:val="00377063"/>
    <w:rsid w:val="00377B34"/>
    <w:rsid w:val="0038055B"/>
    <w:rsid w:val="0038344A"/>
    <w:rsid w:val="00391459"/>
    <w:rsid w:val="00397854"/>
    <w:rsid w:val="003A2CB3"/>
    <w:rsid w:val="003A6080"/>
    <w:rsid w:val="003B24CF"/>
    <w:rsid w:val="003B68AD"/>
    <w:rsid w:val="003C0992"/>
    <w:rsid w:val="003C1A7D"/>
    <w:rsid w:val="003C1E08"/>
    <w:rsid w:val="003C205E"/>
    <w:rsid w:val="003C3AC8"/>
    <w:rsid w:val="003C4602"/>
    <w:rsid w:val="003C4EB8"/>
    <w:rsid w:val="003D123B"/>
    <w:rsid w:val="003D134D"/>
    <w:rsid w:val="003D5004"/>
    <w:rsid w:val="003D5FDC"/>
    <w:rsid w:val="003D749D"/>
    <w:rsid w:val="003E3D4A"/>
    <w:rsid w:val="003E7C06"/>
    <w:rsid w:val="003F1AB0"/>
    <w:rsid w:val="003F1DF9"/>
    <w:rsid w:val="003F4C73"/>
    <w:rsid w:val="003F6A49"/>
    <w:rsid w:val="003F6D2C"/>
    <w:rsid w:val="00403B58"/>
    <w:rsid w:val="00404055"/>
    <w:rsid w:val="00411677"/>
    <w:rsid w:val="00424749"/>
    <w:rsid w:val="00426BB9"/>
    <w:rsid w:val="00432A4E"/>
    <w:rsid w:val="00432B0F"/>
    <w:rsid w:val="00436EC4"/>
    <w:rsid w:val="00437A4B"/>
    <w:rsid w:val="00442083"/>
    <w:rsid w:val="00442AD1"/>
    <w:rsid w:val="00442E58"/>
    <w:rsid w:val="00443B7A"/>
    <w:rsid w:val="0044552A"/>
    <w:rsid w:val="0044616E"/>
    <w:rsid w:val="004514CC"/>
    <w:rsid w:val="00451D2E"/>
    <w:rsid w:val="004532F4"/>
    <w:rsid w:val="00454D9D"/>
    <w:rsid w:val="00455757"/>
    <w:rsid w:val="00464973"/>
    <w:rsid w:val="00466437"/>
    <w:rsid w:val="00472FC2"/>
    <w:rsid w:val="00477EEE"/>
    <w:rsid w:val="004801A1"/>
    <w:rsid w:val="00481474"/>
    <w:rsid w:val="004820E7"/>
    <w:rsid w:val="00482A36"/>
    <w:rsid w:val="0048423D"/>
    <w:rsid w:val="0048445C"/>
    <w:rsid w:val="00484D06"/>
    <w:rsid w:val="00486B65"/>
    <w:rsid w:val="00495035"/>
    <w:rsid w:val="00496DBC"/>
    <w:rsid w:val="004976ED"/>
    <w:rsid w:val="00497717"/>
    <w:rsid w:val="004A044E"/>
    <w:rsid w:val="004A6D9F"/>
    <w:rsid w:val="004B1640"/>
    <w:rsid w:val="004C078E"/>
    <w:rsid w:val="004C185B"/>
    <w:rsid w:val="004C1C3D"/>
    <w:rsid w:val="004C31BF"/>
    <w:rsid w:val="004C43A4"/>
    <w:rsid w:val="004D4849"/>
    <w:rsid w:val="004D6B34"/>
    <w:rsid w:val="004E3EDF"/>
    <w:rsid w:val="004E5312"/>
    <w:rsid w:val="004E54DC"/>
    <w:rsid w:val="004E57AD"/>
    <w:rsid w:val="004E67D8"/>
    <w:rsid w:val="004F00BC"/>
    <w:rsid w:val="004F7347"/>
    <w:rsid w:val="00502482"/>
    <w:rsid w:val="00503056"/>
    <w:rsid w:val="00503DE1"/>
    <w:rsid w:val="00504F50"/>
    <w:rsid w:val="00506FC7"/>
    <w:rsid w:val="005071C6"/>
    <w:rsid w:val="0051298F"/>
    <w:rsid w:val="00516DEA"/>
    <w:rsid w:val="005179E9"/>
    <w:rsid w:val="0052765B"/>
    <w:rsid w:val="0053055C"/>
    <w:rsid w:val="005320C7"/>
    <w:rsid w:val="00533712"/>
    <w:rsid w:val="00536523"/>
    <w:rsid w:val="005423D2"/>
    <w:rsid w:val="00545524"/>
    <w:rsid w:val="00545EE1"/>
    <w:rsid w:val="00546851"/>
    <w:rsid w:val="00546FA9"/>
    <w:rsid w:val="00551354"/>
    <w:rsid w:val="0055182F"/>
    <w:rsid w:val="0056558E"/>
    <w:rsid w:val="00565E15"/>
    <w:rsid w:val="00566CCA"/>
    <w:rsid w:val="00566DD9"/>
    <w:rsid w:val="0057059D"/>
    <w:rsid w:val="00570A19"/>
    <w:rsid w:val="00575CAB"/>
    <w:rsid w:val="00580EAF"/>
    <w:rsid w:val="00583193"/>
    <w:rsid w:val="005841E3"/>
    <w:rsid w:val="005865FD"/>
    <w:rsid w:val="00592859"/>
    <w:rsid w:val="0059523A"/>
    <w:rsid w:val="00595B19"/>
    <w:rsid w:val="00595EB6"/>
    <w:rsid w:val="00597AE6"/>
    <w:rsid w:val="005A3558"/>
    <w:rsid w:val="005A3CFE"/>
    <w:rsid w:val="005B179D"/>
    <w:rsid w:val="005B17E6"/>
    <w:rsid w:val="005B4B90"/>
    <w:rsid w:val="005C06AB"/>
    <w:rsid w:val="005C0DB4"/>
    <w:rsid w:val="005C23AE"/>
    <w:rsid w:val="005C57EB"/>
    <w:rsid w:val="005C6ADA"/>
    <w:rsid w:val="005D4267"/>
    <w:rsid w:val="005D69ED"/>
    <w:rsid w:val="005D7856"/>
    <w:rsid w:val="005E0DDE"/>
    <w:rsid w:val="005E3DAF"/>
    <w:rsid w:val="005E6592"/>
    <w:rsid w:val="00600332"/>
    <w:rsid w:val="006034D3"/>
    <w:rsid w:val="0060649B"/>
    <w:rsid w:val="00606BA5"/>
    <w:rsid w:val="0060716A"/>
    <w:rsid w:val="006129C6"/>
    <w:rsid w:val="0061592B"/>
    <w:rsid w:val="00622E08"/>
    <w:rsid w:val="00624D3E"/>
    <w:rsid w:val="00624F88"/>
    <w:rsid w:val="00632707"/>
    <w:rsid w:val="00635E75"/>
    <w:rsid w:val="00642DB3"/>
    <w:rsid w:val="00643F62"/>
    <w:rsid w:val="00650C2D"/>
    <w:rsid w:val="00652635"/>
    <w:rsid w:val="00663D6E"/>
    <w:rsid w:val="00664F7F"/>
    <w:rsid w:val="0068071F"/>
    <w:rsid w:val="006837CE"/>
    <w:rsid w:val="006848D0"/>
    <w:rsid w:val="0068519C"/>
    <w:rsid w:val="00693A96"/>
    <w:rsid w:val="006A2945"/>
    <w:rsid w:val="006A5BB2"/>
    <w:rsid w:val="006B3FD8"/>
    <w:rsid w:val="006B793C"/>
    <w:rsid w:val="006C0412"/>
    <w:rsid w:val="006C1F0F"/>
    <w:rsid w:val="006C40FF"/>
    <w:rsid w:val="006C5AB5"/>
    <w:rsid w:val="006D0687"/>
    <w:rsid w:val="006D0BF1"/>
    <w:rsid w:val="006D3955"/>
    <w:rsid w:val="006D49BE"/>
    <w:rsid w:val="006D71FF"/>
    <w:rsid w:val="006E0CC1"/>
    <w:rsid w:val="006E19EA"/>
    <w:rsid w:val="006F5C43"/>
    <w:rsid w:val="00700AE2"/>
    <w:rsid w:val="00713993"/>
    <w:rsid w:val="0071719B"/>
    <w:rsid w:val="0072061F"/>
    <w:rsid w:val="00720C93"/>
    <w:rsid w:val="00723D52"/>
    <w:rsid w:val="007378A8"/>
    <w:rsid w:val="00737EB8"/>
    <w:rsid w:val="007430C8"/>
    <w:rsid w:val="007436CB"/>
    <w:rsid w:val="00745A6A"/>
    <w:rsid w:val="00745A6F"/>
    <w:rsid w:val="00747682"/>
    <w:rsid w:val="00756090"/>
    <w:rsid w:val="007562A2"/>
    <w:rsid w:val="00757471"/>
    <w:rsid w:val="007614E1"/>
    <w:rsid w:val="00771C5A"/>
    <w:rsid w:val="00772DAE"/>
    <w:rsid w:val="0077307E"/>
    <w:rsid w:val="00775567"/>
    <w:rsid w:val="00782148"/>
    <w:rsid w:val="00786610"/>
    <w:rsid w:val="00790302"/>
    <w:rsid w:val="0079098B"/>
    <w:rsid w:val="007A45B6"/>
    <w:rsid w:val="007A5DDE"/>
    <w:rsid w:val="007A636B"/>
    <w:rsid w:val="007B4B32"/>
    <w:rsid w:val="007B5B62"/>
    <w:rsid w:val="007B7277"/>
    <w:rsid w:val="007B775A"/>
    <w:rsid w:val="007C08C5"/>
    <w:rsid w:val="007C37FB"/>
    <w:rsid w:val="007C5371"/>
    <w:rsid w:val="007D19A8"/>
    <w:rsid w:val="007D3D93"/>
    <w:rsid w:val="007D4FB2"/>
    <w:rsid w:val="007D54F7"/>
    <w:rsid w:val="007D6A1C"/>
    <w:rsid w:val="007D73F5"/>
    <w:rsid w:val="007F0F81"/>
    <w:rsid w:val="007F4D22"/>
    <w:rsid w:val="007F74D9"/>
    <w:rsid w:val="00803104"/>
    <w:rsid w:val="0080589C"/>
    <w:rsid w:val="00817B50"/>
    <w:rsid w:val="00823627"/>
    <w:rsid w:val="0083292A"/>
    <w:rsid w:val="00835509"/>
    <w:rsid w:val="0084127B"/>
    <w:rsid w:val="008446F8"/>
    <w:rsid w:val="0085448D"/>
    <w:rsid w:val="008548E1"/>
    <w:rsid w:val="0086015A"/>
    <w:rsid w:val="008615B2"/>
    <w:rsid w:val="00861C2F"/>
    <w:rsid w:val="008641A2"/>
    <w:rsid w:val="008646A0"/>
    <w:rsid w:val="00865F38"/>
    <w:rsid w:val="00871163"/>
    <w:rsid w:val="008734A3"/>
    <w:rsid w:val="00877715"/>
    <w:rsid w:val="00877D2D"/>
    <w:rsid w:val="008815DC"/>
    <w:rsid w:val="00883065"/>
    <w:rsid w:val="00884382"/>
    <w:rsid w:val="00884CB1"/>
    <w:rsid w:val="00886911"/>
    <w:rsid w:val="00892A37"/>
    <w:rsid w:val="00895963"/>
    <w:rsid w:val="008A1074"/>
    <w:rsid w:val="008A19F3"/>
    <w:rsid w:val="008B093D"/>
    <w:rsid w:val="008B0A73"/>
    <w:rsid w:val="008B2ED0"/>
    <w:rsid w:val="008B4591"/>
    <w:rsid w:val="008C1463"/>
    <w:rsid w:val="008C1E7A"/>
    <w:rsid w:val="008C2B51"/>
    <w:rsid w:val="008C2ECA"/>
    <w:rsid w:val="008D1562"/>
    <w:rsid w:val="008D3252"/>
    <w:rsid w:val="008D7044"/>
    <w:rsid w:val="008D7997"/>
    <w:rsid w:val="008E2AD1"/>
    <w:rsid w:val="008E56E8"/>
    <w:rsid w:val="008E70C6"/>
    <w:rsid w:val="008F1018"/>
    <w:rsid w:val="008F26C0"/>
    <w:rsid w:val="008F67F5"/>
    <w:rsid w:val="00900267"/>
    <w:rsid w:val="00900F01"/>
    <w:rsid w:val="009027ED"/>
    <w:rsid w:val="00906255"/>
    <w:rsid w:val="0091221D"/>
    <w:rsid w:val="00912DBD"/>
    <w:rsid w:val="00914C49"/>
    <w:rsid w:val="009217C0"/>
    <w:rsid w:val="00921F16"/>
    <w:rsid w:val="00924FF8"/>
    <w:rsid w:val="00926782"/>
    <w:rsid w:val="00932BB9"/>
    <w:rsid w:val="00943230"/>
    <w:rsid w:val="009445EB"/>
    <w:rsid w:val="00944D67"/>
    <w:rsid w:val="00944FBC"/>
    <w:rsid w:val="0095365D"/>
    <w:rsid w:val="009547A2"/>
    <w:rsid w:val="00956311"/>
    <w:rsid w:val="00957DE1"/>
    <w:rsid w:val="009604EF"/>
    <w:rsid w:val="009606CD"/>
    <w:rsid w:val="00961358"/>
    <w:rsid w:val="009619A5"/>
    <w:rsid w:val="00961B85"/>
    <w:rsid w:val="00963DCB"/>
    <w:rsid w:val="00965371"/>
    <w:rsid w:val="009717A2"/>
    <w:rsid w:val="009723C6"/>
    <w:rsid w:val="00977999"/>
    <w:rsid w:val="00977D2F"/>
    <w:rsid w:val="0098307E"/>
    <w:rsid w:val="00985E15"/>
    <w:rsid w:val="00993E1A"/>
    <w:rsid w:val="009946C5"/>
    <w:rsid w:val="009947EB"/>
    <w:rsid w:val="00995ADA"/>
    <w:rsid w:val="009A0625"/>
    <w:rsid w:val="009A5CE4"/>
    <w:rsid w:val="009B1681"/>
    <w:rsid w:val="009B5871"/>
    <w:rsid w:val="009B618F"/>
    <w:rsid w:val="009B6765"/>
    <w:rsid w:val="009C01DC"/>
    <w:rsid w:val="009C2F78"/>
    <w:rsid w:val="009C4E72"/>
    <w:rsid w:val="009C75A0"/>
    <w:rsid w:val="009D3B44"/>
    <w:rsid w:val="009D5978"/>
    <w:rsid w:val="009D7AE0"/>
    <w:rsid w:val="009E62EB"/>
    <w:rsid w:val="009E7776"/>
    <w:rsid w:val="009F15DA"/>
    <w:rsid w:val="009F1BF5"/>
    <w:rsid w:val="00A00A21"/>
    <w:rsid w:val="00A0247D"/>
    <w:rsid w:val="00A04C43"/>
    <w:rsid w:val="00A07716"/>
    <w:rsid w:val="00A20BBB"/>
    <w:rsid w:val="00A2126A"/>
    <w:rsid w:val="00A236FA"/>
    <w:rsid w:val="00A25558"/>
    <w:rsid w:val="00A2774D"/>
    <w:rsid w:val="00A309BD"/>
    <w:rsid w:val="00A3168D"/>
    <w:rsid w:val="00A33E09"/>
    <w:rsid w:val="00A3457B"/>
    <w:rsid w:val="00A34649"/>
    <w:rsid w:val="00A35758"/>
    <w:rsid w:val="00A35CB2"/>
    <w:rsid w:val="00A3608A"/>
    <w:rsid w:val="00A44D41"/>
    <w:rsid w:val="00A44FCC"/>
    <w:rsid w:val="00A451F0"/>
    <w:rsid w:val="00A47E8A"/>
    <w:rsid w:val="00A50558"/>
    <w:rsid w:val="00A51C6E"/>
    <w:rsid w:val="00A52D00"/>
    <w:rsid w:val="00A54095"/>
    <w:rsid w:val="00A54708"/>
    <w:rsid w:val="00A5525E"/>
    <w:rsid w:val="00A616D8"/>
    <w:rsid w:val="00A62067"/>
    <w:rsid w:val="00A63442"/>
    <w:rsid w:val="00A73066"/>
    <w:rsid w:val="00A75BDE"/>
    <w:rsid w:val="00A81251"/>
    <w:rsid w:val="00A85609"/>
    <w:rsid w:val="00A903A4"/>
    <w:rsid w:val="00AA3BEF"/>
    <w:rsid w:val="00AA3C75"/>
    <w:rsid w:val="00AB1C96"/>
    <w:rsid w:val="00AB583C"/>
    <w:rsid w:val="00AC4AEA"/>
    <w:rsid w:val="00AC66B9"/>
    <w:rsid w:val="00AD099F"/>
    <w:rsid w:val="00AD2957"/>
    <w:rsid w:val="00AD39B4"/>
    <w:rsid w:val="00AD54B5"/>
    <w:rsid w:val="00AD689D"/>
    <w:rsid w:val="00AD7B41"/>
    <w:rsid w:val="00AE1B88"/>
    <w:rsid w:val="00AE205A"/>
    <w:rsid w:val="00AE4804"/>
    <w:rsid w:val="00AE4B99"/>
    <w:rsid w:val="00AF1252"/>
    <w:rsid w:val="00B00348"/>
    <w:rsid w:val="00B108EE"/>
    <w:rsid w:val="00B12AF6"/>
    <w:rsid w:val="00B15B3B"/>
    <w:rsid w:val="00B20241"/>
    <w:rsid w:val="00B20AC4"/>
    <w:rsid w:val="00B30E6B"/>
    <w:rsid w:val="00B32DCC"/>
    <w:rsid w:val="00B3584E"/>
    <w:rsid w:val="00B4186D"/>
    <w:rsid w:val="00B442B3"/>
    <w:rsid w:val="00B4627C"/>
    <w:rsid w:val="00B5168A"/>
    <w:rsid w:val="00B53D98"/>
    <w:rsid w:val="00B54683"/>
    <w:rsid w:val="00B55C2E"/>
    <w:rsid w:val="00B55EC9"/>
    <w:rsid w:val="00B60694"/>
    <w:rsid w:val="00B644F3"/>
    <w:rsid w:val="00B65093"/>
    <w:rsid w:val="00B72184"/>
    <w:rsid w:val="00B73FD6"/>
    <w:rsid w:val="00B747D3"/>
    <w:rsid w:val="00B838DB"/>
    <w:rsid w:val="00B9236D"/>
    <w:rsid w:val="00B92DE9"/>
    <w:rsid w:val="00B93629"/>
    <w:rsid w:val="00BA3792"/>
    <w:rsid w:val="00BB35CD"/>
    <w:rsid w:val="00BB6F44"/>
    <w:rsid w:val="00BC1C3E"/>
    <w:rsid w:val="00BC338D"/>
    <w:rsid w:val="00BD2AF3"/>
    <w:rsid w:val="00BD58D2"/>
    <w:rsid w:val="00BF4191"/>
    <w:rsid w:val="00BF5162"/>
    <w:rsid w:val="00C172FB"/>
    <w:rsid w:val="00C2214A"/>
    <w:rsid w:val="00C350B3"/>
    <w:rsid w:val="00C352D8"/>
    <w:rsid w:val="00C355F7"/>
    <w:rsid w:val="00C37F04"/>
    <w:rsid w:val="00C40321"/>
    <w:rsid w:val="00C41145"/>
    <w:rsid w:val="00C42118"/>
    <w:rsid w:val="00C51EAB"/>
    <w:rsid w:val="00C529B0"/>
    <w:rsid w:val="00C53B20"/>
    <w:rsid w:val="00C54E7A"/>
    <w:rsid w:val="00C62A66"/>
    <w:rsid w:val="00C72C24"/>
    <w:rsid w:val="00C7400C"/>
    <w:rsid w:val="00C81D62"/>
    <w:rsid w:val="00C836F7"/>
    <w:rsid w:val="00C85839"/>
    <w:rsid w:val="00C93344"/>
    <w:rsid w:val="00CA04C9"/>
    <w:rsid w:val="00CA3820"/>
    <w:rsid w:val="00CA76BE"/>
    <w:rsid w:val="00CB00AC"/>
    <w:rsid w:val="00CB1047"/>
    <w:rsid w:val="00CB506A"/>
    <w:rsid w:val="00CB787F"/>
    <w:rsid w:val="00CD10F5"/>
    <w:rsid w:val="00CD763A"/>
    <w:rsid w:val="00CE1DDE"/>
    <w:rsid w:val="00CE237F"/>
    <w:rsid w:val="00CE383F"/>
    <w:rsid w:val="00CE4DDF"/>
    <w:rsid w:val="00CF467C"/>
    <w:rsid w:val="00CF50C8"/>
    <w:rsid w:val="00CF715B"/>
    <w:rsid w:val="00D019FC"/>
    <w:rsid w:val="00D0332A"/>
    <w:rsid w:val="00D116E8"/>
    <w:rsid w:val="00D1197A"/>
    <w:rsid w:val="00D13215"/>
    <w:rsid w:val="00D24928"/>
    <w:rsid w:val="00D30906"/>
    <w:rsid w:val="00D3136F"/>
    <w:rsid w:val="00D314C6"/>
    <w:rsid w:val="00D31D2F"/>
    <w:rsid w:val="00D341B0"/>
    <w:rsid w:val="00D35930"/>
    <w:rsid w:val="00D36110"/>
    <w:rsid w:val="00D42B19"/>
    <w:rsid w:val="00D45A0A"/>
    <w:rsid w:val="00D46347"/>
    <w:rsid w:val="00D464E6"/>
    <w:rsid w:val="00D46F01"/>
    <w:rsid w:val="00D51F67"/>
    <w:rsid w:val="00D52B8C"/>
    <w:rsid w:val="00D532A2"/>
    <w:rsid w:val="00D64F7F"/>
    <w:rsid w:val="00D657BA"/>
    <w:rsid w:val="00D67581"/>
    <w:rsid w:val="00D67870"/>
    <w:rsid w:val="00D73194"/>
    <w:rsid w:val="00D733DE"/>
    <w:rsid w:val="00D73632"/>
    <w:rsid w:val="00D7532F"/>
    <w:rsid w:val="00D75D30"/>
    <w:rsid w:val="00D7700F"/>
    <w:rsid w:val="00D77576"/>
    <w:rsid w:val="00D83E01"/>
    <w:rsid w:val="00D868B7"/>
    <w:rsid w:val="00D932A6"/>
    <w:rsid w:val="00DA1868"/>
    <w:rsid w:val="00DA4665"/>
    <w:rsid w:val="00DA4B8D"/>
    <w:rsid w:val="00DA5119"/>
    <w:rsid w:val="00DA78F1"/>
    <w:rsid w:val="00DB0D37"/>
    <w:rsid w:val="00DB2918"/>
    <w:rsid w:val="00DB379B"/>
    <w:rsid w:val="00DB6C51"/>
    <w:rsid w:val="00DB74AA"/>
    <w:rsid w:val="00DC0D6E"/>
    <w:rsid w:val="00DC39F4"/>
    <w:rsid w:val="00DC5DD0"/>
    <w:rsid w:val="00DD33F0"/>
    <w:rsid w:val="00DE3B1F"/>
    <w:rsid w:val="00DE541F"/>
    <w:rsid w:val="00DE6FFE"/>
    <w:rsid w:val="00DF11C4"/>
    <w:rsid w:val="00DF258A"/>
    <w:rsid w:val="00E0275F"/>
    <w:rsid w:val="00E05972"/>
    <w:rsid w:val="00E06CD2"/>
    <w:rsid w:val="00E075E7"/>
    <w:rsid w:val="00E1107D"/>
    <w:rsid w:val="00E11DAD"/>
    <w:rsid w:val="00E13008"/>
    <w:rsid w:val="00E20787"/>
    <w:rsid w:val="00E20A37"/>
    <w:rsid w:val="00E31015"/>
    <w:rsid w:val="00E333A6"/>
    <w:rsid w:val="00E43167"/>
    <w:rsid w:val="00E4340E"/>
    <w:rsid w:val="00E44E2C"/>
    <w:rsid w:val="00E516F5"/>
    <w:rsid w:val="00E5195B"/>
    <w:rsid w:val="00E51B13"/>
    <w:rsid w:val="00E537BB"/>
    <w:rsid w:val="00E541C5"/>
    <w:rsid w:val="00E55C6A"/>
    <w:rsid w:val="00E57DCC"/>
    <w:rsid w:val="00E60591"/>
    <w:rsid w:val="00E61D59"/>
    <w:rsid w:val="00E626F9"/>
    <w:rsid w:val="00E67F73"/>
    <w:rsid w:val="00E705A2"/>
    <w:rsid w:val="00E71E04"/>
    <w:rsid w:val="00E80B47"/>
    <w:rsid w:val="00E82FCF"/>
    <w:rsid w:val="00E85DD7"/>
    <w:rsid w:val="00E87F19"/>
    <w:rsid w:val="00E90B9E"/>
    <w:rsid w:val="00E9309C"/>
    <w:rsid w:val="00E94830"/>
    <w:rsid w:val="00EA7B38"/>
    <w:rsid w:val="00EB7177"/>
    <w:rsid w:val="00EC2686"/>
    <w:rsid w:val="00EC5F7D"/>
    <w:rsid w:val="00EC635C"/>
    <w:rsid w:val="00EC7E09"/>
    <w:rsid w:val="00ED0D52"/>
    <w:rsid w:val="00EE2684"/>
    <w:rsid w:val="00EE3DA9"/>
    <w:rsid w:val="00EF0790"/>
    <w:rsid w:val="00EF2370"/>
    <w:rsid w:val="00EF2D30"/>
    <w:rsid w:val="00EF31F7"/>
    <w:rsid w:val="00EF4C91"/>
    <w:rsid w:val="00F04214"/>
    <w:rsid w:val="00F04CC0"/>
    <w:rsid w:val="00F11735"/>
    <w:rsid w:val="00F121C0"/>
    <w:rsid w:val="00F1743F"/>
    <w:rsid w:val="00F217F1"/>
    <w:rsid w:val="00F249A9"/>
    <w:rsid w:val="00F30573"/>
    <w:rsid w:val="00F30F4D"/>
    <w:rsid w:val="00F3222E"/>
    <w:rsid w:val="00F33CC7"/>
    <w:rsid w:val="00F364B5"/>
    <w:rsid w:val="00F40EC0"/>
    <w:rsid w:val="00F41E71"/>
    <w:rsid w:val="00F45AA3"/>
    <w:rsid w:val="00F46D8E"/>
    <w:rsid w:val="00F6053A"/>
    <w:rsid w:val="00F60B2B"/>
    <w:rsid w:val="00F6248E"/>
    <w:rsid w:val="00F63124"/>
    <w:rsid w:val="00F67236"/>
    <w:rsid w:val="00F738C8"/>
    <w:rsid w:val="00F82B05"/>
    <w:rsid w:val="00F8440C"/>
    <w:rsid w:val="00F845ED"/>
    <w:rsid w:val="00F91A88"/>
    <w:rsid w:val="00F934DE"/>
    <w:rsid w:val="00F94A6E"/>
    <w:rsid w:val="00F96535"/>
    <w:rsid w:val="00FA08E6"/>
    <w:rsid w:val="00FA19A3"/>
    <w:rsid w:val="00FA48CF"/>
    <w:rsid w:val="00FA5EF4"/>
    <w:rsid w:val="00FB38B1"/>
    <w:rsid w:val="00FB72E9"/>
    <w:rsid w:val="00FC044F"/>
    <w:rsid w:val="00FC3667"/>
    <w:rsid w:val="00FC5CAE"/>
    <w:rsid w:val="00FC73BF"/>
    <w:rsid w:val="00FD1D0D"/>
    <w:rsid w:val="00FD208F"/>
    <w:rsid w:val="00FD2323"/>
    <w:rsid w:val="00FD34DA"/>
    <w:rsid w:val="00FD7A3F"/>
    <w:rsid w:val="00FE0C25"/>
    <w:rsid w:val="00FE19E8"/>
    <w:rsid w:val="00FE261F"/>
    <w:rsid w:val="00FE6476"/>
    <w:rsid w:val="00FF080E"/>
    <w:rsid w:val="00FF4C6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51"/>
    <w:rPr>
      <w:sz w:val="24"/>
      <w:szCs w:val="24"/>
      <w:lang w:val="sk-SK" w:eastAsia="sk-SK" w:bidi="ar-SA"/>
    </w:rPr>
  </w:style>
  <w:style w:type="paragraph" w:styleId="Heading1">
    <w:name w:val="heading 1"/>
    <w:basedOn w:val="Normal"/>
    <w:next w:val="Normal"/>
    <w:qFormat/>
    <w:rsid w:val="00D67581"/>
    <w:pPr>
      <w:keepNext/>
      <w:jc w:val="center"/>
      <w:outlineLvl w:val="0"/>
    </w:pPr>
    <w:rPr>
      <w:b/>
      <w:bCs/>
      <w:sz w:val="28"/>
    </w:rPr>
  </w:style>
  <w:style w:type="paragraph" w:styleId="Heading2">
    <w:name w:val="heading 2"/>
    <w:basedOn w:val="Normal"/>
    <w:next w:val="Normal"/>
    <w:link w:val="Nadpis2Char"/>
    <w:qFormat/>
    <w:rsid w:val="009A062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rsid w:val="00D67581"/>
    <w:pPr>
      <w:keepNext/>
      <w:numPr>
        <w:ilvl w:val="0"/>
        <w:numId w:val="1"/>
      </w:numPr>
      <w:outlineLvl w:val="2"/>
    </w:pPr>
    <w:rPr>
      <w:b/>
      <w:bCs/>
      <w:sz w:val="28"/>
    </w:rPr>
  </w:style>
  <w:style w:type="paragraph" w:styleId="Heading5">
    <w:name w:val="heading 5"/>
    <w:basedOn w:val="Normal"/>
    <w:next w:val="Normal"/>
    <w:qFormat/>
    <w:rsid w:val="009A0625"/>
    <w:pPr>
      <w:spacing w:before="240" w:after="60"/>
      <w:jc w:val="center"/>
      <w:outlineLvl w:val="4"/>
    </w:pPr>
    <w:rPr>
      <w:rFonts w:ascii="Arial" w:hAnsi="Arial"/>
      <w:b/>
      <w:bCs/>
      <w:i/>
      <w:iCs/>
      <w:sz w:val="26"/>
      <w:szCs w:val="26"/>
    </w:rPr>
  </w:style>
  <w:style w:type="paragraph" w:styleId="Heading6">
    <w:name w:val="heading 6"/>
    <w:basedOn w:val="Normal"/>
    <w:next w:val="Normal"/>
    <w:qFormat/>
    <w:rsid w:val="00D67581"/>
    <w:pPr>
      <w:keepNext/>
      <w:outlineLvl w:val="5"/>
    </w:pPr>
    <w:rPr>
      <w:b/>
      <w:bCs/>
      <w:sz w:val="28"/>
    </w:rPr>
  </w:style>
  <w:style w:type="paragraph" w:styleId="Heading8">
    <w:name w:val="heading 8"/>
    <w:basedOn w:val="Normal"/>
    <w:next w:val="Normal"/>
    <w:qFormat/>
    <w:rsid w:val="00D67581"/>
    <w:pPr>
      <w:keepNext/>
      <w:outlineLvl w:val="7"/>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2">
    <w:name w:val="Body Text 2"/>
    <w:basedOn w:val="Normal"/>
    <w:rsid w:val="00D67581"/>
    <w:rPr>
      <w:b/>
      <w:bCs/>
      <w:sz w:val="28"/>
    </w:rPr>
  </w:style>
  <w:style w:type="paragraph" w:styleId="BodyText">
    <w:name w:val="Body Text"/>
    <w:basedOn w:val="Normal"/>
    <w:rsid w:val="00D67581"/>
    <w:rPr>
      <w:b/>
      <w:bCs/>
    </w:rPr>
  </w:style>
  <w:style w:type="paragraph" w:styleId="BodyTextIndent2">
    <w:name w:val="Body Text Indent 2"/>
    <w:basedOn w:val="Normal"/>
    <w:rsid w:val="00D67581"/>
    <w:pPr>
      <w:ind w:firstLine="708"/>
    </w:pPr>
    <w:rPr>
      <w:b/>
      <w:bCs/>
    </w:rPr>
  </w:style>
  <w:style w:type="paragraph" w:styleId="BodyTextIndent">
    <w:name w:val="Body Text Indent"/>
    <w:basedOn w:val="Normal"/>
    <w:rsid w:val="00D67581"/>
    <w:pPr>
      <w:ind w:left="1788"/>
    </w:pPr>
    <w:rPr>
      <w:color w:val="FF0000"/>
    </w:rPr>
  </w:style>
  <w:style w:type="paragraph" w:styleId="BodyText3">
    <w:name w:val="Body Text 3"/>
    <w:basedOn w:val="Normal"/>
    <w:link w:val="Zkladntext3Char"/>
    <w:rsid w:val="00D67581"/>
    <w:pPr>
      <w:spacing w:line="360" w:lineRule="auto"/>
      <w:jc w:val="both"/>
    </w:pPr>
  </w:style>
  <w:style w:type="paragraph" w:styleId="Footer">
    <w:name w:val="footer"/>
    <w:basedOn w:val="Normal"/>
    <w:link w:val="PtaChar"/>
    <w:uiPriority w:val="99"/>
    <w:rsid w:val="00D67581"/>
    <w:pPr>
      <w:tabs>
        <w:tab w:val="center" w:pos="4536"/>
        <w:tab w:val="right" w:pos="9072"/>
      </w:tabs>
    </w:pPr>
    <w:rPr>
      <w:lang w:val="x-none" w:eastAsia="x-none"/>
    </w:rPr>
  </w:style>
  <w:style w:type="character" w:styleId="PageNumber">
    <w:name w:val="page number"/>
    <w:basedOn w:val="DefaultParagraphFont"/>
    <w:rsid w:val="00D67581"/>
  </w:style>
  <w:style w:type="paragraph" w:customStyle="1" w:styleId="Zkladntext">
    <w:name w:val="Základní text"/>
    <w:rsid w:val="00D67581"/>
    <w:pPr>
      <w:widowControl w:val="0"/>
      <w:autoSpaceDE w:val="0"/>
      <w:autoSpaceDN w:val="0"/>
      <w:adjustRightInd w:val="0"/>
    </w:pPr>
    <w:rPr>
      <w:color w:val="000000"/>
      <w:sz w:val="24"/>
      <w:szCs w:val="24"/>
      <w:lang w:val="cs-CZ" w:eastAsia="cs-CZ" w:bidi="ar-SA"/>
    </w:rPr>
  </w:style>
  <w:style w:type="paragraph" w:customStyle="1" w:styleId="ZkladntextIMP">
    <w:name w:val="Základní text_IMP"/>
    <w:basedOn w:val="Normal"/>
    <w:rsid w:val="00D67581"/>
    <w:pPr>
      <w:tabs>
        <w:tab w:val="left" w:pos="-1440"/>
      </w:tabs>
      <w:suppressAutoHyphens/>
      <w:spacing w:line="276" w:lineRule="auto"/>
    </w:pPr>
    <w:rPr>
      <w:rFonts w:ascii="Arial" w:hAnsi="Arial"/>
      <w:szCs w:val="20"/>
    </w:rPr>
  </w:style>
  <w:style w:type="paragraph" w:styleId="Header">
    <w:name w:val="header"/>
    <w:basedOn w:val="Normal"/>
    <w:link w:val="HlavikaChar"/>
    <w:uiPriority w:val="99"/>
    <w:rsid w:val="00B4627C"/>
    <w:pPr>
      <w:tabs>
        <w:tab w:val="center" w:pos="4536"/>
        <w:tab w:val="right" w:pos="9072"/>
      </w:tabs>
    </w:pPr>
    <w:rPr>
      <w:lang w:val="x-none" w:eastAsia="x-none"/>
    </w:rPr>
  </w:style>
  <w:style w:type="paragraph" w:styleId="BodyTextIndent3">
    <w:name w:val="Body Text Indent 3"/>
    <w:basedOn w:val="Normal"/>
    <w:rsid w:val="007B5B62"/>
    <w:pPr>
      <w:spacing w:after="120"/>
      <w:ind w:left="283"/>
    </w:pPr>
    <w:rPr>
      <w:sz w:val="16"/>
      <w:szCs w:val="16"/>
    </w:rPr>
  </w:style>
  <w:style w:type="paragraph" w:styleId="BalloonText">
    <w:name w:val="Balloon Text"/>
    <w:basedOn w:val="Normal"/>
    <w:link w:val="TextbublinyChar"/>
    <w:semiHidden/>
    <w:rsid w:val="006837CE"/>
    <w:rPr>
      <w:rFonts w:ascii="Tahoma" w:hAnsi="Tahoma"/>
      <w:sz w:val="16"/>
      <w:szCs w:val="16"/>
      <w:lang w:val="x-none" w:eastAsia="x-none"/>
    </w:rPr>
  </w:style>
  <w:style w:type="paragraph" w:styleId="ListParagraph">
    <w:name w:val="List Paragraph"/>
    <w:basedOn w:val="Normal"/>
    <w:link w:val="OdsekzoznamuChar"/>
    <w:uiPriority w:val="34"/>
    <w:qFormat/>
    <w:rsid w:val="00F217F1"/>
    <w:pPr>
      <w:ind w:left="720"/>
      <w:contextualSpacing/>
    </w:pPr>
  </w:style>
  <w:style w:type="character" w:customStyle="1" w:styleId="Nadpis2Char">
    <w:name w:val="Nadpis 2 Char"/>
    <w:link w:val="Heading2"/>
    <w:rsid w:val="0060649B"/>
    <w:rPr>
      <w:rFonts w:ascii="Arial" w:hAnsi="Arial" w:cs="Arial"/>
      <w:b/>
      <w:bCs/>
      <w:i/>
      <w:iCs/>
      <w:sz w:val="28"/>
      <w:szCs w:val="28"/>
    </w:rPr>
  </w:style>
  <w:style w:type="paragraph" w:customStyle="1" w:styleId="CharCharCharCharChar">
    <w:name w:val=" Char Char Char Char Char"/>
    <w:basedOn w:val="Normal"/>
    <w:rsid w:val="008C2B51"/>
    <w:pPr>
      <w:spacing w:after="160" w:line="240" w:lineRule="exact"/>
    </w:pPr>
    <w:rPr>
      <w:rFonts w:ascii="Tahoma" w:hAnsi="Tahoma" w:cs="Tahoma"/>
      <w:sz w:val="20"/>
      <w:szCs w:val="20"/>
      <w:lang w:val="en-US" w:eastAsia="en-US"/>
    </w:rPr>
  </w:style>
  <w:style w:type="paragraph" w:styleId="Title">
    <w:name w:val="Title"/>
    <w:basedOn w:val="Normal"/>
    <w:link w:val="NzovChar"/>
    <w:qFormat/>
    <w:rsid w:val="004A044E"/>
    <w:pPr>
      <w:jc w:val="center"/>
    </w:pPr>
    <w:rPr>
      <w:b/>
      <w:bCs/>
      <w:lang w:val="x-none" w:eastAsia="x-none"/>
    </w:rPr>
  </w:style>
  <w:style w:type="character" w:customStyle="1" w:styleId="NzovChar">
    <w:name w:val="Názov Char"/>
    <w:link w:val="Title"/>
    <w:rsid w:val="004A044E"/>
    <w:rPr>
      <w:b/>
      <w:bCs/>
      <w:sz w:val="24"/>
      <w:szCs w:val="24"/>
    </w:rPr>
  </w:style>
  <w:style w:type="paragraph" w:customStyle="1" w:styleId="ListParagraph1">
    <w:name w:val="List Paragraph1"/>
    <w:basedOn w:val="Normal"/>
    <w:rsid w:val="004A044E"/>
    <w:pPr>
      <w:ind w:left="720"/>
    </w:pPr>
  </w:style>
  <w:style w:type="character" w:customStyle="1" w:styleId="TextbublinyChar">
    <w:name w:val="Text bubliny Char"/>
    <w:link w:val="BalloonText"/>
    <w:semiHidden/>
    <w:rsid w:val="004A044E"/>
    <w:rPr>
      <w:rFonts w:ascii="Tahoma" w:hAnsi="Tahoma" w:cs="Tahoma"/>
      <w:sz w:val="16"/>
      <w:szCs w:val="16"/>
    </w:rPr>
  </w:style>
  <w:style w:type="paragraph" w:customStyle="1" w:styleId="EMPTYCELLSTYLE">
    <w:name w:val="EMPTY_CELL_STYLE"/>
    <w:qFormat/>
    <w:rsid w:val="004A044E"/>
    <w:rPr>
      <w:sz w:val="1"/>
      <w:lang w:val="sk-SK" w:eastAsia="sk-SK" w:bidi="ar-SA"/>
    </w:rPr>
  </w:style>
  <w:style w:type="character" w:customStyle="1" w:styleId="HlavikaChar">
    <w:name w:val="Hlavička Char"/>
    <w:link w:val="Header"/>
    <w:uiPriority w:val="99"/>
    <w:rsid w:val="004A044E"/>
    <w:rPr>
      <w:sz w:val="24"/>
      <w:szCs w:val="24"/>
    </w:rPr>
  </w:style>
  <w:style w:type="character" w:customStyle="1" w:styleId="PtaChar">
    <w:name w:val="Päta Char"/>
    <w:link w:val="Footer"/>
    <w:uiPriority w:val="99"/>
    <w:rsid w:val="004A044E"/>
    <w:rPr>
      <w:sz w:val="24"/>
      <w:szCs w:val="24"/>
    </w:rPr>
  </w:style>
  <w:style w:type="character" w:styleId="Hyperlink">
    <w:name w:val="Hyperlink"/>
    <w:uiPriority w:val="99"/>
    <w:unhideWhenUsed/>
    <w:rsid w:val="00D532A2"/>
    <w:rPr>
      <w:color w:val="0000FF"/>
      <w:u w:val="single"/>
    </w:rPr>
  </w:style>
  <w:style w:type="character" w:styleId="FollowedHyperlink">
    <w:name w:val="FollowedHyperlink"/>
    <w:uiPriority w:val="99"/>
    <w:unhideWhenUsed/>
    <w:rsid w:val="00D532A2"/>
    <w:rPr>
      <w:color w:val="800080"/>
      <w:u w:val="single"/>
    </w:rPr>
  </w:style>
  <w:style w:type="paragraph" w:customStyle="1" w:styleId="xl63">
    <w:name w:val="xl63"/>
    <w:basedOn w:val="Normal"/>
    <w:rsid w:val="00D532A2"/>
    <w:pPr>
      <w:spacing w:before="100" w:beforeAutospacing="1" w:after="100" w:afterAutospacing="1"/>
      <w:textAlignment w:val="top"/>
    </w:pPr>
    <w:rPr>
      <w:color w:val="000000"/>
    </w:rPr>
  </w:style>
  <w:style w:type="paragraph" w:customStyle="1" w:styleId="xl64">
    <w:name w:val="xl64"/>
    <w:basedOn w:val="Normal"/>
    <w:rsid w:val="00D532A2"/>
    <w:pPr>
      <w:pBdr>
        <w:top w:val="single" w:sz="4" w:space="0" w:color="666699"/>
        <w:left w:val="single" w:sz="4" w:space="0" w:color="666699"/>
        <w:bottom w:val="single" w:sz="4" w:space="0" w:color="666699"/>
      </w:pBdr>
      <w:spacing w:before="100" w:beforeAutospacing="1" w:after="100" w:afterAutospacing="1"/>
      <w:jc w:val="center"/>
      <w:textAlignment w:val="center"/>
    </w:pPr>
    <w:rPr>
      <w:b/>
      <w:bCs/>
      <w:color w:val="333333"/>
      <w:sz w:val="14"/>
      <w:szCs w:val="14"/>
    </w:rPr>
  </w:style>
  <w:style w:type="paragraph" w:customStyle="1" w:styleId="xl65">
    <w:name w:val="xl65"/>
    <w:basedOn w:val="Normal"/>
    <w:rsid w:val="00D532A2"/>
    <w:pPr>
      <w:pBdr>
        <w:left w:val="single" w:sz="4" w:space="0" w:color="666699"/>
        <w:bottom w:val="single" w:sz="4" w:space="0" w:color="666699"/>
      </w:pBdr>
      <w:spacing w:before="100" w:beforeAutospacing="1" w:after="100" w:afterAutospacing="1"/>
      <w:textAlignment w:val="center"/>
    </w:pPr>
    <w:rPr>
      <w:b/>
      <w:bCs/>
      <w:color w:val="333333"/>
      <w:sz w:val="14"/>
      <w:szCs w:val="14"/>
    </w:rPr>
  </w:style>
  <w:style w:type="paragraph" w:customStyle="1" w:styleId="xl66">
    <w:name w:val="xl66"/>
    <w:basedOn w:val="Normal"/>
    <w:rsid w:val="00D532A2"/>
    <w:pPr>
      <w:pBdr>
        <w:left w:val="single" w:sz="4" w:space="0" w:color="666699"/>
      </w:pBdr>
      <w:spacing w:before="100" w:beforeAutospacing="1" w:after="100" w:afterAutospacing="1"/>
      <w:textAlignment w:val="center"/>
    </w:pPr>
    <w:rPr>
      <w:b/>
      <w:bCs/>
      <w:color w:val="333333"/>
      <w:sz w:val="14"/>
      <w:szCs w:val="14"/>
    </w:rPr>
  </w:style>
  <w:style w:type="paragraph" w:customStyle="1" w:styleId="xl67">
    <w:name w:val="xl67"/>
    <w:basedOn w:val="Normal"/>
    <w:rsid w:val="00D532A2"/>
    <w:pPr>
      <w:spacing w:before="100" w:beforeAutospacing="1" w:after="100" w:afterAutospacing="1"/>
      <w:textAlignment w:val="center"/>
    </w:pPr>
    <w:rPr>
      <w:b/>
      <w:bCs/>
      <w:color w:val="000000"/>
      <w:sz w:val="14"/>
      <w:szCs w:val="14"/>
    </w:rPr>
  </w:style>
  <w:style w:type="paragraph" w:customStyle="1" w:styleId="xl68">
    <w:name w:val="xl68"/>
    <w:basedOn w:val="Normal"/>
    <w:rsid w:val="00D532A2"/>
    <w:pPr>
      <w:pBdr>
        <w:left w:val="single" w:sz="4" w:space="0" w:color="666699"/>
        <w:right w:val="single" w:sz="4" w:space="0" w:color="666699"/>
      </w:pBdr>
      <w:spacing w:before="100" w:beforeAutospacing="1" w:after="100" w:afterAutospacing="1"/>
      <w:textAlignment w:val="top"/>
    </w:pPr>
    <w:rPr>
      <w:color w:val="000000"/>
      <w:sz w:val="14"/>
      <w:szCs w:val="14"/>
    </w:rPr>
  </w:style>
  <w:style w:type="paragraph" w:customStyle="1" w:styleId="xl69">
    <w:name w:val="xl69"/>
    <w:basedOn w:val="Normal"/>
    <w:rsid w:val="00D532A2"/>
    <w:pPr>
      <w:pBdr>
        <w:left w:val="single" w:sz="4" w:space="0" w:color="666699"/>
      </w:pBdr>
      <w:spacing w:before="100" w:beforeAutospacing="1" w:after="100" w:afterAutospacing="1"/>
      <w:textAlignment w:val="center"/>
    </w:pPr>
    <w:rPr>
      <w:color w:val="333333"/>
      <w:sz w:val="14"/>
      <w:szCs w:val="14"/>
    </w:rPr>
  </w:style>
  <w:style w:type="paragraph" w:customStyle="1" w:styleId="xl70">
    <w:name w:val="xl70"/>
    <w:basedOn w:val="Normal"/>
    <w:rsid w:val="00D532A2"/>
    <w:pPr>
      <w:pBdr>
        <w:left w:val="single" w:sz="4" w:space="0" w:color="666699"/>
      </w:pBdr>
      <w:spacing w:before="100" w:beforeAutospacing="1" w:after="100" w:afterAutospacing="1"/>
      <w:textAlignment w:val="center"/>
    </w:pPr>
    <w:rPr>
      <w:i/>
      <w:iCs/>
      <w:color w:val="333333"/>
      <w:sz w:val="14"/>
      <w:szCs w:val="14"/>
    </w:rPr>
  </w:style>
  <w:style w:type="paragraph" w:customStyle="1" w:styleId="xl71">
    <w:name w:val="xl71"/>
    <w:basedOn w:val="Normal"/>
    <w:rsid w:val="00D532A2"/>
    <w:pPr>
      <w:spacing w:before="100" w:beforeAutospacing="1" w:after="100" w:afterAutospacing="1"/>
      <w:textAlignment w:val="center"/>
    </w:pPr>
    <w:rPr>
      <w:color w:val="000000"/>
      <w:sz w:val="12"/>
      <w:szCs w:val="12"/>
    </w:rPr>
  </w:style>
  <w:style w:type="paragraph" w:customStyle="1" w:styleId="xl72">
    <w:name w:val="xl72"/>
    <w:basedOn w:val="Normal"/>
    <w:rsid w:val="00D532A2"/>
    <w:pPr>
      <w:spacing w:before="100" w:beforeAutospacing="1" w:after="100" w:afterAutospacing="1"/>
      <w:jc w:val="center"/>
      <w:textAlignment w:val="center"/>
    </w:pPr>
    <w:rPr>
      <w:b/>
      <w:bCs/>
      <w:color w:val="000000"/>
    </w:rPr>
  </w:style>
  <w:style w:type="paragraph" w:customStyle="1" w:styleId="xl73">
    <w:name w:val="xl73"/>
    <w:basedOn w:val="Normal"/>
    <w:rsid w:val="00D532A2"/>
    <w:pPr>
      <w:spacing w:before="100" w:beforeAutospacing="1" w:after="100" w:afterAutospacing="1"/>
      <w:textAlignment w:val="center"/>
    </w:pPr>
    <w:rPr>
      <w:color w:val="000000"/>
      <w:sz w:val="16"/>
      <w:szCs w:val="16"/>
    </w:rPr>
  </w:style>
  <w:style w:type="paragraph" w:customStyle="1" w:styleId="xl74">
    <w:name w:val="xl74"/>
    <w:basedOn w:val="Normal"/>
    <w:rsid w:val="00D532A2"/>
    <w:pPr>
      <w:pBdr>
        <w:left w:val="single" w:sz="4" w:space="0" w:color="666699"/>
        <w:bottom w:val="single" w:sz="4" w:space="0" w:color="666699"/>
      </w:pBdr>
      <w:spacing w:before="100" w:beforeAutospacing="1" w:after="100" w:afterAutospacing="1"/>
      <w:textAlignment w:val="center"/>
    </w:pPr>
    <w:rPr>
      <w:color w:val="333333"/>
      <w:sz w:val="14"/>
      <w:szCs w:val="14"/>
    </w:rPr>
  </w:style>
  <w:style w:type="paragraph" w:customStyle="1" w:styleId="xl75">
    <w:name w:val="xl75"/>
    <w:basedOn w:val="Normal"/>
    <w:rsid w:val="00D532A2"/>
    <w:pPr>
      <w:pBdr>
        <w:left w:val="single" w:sz="4" w:space="0" w:color="666699"/>
        <w:bottom w:val="single" w:sz="4" w:space="0" w:color="666699"/>
        <w:right w:val="single" w:sz="4" w:space="0" w:color="666699"/>
      </w:pBdr>
      <w:spacing w:before="100" w:beforeAutospacing="1" w:after="100" w:afterAutospacing="1"/>
      <w:jc w:val="right"/>
      <w:textAlignment w:val="center"/>
    </w:pPr>
    <w:rPr>
      <w:color w:val="333333"/>
      <w:sz w:val="14"/>
      <w:szCs w:val="14"/>
    </w:rPr>
  </w:style>
  <w:style w:type="paragraph" w:customStyle="1" w:styleId="xl76">
    <w:name w:val="xl76"/>
    <w:basedOn w:val="Normal"/>
    <w:rsid w:val="00D532A2"/>
    <w:pPr>
      <w:pBdr>
        <w:left w:val="single" w:sz="4" w:space="0" w:color="666699"/>
        <w:right w:val="single" w:sz="4" w:space="0" w:color="666699"/>
      </w:pBdr>
      <w:spacing w:before="100" w:beforeAutospacing="1" w:after="100" w:afterAutospacing="1"/>
      <w:jc w:val="right"/>
      <w:textAlignment w:val="center"/>
    </w:pPr>
    <w:rPr>
      <w:b/>
      <w:bCs/>
      <w:color w:val="333333"/>
      <w:sz w:val="14"/>
      <w:szCs w:val="14"/>
    </w:rPr>
  </w:style>
  <w:style w:type="paragraph" w:customStyle="1" w:styleId="xl77">
    <w:name w:val="xl77"/>
    <w:basedOn w:val="Normal"/>
    <w:rsid w:val="00D532A2"/>
    <w:pPr>
      <w:spacing w:before="100" w:beforeAutospacing="1" w:after="100" w:afterAutospacing="1"/>
      <w:jc w:val="center"/>
      <w:textAlignment w:val="center"/>
    </w:pPr>
    <w:rPr>
      <w:b/>
      <w:bCs/>
      <w:color w:val="000000"/>
    </w:rPr>
  </w:style>
  <w:style w:type="paragraph" w:customStyle="1" w:styleId="xl78">
    <w:name w:val="xl78"/>
    <w:basedOn w:val="Normal"/>
    <w:rsid w:val="00D532A2"/>
    <w:pPr>
      <w:spacing w:before="100" w:beforeAutospacing="1" w:after="100" w:afterAutospacing="1"/>
      <w:jc w:val="right"/>
    </w:pPr>
    <w:rPr>
      <w:color w:val="000000"/>
      <w:sz w:val="12"/>
      <w:szCs w:val="12"/>
    </w:rPr>
  </w:style>
  <w:style w:type="paragraph" w:customStyle="1" w:styleId="xl79">
    <w:name w:val="xl79"/>
    <w:basedOn w:val="Normal"/>
    <w:rsid w:val="00D532A2"/>
    <w:pPr>
      <w:pBdr>
        <w:top w:val="single" w:sz="4" w:space="0" w:color="666699"/>
        <w:left w:val="single" w:sz="4" w:space="0" w:color="666699"/>
        <w:right w:val="single" w:sz="4" w:space="0" w:color="666699"/>
      </w:pBdr>
      <w:spacing w:before="100" w:beforeAutospacing="1" w:after="100" w:afterAutospacing="1"/>
      <w:jc w:val="center"/>
      <w:textAlignment w:val="center"/>
    </w:pPr>
    <w:rPr>
      <w:color w:val="000000"/>
      <w:sz w:val="16"/>
      <w:szCs w:val="16"/>
    </w:rPr>
  </w:style>
  <w:style w:type="paragraph" w:customStyle="1" w:styleId="xl80">
    <w:name w:val="xl80"/>
    <w:basedOn w:val="Normal"/>
    <w:rsid w:val="00D532A2"/>
    <w:pPr>
      <w:pBdr>
        <w:top w:val="single" w:sz="4" w:space="0" w:color="666699"/>
        <w:left w:val="single" w:sz="4" w:space="0" w:color="666699"/>
        <w:bottom w:val="single" w:sz="4" w:space="0" w:color="666699"/>
        <w:right w:val="single" w:sz="4" w:space="0" w:color="666699"/>
      </w:pBdr>
      <w:spacing w:before="100" w:beforeAutospacing="1" w:after="100" w:afterAutospacing="1"/>
      <w:jc w:val="center"/>
      <w:textAlignment w:val="center"/>
    </w:pPr>
    <w:rPr>
      <w:b/>
      <w:bCs/>
      <w:color w:val="333333"/>
      <w:sz w:val="14"/>
      <w:szCs w:val="14"/>
    </w:rPr>
  </w:style>
  <w:style w:type="paragraph" w:customStyle="1" w:styleId="xl81">
    <w:name w:val="xl81"/>
    <w:basedOn w:val="Normal"/>
    <w:rsid w:val="00D532A2"/>
    <w:pPr>
      <w:spacing w:before="100" w:beforeAutospacing="1" w:after="100" w:afterAutospacing="1"/>
      <w:textAlignment w:val="top"/>
    </w:pPr>
    <w:rPr>
      <w:color w:val="000000"/>
      <w:sz w:val="14"/>
      <w:szCs w:val="14"/>
    </w:rPr>
  </w:style>
  <w:style w:type="paragraph" w:customStyle="1" w:styleId="xl82">
    <w:name w:val="xl82"/>
    <w:basedOn w:val="Normal"/>
    <w:rsid w:val="00D532A2"/>
    <w:pPr>
      <w:pBdr>
        <w:left w:val="single" w:sz="4" w:space="0" w:color="666699"/>
        <w:right w:val="single" w:sz="4" w:space="0" w:color="666699"/>
      </w:pBdr>
      <w:spacing w:before="100" w:beforeAutospacing="1" w:after="100" w:afterAutospacing="1"/>
      <w:textAlignment w:val="top"/>
    </w:pPr>
    <w:rPr>
      <w:color w:val="000000"/>
    </w:rPr>
  </w:style>
  <w:style w:type="paragraph" w:customStyle="1" w:styleId="xl83">
    <w:name w:val="xl83"/>
    <w:basedOn w:val="Normal"/>
    <w:rsid w:val="00D532A2"/>
    <w:pPr>
      <w:pBdr>
        <w:left w:val="single" w:sz="4" w:space="0" w:color="666699"/>
      </w:pBdr>
      <w:spacing w:before="100" w:beforeAutospacing="1" w:after="100" w:afterAutospacing="1"/>
      <w:textAlignment w:val="center"/>
    </w:pPr>
    <w:rPr>
      <w:b/>
      <w:bCs/>
      <w:color w:val="333333"/>
      <w:sz w:val="14"/>
      <w:szCs w:val="14"/>
      <w:u w:val="single"/>
    </w:rPr>
  </w:style>
  <w:style w:type="paragraph" w:customStyle="1" w:styleId="xl84">
    <w:name w:val="xl84"/>
    <w:basedOn w:val="Normal"/>
    <w:rsid w:val="00D532A2"/>
    <w:pPr>
      <w:pBdr>
        <w:left w:val="single" w:sz="4" w:space="0" w:color="666699"/>
        <w:right w:val="single" w:sz="4" w:space="0" w:color="666699"/>
      </w:pBdr>
      <w:spacing w:before="100" w:beforeAutospacing="1" w:after="100" w:afterAutospacing="1"/>
      <w:textAlignment w:val="center"/>
    </w:pPr>
    <w:rPr>
      <w:color w:val="333333"/>
      <w:sz w:val="14"/>
      <w:szCs w:val="14"/>
    </w:rPr>
  </w:style>
  <w:style w:type="paragraph" w:customStyle="1" w:styleId="xl85">
    <w:name w:val="xl85"/>
    <w:basedOn w:val="Normal"/>
    <w:rsid w:val="00D532A2"/>
    <w:pPr>
      <w:spacing w:before="100" w:beforeAutospacing="1" w:after="100" w:afterAutospacing="1"/>
      <w:jc w:val="both"/>
      <w:textAlignment w:val="top"/>
    </w:pPr>
    <w:rPr>
      <w:color w:val="333333"/>
      <w:sz w:val="14"/>
      <w:szCs w:val="14"/>
    </w:rPr>
  </w:style>
  <w:style w:type="paragraph" w:customStyle="1" w:styleId="xl86">
    <w:name w:val="xl86"/>
    <w:basedOn w:val="Normal"/>
    <w:rsid w:val="00D532A2"/>
    <w:pPr>
      <w:pBdr>
        <w:left w:val="single" w:sz="4" w:space="0" w:color="666699"/>
      </w:pBdr>
      <w:spacing w:before="100" w:beforeAutospacing="1" w:after="100" w:afterAutospacing="1"/>
      <w:textAlignment w:val="center"/>
    </w:pPr>
    <w:rPr>
      <w:i/>
      <w:iCs/>
      <w:color w:val="333333"/>
      <w:sz w:val="10"/>
      <w:szCs w:val="10"/>
    </w:rPr>
  </w:style>
  <w:style w:type="paragraph" w:customStyle="1" w:styleId="xl87">
    <w:name w:val="xl87"/>
    <w:basedOn w:val="Normal"/>
    <w:rsid w:val="00D532A2"/>
    <w:pPr>
      <w:pBdr>
        <w:top w:val="single" w:sz="4" w:space="0" w:color="666699"/>
      </w:pBdr>
      <w:spacing w:before="100" w:beforeAutospacing="1" w:after="100" w:afterAutospacing="1"/>
      <w:textAlignment w:val="top"/>
    </w:pPr>
    <w:rPr>
      <w:color w:val="666699"/>
    </w:rPr>
  </w:style>
  <w:style w:type="paragraph" w:customStyle="1" w:styleId="xl88">
    <w:name w:val="xl88"/>
    <w:basedOn w:val="Normal"/>
    <w:rsid w:val="00D532A2"/>
    <w:pPr>
      <w:pBdr>
        <w:left w:val="single" w:sz="4" w:space="0" w:color="666699"/>
        <w:right w:val="single" w:sz="4" w:space="0" w:color="666699"/>
      </w:pBdr>
      <w:spacing w:before="100" w:beforeAutospacing="1" w:after="100" w:afterAutospacing="1"/>
      <w:jc w:val="right"/>
      <w:textAlignment w:val="center"/>
    </w:pPr>
    <w:rPr>
      <w:i/>
      <w:iCs/>
      <w:color w:val="333333"/>
      <w:sz w:val="14"/>
      <w:szCs w:val="14"/>
    </w:rPr>
  </w:style>
  <w:style w:type="paragraph" w:customStyle="1" w:styleId="xl89">
    <w:name w:val="xl89"/>
    <w:basedOn w:val="Normal"/>
    <w:rsid w:val="00D532A2"/>
    <w:pPr>
      <w:pBdr>
        <w:left w:val="single" w:sz="4" w:space="0" w:color="666699"/>
        <w:right w:val="single" w:sz="4" w:space="0" w:color="666699"/>
      </w:pBdr>
      <w:spacing w:before="100" w:beforeAutospacing="1" w:after="100" w:afterAutospacing="1"/>
      <w:jc w:val="right"/>
      <w:textAlignment w:val="center"/>
    </w:pPr>
    <w:rPr>
      <w:color w:val="333333"/>
      <w:sz w:val="14"/>
      <w:szCs w:val="14"/>
    </w:rPr>
  </w:style>
  <w:style w:type="paragraph" w:customStyle="1" w:styleId="xl90">
    <w:name w:val="xl90"/>
    <w:basedOn w:val="Normal"/>
    <w:rsid w:val="00D532A2"/>
    <w:pPr>
      <w:spacing w:before="100" w:beforeAutospacing="1" w:after="100" w:afterAutospacing="1"/>
      <w:jc w:val="right"/>
      <w:textAlignment w:val="center"/>
    </w:pPr>
    <w:rPr>
      <w:color w:val="000000"/>
      <w:sz w:val="12"/>
      <w:szCs w:val="12"/>
    </w:rPr>
  </w:style>
  <w:style w:type="paragraph" w:customStyle="1" w:styleId="xl91">
    <w:name w:val="xl91"/>
    <w:basedOn w:val="Normal"/>
    <w:rsid w:val="00D532A2"/>
    <w:pPr>
      <w:pBdr>
        <w:left w:val="single" w:sz="4" w:space="0" w:color="666699"/>
        <w:bottom w:val="single" w:sz="4" w:space="0" w:color="666699"/>
        <w:right w:val="single" w:sz="4" w:space="0" w:color="666699"/>
      </w:pBdr>
      <w:spacing w:before="100" w:beforeAutospacing="1" w:after="100" w:afterAutospacing="1"/>
      <w:jc w:val="right"/>
      <w:textAlignment w:val="center"/>
    </w:pPr>
    <w:rPr>
      <w:color w:val="333333"/>
      <w:sz w:val="14"/>
      <w:szCs w:val="14"/>
    </w:rPr>
  </w:style>
  <w:style w:type="paragraph" w:customStyle="1" w:styleId="xl92">
    <w:name w:val="xl92"/>
    <w:basedOn w:val="Normal"/>
    <w:rsid w:val="00D532A2"/>
    <w:pPr>
      <w:pBdr>
        <w:left w:val="single" w:sz="4" w:space="0" w:color="666699"/>
        <w:right w:val="single" w:sz="4" w:space="0" w:color="666699"/>
      </w:pBdr>
      <w:spacing w:before="100" w:beforeAutospacing="1" w:after="100" w:afterAutospacing="1"/>
      <w:jc w:val="right"/>
      <w:textAlignment w:val="center"/>
    </w:pPr>
    <w:rPr>
      <w:b/>
      <w:bCs/>
      <w:color w:val="333333"/>
      <w:sz w:val="14"/>
      <w:szCs w:val="14"/>
    </w:rPr>
  </w:style>
  <w:style w:type="paragraph" w:customStyle="1" w:styleId="xl93">
    <w:name w:val="xl93"/>
    <w:basedOn w:val="Normal"/>
    <w:rsid w:val="00D532A2"/>
    <w:pPr>
      <w:pBdr>
        <w:left w:val="single" w:sz="4" w:space="0" w:color="666699"/>
        <w:right w:val="single" w:sz="4" w:space="0" w:color="666699"/>
      </w:pBdr>
      <w:spacing w:before="100" w:beforeAutospacing="1" w:after="100" w:afterAutospacing="1"/>
      <w:jc w:val="right"/>
      <w:textAlignment w:val="center"/>
    </w:pPr>
    <w:rPr>
      <w:i/>
      <w:iCs/>
      <w:color w:val="333333"/>
      <w:sz w:val="14"/>
      <w:szCs w:val="14"/>
    </w:rPr>
  </w:style>
  <w:style w:type="character" w:customStyle="1" w:styleId="OdsekzoznamuChar">
    <w:name w:val="Odsek zoznamu Char"/>
    <w:link w:val="ListParagraph"/>
    <w:uiPriority w:val="34"/>
    <w:locked/>
    <w:rsid w:val="00D532A2"/>
    <w:rPr>
      <w:sz w:val="24"/>
      <w:szCs w:val="24"/>
    </w:rPr>
  </w:style>
  <w:style w:type="character" w:customStyle="1" w:styleId="Zkladntext3Char">
    <w:name w:val="Základný text 3 Char"/>
    <w:link w:val="BodyText3"/>
    <w:rsid w:val="00D532A2"/>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896F8-76ED-4490-8E0B-C5A84647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15</Pages>
  <Words>3912</Words>
  <Characters>22304</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26164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%username%</dc:creator>
  <cp:lastModifiedBy>Holubová, Petra</cp:lastModifiedBy>
  <cp:revision>84</cp:revision>
  <cp:lastPrinted>2013-12-03T06:26:00Z</cp:lastPrinted>
  <dcterms:created xsi:type="dcterms:W3CDTF">2012-11-22T12:34:00Z</dcterms:created>
  <dcterms:modified xsi:type="dcterms:W3CDTF">2013-12-03T06:26:00Z</dcterms:modified>
</cp:coreProperties>
</file>