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13920" w:rsidRPr="006E7031" w:rsidP="00213920">
      <w:pPr>
        <w:pStyle w:val="Heading4"/>
        <w:widowControl w:val="0"/>
        <w:rPr>
          <w:sz w:val="24"/>
          <w:szCs w:val="24"/>
        </w:rPr>
      </w:pPr>
      <w:r w:rsidRPr="006E7031">
        <w:rPr>
          <w:sz w:val="24"/>
          <w:szCs w:val="24"/>
        </w:rPr>
        <w:t>Výbor Národnej rady Slovenskej republiky</w:t>
      </w:r>
    </w:p>
    <w:p w:rsidR="00213920" w:rsidP="00213920">
      <w:pPr>
        <w:rPr>
          <w:rFonts w:ascii="AT*Zurich Calligraphic" w:hAnsi="AT*Zurich Calligraphic"/>
          <w:b/>
        </w:rPr>
      </w:pPr>
      <w:r w:rsidRPr="006E7031">
        <w:rPr>
          <w:b/>
        </w:rPr>
        <w:t xml:space="preserve">     </w:t>
      </w:r>
      <w:r w:rsidR="006E7031">
        <w:rPr>
          <w:b/>
        </w:rPr>
        <w:t xml:space="preserve">    </w:t>
      </w:r>
      <w:r w:rsidR="009F4567">
        <w:rPr>
          <w:b/>
        </w:rPr>
        <w:t xml:space="preserve">   </w:t>
      </w:r>
      <w:r w:rsidRPr="006E7031">
        <w:rPr>
          <w:b/>
        </w:rPr>
        <w:t xml:space="preserve">pre </w:t>
      </w:r>
      <w:r w:rsidR="009F4567">
        <w:rPr>
          <w:b/>
        </w:rPr>
        <w:t>financie a rozpočet</w:t>
      </w:r>
    </w:p>
    <w:p w:rsidR="00CA3C6C" w:rsidP="00213920">
      <w:pPr>
        <w:jc w:val="right"/>
      </w:pPr>
    </w:p>
    <w:p w:rsidR="00213920" w:rsidP="00213920">
      <w:pPr>
        <w:jc w:val="right"/>
        <w:rPr>
          <w:b/>
        </w:rPr>
      </w:pPr>
      <w:r w:rsidR="00ED64A6">
        <w:t>42</w:t>
      </w:r>
      <w:r>
        <w:rPr>
          <w:sz w:val="28"/>
        </w:rPr>
        <w:t>.</w:t>
      </w:r>
      <w:r>
        <w:t xml:space="preserve"> schôdza</w:t>
      </w:r>
      <w:r w:rsidR="00752653">
        <w:t xml:space="preserve"> </w:t>
      </w:r>
    </w:p>
    <w:p w:rsidR="00C95665" w:rsidRPr="00B06616" w:rsidP="001D5B28">
      <w:pPr>
        <w:ind w:left="4248" w:right="-567"/>
      </w:pPr>
      <w:r w:rsidR="001D5B28">
        <w:rPr>
          <w:b/>
        </w:rPr>
        <w:t xml:space="preserve">     </w:t>
      </w:r>
      <w:r w:rsidR="006D2014">
        <w:rPr>
          <w:b/>
        </w:rPr>
        <w:t xml:space="preserve">  </w:t>
      </w:r>
      <w:r w:rsidR="00D87121">
        <w:rPr>
          <w:b/>
        </w:rPr>
        <w:tab/>
        <w:tab/>
        <w:tab/>
        <w:tab/>
        <w:tab/>
      </w:r>
      <w:r w:rsidR="00B06616">
        <w:rPr>
          <w:b/>
        </w:rPr>
        <w:t xml:space="preserve">        </w:t>
      </w:r>
      <w:r w:rsidR="00752653">
        <w:rPr>
          <w:b/>
        </w:rPr>
        <w:t xml:space="preserve"> </w:t>
      </w:r>
      <w:r w:rsidR="00B06616">
        <w:rPr>
          <w:b/>
        </w:rPr>
        <w:t xml:space="preserve"> </w:t>
      </w:r>
      <w:r w:rsidRPr="009F4567" w:rsidR="009F4567">
        <w:t>2021</w:t>
      </w:r>
      <w:r w:rsidRPr="00B06616" w:rsidR="00B06616">
        <w:t>/201</w:t>
      </w:r>
      <w:r w:rsidR="00CA3C6C">
        <w:t>3</w:t>
      </w:r>
    </w:p>
    <w:p w:rsidR="00213920" w:rsidP="00C95665">
      <w:pPr>
        <w:ind w:left="4248" w:right="-567"/>
        <w:rPr>
          <w:b/>
        </w:rPr>
      </w:pPr>
      <w:r w:rsidR="00C95665">
        <w:rPr>
          <w:b/>
        </w:rPr>
        <w:t xml:space="preserve">      </w:t>
      </w:r>
      <w:r w:rsidR="004578D4">
        <w:rPr>
          <w:b/>
        </w:rPr>
        <w:t xml:space="preserve"> </w:t>
      </w:r>
    </w:p>
    <w:p w:rsidR="00077AD5" w:rsidP="00C95665">
      <w:pPr>
        <w:ind w:left="4248" w:right="-567"/>
        <w:rPr>
          <w:b/>
        </w:rPr>
      </w:pPr>
      <w:r w:rsidR="00557073">
        <w:rPr>
          <w:b/>
        </w:rPr>
        <w:t xml:space="preserve">      </w:t>
      </w:r>
      <w:r w:rsidR="007F111B">
        <w:rPr>
          <w:b/>
        </w:rPr>
        <w:t xml:space="preserve"> </w:t>
      </w:r>
      <w:r w:rsidR="00557073">
        <w:rPr>
          <w:b/>
        </w:rPr>
        <w:t xml:space="preserve"> </w:t>
      </w:r>
      <w:r w:rsidR="007F111B">
        <w:rPr>
          <w:b/>
        </w:rPr>
        <w:t>275</w:t>
      </w:r>
    </w:p>
    <w:p w:rsidR="00213920" w:rsidP="00213920">
      <w:pPr>
        <w:ind w:right="-567"/>
        <w:jc w:val="center"/>
        <w:rPr>
          <w:b/>
        </w:rPr>
      </w:pPr>
      <w:r>
        <w:rPr>
          <w:b/>
        </w:rPr>
        <w:t>U z n e s e n i e</w:t>
      </w:r>
    </w:p>
    <w:p w:rsidR="00213920" w:rsidP="00213920">
      <w:pPr>
        <w:ind w:right="-567"/>
        <w:jc w:val="center"/>
        <w:rPr>
          <w:b/>
        </w:rPr>
      </w:pPr>
      <w:r>
        <w:rPr>
          <w:b/>
        </w:rPr>
        <w:t>Výboru Národnej rady Slovenskej republiky</w:t>
      </w:r>
    </w:p>
    <w:p w:rsidR="00213920" w:rsidP="00213920">
      <w:pPr>
        <w:ind w:right="-567"/>
        <w:jc w:val="center"/>
        <w:rPr>
          <w:b/>
        </w:rPr>
      </w:pPr>
      <w:r>
        <w:rPr>
          <w:b/>
        </w:rPr>
        <w:t xml:space="preserve">pre </w:t>
      </w:r>
      <w:r w:rsidR="005E6F71">
        <w:rPr>
          <w:b/>
        </w:rPr>
        <w:t>financie a rozpočet</w:t>
      </w:r>
    </w:p>
    <w:p w:rsidR="00213920" w:rsidP="00213920">
      <w:pPr>
        <w:ind w:right="-567"/>
        <w:jc w:val="center"/>
        <w:rPr>
          <w:b/>
        </w:rPr>
      </w:pPr>
    </w:p>
    <w:p w:rsidR="00213920" w:rsidP="00213920">
      <w:pPr>
        <w:ind w:right="-567"/>
        <w:jc w:val="center"/>
      </w:pPr>
      <w:r w:rsidR="00B73188">
        <w:rPr>
          <w:b/>
        </w:rPr>
        <w:t>z</w:t>
      </w:r>
      <w:r w:rsidR="0057670B">
        <w:rPr>
          <w:b/>
        </w:rPr>
        <w:t xml:space="preserve"> </w:t>
      </w:r>
      <w:r w:rsidR="009F4567">
        <w:rPr>
          <w:b/>
        </w:rPr>
        <w:t>2</w:t>
      </w:r>
      <w:r>
        <w:rPr>
          <w:b/>
        </w:rPr>
        <w:t xml:space="preserve">. </w:t>
      </w:r>
      <w:r w:rsidR="00DE496F">
        <w:rPr>
          <w:b/>
        </w:rPr>
        <w:t>dec</w:t>
      </w:r>
      <w:r w:rsidR="00D87121">
        <w:rPr>
          <w:b/>
        </w:rPr>
        <w:t xml:space="preserve">embra </w:t>
      </w:r>
      <w:r>
        <w:rPr>
          <w:b/>
        </w:rPr>
        <w:t>20</w:t>
      </w:r>
      <w:r w:rsidR="00D87121">
        <w:rPr>
          <w:b/>
        </w:rPr>
        <w:t>1</w:t>
      </w:r>
      <w:r w:rsidR="00CA3C6C">
        <w:rPr>
          <w:b/>
        </w:rPr>
        <w:t>3</w:t>
      </w:r>
    </w:p>
    <w:p w:rsidR="002E253D" w:rsidP="002E253D">
      <w:pPr>
        <w:jc w:val="both"/>
      </w:pPr>
    </w:p>
    <w:p w:rsidR="004578D4" w:rsidRPr="00676C0E" w:rsidP="00CA3C6C">
      <w:pPr>
        <w:ind w:firstLine="426"/>
        <w:jc w:val="both"/>
        <w:rPr>
          <w:bCs/>
        </w:rPr>
      </w:pPr>
      <w:r w:rsidR="00213920">
        <w:t>Výbor Ná</w:t>
      </w:r>
      <w:r w:rsidR="00213920">
        <w:t xml:space="preserve">rodnej rady Slovenskej republiky pre </w:t>
      </w:r>
      <w:r w:rsidR="009F4567">
        <w:t>financie a rozpočet</w:t>
      </w:r>
      <w:r w:rsidR="00213920">
        <w:t xml:space="preserve"> prerokoval </w:t>
      </w:r>
      <w:r>
        <w:t>v</w:t>
      </w:r>
      <w:r w:rsidRPr="00676C0E">
        <w:rPr>
          <w:bCs/>
        </w:rPr>
        <w:t>ládny návrh zákona o štátnom rozpočte na rok 201</w:t>
      </w:r>
      <w:r w:rsidR="00CA3C6C">
        <w:rPr>
          <w:bCs/>
        </w:rPr>
        <w:t>4</w:t>
      </w:r>
      <w:r w:rsidRPr="00676C0E">
        <w:rPr>
          <w:bCs/>
        </w:rPr>
        <w:t xml:space="preserve"> </w:t>
      </w:r>
      <w:r>
        <w:rPr>
          <w:bCs/>
        </w:rPr>
        <w:t>a návrh rozpo</w:t>
      </w:r>
      <w:r w:rsidR="00557073">
        <w:rPr>
          <w:bCs/>
        </w:rPr>
        <w:t>čtu</w:t>
      </w:r>
      <w:r w:rsidR="00DC1015">
        <w:rPr>
          <w:bCs/>
        </w:rPr>
        <w:t xml:space="preserve"> </w:t>
      </w:r>
      <w:r w:rsidR="00557073">
        <w:rPr>
          <w:bCs/>
        </w:rPr>
        <w:t>verejnej správy na roky 201</w:t>
      </w:r>
      <w:r w:rsidR="00CA3C6C">
        <w:rPr>
          <w:bCs/>
        </w:rPr>
        <w:t>4</w:t>
      </w:r>
      <w:r w:rsidR="00557073">
        <w:rPr>
          <w:bCs/>
        </w:rPr>
        <w:t xml:space="preserve"> až 201</w:t>
      </w:r>
      <w:r w:rsidR="00CA3C6C">
        <w:rPr>
          <w:bCs/>
        </w:rPr>
        <w:t>6</w:t>
      </w:r>
      <w:r>
        <w:rPr>
          <w:bCs/>
        </w:rPr>
        <w:t xml:space="preserve"> (tlač </w:t>
      </w:r>
      <w:r w:rsidR="00CA3C6C">
        <w:rPr>
          <w:bCs/>
        </w:rPr>
        <w:t>640</w:t>
      </w:r>
      <w:r>
        <w:rPr>
          <w:bCs/>
        </w:rPr>
        <w:t>)</w:t>
      </w:r>
      <w:r w:rsidR="00CA3C6C">
        <w:rPr>
          <w:bCs/>
        </w:rPr>
        <w:t xml:space="preserve"> a</w:t>
      </w:r>
    </w:p>
    <w:p w:rsidR="002E253D" w:rsidP="00CA3C6C">
      <w:pPr>
        <w:tabs>
          <w:tab w:val="left" w:pos="709"/>
          <w:tab w:val="left" w:pos="964"/>
        </w:tabs>
        <w:jc w:val="both"/>
      </w:pPr>
    </w:p>
    <w:p w:rsidR="00F55CF6" w:rsidP="00CA3C6C">
      <w:pPr>
        <w:numPr>
          <w:ilvl w:val="0"/>
          <w:numId w:val="25"/>
        </w:numPr>
        <w:tabs>
          <w:tab w:val="left" w:pos="426"/>
          <w:tab w:val="left" w:pos="964"/>
        </w:tabs>
        <w:ind w:hanging="720"/>
        <w:jc w:val="both"/>
        <w:rPr>
          <w:b/>
          <w:bCs/>
        </w:rPr>
      </w:pPr>
      <w:r>
        <w:rPr>
          <w:b/>
          <w:bCs/>
        </w:rPr>
        <w:t>s ú h l a s í</w:t>
      </w:r>
    </w:p>
    <w:p w:rsidR="00F55CF6" w:rsidP="00CA3C6C">
      <w:pPr>
        <w:tabs>
          <w:tab w:val="left" w:pos="426"/>
          <w:tab w:val="left" w:pos="709"/>
        </w:tabs>
        <w:jc w:val="both"/>
      </w:pPr>
      <w:r w:rsidR="00CA3C6C">
        <w:rPr>
          <w:b/>
          <w:bCs/>
        </w:rPr>
        <w:tab/>
      </w:r>
      <w:r>
        <w:t>s vládnym návrhom zákona o štátnom rozpočte na rok 201</w:t>
      </w:r>
      <w:r w:rsidR="00CA3C6C">
        <w:t>4</w:t>
      </w:r>
      <w:r>
        <w:t xml:space="preserve"> (tlač </w:t>
      </w:r>
      <w:r w:rsidR="00CA3C6C">
        <w:t>640</w:t>
      </w:r>
      <w:r>
        <w:t>), ktorého</w:t>
      </w:r>
    </w:p>
    <w:p w:rsidR="00F55CF6" w:rsidP="00CA3C6C">
      <w:pPr>
        <w:tabs>
          <w:tab w:val="left" w:pos="709"/>
          <w:tab w:val="left" w:pos="964"/>
        </w:tabs>
        <w:jc w:val="both"/>
      </w:pPr>
    </w:p>
    <w:p w:rsidR="00CA3C6C" w:rsidP="005E6F71">
      <w:pPr>
        <w:ind w:firstLine="708"/>
        <w:jc w:val="both"/>
        <w:rPr>
          <w:b/>
          <w:bCs/>
        </w:rPr>
      </w:pPr>
      <w:r>
        <w:rPr>
          <w:b/>
          <w:bCs/>
        </w:rPr>
        <w:t>celkové príjmy sa rozpočtujú sumou</w:t>
      </w:r>
      <w:r w:rsidR="00F55CF6">
        <w:rPr>
          <w:b/>
          <w:bCs/>
        </w:rPr>
        <w:t xml:space="preserve">:   </w:t>
      </w:r>
      <w:r>
        <w:rPr>
          <w:b/>
          <w:bCs/>
        </w:rPr>
        <w:tab/>
        <w:tab/>
      </w:r>
      <w:r w:rsidR="00EF4B1F">
        <w:rPr>
          <w:b/>
          <w:bCs/>
        </w:rPr>
        <w:t>14 108 311 790</w:t>
      </w:r>
      <w:r>
        <w:rPr>
          <w:b/>
          <w:bCs/>
        </w:rPr>
        <w:t xml:space="preserve"> eur,</w:t>
      </w:r>
    </w:p>
    <w:p w:rsidR="00F55CF6" w:rsidP="005E6F71">
      <w:pPr>
        <w:ind w:firstLine="708"/>
        <w:jc w:val="both"/>
        <w:rPr>
          <w:b/>
          <w:bCs/>
        </w:rPr>
      </w:pPr>
      <w:r w:rsidR="00CA3C6C">
        <w:rPr>
          <w:b/>
          <w:bCs/>
        </w:rPr>
        <w:t xml:space="preserve">celkové </w:t>
      </w:r>
      <w:r>
        <w:rPr>
          <w:b/>
          <w:bCs/>
        </w:rPr>
        <w:t xml:space="preserve">výdavky sa určujú sumou:   </w:t>
      </w:r>
      <w:r w:rsidR="00CA3C6C">
        <w:rPr>
          <w:b/>
          <w:bCs/>
        </w:rPr>
        <w:tab/>
        <w:tab/>
      </w:r>
      <w:r w:rsidR="00EF4B1F">
        <w:rPr>
          <w:b/>
          <w:bCs/>
        </w:rPr>
        <w:t>17 391 917 385</w:t>
      </w:r>
      <w:r>
        <w:rPr>
          <w:b/>
          <w:bCs/>
        </w:rPr>
        <w:t xml:space="preserve"> eur, </w:t>
      </w:r>
    </w:p>
    <w:p w:rsidR="00F55CF6" w:rsidP="005E6F71">
      <w:pPr>
        <w:jc w:val="both"/>
        <w:rPr>
          <w:b/>
          <w:bCs/>
        </w:rPr>
      </w:pPr>
      <w:r w:rsidR="00CA3C6C">
        <w:rPr>
          <w:b/>
          <w:bCs/>
        </w:rPr>
        <w:tab/>
      </w:r>
      <w:r>
        <w:rPr>
          <w:b/>
          <w:bCs/>
        </w:rPr>
        <w:t xml:space="preserve">schodok </w:t>
      </w:r>
      <w:r w:rsidR="00CA3C6C">
        <w:rPr>
          <w:b/>
          <w:bCs/>
        </w:rPr>
        <w:t xml:space="preserve">štátneho rozpočtu </w:t>
      </w:r>
      <w:r>
        <w:rPr>
          <w:b/>
          <w:bCs/>
        </w:rPr>
        <w:t xml:space="preserve">sa určuje sumou:     </w:t>
      </w:r>
      <w:r w:rsidR="00CA3C6C">
        <w:rPr>
          <w:b/>
          <w:bCs/>
        </w:rPr>
        <w:tab/>
      </w:r>
      <w:r w:rsidR="00D74419">
        <w:rPr>
          <w:b/>
          <w:bCs/>
        </w:rPr>
        <w:t xml:space="preserve">  </w:t>
      </w:r>
      <w:r w:rsidR="00EF4B1F">
        <w:rPr>
          <w:b/>
          <w:bCs/>
        </w:rPr>
        <w:t>3 283 605 595</w:t>
      </w:r>
      <w:r>
        <w:rPr>
          <w:b/>
          <w:bCs/>
        </w:rPr>
        <w:t xml:space="preserve"> eur,</w:t>
      </w:r>
    </w:p>
    <w:p w:rsidR="00F55CF6" w:rsidP="00CA3C6C">
      <w:pPr>
        <w:tabs>
          <w:tab w:val="left" w:pos="709"/>
          <w:tab w:val="left" w:pos="964"/>
        </w:tabs>
        <w:jc w:val="both"/>
      </w:pPr>
    </w:p>
    <w:p w:rsidR="00D74419" w:rsidP="00CA3C6C">
      <w:pPr>
        <w:tabs>
          <w:tab w:val="left" w:pos="709"/>
          <w:tab w:val="left" w:pos="964"/>
        </w:tabs>
        <w:jc w:val="both"/>
      </w:pPr>
    </w:p>
    <w:p w:rsidR="00F55CF6" w:rsidP="00CA3C6C">
      <w:pPr>
        <w:numPr>
          <w:ilvl w:val="0"/>
          <w:numId w:val="25"/>
        </w:numPr>
        <w:tabs>
          <w:tab w:val="left" w:pos="426"/>
          <w:tab w:val="left" w:pos="964"/>
        </w:tabs>
        <w:ind w:hanging="720"/>
        <w:jc w:val="both"/>
        <w:rPr>
          <w:b/>
        </w:rPr>
      </w:pPr>
      <w:r>
        <w:rPr>
          <w:b/>
        </w:rPr>
        <w:t>b e r i e    n a   v e d o m i e</w:t>
      </w:r>
    </w:p>
    <w:p w:rsidR="00F55CF6" w:rsidP="006A4BA0">
      <w:pPr>
        <w:numPr>
          <w:ilvl w:val="0"/>
          <w:numId w:val="28"/>
        </w:numPr>
        <w:tabs>
          <w:tab w:val="left" w:pos="426"/>
          <w:tab w:val="left" w:pos="709"/>
        </w:tabs>
        <w:jc w:val="both"/>
      </w:pPr>
      <w:r>
        <w:t>návrh rozpočtu verejnej správy na roky 201</w:t>
      </w:r>
      <w:r w:rsidR="00CA3C6C">
        <w:t>4 až 2016;</w:t>
      </w:r>
    </w:p>
    <w:p w:rsidR="006A4BA0" w:rsidP="006A4BA0">
      <w:pPr>
        <w:numPr>
          <w:ilvl w:val="0"/>
          <w:numId w:val="28"/>
        </w:numPr>
        <w:tabs>
          <w:tab w:val="left" w:pos="709"/>
          <w:tab w:val="left" w:pos="964"/>
        </w:tabs>
        <w:jc w:val="both"/>
      </w:pPr>
      <w:r>
        <w:t>Stanovisko Najvyššieho kontrolného úradu SR k vládnemu návrhu zákona o štátnom rozpočte Slovenskej republiky na rok 201</w:t>
      </w:r>
      <w:r w:rsidR="001A25DE">
        <w:t>4</w:t>
      </w:r>
      <w:r>
        <w:t xml:space="preserve"> (tlač </w:t>
      </w:r>
      <w:r w:rsidR="00826E6C">
        <w:t>763</w:t>
      </w:r>
      <w:r>
        <w:t>)</w:t>
      </w:r>
    </w:p>
    <w:p w:rsidR="00CA3C6C" w:rsidP="00CA3C6C">
      <w:pPr>
        <w:jc w:val="both"/>
        <w:rPr>
          <w:b/>
          <w:bCs/>
          <w:i/>
          <w:iCs/>
        </w:rPr>
      </w:pPr>
    </w:p>
    <w:p w:rsidR="00D74419" w:rsidP="00CA3C6C">
      <w:pPr>
        <w:jc w:val="both"/>
        <w:rPr>
          <w:b/>
          <w:bCs/>
          <w:i/>
          <w:iCs/>
        </w:rPr>
      </w:pPr>
    </w:p>
    <w:p w:rsidR="002E253D" w:rsidP="00CA3C6C">
      <w:pPr>
        <w:numPr>
          <w:ilvl w:val="0"/>
          <w:numId w:val="25"/>
        </w:numPr>
        <w:tabs>
          <w:tab w:val="left" w:pos="426"/>
          <w:tab w:val="left" w:pos="964"/>
        </w:tabs>
        <w:ind w:hanging="720"/>
        <w:jc w:val="both"/>
        <w:rPr>
          <w:b/>
          <w:bCs/>
        </w:rPr>
      </w:pPr>
      <w:r>
        <w:rPr>
          <w:b/>
          <w:bCs/>
        </w:rPr>
        <w:t>o d p o r ú č a</w:t>
      </w:r>
    </w:p>
    <w:p w:rsidR="002E253D" w:rsidP="00CA3C6C">
      <w:pPr>
        <w:tabs>
          <w:tab w:val="left" w:pos="426"/>
          <w:tab w:val="left" w:pos="964"/>
        </w:tabs>
        <w:jc w:val="both"/>
        <w:rPr>
          <w:b/>
          <w:bCs/>
        </w:rPr>
      </w:pPr>
      <w:r w:rsidR="00CA3C6C">
        <w:rPr>
          <w:b/>
          <w:bCs/>
        </w:rPr>
        <w:tab/>
      </w:r>
      <w:r>
        <w:rPr>
          <w:b/>
          <w:bCs/>
        </w:rPr>
        <w:t>Národnej rade Slovenskej republiky</w:t>
      </w:r>
    </w:p>
    <w:p w:rsidR="00213920" w:rsidP="00CA3C6C">
      <w:pPr>
        <w:tabs>
          <w:tab w:val="left" w:pos="709"/>
          <w:tab w:val="left" w:pos="964"/>
        </w:tabs>
        <w:jc w:val="both"/>
        <w:rPr>
          <w:b/>
          <w:bCs/>
        </w:rPr>
      </w:pPr>
    </w:p>
    <w:p w:rsidR="002E253D" w:rsidRPr="00213920" w:rsidP="00CA3C6C">
      <w:pPr>
        <w:numPr>
          <w:ilvl w:val="0"/>
          <w:numId w:val="3"/>
        </w:numPr>
        <w:tabs>
          <w:tab w:val="num" w:pos="426"/>
          <w:tab w:val="left" w:pos="709"/>
          <w:tab w:val="left" w:pos="964"/>
          <w:tab w:val="clear" w:pos="1324"/>
        </w:tabs>
        <w:ind w:left="567" w:hanging="141"/>
        <w:jc w:val="both"/>
      </w:pPr>
      <w:r>
        <w:t>vládny návrh zákona o štát</w:t>
      </w:r>
      <w:r>
        <w:t xml:space="preserve">nom rozpočte </w:t>
      </w:r>
      <w:r w:rsidR="00077AD5">
        <w:t>na rok 201</w:t>
      </w:r>
      <w:r w:rsidR="00CA3C6C">
        <w:t>4</w:t>
      </w:r>
      <w:r w:rsidR="003202F4">
        <w:t xml:space="preserve"> </w:t>
      </w:r>
      <w:r w:rsidR="00213920">
        <w:t xml:space="preserve">(tlač </w:t>
      </w:r>
      <w:r w:rsidR="00CA3C6C">
        <w:t>6</w:t>
      </w:r>
      <w:r w:rsidR="009F4567">
        <w:t>4</w:t>
      </w:r>
      <w:r w:rsidR="00CA3C6C">
        <w:t>0</w:t>
      </w:r>
      <w:r w:rsidR="00213920">
        <w:t>)</w:t>
      </w:r>
      <w:r>
        <w:t xml:space="preserve"> </w:t>
      </w:r>
      <w:r>
        <w:rPr>
          <w:b/>
          <w:bCs/>
        </w:rPr>
        <w:t>schváliť</w:t>
      </w:r>
      <w:r w:rsidR="00235497">
        <w:rPr>
          <w:b/>
          <w:bCs/>
        </w:rPr>
        <w:t xml:space="preserve"> s pozmeňujúcim návrhom tak, ako je uvedený v prílohe tohto uznesenia</w:t>
      </w:r>
      <w:r w:rsidR="00CA3C6C">
        <w:rPr>
          <w:b/>
          <w:bCs/>
        </w:rPr>
        <w:t>,</w:t>
      </w:r>
      <w:r w:rsidR="00D70FF7">
        <w:rPr>
          <w:b/>
          <w:bCs/>
        </w:rPr>
        <w:t xml:space="preserve"> </w:t>
      </w:r>
    </w:p>
    <w:p w:rsidR="00213920" w:rsidP="00CA3C6C">
      <w:pPr>
        <w:tabs>
          <w:tab w:val="left" w:pos="709"/>
          <w:tab w:val="left" w:pos="964"/>
        </w:tabs>
        <w:ind w:left="964"/>
        <w:jc w:val="both"/>
        <w:rPr>
          <w:b/>
          <w:bCs/>
        </w:rPr>
      </w:pPr>
    </w:p>
    <w:p w:rsidR="002E253D" w:rsidP="00CA3C6C">
      <w:pPr>
        <w:numPr>
          <w:ilvl w:val="0"/>
          <w:numId w:val="3"/>
        </w:numPr>
        <w:tabs>
          <w:tab w:val="left" w:pos="709"/>
          <w:tab w:val="left" w:pos="964"/>
        </w:tabs>
        <w:ind w:hanging="898"/>
        <w:jc w:val="both"/>
      </w:pPr>
      <w:r w:rsidR="00F70DB4">
        <w:t>návrh rozpo</w:t>
      </w:r>
      <w:r w:rsidR="00A72A3A">
        <w:t>čtu verejnej správy na roky 201</w:t>
      </w:r>
      <w:r w:rsidR="00CA3C6C">
        <w:t>4</w:t>
      </w:r>
      <w:r w:rsidR="00077AD5">
        <w:t xml:space="preserve"> </w:t>
      </w:r>
      <w:r w:rsidR="00C87F23">
        <w:t>až 2</w:t>
      </w:r>
      <w:r w:rsidR="00950586">
        <w:t>01</w:t>
      </w:r>
      <w:r w:rsidR="00CA3C6C">
        <w:t>6</w:t>
      </w:r>
      <w:r w:rsidRPr="003202F4" w:rsidR="003202F4">
        <w:rPr>
          <w:b/>
        </w:rPr>
        <w:t xml:space="preserve"> </w:t>
      </w:r>
      <w:r w:rsidRPr="00F70DB4" w:rsidR="003202F4">
        <w:rPr>
          <w:b/>
        </w:rPr>
        <w:t>vziať na vedomie</w:t>
      </w:r>
      <w:r w:rsidR="00CA3C6C">
        <w:rPr>
          <w:b/>
        </w:rPr>
        <w:t>,</w:t>
      </w:r>
    </w:p>
    <w:p w:rsidR="00C95665" w:rsidP="00CA3C6C">
      <w:pPr>
        <w:tabs>
          <w:tab w:val="left" w:pos="709"/>
          <w:tab w:val="left" w:pos="964"/>
        </w:tabs>
        <w:ind w:left="964"/>
        <w:jc w:val="both"/>
      </w:pPr>
    </w:p>
    <w:p w:rsidR="00A70758" w:rsidRPr="00A70758" w:rsidP="00CA3C6C">
      <w:pPr>
        <w:numPr>
          <w:ilvl w:val="0"/>
          <w:numId w:val="3"/>
        </w:numPr>
        <w:tabs>
          <w:tab w:val="num" w:pos="709"/>
          <w:tab w:val="left" w:pos="964"/>
          <w:tab w:val="clear" w:pos="1324"/>
        </w:tabs>
        <w:ind w:left="709" w:hanging="283"/>
        <w:jc w:val="both"/>
      </w:pPr>
      <w:r w:rsidRPr="00CA3C6C">
        <w:rPr>
          <w:b/>
        </w:rPr>
        <w:t>požiadať vládu SR,</w:t>
      </w:r>
      <w:r w:rsidRPr="00CA3C6C" w:rsidR="00CA3C6C">
        <w:rPr>
          <w:b/>
        </w:rPr>
        <w:t xml:space="preserve"> </w:t>
      </w:r>
      <w:r w:rsidRPr="00A70758">
        <w:t>aby dôsledne zabezpečovala úlohy vyplývajúce zo schválené</w:t>
      </w:r>
      <w:r w:rsidR="00CA3C6C">
        <w:t xml:space="preserve">ho </w:t>
      </w:r>
      <w:r w:rsidR="00327B67">
        <w:t>štátn</w:t>
      </w:r>
      <w:r w:rsidR="00756C9C">
        <w:t>eho</w:t>
      </w:r>
      <w:r w:rsidR="00327B67">
        <w:t xml:space="preserve"> rozpočt</w:t>
      </w:r>
      <w:r w:rsidR="00756C9C">
        <w:t>u</w:t>
      </w:r>
      <w:r w:rsidR="00A72A3A">
        <w:t xml:space="preserve"> n</w:t>
      </w:r>
      <w:r w:rsidR="00557073">
        <w:t>a rok 201</w:t>
      </w:r>
      <w:r w:rsidR="00CA3C6C">
        <w:t>4;</w:t>
      </w:r>
    </w:p>
    <w:p w:rsidR="00A70758" w:rsidP="00CA3C6C">
      <w:pPr>
        <w:tabs>
          <w:tab w:val="left" w:pos="709"/>
          <w:tab w:val="left" w:pos="964"/>
        </w:tabs>
        <w:ind w:left="964"/>
        <w:jc w:val="both"/>
      </w:pPr>
    </w:p>
    <w:p w:rsidR="00D74419" w:rsidP="00CA3C6C">
      <w:pPr>
        <w:tabs>
          <w:tab w:val="left" w:pos="709"/>
          <w:tab w:val="left" w:pos="964"/>
        </w:tabs>
        <w:ind w:left="964"/>
        <w:jc w:val="both"/>
      </w:pPr>
    </w:p>
    <w:p w:rsidR="006A4BA0" w:rsidP="00395E1F">
      <w:pPr>
        <w:pStyle w:val="Heading5"/>
        <w:numPr>
          <w:ilvl w:val="0"/>
          <w:numId w:val="25"/>
        </w:numPr>
        <w:spacing w:before="0" w:after="0"/>
        <w:ind w:left="426" w:hanging="426"/>
        <w:rPr>
          <w:i w:val="0"/>
        </w:rPr>
      </w:pPr>
      <w:r>
        <w:rPr>
          <w:i w:val="0"/>
        </w:rPr>
        <w:t>u k l a d á</w:t>
      </w:r>
    </w:p>
    <w:p w:rsidR="006A4BA0" w:rsidP="00395E1F">
      <w:pPr>
        <w:ind w:firstLine="426"/>
        <w:rPr>
          <w:b/>
          <w:bCs/>
        </w:rPr>
      </w:pPr>
      <w:r>
        <w:rPr>
          <w:b/>
          <w:bCs/>
        </w:rPr>
        <w:t>predsedovi výboru</w:t>
      </w:r>
    </w:p>
    <w:p w:rsidR="00395E1F" w:rsidP="00395E1F">
      <w:pPr>
        <w:rPr>
          <w:b/>
          <w:bCs/>
        </w:rPr>
      </w:pPr>
    </w:p>
    <w:p w:rsidR="006A4BA0" w:rsidP="00395E1F">
      <w:pPr>
        <w:ind w:firstLine="426"/>
        <w:jc w:val="both"/>
      </w:pPr>
      <w:r>
        <w:t xml:space="preserve">informovať predsedu Národnej rady Slovenskej republiky o výsledku </w:t>
      </w:r>
      <w:r w:rsidR="00D74419">
        <w:t>p</w:t>
      </w:r>
      <w:r>
        <w:t>rerokovania</w:t>
      </w:r>
      <w:r w:rsidR="00D74419">
        <w:t xml:space="preserve">      </w:t>
      </w:r>
      <w:r>
        <w:t xml:space="preserve">uvedeného vládneho návrhu </w:t>
      </w:r>
      <w:r w:rsidR="00395E1F">
        <w:t xml:space="preserve">zákona </w:t>
      </w:r>
      <w:r>
        <w:t>vo výbore</w:t>
      </w:r>
      <w:r w:rsidR="00395E1F">
        <w:t>.</w:t>
      </w:r>
    </w:p>
    <w:p w:rsidR="009D7AE2" w:rsidRPr="009D7AE2" w:rsidP="00CB5904">
      <w:pPr>
        <w:pStyle w:val="BodyTextIndent2"/>
        <w:spacing w:after="0" w:line="240" w:lineRule="auto"/>
        <w:ind w:firstLine="425"/>
        <w:jc w:val="both"/>
      </w:pPr>
    </w:p>
    <w:p w:rsidR="002E253D" w:rsidP="00CB5904">
      <w:pPr>
        <w:tabs>
          <w:tab w:val="left" w:pos="709"/>
          <w:tab w:val="left" w:pos="964"/>
        </w:tabs>
        <w:jc w:val="both"/>
      </w:pPr>
    </w:p>
    <w:p w:rsidR="00CA3C6C" w:rsidRPr="009F4567" w:rsidP="00CA3C6C">
      <w:pPr>
        <w:tabs>
          <w:tab w:val="left" w:pos="709"/>
          <w:tab w:val="left" w:pos="964"/>
        </w:tabs>
        <w:jc w:val="both"/>
        <w:rPr>
          <w:b/>
        </w:rPr>
      </w:pPr>
      <w:r>
        <w:tab/>
        <w:tab/>
        <w:tab/>
        <w:tab/>
        <w:tab/>
        <w:tab/>
        <w:tab/>
        <w:tab/>
        <w:tab/>
        <w:tab/>
        <w:tab/>
        <w:tab/>
        <w:tab/>
        <w:tab/>
        <w:tab/>
        <w:tab/>
        <w:tab/>
        <w:tab/>
        <w:tab/>
        <w:tab/>
        <w:tab/>
        <w:tab/>
        <w:tab/>
        <w:tab/>
        <w:t xml:space="preserve">         </w:t>
      </w:r>
      <w:r w:rsidR="009F4567">
        <w:t xml:space="preserve">     </w:t>
      </w:r>
      <w:r w:rsidRPr="009F4567" w:rsidR="009F4567">
        <w:rPr>
          <w:b/>
        </w:rPr>
        <w:t>Daniel Duchoň</w:t>
      </w:r>
    </w:p>
    <w:p w:rsidR="005E6F71" w:rsidP="005E6F71">
      <w:pPr>
        <w:tabs>
          <w:tab w:val="left" w:pos="709"/>
          <w:tab w:val="left" w:pos="964"/>
        </w:tabs>
        <w:jc w:val="both"/>
      </w:pPr>
      <w:r>
        <w:rPr>
          <w:b/>
        </w:rPr>
        <w:t xml:space="preserve"> </w:t>
        <w:tab/>
        <w:tab/>
        <w:tab/>
        <w:tab/>
        <w:tab/>
        <w:tab/>
        <w:tab/>
        <w:tab/>
        <w:tab/>
        <w:tab/>
        <w:tab/>
        <w:t xml:space="preserve">   </w:t>
      </w:r>
      <w:r>
        <w:t>predseda výboru</w:t>
      </w:r>
    </w:p>
    <w:p w:rsidR="005E6F71" w:rsidP="005E6F71">
      <w:pPr>
        <w:tabs>
          <w:tab w:val="left" w:pos="709"/>
          <w:tab w:val="left" w:pos="964"/>
        </w:tabs>
        <w:jc w:val="both"/>
        <w:rPr>
          <w:b/>
        </w:rPr>
      </w:pPr>
      <w:r>
        <w:rPr>
          <w:b/>
        </w:rPr>
        <w:t xml:space="preserve">    </w:t>
      </w:r>
      <w:r w:rsidRPr="005E6F71" w:rsidR="009F4567">
        <w:rPr>
          <w:b/>
        </w:rPr>
        <w:t>Milan Mojš</w:t>
      </w:r>
      <w:r>
        <w:t xml:space="preserve">                                                                                                    </w:t>
      </w:r>
      <w:r>
        <w:rPr>
          <w:b/>
        </w:rPr>
        <w:t xml:space="preserve">  </w:t>
      </w:r>
    </w:p>
    <w:p w:rsidR="005E6F71" w:rsidP="005E6F71">
      <w:pPr>
        <w:tabs>
          <w:tab w:val="left" w:pos="709"/>
          <w:tab w:val="left" w:pos="964"/>
        </w:tabs>
        <w:jc w:val="both"/>
        <w:rPr>
          <w:b/>
        </w:rPr>
      </w:pPr>
      <w:r>
        <w:rPr>
          <w:b/>
        </w:rPr>
        <w:t xml:space="preserve">   </w:t>
      </w:r>
      <w:r w:rsidRPr="005E6F71">
        <w:rPr>
          <w:b/>
        </w:rPr>
        <w:t>Ivan Švejna</w:t>
      </w:r>
    </w:p>
    <w:p w:rsidR="005E6F71" w:rsidP="005E6F71">
      <w:pPr>
        <w:tabs>
          <w:tab w:val="left" w:pos="709"/>
          <w:tab w:val="left" w:pos="964"/>
        </w:tabs>
        <w:jc w:val="both"/>
      </w:pPr>
      <w:r>
        <w:t>overovateľ výboru</w:t>
      </w:r>
    </w:p>
    <w:p w:rsidR="00CE1314" w:rsidP="005E6F71">
      <w:pPr>
        <w:tabs>
          <w:tab w:val="left" w:pos="709"/>
          <w:tab w:val="left" w:pos="964"/>
        </w:tabs>
        <w:jc w:val="both"/>
      </w:pPr>
    </w:p>
    <w:p w:rsidR="00CE1314" w:rsidP="005E6F71">
      <w:pPr>
        <w:tabs>
          <w:tab w:val="left" w:pos="709"/>
          <w:tab w:val="left" w:pos="964"/>
        </w:tabs>
        <w:jc w:val="both"/>
      </w:pPr>
    </w:p>
    <w:p w:rsidR="00CE1314" w:rsidP="005E6F71">
      <w:pPr>
        <w:tabs>
          <w:tab w:val="left" w:pos="709"/>
          <w:tab w:val="left" w:pos="964"/>
        </w:tabs>
        <w:jc w:val="both"/>
      </w:pPr>
    </w:p>
    <w:p w:rsidR="00CE1314" w:rsidRPr="00CE1314" w:rsidP="00CE1314">
      <w:pPr>
        <w:keepNext/>
        <w:widowControl w:val="0"/>
        <w:outlineLvl w:val="3"/>
        <w:rPr>
          <w:rFonts w:ascii="AT*Zurich Calligraphic" w:eastAsia="Arial Unicode MS" w:hAnsi="AT*Zurich Calligraphic"/>
          <w:b/>
          <w:szCs w:val="20"/>
        </w:rPr>
      </w:pPr>
    </w:p>
    <w:p w:rsidR="00CE1314" w:rsidP="00CE1314">
      <w:pPr>
        <w:keepNext/>
        <w:widowControl w:val="0"/>
        <w:outlineLvl w:val="3"/>
        <w:rPr>
          <w:rFonts w:ascii="AT*Zurich Calligraphic" w:eastAsia="Arial Unicode MS" w:hAnsi="AT*Zurich Calligraphic"/>
          <w:b/>
          <w:szCs w:val="20"/>
        </w:rPr>
      </w:pPr>
    </w:p>
    <w:p w:rsidR="00CE1314" w:rsidRPr="00CE1314" w:rsidP="00CE1314">
      <w:pPr>
        <w:keepNext/>
        <w:widowControl w:val="0"/>
        <w:outlineLvl w:val="3"/>
        <w:rPr>
          <w:rFonts w:ascii="AT*Zurich Calligraphic" w:eastAsia="Arial Unicode MS" w:hAnsi="AT*Zurich Calligraphic"/>
          <w:b/>
          <w:szCs w:val="20"/>
        </w:rPr>
      </w:pPr>
      <w:r w:rsidRPr="00CE1314">
        <w:rPr>
          <w:rFonts w:ascii="AT*Zurich Calligraphic" w:eastAsia="Arial Unicode MS" w:hAnsi="AT*Zurich Calligraphic"/>
          <w:b/>
          <w:szCs w:val="20"/>
        </w:rPr>
        <w:t>Výbor Národnej rady  Slovenskej republiky</w:t>
      </w:r>
    </w:p>
    <w:p w:rsidR="00CE1314" w:rsidRPr="00CE1314" w:rsidP="00CE1314">
      <w:pPr>
        <w:rPr>
          <w:rFonts w:ascii="AT*Zurich Calligraphic" w:hAnsi="AT*Zurich Calligraphic"/>
          <w:b/>
          <w:bCs/>
        </w:rPr>
      </w:pPr>
      <w:r w:rsidRPr="00CE1314">
        <w:rPr>
          <w:rFonts w:ascii="AT*Zurich Calligraphic" w:hAnsi="AT*Zurich Calligraphic"/>
          <w:b/>
          <w:bCs/>
        </w:rPr>
        <w:t xml:space="preserve">            pre financie a </w:t>
      </w:r>
      <w:r w:rsidRPr="00CE1314">
        <w:rPr>
          <w:rFonts w:ascii="AT*Zurich Calligraphic" w:hAnsi="AT*Zurich Calligraphic"/>
          <w:b/>
          <w:bCs/>
        </w:rPr>
        <w:t xml:space="preserve">rozpočet </w:t>
      </w:r>
    </w:p>
    <w:p w:rsidR="00CE1314" w:rsidRPr="00CE1314" w:rsidP="00CE1314">
      <w:pPr>
        <w:jc w:val="right"/>
        <w:rPr>
          <w:bCs/>
          <w:sz w:val="28"/>
        </w:rPr>
      </w:pPr>
      <w:r w:rsidRPr="00CE1314">
        <w:rPr>
          <w:bCs/>
          <w:sz w:val="28"/>
        </w:rPr>
        <w:t xml:space="preserve">                                    </w:t>
      </w:r>
    </w:p>
    <w:p w:rsidR="00CE1314" w:rsidRPr="00CE1314" w:rsidP="00CE1314">
      <w:pPr>
        <w:jc w:val="right"/>
        <w:rPr>
          <w:b/>
          <w:bCs/>
        </w:rPr>
      </w:pPr>
      <w:r w:rsidRPr="00CE1314">
        <w:rPr>
          <w:bCs/>
        </w:rPr>
        <w:t xml:space="preserve">Príloha k uzn. </w:t>
      </w:r>
      <w:r w:rsidRPr="00CE1314">
        <w:rPr>
          <w:b/>
          <w:bCs/>
        </w:rPr>
        <w:t xml:space="preserve">č. </w:t>
      </w:r>
      <w:r w:rsidR="007F111B">
        <w:rPr>
          <w:b/>
          <w:bCs/>
        </w:rPr>
        <w:t>275</w:t>
      </w:r>
    </w:p>
    <w:p w:rsidR="00CE1314" w:rsidP="00CE1314">
      <w:pPr>
        <w:jc w:val="right"/>
        <w:rPr>
          <w:bCs/>
        </w:rPr>
      </w:pPr>
      <w:r>
        <w:t>42</w:t>
      </w:r>
      <w:r w:rsidRPr="00CE1314">
        <w:t xml:space="preserve">. </w:t>
      </w:r>
      <w:r w:rsidRPr="00CE1314">
        <w:rPr>
          <w:bCs/>
        </w:rPr>
        <w:t>schôdza</w:t>
      </w:r>
    </w:p>
    <w:p w:rsidR="00CE1314" w:rsidRPr="00CE1314" w:rsidP="00CE1314">
      <w:pPr>
        <w:jc w:val="right"/>
        <w:rPr>
          <w:bCs/>
        </w:rPr>
      </w:pPr>
    </w:p>
    <w:p w:rsidR="00CE1314" w:rsidRPr="00CE1314" w:rsidP="00CE1314">
      <w:pPr>
        <w:jc w:val="center"/>
        <w:rPr>
          <w:b/>
          <w:bCs/>
        </w:rPr>
      </w:pPr>
    </w:p>
    <w:p w:rsidR="00CE1314" w:rsidRPr="00CE1314" w:rsidP="00CE1314">
      <w:pPr>
        <w:jc w:val="center"/>
        <w:rPr>
          <w:b/>
        </w:rPr>
      </w:pPr>
      <w:r w:rsidRPr="00CE1314">
        <w:rPr>
          <w:b/>
        </w:rPr>
        <w:t>Pozmeňujúce a doplňujúce návrhy</w:t>
      </w:r>
    </w:p>
    <w:p w:rsidR="00CE1314" w:rsidRPr="00CE1314" w:rsidP="00CE1314">
      <w:pPr>
        <w:keepNext/>
        <w:ind w:left="360"/>
        <w:jc w:val="center"/>
        <w:outlineLvl w:val="0"/>
        <w:rPr>
          <w:rFonts w:eastAsia="Arial Unicode MS"/>
          <w:b/>
          <w:bCs/>
        </w:rPr>
      </w:pPr>
      <w:r w:rsidRPr="00CE1314">
        <w:rPr>
          <w:rFonts w:eastAsia="Arial Unicode MS"/>
          <w:b/>
          <w:bCs/>
        </w:rPr>
        <w:t xml:space="preserve">k  </w:t>
      </w:r>
      <w:r w:rsidRPr="00CE1314">
        <w:rPr>
          <w:b/>
        </w:rPr>
        <w:t>v</w:t>
      </w:r>
      <w:r w:rsidR="00B41675">
        <w:rPr>
          <w:b/>
          <w:bCs/>
        </w:rPr>
        <w:t>ládnemu</w:t>
      </w:r>
      <w:r w:rsidRPr="00CE1314">
        <w:rPr>
          <w:b/>
          <w:bCs/>
        </w:rPr>
        <w:t xml:space="preserve"> návrh</w:t>
      </w:r>
      <w:r w:rsidR="00B41675">
        <w:rPr>
          <w:b/>
          <w:bCs/>
        </w:rPr>
        <w:t>u</w:t>
      </w:r>
      <w:r w:rsidRPr="00CE1314">
        <w:rPr>
          <w:b/>
          <w:bCs/>
        </w:rPr>
        <w:t xml:space="preserve"> zákona o štátnom rozpočte na rok 2014 (tlač 640)</w:t>
      </w:r>
    </w:p>
    <w:p w:rsidR="00CE1314" w:rsidRPr="00CE1314" w:rsidP="00CE1314">
      <w:pPr>
        <w:rPr>
          <w:b/>
        </w:rPr>
      </w:pPr>
      <w:r w:rsidRPr="00CE1314">
        <w:rPr>
          <w:b/>
        </w:rPr>
        <w:t>–––––––––––––––––––––––––––––––––––––––––––––––––––––––––––––––––––––––––</w:t>
      </w:r>
      <w:r w:rsidRPr="00CE1314">
        <w:rPr>
          <w:b/>
        </w:rPr>
        <w:t xml:space="preserve">–––––  </w:t>
      </w:r>
    </w:p>
    <w:p w:rsidR="00CE1314" w:rsidRPr="00F6248E" w:rsidP="00CE1314">
      <w:pPr>
        <w:ind w:firstLine="709"/>
        <w:jc w:val="both"/>
        <w:rPr>
          <w:sz w:val="22"/>
          <w:szCs w:val="22"/>
        </w:rPr>
      </w:pPr>
    </w:p>
    <w:p w:rsidR="00CE1314" w:rsidRPr="00CE1314" w:rsidP="00CE1314">
      <w:pPr>
        <w:pStyle w:val="Zkladntext"/>
        <w:numPr>
          <w:ilvl w:val="0"/>
          <w:numId w:val="39"/>
        </w:numPr>
        <w:tabs>
          <w:tab w:val="left" w:pos="1134"/>
        </w:tabs>
        <w:autoSpaceDE/>
        <w:autoSpaceDN/>
        <w:adjustRightInd/>
        <w:snapToGrid w:val="0"/>
        <w:ind w:right="-159"/>
        <w:jc w:val="both"/>
        <w:rPr>
          <w:lang w:val="sk-SK"/>
        </w:rPr>
      </w:pPr>
      <w:r w:rsidRPr="00CE1314">
        <w:rPr>
          <w:b/>
          <w:lang w:val="sk-SK"/>
        </w:rPr>
        <w:t xml:space="preserve">K § 1 – zmena výšky príjmov, výdavkov a schodku štátneho rozpočtu </w:t>
      </w:r>
    </w:p>
    <w:p w:rsidR="00CE1314" w:rsidRPr="00CE1314" w:rsidP="00CE1314">
      <w:pPr>
        <w:pStyle w:val="Zkladntext"/>
        <w:tabs>
          <w:tab w:val="left" w:pos="7938"/>
        </w:tabs>
        <w:ind w:left="714" w:hanging="357"/>
        <w:jc w:val="both"/>
        <w:rPr>
          <w:lang w:val="sk-SK"/>
        </w:rPr>
      </w:pPr>
      <w:r w:rsidRPr="00CE1314">
        <w:rPr>
          <w:b/>
          <w:lang w:val="sk-SK"/>
        </w:rPr>
        <w:t xml:space="preserve">      </w:t>
      </w:r>
      <w:r w:rsidRPr="00CE1314">
        <w:rPr>
          <w:lang w:val="sk-SK"/>
        </w:rPr>
        <w:t>V § 1 ods. 1 sa suma „13 836 793 267 eur“ nahrádza sumou „14 108 311 790 eur“ a suma „17 222 638 262 eur“ sa nahrádza sumou „17 391 917 385 eur“. V § 1 ods. 2 sa suma „3 385 </w:t>
      </w:r>
      <w:r w:rsidRPr="00CE1314">
        <w:rPr>
          <w:lang w:val="sk-SK"/>
        </w:rPr>
        <w:t>844 995 eur“ nahrádza sumou „3 283 605 595 eur“.</w:t>
      </w:r>
    </w:p>
    <w:p w:rsidR="00CE1314" w:rsidRPr="00443B7A" w:rsidP="00CE1314">
      <w:pPr>
        <w:pStyle w:val="Zkladntext"/>
        <w:tabs>
          <w:tab w:val="left" w:pos="7938"/>
        </w:tabs>
        <w:ind w:left="714" w:hanging="357"/>
        <w:jc w:val="both"/>
      </w:pPr>
    </w:p>
    <w:p w:rsidR="00CE1314" w:rsidRPr="00443B7A" w:rsidP="00CE1314">
      <w:pPr>
        <w:ind w:firstLine="709"/>
        <w:jc w:val="both"/>
      </w:pPr>
    </w:p>
    <w:p w:rsidR="00CE1314" w:rsidRPr="00443B7A" w:rsidP="00CE1314">
      <w:pPr>
        <w:ind w:left="3261"/>
        <w:jc w:val="both"/>
      </w:pPr>
      <w:r w:rsidRPr="00443B7A">
        <w:t xml:space="preserve">Príjmy, výdavky a schodok štátneho rozpočtu sa menia z dôvodu úpravy prognózy daňových príjmov, úprav záväzných ukazovateľov príjmov a limitov výdavkov kapitol štátneho rozpočtu. V nadväznosti na úpravy v príjmoch a výdavkoch štátneho rozpočtu sa mení aj schodok štátneho rozpočtu.  </w:t>
      </w: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RPr="00F6248E" w:rsidP="00CE1314">
      <w:pPr>
        <w:ind w:left="714" w:hanging="357"/>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CE1314" w:rsidP="00CE1314">
      <w:pPr>
        <w:jc w:val="both"/>
        <w:rPr>
          <w:b/>
          <w:sz w:val="22"/>
          <w:szCs w:val="22"/>
        </w:rPr>
      </w:pPr>
    </w:p>
    <w:p w:rsidR="00B41675" w:rsidP="00CE1314">
      <w:pPr>
        <w:jc w:val="both"/>
        <w:rPr>
          <w:b/>
          <w:sz w:val="22"/>
          <w:szCs w:val="22"/>
        </w:rPr>
      </w:pPr>
    </w:p>
    <w:p w:rsidR="00CE1314" w:rsidP="00B41675">
      <w:pPr>
        <w:ind w:firstLine="708"/>
        <w:rPr>
          <w:sz w:val="22"/>
          <w:szCs w:val="22"/>
        </w:rPr>
      </w:pPr>
    </w:p>
    <w:p w:rsidR="00CE1314" w:rsidRPr="00443B7A" w:rsidP="00CE1314">
      <w:pPr>
        <w:pStyle w:val="ListParagraph1"/>
        <w:numPr>
          <w:ilvl w:val="0"/>
          <w:numId w:val="39"/>
        </w:numPr>
        <w:jc w:val="both"/>
      </w:pPr>
      <w:r w:rsidRPr="00443B7A">
        <w:rPr>
          <w:b/>
        </w:rPr>
        <w:t>K prílohe č. 1 - zmena výšky jednotlivých príjmov, výdavkov a schodku štátneho rozpočtu</w:t>
      </w:r>
    </w:p>
    <w:p w:rsidR="00CE1314" w:rsidRPr="00F6248E" w:rsidP="00AB1E02">
      <w:pPr>
        <w:ind w:left="851" w:hanging="142"/>
        <w:jc w:val="both"/>
        <w:rPr>
          <w:sz w:val="22"/>
          <w:szCs w:val="22"/>
        </w:rPr>
      </w:pPr>
      <w:r w:rsidRPr="00443B7A">
        <w:t xml:space="preserve">Príloha č. 1 znie: </w:t>
      </w:r>
    </w:p>
    <w:tbl>
      <w:tblPr>
        <w:tblStyle w:val="TableNormal"/>
        <w:tblW w:w="5207" w:type="pct"/>
        <w:tblCellMar>
          <w:left w:w="10" w:type="dxa"/>
          <w:right w:w="10" w:type="dxa"/>
        </w:tblCellMar>
        <w:tblLook w:val="04A0"/>
      </w:tblPr>
      <w:tblGrid>
        <w:gridCol w:w="504"/>
        <w:gridCol w:w="678"/>
        <w:gridCol w:w="317"/>
        <w:gridCol w:w="576"/>
        <w:gridCol w:w="576"/>
        <w:gridCol w:w="5184"/>
        <w:gridCol w:w="196"/>
        <w:gridCol w:w="625"/>
        <w:gridCol w:w="711"/>
        <w:gridCol w:w="356"/>
        <w:gridCol w:w="69"/>
      </w:tblGrid>
      <w:tr w:rsidTr="00AB1E02">
        <w:tblPrEx>
          <w:tblW w:w="5207" w:type="pct"/>
          <w:tblCellMar>
            <w:left w:w="10" w:type="dxa"/>
            <w:right w:w="10" w:type="dxa"/>
          </w:tblCellMar>
          <w:tblLook w:val="04A0"/>
        </w:tblPrEx>
        <w:trPr>
          <w:trHeight w:hRule="exact" w:val="211"/>
        </w:trPr>
        <w:tc>
          <w:tcPr>
            <w:tcW w:w="258" w:type="pct"/>
          </w:tcPr>
          <w:p w:rsidR="00CE1314" w:rsidRPr="00482A36" w:rsidP="00604144">
            <w:pPr>
              <w:pStyle w:val="EMPTYCELLSTYLE"/>
              <w:rPr>
                <w:sz w:val="16"/>
                <w:szCs w:val="16"/>
              </w:rPr>
            </w:pPr>
            <w:bookmarkStart w:id="0" w:name="JR_PAGE_ANCHOR_0_1"/>
            <w:bookmarkEnd w:id="0"/>
          </w:p>
        </w:tc>
        <w:tc>
          <w:tcPr>
            <w:tcW w:w="346" w:type="pct"/>
          </w:tcPr>
          <w:p w:rsidR="00CE1314" w:rsidRPr="00482A36" w:rsidP="00604144">
            <w:pPr>
              <w:pStyle w:val="EMPTYCELLSTYLE"/>
              <w:rPr>
                <w:sz w:val="16"/>
                <w:szCs w:val="16"/>
              </w:rPr>
            </w:pPr>
          </w:p>
        </w:tc>
        <w:tc>
          <w:tcPr>
            <w:tcW w:w="162" w:type="pct"/>
          </w:tcPr>
          <w:p w:rsidR="00CE1314" w:rsidRPr="00482A36" w:rsidP="00604144">
            <w:pPr>
              <w:pStyle w:val="EMPTYCELLSTYLE"/>
              <w:rPr>
                <w:sz w:val="16"/>
                <w:szCs w:val="16"/>
              </w:rPr>
            </w:pPr>
          </w:p>
        </w:tc>
        <w:tc>
          <w:tcPr>
            <w:tcW w:w="294" w:type="pct"/>
          </w:tcPr>
          <w:p w:rsidR="00CE1314" w:rsidRPr="00482A36" w:rsidP="00604144">
            <w:pPr>
              <w:pStyle w:val="EMPTYCELLSTYLE"/>
              <w:rPr>
                <w:sz w:val="16"/>
                <w:szCs w:val="16"/>
              </w:rPr>
            </w:pPr>
          </w:p>
        </w:tc>
        <w:tc>
          <w:tcPr>
            <w:tcW w:w="294" w:type="pct"/>
          </w:tcPr>
          <w:p w:rsidR="00CE1314" w:rsidRPr="00482A36" w:rsidP="00604144">
            <w:pPr>
              <w:pStyle w:val="EMPTYCELLSTYLE"/>
              <w:rPr>
                <w:sz w:val="16"/>
                <w:szCs w:val="16"/>
              </w:rPr>
            </w:pPr>
          </w:p>
        </w:tc>
        <w:tc>
          <w:tcPr>
            <w:tcW w:w="2646" w:type="pct"/>
          </w:tcPr>
          <w:p w:rsidR="00CE1314" w:rsidRPr="00482A36" w:rsidP="00604144">
            <w:pPr>
              <w:pStyle w:val="EMPTYCELLSTYLE"/>
              <w:rPr>
                <w:sz w:val="16"/>
                <w:szCs w:val="16"/>
              </w:rPr>
            </w:pPr>
          </w:p>
        </w:tc>
        <w:tc>
          <w:tcPr>
            <w:tcW w:w="100" w:type="pct"/>
          </w:tcPr>
          <w:p w:rsidR="00CE1314" w:rsidRPr="00482A36" w:rsidP="00604144">
            <w:pPr>
              <w:pStyle w:val="EMPTYCELLSTYLE"/>
              <w:rPr>
                <w:sz w:val="16"/>
                <w:szCs w:val="16"/>
              </w:rPr>
            </w:pPr>
          </w:p>
        </w:tc>
        <w:tc>
          <w:tcPr>
            <w:tcW w:w="864" w:type="pct"/>
            <w:gridSpan w:val="3"/>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Príloha č. 1</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284"/>
        </w:trPr>
        <w:tc>
          <w:tcPr>
            <w:tcW w:w="258" w:type="pct"/>
          </w:tcPr>
          <w:p w:rsidR="00CE1314" w:rsidRPr="00482A36" w:rsidP="00604144">
            <w:pPr>
              <w:pStyle w:val="EMPTYCELLSTYLE"/>
              <w:rPr>
                <w:sz w:val="16"/>
                <w:szCs w:val="16"/>
              </w:rPr>
            </w:pPr>
          </w:p>
        </w:tc>
        <w:tc>
          <w:tcPr>
            <w:tcW w:w="346" w:type="pct"/>
          </w:tcPr>
          <w:p w:rsidR="00CE1314" w:rsidRPr="00482A36" w:rsidP="00604144">
            <w:pPr>
              <w:pStyle w:val="EMPTYCELLSTYLE"/>
              <w:rPr>
                <w:sz w:val="16"/>
                <w:szCs w:val="16"/>
              </w:rPr>
            </w:pPr>
          </w:p>
        </w:tc>
        <w:tc>
          <w:tcPr>
            <w:tcW w:w="162" w:type="pct"/>
          </w:tcPr>
          <w:p w:rsidR="00CE1314" w:rsidRPr="00482A36" w:rsidP="00604144">
            <w:pPr>
              <w:pStyle w:val="EMPTYCELLSTYLE"/>
              <w:rPr>
                <w:sz w:val="16"/>
                <w:szCs w:val="16"/>
              </w:rPr>
            </w:pPr>
          </w:p>
        </w:tc>
        <w:tc>
          <w:tcPr>
            <w:tcW w:w="294" w:type="pct"/>
          </w:tcPr>
          <w:p w:rsidR="00CE1314" w:rsidRPr="00482A36" w:rsidP="00604144">
            <w:pPr>
              <w:pStyle w:val="EMPTYCELLSTYLE"/>
              <w:rPr>
                <w:sz w:val="16"/>
                <w:szCs w:val="16"/>
              </w:rPr>
            </w:pPr>
          </w:p>
        </w:tc>
        <w:tc>
          <w:tcPr>
            <w:tcW w:w="294" w:type="pct"/>
          </w:tcPr>
          <w:p w:rsidR="00CE1314" w:rsidRPr="00482A36" w:rsidP="00604144">
            <w:pPr>
              <w:pStyle w:val="EMPTYCELLSTYLE"/>
              <w:rPr>
                <w:sz w:val="16"/>
                <w:szCs w:val="16"/>
              </w:rPr>
            </w:pPr>
          </w:p>
        </w:tc>
        <w:tc>
          <w:tcPr>
            <w:tcW w:w="2646" w:type="pct"/>
          </w:tcPr>
          <w:p w:rsidR="00CE1314" w:rsidRPr="00482A36" w:rsidP="00604144">
            <w:pPr>
              <w:pStyle w:val="EMPTYCELLSTYLE"/>
              <w:rPr>
                <w:sz w:val="16"/>
                <w:szCs w:val="16"/>
              </w:rPr>
            </w:pPr>
          </w:p>
        </w:tc>
        <w:tc>
          <w:tcPr>
            <w:tcW w:w="100" w:type="pct"/>
          </w:tcPr>
          <w:p w:rsidR="00CE1314" w:rsidRPr="00482A36" w:rsidP="00604144">
            <w:pPr>
              <w:pStyle w:val="EMPTYCELLSTYLE"/>
              <w:rPr>
                <w:sz w:val="16"/>
                <w:szCs w:val="16"/>
              </w:rPr>
            </w:pPr>
          </w:p>
        </w:tc>
        <w:tc>
          <w:tcPr>
            <w:tcW w:w="864" w:type="pct"/>
            <w:gridSpan w:val="3"/>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k zákonu č. ..../2013 Z.z.</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512"/>
        </w:trPr>
        <w:tc>
          <w:tcPr>
            <w:tcW w:w="258" w:type="pct"/>
          </w:tcPr>
          <w:p w:rsidR="00CE1314" w:rsidRPr="00482A36" w:rsidP="00604144">
            <w:pPr>
              <w:pStyle w:val="EMPTYCELLSTYLE"/>
              <w:rPr>
                <w:sz w:val="16"/>
                <w:szCs w:val="16"/>
              </w:rPr>
            </w:pPr>
          </w:p>
        </w:tc>
        <w:tc>
          <w:tcPr>
            <w:tcW w:w="4706" w:type="pct"/>
            <w:gridSpan w:val="9"/>
            <w:tcMar>
              <w:top w:w="0" w:type="dxa"/>
              <w:left w:w="0" w:type="dxa"/>
              <w:bottom w:w="0" w:type="dxa"/>
              <w:right w:w="0" w:type="dxa"/>
            </w:tcMar>
            <w:vAlign w:val="center"/>
          </w:tcPr>
          <w:p w:rsidR="00CE1314" w:rsidRPr="00482A36" w:rsidP="00604144">
            <w:pPr>
              <w:jc w:val="center"/>
              <w:rPr>
                <w:sz w:val="16"/>
                <w:szCs w:val="16"/>
              </w:rPr>
            </w:pPr>
            <w:r w:rsidRPr="00482A36">
              <w:rPr>
                <w:rFonts w:eastAsia="Arial"/>
                <w:b/>
                <w:sz w:val="28"/>
                <w:szCs w:val="16"/>
              </w:rPr>
              <w:t>Bilancia príjmov a výdavkov štátneho rozpočtu na rok 2014</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54"/>
        </w:trPr>
        <w:tc>
          <w:tcPr>
            <w:tcW w:w="258" w:type="pct"/>
          </w:tcPr>
          <w:p w:rsidR="00CE1314" w:rsidRPr="00482A36" w:rsidP="00604144">
            <w:pPr>
              <w:pStyle w:val="EMPTYCELLSTYLE"/>
              <w:rPr>
                <w:sz w:val="16"/>
                <w:szCs w:val="16"/>
              </w:rPr>
            </w:pPr>
          </w:p>
        </w:tc>
        <w:tc>
          <w:tcPr>
            <w:tcW w:w="4706" w:type="pct"/>
            <w:gridSpan w:val="9"/>
            <w:tcMar>
              <w:top w:w="0" w:type="dxa"/>
              <w:left w:w="0" w:type="dxa"/>
              <w:bottom w:w="40" w:type="dxa"/>
              <w:right w:w="0" w:type="dxa"/>
            </w:tcMar>
            <w:vAlign w:val="center"/>
          </w:tcPr>
          <w:p w:rsidR="00CE1314" w:rsidRPr="00482A36" w:rsidP="00604144">
            <w:pPr>
              <w:jc w:val="center"/>
              <w:rPr>
                <w:sz w:val="16"/>
                <w:szCs w:val="16"/>
              </w:rPr>
            </w:pPr>
            <w:r w:rsidRPr="00482A36">
              <w:rPr>
                <w:rFonts w:eastAsia="Arial"/>
                <w:sz w:val="16"/>
                <w:szCs w:val="16"/>
              </w:rPr>
              <w:t>( v eurách )</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76"/>
        </w:trPr>
        <w:tc>
          <w:tcPr>
            <w:tcW w:w="258" w:type="pct"/>
          </w:tcPr>
          <w:p w:rsidR="00CE1314" w:rsidRPr="00482A36" w:rsidP="00604144">
            <w:pPr>
              <w:pStyle w:val="EMPTYCELLSTYLE"/>
              <w:rPr>
                <w:sz w:val="16"/>
                <w:szCs w:val="16"/>
              </w:rPr>
            </w:pPr>
          </w:p>
        </w:tc>
        <w:tc>
          <w:tcPr>
            <w:tcW w:w="4706" w:type="pct"/>
            <w:gridSpan w:val="9"/>
            <w:tcMar>
              <w:top w:w="0" w:type="dxa"/>
              <w:left w:w="0" w:type="dxa"/>
              <w:bottom w:w="40" w:type="dxa"/>
              <w:right w:w="0" w:type="dxa"/>
            </w:tcMar>
            <w:vAlign w:val="center"/>
          </w:tcPr>
          <w:p w:rsidR="00CE1314" w:rsidRPr="00482A36" w:rsidP="00604144">
            <w:pPr>
              <w:jc w:val="center"/>
              <w:rPr>
                <w:sz w:val="16"/>
                <w:szCs w:val="16"/>
              </w:rPr>
            </w:pP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80" w:type="dxa"/>
            </w:tcMar>
            <w:vAlign w:val="center"/>
          </w:tcPr>
          <w:p w:rsidR="00CE1314" w:rsidRPr="00482A36" w:rsidP="00604144">
            <w:pPr>
              <w:jc w:val="center"/>
              <w:rPr>
                <w:sz w:val="16"/>
                <w:szCs w:val="16"/>
              </w:rPr>
            </w:pPr>
          </w:p>
        </w:tc>
        <w:tc>
          <w:tcPr>
            <w:tcW w:w="3396" w:type="pct"/>
            <w:gridSpan w:val="4"/>
            <w:tcBorders>
              <w:top w:val="single" w:sz="10" w:space="0" w:color="000000"/>
              <w:left w:val="single" w:sz="4" w:space="0" w:color="000000"/>
              <w:bottom w:val="single" w:sz="10" w:space="0" w:color="000000"/>
            </w:tcBorders>
            <w:tcMar>
              <w:top w:w="0" w:type="dxa"/>
              <w:left w:w="80" w:type="dxa"/>
              <w:bottom w:w="60" w:type="dxa"/>
              <w:right w:w="0" w:type="dxa"/>
            </w:tcMar>
            <w:vAlign w:val="center"/>
          </w:tcPr>
          <w:p w:rsidR="00CE1314" w:rsidRPr="00482A36" w:rsidP="00604144">
            <w:pPr>
              <w:jc w:val="center"/>
              <w:rPr>
                <w:sz w:val="16"/>
                <w:szCs w:val="16"/>
              </w:rPr>
            </w:pPr>
            <w:r w:rsidRPr="00482A36">
              <w:rPr>
                <w:rFonts w:eastAsia="Arial"/>
                <w:b/>
                <w:sz w:val="16"/>
                <w:szCs w:val="16"/>
              </w:rPr>
              <w:t>Ukazovateľ</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60" w:type="dxa"/>
              <w:right w:w="0" w:type="dxa"/>
            </w:tcMar>
            <w:vAlign w:val="center"/>
          </w:tcPr>
          <w:p w:rsidR="00CE1314" w:rsidRPr="00482A36" w:rsidP="00604144">
            <w:pPr>
              <w:jc w:val="center"/>
              <w:rPr>
                <w:sz w:val="16"/>
                <w:szCs w:val="16"/>
              </w:rPr>
            </w:pP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sz w:val="16"/>
                <w:szCs w:val="16"/>
              </w:rPr>
              <w:t>a</w:t>
            </w:r>
          </w:p>
        </w:tc>
        <w:tc>
          <w:tcPr>
            <w:tcW w:w="3396" w:type="pct"/>
            <w:gridSpan w:val="4"/>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sz w:val="16"/>
                <w:szCs w:val="16"/>
              </w:rPr>
              <w:t>b</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sz w:val="16"/>
                <w:szCs w:val="16"/>
              </w:rPr>
              <w:t>1</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10"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3396" w:type="pct"/>
            <w:gridSpan w:val="4"/>
            <w:tcBorders>
              <w:left w:val="single" w:sz="4" w:space="0" w:color="000000"/>
              <w:bottom w:val="single" w:sz="10" w:space="0" w:color="000000"/>
            </w:tcBorders>
            <w:tcMar>
              <w:top w:w="0" w:type="dxa"/>
              <w:left w:w="80" w:type="dxa"/>
              <w:bottom w:w="0" w:type="dxa"/>
              <w:right w:w="0" w:type="dxa"/>
            </w:tcMar>
            <w:vAlign w:val="center"/>
          </w:tcPr>
          <w:p w:rsidR="00CE1314" w:rsidRPr="00482A36" w:rsidP="00604144">
            <w:pPr>
              <w:rPr>
                <w:sz w:val="16"/>
                <w:szCs w:val="16"/>
              </w:rPr>
            </w:pPr>
            <w:r w:rsidRPr="00482A36">
              <w:rPr>
                <w:rFonts w:eastAsia="Arial"/>
                <w:b/>
                <w:sz w:val="16"/>
                <w:szCs w:val="16"/>
              </w:rPr>
              <w:t>Príjmy spolu</w:t>
            </w:r>
          </w:p>
        </w:tc>
        <w:tc>
          <w:tcPr>
            <w:tcW w:w="964" w:type="pct"/>
            <w:gridSpan w:val="4"/>
            <w:tcBorders>
              <w:left w:val="single" w:sz="4" w:space="0" w:color="000000"/>
              <w:bottom w:val="single" w:sz="10"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i/>
                <w:sz w:val="16"/>
                <w:szCs w:val="16"/>
              </w:rPr>
              <w:t>14 108 311 790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10"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b/>
                <w:sz w:val="16"/>
                <w:szCs w:val="16"/>
              </w:rPr>
              <w:t>A.</w:t>
            </w:r>
          </w:p>
        </w:tc>
        <w:tc>
          <w:tcPr>
            <w:tcW w:w="3396" w:type="pct"/>
            <w:gridSpan w:val="4"/>
            <w:tcBorders>
              <w:left w:val="single" w:sz="4" w:space="0" w:color="000000"/>
              <w:bottom w:val="single" w:sz="10" w:space="0" w:color="000000"/>
            </w:tcBorders>
            <w:tcMar>
              <w:top w:w="0" w:type="dxa"/>
              <w:left w:w="200" w:type="dxa"/>
              <w:bottom w:w="0" w:type="dxa"/>
              <w:right w:w="0" w:type="dxa"/>
            </w:tcMar>
            <w:vAlign w:val="center"/>
          </w:tcPr>
          <w:p w:rsidR="00CE1314" w:rsidRPr="00482A36" w:rsidP="00604144">
            <w:pPr>
              <w:rPr>
                <w:sz w:val="16"/>
                <w:szCs w:val="16"/>
              </w:rPr>
            </w:pPr>
            <w:r w:rsidRPr="00482A36">
              <w:rPr>
                <w:rFonts w:eastAsia="Arial"/>
                <w:b/>
                <w:i/>
                <w:sz w:val="16"/>
                <w:szCs w:val="16"/>
              </w:rPr>
              <w:t>Daňové príjmy</w:t>
            </w:r>
          </w:p>
        </w:tc>
        <w:tc>
          <w:tcPr>
            <w:tcW w:w="964" w:type="pct"/>
            <w:gridSpan w:val="4"/>
            <w:tcBorders>
              <w:left w:val="single" w:sz="4" w:space="0" w:color="000000"/>
              <w:bottom w:val="single" w:sz="10"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i/>
                <w:sz w:val="16"/>
                <w:szCs w:val="16"/>
              </w:rPr>
              <w:t>8 690 538 000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b/>
                <w:sz w:val="16"/>
                <w:szCs w:val="16"/>
              </w:rPr>
              <w:t>A.1</w:t>
            </w: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3234" w:type="pct"/>
            <w:gridSpan w:val="3"/>
            <w:tcBorders>
              <w:bottom w:val="single" w:sz="4" w:space="0" w:color="000000"/>
            </w:tcBorders>
            <w:tcMar>
              <w:top w:w="60" w:type="dxa"/>
              <w:left w:w="0" w:type="dxa"/>
              <w:bottom w:w="60" w:type="dxa"/>
              <w:right w:w="0" w:type="dxa"/>
            </w:tcMar>
            <w:vAlign w:val="center"/>
          </w:tcPr>
          <w:p w:rsidR="00CE1314" w:rsidRPr="00482A36" w:rsidP="00604144">
            <w:pPr>
              <w:rPr>
                <w:sz w:val="16"/>
                <w:szCs w:val="16"/>
              </w:rPr>
            </w:pPr>
            <w:r w:rsidRPr="00482A36">
              <w:rPr>
                <w:rFonts w:eastAsia="Arial"/>
                <w:b/>
                <w:sz w:val="16"/>
                <w:szCs w:val="16"/>
              </w:rPr>
              <w:t>Dane z príjmov a kapitálového majetku</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sz w:val="16"/>
                <w:szCs w:val="16"/>
              </w:rPr>
              <w:t>1 808 048 000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v tom:</w:t>
            </w: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daň z príjmov fyzickej osoby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218 999 000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v tom:</w:t>
            </w:r>
          </w:p>
        </w:tc>
        <w:tc>
          <w:tcPr>
            <w:tcW w:w="2646"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zo závislej činnosti</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206 817 000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646"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z podnikania, z inej samostatnej zárobkovej činnosti a z prenájmu</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12 182 000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daň z príjmov právnickej osoby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1 434 995 000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daň z príjmov vyberaná zrážkou</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154 054 000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b/>
                <w:sz w:val="16"/>
                <w:szCs w:val="16"/>
              </w:rPr>
              <w:t>A.2</w:t>
            </w: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3234" w:type="pct"/>
            <w:gridSpan w:val="3"/>
            <w:tcBorders>
              <w:bottom w:val="single" w:sz="4" w:space="0" w:color="000000"/>
            </w:tcBorders>
            <w:tcMar>
              <w:top w:w="60" w:type="dxa"/>
              <w:left w:w="0" w:type="dxa"/>
              <w:bottom w:w="60" w:type="dxa"/>
              <w:right w:w="0" w:type="dxa"/>
            </w:tcMar>
            <w:vAlign w:val="center"/>
          </w:tcPr>
          <w:p w:rsidR="00CE1314" w:rsidRPr="00482A36" w:rsidP="00604144">
            <w:pPr>
              <w:rPr>
                <w:sz w:val="16"/>
                <w:szCs w:val="16"/>
              </w:rPr>
            </w:pPr>
            <w:r w:rsidRPr="00482A36">
              <w:rPr>
                <w:rFonts w:eastAsia="Arial"/>
                <w:b/>
                <w:sz w:val="16"/>
                <w:szCs w:val="16"/>
              </w:rPr>
              <w:t>Dane za tovary a služby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sz w:val="16"/>
                <w:szCs w:val="16"/>
              </w:rPr>
              <w:t>6 838 810 000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v tom:</w:t>
            </w: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daň z pridanej hodnoty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4 901 752 000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spotrebné dane</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1 936 957 000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dane z používania tovarov a z povolenia na výkon činnosti</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101 000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b/>
                <w:sz w:val="16"/>
                <w:szCs w:val="16"/>
              </w:rPr>
              <w:t>A.3</w:t>
            </w: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3234" w:type="pct"/>
            <w:gridSpan w:val="3"/>
            <w:tcBorders>
              <w:bottom w:val="single" w:sz="4" w:space="0" w:color="000000"/>
            </w:tcBorders>
            <w:tcMar>
              <w:top w:w="60" w:type="dxa"/>
              <w:left w:w="0" w:type="dxa"/>
              <w:bottom w:w="60" w:type="dxa"/>
              <w:right w:w="0" w:type="dxa"/>
            </w:tcMar>
            <w:vAlign w:val="center"/>
          </w:tcPr>
          <w:p w:rsidR="00CE1314" w:rsidRPr="00482A36" w:rsidP="00604144">
            <w:pPr>
              <w:rPr>
                <w:sz w:val="16"/>
                <w:szCs w:val="16"/>
              </w:rPr>
            </w:pPr>
            <w:r w:rsidRPr="00482A36">
              <w:rPr>
                <w:rFonts w:eastAsia="Arial"/>
                <w:b/>
                <w:sz w:val="16"/>
                <w:szCs w:val="16"/>
              </w:rPr>
              <w:t>Dane z medzinárodného ob</w:t>
            </w:r>
            <w:r w:rsidRPr="00482A36">
              <w:rPr>
                <w:rFonts w:eastAsia="Arial"/>
                <w:b/>
                <w:sz w:val="16"/>
                <w:szCs w:val="16"/>
              </w:rPr>
              <w:t>chodu a transakcií</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sz w:val="16"/>
                <w:szCs w:val="16"/>
              </w:rPr>
              <w:t>27 540 000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v tom:</w:t>
            </w: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podiel na vybratých finančných prostriedkoch</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27 540 000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661"/>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b/>
                <w:sz w:val="16"/>
                <w:szCs w:val="16"/>
              </w:rPr>
              <w:t>A.4</w:t>
            </w: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3234" w:type="pct"/>
            <w:gridSpan w:val="3"/>
            <w:tcBorders>
              <w:bottom w:val="single" w:sz="4" w:space="0" w:color="000000"/>
            </w:tcBorders>
            <w:tcMar>
              <w:top w:w="60" w:type="dxa"/>
              <w:left w:w="0" w:type="dxa"/>
              <w:bottom w:w="60" w:type="dxa"/>
              <w:right w:w="0" w:type="dxa"/>
            </w:tcMar>
            <w:vAlign w:val="center"/>
          </w:tcPr>
          <w:p w:rsidR="00CE1314" w:rsidRPr="00482A36" w:rsidP="00604144">
            <w:pPr>
              <w:rPr>
                <w:sz w:val="16"/>
                <w:szCs w:val="16"/>
              </w:rPr>
            </w:pPr>
            <w:r w:rsidRPr="00482A36">
              <w:rPr>
                <w:rFonts w:eastAsia="Arial"/>
                <w:b/>
                <w:sz w:val="16"/>
                <w:szCs w:val="16"/>
              </w:rPr>
              <w:t>Sankcie uložené v daňovom konaní a sankcie súvisiace s úhradami za služby verejnosti poskytované Slovenskou televíziou a Slovenským rozhlasom</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sz w:val="16"/>
                <w:szCs w:val="16"/>
              </w:rPr>
              <w:t>16 140 0</w:t>
            </w:r>
            <w:r w:rsidRPr="00482A36">
              <w:rPr>
                <w:rFonts w:eastAsia="Arial"/>
                <w:b/>
                <w:sz w:val="16"/>
                <w:szCs w:val="16"/>
              </w:rPr>
              <w:t>00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b/>
                <w:sz w:val="16"/>
                <w:szCs w:val="16"/>
              </w:rPr>
              <w:t>B.</w:t>
            </w:r>
          </w:p>
        </w:tc>
        <w:tc>
          <w:tcPr>
            <w:tcW w:w="3396" w:type="pct"/>
            <w:gridSpan w:val="4"/>
            <w:tcBorders>
              <w:top w:val="single" w:sz="10" w:space="0" w:color="000000"/>
              <w:left w:val="single" w:sz="4" w:space="0" w:color="000000"/>
              <w:bottom w:val="single" w:sz="10" w:space="0" w:color="000000"/>
            </w:tcBorders>
            <w:tcMar>
              <w:top w:w="0" w:type="dxa"/>
              <w:left w:w="200" w:type="dxa"/>
              <w:bottom w:w="0" w:type="dxa"/>
              <w:right w:w="0" w:type="dxa"/>
            </w:tcMar>
            <w:vAlign w:val="center"/>
          </w:tcPr>
          <w:p w:rsidR="00CE1314" w:rsidRPr="00482A36" w:rsidP="00604144">
            <w:pPr>
              <w:rPr>
                <w:sz w:val="16"/>
                <w:szCs w:val="16"/>
              </w:rPr>
            </w:pPr>
            <w:r w:rsidRPr="00482A36">
              <w:rPr>
                <w:rFonts w:eastAsia="Arial"/>
                <w:b/>
                <w:i/>
                <w:sz w:val="16"/>
                <w:szCs w:val="16"/>
              </w:rPr>
              <w:t>Nedaňové príjmy</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i/>
                <w:sz w:val="16"/>
                <w:szCs w:val="16"/>
              </w:rPr>
              <w:t>1 397 768 928</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CE1314" w:rsidRPr="00482A36" w:rsidP="00604144">
            <w:pPr>
              <w:jc w:val="center"/>
              <w:rPr>
                <w:sz w:val="16"/>
                <w:szCs w:val="16"/>
              </w:rPr>
            </w:pPr>
            <w:r w:rsidRPr="00482A36">
              <w:rPr>
                <w:rFonts w:eastAsia="Arial"/>
                <w:b/>
                <w:sz w:val="16"/>
                <w:szCs w:val="16"/>
              </w:rPr>
              <w:t>C.</w:t>
            </w:r>
          </w:p>
        </w:tc>
        <w:tc>
          <w:tcPr>
            <w:tcW w:w="3396" w:type="pct"/>
            <w:gridSpan w:val="4"/>
            <w:tcBorders>
              <w:top w:val="single" w:sz="10" w:space="0" w:color="000000"/>
              <w:left w:val="single" w:sz="4" w:space="0" w:color="000000"/>
              <w:bottom w:val="single" w:sz="10" w:space="0" w:color="000000"/>
            </w:tcBorders>
            <w:tcMar>
              <w:top w:w="0" w:type="dxa"/>
              <w:left w:w="200" w:type="dxa"/>
              <w:bottom w:w="0" w:type="dxa"/>
              <w:right w:w="0" w:type="dxa"/>
            </w:tcMar>
            <w:vAlign w:val="center"/>
          </w:tcPr>
          <w:p w:rsidR="00CE1314" w:rsidRPr="00482A36" w:rsidP="00604144">
            <w:pPr>
              <w:rPr>
                <w:sz w:val="16"/>
                <w:szCs w:val="16"/>
              </w:rPr>
            </w:pPr>
            <w:r w:rsidRPr="00482A36">
              <w:rPr>
                <w:rFonts w:eastAsia="Arial"/>
                <w:b/>
                <w:i/>
                <w:sz w:val="16"/>
                <w:szCs w:val="16"/>
              </w:rPr>
              <w:t>Granty a transfery</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i/>
                <w:sz w:val="16"/>
                <w:szCs w:val="16"/>
              </w:rPr>
              <w:t>4 020 004 862</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Tuzemské granty a transfery</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846 806 452</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left w:val="single" w:sz="10" w:space="0" w:color="000000"/>
              <w:bottom w:val="single" w:sz="4"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162" w:type="pct"/>
            <w:tcBorders>
              <w:left w:val="single" w:sz="4" w:space="0" w:color="000000"/>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 w:type="pct"/>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p>
        </w:tc>
        <w:tc>
          <w:tcPr>
            <w:tcW w:w="2940" w:type="pct"/>
            <w:gridSpan w:val="2"/>
            <w:tcBorders>
              <w:bottom w:val="single" w:sz="4" w:space="0" w:color="000000"/>
            </w:tcBorders>
            <w:tcMar>
              <w:top w:w="0" w:type="dxa"/>
              <w:left w:w="0" w:type="dxa"/>
              <w:bottom w:w="0" w:type="dxa"/>
              <w:right w:w="0" w:type="dxa"/>
            </w:tcMar>
            <w:vAlign w:val="center"/>
          </w:tcPr>
          <w:p w:rsidR="00CE1314" w:rsidRPr="00482A36" w:rsidP="00604144">
            <w:pPr>
              <w:rPr>
                <w:sz w:val="16"/>
                <w:szCs w:val="16"/>
              </w:rPr>
            </w:pPr>
            <w:r w:rsidRPr="00482A36">
              <w:rPr>
                <w:rFonts w:eastAsia="Arial"/>
                <w:sz w:val="16"/>
                <w:szCs w:val="16"/>
              </w:rPr>
              <w:t>Prostriedky z rozpočtu Európskej únie</w:t>
            </w:r>
          </w:p>
        </w:tc>
        <w:tc>
          <w:tcPr>
            <w:tcW w:w="964" w:type="pct"/>
            <w:gridSpan w:val="4"/>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sz w:val="16"/>
                <w:szCs w:val="16"/>
              </w:rPr>
              <w:t>3 173 198 410</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3396" w:type="pct"/>
            <w:gridSpan w:val="4"/>
            <w:tcBorders>
              <w:top w:val="single" w:sz="10" w:space="0" w:color="000000"/>
              <w:left w:val="single" w:sz="4" w:space="0" w:color="000000"/>
              <w:bottom w:val="single" w:sz="10" w:space="0" w:color="000000"/>
            </w:tcBorders>
            <w:tcMar>
              <w:top w:w="0" w:type="dxa"/>
              <w:left w:w="80" w:type="dxa"/>
              <w:bottom w:w="0" w:type="dxa"/>
              <w:right w:w="0" w:type="dxa"/>
            </w:tcMar>
            <w:vAlign w:val="center"/>
          </w:tcPr>
          <w:p w:rsidR="00CE1314" w:rsidRPr="00482A36" w:rsidP="00604144">
            <w:pPr>
              <w:rPr>
                <w:sz w:val="16"/>
                <w:szCs w:val="16"/>
              </w:rPr>
            </w:pPr>
            <w:r w:rsidRPr="00482A36">
              <w:rPr>
                <w:rFonts w:eastAsia="Arial"/>
                <w:b/>
                <w:sz w:val="16"/>
                <w:szCs w:val="16"/>
              </w:rPr>
              <w:t>Výdavky spolu</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i/>
                <w:sz w:val="16"/>
                <w:szCs w:val="16"/>
              </w:rPr>
              <w:t>17 391 917 385</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397"/>
        </w:trPr>
        <w:tc>
          <w:tcPr>
            <w:tcW w:w="258" w:type="pct"/>
          </w:tcPr>
          <w:p w:rsidR="00CE1314" w:rsidRPr="00482A36" w:rsidP="00604144">
            <w:pPr>
              <w:pStyle w:val="EMPTYCELLSTYLE"/>
              <w:rPr>
                <w:sz w:val="16"/>
                <w:szCs w:val="16"/>
              </w:rPr>
            </w:pPr>
          </w:p>
        </w:tc>
        <w:tc>
          <w:tcPr>
            <w:tcW w:w="346"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CE1314" w:rsidRPr="00482A36" w:rsidP="00604144">
            <w:pPr>
              <w:jc w:val="right"/>
              <w:rPr>
                <w:sz w:val="16"/>
                <w:szCs w:val="16"/>
              </w:rPr>
            </w:pPr>
          </w:p>
        </w:tc>
        <w:tc>
          <w:tcPr>
            <w:tcW w:w="3396" w:type="pct"/>
            <w:gridSpan w:val="4"/>
            <w:tcBorders>
              <w:top w:val="single" w:sz="10" w:space="0" w:color="000000"/>
              <w:left w:val="single" w:sz="4" w:space="0" w:color="000000"/>
              <w:bottom w:val="single" w:sz="10" w:space="0" w:color="000000"/>
            </w:tcBorders>
            <w:tcMar>
              <w:top w:w="0" w:type="dxa"/>
              <w:left w:w="80" w:type="dxa"/>
              <w:bottom w:w="0" w:type="dxa"/>
              <w:right w:w="0" w:type="dxa"/>
            </w:tcMar>
            <w:vAlign w:val="center"/>
          </w:tcPr>
          <w:p w:rsidR="00CE1314" w:rsidRPr="00482A36" w:rsidP="00604144">
            <w:pPr>
              <w:rPr>
                <w:sz w:val="16"/>
                <w:szCs w:val="16"/>
              </w:rPr>
            </w:pPr>
            <w:r w:rsidRPr="00482A36">
              <w:rPr>
                <w:rFonts w:eastAsia="Arial"/>
                <w:b/>
                <w:sz w:val="16"/>
                <w:szCs w:val="16"/>
              </w:rPr>
              <w:t>Prebytok / Schodok ( +/- )</w:t>
            </w:r>
          </w:p>
        </w:tc>
        <w:tc>
          <w:tcPr>
            <w:tcW w:w="964" w:type="pct"/>
            <w:gridSpan w:val="4"/>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CE1314" w:rsidRPr="00482A36" w:rsidP="00604144">
            <w:pPr>
              <w:jc w:val="right"/>
              <w:rPr>
                <w:sz w:val="16"/>
                <w:szCs w:val="16"/>
              </w:rPr>
            </w:pPr>
            <w:r w:rsidRPr="00482A36">
              <w:rPr>
                <w:rFonts w:eastAsia="Arial"/>
                <w:b/>
                <w:i/>
                <w:sz w:val="16"/>
                <w:szCs w:val="16"/>
              </w:rPr>
              <w:t>-3 283 605</w:t>
            </w:r>
            <w:r w:rsidRPr="00482A36">
              <w:rPr>
                <w:rFonts w:eastAsia="Arial"/>
                <w:b/>
                <w:i/>
                <w:sz w:val="16"/>
                <w:szCs w:val="16"/>
              </w:rPr>
              <w:t> 595</w:t>
            </w:r>
          </w:p>
        </w:tc>
        <w:tc>
          <w:tcPr>
            <w:tcW w:w="35" w:type="pct"/>
          </w:tcPr>
          <w:p w:rsidR="00CE1314" w:rsidRPr="00482A36" w:rsidP="00604144">
            <w:pPr>
              <w:pStyle w:val="EMPTYCELLSTYLE"/>
              <w:rPr>
                <w:sz w:val="16"/>
                <w:szCs w:val="16"/>
              </w:rPr>
            </w:pPr>
          </w:p>
        </w:tc>
      </w:tr>
      <w:tr w:rsidTr="00AB1E02">
        <w:tblPrEx>
          <w:tblW w:w="5207" w:type="pct"/>
          <w:tblCellMar>
            <w:left w:w="10" w:type="dxa"/>
            <w:right w:w="10" w:type="dxa"/>
          </w:tblCellMar>
          <w:tblLook w:val="04A0"/>
        </w:tblPrEx>
        <w:trPr>
          <w:trHeight w:hRule="exact" w:val="95"/>
        </w:trPr>
        <w:tc>
          <w:tcPr>
            <w:tcW w:w="258" w:type="pct"/>
          </w:tcPr>
          <w:p w:rsidR="00CE1314" w:rsidRPr="00482A36" w:rsidP="00604144">
            <w:pPr>
              <w:pStyle w:val="EMPTYCELLSTYLE"/>
              <w:rPr>
                <w:sz w:val="16"/>
                <w:szCs w:val="16"/>
              </w:rPr>
            </w:pPr>
          </w:p>
        </w:tc>
        <w:tc>
          <w:tcPr>
            <w:tcW w:w="346" w:type="pct"/>
          </w:tcPr>
          <w:p w:rsidR="00CE1314" w:rsidRPr="00482A36" w:rsidP="00604144">
            <w:pPr>
              <w:pStyle w:val="EMPTYCELLSTYLE"/>
              <w:rPr>
                <w:sz w:val="16"/>
                <w:szCs w:val="16"/>
              </w:rPr>
            </w:pPr>
          </w:p>
        </w:tc>
        <w:tc>
          <w:tcPr>
            <w:tcW w:w="162" w:type="pct"/>
          </w:tcPr>
          <w:p w:rsidR="00CE1314" w:rsidRPr="00482A36" w:rsidP="00604144">
            <w:pPr>
              <w:pStyle w:val="EMPTYCELLSTYLE"/>
              <w:rPr>
                <w:sz w:val="16"/>
                <w:szCs w:val="16"/>
              </w:rPr>
            </w:pPr>
          </w:p>
        </w:tc>
        <w:tc>
          <w:tcPr>
            <w:tcW w:w="294" w:type="pct"/>
          </w:tcPr>
          <w:p w:rsidR="00CE1314" w:rsidRPr="00482A36" w:rsidP="00604144">
            <w:pPr>
              <w:pStyle w:val="EMPTYCELLSTYLE"/>
              <w:rPr>
                <w:sz w:val="16"/>
                <w:szCs w:val="16"/>
              </w:rPr>
            </w:pPr>
          </w:p>
        </w:tc>
        <w:tc>
          <w:tcPr>
            <w:tcW w:w="294" w:type="pct"/>
          </w:tcPr>
          <w:p w:rsidR="00CE1314" w:rsidRPr="00482A36" w:rsidP="00604144">
            <w:pPr>
              <w:pStyle w:val="EMPTYCELLSTYLE"/>
              <w:rPr>
                <w:sz w:val="16"/>
                <w:szCs w:val="16"/>
              </w:rPr>
            </w:pPr>
          </w:p>
        </w:tc>
        <w:tc>
          <w:tcPr>
            <w:tcW w:w="2646" w:type="pct"/>
          </w:tcPr>
          <w:p w:rsidR="00CE1314" w:rsidRPr="00482A36" w:rsidP="00604144">
            <w:pPr>
              <w:pStyle w:val="EMPTYCELLSTYLE"/>
              <w:rPr>
                <w:sz w:val="16"/>
                <w:szCs w:val="16"/>
              </w:rPr>
            </w:pPr>
          </w:p>
        </w:tc>
        <w:tc>
          <w:tcPr>
            <w:tcW w:w="100" w:type="pct"/>
          </w:tcPr>
          <w:p w:rsidR="00CE1314" w:rsidRPr="00482A36" w:rsidP="00604144">
            <w:pPr>
              <w:pStyle w:val="EMPTYCELLSTYLE"/>
              <w:rPr>
                <w:sz w:val="16"/>
                <w:szCs w:val="16"/>
              </w:rPr>
            </w:pPr>
          </w:p>
        </w:tc>
        <w:tc>
          <w:tcPr>
            <w:tcW w:w="319" w:type="pct"/>
          </w:tcPr>
          <w:p w:rsidR="00CE1314" w:rsidRPr="00482A36" w:rsidP="00604144">
            <w:pPr>
              <w:pStyle w:val="EMPTYCELLSTYLE"/>
              <w:rPr>
                <w:sz w:val="16"/>
                <w:szCs w:val="16"/>
              </w:rPr>
            </w:pPr>
          </w:p>
        </w:tc>
        <w:tc>
          <w:tcPr>
            <w:tcW w:w="363" w:type="pct"/>
            <w:tcMar>
              <w:top w:w="0" w:type="dxa"/>
              <w:left w:w="0" w:type="dxa"/>
              <w:bottom w:w="0" w:type="dxa"/>
              <w:right w:w="0" w:type="dxa"/>
            </w:tcMar>
            <w:vAlign w:val="center"/>
          </w:tcPr>
          <w:p w:rsidR="00CE1314" w:rsidRPr="00482A36" w:rsidP="00604144">
            <w:pPr>
              <w:jc w:val="right"/>
              <w:rPr>
                <w:sz w:val="16"/>
                <w:szCs w:val="16"/>
              </w:rPr>
            </w:pPr>
          </w:p>
        </w:tc>
        <w:tc>
          <w:tcPr>
            <w:tcW w:w="182" w:type="pct"/>
            <w:tcMar>
              <w:top w:w="0" w:type="dxa"/>
              <w:left w:w="40" w:type="dxa"/>
              <w:bottom w:w="0" w:type="dxa"/>
              <w:right w:w="0" w:type="dxa"/>
            </w:tcMar>
            <w:vAlign w:val="center"/>
          </w:tcPr>
          <w:p w:rsidR="00CE1314" w:rsidRPr="00482A36" w:rsidP="00604144">
            <w:pPr>
              <w:rPr>
                <w:sz w:val="16"/>
                <w:szCs w:val="16"/>
              </w:rPr>
            </w:pPr>
          </w:p>
        </w:tc>
        <w:tc>
          <w:tcPr>
            <w:tcW w:w="35" w:type="pct"/>
          </w:tcPr>
          <w:p w:rsidR="00CE1314" w:rsidRPr="00482A36" w:rsidP="00604144">
            <w:pPr>
              <w:pStyle w:val="EMPTYCELLSTYLE"/>
              <w:rPr>
                <w:sz w:val="16"/>
                <w:szCs w:val="16"/>
              </w:rPr>
            </w:pPr>
          </w:p>
        </w:tc>
      </w:tr>
    </w:tbl>
    <w:p w:rsidR="00CE1314" w:rsidP="00CE1314">
      <w:pPr>
        <w:ind w:left="4248" w:hanging="1413"/>
        <w:jc w:val="both"/>
        <w:rPr>
          <w:b/>
        </w:rPr>
      </w:pPr>
    </w:p>
    <w:p w:rsidR="00CE1314" w:rsidRPr="00496DBC" w:rsidP="00CE1314">
      <w:pPr>
        <w:ind w:left="2835"/>
        <w:jc w:val="both"/>
      </w:pPr>
      <w:r w:rsidRPr="00496DBC">
        <w:t>Príjmy štátneho rozpočtu sa menia z dôvodu úpravy prognózy daňových príjmov. Ide o úpravu dane z príjmov a kapitálového majetku, dane za tovary a služby a sankcií uložených v daňovom konaní. Na základe aktuálnej prognózy dane z príjmov fyzických osôb a na základe zvýšenia percentuálneho podielu obciam na dani z príjmov fyzických osôb sa v rozpočtoch obcí zvyšuje príjem na tejto dani o 26</w:t>
      </w:r>
      <w:r>
        <w:t> </w:t>
      </w:r>
      <w:r w:rsidRPr="00496DBC">
        <w:t>5</w:t>
      </w:r>
      <w:r>
        <w:t xml:space="preserve">91 </w:t>
      </w:r>
      <w:r w:rsidRPr="00496DBC">
        <w:t>000 eur, čo sa prejaví zvýšením výdavkov obcí. V rozpočtoch vyšších územných celkov sa na základe tejto prognózy znižuje príjem na dani z príjmov fyzických osôb o 1 48</w:t>
      </w:r>
      <w:r>
        <w:t>7</w:t>
      </w:r>
      <w:r w:rsidRPr="00496DBC">
        <w:t> 000 eur, čo negatívne ovplyvní bilanciu vyšších územných celkov.</w:t>
      </w:r>
    </w:p>
    <w:p w:rsidR="00CE1314" w:rsidRPr="00496DBC" w:rsidP="00CE1314">
      <w:pPr>
        <w:ind w:left="2835"/>
        <w:jc w:val="both"/>
      </w:pPr>
      <w:r w:rsidRPr="00496DBC">
        <w:t>Zvyšujú sa nedaňové príjmy v kapitole Ministerstva dopravy, výstavby a regionálneho rozvoja SR z dôvodu refundácie EÚ  prostriedkov a v kapitole Správa štátnych hmotných rezerv SR v súvislosti s ukončením procesu vzniku nového modelu financovania núdzových zásob ropy a ropných produktov. Zvyšujú sa granty a transfery v kapitole Ministerstva zdravotníctva SR na činnosť operačných stredísk záchrannej zdravotnej služby a Národného centra zdravotníckych informácií.</w:t>
      </w:r>
    </w:p>
    <w:p w:rsidR="00CE1314" w:rsidRPr="00496DBC" w:rsidP="00CE1314">
      <w:pPr>
        <w:tabs>
          <w:tab w:val="left" w:pos="2977"/>
        </w:tabs>
        <w:ind w:left="2835"/>
        <w:jc w:val="both"/>
      </w:pPr>
      <w:r w:rsidRPr="00496DBC">
        <w:t>Výdavky štátneho rozpočtu sa zvyšujú o 169 2</w:t>
      </w:r>
      <w:r>
        <w:t>79</w:t>
      </w:r>
      <w:r w:rsidRPr="00496DBC">
        <w:t> 123 eur a ich použitie v rámci jednotlivých kapitol štátneho rozpočtu je uvedené v odôvodnení k prílohe č. 3 Výdavky štátneho rozpočtu na rok 2014.</w:t>
      </w:r>
    </w:p>
    <w:p w:rsidR="00CE1314" w:rsidRPr="00496DBC" w:rsidP="00CE1314">
      <w:pPr>
        <w:ind w:left="2835"/>
        <w:jc w:val="both"/>
      </w:pPr>
      <w:r w:rsidRPr="00496DBC">
        <w:t xml:space="preserve">V nadväznosti na úpravy v príjmoch a výdavkoch štátneho rozpočtu sa mení aj schodok štátneho rozpočtu.  </w:t>
      </w:r>
    </w:p>
    <w:p w:rsidR="00CE1314" w:rsidRPr="00F6248E" w:rsidP="00CE1314">
      <w:pPr>
        <w:ind w:left="2977"/>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RPr="00F6248E" w:rsidP="00CE1314">
      <w:pPr>
        <w:ind w:left="4962" w:hanging="6"/>
        <w:jc w:val="both"/>
        <w:rPr>
          <w:sz w:val="22"/>
          <w:szCs w:val="22"/>
        </w:rPr>
      </w:pPr>
    </w:p>
    <w:p w:rsidR="00CE1314" w:rsidP="00CE1314">
      <w:pPr>
        <w:ind w:left="4962" w:hanging="6"/>
        <w:jc w:val="both"/>
        <w:rPr>
          <w:sz w:val="22"/>
          <w:szCs w:val="22"/>
        </w:rPr>
      </w:pPr>
    </w:p>
    <w:p w:rsidR="00AB1E02" w:rsidP="00CE1314">
      <w:pPr>
        <w:ind w:left="4962" w:hanging="6"/>
        <w:jc w:val="both"/>
        <w:rPr>
          <w:sz w:val="22"/>
          <w:szCs w:val="22"/>
        </w:rPr>
      </w:pPr>
    </w:p>
    <w:p w:rsidR="00AB1E02" w:rsidRPr="00F6248E" w:rsidP="00CE1314">
      <w:pPr>
        <w:ind w:left="4962" w:hanging="6"/>
        <w:jc w:val="both"/>
        <w:rPr>
          <w:sz w:val="22"/>
          <w:szCs w:val="22"/>
        </w:rPr>
      </w:pPr>
    </w:p>
    <w:p w:rsidR="00CE1314" w:rsidRPr="00496DBC" w:rsidP="00B41675">
      <w:pPr>
        <w:pStyle w:val="ListParagraph1"/>
        <w:numPr>
          <w:ilvl w:val="0"/>
          <w:numId w:val="39"/>
        </w:numPr>
        <w:jc w:val="both"/>
      </w:pPr>
      <w:r w:rsidRPr="00496DBC">
        <w:rPr>
          <w:b/>
        </w:rPr>
        <w:t xml:space="preserve">K prílohe č. 2 - zmena výšky príjmov kapitol </w:t>
      </w:r>
    </w:p>
    <w:p w:rsidR="00AB1E02" w:rsidRPr="00496DBC" w:rsidP="00B41675">
      <w:pPr>
        <w:ind w:left="851" w:hanging="142"/>
        <w:jc w:val="both"/>
      </w:pPr>
      <w:r w:rsidRPr="00496DBC" w:rsidR="00CE1314">
        <w:t xml:space="preserve">Príloha č. 2 znie: </w:t>
      </w:r>
      <w:r>
        <w:tab/>
        <w:tab/>
        <w:tab/>
        <w:tab/>
        <w:tab/>
        <w:tab/>
        <w:tab/>
      </w:r>
    </w:p>
    <w:tbl>
      <w:tblPr>
        <w:tblStyle w:val="TableNormal"/>
        <w:tblW w:w="5011" w:type="pct"/>
        <w:tblInd w:w="-10" w:type="dxa"/>
        <w:tblCellMar>
          <w:left w:w="10" w:type="dxa"/>
          <w:right w:w="10" w:type="dxa"/>
        </w:tblCellMar>
        <w:tblLook w:val="0000"/>
      </w:tblPr>
      <w:tblGrid>
        <w:gridCol w:w="4482"/>
        <w:gridCol w:w="2460"/>
        <w:gridCol w:w="792"/>
        <w:gridCol w:w="617"/>
        <w:gridCol w:w="1053"/>
      </w:tblGrid>
      <w:tr w:rsidTr="00AB1E02">
        <w:tblPrEx>
          <w:tblW w:w="5011" w:type="pct"/>
          <w:tblInd w:w="-10" w:type="dxa"/>
          <w:tblCellMar>
            <w:left w:w="10" w:type="dxa"/>
            <w:right w:w="10" w:type="dxa"/>
          </w:tblCellMar>
          <w:tblLook w:val="0000"/>
        </w:tblPrEx>
        <w:trPr>
          <w:trHeight w:hRule="exact" w:val="299"/>
        </w:trPr>
        <w:tc>
          <w:tcPr>
            <w:tcW w:w="5000" w:type="pct"/>
            <w:gridSpan w:val="5"/>
            <w:tcMar>
              <w:top w:w="0" w:type="dxa"/>
              <w:left w:w="0" w:type="dxa"/>
              <w:bottom w:w="0" w:type="dxa"/>
              <w:right w:w="0" w:type="dxa"/>
            </w:tcMar>
            <w:vAlign w:val="center"/>
          </w:tcPr>
          <w:p w:rsidR="00AB1E02" w:rsidRPr="00AB1E02" w:rsidP="00AB1E02">
            <w:pPr>
              <w:jc w:val="right"/>
              <w:rPr>
                <w:sz w:val="16"/>
              </w:rPr>
            </w:pPr>
            <w:r w:rsidRPr="00AB1E02">
              <w:rPr>
                <w:sz w:val="16"/>
              </w:rPr>
              <w:t>Príloha č. 2</w:t>
            </w:r>
          </w:p>
        </w:tc>
      </w:tr>
      <w:tr w:rsidTr="00AB1E02">
        <w:tblPrEx>
          <w:tblW w:w="5011" w:type="pct"/>
          <w:tblInd w:w="-10" w:type="dxa"/>
          <w:tblCellMar>
            <w:left w:w="10" w:type="dxa"/>
            <w:right w:w="10" w:type="dxa"/>
          </w:tblCellMar>
          <w:tblLook w:val="0000"/>
        </w:tblPrEx>
        <w:trPr>
          <w:trHeight w:hRule="exact" w:val="147"/>
        </w:trPr>
        <w:tc>
          <w:tcPr>
            <w:tcW w:w="5000" w:type="pct"/>
            <w:gridSpan w:val="5"/>
            <w:tcMar>
              <w:top w:w="0" w:type="dxa"/>
              <w:left w:w="0" w:type="dxa"/>
              <w:bottom w:w="0" w:type="dxa"/>
              <w:right w:w="0" w:type="dxa"/>
            </w:tcMar>
            <w:vAlign w:val="center"/>
          </w:tcPr>
          <w:p w:rsidR="00AB1E02" w:rsidRPr="00AB1E02" w:rsidP="00AB1E02">
            <w:pPr>
              <w:jc w:val="right"/>
              <w:rPr>
                <w:sz w:val="16"/>
              </w:rPr>
            </w:pPr>
            <w:r w:rsidRPr="00AB1E02">
              <w:rPr>
                <w:sz w:val="16"/>
              </w:rPr>
              <w:t>k zákonu č. ..../2013 Z.z.</w:t>
            </w:r>
          </w:p>
        </w:tc>
      </w:tr>
      <w:tr w:rsidTr="00AB1E02">
        <w:tblPrEx>
          <w:tblW w:w="5011" w:type="pct"/>
          <w:tblInd w:w="-10" w:type="dxa"/>
          <w:tblCellMar>
            <w:left w:w="10" w:type="dxa"/>
            <w:right w:w="10" w:type="dxa"/>
          </w:tblCellMar>
          <w:tblLook w:val="0000"/>
        </w:tblPrEx>
        <w:trPr>
          <w:trHeight w:hRule="exact" w:val="332"/>
        </w:trPr>
        <w:tc>
          <w:tcPr>
            <w:tcW w:w="5000" w:type="pct"/>
            <w:gridSpan w:val="5"/>
            <w:tcMar>
              <w:top w:w="0" w:type="dxa"/>
              <w:left w:w="0" w:type="dxa"/>
              <w:bottom w:w="0" w:type="dxa"/>
              <w:right w:w="0" w:type="dxa"/>
            </w:tcMar>
            <w:vAlign w:val="center"/>
          </w:tcPr>
          <w:p w:rsidR="00CE1314" w:rsidRPr="00AB1E02" w:rsidP="00AB1E02">
            <w:pPr>
              <w:jc w:val="center"/>
              <w:rPr>
                <w:b/>
              </w:rPr>
            </w:pPr>
            <w:r w:rsidRPr="00AB1E02">
              <w:rPr>
                <w:b/>
                <w:sz w:val="28"/>
              </w:rPr>
              <w:t>Príjmy kapitol na rok 2014</w:t>
            </w:r>
          </w:p>
        </w:tc>
      </w:tr>
      <w:tr w:rsidTr="00AB1E02">
        <w:tblPrEx>
          <w:tblW w:w="5011" w:type="pct"/>
          <w:tblInd w:w="-10" w:type="dxa"/>
          <w:tblCellMar>
            <w:left w:w="10" w:type="dxa"/>
            <w:right w:w="10" w:type="dxa"/>
          </w:tblCellMar>
          <w:tblLook w:val="0000"/>
        </w:tblPrEx>
        <w:trPr>
          <w:trHeight w:hRule="exact" w:val="255"/>
        </w:trPr>
        <w:tc>
          <w:tcPr>
            <w:tcW w:w="5000" w:type="pct"/>
            <w:gridSpan w:val="5"/>
            <w:tcMar>
              <w:top w:w="0" w:type="dxa"/>
              <w:left w:w="0" w:type="dxa"/>
              <w:bottom w:w="40" w:type="dxa"/>
              <w:right w:w="0" w:type="dxa"/>
            </w:tcMar>
            <w:vAlign w:val="center"/>
          </w:tcPr>
          <w:p w:rsidR="00CE1314" w:rsidRPr="007378A8" w:rsidP="00AB1E02">
            <w:pPr>
              <w:jc w:val="center"/>
            </w:pPr>
            <w:r w:rsidRPr="007378A8">
              <w:rPr>
                <w:sz w:val="16"/>
              </w:rPr>
              <w:t>( v eurách )</w:t>
            </w:r>
          </w:p>
        </w:tc>
      </w:tr>
      <w:tr w:rsidTr="00AB1E02">
        <w:tblPrEx>
          <w:tblW w:w="5011" w:type="pct"/>
          <w:tblInd w:w="-10" w:type="dxa"/>
          <w:tblCellMar>
            <w:left w:w="10" w:type="dxa"/>
            <w:right w:w="10" w:type="dxa"/>
          </w:tblCellMar>
          <w:tblLook w:val="0000"/>
        </w:tblPrEx>
        <w:trPr>
          <w:trHeight w:hRule="exact" w:val="80"/>
        </w:trPr>
        <w:tc>
          <w:tcPr>
            <w:tcW w:w="5000" w:type="pct"/>
            <w:gridSpan w:val="5"/>
            <w:tcMar>
              <w:top w:w="0" w:type="dxa"/>
              <w:left w:w="0" w:type="dxa"/>
              <w:bottom w:w="40" w:type="dxa"/>
              <w:right w:w="0" w:type="dxa"/>
            </w:tcMar>
            <w:vAlign w:val="center"/>
          </w:tcPr>
          <w:p w:rsidR="00CE1314" w:rsidRPr="007378A8" w:rsidP="00B41675">
            <w:pPr>
              <w:jc w:val="center"/>
            </w:pPr>
          </w:p>
        </w:tc>
      </w:tr>
      <w:tr w:rsidTr="00AB1E02">
        <w:tblPrEx>
          <w:tblW w:w="5011" w:type="pct"/>
          <w:tblInd w:w="-10" w:type="dxa"/>
          <w:tblCellMar>
            <w:left w:w="10" w:type="dxa"/>
            <w:right w:w="10" w:type="dxa"/>
          </w:tblCellMar>
          <w:tblLook w:val="0000"/>
        </w:tblPrEx>
        <w:trPr>
          <w:trHeight w:hRule="exact" w:val="557"/>
        </w:trPr>
        <w:tc>
          <w:tcPr>
            <w:tcW w:w="2383" w:type="pct"/>
            <w:tcBorders>
              <w:top w:val="single" w:sz="10" w:space="0" w:color="000000"/>
              <w:left w:val="single" w:sz="10" w:space="0" w:color="000000"/>
              <w:bottom w:val="single" w:sz="10" w:space="0" w:color="000000"/>
            </w:tcBorders>
            <w:tcMar>
              <w:top w:w="80" w:type="dxa"/>
              <w:left w:w="0" w:type="dxa"/>
              <w:bottom w:w="0" w:type="dxa"/>
              <w:right w:w="0" w:type="dxa"/>
            </w:tcMar>
          </w:tcPr>
          <w:p w:rsidR="00CE1314" w:rsidRPr="007378A8" w:rsidP="00B41675">
            <w:pPr>
              <w:jc w:val="center"/>
            </w:pPr>
            <w:r w:rsidRPr="007378A8">
              <w:rPr>
                <w:b/>
                <w:sz w:val="16"/>
              </w:rPr>
              <w:t>Kapitola</w:t>
            </w:r>
          </w:p>
        </w:tc>
        <w:tc>
          <w:tcPr>
            <w:tcW w:w="1308" w:type="pct"/>
            <w:tcBorders>
              <w:top w:val="single" w:sz="10" w:space="0" w:color="000000"/>
              <w:left w:val="single" w:sz="10" w:space="0" w:color="000000"/>
              <w:bottom w:val="single" w:sz="10" w:space="0" w:color="000000"/>
            </w:tcBorders>
            <w:tcMar>
              <w:top w:w="80" w:type="dxa"/>
              <w:left w:w="0" w:type="dxa"/>
              <w:bottom w:w="0" w:type="dxa"/>
              <w:right w:w="0" w:type="dxa"/>
            </w:tcMar>
          </w:tcPr>
          <w:p w:rsidR="00CE1314" w:rsidRPr="007378A8" w:rsidP="00B41675">
            <w:pPr>
              <w:jc w:val="center"/>
            </w:pPr>
            <w:r w:rsidRPr="007378A8">
              <w:rPr>
                <w:b/>
                <w:sz w:val="16"/>
              </w:rPr>
              <w:t>Záväzný</w:t>
              <w:br/>
              <w:t>ukazovateľ</w:t>
            </w:r>
          </w:p>
        </w:tc>
        <w:tc>
          <w:tcPr>
            <w:tcW w:w="1309" w:type="pct"/>
            <w:gridSpan w:val="3"/>
            <w:tcBorders>
              <w:top w:val="single" w:sz="10" w:space="0" w:color="000000"/>
              <w:left w:val="single" w:sz="4" w:space="0" w:color="000000"/>
              <w:bottom w:val="single" w:sz="10" w:space="0" w:color="000000"/>
              <w:right w:val="single" w:sz="10" w:space="0" w:color="000000"/>
            </w:tcBorders>
            <w:tcMar>
              <w:top w:w="80" w:type="dxa"/>
              <w:left w:w="0" w:type="dxa"/>
              <w:bottom w:w="0" w:type="dxa"/>
              <w:right w:w="0" w:type="dxa"/>
            </w:tcMar>
          </w:tcPr>
          <w:p w:rsidR="00CE1314" w:rsidRPr="007378A8" w:rsidP="00B41675">
            <w:pPr>
              <w:jc w:val="center"/>
            </w:pPr>
            <w:r w:rsidRPr="007378A8">
              <w:rPr>
                <w:b/>
                <w:sz w:val="16"/>
              </w:rPr>
              <w:t>Prostriedky z</w:t>
              <w:br/>
              <w:t>rozpočtu EÚ</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10" w:space="0" w:color="000000"/>
            </w:tcBorders>
            <w:tcMar>
              <w:top w:w="0" w:type="dxa"/>
              <w:left w:w="0" w:type="dxa"/>
              <w:bottom w:w="0" w:type="dxa"/>
              <w:right w:w="0" w:type="dxa"/>
            </w:tcMar>
            <w:vAlign w:val="center"/>
          </w:tcPr>
          <w:p w:rsidR="00CE1314" w:rsidRPr="007378A8" w:rsidP="00B41675">
            <w:pPr>
              <w:jc w:val="center"/>
            </w:pPr>
            <w:r w:rsidRPr="007378A8">
              <w:rPr>
                <w:b/>
                <w:sz w:val="14"/>
              </w:rPr>
              <w:t>a</w:t>
            </w:r>
          </w:p>
        </w:tc>
        <w:tc>
          <w:tcPr>
            <w:tcW w:w="1308" w:type="pct"/>
            <w:tcBorders>
              <w:left w:val="single" w:sz="10" w:space="0" w:color="000000"/>
              <w:bottom w:val="single" w:sz="10" w:space="0" w:color="000000"/>
            </w:tcBorders>
            <w:tcMar>
              <w:top w:w="0" w:type="dxa"/>
              <w:left w:w="0" w:type="dxa"/>
              <w:bottom w:w="0" w:type="dxa"/>
              <w:right w:w="0" w:type="dxa"/>
            </w:tcMar>
            <w:vAlign w:val="center"/>
          </w:tcPr>
          <w:p w:rsidR="00CE1314" w:rsidRPr="007378A8" w:rsidP="00B41675">
            <w:pPr>
              <w:jc w:val="center"/>
            </w:pPr>
            <w:r w:rsidRPr="007378A8">
              <w:rPr>
                <w:b/>
                <w:sz w:val="14"/>
              </w:rPr>
              <w:t>1</w:t>
            </w:r>
          </w:p>
        </w:tc>
        <w:tc>
          <w:tcPr>
            <w:tcW w:w="1309" w:type="pct"/>
            <w:gridSpan w:val="3"/>
            <w:tcBorders>
              <w:left w:val="single" w:sz="4" w:space="0" w:color="000000"/>
              <w:bottom w:val="single" w:sz="10" w:space="0" w:color="000000"/>
              <w:right w:val="single" w:sz="10" w:space="0" w:color="000000"/>
            </w:tcBorders>
            <w:tcMar>
              <w:top w:w="0" w:type="dxa"/>
              <w:left w:w="0" w:type="dxa"/>
              <w:bottom w:w="0" w:type="dxa"/>
              <w:right w:w="0" w:type="dxa"/>
            </w:tcMar>
            <w:vAlign w:val="center"/>
          </w:tcPr>
          <w:p w:rsidR="00CE1314" w:rsidRPr="007378A8" w:rsidP="00B41675">
            <w:pPr>
              <w:jc w:val="center"/>
            </w:pPr>
            <w:r w:rsidRPr="007378A8">
              <w:rPr>
                <w:b/>
                <w:sz w:val="14"/>
              </w:rPr>
              <w:t>2</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Kancelária Národnej rady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1 280 000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Kancelária prezidenta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Úrad vlády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860 000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Kancelária Ústa</w:t>
            </w:r>
            <w:r w:rsidRPr="007378A8">
              <w:rPr>
                <w:sz w:val="16"/>
              </w:rPr>
              <w:t>vného súdu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20 000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Najvyšší súd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2 000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Generálna prokuratúra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469 000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Najvyšší kontrolný úrad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15 000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Slovenská informačná služba</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162 000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zahraničných vecí a európskych záležitostí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6 009 904</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obrany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9 640 </w:t>
            </w:r>
            <w:r w:rsidRPr="007378A8">
              <w:rPr>
                <w:sz w:val="16"/>
              </w:rPr>
              <w:t>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vnútra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104 379 900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spravodlivosti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13 490 000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financií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141 065 893</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204 133 593</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životného prostredia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93 489 375</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307 231 063</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školstva, vedy, výskumu a športu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527 000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3</w:t>
            </w:r>
            <w:r w:rsidRPr="007378A8">
              <w:rPr>
                <w:sz w:val="16"/>
              </w:rPr>
              <w:t>53 303 449</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zdravotníctva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26 224 930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24 731 254</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práce, sociálnych vecí a rodiny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17 003 000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102 504 150</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kultúry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17 800 000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hospodárstva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108 210 500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255 009 430</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pôdohospodárstva a rozvoja vidieka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22 247 083</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823 134 058</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Ministerstvo dopravy, výstavby a regionálneho rozvoja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59 517 000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833 151 413</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Úrad geodézie, kartografie a katastra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345 000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Štatistický úrad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442 000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Úrad pre verejné obstarávanie</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321 000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Úrad pr</w:t>
            </w:r>
            <w:r w:rsidRPr="007378A8">
              <w:rPr>
                <w:sz w:val="16"/>
              </w:rPr>
              <w:t>e reguláciu sieťových odvetví</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727 000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Úrad jadrového dozoru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8 892 000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Úrad priemyselného vlastníctva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2 827 550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Úrad pre normalizáciu, metrológiu a skúšobníctvo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1 140 000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Protimonopolný úrad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200 000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Národný bezpečnostný úrad</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35 000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S</w:t>
            </w:r>
            <w:r w:rsidRPr="007378A8">
              <w:rPr>
                <w:sz w:val="16"/>
              </w:rPr>
              <w:t>práva štátnych hmotných rezerv SR</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113 243 000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Všeobecná pokladničná správa</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sz w:val="16"/>
              </w:rPr>
              <w:t>270 000 000</w:t>
            </w:r>
          </w:p>
        </w:tc>
      </w:tr>
      <w:tr w:rsidTr="00AB1E02">
        <w:tblPrEx>
          <w:tblW w:w="5011" w:type="pct"/>
          <w:tblInd w:w="-10" w:type="dxa"/>
          <w:tblCellMar>
            <w:left w:w="10" w:type="dxa"/>
            <w:right w:w="10" w:type="dxa"/>
          </w:tblCellMar>
          <w:tblLook w:val="0000"/>
        </w:tblPrEx>
        <w:trPr>
          <w:trHeight w:hRule="exact" w:val="284"/>
        </w:trPr>
        <w:tc>
          <w:tcPr>
            <w:tcW w:w="2383" w:type="pct"/>
            <w:tcBorders>
              <w:left w:val="single" w:sz="10" w:space="0" w:color="000000"/>
              <w:bottom w:val="single" w:sz="4" w:space="0" w:color="000000"/>
            </w:tcBorders>
            <w:tcMar>
              <w:top w:w="0" w:type="dxa"/>
              <w:left w:w="80" w:type="dxa"/>
              <w:bottom w:w="0" w:type="dxa"/>
              <w:right w:w="80" w:type="dxa"/>
            </w:tcMar>
            <w:vAlign w:val="center"/>
          </w:tcPr>
          <w:p w:rsidR="00CE1314" w:rsidRPr="007378A8" w:rsidP="00B41675">
            <w:r w:rsidRPr="007378A8">
              <w:rPr>
                <w:sz w:val="16"/>
              </w:rPr>
              <w:t>Slovenská akadémia vied</w:t>
            </w:r>
          </w:p>
        </w:tc>
        <w:tc>
          <w:tcPr>
            <w:tcW w:w="1308" w:type="pct"/>
            <w:tcBorders>
              <w:left w:val="single" w:sz="10" w:space="0" w:color="000000"/>
              <w:bottom w:val="single" w:sz="4" w:space="0" w:color="000000"/>
            </w:tcBorders>
            <w:tcMar>
              <w:top w:w="0" w:type="dxa"/>
              <w:left w:w="0" w:type="dxa"/>
              <w:bottom w:w="0" w:type="dxa"/>
              <w:right w:w="80" w:type="dxa"/>
            </w:tcMar>
            <w:vAlign w:val="center"/>
          </w:tcPr>
          <w:p w:rsidR="00CE1314" w:rsidRPr="007378A8" w:rsidP="00B41675">
            <w:pPr>
              <w:jc w:val="right"/>
            </w:pPr>
            <w:r w:rsidRPr="007378A8">
              <w:rPr>
                <w:sz w:val="16"/>
              </w:rPr>
              <w:t>1 970 000</w:t>
            </w:r>
          </w:p>
        </w:tc>
        <w:tc>
          <w:tcPr>
            <w:tcW w:w="1309" w:type="pct"/>
            <w:gridSpan w:val="3"/>
            <w:tcBorders>
              <w:left w:val="single" w:sz="4" w:space="0" w:color="000000"/>
              <w:bottom w:val="single" w:sz="4" w:space="0" w:color="000000"/>
              <w:right w:val="single" w:sz="10" w:space="0" w:color="000000"/>
            </w:tcBorders>
            <w:tcMar>
              <w:top w:w="0" w:type="dxa"/>
              <w:left w:w="0" w:type="dxa"/>
              <w:bottom w:w="0" w:type="dxa"/>
              <w:right w:w="80" w:type="dxa"/>
            </w:tcMar>
            <w:vAlign w:val="center"/>
          </w:tcPr>
          <w:p w:rsidR="00CE1314" w:rsidRPr="007378A8" w:rsidP="00B41675">
            <w:pPr>
              <w:jc w:val="right"/>
            </w:pPr>
          </w:p>
        </w:tc>
      </w:tr>
      <w:tr w:rsidTr="00AB1E02">
        <w:tblPrEx>
          <w:tblW w:w="5011" w:type="pct"/>
          <w:tblInd w:w="-10" w:type="dxa"/>
          <w:tblCellMar>
            <w:left w:w="10" w:type="dxa"/>
            <w:right w:w="10" w:type="dxa"/>
          </w:tblCellMar>
          <w:tblLook w:val="0000"/>
        </w:tblPrEx>
        <w:trPr>
          <w:trHeight w:hRule="exact" w:val="284"/>
        </w:trPr>
        <w:tc>
          <w:tcPr>
            <w:tcW w:w="2383" w:type="pct"/>
            <w:tcBorders>
              <w:top w:val="single" w:sz="10" w:space="0" w:color="000000"/>
              <w:left w:val="single" w:sz="10" w:space="0" w:color="000000"/>
              <w:bottom w:val="single" w:sz="10" w:space="0" w:color="000000"/>
            </w:tcBorders>
            <w:shd w:val="clear" w:color="auto" w:fill="FFFFFF"/>
            <w:tcMar>
              <w:top w:w="0" w:type="dxa"/>
              <w:left w:w="80" w:type="dxa"/>
              <w:bottom w:w="0" w:type="dxa"/>
              <w:right w:w="80" w:type="dxa"/>
            </w:tcMar>
            <w:vAlign w:val="center"/>
          </w:tcPr>
          <w:p w:rsidR="00CE1314" w:rsidRPr="007378A8" w:rsidP="00B41675">
            <w:r w:rsidRPr="007378A8">
              <w:rPr>
                <w:b/>
                <w:sz w:val="16"/>
              </w:rPr>
              <w:t>Spolu</w:t>
            </w:r>
          </w:p>
        </w:tc>
        <w:tc>
          <w:tcPr>
            <w:tcW w:w="1308" w:type="pct"/>
            <w:tcBorders>
              <w:top w:val="single" w:sz="10" w:space="0" w:color="333333"/>
              <w:left w:val="single" w:sz="10" w:space="0" w:color="000000"/>
              <w:bottom w:val="single" w:sz="10" w:space="0" w:color="000000"/>
            </w:tcBorders>
            <w:tcMar>
              <w:top w:w="0" w:type="dxa"/>
              <w:left w:w="0" w:type="dxa"/>
              <w:bottom w:w="0" w:type="dxa"/>
              <w:right w:w="80" w:type="dxa"/>
            </w:tcMar>
            <w:vAlign w:val="center"/>
          </w:tcPr>
          <w:p w:rsidR="00CE1314" w:rsidRPr="007378A8" w:rsidP="00B41675">
            <w:pPr>
              <w:jc w:val="right"/>
            </w:pPr>
            <w:r w:rsidRPr="007378A8">
              <w:rPr>
                <w:b/>
                <w:sz w:val="16"/>
              </w:rPr>
              <w:t>752 565 135</w:t>
            </w:r>
          </w:p>
        </w:tc>
        <w:tc>
          <w:tcPr>
            <w:tcW w:w="1309" w:type="pct"/>
            <w:gridSpan w:val="3"/>
            <w:tcBorders>
              <w:top w:val="single" w:sz="10" w:space="0" w:color="000000"/>
              <w:left w:val="single" w:sz="4" w:space="0" w:color="000000"/>
              <w:bottom w:val="single" w:sz="10" w:space="0" w:color="000000"/>
              <w:right w:val="single" w:sz="10" w:space="0" w:color="000000"/>
            </w:tcBorders>
            <w:tcMar>
              <w:top w:w="0" w:type="dxa"/>
              <w:left w:w="0" w:type="dxa"/>
              <w:bottom w:w="0" w:type="dxa"/>
              <w:right w:w="80" w:type="dxa"/>
            </w:tcMar>
            <w:vAlign w:val="center"/>
          </w:tcPr>
          <w:p w:rsidR="00CE1314" w:rsidRPr="007378A8" w:rsidP="00B41675">
            <w:pPr>
              <w:jc w:val="right"/>
            </w:pPr>
            <w:r w:rsidRPr="007378A8">
              <w:rPr>
                <w:b/>
                <w:sz w:val="16"/>
              </w:rPr>
              <w:t>3 173 198 410</w:t>
            </w:r>
          </w:p>
        </w:tc>
      </w:tr>
      <w:tr w:rsidTr="00AB1E02">
        <w:tblPrEx>
          <w:tblW w:w="5011" w:type="pct"/>
          <w:tblInd w:w="-10" w:type="dxa"/>
          <w:tblCellMar>
            <w:left w:w="10" w:type="dxa"/>
            <w:right w:w="10" w:type="dxa"/>
          </w:tblCellMar>
          <w:tblLook w:val="0000"/>
        </w:tblPrEx>
        <w:trPr>
          <w:gridAfter w:val="1"/>
          <w:trHeight w:hRule="exact" w:val="105"/>
        </w:trPr>
        <w:tc>
          <w:tcPr>
            <w:tcW w:w="2383" w:type="pct"/>
          </w:tcPr>
          <w:p w:rsidR="00CE1314" w:rsidRPr="007378A8" w:rsidP="00B41675">
            <w:pPr>
              <w:pStyle w:val="EMPTYCELLSTYLE"/>
            </w:pPr>
          </w:p>
        </w:tc>
        <w:tc>
          <w:tcPr>
            <w:tcW w:w="1308" w:type="pct"/>
          </w:tcPr>
          <w:p w:rsidR="00CE1314" w:rsidRPr="007378A8" w:rsidP="00B41675">
            <w:pPr>
              <w:pStyle w:val="EMPTYCELLSTYLE"/>
            </w:pPr>
          </w:p>
        </w:tc>
        <w:tc>
          <w:tcPr>
            <w:tcW w:w="421" w:type="pct"/>
          </w:tcPr>
          <w:p w:rsidR="00CE1314" w:rsidRPr="007378A8" w:rsidP="00B41675">
            <w:pPr>
              <w:pStyle w:val="EMPTYCELLSTYLE"/>
            </w:pPr>
          </w:p>
        </w:tc>
        <w:tc>
          <w:tcPr>
            <w:tcW w:w="328" w:type="pct"/>
          </w:tcPr>
          <w:p w:rsidR="00CE1314" w:rsidRPr="007378A8" w:rsidP="00B41675">
            <w:pPr>
              <w:pStyle w:val="EMPTYCELLSTYLE"/>
            </w:pPr>
          </w:p>
        </w:tc>
      </w:tr>
    </w:tbl>
    <w:p w:rsidR="00CE1314" w:rsidRPr="00496DBC" w:rsidP="00B41675">
      <w:pPr>
        <w:ind w:left="2835"/>
        <w:jc w:val="both"/>
      </w:pPr>
      <w:r w:rsidRPr="00496DBC">
        <w:t xml:space="preserve">Príjmy štátneho rozpočtu sa menia z dôvodu zvýšenia transferu zo zdravotných poisťovní v kapitole Ministerstva zdravotníctva SR o 87 523 eur na činnosť operačných stredísk záchrannej zdravotnej služby a Národného centra zdravotníckych informácií. V kapitole Ministerstva dopravy, výstavby a regionálneho rozvoja SR  o 50 000 000 eur sa zvyšujú príjmy z dôvodu refundácie EÚ  prostriedkov a v kapitole Správa štátnych hmotných rezerv SR sa zvyšujú príjmy o 100 000 000 eur v súvislosti </w:t>
      </w:r>
      <w:r>
        <w:t xml:space="preserve">so vznikom daňovej povinnosti pri DPH súvisiacim </w:t>
      </w:r>
      <w:r w:rsidRPr="00496DBC">
        <w:t>s ukončením procesu v</w:t>
      </w:r>
      <w:r>
        <w:t>ytvorenia</w:t>
      </w:r>
      <w:r w:rsidRPr="00496DBC">
        <w:t xml:space="preserve"> nového modelu financovania núdzových z</w:t>
      </w:r>
      <w:r w:rsidRPr="00496DBC">
        <w:t xml:space="preserve">ásob ropy a ropných produktov. </w:t>
      </w:r>
    </w:p>
    <w:p w:rsidR="00CE1314" w:rsidRPr="00346BCB" w:rsidP="00CE1314">
      <w:pPr>
        <w:pStyle w:val="ListParagraph1"/>
        <w:ind w:left="709" w:hanging="283"/>
        <w:jc w:val="both"/>
        <w:rPr>
          <w:b/>
        </w:rPr>
      </w:pPr>
      <w:r w:rsidRPr="00F6248E">
        <w:rPr>
          <w:b/>
          <w:sz w:val="22"/>
          <w:szCs w:val="22"/>
        </w:rPr>
        <w:t>4.</w:t>
      </w:r>
      <w:r w:rsidRPr="00F6248E">
        <w:rPr>
          <w:sz w:val="22"/>
          <w:szCs w:val="22"/>
        </w:rPr>
        <w:t xml:space="preserve">  </w:t>
      </w:r>
      <w:r w:rsidRPr="00346BCB">
        <w:rPr>
          <w:b/>
        </w:rPr>
        <w:t>K prílohe č. 3 - zmena výšky výdavkov kapitol štátneho rozpočtu</w:t>
      </w:r>
    </w:p>
    <w:p w:rsidR="00CE1314" w:rsidRPr="00346BCB" w:rsidP="00CE1314">
      <w:pPr>
        <w:jc w:val="both"/>
      </w:pPr>
      <w:r w:rsidRPr="00346BCB">
        <w:t xml:space="preserve">            Príloha č. 3 znie: </w:t>
      </w:r>
    </w:p>
    <w:tbl>
      <w:tblPr>
        <w:tblStyle w:val="TableNormal"/>
        <w:tblW w:w="5234" w:type="pct"/>
        <w:tblInd w:w="-132" w:type="dxa"/>
        <w:tblLayout w:type="fixed"/>
        <w:tblCellMar>
          <w:left w:w="10" w:type="dxa"/>
          <w:right w:w="10" w:type="dxa"/>
        </w:tblCellMar>
        <w:tblLook w:val="0000"/>
      </w:tblPr>
      <w:tblGrid>
        <w:gridCol w:w="177"/>
        <w:gridCol w:w="2463"/>
        <w:gridCol w:w="413"/>
        <w:gridCol w:w="758"/>
        <w:gridCol w:w="313"/>
        <w:gridCol w:w="862"/>
        <w:gridCol w:w="142"/>
        <w:gridCol w:w="1075"/>
        <w:gridCol w:w="102"/>
        <w:gridCol w:w="1034"/>
        <w:gridCol w:w="415"/>
        <w:gridCol w:w="870"/>
        <w:gridCol w:w="1179"/>
        <w:gridCol w:w="40"/>
      </w:tblGrid>
      <w:tr w:rsidTr="00604144">
        <w:tblPrEx>
          <w:tblW w:w="5234" w:type="pct"/>
          <w:tblInd w:w="-132" w:type="dxa"/>
          <w:tblLayout w:type="fixed"/>
          <w:tblCellMar>
            <w:left w:w="10" w:type="dxa"/>
            <w:right w:w="10" w:type="dxa"/>
          </w:tblCellMar>
          <w:tblLook w:val="0000"/>
        </w:tblPrEx>
        <w:trPr>
          <w:trHeight w:hRule="exact" w:val="249"/>
        </w:trPr>
        <w:tc>
          <w:tcPr>
            <w:tcW w:w="90" w:type="pct"/>
          </w:tcPr>
          <w:p w:rsidR="00CE1314" w:rsidRPr="003F1DF9" w:rsidP="00604144">
            <w:pPr>
              <w:pStyle w:val="EMPTYCELLSTYLE"/>
              <w:rPr>
                <w:sz w:val="16"/>
                <w:szCs w:val="16"/>
              </w:rPr>
            </w:pPr>
          </w:p>
        </w:tc>
        <w:tc>
          <w:tcPr>
            <w:tcW w:w="1461" w:type="pct"/>
            <w:gridSpan w:val="2"/>
          </w:tcPr>
          <w:p w:rsidR="00CE1314" w:rsidRPr="003F1DF9" w:rsidP="00604144">
            <w:pPr>
              <w:pStyle w:val="EMPTYCELLSTYLE"/>
              <w:rPr>
                <w:sz w:val="16"/>
                <w:szCs w:val="16"/>
              </w:rPr>
            </w:pPr>
          </w:p>
        </w:tc>
        <w:tc>
          <w:tcPr>
            <w:tcW w:w="544" w:type="pct"/>
            <w:gridSpan w:val="2"/>
          </w:tcPr>
          <w:p w:rsidR="00CE1314" w:rsidRPr="003F1DF9" w:rsidP="00604144">
            <w:pPr>
              <w:pStyle w:val="EMPTYCELLSTYLE"/>
              <w:rPr>
                <w:sz w:val="16"/>
                <w:szCs w:val="16"/>
              </w:rPr>
            </w:pPr>
          </w:p>
        </w:tc>
        <w:tc>
          <w:tcPr>
            <w:tcW w:w="510" w:type="pct"/>
            <w:gridSpan w:val="2"/>
          </w:tcPr>
          <w:p w:rsidR="00CE1314" w:rsidRPr="003F1DF9" w:rsidP="00604144">
            <w:pPr>
              <w:pStyle w:val="EMPTYCELLSTYLE"/>
              <w:rPr>
                <w:sz w:val="16"/>
                <w:szCs w:val="16"/>
              </w:rPr>
            </w:pPr>
          </w:p>
        </w:tc>
        <w:tc>
          <w:tcPr>
            <w:tcW w:w="546" w:type="pct"/>
          </w:tcPr>
          <w:p w:rsidR="00CE1314" w:rsidRPr="003F1DF9" w:rsidP="00604144">
            <w:pPr>
              <w:pStyle w:val="EMPTYCELLSTYLE"/>
              <w:rPr>
                <w:sz w:val="16"/>
                <w:szCs w:val="16"/>
              </w:rPr>
            </w:pPr>
          </w:p>
        </w:tc>
        <w:tc>
          <w:tcPr>
            <w:tcW w:w="575" w:type="pct"/>
            <w:gridSpan w:val="2"/>
          </w:tcPr>
          <w:p w:rsidR="00CE1314" w:rsidRPr="003F1DF9" w:rsidP="00604144">
            <w:pPr>
              <w:pStyle w:val="EMPTYCELLSTYLE"/>
              <w:rPr>
                <w:sz w:val="16"/>
                <w:szCs w:val="16"/>
              </w:rPr>
            </w:pPr>
          </w:p>
        </w:tc>
        <w:tc>
          <w:tcPr>
            <w:tcW w:w="211" w:type="pct"/>
          </w:tcPr>
          <w:p w:rsidR="00CE1314" w:rsidRPr="003F1DF9" w:rsidP="00604144">
            <w:pPr>
              <w:pStyle w:val="EMPTYCELLSTYLE"/>
              <w:rPr>
                <w:sz w:val="16"/>
                <w:szCs w:val="16"/>
              </w:rPr>
            </w:pPr>
          </w:p>
        </w:tc>
        <w:tc>
          <w:tcPr>
            <w:tcW w:w="1041" w:type="pct"/>
            <w:gridSpan w:val="2"/>
            <w:tcMar>
              <w:top w:w="0" w:type="dxa"/>
              <w:left w:w="0" w:type="dxa"/>
              <w:bottom w:w="0" w:type="dxa"/>
              <w:right w:w="0" w:type="dxa"/>
            </w:tcMar>
            <w:vAlign w:val="center"/>
          </w:tcPr>
          <w:p w:rsidR="00CE1314" w:rsidRPr="003F1DF9" w:rsidP="00604144">
            <w:pPr>
              <w:rPr>
                <w:sz w:val="16"/>
                <w:szCs w:val="16"/>
              </w:rPr>
            </w:pPr>
            <w:r w:rsidRPr="003F1DF9">
              <w:rPr>
                <w:rFonts w:eastAsia="Arial"/>
                <w:sz w:val="16"/>
                <w:szCs w:val="16"/>
              </w:rPr>
              <w:t>Príloha č. 3</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191"/>
        </w:trPr>
        <w:tc>
          <w:tcPr>
            <w:tcW w:w="90" w:type="pct"/>
          </w:tcPr>
          <w:p w:rsidR="00CE1314" w:rsidRPr="003F1DF9" w:rsidP="00604144">
            <w:pPr>
              <w:pStyle w:val="EMPTYCELLSTYLE"/>
              <w:rPr>
                <w:sz w:val="16"/>
                <w:szCs w:val="16"/>
              </w:rPr>
            </w:pPr>
          </w:p>
        </w:tc>
        <w:tc>
          <w:tcPr>
            <w:tcW w:w="1461" w:type="pct"/>
            <w:gridSpan w:val="2"/>
          </w:tcPr>
          <w:p w:rsidR="00CE1314" w:rsidRPr="003F1DF9" w:rsidP="00604144">
            <w:pPr>
              <w:pStyle w:val="EMPTYCELLSTYLE"/>
              <w:rPr>
                <w:sz w:val="16"/>
                <w:szCs w:val="16"/>
              </w:rPr>
            </w:pPr>
          </w:p>
        </w:tc>
        <w:tc>
          <w:tcPr>
            <w:tcW w:w="544" w:type="pct"/>
            <w:gridSpan w:val="2"/>
          </w:tcPr>
          <w:p w:rsidR="00CE1314" w:rsidRPr="003F1DF9" w:rsidP="00604144">
            <w:pPr>
              <w:pStyle w:val="EMPTYCELLSTYLE"/>
              <w:rPr>
                <w:sz w:val="16"/>
                <w:szCs w:val="16"/>
              </w:rPr>
            </w:pPr>
          </w:p>
        </w:tc>
        <w:tc>
          <w:tcPr>
            <w:tcW w:w="510" w:type="pct"/>
            <w:gridSpan w:val="2"/>
          </w:tcPr>
          <w:p w:rsidR="00CE1314" w:rsidRPr="003F1DF9" w:rsidP="00604144">
            <w:pPr>
              <w:pStyle w:val="EMPTYCELLSTYLE"/>
              <w:rPr>
                <w:sz w:val="16"/>
                <w:szCs w:val="16"/>
              </w:rPr>
            </w:pPr>
          </w:p>
        </w:tc>
        <w:tc>
          <w:tcPr>
            <w:tcW w:w="546" w:type="pct"/>
          </w:tcPr>
          <w:p w:rsidR="00CE1314" w:rsidRPr="003F1DF9" w:rsidP="00604144">
            <w:pPr>
              <w:pStyle w:val="EMPTYCELLSTYLE"/>
              <w:rPr>
                <w:sz w:val="16"/>
                <w:szCs w:val="16"/>
              </w:rPr>
            </w:pPr>
          </w:p>
        </w:tc>
        <w:tc>
          <w:tcPr>
            <w:tcW w:w="575" w:type="pct"/>
            <w:gridSpan w:val="2"/>
          </w:tcPr>
          <w:p w:rsidR="00CE1314" w:rsidRPr="003F1DF9" w:rsidP="00604144">
            <w:pPr>
              <w:pStyle w:val="EMPTYCELLSTYLE"/>
              <w:rPr>
                <w:sz w:val="16"/>
                <w:szCs w:val="16"/>
              </w:rPr>
            </w:pPr>
          </w:p>
        </w:tc>
        <w:tc>
          <w:tcPr>
            <w:tcW w:w="211" w:type="pct"/>
          </w:tcPr>
          <w:p w:rsidR="00CE1314" w:rsidRPr="003F1DF9" w:rsidP="00604144">
            <w:pPr>
              <w:pStyle w:val="EMPTYCELLSTYLE"/>
              <w:rPr>
                <w:sz w:val="16"/>
                <w:szCs w:val="16"/>
              </w:rPr>
            </w:pPr>
          </w:p>
        </w:tc>
        <w:tc>
          <w:tcPr>
            <w:tcW w:w="1041" w:type="pct"/>
            <w:gridSpan w:val="2"/>
            <w:tcMar>
              <w:top w:w="0" w:type="dxa"/>
              <w:left w:w="0" w:type="dxa"/>
              <w:bottom w:w="0" w:type="dxa"/>
              <w:right w:w="0" w:type="dxa"/>
            </w:tcMar>
            <w:vAlign w:val="center"/>
          </w:tcPr>
          <w:p w:rsidR="00CE1314" w:rsidRPr="003F1DF9" w:rsidP="00604144">
            <w:pPr>
              <w:rPr>
                <w:sz w:val="16"/>
                <w:szCs w:val="16"/>
              </w:rPr>
            </w:pPr>
            <w:r w:rsidRPr="003F1DF9">
              <w:rPr>
                <w:rFonts w:eastAsia="Arial"/>
                <w:sz w:val="16"/>
                <w:szCs w:val="16"/>
              </w:rPr>
              <w:t>k zákonu č. ..../2013 Z.z.</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499"/>
        </w:trPr>
        <w:tc>
          <w:tcPr>
            <w:tcW w:w="90" w:type="pct"/>
          </w:tcPr>
          <w:p w:rsidR="00CE1314" w:rsidRPr="003F1DF9" w:rsidP="00604144">
            <w:pPr>
              <w:pStyle w:val="EMPTYCELLSTYLE"/>
              <w:rPr>
                <w:sz w:val="16"/>
                <w:szCs w:val="16"/>
              </w:rPr>
            </w:pPr>
          </w:p>
        </w:tc>
        <w:tc>
          <w:tcPr>
            <w:tcW w:w="4889" w:type="pct"/>
            <w:gridSpan w:val="12"/>
            <w:tcMar>
              <w:top w:w="0" w:type="dxa"/>
              <w:left w:w="0" w:type="dxa"/>
              <w:bottom w:w="0" w:type="dxa"/>
              <w:right w:w="0" w:type="dxa"/>
            </w:tcMar>
            <w:vAlign w:val="center"/>
          </w:tcPr>
          <w:p w:rsidR="00CE1314" w:rsidRPr="003F1DF9" w:rsidP="00604144">
            <w:pPr>
              <w:jc w:val="center"/>
              <w:rPr>
                <w:sz w:val="16"/>
                <w:szCs w:val="16"/>
              </w:rPr>
            </w:pPr>
            <w:r w:rsidRPr="003F1DF9">
              <w:rPr>
                <w:rFonts w:eastAsia="Arial"/>
                <w:b/>
                <w:sz w:val="28"/>
                <w:szCs w:val="16"/>
              </w:rPr>
              <w:t>Výdavky štátneho rozpočtu na rok 2014</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14"/>
        </w:trPr>
        <w:tc>
          <w:tcPr>
            <w:tcW w:w="90" w:type="pct"/>
          </w:tcPr>
          <w:p w:rsidR="00CE1314" w:rsidRPr="003F1DF9" w:rsidP="00604144">
            <w:pPr>
              <w:pStyle w:val="EMPTYCELLSTYLE"/>
              <w:rPr>
                <w:sz w:val="16"/>
                <w:szCs w:val="16"/>
              </w:rPr>
            </w:pPr>
          </w:p>
        </w:tc>
        <w:tc>
          <w:tcPr>
            <w:tcW w:w="4889" w:type="pct"/>
            <w:gridSpan w:val="12"/>
            <w:tcMar>
              <w:top w:w="0" w:type="dxa"/>
              <w:left w:w="0" w:type="dxa"/>
              <w:bottom w:w="40" w:type="dxa"/>
              <w:right w:w="0" w:type="dxa"/>
            </w:tcMar>
            <w:vAlign w:val="center"/>
          </w:tcPr>
          <w:p w:rsidR="00CE1314" w:rsidRPr="003F1DF9" w:rsidP="00604144">
            <w:pPr>
              <w:jc w:val="center"/>
              <w:rPr>
                <w:sz w:val="16"/>
                <w:szCs w:val="16"/>
              </w:rPr>
            </w:pPr>
            <w:r w:rsidRPr="003F1DF9">
              <w:rPr>
                <w:rFonts w:eastAsia="Arial"/>
                <w:sz w:val="16"/>
                <w:szCs w:val="16"/>
              </w:rPr>
              <w:t>( v eurách )</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14"/>
        </w:trPr>
        <w:tc>
          <w:tcPr>
            <w:tcW w:w="90" w:type="pct"/>
          </w:tcPr>
          <w:p w:rsidR="00CE1314" w:rsidRPr="003F1DF9" w:rsidP="00604144">
            <w:pPr>
              <w:pStyle w:val="EMPTYCELLSTYLE"/>
              <w:rPr>
                <w:sz w:val="16"/>
                <w:szCs w:val="16"/>
              </w:rPr>
            </w:pPr>
          </w:p>
        </w:tc>
        <w:tc>
          <w:tcPr>
            <w:tcW w:w="4889" w:type="pct"/>
            <w:gridSpan w:val="12"/>
            <w:tcMar>
              <w:top w:w="0" w:type="dxa"/>
              <w:left w:w="0" w:type="dxa"/>
              <w:bottom w:w="40" w:type="dxa"/>
              <w:right w:w="0" w:type="dxa"/>
            </w:tcMar>
            <w:vAlign w:val="center"/>
          </w:tcPr>
          <w:p w:rsidR="00CE1314" w:rsidRPr="003F1DF9" w:rsidP="00604144">
            <w:pPr>
              <w:jc w:val="center"/>
              <w:rPr>
                <w:sz w:val="16"/>
                <w:szCs w:val="16"/>
              </w:rPr>
            </w:pP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49"/>
        </w:trPr>
        <w:tc>
          <w:tcPr>
            <w:tcW w:w="90" w:type="pct"/>
          </w:tcPr>
          <w:p w:rsidR="00CE1314" w:rsidRPr="003F1DF9" w:rsidP="00604144">
            <w:pPr>
              <w:pStyle w:val="EMPTYCELLSTYLE"/>
              <w:rPr>
                <w:sz w:val="16"/>
                <w:szCs w:val="16"/>
              </w:rPr>
            </w:pPr>
          </w:p>
        </w:tc>
        <w:tc>
          <w:tcPr>
            <w:tcW w:w="1251" w:type="pct"/>
            <w:vMerge w:val="restart"/>
            <w:tcBorders>
              <w:top w:val="single" w:sz="10" w:space="0" w:color="000000"/>
              <w:left w:val="single" w:sz="10" w:space="0" w:color="000000"/>
            </w:tcBorders>
            <w:tcMar>
              <w:top w:w="40" w:type="dxa"/>
              <w:left w:w="0" w:type="dxa"/>
              <w:bottom w:w="0" w:type="dxa"/>
              <w:right w:w="0" w:type="dxa"/>
            </w:tcMar>
            <w:vAlign w:val="center"/>
          </w:tcPr>
          <w:p w:rsidR="00CE1314" w:rsidRPr="003F1DF9" w:rsidP="00604144">
            <w:pPr>
              <w:jc w:val="center"/>
              <w:rPr>
                <w:sz w:val="16"/>
                <w:szCs w:val="16"/>
              </w:rPr>
            </w:pPr>
            <w:r w:rsidRPr="003F1DF9">
              <w:rPr>
                <w:rFonts w:eastAsia="Arial"/>
                <w:b/>
                <w:sz w:val="16"/>
                <w:szCs w:val="16"/>
              </w:rPr>
              <w:t>Kapi</w:t>
            </w:r>
            <w:r w:rsidRPr="003F1DF9">
              <w:rPr>
                <w:rFonts w:eastAsia="Arial"/>
                <w:b/>
                <w:sz w:val="16"/>
                <w:szCs w:val="16"/>
              </w:rPr>
              <w:t>tola</w:t>
            </w:r>
          </w:p>
        </w:tc>
        <w:tc>
          <w:tcPr>
            <w:tcW w:w="595" w:type="pct"/>
            <w:gridSpan w:val="2"/>
            <w:vMerge w:val="restart"/>
            <w:tcBorders>
              <w:top w:val="single" w:sz="10" w:space="0" w:color="000000"/>
              <w:left w:val="single" w:sz="10" w:space="0" w:color="000000"/>
            </w:tcBorders>
            <w:tcMar>
              <w:top w:w="40" w:type="dxa"/>
              <w:left w:w="80" w:type="dxa"/>
              <w:bottom w:w="0" w:type="dxa"/>
              <w:right w:w="80" w:type="dxa"/>
            </w:tcMar>
            <w:vAlign w:val="center"/>
          </w:tcPr>
          <w:p w:rsidR="00CE1314" w:rsidRPr="003F1DF9" w:rsidP="00604144">
            <w:pPr>
              <w:jc w:val="center"/>
              <w:rPr>
                <w:sz w:val="16"/>
                <w:szCs w:val="16"/>
              </w:rPr>
            </w:pPr>
            <w:r w:rsidRPr="003F1DF9">
              <w:rPr>
                <w:rFonts w:eastAsia="Arial"/>
                <w:b/>
                <w:sz w:val="16"/>
                <w:szCs w:val="16"/>
              </w:rPr>
              <w:t>Výdavky</w:t>
              <w:br/>
              <w:t>celkom</w:t>
            </w:r>
          </w:p>
        </w:tc>
        <w:tc>
          <w:tcPr>
            <w:tcW w:w="597" w:type="pct"/>
            <w:gridSpan w:val="2"/>
            <w:vMerge w:val="restart"/>
            <w:tcBorders>
              <w:top w:val="single" w:sz="10" w:space="0" w:color="000000"/>
              <w:left w:val="single" w:sz="4" w:space="0" w:color="000000"/>
            </w:tcBorders>
            <w:tcMar>
              <w:top w:w="40" w:type="dxa"/>
              <w:left w:w="80" w:type="dxa"/>
              <w:bottom w:w="0" w:type="dxa"/>
              <w:right w:w="80" w:type="dxa"/>
            </w:tcMar>
            <w:vAlign w:val="center"/>
          </w:tcPr>
          <w:p w:rsidR="00CE1314" w:rsidRPr="003F1DF9" w:rsidP="00604144">
            <w:pPr>
              <w:jc w:val="center"/>
              <w:rPr>
                <w:sz w:val="16"/>
                <w:szCs w:val="16"/>
              </w:rPr>
            </w:pPr>
            <w:r w:rsidRPr="003F1DF9">
              <w:rPr>
                <w:rFonts w:eastAsia="Arial"/>
                <w:b/>
                <w:sz w:val="16"/>
                <w:szCs w:val="16"/>
              </w:rPr>
              <w:t>Prostriedky</w:t>
              <w:br/>
              <w:t>z rozpočtu</w:t>
              <w:br/>
              <w:t>EÚ</w:t>
            </w:r>
          </w:p>
        </w:tc>
        <w:tc>
          <w:tcPr>
            <w:tcW w:w="670" w:type="pct"/>
            <w:gridSpan w:val="3"/>
            <w:vMerge w:val="restart"/>
            <w:tcBorders>
              <w:top w:val="single" w:sz="10" w:space="0" w:color="000000"/>
              <w:left w:val="single" w:sz="4" w:space="0" w:color="000000"/>
            </w:tcBorders>
            <w:tcMar>
              <w:top w:w="40" w:type="dxa"/>
              <w:left w:w="80" w:type="dxa"/>
              <w:bottom w:w="0" w:type="dxa"/>
              <w:right w:w="80" w:type="dxa"/>
            </w:tcMar>
            <w:vAlign w:val="center"/>
          </w:tcPr>
          <w:p w:rsidR="00CE1314" w:rsidRPr="003F1DF9" w:rsidP="00604144">
            <w:pPr>
              <w:jc w:val="center"/>
              <w:rPr>
                <w:sz w:val="16"/>
                <w:szCs w:val="16"/>
              </w:rPr>
            </w:pPr>
            <w:r w:rsidRPr="003F1DF9">
              <w:rPr>
                <w:rFonts w:eastAsia="Arial"/>
                <w:b/>
                <w:sz w:val="16"/>
                <w:szCs w:val="16"/>
              </w:rPr>
              <w:t>Výdavky</w:t>
              <w:br/>
              <w:t>spolu bez prostriedkov EÚ</w:t>
            </w:r>
          </w:p>
        </w:tc>
        <w:tc>
          <w:tcPr>
            <w:tcW w:w="525" w:type="pct"/>
            <w:tcBorders>
              <w:top w:val="single" w:sz="10" w:space="0" w:color="000000"/>
              <w:left w:val="single" w:sz="4"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z toho:</w:t>
            </w:r>
          </w:p>
        </w:tc>
        <w:tc>
          <w:tcPr>
            <w:tcW w:w="653" w:type="pct"/>
            <w:gridSpan w:val="2"/>
            <w:tcBorders>
              <w:top w:val="single" w:sz="10" w:space="0" w:color="000000"/>
              <w:bottom w:val="single" w:sz="4" w:space="0" w:color="000000"/>
            </w:tcBorders>
            <w:tcMar>
              <w:top w:w="0" w:type="dxa"/>
              <w:left w:w="0" w:type="dxa"/>
              <w:bottom w:w="0" w:type="dxa"/>
              <w:right w:w="0" w:type="dxa"/>
            </w:tcMar>
          </w:tcPr>
          <w:p w:rsidR="00CE1314" w:rsidRPr="003F1DF9" w:rsidP="00604144">
            <w:pPr>
              <w:rPr>
                <w:sz w:val="16"/>
                <w:szCs w:val="16"/>
              </w:rPr>
            </w:pPr>
          </w:p>
        </w:tc>
        <w:tc>
          <w:tcPr>
            <w:tcW w:w="599" w:type="pct"/>
            <w:tcBorders>
              <w:top w:val="single" w:sz="10" w:space="0" w:color="000000"/>
              <w:bottom w:val="single" w:sz="4" w:space="0" w:color="000000"/>
              <w:right w:val="single" w:sz="10" w:space="0" w:color="000000"/>
            </w:tcBorders>
            <w:tcMar>
              <w:top w:w="0" w:type="dxa"/>
              <w:left w:w="0" w:type="dxa"/>
              <w:bottom w:w="0" w:type="dxa"/>
              <w:right w:w="0" w:type="dxa"/>
            </w:tcMar>
          </w:tcPr>
          <w:p w:rsidR="00CE1314" w:rsidRPr="003F1DF9" w:rsidP="00604144">
            <w:pPr>
              <w:rPr>
                <w:sz w:val="16"/>
                <w:szCs w:val="16"/>
              </w:rPr>
            </w:pP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1715"/>
        </w:trPr>
        <w:tc>
          <w:tcPr>
            <w:tcW w:w="90" w:type="pct"/>
          </w:tcPr>
          <w:p w:rsidR="00CE1314" w:rsidRPr="003F1DF9" w:rsidP="00604144">
            <w:pPr>
              <w:pStyle w:val="EMPTYCELLSTYLE"/>
              <w:rPr>
                <w:sz w:val="16"/>
                <w:szCs w:val="16"/>
              </w:rPr>
            </w:pPr>
          </w:p>
        </w:tc>
        <w:tc>
          <w:tcPr>
            <w:tcW w:w="1251" w:type="pct"/>
            <w:vMerge/>
            <w:tcBorders>
              <w:top w:val="single" w:sz="10" w:space="0" w:color="000000"/>
              <w:left w:val="single" w:sz="10" w:space="0" w:color="000000"/>
            </w:tcBorders>
            <w:tcMar>
              <w:top w:w="40" w:type="dxa"/>
              <w:left w:w="0" w:type="dxa"/>
              <w:bottom w:w="0" w:type="dxa"/>
              <w:right w:w="0" w:type="dxa"/>
            </w:tcMar>
            <w:vAlign w:val="center"/>
          </w:tcPr>
          <w:p w:rsidR="00CE1314" w:rsidRPr="003F1DF9" w:rsidP="00604144">
            <w:pPr>
              <w:pStyle w:val="EMPTYCELLSTYLE"/>
              <w:rPr>
                <w:sz w:val="16"/>
                <w:szCs w:val="16"/>
              </w:rPr>
            </w:pPr>
          </w:p>
        </w:tc>
        <w:tc>
          <w:tcPr>
            <w:tcW w:w="595" w:type="pct"/>
            <w:gridSpan w:val="2"/>
            <w:vMerge/>
            <w:tcBorders>
              <w:top w:val="single" w:sz="10" w:space="0" w:color="000000"/>
              <w:left w:val="single" w:sz="10" w:space="0" w:color="000000"/>
            </w:tcBorders>
            <w:tcMar>
              <w:top w:w="40" w:type="dxa"/>
              <w:left w:w="80" w:type="dxa"/>
              <w:bottom w:w="0" w:type="dxa"/>
              <w:right w:w="80" w:type="dxa"/>
            </w:tcMar>
            <w:vAlign w:val="center"/>
          </w:tcPr>
          <w:p w:rsidR="00CE1314" w:rsidRPr="003F1DF9" w:rsidP="00604144">
            <w:pPr>
              <w:pStyle w:val="EMPTYCELLSTYLE"/>
              <w:rPr>
                <w:sz w:val="16"/>
                <w:szCs w:val="16"/>
              </w:rPr>
            </w:pPr>
          </w:p>
        </w:tc>
        <w:tc>
          <w:tcPr>
            <w:tcW w:w="597" w:type="pct"/>
            <w:gridSpan w:val="2"/>
            <w:vMerge/>
            <w:tcBorders>
              <w:top w:val="single" w:sz="10" w:space="0" w:color="000000"/>
              <w:left w:val="single" w:sz="4" w:space="0" w:color="000000"/>
            </w:tcBorders>
            <w:tcMar>
              <w:top w:w="40" w:type="dxa"/>
              <w:left w:w="80" w:type="dxa"/>
              <w:bottom w:w="0" w:type="dxa"/>
              <w:right w:w="80" w:type="dxa"/>
            </w:tcMar>
            <w:vAlign w:val="center"/>
          </w:tcPr>
          <w:p w:rsidR="00CE1314" w:rsidRPr="003F1DF9" w:rsidP="00604144">
            <w:pPr>
              <w:pStyle w:val="EMPTYCELLSTYLE"/>
              <w:rPr>
                <w:sz w:val="16"/>
                <w:szCs w:val="16"/>
              </w:rPr>
            </w:pPr>
          </w:p>
        </w:tc>
        <w:tc>
          <w:tcPr>
            <w:tcW w:w="670" w:type="pct"/>
            <w:gridSpan w:val="3"/>
            <w:vMerge/>
            <w:tcBorders>
              <w:top w:val="single" w:sz="10" w:space="0" w:color="000000"/>
              <w:left w:val="single" w:sz="4" w:space="0" w:color="000000"/>
            </w:tcBorders>
            <w:tcMar>
              <w:top w:w="40" w:type="dxa"/>
              <w:left w:w="80" w:type="dxa"/>
              <w:bottom w:w="0" w:type="dxa"/>
              <w:right w:w="80" w:type="dxa"/>
            </w:tcMar>
            <w:vAlign w:val="center"/>
          </w:tcPr>
          <w:p w:rsidR="00CE1314" w:rsidRPr="003F1DF9" w:rsidP="00604144">
            <w:pPr>
              <w:pStyle w:val="EMPTYCELLSTYLE"/>
              <w:rPr>
                <w:sz w:val="16"/>
                <w:szCs w:val="16"/>
              </w:rPr>
            </w:pPr>
          </w:p>
        </w:tc>
        <w:tc>
          <w:tcPr>
            <w:tcW w:w="525" w:type="pct"/>
            <w:tcBorders>
              <w:left w:val="single" w:sz="4" w:space="0" w:color="000000"/>
            </w:tcBorders>
            <w:tcMar>
              <w:top w:w="40" w:type="dxa"/>
              <w:left w:w="80" w:type="dxa"/>
              <w:bottom w:w="0" w:type="dxa"/>
              <w:right w:w="80" w:type="dxa"/>
            </w:tcMar>
            <w:vAlign w:val="center"/>
          </w:tcPr>
          <w:p w:rsidR="00CE1314" w:rsidRPr="003F1DF9" w:rsidP="00604144">
            <w:pPr>
              <w:jc w:val="center"/>
              <w:rPr>
                <w:sz w:val="16"/>
                <w:szCs w:val="16"/>
              </w:rPr>
            </w:pPr>
            <w:r w:rsidRPr="003F1DF9">
              <w:rPr>
                <w:rFonts w:eastAsia="Arial"/>
                <w:b/>
                <w:sz w:val="16"/>
                <w:szCs w:val="16"/>
              </w:rPr>
              <w:t>Prostriedky</w:t>
              <w:br/>
              <w:t>na spolufi-nancovanie</w:t>
            </w:r>
          </w:p>
        </w:tc>
        <w:tc>
          <w:tcPr>
            <w:tcW w:w="653" w:type="pct"/>
            <w:gridSpan w:val="2"/>
            <w:tcBorders>
              <w:left w:val="single" w:sz="4" w:space="0" w:color="000000"/>
            </w:tcBorders>
            <w:tcMar>
              <w:top w:w="40" w:type="dxa"/>
              <w:left w:w="80" w:type="dxa"/>
              <w:bottom w:w="0" w:type="dxa"/>
              <w:right w:w="80" w:type="dxa"/>
            </w:tcMar>
            <w:vAlign w:val="center"/>
          </w:tcPr>
          <w:p w:rsidR="00CE1314" w:rsidRPr="003F1DF9" w:rsidP="00604144">
            <w:pPr>
              <w:jc w:val="center"/>
              <w:rPr>
                <w:sz w:val="16"/>
                <w:szCs w:val="16"/>
              </w:rPr>
            </w:pPr>
            <w:r w:rsidRPr="003F1DF9">
              <w:rPr>
                <w:rFonts w:eastAsia="Arial"/>
                <w:b/>
                <w:sz w:val="16"/>
                <w:szCs w:val="16"/>
              </w:rPr>
              <w:t>610</w:t>
              <w:br/>
              <w:t>Mzdy, platy, služobné príjmy a ostatné osobné vyrovnania</w:t>
            </w:r>
          </w:p>
        </w:tc>
        <w:tc>
          <w:tcPr>
            <w:tcW w:w="599" w:type="pct"/>
            <w:tcBorders>
              <w:left w:val="single" w:sz="4" w:space="0" w:color="000000"/>
              <w:right w:val="single" w:sz="10" w:space="0" w:color="000000"/>
            </w:tcBorders>
            <w:tcMar>
              <w:top w:w="40" w:type="dxa"/>
              <w:left w:w="80" w:type="dxa"/>
              <w:bottom w:w="0" w:type="dxa"/>
              <w:right w:w="80" w:type="dxa"/>
            </w:tcMar>
            <w:vAlign w:val="center"/>
          </w:tcPr>
          <w:p w:rsidR="00CE1314" w:rsidRPr="003F1DF9" w:rsidP="00604144">
            <w:pPr>
              <w:jc w:val="center"/>
              <w:rPr>
                <w:sz w:val="16"/>
                <w:szCs w:val="16"/>
              </w:rPr>
            </w:pPr>
            <w:r w:rsidRPr="003F1DF9">
              <w:rPr>
                <w:rFonts w:eastAsia="Arial"/>
                <w:b/>
                <w:sz w:val="16"/>
                <w:szCs w:val="16"/>
              </w:rPr>
              <w:t>700</w:t>
              <w:br/>
              <w:t>Kapitálové výdavky (bez prostr. na spolufi-nancovanie)</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84"/>
        </w:trPr>
        <w:tc>
          <w:tcPr>
            <w:tcW w:w="90" w:type="pct"/>
          </w:tcPr>
          <w:p w:rsidR="00CE1314" w:rsidRPr="003F1DF9" w:rsidP="00604144">
            <w:pPr>
              <w:pStyle w:val="EMPTYCELLSTYLE"/>
              <w:rPr>
                <w:sz w:val="16"/>
                <w:szCs w:val="16"/>
              </w:rPr>
            </w:pPr>
          </w:p>
        </w:tc>
        <w:tc>
          <w:tcPr>
            <w:tcW w:w="1251" w:type="pct"/>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CE1314" w:rsidRPr="003F1DF9" w:rsidP="00604144">
            <w:pPr>
              <w:jc w:val="center"/>
              <w:rPr>
                <w:sz w:val="16"/>
                <w:szCs w:val="16"/>
              </w:rPr>
            </w:pPr>
            <w:r w:rsidRPr="003F1DF9">
              <w:rPr>
                <w:rFonts w:eastAsia="Arial"/>
                <w:b/>
                <w:sz w:val="16"/>
                <w:szCs w:val="16"/>
              </w:rPr>
              <w:t>a</w:t>
            </w:r>
          </w:p>
        </w:tc>
        <w:tc>
          <w:tcPr>
            <w:tcW w:w="595" w:type="pct"/>
            <w:gridSpan w:val="2"/>
            <w:tcBorders>
              <w:top w:val="single" w:sz="10" w:space="0" w:color="000000"/>
              <w:left w:val="single" w:sz="10" w:space="0" w:color="000000"/>
              <w:bottom w:val="single" w:sz="10" w:space="0" w:color="000000"/>
            </w:tcBorders>
            <w:tcMar>
              <w:top w:w="0" w:type="dxa"/>
              <w:left w:w="0" w:type="dxa"/>
              <w:bottom w:w="0" w:type="dxa"/>
              <w:right w:w="0" w:type="dxa"/>
            </w:tcMar>
            <w:vAlign w:val="center"/>
          </w:tcPr>
          <w:p w:rsidR="00CE1314" w:rsidRPr="003F1DF9" w:rsidP="00604144">
            <w:pPr>
              <w:jc w:val="center"/>
              <w:rPr>
                <w:sz w:val="16"/>
                <w:szCs w:val="16"/>
              </w:rPr>
            </w:pPr>
            <w:r w:rsidRPr="003F1DF9">
              <w:rPr>
                <w:rFonts w:eastAsia="Arial"/>
                <w:b/>
                <w:sz w:val="16"/>
                <w:szCs w:val="16"/>
              </w:rPr>
              <w:t>1</w:t>
            </w:r>
          </w:p>
        </w:tc>
        <w:tc>
          <w:tcPr>
            <w:tcW w:w="597" w:type="pct"/>
            <w:gridSpan w:val="2"/>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CE1314" w:rsidRPr="003F1DF9" w:rsidP="00604144">
            <w:pPr>
              <w:jc w:val="center"/>
              <w:rPr>
                <w:sz w:val="16"/>
                <w:szCs w:val="16"/>
              </w:rPr>
            </w:pPr>
            <w:r w:rsidRPr="003F1DF9">
              <w:rPr>
                <w:rFonts w:eastAsia="Arial"/>
                <w:b/>
                <w:sz w:val="16"/>
                <w:szCs w:val="16"/>
              </w:rPr>
              <w:t>2</w:t>
            </w:r>
          </w:p>
        </w:tc>
        <w:tc>
          <w:tcPr>
            <w:tcW w:w="670" w:type="pct"/>
            <w:gridSpan w:val="3"/>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CE1314" w:rsidRPr="003F1DF9" w:rsidP="00604144">
            <w:pPr>
              <w:jc w:val="center"/>
              <w:rPr>
                <w:sz w:val="16"/>
                <w:szCs w:val="16"/>
              </w:rPr>
            </w:pPr>
            <w:r w:rsidRPr="003F1DF9">
              <w:rPr>
                <w:rFonts w:eastAsia="Arial"/>
                <w:b/>
                <w:sz w:val="16"/>
                <w:szCs w:val="16"/>
              </w:rPr>
              <w:t>3</w:t>
            </w:r>
          </w:p>
        </w:tc>
        <w:tc>
          <w:tcPr>
            <w:tcW w:w="525" w:type="pct"/>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CE1314" w:rsidRPr="003F1DF9" w:rsidP="00604144">
            <w:pPr>
              <w:jc w:val="center"/>
              <w:rPr>
                <w:sz w:val="16"/>
                <w:szCs w:val="16"/>
              </w:rPr>
            </w:pPr>
            <w:r w:rsidRPr="003F1DF9">
              <w:rPr>
                <w:rFonts w:eastAsia="Arial"/>
                <w:b/>
                <w:sz w:val="16"/>
                <w:szCs w:val="16"/>
              </w:rPr>
              <w:t>4</w:t>
            </w:r>
          </w:p>
        </w:tc>
        <w:tc>
          <w:tcPr>
            <w:tcW w:w="653" w:type="pct"/>
            <w:gridSpan w:val="2"/>
            <w:tcBorders>
              <w:top w:val="single" w:sz="10" w:space="0" w:color="000000"/>
              <w:left w:val="single" w:sz="4" w:space="0" w:color="000000"/>
              <w:bottom w:val="single" w:sz="10" w:space="0" w:color="000000"/>
            </w:tcBorders>
            <w:tcMar>
              <w:top w:w="0" w:type="dxa"/>
              <w:left w:w="0" w:type="dxa"/>
              <w:bottom w:w="0" w:type="dxa"/>
              <w:right w:w="0" w:type="dxa"/>
            </w:tcMar>
            <w:vAlign w:val="center"/>
          </w:tcPr>
          <w:p w:rsidR="00CE1314" w:rsidRPr="003F1DF9" w:rsidP="00604144">
            <w:pPr>
              <w:jc w:val="center"/>
              <w:rPr>
                <w:sz w:val="16"/>
                <w:szCs w:val="16"/>
              </w:rPr>
            </w:pPr>
            <w:r w:rsidRPr="003F1DF9">
              <w:rPr>
                <w:rFonts w:eastAsia="Arial"/>
                <w:b/>
                <w:sz w:val="16"/>
                <w:szCs w:val="16"/>
              </w:rPr>
              <w:t>5</w:t>
            </w:r>
          </w:p>
        </w:tc>
        <w:tc>
          <w:tcPr>
            <w:tcW w:w="599" w:type="pct"/>
            <w:tcBorders>
              <w:top w:val="single" w:sz="10" w:space="0" w:color="000000"/>
              <w:left w:val="single" w:sz="4" w:space="0" w:color="000000"/>
              <w:bottom w:val="single" w:sz="10" w:space="0" w:color="000000"/>
              <w:right w:val="single" w:sz="10" w:space="0" w:color="000000"/>
            </w:tcBorders>
            <w:tcMar>
              <w:top w:w="0" w:type="dxa"/>
              <w:left w:w="0" w:type="dxa"/>
              <w:bottom w:w="0" w:type="dxa"/>
              <w:right w:w="0" w:type="dxa"/>
            </w:tcMar>
            <w:vAlign w:val="center"/>
          </w:tcPr>
          <w:p w:rsidR="00CE1314" w:rsidRPr="003F1DF9" w:rsidP="00604144">
            <w:pPr>
              <w:jc w:val="center"/>
              <w:rPr>
                <w:sz w:val="16"/>
                <w:szCs w:val="16"/>
              </w:rPr>
            </w:pPr>
            <w:r w:rsidRPr="003F1DF9">
              <w:rPr>
                <w:rFonts w:eastAsia="Arial"/>
                <w:b/>
                <w:sz w:val="16"/>
                <w:szCs w:val="16"/>
              </w:rPr>
              <w:t>6</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Kancelária Národnej rady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26 460 034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26 460 034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11 752 835</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3 331 992</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Kancelária prezidenta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4 014 466</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4 014 466</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1 537 373</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15 000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Úrad vlády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22 568 224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22 568 224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4 732 131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857 106</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Kancelária Ústavného súdu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3 365 695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3 365 695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2 079 981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20 514</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Najvyšší súd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8 759 819</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8 759 819</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6 085 308</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71 717</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Generálna prokuratúra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70 099 751</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70 099 751</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45 485 327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615 485</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Najvyšší kontrolný úrad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7 946 745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7 946 745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4 510 016</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139 000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Slovenská informačná služba</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42 944 042</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42 944 042</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996 000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446"/>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zahraničných vecí a európskych záležitostí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115 741 487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115 741 487</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47 221 032</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4 199 607</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obrany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744 723 598</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744 723 598</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263 916 479</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1 310 853</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vnútra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2 017 679 491</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2 017 679 491</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587 842 924</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53 144 969</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spravodlivosti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315 788 884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315 788 884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163 610 127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16 963 118</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financií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547 788 138</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204 133 593</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343 654 545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63 168 719</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115 816 211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15 630 140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352"/>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životného prostredia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399 040 889</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307 231 063</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91 809 826</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52 245 017</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6 627 821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367 340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412"/>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školstva, vedy, výskumu a športu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1 482 326 160</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353 303 449</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1 129 022 711</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71 805 830</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15 147 444</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26 767 121</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zdravotníctva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1 303 653 587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24 731 254</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1 278 922 333</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4 393 570</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17 214 375</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500 000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478"/>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práce, sociálnych vecí a rodiny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2 110 678 787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102 504 150</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2 008 174 637</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16 538 381</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106 591 917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2 993 470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kultúry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182 473 214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182 473 214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8 581 913</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1 500 000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hospodárstva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414 276 741</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255 009 430</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159 267 311</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45 821 144</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9 289 850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9 020 463</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406"/>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pôdohospodárstva a rozvoja vidieka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1 108 336 967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823 134 058</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285 202 909</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193 205 595</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25 647 020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2 305 430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426"/>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Ministerstvo dopravy, výstavby a regionálneho rozvoja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2 257 016 865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833 151 413</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1 423 865 452</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141 938 314</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15 656 549</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421 700 656</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432"/>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Úrad geodézie, kartografie a katastra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15 131 253</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15 131 253</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2 782 200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233 102</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Štatistický úrad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19 067 285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19 067 285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8 718 167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299 288</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Úrad pre verejné obstarávanie</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5 106 382</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5 106 382</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2 733 222</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23 460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Úrad pre reguláciu sieťových odvetví</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2 938 157</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2 938 157</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1 548 824</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34 543</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Úrad jadrového dozoru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9 219 815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9 219 815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2 095 639</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627 000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Úrad priemyselného vlastníctva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2 700 935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2 700 935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1 437 993</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40 000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480"/>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Úrad pre normalizáciu, metrológiu a skúšobníctvo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3 761 882</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3 761 882</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1 615 000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70 000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Protimonopolný úrad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2 017 375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2 017 375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1 054 771</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19 916</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Národný bezpečnostný úrad</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8 303 959</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8 303 959</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4 371 338</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341"/>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Správa štátnych hmotných rezerv SR</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110 375 065</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110 375 065</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1 274 399</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1 900 000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Všeobecná pokladničná správa</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3 966 815 309</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270 000 000</w:t>
            </w: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3 696 815 309</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50 726 059</w:t>
            </w: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25 677 380</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5 727 500</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left w:val="single" w:sz="10" w:space="0" w:color="000000"/>
              <w:bottom w:val="single" w:sz="4"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sz w:val="16"/>
                <w:szCs w:val="16"/>
              </w:rPr>
              <w:t>Slovenská akadémia vied</w:t>
            </w:r>
          </w:p>
        </w:tc>
        <w:tc>
          <w:tcPr>
            <w:tcW w:w="595" w:type="pct"/>
            <w:gridSpan w:val="2"/>
            <w:tcBorders>
              <w:left w:val="single" w:sz="10"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60 796 384</w:t>
            </w:r>
          </w:p>
        </w:tc>
        <w:tc>
          <w:tcPr>
            <w:tcW w:w="597"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70" w:type="pct"/>
            <w:gridSpan w:val="3"/>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60 796 384</w:t>
            </w:r>
          </w:p>
        </w:tc>
        <w:tc>
          <w:tcPr>
            <w:tcW w:w="525" w:type="pct"/>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p>
        </w:tc>
        <w:tc>
          <w:tcPr>
            <w:tcW w:w="653" w:type="pct"/>
            <w:gridSpan w:val="2"/>
            <w:tcBorders>
              <w:left w:val="single" w:sz="4" w:space="0" w:color="000000"/>
              <w:bottom w:val="single" w:sz="4"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19 249 747</w:t>
            </w:r>
          </w:p>
        </w:tc>
        <w:tc>
          <w:tcPr>
            <w:tcW w:w="599" w:type="pct"/>
            <w:tcBorders>
              <w:left w:val="single" w:sz="4" w:space="0" w:color="000000"/>
              <w:bottom w:val="single" w:sz="4"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sz w:val="16"/>
                <w:szCs w:val="16"/>
              </w:rPr>
              <w:t>3 639 633</w:t>
            </w:r>
          </w:p>
        </w:tc>
        <w:tc>
          <w:tcPr>
            <w:tcW w:w="21" w:type="pct"/>
          </w:tcPr>
          <w:p w:rsidR="00CE1314" w:rsidRPr="003F1DF9" w:rsidP="00604144">
            <w:pPr>
              <w:pStyle w:val="EMPTYCELLSTYLE"/>
              <w:rPr>
                <w:sz w:val="16"/>
                <w:szCs w:val="16"/>
              </w:rPr>
            </w:pPr>
          </w:p>
        </w:tc>
      </w:tr>
      <w:tr w:rsidTr="00604144">
        <w:tblPrEx>
          <w:tblW w:w="5234" w:type="pct"/>
          <w:tblInd w:w="-132" w:type="dxa"/>
          <w:tblLayout w:type="fixed"/>
          <w:tblCellMar>
            <w:left w:w="10" w:type="dxa"/>
            <w:right w:w="10" w:type="dxa"/>
          </w:tblCellMar>
          <w:tblLook w:val="0000"/>
        </w:tblPrEx>
        <w:trPr>
          <w:trHeight w:hRule="exact" w:val="227"/>
        </w:trPr>
        <w:tc>
          <w:tcPr>
            <w:tcW w:w="90" w:type="pct"/>
          </w:tcPr>
          <w:p w:rsidR="00CE1314" w:rsidRPr="003F1DF9" w:rsidP="00604144">
            <w:pPr>
              <w:pStyle w:val="EMPTYCELLSTYLE"/>
              <w:rPr>
                <w:sz w:val="16"/>
                <w:szCs w:val="16"/>
              </w:rPr>
            </w:pPr>
          </w:p>
        </w:tc>
        <w:tc>
          <w:tcPr>
            <w:tcW w:w="1251" w:type="pct"/>
            <w:tcBorders>
              <w:top w:val="single" w:sz="10" w:space="0" w:color="000000"/>
              <w:left w:val="single" w:sz="10" w:space="0" w:color="000000"/>
              <w:bottom w:val="single" w:sz="10" w:space="0" w:color="000000"/>
            </w:tcBorders>
            <w:tcMar>
              <w:top w:w="0" w:type="dxa"/>
              <w:left w:w="80" w:type="dxa"/>
              <w:bottom w:w="0" w:type="dxa"/>
              <w:right w:w="0" w:type="dxa"/>
            </w:tcMar>
            <w:vAlign w:val="center"/>
          </w:tcPr>
          <w:p w:rsidR="00CE1314" w:rsidRPr="003F1DF9" w:rsidP="00604144">
            <w:pPr>
              <w:rPr>
                <w:sz w:val="16"/>
                <w:szCs w:val="16"/>
              </w:rPr>
            </w:pPr>
            <w:r w:rsidRPr="003F1DF9">
              <w:rPr>
                <w:rFonts w:eastAsia="Arial"/>
                <w:b/>
                <w:sz w:val="16"/>
                <w:szCs w:val="16"/>
              </w:rPr>
              <w:t>Spolu</w:t>
            </w:r>
          </w:p>
        </w:tc>
        <w:tc>
          <w:tcPr>
            <w:tcW w:w="595" w:type="pct"/>
            <w:gridSpan w:val="2"/>
            <w:tcBorders>
              <w:top w:val="single" w:sz="10" w:space="0" w:color="000000"/>
              <w:left w:val="single" w:sz="10" w:space="0" w:color="000000"/>
              <w:bottom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17 391 917 385</w:t>
            </w:r>
          </w:p>
        </w:tc>
        <w:tc>
          <w:tcPr>
            <w:tcW w:w="597" w:type="pct"/>
            <w:gridSpan w:val="2"/>
            <w:tcBorders>
              <w:top w:val="single" w:sz="10" w:space="0" w:color="000000"/>
              <w:left w:val="single" w:sz="4" w:space="0" w:color="000000"/>
              <w:bottom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3 173 198 410</w:t>
            </w:r>
          </w:p>
        </w:tc>
        <w:tc>
          <w:tcPr>
            <w:tcW w:w="670" w:type="pct"/>
            <w:gridSpan w:val="3"/>
            <w:tcBorders>
              <w:top w:val="single" w:sz="10" w:space="0" w:color="000000"/>
              <w:left w:val="single" w:sz="4" w:space="0" w:color="000000"/>
              <w:bottom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14 218 718 975</w:t>
            </w:r>
          </w:p>
        </w:tc>
        <w:tc>
          <w:tcPr>
            <w:tcW w:w="525" w:type="pct"/>
            <w:tcBorders>
              <w:top w:val="single" w:sz="10" w:space="0" w:color="000000"/>
              <w:left w:val="single" w:sz="4" w:space="0" w:color="000000"/>
              <w:bottom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639 842 629</w:t>
            </w:r>
          </w:p>
        </w:tc>
        <w:tc>
          <w:tcPr>
            <w:tcW w:w="653" w:type="pct"/>
            <w:gridSpan w:val="2"/>
            <w:tcBorders>
              <w:top w:val="single" w:sz="10" w:space="0" w:color="000000"/>
              <w:left w:val="single" w:sz="4" w:space="0" w:color="000000"/>
              <w:bottom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1 531 905 313</w:t>
            </w:r>
          </w:p>
        </w:tc>
        <w:tc>
          <w:tcPr>
            <w:tcW w:w="599" w:type="pct"/>
            <w:tcBorders>
              <w:top w:val="single" w:sz="10" w:space="0" w:color="000000"/>
              <w:left w:val="single" w:sz="4" w:space="0" w:color="000000"/>
              <w:bottom w:val="single" w:sz="10" w:space="0" w:color="000000"/>
              <w:right w:val="single" w:sz="10" w:space="0" w:color="000000"/>
            </w:tcBorders>
            <w:tcMar>
              <w:top w:w="0" w:type="dxa"/>
              <w:left w:w="0" w:type="dxa"/>
              <w:bottom w:w="0" w:type="dxa"/>
              <w:right w:w="40" w:type="dxa"/>
            </w:tcMar>
            <w:vAlign w:val="center"/>
          </w:tcPr>
          <w:p w:rsidR="00CE1314" w:rsidRPr="003F1DF9" w:rsidP="00604144">
            <w:pPr>
              <w:jc w:val="right"/>
              <w:rPr>
                <w:sz w:val="16"/>
                <w:szCs w:val="16"/>
              </w:rPr>
            </w:pPr>
            <w:r w:rsidRPr="003F1DF9">
              <w:rPr>
                <w:rFonts w:eastAsia="Arial"/>
                <w:b/>
                <w:sz w:val="16"/>
                <w:szCs w:val="16"/>
              </w:rPr>
              <w:t>575 064 423</w:t>
            </w:r>
          </w:p>
        </w:tc>
        <w:tc>
          <w:tcPr>
            <w:tcW w:w="21" w:type="pct"/>
          </w:tcPr>
          <w:p w:rsidR="00CE1314" w:rsidRPr="003F1DF9" w:rsidP="00604144">
            <w:pPr>
              <w:pStyle w:val="EMPTYCELLSTYLE"/>
              <w:rPr>
                <w:sz w:val="16"/>
                <w:szCs w:val="16"/>
              </w:rPr>
            </w:pPr>
          </w:p>
        </w:tc>
      </w:tr>
    </w:tbl>
    <w:p w:rsidR="00CE1314" w:rsidRPr="00F6248E" w:rsidP="00CE1314">
      <w:pPr>
        <w:jc w:val="both"/>
        <w:rPr>
          <w:b/>
          <w:sz w:val="13"/>
          <w:szCs w:val="13"/>
        </w:rPr>
      </w:pPr>
    </w:p>
    <w:p w:rsidR="00CE1314" w:rsidP="00CE1314">
      <w:pPr>
        <w:ind w:left="2835"/>
        <w:jc w:val="both"/>
      </w:pPr>
    </w:p>
    <w:p w:rsidR="00CE1314" w:rsidRPr="00346BCB" w:rsidP="00CE1314">
      <w:pPr>
        <w:ind w:left="2835"/>
        <w:jc w:val="both"/>
      </w:pPr>
      <w:r w:rsidRPr="00346BCB">
        <w:t>Výdavky štátneho rozpočtu sa menia z dôvodu zvýšenia výdavkov v kapitole Ministerstva školstva, vedy, výskumu a športu SR o 30 000 000 eur na plnenie kolektívnych zmlúv vyššieho stupňa na rok 2014, v kapitole Ministerstva zdravotníctva SR o 87 523 eur na činnosť operačných stredísk záchrannej zdravotnej služby a Národného centra zdravotníckych informácií a na poistné platené štátom o 52 365 600 eur. V kapitole Ministerstva práce, sociálnych vecí a  rodiny SR sa výdavky zvyšujú o 10 000 000 eur na sociálne služby. V kapitole Ministerstva dopravy, výstavby a regionálneho rozvoja SR sa zvyšujú výdavky  o</w:t>
      </w:r>
      <w:r>
        <w:t> 91 832</w:t>
      </w:r>
      <w:r w:rsidRPr="00346BCB">
        <w:t> 000 eur, ktoré sú určené na výstavbu diaľnic a rýchlostných ciest zo štátneho rozpočtu mimo spolufinancovania – miera schodku financovania a neoprávnené náklady Operačného programu Doprava. V kapitole Správa štátnych hmotných rezerv SR sa zvyšujú výdavky o 100 000 000 eur</w:t>
      </w:r>
      <w:r>
        <w:t xml:space="preserve"> </w:t>
      </w:r>
      <w:r w:rsidRPr="00496DBC">
        <w:t xml:space="preserve">v súvislosti </w:t>
      </w:r>
      <w:r>
        <w:t xml:space="preserve">so vznikom daňovej povinnosti pri DPH súvisiacim </w:t>
      </w:r>
      <w:r w:rsidRPr="00496DBC">
        <w:t>s ukončením procesu v</w:t>
      </w:r>
      <w:r>
        <w:t>ytvorenia</w:t>
      </w:r>
      <w:r w:rsidRPr="00496DBC">
        <w:t xml:space="preserve"> nového modelu financovania núdzových zásob ropy a ropných produktov</w:t>
      </w:r>
      <w:r w:rsidRPr="00346BCB">
        <w:t xml:space="preserve">. </w:t>
      </w:r>
      <w:r>
        <w:t xml:space="preserve">V kapitole Slovenskej akadémie vied sa zvyšujú výdavky o 3 100 000 eur na biomedicínsky vedecký park Slovenskej akadémie vied. </w:t>
      </w:r>
      <w:r w:rsidRPr="00346BCB">
        <w:t>Zároveň sa upravuje limit výdavkov v kapitole Všeobecná pokladničná správa.</w:t>
      </w:r>
    </w:p>
    <w:p w:rsidR="00CE1314" w:rsidRPr="00346BCB" w:rsidP="00CE1314">
      <w:pPr>
        <w:ind w:right="-650"/>
        <w:jc w:val="both"/>
      </w:pPr>
    </w:p>
    <w:p w:rsidR="00AB1E02" w:rsidP="00AB1E02">
      <w:r w:rsidRPr="00F6248E" w:rsidR="00CE1314">
        <w:br w:type="page"/>
      </w:r>
    </w:p>
    <w:p w:rsidR="00CE1314" w:rsidRPr="00932BB9" w:rsidP="00AB1E02">
      <w:pPr>
        <w:rPr>
          <w:b/>
        </w:rPr>
      </w:pPr>
      <w:r w:rsidRPr="00932BB9">
        <w:rPr>
          <w:b/>
        </w:rPr>
        <w:t>K prílohe č. 4:</w:t>
      </w:r>
    </w:p>
    <w:p w:rsidR="00CE1314" w:rsidRPr="00F6248E" w:rsidP="00CE1314">
      <w:pPr>
        <w:ind w:right="-650"/>
        <w:jc w:val="both"/>
      </w:pPr>
    </w:p>
    <w:p w:rsidR="00CE1314" w:rsidP="00CE1314">
      <w:pPr>
        <w:pStyle w:val="ListParagraph"/>
        <w:numPr>
          <w:ilvl w:val="0"/>
          <w:numId w:val="37"/>
        </w:numPr>
        <w:spacing w:after="120"/>
        <w:ind w:left="714"/>
        <w:jc w:val="both"/>
      </w:pPr>
      <w:r w:rsidRPr="00932BB9">
        <w:t>V prílohe č. 4</w:t>
      </w:r>
      <w:r w:rsidRPr="00932BB9">
        <w:rPr>
          <w:b/>
        </w:rPr>
        <w:t xml:space="preserve"> </w:t>
      </w:r>
      <w:r w:rsidRPr="00713993">
        <w:t>v</w:t>
      </w:r>
      <w:r>
        <w:t xml:space="preserve"> časti 20 – Ministerstvo </w:t>
      </w:r>
      <w:r w:rsidRPr="00713993">
        <w:t>školstva, vedy, výskumu a športu SR sa suma výdavkov spolu za kapitolu „1 452 326 160“ nahrádza sumou „1 482 326 160“, suma výdavkov na program 078 Národný program výchovy, vzdelávania a mládeže „484 692 633“ sa nahrádza sumou „514 692 633</w:t>
      </w:r>
      <w:r>
        <w:t>“.</w:t>
      </w:r>
    </w:p>
    <w:p w:rsidR="00CE1314" w:rsidP="00CE1314">
      <w:pPr>
        <w:pStyle w:val="ListParagraph"/>
        <w:numPr>
          <w:ilvl w:val="0"/>
          <w:numId w:val="37"/>
        </w:numPr>
        <w:spacing w:after="120"/>
        <w:ind w:left="714"/>
        <w:jc w:val="both"/>
      </w:pPr>
      <w:r>
        <w:t xml:space="preserve">V prílohe č. 4 v časti 21 – Ministerstvo zdravotníctva SR </w:t>
      </w:r>
      <w:r w:rsidRPr="00713993">
        <w:t xml:space="preserve">sa suma výdavkov spolu za kapitolu „1 251 200 464“ nahrádza sumou „1 303 653 587“, suma výdavkov na program 07A Zdravotná starostlivosť „1 181 841 298“ sa nahrádza sumou „1 234 256 306“, suma výdavkov na podprogram 07A01 Poistné za poistencov štátu „1 152 043 200“ sa nahrádza sumou „1 204 408 800“, suma výdavkov na prvok 07A0403 Dobudovanie a inovácia záchrannej zdravotnej služby v SR „12 915 230“ sa nahrádza sumou „12 964 638“, </w:t>
      </w:r>
      <w:r w:rsidRPr="00A73066">
        <w:t>suma výdavkov na program 07B Tvorba a implementácia politík „31 490 259“ sa nahrádza sumou „31 528 </w:t>
      </w:r>
      <w:r>
        <w:t>3</w:t>
      </w:r>
      <w:r w:rsidRPr="00A73066">
        <w:t>74“</w:t>
      </w:r>
      <w:r w:rsidRPr="00713993">
        <w:t xml:space="preserve"> a suma výdavkov na prvok 07B0204 Zber, spracovanie a analýza údajov „10 305 177“ sa nahrádza sumou „10 343 292“.</w:t>
      </w:r>
    </w:p>
    <w:p w:rsidR="00CE1314" w:rsidP="00CE1314">
      <w:pPr>
        <w:pStyle w:val="ListParagraph"/>
        <w:numPr>
          <w:ilvl w:val="0"/>
          <w:numId w:val="37"/>
        </w:numPr>
        <w:spacing w:after="120"/>
        <w:ind w:left="714"/>
        <w:jc w:val="both"/>
      </w:pPr>
      <w:r>
        <w:t xml:space="preserve">V prílohe č. 4 v časti 22 – Ministerstvo </w:t>
      </w:r>
      <w:r w:rsidRPr="00713993">
        <w:t>práce, sociálnych vecí a rodiny SR sa suma výdavkov spolu za kapitolu „2 100 678 787“ nahrádza sumou „2 110 678 787</w:t>
      </w:r>
      <w:r w:rsidRPr="00A73066">
        <w:t>“, suma výdavkov na program 07C Sociálna inklúzia „1 876 874 142“ sa nahrádza sumou „1</w:t>
      </w:r>
      <w:r>
        <w:t> </w:t>
      </w:r>
      <w:r w:rsidRPr="00A73066">
        <w:t>886 874 142“ a suma výdavkov na podprogram 07C0A Podpora sociálnych služieb</w:t>
      </w:r>
      <w:r w:rsidRPr="00713993">
        <w:t xml:space="preserve"> „62 456 760“ sa nahrádza sumou „72 456 760“.</w:t>
      </w:r>
    </w:p>
    <w:p w:rsidR="00CE1314" w:rsidP="00CE1314">
      <w:pPr>
        <w:pStyle w:val="ListParagraph"/>
        <w:numPr>
          <w:ilvl w:val="0"/>
          <w:numId w:val="37"/>
        </w:numPr>
        <w:spacing w:after="120"/>
        <w:ind w:left="714"/>
        <w:jc w:val="both"/>
      </w:pPr>
      <w:r>
        <w:t xml:space="preserve">V prílohe č. 4 v časti 29 – Ministerstvo </w:t>
      </w:r>
      <w:r w:rsidRPr="00713993">
        <w:t>dopravy, výstavby a regionálneho rozvoja SR sa suma výdavkov spolu za kapitolu „2 165 184 865“ nahrádza sumou „2</w:t>
      </w:r>
      <w:r>
        <w:t> </w:t>
      </w:r>
      <w:r w:rsidRPr="00713993">
        <w:t>2</w:t>
      </w:r>
      <w:r>
        <w:t>57 016 </w:t>
      </w:r>
      <w:r w:rsidRPr="00713993">
        <w:t>865“, suma výdavkov na program 053 Cestná infraštruktúra „903</w:t>
      </w:r>
      <w:r>
        <w:t> </w:t>
      </w:r>
      <w:r w:rsidRPr="00713993">
        <w:t>195</w:t>
      </w:r>
      <w:r>
        <w:t> </w:t>
      </w:r>
      <w:r w:rsidRPr="00713993">
        <w:t>615“ sa nahrádza sumou „9</w:t>
      </w:r>
      <w:r>
        <w:t>95 027</w:t>
      </w:r>
      <w:r w:rsidRPr="00713993">
        <w:t xml:space="preserve"> 615“ a suma výdavkov na prvok 0530309 ŠR mimo spolufinancovania – MSF + NN OPD (nad GAP) „146 422 123“ sa nahrádza sumou „</w:t>
      </w:r>
      <w:r>
        <w:t>238 254</w:t>
      </w:r>
      <w:r w:rsidRPr="00713993">
        <w:t> 123“.</w:t>
      </w:r>
    </w:p>
    <w:p w:rsidR="00CE1314" w:rsidP="00CE1314">
      <w:pPr>
        <w:pStyle w:val="ListParagraph"/>
        <w:numPr>
          <w:ilvl w:val="0"/>
          <w:numId w:val="37"/>
        </w:numPr>
        <w:spacing w:after="120"/>
        <w:ind w:left="714"/>
        <w:jc w:val="both"/>
      </w:pPr>
      <w:r>
        <w:t xml:space="preserve">V prílohe č. 4 v časti 42 – Správa </w:t>
      </w:r>
      <w:r w:rsidRPr="00713993">
        <w:t xml:space="preserve">štátnych hmotných rezerv SR sa suma výdavkov spolu za kapitolu „10 375 065“ nahrádza sumou „110 375 065“, suma výdavkov na program 086 Štátne hmotné rezervy „7 189 065“ </w:t>
      </w:r>
      <w:r>
        <w:t xml:space="preserve">sa </w:t>
      </w:r>
      <w:r w:rsidRPr="00713993">
        <w:t xml:space="preserve">nahrádza sumou „107 189 065“ a dopĺňa sa suma </w:t>
      </w:r>
      <w:r w:rsidRPr="00A73066">
        <w:t>výdavkov</w:t>
      </w:r>
      <w:r w:rsidRPr="00713993">
        <w:t xml:space="preserve"> „100 000 000“ na prvok 0860102 Hospodárenie s núdzovými zásobami ropy a ropných výrobkov.</w:t>
      </w:r>
    </w:p>
    <w:p w:rsidR="00CE1314" w:rsidP="00CE1314">
      <w:pPr>
        <w:pStyle w:val="ListParagraph"/>
        <w:numPr>
          <w:ilvl w:val="0"/>
          <w:numId w:val="37"/>
        </w:numPr>
        <w:spacing w:after="120"/>
        <w:jc w:val="both"/>
      </w:pPr>
      <w:r>
        <w:t xml:space="preserve">V prílohe č. 4 v časti 48 - </w:t>
      </w:r>
      <w:r w:rsidRPr="00713993">
        <w:t>Všeobecná pokladničná správa sa suma výdavkov spolu za kapitolu „4 084 921 309“ nahrádza sumou „</w:t>
      </w:r>
      <w:r>
        <w:t xml:space="preserve">3 966 815 </w:t>
      </w:r>
      <w:r w:rsidRPr="00713993">
        <w:t>309“.</w:t>
      </w:r>
    </w:p>
    <w:p w:rsidR="00CE1314" w:rsidRPr="00713993" w:rsidP="00CE1314">
      <w:pPr>
        <w:pStyle w:val="ListParagraph"/>
        <w:numPr>
          <w:ilvl w:val="0"/>
          <w:numId w:val="37"/>
        </w:numPr>
        <w:spacing w:after="120"/>
        <w:jc w:val="both"/>
      </w:pPr>
      <w:r>
        <w:t>V prílohe č. 4 v časti 51 – Slovenská akadémia vied sa suma výdavkov spolu za kapitolu „57 696 384“ nahrádza sumou „60 796 384“ a suma výdavkov na program 087 Výskum a vývoj v prírodných, technických, lekárskych a spoločenských vedách a ich zabezpečenie „57 696 384“  sa nahrádza sumou „60 796 384“.</w:t>
      </w:r>
    </w:p>
    <w:p w:rsidR="00CE1314" w:rsidRPr="00713993" w:rsidP="00CE1314">
      <w:pPr>
        <w:pStyle w:val="ListParagraph"/>
        <w:ind w:left="717"/>
        <w:jc w:val="both"/>
      </w:pPr>
    </w:p>
    <w:p w:rsidR="00CE1314" w:rsidRPr="00713993" w:rsidP="00CE1314">
      <w:pPr>
        <w:pStyle w:val="ListParagraph"/>
        <w:ind w:left="717"/>
        <w:jc w:val="both"/>
      </w:pPr>
    </w:p>
    <w:p w:rsidR="00CE1314" w:rsidRPr="00F6248E" w:rsidP="00CE1314">
      <w:pPr>
        <w:ind w:left="2835"/>
        <w:jc w:val="both"/>
      </w:pPr>
      <w:r w:rsidRPr="00713993">
        <w:t xml:space="preserve">Zmeny v jednotlivých kapitolách štátneho rozpočtu sa premietajú aj do prílohy č. 4 k návrhu zákona o štátnom rozpočte na rok 2014 „Výdavky štátneho rozpočtu na realizáciu programov vlády SR a častí programov vlády SR na rok 2014“. </w:t>
      </w:r>
    </w:p>
    <w:p w:rsidR="00CE1314" w:rsidRPr="005E6F71" w:rsidP="005E6F71">
      <w:pPr>
        <w:tabs>
          <w:tab w:val="left" w:pos="709"/>
          <w:tab w:val="left" w:pos="964"/>
        </w:tabs>
        <w:jc w:val="both"/>
        <w:rPr>
          <w:b/>
        </w:rPr>
      </w:pPr>
    </w:p>
    <w:p w:rsidR="00CA3C6C" w:rsidP="005E6F71">
      <w:pPr>
        <w:tabs>
          <w:tab w:val="left" w:pos="709"/>
          <w:tab w:val="left" w:pos="964"/>
        </w:tabs>
        <w:jc w:val="both"/>
      </w:pPr>
      <w:r>
        <w:tab/>
        <w:tab/>
        <w:tab/>
        <w:tab/>
        <w:tab/>
      </w:r>
    </w:p>
    <w:sectPr w:rsidSect="005E6F71">
      <w:footerReference w:type="even" r:id="rId4"/>
      <w:footerReference w:type="default" r:id="rId5"/>
      <w:pgSz w:w="11906" w:h="16838"/>
      <w:pgMar w:top="426" w:right="1106" w:bottom="0"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84" w:rsidP="00523E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5D84" w:rsidP="00523E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84" w:rsidP="00523E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111B">
      <w:rPr>
        <w:rStyle w:val="PageNumber"/>
        <w:noProof/>
      </w:rPr>
      <w:t>2</w:t>
    </w:r>
    <w:r>
      <w:rPr>
        <w:rStyle w:val="PageNumber"/>
      </w:rPr>
      <w:fldChar w:fldCharType="end"/>
    </w:r>
  </w:p>
  <w:p w:rsidR="003A5D84" w:rsidP="00523E7C">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F35"/>
    <w:multiLevelType w:val="hybridMultilevel"/>
    <w:tmpl w:val="C116E64C"/>
    <w:lvl w:ilvl="0">
      <w:start w:val="1"/>
      <w:numFmt w:val="decimal"/>
      <w:lvlText w:val="%1)"/>
      <w:lvlJc w:val="left"/>
      <w:pPr>
        <w:tabs>
          <w:tab w:val="num" w:pos="1324"/>
        </w:tabs>
        <w:ind w:left="1324" w:hanging="360"/>
      </w:pPr>
      <w:rPr>
        <w:rFonts w:hint="default"/>
      </w:rPr>
    </w:lvl>
    <w:lvl w:ilvl="1" w:tentative="1">
      <w:start w:val="1"/>
      <w:numFmt w:val="lowerLetter"/>
      <w:lvlText w:val="%2."/>
      <w:lvlJc w:val="left"/>
      <w:pPr>
        <w:tabs>
          <w:tab w:val="num" w:pos="2044"/>
        </w:tabs>
        <w:ind w:left="2044" w:hanging="360"/>
      </w:pPr>
    </w:lvl>
    <w:lvl w:ilvl="2" w:tentative="1">
      <w:start w:val="1"/>
      <w:numFmt w:val="lowerRoman"/>
      <w:lvlText w:val="%3."/>
      <w:lvlJc w:val="right"/>
      <w:pPr>
        <w:tabs>
          <w:tab w:val="num" w:pos="2764"/>
        </w:tabs>
        <w:ind w:left="2764" w:hanging="180"/>
      </w:pPr>
    </w:lvl>
    <w:lvl w:ilvl="3" w:tentative="1">
      <w:start w:val="1"/>
      <w:numFmt w:val="decimal"/>
      <w:lvlText w:val="%4."/>
      <w:lvlJc w:val="left"/>
      <w:pPr>
        <w:tabs>
          <w:tab w:val="num" w:pos="3484"/>
        </w:tabs>
        <w:ind w:left="3484" w:hanging="360"/>
      </w:pPr>
    </w:lvl>
    <w:lvl w:ilvl="4" w:tentative="1">
      <w:start w:val="1"/>
      <w:numFmt w:val="lowerLetter"/>
      <w:lvlText w:val="%5."/>
      <w:lvlJc w:val="left"/>
      <w:pPr>
        <w:tabs>
          <w:tab w:val="num" w:pos="4204"/>
        </w:tabs>
        <w:ind w:left="4204" w:hanging="360"/>
      </w:pPr>
    </w:lvl>
    <w:lvl w:ilvl="5" w:tentative="1">
      <w:start w:val="1"/>
      <w:numFmt w:val="lowerRoman"/>
      <w:lvlText w:val="%6."/>
      <w:lvlJc w:val="right"/>
      <w:pPr>
        <w:tabs>
          <w:tab w:val="num" w:pos="4924"/>
        </w:tabs>
        <w:ind w:left="4924" w:hanging="180"/>
      </w:pPr>
    </w:lvl>
    <w:lvl w:ilvl="6" w:tentative="1">
      <w:start w:val="1"/>
      <w:numFmt w:val="decimal"/>
      <w:lvlText w:val="%7."/>
      <w:lvlJc w:val="left"/>
      <w:pPr>
        <w:tabs>
          <w:tab w:val="num" w:pos="5644"/>
        </w:tabs>
        <w:ind w:left="5644" w:hanging="360"/>
      </w:pPr>
    </w:lvl>
    <w:lvl w:ilvl="7" w:tentative="1">
      <w:start w:val="1"/>
      <w:numFmt w:val="lowerLetter"/>
      <w:lvlText w:val="%8."/>
      <w:lvlJc w:val="left"/>
      <w:pPr>
        <w:tabs>
          <w:tab w:val="num" w:pos="6364"/>
        </w:tabs>
        <w:ind w:left="6364" w:hanging="360"/>
      </w:pPr>
    </w:lvl>
    <w:lvl w:ilvl="8" w:tentative="1">
      <w:start w:val="1"/>
      <w:numFmt w:val="lowerRoman"/>
      <w:lvlText w:val="%9."/>
      <w:lvlJc w:val="right"/>
      <w:pPr>
        <w:tabs>
          <w:tab w:val="num" w:pos="7084"/>
        </w:tabs>
        <w:ind w:left="7084" w:hanging="180"/>
      </w:pPr>
    </w:lvl>
  </w:abstractNum>
  <w:abstractNum w:abstractNumId="1">
    <w:nsid w:val="03FD2FF7"/>
    <w:multiLevelType w:val="hybridMultilevel"/>
    <w:tmpl w:val="9FF4C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5A14DA"/>
    <w:multiLevelType w:val="hybridMultilevel"/>
    <w:tmpl w:val="8CBEBC5C"/>
    <w:lvl w:ilvl="0">
      <w:start w:val="1"/>
      <w:numFmt w:val="decimal"/>
      <w:lvlText w:val="%1."/>
      <w:lvlJc w:val="left"/>
      <w:pPr>
        <w:tabs>
          <w:tab w:val="num" w:pos="1608"/>
        </w:tabs>
        <w:ind w:left="1608" w:hanging="360"/>
      </w:pPr>
      <w:rPr>
        <w:b/>
      </w:rPr>
    </w:lvl>
    <w:lvl w:ilvl="1" w:tentative="1">
      <w:start w:val="1"/>
      <w:numFmt w:val="lowerLetter"/>
      <w:lvlText w:val="%2."/>
      <w:lvlJc w:val="left"/>
      <w:pPr>
        <w:tabs>
          <w:tab w:val="num" w:pos="2328"/>
        </w:tabs>
        <w:ind w:left="2328" w:hanging="360"/>
      </w:pPr>
    </w:lvl>
    <w:lvl w:ilvl="2" w:tentative="1">
      <w:start w:val="1"/>
      <w:numFmt w:val="lowerRoman"/>
      <w:lvlText w:val="%3."/>
      <w:lvlJc w:val="right"/>
      <w:pPr>
        <w:tabs>
          <w:tab w:val="num" w:pos="3048"/>
        </w:tabs>
        <w:ind w:left="3048" w:hanging="180"/>
      </w:pPr>
    </w:lvl>
    <w:lvl w:ilvl="3" w:tentative="1">
      <w:start w:val="1"/>
      <w:numFmt w:val="decimal"/>
      <w:lvlText w:val="%4."/>
      <w:lvlJc w:val="left"/>
      <w:pPr>
        <w:tabs>
          <w:tab w:val="num" w:pos="3768"/>
        </w:tabs>
        <w:ind w:left="3768" w:hanging="360"/>
      </w:pPr>
    </w:lvl>
    <w:lvl w:ilvl="4" w:tentative="1">
      <w:start w:val="1"/>
      <w:numFmt w:val="lowerLetter"/>
      <w:lvlText w:val="%5."/>
      <w:lvlJc w:val="left"/>
      <w:pPr>
        <w:tabs>
          <w:tab w:val="num" w:pos="4488"/>
        </w:tabs>
        <w:ind w:left="4488" w:hanging="360"/>
      </w:pPr>
    </w:lvl>
    <w:lvl w:ilvl="5" w:tentative="1">
      <w:start w:val="1"/>
      <w:numFmt w:val="lowerRoman"/>
      <w:lvlText w:val="%6."/>
      <w:lvlJc w:val="right"/>
      <w:pPr>
        <w:tabs>
          <w:tab w:val="num" w:pos="5208"/>
        </w:tabs>
        <w:ind w:left="5208" w:hanging="180"/>
      </w:pPr>
    </w:lvl>
    <w:lvl w:ilvl="6" w:tentative="1">
      <w:start w:val="1"/>
      <w:numFmt w:val="decimal"/>
      <w:lvlText w:val="%7."/>
      <w:lvlJc w:val="left"/>
      <w:pPr>
        <w:tabs>
          <w:tab w:val="num" w:pos="5928"/>
        </w:tabs>
        <w:ind w:left="5928" w:hanging="360"/>
      </w:pPr>
    </w:lvl>
    <w:lvl w:ilvl="7" w:tentative="1">
      <w:start w:val="1"/>
      <w:numFmt w:val="lowerLetter"/>
      <w:lvlText w:val="%8."/>
      <w:lvlJc w:val="left"/>
      <w:pPr>
        <w:tabs>
          <w:tab w:val="num" w:pos="6648"/>
        </w:tabs>
        <w:ind w:left="6648" w:hanging="360"/>
      </w:pPr>
    </w:lvl>
    <w:lvl w:ilvl="8" w:tentative="1">
      <w:start w:val="1"/>
      <w:numFmt w:val="lowerRoman"/>
      <w:lvlText w:val="%9."/>
      <w:lvlJc w:val="right"/>
      <w:pPr>
        <w:tabs>
          <w:tab w:val="num" w:pos="7368"/>
        </w:tabs>
        <w:ind w:left="7368" w:hanging="180"/>
      </w:pPr>
    </w:lvl>
  </w:abstractNum>
  <w:abstractNum w:abstractNumId="3">
    <w:nsid w:val="09A07EBC"/>
    <w:multiLevelType w:val="hybridMultilevel"/>
    <w:tmpl w:val="316438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A10080"/>
    <w:multiLevelType w:val="hybridMultilevel"/>
    <w:tmpl w:val="92322D24"/>
    <w:lvl w:ilvl="0">
      <w:start w:val="2"/>
      <w:numFmt w:val="decimal"/>
      <w:lvlText w:val="%1."/>
      <w:lvlJc w:val="left"/>
      <w:pPr>
        <w:ind w:left="1500" w:hanging="360"/>
      </w:pPr>
      <w:rPr>
        <w:rFonts w:hint="default"/>
        <w:b/>
      </w:r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5">
    <w:nsid w:val="0FAA2B17"/>
    <w:multiLevelType w:val="hybridMultilevel"/>
    <w:tmpl w:val="2C4A8E28"/>
    <w:lvl w:ilvl="0">
      <w:start w:val="1"/>
      <w:numFmt w:val="upp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6">
    <w:nsid w:val="10D310EE"/>
    <w:multiLevelType w:val="hybridMultilevel"/>
    <w:tmpl w:val="740085F6"/>
    <w:lvl w:ilvl="0">
      <w:start w:val="5"/>
      <w:numFmt w:val="decimal"/>
      <w:lvlText w:val="%1."/>
      <w:lvlJc w:val="left"/>
      <w:pPr>
        <w:ind w:left="717" w:hanging="360"/>
      </w:pPr>
      <w:rPr>
        <w:rFonts w:hint="default"/>
        <w:b/>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7">
    <w:nsid w:val="1491425D"/>
    <w:multiLevelType w:val="hybridMultilevel"/>
    <w:tmpl w:val="665EB0DC"/>
    <w:lvl w:ilvl="0">
      <w:start w:val="1"/>
      <w:numFmt w:val="decimal"/>
      <w:lvlText w:val="%1."/>
      <w:lvlJc w:val="left"/>
      <w:pPr>
        <w:ind w:left="786"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7256FCB"/>
    <w:multiLevelType w:val="hybridMultilevel"/>
    <w:tmpl w:val="0D80429C"/>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C143C18"/>
    <w:multiLevelType w:val="hybridMultilevel"/>
    <w:tmpl w:val="AE488E42"/>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BB4D83"/>
    <w:multiLevelType w:val="hybridMultilevel"/>
    <w:tmpl w:val="D894614C"/>
    <w:lvl w:ilvl="0">
      <w:start w:val="1"/>
      <w:numFmt w:val="decimal"/>
      <w:lvlText w:val="%1."/>
      <w:lvlJc w:val="left"/>
      <w:pPr>
        <w:tabs>
          <w:tab w:val="num" w:pos="720"/>
        </w:tabs>
        <w:ind w:left="720" w:hanging="360"/>
      </w:pPr>
      <w:rPr>
        <w:rFonts w:hint="default"/>
        <w:b/>
        <w:u w:val="none"/>
      </w:rPr>
    </w:lvl>
    <w:lvl w:ilvl="1">
      <w:start w:val="1"/>
      <w:numFmt w:val="decimal"/>
      <w:lvlText w:val="%2."/>
      <w:lvlJc w:val="left"/>
      <w:pPr>
        <w:tabs>
          <w:tab w:val="num" w:pos="927"/>
        </w:tabs>
        <w:ind w:left="927" w:hanging="567"/>
      </w:pPr>
      <w:rPr>
        <w:rFonts w:hint="default"/>
        <w:b/>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1">
    <w:nsid w:val="2CFF773C"/>
    <w:multiLevelType w:val="hybridMultilevel"/>
    <w:tmpl w:val="CC3EED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220A60"/>
    <w:multiLevelType w:val="hybridMultilevel"/>
    <w:tmpl w:val="73A2AE70"/>
    <w:lvl w:ilvl="0">
      <w:start w:val="1"/>
      <w:numFmt w:val="decimal"/>
      <w:lvlText w:val="%1."/>
      <w:lvlJc w:val="left"/>
      <w:pPr>
        <w:tabs>
          <w:tab w:val="num" w:pos="1425"/>
        </w:tabs>
        <w:ind w:left="1425" w:hanging="360"/>
      </w:pPr>
    </w:lvl>
    <w:lvl w:ilvl="1" w:tentative="1">
      <w:start w:val="1"/>
      <w:numFmt w:val="lowerLetter"/>
      <w:lvlText w:val="%2."/>
      <w:lvlJc w:val="left"/>
      <w:pPr>
        <w:tabs>
          <w:tab w:val="num" w:pos="2145"/>
        </w:tabs>
        <w:ind w:left="2145" w:hanging="360"/>
      </w:pPr>
    </w:lvl>
    <w:lvl w:ilvl="2" w:tentative="1">
      <w:start w:val="1"/>
      <w:numFmt w:val="lowerRoman"/>
      <w:lvlText w:val="%3."/>
      <w:lvlJc w:val="right"/>
      <w:pPr>
        <w:tabs>
          <w:tab w:val="num" w:pos="2865"/>
        </w:tabs>
        <w:ind w:left="2865" w:hanging="180"/>
      </w:pPr>
    </w:lvl>
    <w:lvl w:ilvl="3" w:tentative="1">
      <w:start w:val="1"/>
      <w:numFmt w:val="decimal"/>
      <w:lvlText w:val="%4."/>
      <w:lvlJc w:val="left"/>
      <w:pPr>
        <w:tabs>
          <w:tab w:val="num" w:pos="3585"/>
        </w:tabs>
        <w:ind w:left="3585" w:hanging="360"/>
      </w:pPr>
    </w:lvl>
    <w:lvl w:ilvl="4" w:tentative="1">
      <w:start w:val="1"/>
      <w:numFmt w:val="lowerLetter"/>
      <w:lvlText w:val="%5."/>
      <w:lvlJc w:val="left"/>
      <w:pPr>
        <w:tabs>
          <w:tab w:val="num" w:pos="4305"/>
        </w:tabs>
        <w:ind w:left="4305" w:hanging="360"/>
      </w:pPr>
    </w:lvl>
    <w:lvl w:ilvl="5" w:tentative="1">
      <w:start w:val="1"/>
      <w:numFmt w:val="lowerRoman"/>
      <w:lvlText w:val="%6."/>
      <w:lvlJc w:val="right"/>
      <w:pPr>
        <w:tabs>
          <w:tab w:val="num" w:pos="5025"/>
        </w:tabs>
        <w:ind w:left="5025" w:hanging="180"/>
      </w:pPr>
    </w:lvl>
    <w:lvl w:ilvl="6" w:tentative="1">
      <w:start w:val="1"/>
      <w:numFmt w:val="decimal"/>
      <w:lvlText w:val="%7."/>
      <w:lvlJc w:val="left"/>
      <w:pPr>
        <w:tabs>
          <w:tab w:val="num" w:pos="5745"/>
        </w:tabs>
        <w:ind w:left="5745" w:hanging="360"/>
      </w:pPr>
    </w:lvl>
    <w:lvl w:ilvl="7" w:tentative="1">
      <w:start w:val="1"/>
      <w:numFmt w:val="lowerLetter"/>
      <w:lvlText w:val="%8."/>
      <w:lvlJc w:val="left"/>
      <w:pPr>
        <w:tabs>
          <w:tab w:val="num" w:pos="6465"/>
        </w:tabs>
        <w:ind w:left="6465" w:hanging="360"/>
      </w:pPr>
    </w:lvl>
    <w:lvl w:ilvl="8" w:tentative="1">
      <w:start w:val="1"/>
      <w:numFmt w:val="lowerRoman"/>
      <w:lvlText w:val="%9."/>
      <w:lvlJc w:val="right"/>
      <w:pPr>
        <w:tabs>
          <w:tab w:val="num" w:pos="7185"/>
        </w:tabs>
        <w:ind w:left="7185" w:hanging="180"/>
      </w:pPr>
    </w:lvl>
  </w:abstractNum>
  <w:abstractNum w:abstractNumId="13">
    <w:nsid w:val="32B3329F"/>
    <w:multiLevelType w:val="hybridMultilevel"/>
    <w:tmpl w:val="C0A63DD2"/>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14">
    <w:nsid w:val="36D247CB"/>
    <w:multiLevelType w:val="hybridMultilevel"/>
    <w:tmpl w:val="0C848CA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9D407A"/>
    <w:multiLevelType w:val="hybridMultilevel"/>
    <w:tmpl w:val="6D6ADF12"/>
    <w:lvl w:ilvl="0">
      <w:start w:val="1"/>
      <w:numFmt w:val="decimal"/>
      <w:lvlText w:val="%1."/>
      <w:lvlJc w:val="left"/>
      <w:pPr>
        <w:tabs>
          <w:tab w:val="num" w:pos="1440"/>
        </w:tabs>
        <w:ind w:left="1440" w:hanging="36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A73D62"/>
    <w:multiLevelType w:val="hybridMultilevel"/>
    <w:tmpl w:val="0E6C9D74"/>
    <w:lvl w:ilvl="0">
      <w:start w:val="1"/>
      <w:numFmt w:val="decimal"/>
      <w:lvlText w:val="%1."/>
      <w:lvlJc w:val="left"/>
      <w:pPr>
        <w:tabs>
          <w:tab w:val="num" w:pos="1620"/>
        </w:tabs>
        <w:ind w:left="1620" w:hanging="360"/>
      </w:pPr>
      <w:rPr>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7">
    <w:nsid w:val="416178DD"/>
    <w:multiLevelType w:val="hybridMultilevel"/>
    <w:tmpl w:val="EC5039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3FC4AD7"/>
    <w:multiLevelType w:val="hybridMultilevel"/>
    <w:tmpl w:val="539AA2CC"/>
    <w:lvl w:ilvl="0">
      <w:start w:val="1"/>
      <w:numFmt w:val="decimal"/>
      <w:lvlText w:val="%1."/>
      <w:lvlJc w:val="left"/>
      <w:pPr>
        <w:tabs>
          <w:tab w:val="num" w:pos="717"/>
        </w:tabs>
        <w:ind w:left="717" w:hanging="360"/>
      </w:pPr>
      <w:rPr>
        <w:rFonts w:hint="default"/>
        <w:b/>
      </w:rPr>
    </w:lvl>
    <w:lvl w:ilvl="1" w:tentative="1">
      <w:start w:val="1"/>
      <w:numFmt w:val="lowerLetter"/>
      <w:lvlText w:val="%2."/>
      <w:lvlJc w:val="left"/>
      <w:pPr>
        <w:tabs>
          <w:tab w:val="num" w:pos="1437"/>
        </w:tabs>
        <w:ind w:left="1437" w:hanging="360"/>
      </w:p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19">
    <w:nsid w:val="45C5660D"/>
    <w:multiLevelType w:val="hybridMultilevel"/>
    <w:tmpl w:val="FD181666"/>
    <w:lvl w:ilvl="0">
      <w:start w:val="7"/>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0C7AFF"/>
    <w:multiLevelType w:val="hybridMultilevel"/>
    <w:tmpl w:val="AB6CE39A"/>
    <w:lvl w:ilvl="0">
      <w:start w:val="1"/>
      <w:numFmt w:val="upp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1">
    <w:nsid w:val="4BFF2D0F"/>
    <w:multiLevelType w:val="hybridMultilevel"/>
    <w:tmpl w:val="ABD809D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CE559A"/>
    <w:multiLevelType w:val="hybridMultilevel"/>
    <w:tmpl w:val="0C30F590"/>
    <w:lvl w:ilvl="0">
      <w:start w:val="1"/>
      <w:numFmt w:val="decimal"/>
      <w:lvlText w:val="%1."/>
      <w:lvlJc w:val="left"/>
      <w:pPr>
        <w:tabs>
          <w:tab w:val="num" w:pos="720"/>
        </w:tabs>
        <w:ind w:left="720" w:hanging="360"/>
      </w:pPr>
      <w:rPr>
        <w:rFonts w:hint="default"/>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33E2C68"/>
    <w:multiLevelType w:val="hybridMultilevel"/>
    <w:tmpl w:val="CDD6487C"/>
    <w:lvl w:ilvl="0">
      <w:start w:val="5"/>
      <w:numFmt w:val="decimal"/>
      <w:lvlText w:val="%1."/>
      <w:lvlJc w:val="left"/>
      <w:pPr>
        <w:ind w:left="717" w:hanging="360"/>
      </w:pPr>
      <w:rPr>
        <w:rFonts w:hint="default"/>
        <w:b/>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24">
    <w:nsid w:val="54B266A1"/>
    <w:multiLevelType w:val="hybridMultilevel"/>
    <w:tmpl w:val="0DD4ED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8CA0777"/>
    <w:multiLevelType w:val="hybridMultilevel"/>
    <w:tmpl w:val="97EE0FCA"/>
    <w:lvl w:ilvl="0">
      <w:start w:val="1"/>
      <w:numFmt w:val="decimal"/>
      <w:lvlText w:val="%1."/>
      <w:lvlJc w:val="left"/>
      <w:pPr>
        <w:tabs>
          <w:tab w:val="num" w:pos="900"/>
        </w:tabs>
        <w:ind w:left="900" w:hanging="360"/>
      </w:pPr>
      <w:rPr>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A20510F"/>
    <w:multiLevelType w:val="hybridMultilevel"/>
    <w:tmpl w:val="11F8CA0E"/>
    <w:lvl w:ilvl="0">
      <w:start w:val="1"/>
      <w:numFmt w:val="decimal"/>
      <w:lvlText w:val="%1."/>
      <w:lvlJc w:val="left"/>
      <w:pPr>
        <w:tabs>
          <w:tab w:val="num" w:pos="795"/>
        </w:tabs>
        <w:ind w:left="795" w:hanging="375"/>
      </w:pPr>
    </w:lvl>
    <w:lvl w:ilvl="1">
      <w:start w:val="1"/>
      <w:numFmt w:val="decimal"/>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7">
    <w:nsid w:val="5B965212"/>
    <w:multiLevelType w:val="hybridMultilevel"/>
    <w:tmpl w:val="CC989A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A663AC"/>
    <w:multiLevelType w:val="hybridMultilevel"/>
    <w:tmpl w:val="B966077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5554027"/>
    <w:multiLevelType w:val="hybridMultilevel"/>
    <w:tmpl w:val="8306168E"/>
    <w:lvl w:ilvl="0">
      <w:start w:val="1"/>
      <w:numFmt w:val="decimal"/>
      <w:lvlText w:val="%1."/>
      <w:lvlJc w:val="left"/>
      <w:pPr>
        <w:tabs>
          <w:tab w:val="num" w:pos="567"/>
        </w:tabs>
        <w:ind w:left="567" w:hanging="567"/>
      </w:pPr>
      <w:rPr>
        <w:rFonts w:ascii="Times New Roman" w:hAnsi="Times New Roman" w:hint="default"/>
        <w:b/>
        <w:i w:val="0"/>
        <w:sz w:val="24"/>
        <w:szCs w:val="24"/>
      </w:rPr>
    </w:lvl>
    <w:lvl w:ilvl="1">
      <w:start w:val="1"/>
      <w:numFmt w:val="decimal"/>
      <w:lvlText w:val="%2."/>
      <w:lvlJc w:val="left"/>
      <w:pPr>
        <w:tabs>
          <w:tab w:val="num" w:pos="1788"/>
        </w:tabs>
        <w:ind w:left="1788" w:hanging="360"/>
      </w:pPr>
      <w:rPr>
        <w:rFonts w:hint="default"/>
      </w:rPr>
    </w:lvl>
    <w:lvl w:ilvl="2" w:tentative="1">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0">
    <w:nsid w:val="66534220"/>
    <w:multiLevelType w:val="hybridMultilevel"/>
    <w:tmpl w:val="9E58068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FF557A"/>
    <w:multiLevelType w:val="hybridMultilevel"/>
    <w:tmpl w:val="7E8669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E981B84"/>
    <w:multiLevelType w:val="hybridMultilevel"/>
    <w:tmpl w:val="093C9EE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4FC4ADF"/>
    <w:multiLevelType w:val="hybridMultilevel"/>
    <w:tmpl w:val="FA2865A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76D05CBB"/>
    <w:multiLevelType w:val="hybridMultilevel"/>
    <w:tmpl w:val="FB382AA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784A7D1E"/>
    <w:multiLevelType w:val="multilevel"/>
    <w:tmpl w:val="665EB0DC"/>
    <w:lvl w:ilvl="0">
      <w:start w:val="1"/>
      <w:numFmt w:val="decimal"/>
      <w:lvlText w:val="%1."/>
      <w:lvlJc w:val="left"/>
      <w:pPr>
        <w:ind w:left="786"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num>
  <w:num w:numId="2">
    <w:abstractNumId w:val="12"/>
  </w:num>
  <w:num w:numId="3">
    <w:abstractNumId w:val="0"/>
  </w:num>
  <w:num w:numId="4">
    <w:abstractNumId w:val="22"/>
  </w:num>
  <w:num w:numId="5">
    <w:abstractNumId w:val="9"/>
  </w:num>
  <w:num w:numId="6">
    <w:abstractNumId w:val="29"/>
  </w:num>
  <w:num w:numId="7">
    <w:abstractNumId w:val="25"/>
  </w:num>
  <w:num w:numId="8">
    <w:abstractNumId w:val="15"/>
  </w:num>
  <w:num w:numId="9">
    <w:abstractNumId w:val="8"/>
  </w:num>
  <w:num w:numId="10">
    <w:abstractNumId w:val="10"/>
  </w:num>
  <w:num w:numId="11">
    <w:abstractNumId w:val="24"/>
  </w:num>
  <w:num w:numId="12">
    <w:abstractNumId w:val="2"/>
  </w:num>
  <w:num w:numId="13">
    <w:abstractNumId w:val="16"/>
  </w:num>
  <w:num w:numId="14">
    <w:abstractNumId w:val="17"/>
  </w:num>
  <w:num w:numId="15">
    <w:abstractNumId w:val="28"/>
  </w:num>
  <w:num w:numId="16">
    <w:abstractNumId w:val="31"/>
  </w:num>
  <w:num w:numId="17">
    <w:abstractNumId w:val="14"/>
  </w:num>
  <w:num w:numId="18">
    <w:abstractNumId w:val="19"/>
  </w:num>
  <w:num w:numId="19">
    <w:abstractNumId w:val="20"/>
  </w:num>
  <w:num w:numId="20">
    <w:abstractNumId w:val="32"/>
  </w:num>
  <w:num w:numId="21">
    <w:abstractNumId w:val="13"/>
  </w:num>
  <w:num w:numId="22">
    <w:abstractNumId w:val="33"/>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2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5"/>
  </w:num>
  <w:num w:numId="33">
    <w:abstractNumId w:val="18"/>
  </w:num>
  <w:num w:numId="34">
    <w:abstractNumId w:val="36"/>
  </w:num>
  <w:num w:numId="35">
    <w:abstractNumId w:val="1"/>
  </w:num>
  <w:num w:numId="36">
    <w:abstractNumId w:val="6"/>
  </w:num>
  <w:num w:numId="37">
    <w:abstractNumId w:val="23"/>
  </w:num>
  <w:num w:numId="38">
    <w:abstractNumId w:val="30"/>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513F"/>
    <w:rsid w:val="00014CC1"/>
    <w:rsid w:val="000238EE"/>
    <w:rsid w:val="0005311B"/>
    <w:rsid w:val="000733AA"/>
    <w:rsid w:val="0007787F"/>
    <w:rsid w:val="00077AD5"/>
    <w:rsid w:val="000A3CB0"/>
    <w:rsid w:val="000B776B"/>
    <w:rsid w:val="000C493E"/>
    <w:rsid w:val="000D4546"/>
    <w:rsid w:val="000E7C66"/>
    <w:rsid w:val="000F7EB8"/>
    <w:rsid w:val="00115BC2"/>
    <w:rsid w:val="001317CF"/>
    <w:rsid w:val="00191037"/>
    <w:rsid w:val="00195297"/>
    <w:rsid w:val="001A2068"/>
    <w:rsid w:val="001A25DE"/>
    <w:rsid w:val="001B6510"/>
    <w:rsid w:val="001C7399"/>
    <w:rsid w:val="001D5B28"/>
    <w:rsid w:val="001E39ED"/>
    <w:rsid w:val="00204CC7"/>
    <w:rsid w:val="00213920"/>
    <w:rsid w:val="002272BB"/>
    <w:rsid w:val="00231695"/>
    <w:rsid w:val="00235497"/>
    <w:rsid w:val="00235917"/>
    <w:rsid w:val="002723B9"/>
    <w:rsid w:val="00272CED"/>
    <w:rsid w:val="002A1135"/>
    <w:rsid w:val="002D46A4"/>
    <w:rsid w:val="002E253D"/>
    <w:rsid w:val="0030287F"/>
    <w:rsid w:val="003202F4"/>
    <w:rsid w:val="00321BCF"/>
    <w:rsid w:val="003262F3"/>
    <w:rsid w:val="00327B67"/>
    <w:rsid w:val="00332235"/>
    <w:rsid w:val="00343951"/>
    <w:rsid w:val="00346BCB"/>
    <w:rsid w:val="00353B34"/>
    <w:rsid w:val="00377DC5"/>
    <w:rsid w:val="00392603"/>
    <w:rsid w:val="00395E1F"/>
    <w:rsid w:val="003A5D84"/>
    <w:rsid w:val="003B25C5"/>
    <w:rsid w:val="003C6AB8"/>
    <w:rsid w:val="003E05E6"/>
    <w:rsid w:val="003E2B91"/>
    <w:rsid w:val="003E4FB3"/>
    <w:rsid w:val="003E645E"/>
    <w:rsid w:val="003E7B53"/>
    <w:rsid w:val="003F1DF9"/>
    <w:rsid w:val="00404ABB"/>
    <w:rsid w:val="00443B7A"/>
    <w:rsid w:val="00447B03"/>
    <w:rsid w:val="004578D4"/>
    <w:rsid w:val="0046756C"/>
    <w:rsid w:val="004733FE"/>
    <w:rsid w:val="00482A36"/>
    <w:rsid w:val="00493F02"/>
    <w:rsid w:val="00496DBC"/>
    <w:rsid w:val="004A5D85"/>
    <w:rsid w:val="004A7173"/>
    <w:rsid w:val="004B040A"/>
    <w:rsid w:val="004B4582"/>
    <w:rsid w:val="004C4FF2"/>
    <w:rsid w:val="004E1BA9"/>
    <w:rsid w:val="00523E7C"/>
    <w:rsid w:val="00533CAC"/>
    <w:rsid w:val="00534FDE"/>
    <w:rsid w:val="005407B7"/>
    <w:rsid w:val="00547CC5"/>
    <w:rsid w:val="00557073"/>
    <w:rsid w:val="00571AD8"/>
    <w:rsid w:val="0057670B"/>
    <w:rsid w:val="00586C95"/>
    <w:rsid w:val="00595516"/>
    <w:rsid w:val="005957CB"/>
    <w:rsid w:val="00595F36"/>
    <w:rsid w:val="005D190D"/>
    <w:rsid w:val="005D1F33"/>
    <w:rsid w:val="005E6F71"/>
    <w:rsid w:val="005F3066"/>
    <w:rsid w:val="00604144"/>
    <w:rsid w:val="00622ADE"/>
    <w:rsid w:val="006456BD"/>
    <w:rsid w:val="00645D4B"/>
    <w:rsid w:val="0065516F"/>
    <w:rsid w:val="006579DC"/>
    <w:rsid w:val="00676C0E"/>
    <w:rsid w:val="006A4BA0"/>
    <w:rsid w:val="006C42EB"/>
    <w:rsid w:val="006D2014"/>
    <w:rsid w:val="006D72E7"/>
    <w:rsid w:val="006E6D2F"/>
    <w:rsid w:val="006E7031"/>
    <w:rsid w:val="00700786"/>
    <w:rsid w:val="007046D7"/>
    <w:rsid w:val="00705774"/>
    <w:rsid w:val="007123D3"/>
    <w:rsid w:val="00713993"/>
    <w:rsid w:val="007378A8"/>
    <w:rsid w:val="00752653"/>
    <w:rsid w:val="00756C9C"/>
    <w:rsid w:val="00783F45"/>
    <w:rsid w:val="007A5377"/>
    <w:rsid w:val="007B3F56"/>
    <w:rsid w:val="007C0DA9"/>
    <w:rsid w:val="007C4457"/>
    <w:rsid w:val="007E3301"/>
    <w:rsid w:val="007F111B"/>
    <w:rsid w:val="00805C3C"/>
    <w:rsid w:val="00806CC3"/>
    <w:rsid w:val="00806FD1"/>
    <w:rsid w:val="00821AC6"/>
    <w:rsid w:val="00826E6C"/>
    <w:rsid w:val="00845748"/>
    <w:rsid w:val="00853D5A"/>
    <w:rsid w:val="00880D4C"/>
    <w:rsid w:val="00884166"/>
    <w:rsid w:val="008C3B75"/>
    <w:rsid w:val="008C451F"/>
    <w:rsid w:val="008E083C"/>
    <w:rsid w:val="008E1630"/>
    <w:rsid w:val="008F0FC2"/>
    <w:rsid w:val="00926AA8"/>
    <w:rsid w:val="00926F9B"/>
    <w:rsid w:val="00932BB9"/>
    <w:rsid w:val="00942DA8"/>
    <w:rsid w:val="00950586"/>
    <w:rsid w:val="00962814"/>
    <w:rsid w:val="0096348F"/>
    <w:rsid w:val="00986E06"/>
    <w:rsid w:val="009936D8"/>
    <w:rsid w:val="009C0F75"/>
    <w:rsid w:val="009C1150"/>
    <w:rsid w:val="009C5093"/>
    <w:rsid w:val="009C5BF8"/>
    <w:rsid w:val="009D7AE2"/>
    <w:rsid w:val="009F4567"/>
    <w:rsid w:val="00A11E63"/>
    <w:rsid w:val="00A25529"/>
    <w:rsid w:val="00A54F5C"/>
    <w:rsid w:val="00A625B7"/>
    <w:rsid w:val="00A6513F"/>
    <w:rsid w:val="00A70758"/>
    <w:rsid w:val="00A72A3A"/>
    <w:rsid w:val="00A73066"/>
    <w:rsid w:val="00AA16FF"/>
    <w:rsid w:val="00AB0E24"/>
    <w:rsid w:val="00AB1E02"/>
    <w:rsid w:val="00AC1591"/>
    <w:rsid w:val="00AD48E8"/>
    <w:rsid w:val="00AD4D3B"/>
    <w:rsid w:val="00AE6345"/>
    <w:rsid w:val="00B01635"/>
    <w:rsid w:val="00B03451"/>
    <w:rsid w:val="00B06616"/>
    <w:rsid w:val="00B10D5E"/>
    <w:rsid w:val="00B27D69"/>
    <w:rsid w:val="00B34C49"/>
    <w:rsid w:val="00B41675"/>
    <w:rsid w:val="00B425FC"/>
    <w:rsid w:val="00B57EE8"/>
    <w:rsid w:val="00B73188"/>
    <w:rsid w:val="00B90A73"/>
    <w:rsid w:val="00B97DC5"/>
    <w:rsid w:val="00BA31FA"/>
    <w:rsid w:val="00BA758E"/>
    <w:rsid w:val="00BC0345"/>
    <w:rsid w:val="00BC5F77"/>
    <w:rsid w:val="00BE082D"/>
    <w:rsid w:val="00C11982"/>
    <w:rsid w:val="00C169CB"/>
    <w:rsid w:val="00C214E8"/>
    <w:rsid w:val="00C30629"/>
    <w:rsid w:val="00C402F4"/>
    <w:rsid w:val="00C409D0"/>
    <w:rsid w:val="00C561C9"/>
    <w:rsid w:val="00C7693C"/>
    <w:rsid w:val="00C87F23"/>
    <w:rsid w:val="00C95665"/>
    <w:rsid w:val="00CA3C6C"/>
    <w:rsid w:val="00CA4E43"/>
    <w:rsid w:val="00CB5904"/>
    <w:rsid w:val="00CC4493"/>
    <w:rsid w:val="00CE1314"/>
    <w:rsid w:val="00CE617E"/>
    <w:rsid w:val="00CF270B"/>
    <w:rsid w:val="00D31B83"/>
    <w:rsid w:val="00D33BEE"/>
    <w:rsid w:val="00D40813"/>
    <w:rsid w:val="00D4157E"/>
    <w:rsid w:val="00D63C1C"/>
    <w:rsid w:val="00D65AE8"/>
    <w:rsid w:val="00D70FF7"/>
    <w:rsid w:val="00D74419"/>
    <w:rsid w:val="00D8080A"/>
    <w:rsid w:val="00D87121"/>
    <w:rsid w:val="00DA0E5A"/>
    <w:rsid w:val="00DA74F8"/>
    <w:rsid w:val="00DC1015"/>
    <w:rsid w:val="00DD25D0"/>
    <w:rsid w:val="00DD632C"/>
    <w:rsid w:val="00DE33E4"/>
    <w:rsid w:val="00DE496F"/>
    <w:rsid w:val="00E04300"/>
    <w:rsid w:val="00E06797"/>
    <w:rsid w:val="00E256A6"/>
    <w:rsid w:val="00E34DAC"/>
    <w:rsid w:val="00E41F55"/>
    <w:rsid w:val="00E61993"/>
    <w:rsid w:val="00E63ACC"/>
    <w:rsid w:val="00E840E6"/>
    <w:rsid w:val="00E860C0"/>
    <w:rsid w:val="00E926BE"/>
    <w:rsid w:val="00E95EB3"/>
    <w:rsid w:val="00EC41BA"/>
    <w:rsid w:val="00ED2468"/>
    <w:rsid w:val="00ED64A6"/>
    <w:rsid w:val="00EF4B1F"/>
    <w:rsid w:val="00F04F36"/>
    <w:rsid w:val="00F138E0"/>
    <w:rsid w:val="00F3775B"/>
    <w:rsid w:val="00F53FE2"/>
    <w:rsid w:val="00F55CF6"/>
    <w:rsid w:val="00F6248E"/>
    <w:rsid w:val="00F63682"/>
    <w:rsid w:val="00F70DB4"/>
    <w:rsid w:val="00F71BA8"/>
    <w:rsid w:val="00F77F0A"/>
    <w:rsid w:val="00F9267A"/>
    <w:rsid w:val="00F95A7D"/>
    <w:rsid w:val="00FE00E4"/>
    <w:rsid w:val="00FF244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3D"/>
    <w:rPr>
      <w:sz w:val="24"/>
      <w:szCs w:val="24"/>
      <w:lang w:val="sk-SK" w:eastAsia="sk-SK" w:bidi="ar-SA"/>
    </w:rPr>
  </w:style>
  <w:style w:type="paragraph" w:styleId="Heading1">
    <w:name w:val="heading 1"/>
    <w:basedOn w:val="Normal"/>
    <w:next w:val="Normal"/>
    <w:link w:val="Nadpis1Char"/>
    <w:qFormat/>
    <w:rsid w:val="00CE131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2E253D"/>
    <w:pPr>
      <w:keepNext/>
      <w:tabs>
        <w:tab w:val="left" w:pos="709"/>
        <w:tab w:val="left" w:pos="964"/>
      </w:tabs>
      <w:jc w:val="both"/>
      <w:outlineLvl w:val="1"/>
    </w:pPr>
    <w:rPr>
      <w:b/>
      <w:bCs/>
    </w:rPr>
  </w:style>
  <w:style w:type="paragraph" w:styleId="Heading4">
    <w:name w:val="heading 4"/>
    <w:basedOn w:val="Normal"/>
    <w:next w:val="Normal"/>
    <w:qFormat/>
    <w:rsid w:val="00213920"/>
    <w:pPr>
      <w:keepNext/>
      <w:spacing w:before="240" w:after="60"/>
      <w:outlineLvl w:val="3"/>
    </w:pPr>
    <w:rPr>
      <w:b/>
      <w:bCs/>
      <w:sz w:val="28"/>
      <w:szCs w:val="28"/>
    </w:rPr>
  </w:style>
  <w:style w:type="paragraph" w:styleId="Heading5">
    <w:name w:val="heading 5"/>
    <w:basedOn w:val="Normal"/>
    <w:next w:val="Normal"/>
    <w:link w:val="Nadpis5Char"/>
    <w:qFormat/>
    <w:rsid w:val="00213920"/>
    <w:pPr>
      <w:spacing w:before="240" w:after="60"/>
      <w:outlineLvl w:val="4"/>
    </w:pPr>
    <w:rPr>
      <w:b/>
      <w:bCs/>
      <w:i/>
      <w:i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rsid w:val="002E253D"/>
    <w:pPr>
      <w:tabs>
        <w:tab w:val="left" w:pos="709"/>
        <w:tab w:val="left" w:pos="964"/>
      </w:tabs>
      <w:jc w:val="both"/>
    </w:pPr>
  </w:style>
  <w:style w:type="paragraph" w:styleId="BodyTextIndent3">
    <w:name w:val="Body Text Indent 3"/>
    <w:basedOn w:val="Normal"/>
    <w:rsid w:val="00213920"/>
    <w:pPr>
      <w:spacing w:after="120"/>
      <w:ind w:left="283"/>
    </w:pPr>
    <w:rPr>
      <w:sz w:val="16"/>
      <w:szCs w:val="16"/>
    </w:rPr>
  </w:style>
  <w:style w:type="paragraph" w:styleId="BodyText2">
    <w:name w:val="Body Text 2"/>
    <w:basedOn w:val="Normal"/>
    <w:rsid w:val="00E63ACC"/>
    <w:pPr>
      <w:spacing w:after="120" w:line="480" w:lineRule="auto"/>
    </w:pPr>
  </w:style>
  <w:style w:type="paragraph" w:customStyle="1" w:styleId="Zkladntext">
    <w:name w:val="Základní text"/>
    <w:rsid w:val="00E63ACC"/>
    <w:pPr>
      <w:widowControl w:val="0"/>
      <w:autoSpaceDE w:val="0"/>
      <w:autoSpaceDN w:val="0"/>
      <w:adjustRightInd w:val="0"/>
    </w:pPr>
    <w:rPr>
      <w:color w:val="000000"/>
      <w:sz w:val="24"/>
      <w:szCs w:val="24"/>
      <w:lang w:val="cs-CZ" w:eastAsia="cs-CZ" w:bidi="ar-SA"/>
    </w:rPr>
  </w:style>
  <w:style w:type="paragraph" w:styleId="Footer">
    <w:name w:val="footer"/>
    <w:basedOn w:val="Normal"/>
    <w:rsid w:val="00523E7C"/>
    <w:pPr>
      <w:tabs>
        <w:tab w:val="center" w:pos="4536"/>
        <w:tab w:val="right" w:pos="9072"/>
      </w:tabs>
    </w:pPr>
  </w:style>
  <w:style w:type="character" w:styleId="PageNumber">
    <w:name w:val="page number"/>
    <w:basedOn w:val="DefaultParagraphFont"/>
    <w:rsid w:val="00523E7C"/>
  </w:style>
  <w:style w:type="paragraph" w:styleId="BodyTextIndent">
    <w:name w:val="Body Text Indent"/>
    <w:basedOn w:val="Normal"/>
    <w:rsid w:val="0005311B"/>
    <w:pPr>
      <w:spacing w:after="120"/>
      <w:ind w:left="283"/>
    </w:pPr>
  </w:style>
  <w:style w:type="paragraph" w:styleId="BalloonText">
    <w:name w:val="Balloon Text"/>
    <w:basedOn w:val="Normal"/>
    <w:link w:val="TextbublinyChar"/>
    <w:semiHidden/>
    <w:rsid w:val="00806FD1"/>
    <w:rPr>
      <w:rFonts w:ascii="Tahoma" w:hAnsi="Tahoma" w:cs="Tahoma"/>
      <w:sz w:val="16"/>
      <w:szCs w:val="16"/>
    </w:rPr>
  </w:style>
  <w:style w:type="paragraph" w:styleId="BodyTextIndent2">
    <w:name w:val="Body Text Indent 2"/>
    <w:basedOn w:val="Normal"/>
    <w:link w:val="Zarkazkladnhotextu2Char"/>
    <w:rsid w:val="009D7AE2"/>
    <w:pPr>
      <w:spacing w:after="120" w:line="480" w:lineRule="auto"/>
      <w:ind w:left="283"/>
    </w:pPr>
    <w:rPr>
      <w:lang w:val="x-none" w:eastAsia="x-none"/>
    </w:rPr>
  </w:style>
  <w:style w:type="character" w:customStyle="1" w:styleId="Zarkazkladnhotextu2Char">
    <w:name w:val="Zarážka základného textu 2 Char"/>
    <w:link w:val="BodyTextIndent2"/>
    <w:rsid w:val="009D7AE2"/>
    <w:rPr>
      <w:sz w:val="24"/>
      <w:szCs w:val="24"/>
    </w:rPr>
  </w:style>
  <w:style w:type="paragraph" w:styleId="ListParagraph">
    <w:name w:val="List Paragraph"/>
    <w:basedOn w:val="Normal"/>
    <w:link w:val="OdsekzoznamuChar"/>
    <w:uiPriority w:val="34"/>
    <w:qFormat/>
    <w:rsid w:val="00CA3C6C"/>
    <w:pPr>
      <w:ind w:left="708"/>
    </w:pPr>
  </w:style>
  <w:style w:type="character" w:customStyle="1" w:styleId="Nadpis5Char">
    <w:name w:val="Nadpis 5 Char"/>
    <w:link w:val="Heading5"/>
    <w:rsid w:val="006A4BA0"/>
    <w:rPr>
      <w:b/>
      <w:bCs/>
      <w:i/>
      <w:iCs/>
      <w:sz w:val="26"/>
      <w:szCs w:val="26"/>
    </w:rPr>
  </w:style>
  <w:style w:type="paragraph" w:styleId="Title">
    <w:name w:val="Title"/>
    <w:basedOn w:val="Normal"/>
    <w:link w:val="NzovChar"/>
    <w:qFormat/>
    <w:rsid w:val="00CE1314"/>
    <w:pPr>
      <w:jc w:val="center"/>
    </w:pPr>
    <w:rPr>
      <w:b/>
      <w:bCs/>
    </w:rPr>
  </w:style>
  <w:style w:type="character" w:customStyle="1" w:styleId="NzovChar">
    <w:name w:val="Názov Char"/>
    <w:link w:val="Title"/>
    <w:rsid w:val="00CE1314"/>
    <w:rPr>
      <w:b/>
      <w:bCs/>
      <w:sz w:val="24"/>
      <w:szCs w:val="24"/>
    </w:rPr>
  </w:style>
  <w:style w:type="paragraph" w:customStyle="1" w:styleId="ListParagraph1">
    <w:name w:val="List Paragraph1"/>
    <w:basedOn w:val="Normal"/>
    <w:rsid w:val="00CE1314"/>
    <w:pPr>
      <w:ind w:left="720"/>
    </w:pPr>
  </w:style>
  <w:style w:type="character" w:customStyle="1" w:styleId="TextbublinyChar">
    <w:name w:val="Text bubliny Char"/>
    <w:link w:val="BalloonText"/>
    <w:semiHidden/>
    <w:rsid w:val="00CE1314"/>
    <w:rPr>
      <w:rFonts w:ascii="Tahoma" w:hAnsi="Tahoma" w:cs="Tahoma"/>
      <w:sz w:val="16"/>
      <w:szCs w:val="16"/>
    </w:rPr>
  </w:style>
  <w:style w:type="paragraph" w:customStyle="1" w:styleId="EMPTYCELLSTYLE">
    <w:name w:val="EMPTY_CELL_STYLE"/>
    <w:qFormat/>
    <w:rsid w:val="00CE1314"/>
    <w:rPr>
      <w:sz w:val="1"/>
      <w:lang w:val="sk-SK" w:eastAsia="sk-SK" w:bidi="ar-SA"/>
    </w:rPr>
  </w:style>
  <w:style w:type="character" w:styleId="Hyperlink">
    <w:name w:val="Hyperlink"/>
    <w:uiPriority w:val="99"/>
    <w:unhideWhenUsed/>
    <w:rsid w:val="00CE1314"/>
    <w:rPr>
      <w:color w:val="0000FF"/>
      <w:u w:val="single"/>
    </w:rPr>
  </w:style>
  <w:style w:type="character" w:styleId="FollowedHyperlink">
    <w:name w:val="FollowedHyperlink"/>
    <w:uiPriority w:val="99"/>
    <w:unhideWhenUsed/>
    <w:rsid w:val="00CE1314"/>
    <w:rPr>
      <w:color w:val="800080"/>
      <w:u w:val="single"/>
    </w:rPr>
  </w:style>
  <w:style w:type="paragraph" w:customStyle="1" w:styleId="xl63">
    <w:name w:val="xl63"/>
    <w:basedOn w:val="Normal"/>
    <w:rsid w:val="00CE1314"/>
    <w:pPr>
      <w:spacing w:before="100" w:beforeAutospacing="1" w:after="100" w:afterAutospacing="1"/>
      <w:textAlignment w:val="top"/>
    </w:pPr>
    <w:rPr>
      <w:color w:val="000000"/>
    </w:rPr>
  </w:style>
  <w:style w:type="paragraph" w:customStyle="1" w:styleId="xl64">
    <w:name w:val="xl64"/>
    <w:basedOn w:val="Normal"/>
    <w:rsid w:val="00CE1314"/>
    <w:pPr>
      <w:pBdr>
        <w:top w:val="single" w:sz="4" w:space="0" w:color="666699"/>
        <w:left w:val="single" w:sz="4" w:space="0" w:color="666699"/>
        <w:bottom w:val="single" w:sz="4" w:space="0" w:color="666699"/>
      </w:pBdr>
      <w:spacing w:before="100" w:beforeAutospacing="1" w:after="100" w:afterAutospacing="1"/>
      <w:jc w:val="center"/>
      <w:textAlignment w:val="center"/>
    </w:pPr>
    <w:rPr>
      <w:b/>
      <w:bCs/>
      <w:color w:val="333333"/>
      <w:sz w:val="14"/>
      <w:szCs w:val="14"/>
    </w:rPr>
  </w:style>
  <w:style w:type="paragraph" w:customStyle="1" w:styleId="xl65">
    <w:name w:val="xl65"/>
    <w:basedOn w:val="Normal"/>
    <w:rsid w:val="00CE1314"/>
    <w:pPr>
      <w:pBdr>
        <w:left w:val="single" w:sz="4" w:space="0" w:color="666699"/>
        <w:bottom w:val="single" w:sz="4" w:space="0" w:color="666699"/>
      </w:pBdr>
      <w:spacing w:before="100" w:beforeAutospacing="1" w:after="100" w:afterAutospacing="1"/>
      <w:textAlignment w:val="center"/>
    </w:pPr>
    <w:rPr>
      <w:b/>
      <w:bCs/>
      <w:color w:val="333333"/>
      <w:sz w:val="14"/>
      <w:szCs w:val="14"/>
    </w:rPr>
  </w:style>
  <w:style w:type="paragraph" w:customStyle="1" w:styleId="xl66">
    <w:name w:val="xl66"/>
    <w:basedOn w:val="Normal"/>
    <w:rsid w:val="00CE1314"/>
    <w:pPr>
      <w:pBdr>
        <w:left w:val="single" w:sz="4" w:space="0" w:color="666699"/>
      </w:pBdr>
      <w:spacing w:before="100" w:beforeAutospacing="1" w:after="100" w:afterAutospacing="1"/>
      <w:textAlignment w:val="center"/>
    </w:pPr>
    <w:rPr>
      <w:b/>
      <w:bCs/>
      <w:color w:val="333333"/>
      <w:sz w:val="14"/>
      <w:szCs w:val="14"/>
    </w:rPr>
  </w:style>
  <w:style w:type="paragraph" w:customStyle="1" w:styleId="xl67">
    <w:name w:val="xl67"/>
    <w:basedOn w:val="Normal"/>
    <w:rsid w:val="00CE1314"/>
    <w:pPr>
      <w:spacing w:before="100" w:beforeAutospacing="1" w:after="100" w:afterAutospacing="1"/>
      <w:textAlignment w:val="center"/>
    </w:pPr>
    <w:rPr>
      <w:b/>
      <w:bCs/>
      <w:color w:val="000000"/>
      <w:sz w:val="14"/>
      <w:szCs w:val="14"/>
    </w:rPr>
  </w:style>
  <w:style w:type="paragraph" w:customStyle="1" w:styleId="xl68">
    <w:name w:val="xl68"/>
    <w:basedOn w:val="Normal"/>
    <w:rsid w:val="00CE1314"/>
    <w:pPr>
      <w:pBdr>
        <w:left w:val="single" w:sz="4" w:space="0" w:color="666699"/>
        <w:right w:val="single" w:sz="4" w:space="0" w:color="666699"/>
      </w:pBdr>
      <w:spacing w:before="100" w:beforeAutospacing="1" w:after="100" w:afterAutospacing="1"/>
      <w:textAlignment w:val="top"/>
    </w:pPr>
    <w:rPr>
      <w:color w:val="000000"/>
      <w:sz w:val="14"/>
      <w:szCs w:val="14"/>
    </w:rPr>
  </w:style>
  <w:style w:type="paragraph" w:customStyle="1" w:styleId="xl69">
    <w:name w:val="xl69"/>
    <w:basedOn w:val="Normal"/>
    <w:rsid w:val="00CE1314"/>
    <w:pPr>
      <w:pBdr>
        <w:left w:val="single" w:sz="4" w:space="0" w:color="666699"/>
      </w:pBdr>
      <w:spacing w:before="100" w:beforeAutospacing="1" w:after="100" w:afterAutospacing="1"/>
      <w:textAlignment w:val="center"/>
    </w:pPr>
    <w:rPr>
      <w:color w:val="333333"/>
      <w:sz w:val="14"/>
      <w:szCs w:val="14"/>
    </w:rPr>
  </w:style>
  <w:style w:type="paragraph" w:customStyle="1" w:styleId="xl70">
    <w:name w:val="xl70"/>
    <w:basedOn w:val="Normal"/>
    <w:rsid w:val="00CE1314"/>
    <w:pPr>
      <w:pBdr>
        <w:left w:val="single" w:sz="4" w:space="0" w:color="666699"/>
      </w:pBdr>
      <w:spacing w:before="100" w:beforeAutospacing="1" w:after="100" w:afterAutospacing="1"/>
      <w:textAlignment w:val="center"/>
    </w:pPr>
    <w:rPr>
      <w:i/>
      <w:iCs/>
      <w:color w:val="333333"/>
      <w:sz w:val="14"/>
      <w:szCs w:val="14"/>
    </w:rPr>
  </w:style>
  <w:style w:type="paragraph" w:customStyle="1" w:styleId="xl71">
    <w:name w:val="xl71"/>
    <w:basedOn w:val="Normal"/>
    <w:rsid w:val="00CE1314"/>
    <w:pPr>
      <w:spacing w:before="100" w:beforeAutospacing="1" w:after="100" w:afterAutospacing="1"/>
      <w:textAlignment w:val="center"/>
    </w:pPr>
    <w:rPr>
      <w:color w:val="000000"/>
      <w:sz w:val="12"/>
      <w:szCs w:val="12"/>
    </w:rPr>
  </w:style>
  <w:style w:type="paragraph" w:customStyle="1" w:styleId="xl72">
    <w:name w:val="xl72"/>
    <w:basedOn w:val="Normal"/>
    <w:rsid w:val="00CE1314"/>
    <w:pPr>
      <w:spacing w:before="100" w:beforeAutospacing="1" w:after="100" w:afterAutospacing="1"/>
      <w:jc w:val="center"/>
      <w:textAlignment w:val="center"/>
    </w:pPr>
    <w:rPr>
      <w:b/>
      <w:bCs/>
      <w:color w:val="000000"/>
    </w:rPr>
  </w:style>
  <w:style w:type="paragraph" w:customStyle="1" w:styleId="xl73">
    <w:name w:val="xl73"/>
    <w:basedOn w:val="Normal"/>
    <w:rsid w:val="00CE1314"/>
    <w:pPr>
      <w:spacing w:before="100" w:beforeAutospacing="1" w:after="100" w:afterAutospacing="1"/>
      <w:textAlignment w:val="center"/>
    </w:pPr>
    <w:rPr>
      <w:color w:val="000000"/>
      <w:sz w:val="16"/>
      <w:szCs w:val="16"/>
    </w:rPr>
  </w:style>
  <w:style w:type="paragraph" w:customStyle="1" w:styleId="xl74">
    <w:name w:val="xl74"/>
    <w:basedOn w:val="Normal"/>
    <w:rsid w:val="00CE1314"/>
    <w:pPr>
      <w:pBdr>
        <w:left w:val="single" w:sz="4" w:space="0" w:color="666699"/>
        <w:bottom w:val="single" w:sz="4" w:space="0" w:color="666699"/>
      </w:pBdr>
      <w:spacing w:before="100" w:beforeAutospacing="1" w:after="100" w:afterAutospacing="1"/>
      <w:textAlignment w:val="center"/>
    </w:pPr>
    <w:rPr>
      <w:color w:val="333333"/>
      <w:sz w:val="14"/>
      <w:szCs w:val="14"/>
    </w:rPr>
  </w:style>
  <w:style w:type="paragraph" w:customStyle="1" w:styleId="xl75">
    <w:name w:val="xl75"/>
    <w:basedOn w:val="Normal"/>
    <w:rsid w:val="00CE1314"/>
    <w:pPr>
      <w:pBdr>
        <w:left w:val="single" w:sz="4" w:space="0" w:color="666699"/>
        <w:bottom w:val="single" w:sz="4" w:space="0" w:color="666699"/>
        <w:right w:val="single" w:sz="4" w:space="0" w:color="666699"/>
      </w:pBdr>
      <w:spacing w:before="100" w:beforeAutospacing="1" w:after="100" w:afterAutospacing="1"/>
      <w:jc w:val="right"/>
      <w:textAlignment w:val="center"/>
    </w:pPr>
    <w:rPr>
      <w:color w:val="333333"/>
      <w:sz w:val="14"/>
      <w:szCs w:val="14"/>
    </w:rPr>
  </w:style>
  <w:style w:type="paragraph" w:customStyle="1" w:styleId="xl76">
    <w:name w:val="xl76"/>
    <w:basedOn w:val="Normal"/>
    <w:rsid w:val="00CE1314"/>
    <w:pPr>
      <w:pBdr>
        <w:left w:val="single" w:sz="4" w:space="0" w:color="666699"/>
        <w:right w:val="single" w:sz="4" w:space="0" w:color="666699"/>
      </w:pBdr>
      <w:spacing w:before="100" w:beforeAutospacing="1" w:after="100" w:afterAutospacing="1"/>
      <w:jc w:val="right"/>
      <w:textAlignment w:val="center"/>
    </w:pPr>
    <w:rPr>
      <w:b/>
      <w:bCs/>
      <w:color w:val="333333"/>
      <w:sz w:val="14"/>
      <w:szCs w:val="14"/>
    </w:rPr>
  </w:style>
  <w:style w:type="paragraph" w:customStyle="1" w:styleId="xl77">
    <w:name w:val="xl77"/>
    <w:basedOn w:val="Normal"/>
    <w:rsid w:val="00CE1314"/>
    <w:pPr>
      <w:spacing w:before="100" w:beforeAutospacing="1" w:after="100" w:afterAutospacing="1"/>
      <w:jc w:val="center"/>
      <w:textAlignment w:val="center"/>
    </w:pPr>
    <w:rPr>
      <w:b/>
      <w:bCs/>
      <w:color w:val="000000"/>
    </w:rPr>
  </w:style>
  <w:style w:type="paragraph" w:customStyle="1" w:styleId="xl78">
    <w:name w:val="xl78"/>
    <w:basedOn w:val="Normal"/>
    <w:rsid w:val="00CE1314"/>
    <w:pPr>
      <w:spacing w:before="100" w:beforeAutospacing="1" w:after="100" w:afterAutospacing="1"/>
      <w:jc w:val="right"/>
    </w:pPr>
    <w:rPr>
      <w:color w:val="000000"/>
      <w:sz w:val="12"/>
      <w:szCs w:val="12"/>
    </w:rPr>
  </w:style>
  <w:style w:type="paragraph" w:customStyle="1" w:styleId="xl79">
    <w:name w:val="xl79"/>
    <w:basedOn w:val="Normal"/>
    <w:rsid w:val="00CE1314"/>
    <w:pPr>
      <w:pBdr>
        <w:top w:val="single" w:sz="4" w:space="0" w:color="666699"/>
        <w:left w:val="single" w:sz="4" w:space="0" w:color="666699"/>
        <w:right w:val="single" w:sz="4" w:space="0" w:color="666699"/>
      </w:pBdr>
      <w:spacing w:before="100" w:beforeAutospacing="1" w:after="100" w:afterAutospacing="1"/>
      <w:jc w:val="center"/>
      <w:textAlignment w:val="center"/>
    </w:pPr>
    <w:rPr>
      <w:color w:val="000000"/>
      <w:sz w:val="16"/>
      <w:szCs w:val="16"/>
    </w:rPr>
  </w:style>
  <w:style w:type="paragraph" w:customStyle="1" w:styleId="xl80">
    <w:name w:val="xl80"/>
    <w:basedOn w:val="Normal"/>
    <w:rsid w:val="00CE1314"/>
    <w:pPr>
      <w:pBdr>
        <w:top w:val="single" w:sz="4" w:space="0" w:color="666699"/>
        <w:left w:val="single" w:sz="4" w:space="0" w:color="666699"/>
        <w:bottom w:val="single" w:sz="4" w:space="0" w:color="666699"/>
        <w:right w:val="single" w:sz="4" w:space="0" w:color="666699"/>
      </w:pBdr>
      <w:spacing w:before="100" w:beforeAutospacing="1" w:after="100" w:afterAutospacing="1"/>
      <w:jc w:val="center"/>
      <w:textAlignment w:val="center"/>
    </w:pPr>
    <w:rPr>
      <w:b/>
      <w:bCs/>
      <w:color w:val="333333"/>
      <w:sz w:val="14"/>
      <w:szCs w:val="14"/>
    </w:rPr>
  </w:style>
  <w:style w:type="paragraph" w:customStyle="1" w:styleId="xl81">
    <w:name w:val="xl81"/>
    <w:basedOn w:val="Normal"/>
    <w:rsid w:val="00CE1314"/>
    <w:pPr>
      <w:spacing w:before="100" w:beforeAutospacing="1" w:after="100" w:afterAutospacing="1"/>
      <w:textAlignment w:val="top"/>
    </w:pPr>
    <w:rPr>
      <w:color w:val="000000"/>
      <w:sz w:val="14"/>
      <w:szCs w:val="14"/>
    </w:rPr>
  </w:style>
  <w:style w:type="paragraph" w:customStyle="1" w:styleId="xl82">
    <w:name w:val="xl82"/>
    <w:basedOn w:val="Normal"/>
    <w:rsid w:val="00CE1314"/>
    <w:pPr>
      <w:pBdr>
        <w:left w:val="single" w:sz="4" w:space="0" w:color="666699"/>
        <w:right w:val="single" w:sz="4" w:space="0" w:color="666699"/>
      </w:pBdr>
      <w:spacing w:before="100" w:beforeAutospacing="1" w:after="100" w:afterAutospacing="1"/>
      <w:textAlignment w:val="top"/>
    </w:pPr>
    <w:rPr>
      <w:color w:val="000000"/>
    </w:rPr>
  </w:style>
  <w:style w:type="paragraph" w:customStyle="1" w:styleId="xl83">
    <w:name w:val="xl83"/>
    <w:basedOn w:val="Normal"/>
    <w:rsid w:val="00CE1314"/>
    <w:pPr>
      <w:pBdr>
        <w:left w:val="single" w:sz="4" w:space="0" w:color="666699"/>
      </w:pBdr>
      <w:spacing w:before="100" w:beforeAutospacing="1" w:after="100" w:afterAutospacing="1"/>
      <w:textAlignment w:val="center"/>
    </w:pPr>
    <w:rPr>
      <w:b/>
      <w:bCs/>
      <w:color w:val="333333"/>
      <w:sz w:val="14"/>
      <w:szCs w:val="14"/>
      <w:u w:val="single"/>
    </w:rPr>
  </w:style>
  <w:style w:type="paragraph" w:customStyle="1" w:styleId="xl84">
    <w:name w:val="xl84"/>
    <w:basedOn w:val="Normal"/>
    <w:rsid w:val="00CE1314"/>
    <w:pPr>
      <w:pBdr>
        <w:left w:val="single" w:sz="4" w:space="0" w:color="666699"/>
        <w:right w:val="single" w:sz="4" w:space="0" w:color="666699"/>
      </w:pBdr>
      <w:spacing w:before="100" w:beforeAutospacing="1" w:after="100" w:afterAutospacing="1"/>
      <w:textAlignment w:val="center"/>
    </w:pPr>
    <w:rPr>
      <w:color w:val="333333"/>
      <w:sz w:val="14"/>
      <w:szCs w:val="14"/>
    </w:rPr>
  </w:style>
  <w:style w:type="paragraph" w:customStyle="1" w:styleId="xl85">
    <w:name w:val="xl85"/>
    <w:basedOn w:val="Normal"/>
    <w:rsid w:val="00CE1314"/>
    <w:pPr>
      <w:spacing w:before="100" w:beforeAutospacing="1" w:after="100" w:afterAutospacing="1"/>
      <w:jc w:val="both"/>
      <w:textAlignment w:val="top"/>
    </w:pPr>
    <w:rPr>
      <w:color w:val="333333"/>
      <w:sz w:val="14"/>
      <w:szCs w:val="14"/>
    </w:rPr>
  </w:style>
  <w:style w:type="paragraph" w:customStyle="1" w:styleId="xl86">
    <w:name w:val="xl86"/>
    <w:basedOn w:val="Normal"/>
    <w:rsid w:val="00CE1314"/>
    <w:pPr>
      <w:pBdr>
        <w:left w:val="single" w:sz="4" w:space="0" w:color="666699"/>
      </w:pBdr>
      <w:spacing w:before="100" w:beforeAutospacing="1" w:after="100" w:afterAutospacing="1"/>
      <w:textAlignment w:val="center"/>
    </w:pPr>
    <w:rPr>
      <w:i/>
      <w:iCs/>
      <w:color w:val="333333"/>
      <w:sz w:val="10"/>
      <w:szCs w:val="10"/>
    </w:rPr>
  </w:style>
  <w:style w:type="paragraph" w:customStyle="1" w:styleId="xl87">
    <w:name w:val="xl87"/>
    <w:basedOn w:val="Normal"/>
    <w:rsid w:val="00CE1314"/>
    <w:pPr>
      <w:pBdr>
        <w:top w:val="single" w:sz="4" w:space="0" w:color="666699"/>
      </w:pBdr>
      <w:spacing w:before="100" w:beforeAutospacing="1" w:after="100" w:afterAutospacing="1"/>
      <w:textAlignment w:val="top"/>
    </w:pPr>
    <w:rPr>
      <w:color w:val="666699"/>
    </w:rPr>
  </w:style>
  <w:style w:type="paragraph" w:customStyle="1" w:styleId="xl88">
    <w:name w:val="xl88"/>
    <w:basedOn w:val="Normal"/>
    <w:rsid w:val="00CE1314"/>
    <w:pPr>
      <w:pBdr>
        <w:left w:val="single" w:sz="4" w:space="0" w:color="666699"/>
        <w:right w:val="single" w:sz="4" w:space="0" w:color="666699"/>
      </w:pBdr>
      <w:spacing w:before="100" w:beforeAutospacing="1" w:after="100" w:afterAutospacing="1"/>
      <w:jc w:val="right"/>
      <w:textAlignment w:val="center"/>
    </w:pPr>
    <w:rPr>
      <w:i/>
      <w:iCs/>
      <w:color w:val="333333"/>
      <w:sz w:val="14"/>
      <w:szCs w:val="14"/>
    </w:rPr>
  </w:style>
  <w:style w:type="paragraph" w:customStyle="1" w:styleId="xl89">
    <w:name w:val="xl89"/>
    <w:basedOn w:val="Normal"/>
    <w:rsid w:val="00CE1314"/>
    <w:pPr>
      <w:pBdr>
        <w:left w:val="single" w:sz="4" w:space="0" w:color="666699"/>
        <w:right w:val="single" w:sz="4" w:space="0" w:color="666699"/>
      </w:pBdr>
      <w:spacing w:before="100" w:beforeAutospacing="1" w:after="100" w:afterAutospacing="1"/>
      <w:jc w:val="right"/>
      <w:textAlignment w:val="center"/>
    </w:pPr>
    <w:rPr>
      <w:color w:val="333333"/>
      <w:sz w:val="14"/>
      <w:szCs w:val="14"/>
    </w:rPr>
  </w:style>
  <w:style w:type="paragraph" w:customStyle="1" w:styleId="xl90">
    <w:name w:val="xl90"/>
    <w:basedOn w:val="Normal"/>
    <w:rsid w:val="00CE1314"/>
    <w:pPr>
      <w:spacing w:before="100" w:beforeAutospacing="1" w:after="100" w:afterAutospacing="1"/>
      <w:jc w:val="right"/>
      <w:textAlignment w:val="center"/>
    </w:pPr>
    <w:rPr>
      <w:color w:val="000000"/>
      <w:sz w:val="12"/>
      <w:szCs w:val="12"/>
    </w:rPr>
  </w:style>
  <w:style w:type="paragraph" w:customStyle="1" w:styleId="xl91">
    <w:name w:val="xl91"/>
    <w:basedOn w:val="Normal"/>
    <w:rsid w:val="00CE1314"/>
    <w:pPr>
      <w:pBdr>
        <w:left w:val="single" w:sz="4" w:space="0" w:color="666699"/>
        <w:bottom w:val="single" w:sz="4" w:space="0" w:color="666699"/>
        <w:right w:val="single" w:sz="4" w:space="0" w:color="666699"/>
      </w:pBdr>
      <w:spacing w:before="100" w:beforeAutospacing="1" w:after="100" w:afterAutospacing="1"/>
      <w:jc w:val="right"/>
      <w:textAlignment w:val="center"/>
    </w:pPr>
    <w:rPr>
      <w:color w:val="333333"/>
      <w:sz w:val="14"/>
      <w:szCs w:val="14"/>
    </w:rPr>
  </w:style>
  <w:style w:type="paragraph" w:customStyle="1" w:styleId="xl92">
    <w:name w:val="xl92"/>
    <w:basedOn w:val="Normal"/>
    <w:rsid w:val="00CE1314"/>
    <w:pPr>
      <w:pBdr>
        <w:left w:val="single" w:sz="4" w:space="0" w:color="666699"/>
        <w:right w:val="single" w:sz="4" w:space="0" w:color="666699"/>
      </w:pBdr>
      <w:spacing w:before="100" w:beforeAutospacing="1" w:after="100" w:afterAutospacing="1"/>
      <w:jc w:val="right"/>
      <w:textAlignment w:val="center"/>
    </w:pPr>
    <w:rPr>
      <w:b/>
      <w:bCs/>
      <w:color w:val="333333"/>
      <w:sz w:val="14"/>
      <w:szCs w:val="14"/>
    </w:rPr>
  </w:style>
  <w:style w:type="paragraph" w:customStyle="1" w:styleId="xl93">
    <w:name w:val="xl93"/>
    <w:basedOn w:val="Normal"/>
    <w:rsid w:val="00CE1314"/>
    <w:pPr>
      <w:pBdr>
        <w:left w:val="single" w:sz="4" w:space="0" w:color="666699"/>
        <w:right w:val="single" w:sz="4" w:space="0" w:color="666699"/>
      </w:pBdr>
      <w:spacing w:before="100" w:beforeAutospacing="1" w:after="100" w:afterAutospacing="1"/>
      <w:jc w:val="right"/>
      <w:textAlignment w:val="center"/>
    </w:pPr>
    <w:rPr>
      <w:i/>
      <w:iCs/>
      <w:color w:val="333333"/>
      <w:sz w:val="14"/>
      <w:szCs w:val="14"/>
    </w:rPr>
  </w:style>
  <w:style w:type="character" w:customStyle="1" w:styleId="OdsekzoznamuChar">
    <w:name w:val="Odsek zoznamu Char"/>
    <w:link w:val="ListParagraph"/>
    <w:uiPriority w:val="34"/>
    <w:locked/>
    <w:rsid w:val="00CE1314"/>
    <w:rPr>
      <w:sz w:val="24"/>
      <w:szCs w:val="24"/>
    </w:rPr>
  </w:style>
  <w:style w:type="paragraph" w:styleId="BodyText3">
    <w:name w:val="Body Text 3"/>
    <w:basedOn w:val="Normal"/>
    <w:link w:val="Zkladntext3Char"/>
    <w:rsid w:val="00CE1314"/>
    <w:pPr>
      <w:spacing w:after="120"/>
    </w:pPr>
    <w:rPr>
      <w:sz w:val="16"/>
      <w:szCs w:val="16"/>
    </w:rPr>
  </w:style>
  <w:style w:type="character" w:customStyle="1" w:styleId="Zkladntext3Char">
    <w:name w:val="Základný text 3 Char"/>
    <w:link w:val="BodyText3"/>
    <w:rsid w:val="00CE1314"/>
    <w:rPr>
      <w:sz w:val="16"/>
      <w:szCs w:val="16"/>
    </w:rPr>
  </w:style>
  <w:style w:type="character" w:customStyle="1" w:styleId="Nadpis1Char">
    <w:name w:val="Nadpis 1 Char"/>
    <w:link w:val="Heading1"/>
    <w:rsid w:val="00CE1314"/>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62</TotalTime>
  <Pages>8</Pages>
  <Words>2299</Words>
  <Characters>13106</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Výbor</vt:lpstr>
    </vt:vector>
  </TitlesOfParts>
  <Company>KNRSR</Company>
  <LinksUpToDate>false</LinksUpToDate>
  <CharactersWithSpaces>15375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skvadrah</dc:creator>
  <cp:lastModifiedBy>Holubová, Petra</cp:lastModifiedBy>
  <cp:revision>23</cp:revision>
  <cp:lastPrinted>2013-12-02T09:19:00Z</cp:lastPrinted>
  <dcterms:created xsi:type="dcterms:W3CDTF">2012-10-16T11:48:00Z</dcterms:created>
  <dcterms:modified xsi:type="dcterms:W3CDTF">2013-12-02T11:20:00Z</dcterms:modified>
</cp:coreProperties>
</file>