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2E0F39" w:rsidP="002E0F39">
      <w:pPr>
        <w:pStyle w:val="Heading2"/>
        <w:bidi w:val="0"/>
        <w:ind w:hanging="3649"/>
        <w:rPr>
          <w:rFonts w:hint="default"/>
        </w:rPr>
      </w:pPr>
      <w:r w:rsidRPr="002E0F39">
        <w:rPr>
          <w:rFonts w:hint="default"/>
        </w:rPr>
        <w:t>Ú</w:t>
      </w:r>
      <w:r w:rsidRPr="002E0F39">
        <w:rPr>
          <w:rFonts w:hint="default"/>
        </w:rPr>
        <w:t>STAVNOPRÁ</w:t>
      </w:r>
      <w:r w:rsidRPr="002E0F39">
        <w:rPr>
          <w:rFonts w:hint="default"/>
        </w:rPr>
        <w:t>VNY VÝ</w:t>
      </w:r>
      <w:r w:rsidRPr="002E0F39">
        <w:rPr>
          <w:rFonts w:hint="default"/>
        </w:rPr>
        <w:t>BOR</w:t>
      </w:r>
    </w:p>
    <w:p w:rsidR="002E0F39" w:rsidP="002E0F39">
      <w:pPr>
        <w:bidi w:val="0"/>
        <w:spacing w:line="360" w:lineRule="auto"/>
        <w:rPr>
          <w:rFonts w:ascii="Times New Roman" w:hAnsi="Times New Roman"/>
          <w:b/>
        </w:rPr>
      </w:pPr>
      <w:r w:rsidRPr="002E0F39">
        <w:rPr>
          <w:rFonts w:ascii="Times New Roman" w:hAnsi="Times New Roman"/>
          <w:b/>
        </w:rPr>
        <w:t>NÁRODNEJ RADY SLOVENSKEJ REPUBLIKY</w:t>
      </w:r>
    </w:p>
    <w:p w:rsidR="002E0F39" w:rsidRPr="002E0F39" w:rsidP="002E0F39">
      <w:pPr>
        <w:bidi w:val="0"/>
        <w:rPr>
          <w:rFonts w:ascii="Times New Roman" w:hAnsi="Times New Roman"/>
        </w:rPr>
      </w:pPr>
      <w:r w:rsidRPr="002E0F39">
        <w:rPr>
          <w:rFonts w:ascii="Times New Roman" w:hAnsi="Times New Roman"/>
        </w:rPr>
        <w:tab/>
        <w:tab/>
        <w:tab/>
        <w:tab/>
        <w:tab/>
        <w:tab/>
        <w:tab/>
        <w:tab/>
        <w:tab/>
        <w:t xml:space="preserve"> </w:t>
      </w:r>
      <w:r w:rsidR="00117C6E">
        <w:rPr>
          <w:rFonts w:ascii="Times New Roman" w:hAnsi="Times New Roman"/>
        </w:rPr>
        <w:t>5</w:t>
      </w:r>
      <w:r w:rsidR="00991884">
        <w:rPr>
          <w:rFonts w:ascii="Times New Roman" w:hAnsi="Times New Roman"/>
        </w:rPr>
        <w:t>3</w:t>
      </w:r>
      <w:r w:rsidRPr="002E0F39">
        <w:rPr>
          <w:rFonts w:ascii="Times New Roman" w:hAnsi="Times New Roman"/>
        </w:rPr>
        <w:t>. schôdza</w:t>
      </w:r>
    </w:p>
    <w:p w:rsidR="00D73B41" w:rsidP="00FC2785">
      <w:pPr>
        <w:bidi w:val="0"/>
        <w:ind w:left="5592" w:hanging="12"/>
        <w:rPr>
          <w:rFonts w:ascii="Times New Roman" w:hAnsi="Times New Roman"/>
        </w:rPr>
      </w:pPr>
      <w:r w:rsidRPr="002E0F39" w:rsidR="002E0F39">
        <w:rPr>
          <w:rFonts w:ascii="Times New Roman" w:hAnsi="Times New Roman"/>
        </w:rPr>
        <w:t xml:space="preserve"> </w:t>
        <w:tab/>
        <w:tab/>
        <w:t xml:space="preserve"> Číslo: CR</w:t>
      </w:r>
      <w:r w:rsidR="00816924">
        <w:rPr>
          <w:rFonts w:ascii="Times New Roman" w:hAnsi="Times New Roman"/>
        </w:rPr>
        <w:t>D</w:t>
      </w:r>
      <w:r w:rsidRPr="002E0F39" w:rsidR="002E0F39">
        <w:rPr>
          <w:rFonts w:ascii="Times New Roman" w:hAnsi="Times New Roman"/>
        </w:rPr>
        <w:t>-</w:t>
      </w:r>
      <w:r w:rsidR="002F611C">
        <w:rPr>
          <w:rFonts w:ascii="Times New Roman" w:hAnsi="Times New Roman"/>
        </w:rPr>
        <w:t>1</w:t>
      </w:r>
      <w:r w:rsidR="00816924">
        <w:rPr>
          <w:rFonts w:ascii="Times New Roman" w:hAnsi="Times New Roman"/>
        </w:rPr>
        <w:t>912</w:t>
      </w:r>
      <w:r w:rsidR="00FC2785">
        <w:rPr>
          <w:rFonts w:ascii="Times New Roman" w:hAnsi="Times New Roman"/>
        </w:rPr>
        <w:t>/2013</w:t>
      </w:r>
    </w:p>
    <w:p w:rsidR="00FC2785" w:rsidP="00FC2785">
      <w:pPr>
        <w:bidi w:val="0"/>
        <w:ind w:left="5592" w:hanging="12"/>
        <w:rPr>
          <w:rFonts w:ascii="Times New Roman" w:hAnsi="Times New Roman"/>
        </w:rPr>
      </w:pPr>
    </w:p>
    <w:p w:rsidR="00AA6297" w:rsidP="00B7137E">
      <w:pPr>
        <w:bidi w:val="0"/>
        <w:rPr>
          <w:rFonts w:ascii="Times New Roman" w:hAnsi="Times New Roman"/>
        </w:rPr>
      </w:pPr>
    </w:p>
    <w:p w:rsidR="002E0F39" w:rsidRPr="00C34375" w:rsidP="00937E90">
      <w:pPr>
        <w:bidi w:val="0"/>
        <w:jc w:val="center"/>
        <w:rPr>
          <w:rFonts w:ascii="Times New Roman" w:hAnsi="Times New Roman"/>
          <w:sz w:val="36"/>
          <w:szCs w:val="36"/>
        </w:rPr>
      </w:pPr>
      <w:r w:rsidR="00EE4070">
        <w:rPr>
          <w:rFonts w:ascii="Times New Roman" w:hAnsi="Times New Roman"/>
          <w:sz w:val="36"/>
          <w:szCs w:val="36"/>
        </w:rPr>
        <w:t>361</w:t>
      </w:r>
    </w:p>
    <w:p w:rsidR="002E0F39" w:rsidRPr="002E0F39" w:rsidP="00937E90">
      <w:pPr>
        <w:bidi w:val="0"/>
        <w:jc w:val="center"/>
        <w:rPr>
          <w:rFonts w:ascii="Times New Roman" w:hAnsi="Times New Roman"/>
          <w:b/>
        </w:rPr>
      </w:pPr>
      <w:r w:rsidRPr="002E0F39">
        <w:rPr>
          <w:rFonts w:ascii="Times New Roman" w:hAnsi="Times New Roman"/>
          <w:b/>
        </w:rPr>
        <w:t>U z n e s e n i e</w:t>
      </w:r>
    </w:p>
    <w:p w:rsidR="002E0F39" w:rsidRPr="002E0F39" w:rsidP="00937E90">
      <w:pPr>
        <w:bidi w:val="0"/>
        <w:jc w:val="center"/>
        <w:rPr>
          <w:rFonts w:ascii="Times New Roman" w:hAnsi="Times New Roman"/>
          <w:b/>
        </w:rPr>
      </w:pPr>
      <w:r w:rsidRPr="002E0F39">
        <w:rPr>
          <w:rFonts w:ascii="Times New Roman" w:hAnsi="Times New Roman"/>
          <w:b/>
        </w:rPr>
        <w:t>Ústavnoprávneho výboru Národnej rady Slovenskej republiky</w:t>
      </w:r>
    </w:p>
    <w:p w:rsidR="002E0F39" w:rsidRPr="002E0F39" w:rsidP="00937E90">
      <w:pPr>
        <w:bidi w:val="0"/>
        <w:jc w:val="center"/>
        <w:rPr>
          <w:rFonts w:ascii="Times New Roman" w:hAnsi="Times New Roman"/>
          <w:b/>
        </w:rPr>
      </w:pPr>
      <w:r w:rsidR="00B252E1">
        <w:rPr>
          <w:rFonts w:ascii="Times New Roman" w:hAnsi="Times New Roman"/>
          <w:b/>
        </w:rPr>
        <w:t>z</w:t>
      </w:r>
      <w:r w:rsidR="009D34CE">
        <w:rPr>
          <w:rFonts w:ascii="Times New Roman" w:hAnsi="Times New Roman"/>
          <w:b/>
        </w:rPr>
        <w:t> </w:t>
      </w:r>
      <w:r w:rsidR="00991884">
        <w:rPr>
          <w:rFonts w:ascii="Times New Roman" w:hAnsi="Times New Roman"/>
          <w:b/>
        </w:rPr>
        <w:t>20</w:t>
      </w:r>
      <w:r w:rsidR="009D34CE">
        <w:rPr>
          <w:rFonts w:ascii="Times New Roman" w:hAnsi="Times New Roman"/>
          <w:b/>
        </w:rPr>
        <w:t>.</w:t>
      </w:r>
      <w:r w:rsidR="00780216">
        <w:rPr>
          <w:rFonts w:ascii="Times New Roman" w:hAnsi="Times New Roman"/>
          <w:b/>
        </w:rPr>
        <w:t xml:space="preserve"> </w:t>
      </w:r>
      <w:r w:rsidR="002C748C">
        <w:rPr>
          <w:rFonts w:ascii="Times New Roman" w:hAnsi="Times New Roman"/>
          <w:b/>
        </w:rPr>
        <w:t>novembra</w:t>
      </w:r>
      <w:r w:rsidRPr="002E0F39">
        <w:rPr>
          <w:rFonts w:ascii="Times New Roman" w:hAnsi="Times New Roman"/>
          <w:b/>
        </w:rPr>
        <w:t xml:space="preserve"> 2013</w:t>
      </w:r>
    </w:p>
    <w:p w:rsidR="002E0F39" w:rsidRPr="008B0DE0" w:rsidP="00937E90">
      <w:pPr>
        <w:pStyle w:val="BodyText"/>
        <w:bidi w:val="0"/>
        <w:rPr>
          <w:rFonts w:ascii="Times New Roman" w:hAnsi="Times New Roman"/>
        </w:rPr>
      </w:pPr>
    </w:p>
    <w:p w:rsidR="002C748C" w:rsidRPr="002C748C" w:rsidP="002C748C">
      <w:pPr>
        <w:tabs>
          <w:tab w:val="left" w:pos="284"/>
        </w:tabs>
        <w:bidi w:val="0"/>
        <w:jc w:val="both"/>
        <w:rPr>
          <w:rFonts w:ascii="Times New Roman" w:hAnsi="Times New Roman"/>
        </w:rPr>
      </w:pPr>
      <w:r w:rsidRPr="002C748C" w:rsidR="002E0F39">
        <w:rPr>
          <w:rFonts w:ascii="Times New Roman" w:hAnsi="Times New Roman"/>
        </w:rPr>
        <w:t>k</w:t>
      </w:r>
      <w:r w:rsidRPr="002C748C" w:rsidR="00937E90">
        <w:rPr>
          <w:rFonts w:ascii="Times New Roman" w:hAnsi="Times New Roman"/>
        </w:rPr>
        <w:t> </w:t>
      </w:r>
      <w:r w:rsidRPr="002C748C" w:rsidR="00413C8B">
        <w:rPr>
          <w:rFonts w:ascii="Times New Roman" w:hAnsi="Times New Roman"/>
        </w:rPr>
        <w:t>vládnemu návrhu zákona</w:t>
      </w:r>
      <w:r w:rsidRPr="002C748C" w:rsidR="00FE4076">
        <w:rPr>
          <w:rFonts w:ascii="Times New Roman" w:hAnsi="Times New Roman"/>
        </w:rPr>
        <w:t xml:space="preserve">, </w:t>
      </w:r>
      <w:r w:rsidRPr="002C748C">
        <w:rPr>
          <w:rFonts w:ascii="Times New Roman" w:hAnsi="Times New Roman"/>
        </w:rPr>
        <w:t>ktorým sa mení a dopĺňa zákon č. 523/2004 Z. z. o rozpočtových  pravidlách verejnej správy a o zmene a doplnení niektorých zákonov v znení neskorších predpisov a  ktorým sa  dopĺňajú  niektoré zákony (tlač 711)</w:t>
      </w:r>
    </w:p>
    <w:p w:rsidR="002C748C" w:rsidRPr="002C748C" w:rsidP="002C748C">
      <w:pPr>
        <w:pStyle w:val="TxBrp9"/>
        <w:bidi w:val="0"/>
        <w:spacing w:line="240" w:lineRule="auto"/>
        <w:ind w:left="3402"/>
        <w:rPr>
          <w:rFonts w:ascii="Times New Roman" w:hAnsi="Times New Roman"/>
          <w:sz w:val="24"/>
        </w:rPr>
      </w:pPr>
    </w:p>
    <w:p w:rsidR="00B7137E" w:rsidRPr="001813D8" w:rsidP="001813D8">
      <w:pPr>
        <w:bidi w:val="0"/>
        <w:jc w:val="both"/>
        <w:rPr>
          <w:rFonts w:ascii="Times New Roman" w:hAnsi="Times New Roman"/>
          <w:i/>
        </w:rPr>
      </w:pPr>
    </w:p>
    <w:p w:rsidR="002E0F39" w:rsidRPr="002E0F39" w:rsidP="002E0F39">
      <w:pPr>
        <w:pStyle w:val="Heading3"/>
        <w:bidi w:val="0"/>
        <w:spacing w:before="0"/>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bor Ná</w:t>
      </w:r>
      <w:r w:rsidRPr="002E0F39">
        <w:rPr>
          <w:rFonts w:ascii="Times New Roman" w:hAnsi="Times New Roman" w:hint="default"/>
          <w:color w:val="auto"/>
        </w:rPr>
        <w:t>rodnej rady Slovenskej republiky</w:t>
      </w:r>
    </w:p>
    <w:p w:rsidR="002E0F39" w:rsidRPr="002E0F39" w:rsidP="002E0F39">
      <w:pPr>
        <w:tabs>
          <w:tab w:val="left" w:pos="1021"/>
        </w:tabs>
        <w:bidi w:val="0"/>
        <w:jc w:val="both"/>
        <w:rPr>
          <w:rFonts w:ascii="Times New Roman" w:hAnsi="Times New Roman"/>
        </w:rPr>
      </w:pPr>
    </w:p>
    <w:p w:rsidR="002E0F39" w:rsidRPr="002E0F39" w:rsidP="002E0F39">
      <w:pPr>
        <w:pStyle w:val="ListParagraph"/>
        <w:numPr>
          <w:numId w:val="1"/>
        </w:numPr>
        <w:tabs>
          <w:tab w:val="left" w:pos="709"/>
        </w:tabs>
        <w:bidi w:val="0"/>
        <w:jc w:val="both"/>
        <w:rPr>
          <w:rFonts w:ascii="Times New Roman" w:hAnsi="Times New Roman"/>
        </w:rPr>
      </w:pPr>
      <w:r w:rsidRPr="002E0F39">
        <w:rPr>
          <w:rFonts w:ascii="Times New Roman" w:hAnsi="Times New Roman"/>
          <w:b/>
        </w:rPr>
        <w:t>s ú h l a s í</w:t>
      </w:r>
    </w:p>
    <w:p w:rsidR="002E0F39" w:rsidRPr="002E0F39" w:rsidP="002E0F39">
      <w:pPr>
        <w:pStyle w:val="ListParagraph"/>
        <w:tabs>
          <w:tab w:val="left" w:pos="709"/>
        </w:tabs>
        <w:bidi w:val="0"/>
        <w:ind w:left="1120"/>
        <w:jc w:val="both"/>
        <w:rPr>
          <w:rFonts w:ascii="Times New Roman" w:hAnsi="Times New Roman"/>
        </w:rPr>
      </w:pPr>
    </w:p>
    <w:p w:rsidR="002C748C" w:rsidRPr="002C748C" w:rsidP="002C748C">
      <w:pPr>
        <w:tabs>
          <w:tab w:val="left" w:pos="284"/>
          <w:tab w:val="left" w:pos="1134"/>
        </w:tabs>
        <w:bidi w:val="0"/>
        <w:jc w:val="both"/>
        <w:rPr>
          <w:rFonts w:ascii="Times New Roman" w:hAnsi="Times New Roman"/>
        </w:rPr>
      </w:pPr>
      <w:r w:rsidR="008B0DE0">
        <w:rPr>
          <w:rFonts w:ascii="Times New Roman" w:hAnsi="Times New Roman"/>
        </w:rPr>
        <w:tab/>
        <w:tab/>
      </w:r>
      <w:r w:rsidRPr="002E0F39" w:rsidR="002E0F39">
        <w:rPr>
          <w:rFonts w:ascii="Times New Roman" w:hAnsi="Times New Roman"/>
        </w:rPr>
        <w:t>s</w:t>
      </w:r>
      <w:r w:rsidR="00937E90">
        <w:rPr>
          <w:rFonts w:ascii="Times New Roman" w:hAnsi="Times New Roman"/>
        </w:rPr>
        <w:t> </w:t>
      </w:r>
      <w:r w:rsidRPr="00937E90" w:rsidR="00937E90">
        <w:rPr>
          <w:rFonts w:ascii="Times New Roman" w:hAnsi="Times New Roman"/>
        </w:rPr>
        <w:t>vládn</w:t>
      </w:r>
      <w:r w:rsidR="00937E90">
        <w:rPr>
          <w:rFonts w:ascii="Times New Roman" w:hAnsi="Times New Roman"/>
        </w:rPr>
        <w:t xml:space="preserve">ym </w:t>
      </w:r>
      <w:r w:rsidRPr="00937E90" w:rsidR="00937E90">
        <w:rPr>
          <w:rFonts w:ascii="Times New Roman" w:hAnsi="Times New Roman"/>
        </w:rPr>
        <w:t>návrh</w:t>
      </w:r>
      <w:r w:rsidR="00937E90">
        <w:rPr>
          <w:rFonts w:ascii="Times New Roman" w:hAnsi="Times New Roman"/>
        </w:rPr>
        <w:t>om</w:t>
      </w:r>
      <w:r w:rsidRPr="00937E90" w:rsidR="00937E90">
        <w:rPr>
          <w:rFonts w:ascii="Times New Roman" w:hAnsi="Times New Roman"/>
        </w:rPr>
        <w:t xml:space="preserve"> zákona</w:t>
      </w:r>
      <w:r w:rsidRPr="00654497" w:rsidR="00FE4076">
        <w:rPr>
          <w:rFonts w:ascii="Times New Roman" w:hAnsi="Times New Roman"/>
        </w:rPr>
        <w:t xml:space="preserve">, </w:t>
      </w:r>
      <w:r w:rsidRPr="002C748C">
        <w:rPr>
          <w:rFonts w:ascii="Times New Roman" w:hAnsi="Times New Roman"/>
        </w:rPr>
        <w:t>ktorým sa mení a dopĺňa zákon č. 523/2004 Z. z. o rozpočtových  pravidlách verejnej správy a o zmene a doplnení niektorých zákonov v znení neskorších predpisov a  ktorým sa  dopĺňajú  niektoré zákony (tlač 711)</w:t>
      </w:r>
      <w:r>
        <w:rPr>
          <w:rFonts w:ascii="Times New Roman" w:hAnsi="Times New Roman"/>
        </w:rPr>
        <w:t>;</w:t>
      </w:r>
    </w:p>
    <w:p w:rsidR="002C748C" w:rsidRPr="002C748C" w:rsidP="002C748C">
      <w:pPr>
        <w:pStyle w:val="TxBrp9"/>
        <w:bidi w:val="0"/>
        <w:spacing w:line="240" w:lineRule="auto"/>
        <w:ind w:left="3402"/>
        <w:rPr>
          <w:rFonts w:ascii="Times New Roman" w:hAnsi="Times New Roman"/>
          <w:sz w:val="24"/>
        </w:rPr>
      </w:pPr>
    </w:p>
    <w:p w:rsidR="002E0F39" w:rsidRPr="002E0F39" w:rsidP="002E0F39">
      <w:pPr>
        <w:bidi w:val="0"/>
        <w:rPr>
          <w:rFonts w:ascii="Times New Roman" w:hAnsi="Times New Roman"/>
          <w:b/>
        </w:rPr>
      </w:pPr>
      <w:r w:rsidRPr="002E0F39">
        <w:rPr>
          <w:rFonts w:ascii="Times New Roman" w:hAnsi="Times New Roman"/>
        </w:rPr>
        <w:tab/>
      </w:r>
      <w:r w:rsidRPr="002E0F39">
        <w:rPr>
          <w:rFonts w:ascii="Times New Roman" w:hAnsi="Times New Roman"/>
          <w:b/>
        </w:rPr>
        <w:t>B.   o d p o r ú č a</w:t>
      </w:r>
    </w:p>
    <w:p w:rsidR="002E0F39" w:rsidRPr="002E0F39" w:rsidP="002E0F39">
      <w:pPr>
        <w:bidi w:val="0"/>
        <w:rPr>
          <w:rFonts w:ascii="Times New Roman" w:hAnsi="Times New Roman"/>
        </w:rPr>
      </w:pPr>
    </w:p>
    <w:p w:rsidR="002E0F39" w:rsidRPr="002E0F39" w:rsidP="002E0F39">
      <w:pPr>
        <w:tabs>
          <w:tab w:val="left" w:pos="1134"/>
        </w:tabs>
        <w:bidi w:val="0"/>
        <w:rPr>
          <w:rFonts w:ascii="Times New Roman" w:hAnsi="Times New Roman"/>
        </w:rPr>
      </w:pPr>
      <w:r w:rsidRPr="002E0F39">
        <w:rPr>
          <w:rFonts w:ascii="Times New Roman" w:hAnsi="Times New Roman"/>
        </w:rPr>
        <w:tab/>
        <w:t>Národnej rade Slovenskej republiky</w:t>
      </w:r>
    </w:p>
    <w:p w:rsidR="002E0F39" w:rsidRPr="002E0F39" w:rsidP="00475F91">
      <w:pPr>
        <w:tabs>
          <w:tab w:val="left" w:pos="1134"/>
        </w:tabs>
        <w:bidi w:val="0"/>
        <w:jc w:val="both"/>
        <w:rPr>
          <w:rFonts w:ascii="Times New Roman" w:hAnsi="Times New Roman"/>
        </w:rPr>
      </w:pPr>
    </w:p>
    <w:p w:rsidR="002E0F39" w:rsidRPr="00654497" w:rsidP="00BF23D2">
      <w:pPr>
        <w:tabs>
          <w:tab w:val="left" w:pos="284"/>
          <w:tab w:val="left" w:pos="1134"/>
        </w:tabs>
        <w:bidi w:val="0"/>
        <w:jc w:val="both"/>
        <w:rPr>
          <w:rFonts w:ascii="Times New Roman" w:hAnsi="Times New Roman"/>
        </w:rPr>
      </w:pPr>
      <w:r w:rsidR="00654497">
        <w:rPr>
          <w:rFonts w:ascii="Times New Roman" w:hAnsi="Times New Roman"/>
        </w:rPr>
        <w:tab/>
      </w:r>
      <w:r w:rsidR="00DC2F88">
        <w:rPr>
          <w:rFonts w:ascii="Times New Roman" w:hAnsi="Times New Roman"/>
        </w:rPr>
        <w:tab/>
      </w:r>
      <w:r w:rsidRPr="00937E90" w:rsidR="00937E90">
        <w:rPr>
          <w:rFonts w:ascii="Times New Roman" w:hAnsi="Times New Roman"/>
        </w:rPr>
        <w:t>vládn</w:t>
      </w:r>
      <w:r w:rsidR="00937E90">
        <w:rPr>
          <w:rFonts w:ascii="Times New Roman" w:hAnsi="Times New Roman"/>
        </w:rPr>
        <w:t>y</w:t>
      </w:r>
      <w:r w:rsidRPr="00937E90" w:rsidR="00937E90">
        <w:rPr>
          <w:rFonts w:ascii="Times New Roman" w:hAnsi="Times New Roman"/>
        </w:rPr>
        <w:t xml:space="preserve"> návrh zákona</w:t>
      </w:r>
      <w:r w:rsidRPr="00FE4076" w:rsidR="00FE4076">
        <w:rPr>
          <w:rFonts w:ascii="Times New Roman" w:hAnsi="Times New Roman"/>
        </w:rPr>
        <w:t xml:space="preserve">, </w:t>
      </w:r>
      <w:r w:rsidRPr="002C748C" w:rsidR="00985F91">
        <w:rPr>
          <w:rFonts w:ascii="Times New Roman" w:hAnsi="Times New Roman"/>
        </w:rPr>
        <w:t>ktorým sa mení a dopĺňa zákon č. 523/2004 Z. z. o rozpočtových  pravidlách verejnej správy a o zmene a doplnení niektorých zákonov v znení neskorších predpisov a  ktorým sa  dopĺňajú  niektoré zákony (tlač 711)</w:t>
      </w:r>
      <w:r w:rsidR="00BF23D2">
        <w:rPr>
          <w:rFonts w:ascii="Times New Roman" w:hAnsi="Times New Roman"/>
        </w:rPr>
        <w:t xml:space="preserve"> </w:t>
      </w:r>
      <w:r w:rsidRPr="002E0F39">
        <w:rPr>
          <w:rFonts w:ascii="Times New Roman" w:hAnsi="Times New Roman"/>
          <w:b/>
        </w:rPr>
        <w:t>schváliť</w:t>
      </w:r>
      <w:r w:rsidRPr="002E0F39">
        <w:rPr>
          <w:rFonts w:ascii="Times New Roman" w:hAnsi="Times New Roman"/>
        </w:rPr>
        <w:t xml:space="preserve"> so zmenami a doplnkami uvedenými v prílohe tohto uznesenia;  </w:t>
      </w:r>
    </w:p>
    <w:p w:rsidR="00985F91" w:rsidP="002E0F39">
      <w:pPr>
        <w:bidi w:val="0"/>
        <w:jc w:val="both"/>
        <w:rPr>
          <w:rFonts w:ascii="Times New Roman" w:hAnsi="Times New Roman"/>
        </w:rPr>
      </w:pPr>
    </w:p>
    <w:p w:rsidR="002E0F39" w:rsidRPr="002E0F39" w:rsidP="002E0F39">
      <w:pPr>
        <w:tabs>
          <w:tab w:val="left" w:pos="1134"/>
        </w:tabs>
        <w:bidi w:val="0"/>
        <w:ind w:firstLine="708"/>
        <w:rPr>
          <w:rFonts w:ascii="Times New Roman" w:hAnsi="Times New Roman"/>
          <w:b/>
        </w:rPr>
      </w:pPr>
      <w:r w:rsidRPr="002E0F39">
        <w:rPr>
          <w:rFonts w:ascii="Times New Roman" w:hAnsi="Times New Roman"/>
          <w:b/>
        </w:rPr>
        <w:t>C.</w:t>
        <w:tab/>
        <w:t>p o v e r u j e</w:t>
      </w:r>
    </w:p>
    <w:p w:rsidR="002E0F39" w:rsidRPr="002E0F39" w:rsidP="002E0F39">
      <w:pPr>
        <w:tabs>
          <w:tab w:val="left" w:pos="1134"/>
        </w:tabs>
        <w:bidi w:val="0"/>
        <w:rPr>
          <w:rFonts w:ascii="Times New Roman" w:hAnsi="Times New Roman"/>
        </w:rPr>
      </w:pPr>
      <w:r w:rsidRPr="002E0F39">
        <w:rPr>
          <w:rFonts w:ascii="Times New Roman" w:hAnsi="Times New Roman"/>
        </w:rPr>
        <w:tab/>
      </w:r>
    </w:p>
    <w:p w:rsidR="002E0F39" w:rsidRPr="002E0F39" w:rsidP="002E0F39">
      <w:pPr>
        <w:pStyle w:val="BodyText"/>
        <w:tabs>
          <w:tab w:val="left" w:pos="1134"/>
        </w:tabs>
        <w:bidi w:val="0"/>
        <w:rPr>
          <w:rFonts w:ascii="Times New Roman" w:hAnsi="Times New Roman"/>
        </w:rPr>
      </w:pPr>
      <w:r w:rsidRPr="002E0F39">
        <w:rPr>
          <w:rFonts w:ascii="Times New Roman" w:hAnsi="Times New Roman"/>
        </w:rPr>
        <w:tab/>
        <w:t xml:space="preserve">predsedu výboru </w:t>
      </w:r>
    </w:p>
    <w:p w:rsidR="002E0F39" w:rsidRPr="002E0F39" w:rsidP="002E0F39">
      <w:pPr>
        <w:pStyle w:val="BodyText"/>
        <w:tabs>
          <w:tab w:val="left" w:pos="1134"/>
        </w:tabs>
        <w:bidi w:val="0"/>
        <w:rPr>
          <w:rFonts w:ascii="Times New Roman" w:hAnsi="Times New Roman"/>
        </w:rPr>
      </w:pPr>
    </w:p>
    <w:p w:rsidR="00FC2785" w:rsidP="002E0F39">
      <w:pPr>
        <w:pStyle w:val="BodyText"/>
        <w:tabs>
          <w:tab w:val="left" w:pos="1134"/>
        </w:tabs>
        <w:bidi w:val="0"/>
        <w:rPr>
          <w:rFonts w:ascii="Times New Roman" w:hAnsi="Times New Roman"/>
        </w:rPr>
      </w:pPr>
      <w:r w:rsidRPr="002E0F39" w:rsidR="002E0F39">
        <w:rPr>
          <w:rFonts w:ascii="Times New Roman" w:hAnsi="Times New Roman"/>
        </w:rPr>
        <w:tab/>
        <w:t xml:space="preserve">predložiť stanovisko výboru k uvedenému návrhu zákona predsedovi gestorského Výboru Národnej rady Slovenskej </w:t>
      </w:r>
      <w:r w:rsidRPr="00413C8B" w:rsidR="002E0F39">
        <w:rPr>
          <w:rFonts w:ascii="Times New Roman" w:hAnsi="Times New Roman"/>
        </w:rPr>
        <w:t>republiky pre</w:t>
      </w:r>
      <w:r w:rsidRPr="00413C8B" w:rsidR="00017101">
        <w:rPr>
          <w:rFonts w:ascii="Times New Roman" w:hAnsi="Times New Roman"/>
        </w:rPr>
        <w:t xml:space="preserve"> </w:t>
      </w:r>
      <w:r w:rsidR="00985F91">
        <w:rPr>
          <w:rFonts w:ascii="Times New Roman" w:hAnsi="Times New Roman"/>
        </w:rPr>
        <w:t xml:space="preserve">financie a rozpočet. </w:t>
      </w:r>
    </w:p>
    <w:p w:rsidR="00B7137E" w:rsidP="002E0F39">
      <w:pPr>
        <w:pStyle w:val="BodyText"/>
        <w:tabs>
          <w:tab w:val="left" w:pos="1134"/>
        </w:tabs>
        <w:bidi w:val="0"/>
        <w:rPr>
          <w:rFonts w:ascii="Times New Roman" w:hAnsi="Times New Roman"/>
        </w:rPr>
      </w:pPr>
    </w:p>
    <w:p w:rsidR="00B7137E" w:rsidP="002E0F39">
      <w:pPr>
        <w:pStyle w:val="BodyText"/>
        <w:tabs>
          <w:tab w:val="left" w:pos="1134"/>
        </w:tabs>
        <w:bidi w:val="0"/>
        <w:rPr>
          <w:rFonts w:ascii="Times New Roman" w:hAnsi="Times New Roman"/>
        </w:rPr>
      </w:pPr>
    </w:p>
    <w:p w:rsidR="001813D8" w:rsidP="002E0F39">
      <w:pPr>
        <w:pStyle w:val="BodyText"/>
        <w:tabs>
          <w:tab w:val="left" w:pos="1134"/>
        </w:tabs>
        <w:bidi w:val="0"/>
        <w:rPr>
          <w:rFonts w:ascii="Times New Roman" w:hAnsi="Times New Roman"/>
        </w:rPr>
      </w:pPr>
    </w:p>
    <w:p w:rsidR="001813D8" w:rsidRPr="002E0F39" w:rsidP="002E0F39">
      <w:pPr>
        <w:pStyle w:val="BodyText"/>
        <w:tabs>
          <w:tab w:val="left" w:pos="1134"/>
        </w:tabs>
        <w:bidi w:val="0"/>
        <w:rPr>
          <w:rFonts w:ascii="Times New Roman" w:hAnsi="Times New Roman"/>
        </w:rPr>
      </w:pPr>
    </w:p>
    <w:p w:rsidR="002E0F39" w:rsidRPr="002E0F39" w:rsidP="002E0F39">
      <w:pPr>
        <w:bidi w:val="0"/>
        <w:jc w:val="both"/>
        <w:rPr>
          <w:rFonts w:ascii="Times New Roman" w:hAnsi="Times New Roman"/>
        </w:rPr>
      </w:pPr>
      <w:r w:rsidRPr="002E0F39">
        <w:rPr>
          <w:rFonts w:ascii="Times New Roman" w:hAnsi="Times New Roman"/>
        </w:rPr>
        <w:tab/>
        <w:tab/>
        <w:tab/>
        <w:tab/>
        <w:tab/>
        <w:tab/>
        <w:tab/>
        <w:tab/>
        <w:tab/>
        <w:tab/>
        <w:t xml:space="preserve">     Róbert Madej </w:t>
      </w:r>
    </w:p>
    <w:p w:rsidR="002E0F39" w:rsidRPr="002E0F39" w:rsidP="002E0F39">
      <w:pPr>
        <w:bidi w:val="0"/>
        <w:ind w:left="2124" w:firstLine="4989"/>
        <w:jc w:val="both"/>
        <w:rPr>
          <w:rFonts w:ascii="Times New Roman" w:hAnsi="Times New Roman"/>
        </w:rPr>
      </w:pPr>
      <w:r w:rsidRPr="002E0F39">
        <w:rPr>
          <w:rFonts w:ascii="Times New Roman" w:hAnsi="Times New Roman"/>
        </w:rPr>
        <w:t xml:space="preserve">  predseda výboru</w:t>
      </w:r>
    </w:p>
    <w:p w:rsidR="002E0F39" w:rsidRPr="002E0F39" w:rsidP="002E0F39">
      <w:pPr>
        <w:tabs>
          <w:tab w:val="left" w:pos="1021"/>
        </w:tabs>
        <w:bidi w:val="0"/>
        <w:jc w:val="both"/>
        <w:rPr>
          <w:rFonts w:ascii="Times New Roman" w:hAnsi="Times New Roman"/>
        </w:rPr>
      </w:pPr>
      <w:r w:rsidRPr="002E0F39">
        <w:rPr>
          <w:rFonts w:ascii="Times New Roman" w:hAnsi="Times New Roman"/>
        </w:rPr>
        <w:t>overovatelia výboru:</w:t>
      </w:r>
    </w:p>
    <w:p w:rsidR="002E0F39" w:rsidRPr="002E0F39" w:rsidP="002E0F39">
      <w:pPr>
        <w:bidi w:val="0"/>
        <w:ind w:left="6480" w:hanging="6480"/>
        <w:jc w:val="both"/>
        <w:rPr>
          <w:rFonts w:ascii="Times New Roman" w:hAnsi="Times New Roman"/>
        </w:rPr>
      </w:pPr>
      <w:r w:rsidRPr="002E0F39">
        <w:rPr>
          <w:rFonts w:ascii="Times New Roman" w:hAnsi="Times New Roman"/>
        </w:rPr>
        <w:t>Anton Martvoň</w:t>
      </w:r>
    </w:p>
    <w:p w:rsidR="002E0F39" w:rsidP="002E0F39">
      <w:pPr>
        <w:bidi w:val="0"/>
        <w:ind w:left="6480" w:hanging="6480"/>
        <w:jc w:val="both"/>
        <w:rPr>
          <w:rFonts w:ascii="Times New Roman" w:hAnsi="Times New Roman"/>
        </w:rPr>
      </w:pPr>
      <w:r w:rsidRPr="002E0F39">
        <w:rPr>
          <w:rFonts w:ascii="Times New Roman" w:hAnsi="Times New Roman"/>
        </w:rPr>
        <w:t>Miroslav Kadúc</w:t>
      </w:r>
    </w:p>
    <w:p w:rsidR="00977032" w:rsidP="002E0F39">
      <w:pPr>
        <w:bidi w:val="0"/>
        <w:ind w:left="6480" w:hanging="6480"/>
        <w:jc w:val="both"/>
        <w:rPr>
          <w:rFonts w:ascii="Times New Roman" w:hAnsi="Times New Roman"/>
        </w:rPr>
      </w:pPr>
    </w:p>
    <w:p w:rsidR="002E0F39" w:rsidRPr="002E0F39" w:rsidP="002E0F39">
      <w:pPr>
        <w:bidi w:val="0"/>
        <w:ind w:left="6480" w:hanging="849"/>
        <w:jc w:val="both"/>
        <w:rPr>
          <w:rFonts w:ascii="Times New Roman" w:hAnsi="Times New Roman"/>
          <w:b/>
        </w:rPr>
      </w:pPr>
      <w:r w:rsidRPr="002E0F39">
        <w:rPr>
          <w:rFonts w:ascii="Times New Roman" w:hAnsi="Times New Roman"/>
          <w:b/>
        </w:rPr>
        <w:t>P r í l o h a</w:t>
      </w:r>
    </w:p>
    <w:p w:rsidR="002E0F39" w:rsidRPr="002E0F39" w:rsidP="002E0F39">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2E0F39" w:rsidRPr="002E0F39" w:rsidP="002E0F39">
      <w:pPr>
        <w:bidi w:val="0"/>
        <w:ind w:left="4923" w:firstLine="708"/>
        <w:jc w:val="both"/>
        <w:rPr>
          <w:rFonts w:ascii="Times New Roman" w:hAnsi="Times New Roman"/>
          <w:b/>
        </w:rPr>
      </w:pPr>
      <w:r w:rsidRPr="002E0F39">
        <w:rPr>
          <w:rFonts w:ascii="Times New Roman" w:hAnsi="Times New Roman"/>
          <w:b/>
        </w:rPr>
        <w:t xml:space="preserve">výboru Národnej rady SR č. </w:t>
      </w:r>
      <w:r w:rsidR="00EE4070">
        <w:rPr>
          <w:rFonts w:ascii="Times New Roman" w:hAnsi="Times New Roman"/>
          <w:b/>
        </w:rPr>
        <w:t>361</w:t>
      </w:r>
    </w:p>
    <w:p w:rsidR="002E0F39" w:rsidRPr="002E0F39" w:rsidP="002E0F39">
      <w:pPr>
        <w:bidi w:val="0"/>
        <w:ind w:left="4923" w:firstLine="708"/>
        <w:jc w:val="both"/>
        <w:rPr>
          <w:rFonts w:ascii="Times New Roman" w:hAnsi="Times New Roman"/>
          <w:b/>
        </w:rPr>
      </w:pPr>
      <w:r w:rsidR="00B252E1">
        <w:rPr>
          <w:rFonts w:ascii="Times New Roman" w:hAnsi="Times New Roman"/>
          <w:b/>
        </w:rPr>
        <w:t>z</w:t>
      </w:r>
      <w:r w:rsidR="00EE706F">
        <w:rPr>
          <w:rFonts w:ascii="Times New Roman" w:hAnsi="Times New Roman"/>
          <w:b/>
        </w:rPr>
        <w:t> </w:t>
      </w:r>
      <w:r w:rsidR="00042B33">
        <w:rPr>
          <w:rFonts w:ascii="Times New Roman" w:hAnsi="Times New Roman"/>
          <w:b/>
        </w:rPr>
        <w:t>20</w:t>
      </w:r>
      <w:r w:rsidR="00EE706F">
        <w:rPr>
          <w:rFonts w:ascii="Times New Roman" w:hAnsi="Times New Roman"/>
          <w:b/>
        </w:rPr>
        <w:t>.</w:t>
      </w:r>
      <w:r w:rsidR="00985F91">
        <w:rPr>
          <w:rFonts w:ascii="Times New Roman" w:hAnsi="Times New Roman"/>
          <w:b/>
        </w:rPr>
        <w:t xml:space="preserve"> novembra</w:t>
      </w:r>
      <w:r w:rsidRPr="002E0F39">
        <w:rPr>
          <w:rFonts w:ascii="Times New Roman" w:hAnsi="Times New Roman"/>
          <w:b/>
        </w:rPr>
        <w:t xml:space="preserve"> 2013</w:t>
      </w:r>
    </w:p>
    <w:p w:rsidR="002E0F39" w:rsidRPr="002E0F39" w:rsidP="002E0F39">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sidR="00386D14">
        <w:rPr>
          <w:rFonts w:ascii="Times New Roman" w:hAnsi="Times New Roman"/>
          <w:b/>
          <w:bCs/>
        </w:rPr>
        <w:t>_</w:t>
      </w:r>
    </w:p>
    <w:p w:rsidR="002E0F39" w:rsidRPr="002E0F39" w:rsidP="002E0F39">
      <w:pPr>
        <w:bidi w:val="0"/>
        <w:ind w:left="670"/>
        <w:jc w:val="center"/>
        <w:rPr>
          <w:rFonts w:ascii="Times New Roman" w:hAnsi="Times New Roman"/>
          <w:lang w:eastAsia="en-US"/>
        </w:rPr>
      </w:pPr>
    </w:p>
    <w:p w:rsidR="002E0F39" w:rsidRPr="002E0F39" w:rsidP="002E0F39">
      <w:pPr>
        <w:bidi w:val="0"/>
        <w:ind w:left="670"/>
        <w:jc w:val="center"/>
        <w:rPr>
          <w:rFonts w:ascii="Times New Roman" w:hAnsi="Times New Roman"/>
          <w:lang w:eastAsia="en-US"/>
        </w:rPr>
      </w:pPr>
    </w:p>
    <w:p w:rsidR="002E0F39" w:rsidRPr="002E0F39" w:rsidP="002E0F39">
      <w:pPr>
        <w:bidi w:val="0"/>
        <w:ind w:left="670"/>
        <w:jc w:val="center"/>
        <w:rPr>
          <w:rFonts w:ascii="Times New Roman" w:hAnsi="Times New Roman"/>
          <w:lang w:eastAsia="en-US"/>
        </w:rPr>
      </w:pPr>
    </w:p>
    <w:p w:rsidR="002E0F39" w:rsidRPr="002E0F39" w:rsidP="002E0F39">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2E0F39" w:rsidRPr="0015407E" w:rsidP="002E0F39">
      <w:pPr>
        <w:bidi w:val="0"/>
        <w:rPr>
          <w:rFonts w:ascii="Times New Roman" w:hAnsi="Times New Roman"/>
          <w:b/>
          <w:lang w:eastAsia="en-US"/>
        </w:rPr>
      </w:pPr>
      <w:r w:rsidRPr="002E0F39">
        <w:rPr>
          <w:rFonts w:ascii="Times New Roman" w:hAnsi="Times New Roman"/>
          <w:b/>
          <w:lang w:eastAsia="en-US"/>
        </w:rPr>
        <w:t xml:space="preserve"> </w:t>
      </w:r>
    </w:p>
    <w:p w:rsidR="00985F91" w:rsidRPr="00985F91" w:rsidP="00985F91">
      <w:pPr>
        <w:tabs>
          <w:tab w:val="left" w:pos="284"/>
        </w:tabs>
        <w:bidi w:val="0"/>
        <w:jc w:val="both"/>
        <w:rPr>
          <w:rFonts w:ascii="Times New Roman" w:hAnsi="Times New Roman"/>
          <w:b/>
        </w:rPr>
      </w:pPr>
      <w:r w:rsidRPr="00985F91" w:rsidR="0011659C">
        <w:rPr>
          <w:rFonts w:ascii="Times New Roman" w:hAnsi="Times New Roman"/>
          <w:b/>
        </w:rPr>
        <w:t>k</w:t>
      </w:r>
      <w:r w:rsidRPr="00985F91" w:rsidR="00413C8B">
        <w:rPr>
          <w:rFonts w:ascii="Times New Roman" w:hAnsi="Times New Roman"/>
          <w:b/>
        </w:rPr>
        <w:t> vládnemu návrhu zákona</w:t>
      </w:r>
      <w:r w:rsidRPr="00985F91" w:rsidR="00FE4076">
        <w:rPr>
          <w:rFonts w:ascii="Times New Roman" w:hAnsi="Times New Roman"/>
          <w:b/>
        </w:rPr>
        <w:t>,</w:t>
      </w:r>
      <w:r w:rsidRPr="00985F91" w:rsidR="004400E6">
        <w:rPr>
          <w:rFonts w:ascii="Times New Roman" w:hAnsi="Times New Roman"/>
          <w:b/>
        </w:rPr>
        <w:t xml:space="preserve"> </w:t>
      </w:r>
      <w:r w:rsidRPr="00985F91">
        <w:rPr>
          <w:rFonts w:ascii="Times New Roman" w:hAnsi="Times New Roman"/>
          <w:b/>
        </w:rPr>
        <w:t>ktorým sa mení a dopĺňa zákon č. 523/2004 Z. z. o rozpočtových  pravidlách verejnej správy a o zmene a doplnení niektorých zákonov v znení neskorších predpisov a  ktorým sa  dopĺňajú  niektoré zákony (tlač 711)</w:t>
      </w:r>
    </w:p>
    <w:p w:rsidR="00A937C3" w:rsidRPr="001C1444" w:rsidP="00A937C3">
      <w:pPr>
        <w:tabs>
          <w:tab w:val="left" w:pos="284"/>
        </w:tabs>
        <w:bidi w:val="0"/>
        <w:jc w:val="both"/>
        <w:rPr>
          <w:rFonts w:ascii="Times New Roman" w:hAnsi="Times New Roman"/>
          <w:b/>
        </w:rPr>
      </w:pPr>
      <w:r w:rsidRPr="007B6BB9">
        <w:rPr>
          <w:rFonts w:ascii="Times New Roman" w:hAnsi="Times New Roman"/>
          <w:b/>
        </w:rPr>
        <w:t>___________________________________________________________________________</w:t>
      </w:r>
    </w:p>
    <w:p w:rsidR="002E0F39" w:rsidP="002E0F39">
      <w:pPr>
        <w:bidi w:val="0"/>
        <w:jc w:val="both"/>
        <w:rPr>
          <w:rFonts w:ascii="Times New Roman" w:hAnsi="Times New Roman"/>
          <w:b/>
        </w:rPr>
      </w:pPr>
    </w:p>
    <w:p w:rsidR="00905387" w:rsidRPr="00A82C16" w:rsidP="00905387">
      <w:pPr>
        <w:pStyle w:val="ListParagraph"/>
        <w:numPr>
          <w:numId w:val="7"/>
        </w:numPr>
        <w:bidi w:val="0"/>
        <w:spacing w:before="120" w:line="360" w:lineRule="auto"/>
        <w:ind w:left="284" w:hanging="284"/>
        <w:jc w:val="both"/>
        <w:rPr>
          <w:rStyle w:val="Emphasis"/>
          <w:i w:val="0"/>
          <w:u w:val="single"/>
        </w:rPr>
      </w:pPr>
      <w:r w:rsidRPr="00A82C16">
        <w:rPr>
          <w:rStyle w:val="Emphasis"/>
          <w:i w:val="0"/>
          <w:u w:val="single"/>
        </w:rPr>
        <w:t>K čl. I bodu 16. (§ 30a)</w:t>
      </w:r>
    </w:p>
    <w:p w:rsidR="00905387" w:rsidP="00905387">
      <w:pPr>
        <w:bidi w:val="0"/>
        <w:spacing w:line="360" w:lineRule="auto"/>
        <w:ind w:firstLine="284"/>
        <w:jc w:val="both"/>
        <w:rPr>
          <w:rStyle w:val="Emphasis"/>
          <w:i w:val="0"/>
        </w:rPr>
      </w:pPr>
      <w:r w:rsidRPr="00A82C16">
        <w:rPr>
          <w:rStyle w:val="Emphasis"/>
          <w:i w:val="0"/>
        </w:rPr>
        <w:t>V § 30a ods. 1 až 4 odkazy a poznámky pod čiarou k odkazom 42ab až 42ah označiť ako odkazy a poznámky pod čiarou k odkazom 42ac až 42ai.</w:t>
      </w:r>
    </w:p>
    <w:p w:rsidR="00905387" w:rsidP="00905387">
      <w:pPr>
        <w:bidi w:val="0"/>
        <w:ind w:left="2126" w:firstLine="11"/>
        <w:jc w:val="both"/>
        <w:rPr>
          <w:rStyle w:val="Emphasis"/>
          <w:i w:val="0"/>
        </w:rPr>
      </w:pPr>
    </w:p>
    <w:p w:rsidR="00905387" w:rsidRPr="00A82C16" w:rsidP="00905387">
      <w:pPr>
        <w:bidi w:val="0"/>
        <w:ind w:left="2126" w:firstLine="11"/>
        <w:jc w:val="both"/>
        <w:rPr>
          <w:rStyle w:val="Emphasis"/>
          <w:i w:val="0"/>
        </w:rPr>
      </w:pPr>
      <w:r w:rsidRPr="00A82C16">
        <w:rPr>
          <w:rStyle w:val="Emphasis"/>
          <w:i w:val="0"/>
        </w:rPr>
        <w:t xml:space="preserve">Ide o legislatívno-technickú úpravu (odstránenie duplicity), ktorá reaguje na zákon zo 17. októbra 2013, ktorým sa mení a dopĺňa zákon č. 431/2002 Z. z. o účtovníctve v znení neskorších predpisov a ktorým sa menia a dopĺňajú niektoré zákony. Článkom XIX cit. zákona bol novelizovaný aj zákon č. 523/2004 Z. z. o rozpočtových pravidlách verejnej správy a o zmene a doplnení niektorých zákonov v znení neskorších predpisov, ktorý v § 29a ods. 4 zaviedol odkaz a poznámku pod čiarou k odkazu 42ab.  </w:t>
      </w:r>
    </w:p>
    <w:p w:rsidR="00905387" w:rsidRPr="00A82C16" w:rsidP="00905387">
      <w:pPr>
        <w:bidi w:val="0"/>
        <w:ind w:left="2126" w:firstLine="11"/>
        <w:jc w:val="both"/>
        <w:rPr>
          <w:rStyle w:val="Emphasis"/>
          <w:i w:val="0"/>
        </w:rPr>
      </w:pPr>
    </w:p>
    <w:p w:rsidR="00905387" w:rsidRPr="00A82C16" w:rsidP="00905387">
      <w:pPr>
        <w:pStyle w:val="ListParagraph"/>
        <w:numPr>
          <w:numId w:val="7"/>
        </w:numPr>
        <w:bidi w:val="0"/>
        <w:spacing w:before="120" w:line="360" w:lineRule="auto"/>
        <w:ind w:left="284" w:hanging="284"/>
        <w:jc w:val="both"/>
        <w:rPr>
          <w:rStyle w:val="Emphasis"/>
          <w:i w:val="0"/>
          <w:u w:val="single"/>
        </w:rPr>
      </w:pPr>
      <w:r w:rsidRPr="00A82C16">
        <w:rPr>
          <w:rStyle w:val="Emphasis"/>
          <w:i w:val="0"/>
          <w:u w:val="single"/>
        </w:rPr>
        <w:t>K čl. I bodu 16. (§ 30a ods. 1)</w:t>
      </w:r>
    </w:p>
    <w:p w:rsidR="00905387" w:rsidRPr="00A82C16" w:rsidP="00905387">
      <w:pPr>
        <w:bidi w:val="0"/>
        <w:spacing w:before="120" w:line="360" w:lineRule="auto"/>
        <w:ind w:firstLine="284"/>
        <w:jc w:val="both"/>
        <w:rPr>
          <w:rStyle w:val="Emphasis"/>
          <w:i w:val="0"/>
        </w:rPr>
      </w:pPr>
      <w:r w:rsidRPr="00A82C16">
        <w:rPr>
          <w:rStyle w:val="Emphasis"/>
          <w:i w:val="0"/>
        </w:rPr>
        <w:t>V  § 30a ods. 1 sa pred slová „osobitných predpisov“ vkladajú slová „medzinárodnej zmluvy, ktorou je Slovenská republika viazaná a“.</w:t>
      </w:r>
    </w:p>
    <w:p w:rsidR="00905387" w:rsidRPr="00A82C16" w:rsidP="00905387">
      <w:pPr>
        <w:bidi w:val="0"/>
        <w:spacing w:before="120"/>
        <w:ind w:left="2268"/>
        <w:jc w:val="both"/>
        <w:rPr>
          <w:rStyle w:val="Emphasis"/>
          <w:i w:val="0"/>
        </w:rPr>
      </w:pPr>
      <w:r w:rsidRPr="00A82C16">
        <w:rPr>
          <w:rStyle w:val="Emphasis"/>
          <w:i w:val="0"/>
        </w:rPr>
        <w:t>Ide o legislatívno-technickú úpravu súvisiacu so zaužívaným spôsobom odkazovania na medzinárodnú zmluvu, ktorá je uvedená v poznámke pod čiarou.</w:t>
      </w:r>
    </w:p>
    <w:p w:rsidR="00905387" w:rsidRPr="00A82C16" w:rsidP="00905387">
      <w:pPr>
        <w:bidi w:val="0"/>
        <w:spacing w:before="120"/>
        <w:ind w:left="3402"/>
        <w:jc w:val="both"/>
        <w:rPr>
          <w:rStyle w:val="Emphasis"/>
          <w:i w:val="0"/>
        </w:rPr>
      </w:pPr>
    </w:p>
    <w:p w:rsidR="00905387" w:rsidRPr="00A82C16" w:rsidP="00905387">
      <w:pPr>
        <w:pStyle w:val="ListParagraph"/>
        <w:numPr>
          <w:numId w:val="7"/>
        </w:numPr>
        <w:bidi w:val="0"/>
        <w:spacing w:before="120" w:line="360" w:lineRule="auto"/>
        <w:ind w:left="284" w:hanging="284"/>
        <w:jc w:val="both"/>
        <w:rPr>
          <w:rStyle w:val="Emphasis"/>
          <w:i w:val="0"/>
          <w:iCs w:val="0"/>
          <w:u w:val="single"/>
        </w:rPr>
      </w:pPr>
      <w:r w:rsidRPr="00A82C16">
        <w:rPr>
          <w:rStyle w:val="Emphasis"/>
          <w:i w:val="0"/>
          <w:u w:val="single"/>
        </w:rPr>
        <w:t>K čl. I bodu 16. (§ 30a ods. 1)</w:t>
      </w:r>
    </w:p>
    <w:p w:rsidR="00905387" w:rsidRPr="00A82C16" w:rsidP="00905387">
      <w:pPr>
        <w:pStyle w:val="ListParagraph"/>
        <w:bidi w:val="0"/>
        <w:spacing w:before="120" w:line="360" w:lineRule="auto"/>
        <w:ind w:left="0" w:firstLine="284"/>
        <w:jc w:val="both"/>
        <w:rPr>
          <w:rFonts w:ascii="Times New Roman" w:hAnsi="Times New Roman"/>
        </w:rPr>
      </w:pPr>
      <w:r w:rsidRPr="00A82C16">
        <w:rPr>
          <w:rFonts w:ascii="Times New Roman" w:hAnsi="Times New Roman"/>
        </w:rPr>
        <w:t>V poznámke pod čiarou k odkazu 42ad) sa za slovo „Zmluvy“ vkladajú slová „o stabilite, koordinácii a správe v hospodárskej a menovej únii“, za slovami „Švédskym kráľovstvom“ sa vypúšťajú slová „o stabilite, koordinácii a správe v hospodárskej a menovej únii“, za slová „zahraničných vecí“ sa vkladajú slová „a európskych záležitostí“ a za slová „Mimoriadne vydanie Ú. v. EÚ, kap. 10/zv. 1“  sa vkladá čiarka a tieto slová: „Ú. v. ES L 209, 2. 8. 1997“.</w:t>
      </w:r>
    </w:p>
    <w:p w:rsidR="00905387" w:rsidRPr="00A82C16" w:rsidP="00905387">
      <w:pPr>
        <w:bidi w:val="0"/>
        <w:ind w:left="2268"/>
        <w:jc w:val="both"/>
        <w:rPr>
          <w:rStyle w:val="Emphasis"/>
          <w:i w:val="0"/>
        </w:rPr>
      </w:pPr>
    </w:p>
    <w:p w:rsidR="00905387" w:rsidRPr="00A82C16" w:rsidP="00905387">
      <w:pPr>
        <w:bidi w:val="0"/>
        <w:ind w:left="2268"/>
        <w:jc w:val="both"/>
        <w:rPr>
          <w:rStyle w:val="Emphasis"/>
          <w:i w:val="0"/>
        </w:rPr>
      </w:pPr>
      <w:r w:rsidRPr="00A82C16">
        <w:rPr>
          <w:rStyle w:val="Emphasis"/>
          <w:i w:val="0"/>
        </w:rPr>
        <w:t xml:space="preserve">Ide o legislatívno-technické úpravy súvisiace s uvádzaním názvu medzinárodnej zmluvy tak, ako bola publikovaná v Zbierke zákonov SR, s uvádzaním označenia ministerstva v súlade so zákonom č. 575/2001 Z. z. o organizácii činnosti vlády a organizácii ústrednej štátnej správy v znení neskorších predpisov a so zaužívaným spôsobom uvádzania informácie o publikácii právne záväzných aktov Európskej únie v úradnom vestníku. </w:t>
      </w:r>
    </w:p>
    <w:p w:rsidR="00905387" w:rsidRPr="00A82C16" w:rsidP="00905387">
      <w:pPr>
        <w:bidi w:val="0"/>
        <w:ind w:left="3402"/>
        <w:jc w:val="both"/>
        <w:rPr>
          <w:rStyle w:val="Emphasis"/>
          <w:i w:val="0"/>
          <w:iCs w:val="0"/>
        </w:rPr>
      </w:pPr>
    </w:p>
    <w:p w:rsidR="00905387" w:rsidRPr="00A82C16" w:rsidP="00905387">
      <w:pPr>
        <w:bidi w:val="0"/>
        <w:ind w:left="3402"/>
        <w:jc w:val="both"/>
        <w:rPr>
          <w:rStyle w:val="Emphasis"/>
          <w:i w:val="0"/>
          <w:iCs w:val="0"/>
        </w:rPr>
      </w:pPr>
    </w:p>
    <w:p w:rsidR="00905387" w:rsidRPr="00A82C16" w:rsidP="00905387">
      <w:pPr>
        <w:pStyle w:val="ListParagraph"/>
        <w:numPr>
          <w:numId w:val="7"/>
        </w:numPr>
        <w:bidi w:val="0"/>
        <w:spacing w:line="360" w:lineRule="auto"/>
        <w:ind w:left="284" w:hanging="284"/>
        <w:jc w:val="both"/>
        <w:rPr>
          <w:rFonts w:ascii="Times New Roman" w:hAnsi="Times New Roman"/>
          <w:u w:val="single"/>
        </w:rPr>
      </w:pPr>
      <w:r w:rsidRPr="00A82C16">
        <w:rPr>
          <w:rFonts w:ascii="Times New Roman" w:hAnsi="Times New Roman"/>
          <w:u w:val="single"/>
        </w:rPr>
        <w:t>K čl. I bodu 16. (§ 30a ods. 2)</w:t>
      </w:r>
    </w:p>
    <w:p w:rsidR="00905387" w:rsidP="00905387">
      <w:pPr>
        <w:pStyle w:val="ListParagraph"/>
        <w:bidi w:val="0"/>
        <w:spacing w:line="360" w:lineRule="auto"/>
        <w:ind w:left="0" w:firstLine="284"/>
        <w:jc w:val="both"/>
        <w:rPr>
          <w:rFonts w:ascii="Times New Roman" w:hAnsi="Times New Roman"/>
        </w:rPr>
      </w:pPr>
      <w:r w:rsidRPr="00A82C16">
        <w:rPr>
          <w:rFonts w:ascii="Times New Roman" w:hAnsi="Times New Roman"/>
        </w:rPr>
        <w:t>V § 30a ods. 2 sa slová „osobitným predpisom“ nahrádzajú slovami „osobitnými predpismi“ a v poznámke pod čiarou k odkazu 42ae) a 42af) sa vypúšťajú slová „Rady“ a slová „zo 7. júla 1997“.</w:t>
      </w:r>
    </w:p>
    <w:p w:rsidR="00905387" w:rsidP="00905387">
      <w:pPr>
        <w:pStyle w:val="ListParagraph"/>
        <w:bidi w:val="0"/>
        <w:ind w:left="2268"/>
        <w:jc w:val="both"/>
        <w:rPr>
          <w:rStyle w:val="Emphasis"/>
          <w:i w:val="0"/>
        </w:rPr>
      </w:pPr>
    </w:p>
    <w:p w:rsidR="00905387" w:rsidRPr="00A82C16" w:rsidP="00905387">
      <w:pPr>
        <w:pStyle w:val="ListParagraph"/>
        <w:bidi w:val="0"/>
        <w:ind w:left="2268"/>
        <w:jc w:val="both"/>
        <w:rPr>
          <w:rStyle w:val="Emphasis"/>
          <w:i w:val="0"/>
        </w:rPr>
      </w:pPr>
      <w:r w:rsidRPr="00A82C16">
        <w:rPr>
          <w:rStyle w:val="Emphasis"/>
          <w:i w:val="0"/>
        </w:rPr>
        <w:t>Ide o legislatívno-technické úpravy súvisiace so zaužívaným spôsobom odkazovania a uvádzania skrátenej citácie právne záväzných aktov Európskej únie v poznámkach pod čiarou.</w:t>
      </w:r>
    </w:p>
    <w:p w:rsidR="00905387" w:rsidP="00905387">
      <w:pPr>
        <w:pStyle w:val="ListParagraph"/>
        <w:bidi w:val="0"/>
        <w:ind w:left="3402"/>
        <w:jc w:val="both"/>
        <w:rPr>
          <w:rFonts w:ascii="Times New Roman" w:hAnsi="Times New Roman"/>
        </w:rPr>
      </w:pPr>
    </w:p>
    <w:p w:rsidR="00905387" w:rsidRPr="00A82C16" w:rsidP="00905387">
      <w:pPr>
        <w:pStyle w:val="ListParagraph"/>
        <w:bidi w:val="0"/>
        <w:spacing w:line="360" w:lineRule="auto"/>
        <w:ind w:left="3402"/>
        <w:jc w:val="both"/>
        <w:rPr>
          <w:rFonts w:ascii="Times New Roman" w:hAnsi="Times New Roman"/>
        </w:rPr>
      </w:pPr>
    </w:p>
    <w:p w:rsidR="00905387" w:rsidRPr="00A82C16" w:rsidP="00905387">
      <w:pPr>
        <w:pStyle w:val="ListParagraph"/>
        <w:numPr>
          <w:numId w:val="7"/>
        </w:numPr>
        <w:bidi w:val="0"/>
        <w:spacing w:line="360" w:lineRule="auto"/>
        <w:ind w:left="284" w:hanging="284"/>
        <w:jc w:val="both"/>
        <w:rPr>
          <w:rFonts w:ascii="Times New Roman" w:hAnsi="Times New Roman"/>
          <w:u w:val="single"/>
        </w:rPr>
      </w:pPr>
      <w:r w:rsidRPr="00A82C16">
        <w:rPr>
          <w:rFonts w:ascii="Times New Roman" w:hAnsi="Times New Roman"/>
          <w:u w:val="single"/>
        </w:rPr>
        <w:t>K čl. I bodu 16. (§ 30a ods. 3)</w:t>
      </w:r>
    </w:p>
    <w:p w:rsidR="00905387" w:rsidP="00905387">
      <w:pPr>
        <w:pStyle w:val="ListParagraph"/>
        <w:bidi w:val="0"/>
        <w:spacing w:line="360" w:lineRule="auto"/>
        <w:ind w:left="0" w:firstLine="284"/>
        <w:jc w:val="both"/>
        <w:rPr>
          <w:rFonts w:ascii="Times New Roman" w:hAnsi="Times New Roman"/>
        </w:rPr>
      </w:pPr>
      <w:r w:rsidRPr="00A82C16">
        <w:rPr>
          <w:rFonts w:ascii="Times New Roman" w:hAnsi="Times New Roman"/>
        </w:rPr>
        <w:t>V poznámke pod čiarou k odkazu 42ag) sa za slová „zahra</w:t>
      </w:r>
      <w:r>
        <w:rPr>
          <w:rFonts w:ascii="Times New Roman" w:hAnsi="Times New Roman"/>
        </w:rPr>
        <w:t>ničných vecí“ vkladajú slová „a </w:t>
      </w:r>
      <w:r w:rsidRPr="00A82C16">
        <w:rPr>
          <w:rFonts w:ascii="Times New Roman" w:hAnsi="Times New Roman"/>
        </w:rPr>
        <w:t>európskych záležitostí“.</w:t>
      </w:r>
    </w:p>
    <w:p w:rsidR="00905387" w:rsidP="00905387">
      <w:pPr>
        <w:pStyle w:val="ListParagraph"/>
        <w:bidi w:val="0"/>
        <w:ind w:left="2268"/>
        <w:jc w:val="both"/>
        <w:rPr>
          <w:rStyle w:val="Emphasis"/>
          <w:i w:val="0"/>
        </w:rPr>
      </w:pPr>
    </w:p>
    <w:p w:rsidR="00905387" w:rsidRPr="00A82C16" w:rsidP="00905387">
      <w:pPr>
        <w:pStyle w:val="ListParagraph"/>
        <w:bidi w:val="0"/>
        <w:ind w:left="2268"/>
        <w:jc w:val="both"/>
        <w:rPr>
          <w:rStyle w:val="Emphasis"/>
          <w:i w:val="0"/>
        </w:rPr>
      </w:pPr>
      <w:r w:rsidRPr="00A82C16">
        <w:rPr>
          <w:rStyle w:val="Emphasis"/>
          <w:i w:val="0"/>
        </w:rPr>
        <w:t>Ide o legislatívno-technickú úpravu súvisiacu s uvádzaním označenia ministerstva v súlade so zákonom č. 575/2001 Z. z. o organizácii činnosti vlády a organizácii ústrednej štátnej správy v znení neskorších predpisov.</w:t>
      </w:r>
    </w:p>
    <w:p w:rsidR="00905387" w:rsidP="00905387">
      <w:pPr>
        <w:pStyle w:val="ListParagraph"/>
        <w:bidi w:val="0"/>
        <w:ind w:left="0"/>
        <w:rPr>
          <w:rFonts w:ascii="Times New Roman" w:hAnsi="Times New Roman"/>
        </w:rPr>
      </w:pPr>
    </w:p>
    <w:p w:rsidR="002B4306" w:rsidP="002B4306">
      <w:pPr>
        <w:bidi w:val="0"/>
        <w:jc w:val="both"/>
        <w:rPr>
          <w:rFonts w:ascii="Times New Roman" w:hAnsi="Times New Roman"/>
          <w:b/>
        </w:rPr>
      </w:pPr>
    </w:p>
    <w:p w:rsidR="00905387" w:rsidP="00905387">
      <w:pPr>
        <w:bidi w:val="0"/>
        <w:ind w:left="720" w:hanging="720"/>
        <w:jc w:val="both"/>
        <w:rPr>
          <w:rFonts w:ascii="Times New Roman" w:hAnsi="Times New Roman"/>
        </w:rPr>
      </w:pPr>
      <w:r>
        <w:rPr>
          <w:rFonts w:ascii="Times New Roman" w:hAnsi="Times New Roman"/>
        </w:rPr>
        <w:t xml:space="preserve">6.  </w:t>
      </w:r>
      <w:r w:rsidRPr="00905387">
        <w:rPr>
          <w:rFonts w:ascii="Times New Roman" w:hAnsi="Times New Roman"/>
          <w:u w:val="single"/>
        </w:rPr>
        <w:t>K čl. I bodu 16</w:t>
      </w:r>
      <w:r>
        <w:rPr>
          <w:rFonts w:ascii="Times New Roman" w:hAnsi="Times New Roman"/>
          <w:u w:val="single"/>
        </w:rPr>
        <w:t>.</w:t>
      </w:r>
    </w:p>
    <w:p w:rsidR="00905387" w:rsidP="00905387">
      <w:pPr>
        <w:bidi w:val="0"/>
        <w:ind w:left="720" w:hanging="720"/>
        <w:jc w:val="both"/>
        <w:rPr>
          <w:rFonts w:ascii="Times New Roman" w:hAnsi="Times New Roman"/>
        </w:rPr>
      </w:pPr>
    </w:p>
    <w:p w:rsidR="002B4306" w:rsidP="00602A26">
      <w:pPr>
        <w:bidi w:val="0"/>
        <w:spacing w:line="360" w:lineRule="auto"/>
        <w:ind w:left="720" w:hanging="360"/>
        <w:jc w:val="both"/>
        <w:rPr>
          <w:rFonts w:ascii="Times New Roman" w:hAnsi="Times New Roman"/>
        </w:rPr>
      </w:pPr>
      <w:r>
        <w:rPr>
          <w:rFonts w:ascii="Times New Roman" w:hAnsi="Times New Roman"/>
        </w:rPr>
        <w:t>Bod 16 znie:</w:t>
      </w:r>
    </w:p>
    <w:p w:rsidR="002B4306" w:rsidP="00602A26">
      <w:pPr>
        <w:tabs>
          <w:tab w:val="left" w:pos="0"/>
          <w:tab w:val="left" w:pos="284"/>
          <w:tab w:val="left" w:pos="426"/>
        </w:tabs>
        <w:bidi w:val="0"/>
        <w:spacing w:line="360" w:lineRule="auto"/>
        <w:ind w:left="360" w:right="22"/>
        <w:contextualSpacing/>
        <w:jc w:val="both"/>
        <w:rPr>
          <w:rFonts w:ascii="Times New Roman" w:hAnsi="Times New Roman"/>
        </w:rPr>
      </w:pPr>
      <w:r>
        <w:rPr>
          <w:rFonts w:ascii="Times New Roman" w:hAnsi="Times New Roman"/>
        </w:rPr>
        <w:t>„Za § 30 sa vkladá § 30a, ktorý vrátane nadpisu znie:</w:t>
      </w:r>
    </w:p>
    <w:p w:rsidR="002B4306" w:rsidP="00602A26">
      <w:pPr>
        <w:bidi w:val="0"/>
        <w:spacing w:line="360" w:lineRule="auto"/>
        <w:jc w:val="both"/>
        <w:rPr>
          <w:rFonts w:ascii="Times New Roman" w:hAnsi="Times New Roman"/>
        </w:rPr>
      </w:pPr>
    </w:p>
    <w:p w:rsidR="002B4306" w:rsidP="00602A26">
      <w:pPr>
        <w:pStyle w:val="Default"/>
        <w:tabs>
          <w:tab w:val="left" w:pos="426"/>
        </w:tabs>
        <w:bidi w:val="0"/>
        <w:spacing w:line="360" w:lineRule="auto"/>
        <w:jc w:val="center"/>
        <w:rPr>
          <w:rFonts w:ascii="Times New Roman" w:hAnsi="Times New Roman" w:cs="Times New Roman"/>
          <w:b/>
        </w:rPr>
      </w:pPr>
      <w:r>
        <w:rPr>
          <w:rFonts w:ascii="Times New Roman" w:hAnsi="Times New Roman" w:cs="Times New Roman"/>
          <w:b/>
        </w:rPr>
        <w:t>„§ 30a</w:t>
      </w:r>
    </w:p>
    <w:p w:rsidR="002B4306" w:rsidP="00602A26">
      <w:pPr>
        <w:tabs>
          <w:tab w:val="left" w:pos="426"/>
        </w:tabs>
        <w:bidi w:val="0"/>
        <w:spacing w:line="360" w:lineRule="auto"/>
        <w:jc w:val="center"/>
        <w:rPr>
          <w:rFonts w:ascii="Times New Roman" w:hAnsi="Times New Roman"/>
          <w:b/>
        </w:rPr>
      </w:pPr>
      <w:r>
        <w:rPr>
          <w:rFonts w:ascii="Times New Roman" w:hAnsi="Times New Roman"/>
          <w:b/>
        </w:rPr>
        <w:t xml:space="preserve">Osobitné ustanovenia </w:t>
      </w:r>
    </w:p>
    <w:p w:rsidR="002B4306" w:rsidP="00602A26">
      <w:pPr>
        <w:tabs>
          <w:tab w:val="left" w:pos="426"/>
        </w:tabs>
        <w:bidi w:val="0"/>
        <w:spacing w:line="360" w:lineRule="auto"/>
        <w:jc w:val="center"/>
        <w:rPr>
          <w:rFonts w:ascii="Times New Roman" w:hAnsi="Times New Roman"/>
          <w:b/>
          <w:color w:val="000000"/>
        </w:rPr>
      </w:pPr>
      <w:r>
        <w:rPr>
          <w:rFonts w:ascii="Times New Roman" w:hAnsi="Times New Roman"/>
          <w:b/>
          <w:color w:val="000000"/>
        </w:rPr>
        <w:t>o vyrovnanom rozpočte verejnej správy</w:t>
      </w:r>
    </w:p>
    <w:p w:rsidR="002B4306" w:rsidP="00602A26">
      <w:pPr>
        <w:tabs>
          <w:tab w:val="left" w:pos="426"/>
        </w:tabs>
        <w:bidi w:val="0"/>
        <w:spacing w:line="360" w:lineRule="auto"/>
        <w:ind w:left="720"/>
        <w:contextualSpacing/>
        <w:jc w:val="both"/>
        <w:rPr>
          <w:rFonts w:ascii="Times New Roman" w:hAnsi="Times New Roman"/>
        </w:rPr>
      </w:pPr>
    </w:p>
    <w:p w:rsidR="002B4306" w:rsidP="00602A26">
      <w:pPr>
        <w:numPr>
          <w:numId w:val="8"/>
        </w:numPr>
        <w:tabs>
          <w:tab w:val="left" w:pos="426"/>
        </w:tabs>
        <w:bidi w:val="0"/>
        <w:spacing w:after="200" w:line="360" w:lineRule="auto"/>
        <w:ind w:left="0" w:firstLine="284"/>
        <w:contextualSpacing/>
        <w:jc w:val="both"/>
        <w:rPr>
          <w:rFonts w:ascii="Times New Roman" w:hAnsi="Times New Roman"/>
        </w:rPr>
      </w:pPr>
      <w:r>
        <w:rPr>
          <w:rFonts w:ascii="Times New Roman" w:hAnsi="Times New Roman"/>
        </w:rPr>
        <w:t>Rozpočet verejnej správy má byť vyrovnaný alebo prebytkový. Rozpočet verejnej správy sa považuje za vyrovnaný aj vtedy, ak je schodok rozpočtu verejnej správy upravený o vplyv hospodárskeho cyklu a jednorazové vplyvy (ďalej len „štrukturálny schodok“) rovný alebo nižší ako 0,5% podielu na hrubom domácom produkte</w:t>
      </w:r>
      <w:r>
        <w:rPr>
          <w:rFonts w:ascii="Times New Roman" w:hAnsi="Times New Roman"/>
          <w:vertAlign w:val="superscript"/>
        </w:rPr>
        <w:t>42ac)</w:t>
      </w:r>
      <w:r>
        <w:rPr>
          <w:rFonts w:ascii="Times New Roman" w:hAnsi="Times New Roman"/>
        </w:rPr>
        <w:t>; jednorazovým vplyvom sa rozumie príjem alebo výdavok, ktorý nemá trvalý alebo opakujúci sa charakter a má časovo obmedzený vplyv na saldo rozpočtu verejnej správy.  Ak je výška dlhu verejnej správy</w:t>
      </w:r>
      <w:r>
        <w:rPr>
          <w:rFonts w:ascii="Times New Roman" w:hAnsi="Times New Roman"/>
          <w:vertAlign w:val="superscript"/>
        </w:rPr>
        <w:t>42ad)</w:t>
      </w:r>
      <w:r>
        <w:rPr>
          <w:rFonts w:ascii="Times New Roman" w:hAnsi="Times New Roman"/>
        </w:rPr>
        <w:t xml:space="preserve"> výrazne nižšia ako 60% podielu na hrubom domácom produkte a v súvislosti s dlhodobou udržateľnosťou</w:t>
      </w:r>
      <w:r>
        <w:rPr>
          <w:rFonts w:ascii="Times New Roman" w:hAnsi="Times New Roman"/>
          <w:vertAlign w:val="superscript"/>
        </w:rPr>
        <w:t>42ae)</w:t>
      </w:r>
      <w:r>
        <w:rPr>
          <w:rFonts w:ascii="Times New Roman" w:hAnsi="Times New Roman"/>
        </w:rPr>
        <w:t xml:space="preserve"> existujú minimálne riziká, štrukturálny schodok môže byť rovný alebo nižší ako 1% podielu na hrubom domácom produkte. Dosiahnutie vyrovnaného alebo prebytkového rozpočtu verejnej správy vrátane postupu vedúcemu k strednodobému cieľu sa zabezpečuje podľa medzinárodnej zmluvy, ktorou je Slovenská republika viazaná a osobitných predpisov</w:t>
      </w:r>
      <w:r>
        <w:rPr>
          <w:rFonts w:ascii="Times New Roman" w:hAnsi="Times New Roman"/>
          <w:vertAlign w:val="superscript"/>
        </w:rPr>
        <w:t>42ac)</w:t>
      </w:r>
      <w:r>
        <w:rPr>
          <w:rFonts w:ascii="Times New Roman" w:hAnsi="Times New Roman"/>
        </w:rPr>
        <w:t>.</w:t>
      </w:r>
      <w:r>
        <w:rPr>
          <w:rFonts w:ascii="Times New Roman" w:hAnsi="Times New Roman"/>
          <w:b/>
        </w:rPr>
        <w:t xml:space="preserve"> </w:t>
      </w:r>
    </w:p>
    <w:p w:rsidR="002B4306" w:rsidP="00602A26">
      <w:pPr>
        <w:tabs>
          <w:tab w:val="left" w:pos="426"/>
        </w:tabs>
        <w:bidi w:val="0"/>
        <w:spacing w:line="360" w:lineRule="auto"/>
        <w:ind w:left="720"/>
        <w:contextualSpacing/>
        <w:jc w:val="both"/>
        <w:rPr>
          <w:rFonts w:ascii="Times New Roman" w:hAnsi="Times New Roman"/>
        </w:rPr>
      </w:pPr>
    </w:p>
    <w:p w:rsidR="002B4306" w:rsidP="00602A26">
      <w:pPr>
        <w:numPr>
          <w:numId w:val="8"/>
        </w:numPr>
        <w:tabs>
          <w:tab w:val="left" w:pos="0"/>
          <w:tab w:val="left" w:pos="567"/>
        </w:tabs>
        <w:bidi w:val="0"/>
        <w:spacing w:after="200" w:line="360" w:lineRule="auto"/>
        <w:ind w:left="0" w:firstLine="284"/>
        <w:contextualSpacing/>
        <w:jc w:val="both"/>
        <w:rPr>
          <w:rFonts w:ascii="Times New Roman" w:hAnsi="Times New Roman"/>
        </w:rPr>
      </w:pPr>
      <w:r>
        <w:rPr>
          <w:rFonts w:ascii="Times New Roman" w:hAnsi="Times New Roman"/>
        </w:rPr>
        <w:t xml:space="preserve"> Pri výraznom odchýlení sa</w:t>
      </w:r>
      <w:r>
        <w:rPr>
          <w:rFonts w:ascii="Times New Roman" w:hAnsi="Times New Roman"/>
          <w:vertAlign w:val="superscript"/>
        </w:rPr>
        <w:t xml:space="preserve">42af) </w:t>
      </w:r>
      <w:r>
        <w:rPr>
          <w:rFonts w:ascii="Times New Roman" w:hAnsi="Times New Roman"/>
        </w:rPr>
        <w:t>od strednodobého cieľa alebo postupu vedúcemu k tomuto cieľu podľa odseku 1  sa uplatní korekčný mechanizmus; ministerstvo financií v súlade s postupmi podľa osobitných predpisov</w:t>
      </w:r>
      <w:r>
        <w:rPr>
          <w:rFonts w:ascii="Times New Roman" w:hAnsi="Times New Roman"/>
          <w:vertAlign w:val="superscript"/>
        </w:rPr>
        <w:t xml:space="preserve">42ag) </w:t>
      </w:r>
      <w:r>
        <w:rPr>
          <w:rFonts w:ascii="Times New Roman" w:hAnsi="Times New Roman"/>
        </w:rPr>
        <w:t>zverejňuje, či došlo k výraznému odchýleniu, a to dvakrát ročne do 30. júna bežného rozpočtového roka a do 30. novembra bežného rozpočtového roka. Ak ministerstvo financií zverejní, že došlo k výraznému odchýleniu, navrhne vláde limit verejných výdavkov a opatrenia na obdobie korekcie výrazného odchýlenia, zohľadňujúc veľkosť odchýlky, ktorá nastala, rešpektujúc dosiahnutie strednodobého cieľa a každoročné znižovanie podielu schodku rozpočtu verejnej správy na hrubom domácom produkte v súlade s osobitnými predpismi</w:t>
      </w:r>
      <w:r>
        <w:rPr>
          <w:rFonts w:ascii="Times New Roman" w:hAnsi="Times New Roman"/>
          <w:vertAlign w:val="superscript"/>
        </w:rPr>
        <w:t>42ag)</w:t>
      </w:r>
      <w:r>
        <w:rPr>
          <w:rFonts w:ascii="Times New Roman" w:hAnsi="Times New Roman"/>
        </w:rPr>
        <w:t>; limitom verejných výdavkov sa rozumie maximálna výška celkových časovo rozlíšených konsolidovaných výdavkov verejnej správy. Návrh opatrení s vplyvom na územnú samosprávu ministerstvo financií vopred prerokuje s republikovými združeniami obcí a so zástupcami vyšších územných celkov. Vláda rozhodne o korekčnom mechanizme, v rámci ktorého rozhodne o návrhu na limit verejných výdavkov a schváli opatrenia, ktoré sa budú v rámci korekčného mechanizmu realizovať; pred rozhodnutím vlády návrh posúdi Rada pre rozpočtovú zodpovednosť</w:t>
      </w:r>
      <w:r>
        <w:rPr>
          <w:rFonts w:ascii="Times New Roman" w:hAnsi="Times New Roman"/>
          <w:vertAlign w:val="superscript"/>
        </w:rPr>
        <w:t>42ah)</w:t>
      </w:r>
      <w:r>
        <w:rPr>
          <w:rFonts w:ascii="Times New Roman" w:hAnsi="Times New Roman"/>
        </w:rPr>
        <w:t>.</w:t>
      </w:r>
      <w:r>
        <w:rPr>
          <w:rFonts w:ascii="Times New Roman" w:hAnsi="Times New Roman"/>
          <w:vertAlign w:val="superscript"/>
        </w:rPr>
        <w:t xml:space="preserve"> </w:t>
      </w:r>
      <w:r>
        <w:rPr>
          <w:rFonts w:ascii="Times New Roman" w:hAnsi="Times New Roman"/>
        </w:rPr>
        <w:t xml:space="preserve">Ak vláda rozhodne, že sa korekčný mechanizmus neuplatní, zašle národnej rade písomné zdôvodnenie rozhodnutia o neuplatnení korekčného mechanizmu. </w:t>
      </w:r>
    </w:p>
    <w:p w:rsidR="002B4306" w:rsidP="00602A26">
      <w:pPr>
        <w:pStyle w:val="ListParagraph1"/>
        <w:numPr>
          <w:numId w:val="8"/>
        </w:numPr>
        <w:tabs>
          <w:tab w:val="left" w:pos="142"/>
          <w:tab w:val="left" w:pos="426"/>
        </w:tabs>
        <w:bidi w:val="0"/>
        <w:spacing w:before="240" w:after="0" w:line="360" w:lineRule="auto"/>
        <w:ind w:left="0" w:firstLine="360"/>
        <w:contextualSpacing/>
        <w:jc w:val="both"/>
        <w:rPr>
          <w:rFonts w:ascii="Times New Roman" w:hAnsi="Times New Roman"/>
          <w:sz w:val="24"/>
          <w:szCs w:val="24"/>
          <w:lang w:eastAsia="sk-SK"/>
        </w:rPr>
      </w:pPr>
      <w:r>
        <w:rPr>
          <w:rFonts w:ascii="Times New Roman" w:hAnsi="Times New Roman"/>
          <w:sz w:val="24"/>
          <w:szCs w:val="24"/>
          <w:lang w:eastAsia="sk-SK"/>
        </w:rPr>
        <w:t>Povinnosť uplatňovať korekčný mechanizmus sa nevzťahuje na obdobie trvania  výnimočných okolností</w:t>
      </w:r>
      <w:r>
        <w:rPr>
          <w:rFonts w:ascii="Times New Roman" w:hAnsi="Times New Roman"/>
          <w:sz w:val="24"/>
          <w:szCs w:val="24"/>
          <w:vertAlign w:val="superscript"/>
          <w:lang w:eastAsia="sk-SK"/>
        </w:rPr>
        <w:t>42ai)</w:t>
      </w:r>
      <w:r>
        <w:rPr>
          <w:rFonts w:ascii="Times New Roman" w:hAnsi="Times New Roman"/>
          <w:sz w:val="24"/>
          <w:szCs w:val="24"/>
          <w:lang w:eastAsia="sk-SK"/>
        </w:rPr>
        <w:t>. Začiatok a ukončenie trvania výnimočných okolností vyhlasuje vláda na návrh ministerstva financií; pred vyhlásením vlády návrh posúdi Rada pre rozpočtovú zodpovednosť.</w:t>
      </w:r>
    </w:p>
    <w:p w:rsidR="002B4306" w:rsidP="00602A26">
      <w:pPr>
        <w:pStyle w:val="ListParagraph1"/>
        <w:tabs>
          <w:tab w:val="left" w:pos="142"/>
          <w:tab w:val="left" w:pos="426"/>
        </w:tabs>
        <w:bidi w:val="0"/>
        <w:spacing w:before="240" w:after="0" w:line="360" w:lineRule="auto"/>
        <w:contextualSpacing/>
        <w:jc w:val="both"/>
        <w:rPr>
          <w:rFonts w:ascii="Times New Roman" w:hAnsi="Times New Roman"/>
          <w:sz w:val="24"/>
          <w:szCs w:val="24"/>
          <w:lang w:eastAsia="sk-SK"/>
        </w:rPr>
      </w:pPr>
    </w:p>
    <w:p w:rsidR="002B4306" w:rsidP="00602A26">
      <w:pPr>
        <w:pStyle w:val="ListParagraph1"/>
        <w:numPr>
          <w:numId w:val="8"/>
        </w:numPr>
        <w:tabs>
          <w:tab w:val="left" w:pos="142"/>
          <w:tab w:val="left" w:pos="426"/>
        </w:tabs>
        <w:bidi w:val="0"/>
        <w:spacing w:before="240" w:after="0" w:line="360" w:lineRule="auto"/>
        <w:ind w:left="0" w:firstLine="426"/>
        <w:contextualSpacing/>
        <w:jc w:val="both"/>
        <w:rPr>
          <w:rFonts w:ascii="Times New Roman" w:hAnsi="Times New Roman"/>
          <w:sz w:val="24"/>
          <w:szCs w:val="24"/>
          <w:lang w:eastAsia="sk-SK"/>
        </w:rPr>
      </w:pPr>
      <w:r>
        <w:rPr>
          <w:rFonts w:ascii="Times New Roman" w:hAnsi="Times New Roman"/>
          <w:sz w:val="24"/>
          <w:szCs w:val="24"/>
          <w:lang w:eastAsia="sk-SK"/>
        </w:rPr>
        <w:t xml:space="preserve"> Rada pre rozpočtovú zodpovednosť posudzuje a zverejňuje vyhodnotenie uplatňovania alebo neuplatňovania korekčného mechanizmu podľa odseku 2 a  začiatok a ukončenie trvania výnimočných okolností podľa odseku 3; ministerstvo financií zverejňuje stanoviská k týmto hodnoteniam.“.</w:t>
      </w:r>
    </w:p>
    <w:p w:rsidR="002B4306" w:rsidP="00602A26">
      <w:pPr>
        <w:pStyle w:val="ListParagraph1"/>
        <w:tabs>
          <w:tab w:val="left" w:pos="426"/>
          <w:tab w:val="left" w:pos="709"/>
        </w:tabs>
        <w:bidi w:val="0"/>
        <w:spacing w:before="240" w:after="0" w:line="360" w:lineRule="auto"/>
        <w:contextualSpacing/>
        <w:jc w:val="both"/>
        <w:rPr>
          <w:rFonts w:ascii="Times New Roman" w:hAnsi="Times New Roman"/>
          <w:sz w:val="24"/>
          <w:szCs w:val="24"/>
          <w:lang w:eastAsia="sk-SK"/>
        </w:rPr>
      </w:pPr>
      <w:r>
        <w:rPr>
          <w:rFonts w:ascii="Times New Roman" w:hAnsi="Times New Roman"/>
          <w:sz w:val="24"/>
          <w:szCs w:val="24"/>
          <w:lang w:eastAsia="sk-SK"/>
        </w:rPr>
        <w:t xml:space="preserve"> </w:t>
      </w:r>
    </w:p>
    <w:p w:rsidR="002B4306" w:rsidP="00602A26">
      <w:pPr>
        <w:tabs>
          <w:tab w:val="left" w:pos="426"/>
        </w:tabs>
        <w:bidi w:val="0"/>
        <w:jc w:val="both"/>
        <w:rPr>
          <w:rFonts w:ascii="Times New Roman" w:hAnsi="Times New Roman"/>
          <w:lang w:eastAsia="en-US"/>
        </w:rPr>
      </w:pPr>
      <w:r>
        <w:rPr>
          <w:rFonts w:ascii="Times New Roman" w:hAnsi="Times New Roman"/>
        </w:rPr>
        <w:t>Poznámky pod čiarou k odkazom 42ac až 42ai znejú:</w:t>
      </w:r>
    </w:p>
    <w:p w:rsidR="001E3469" w:rsidP="00602A26">
      <w:pPr>
        <w:tabs>
          <w:tab w:val="left" w:pos="426"/>
        </w:tabs>
        <w:bidi w:val="0"/>
        <w:jc w:val="both"/>
        <w:rPr>
          <w:rFonts w:ascii="Times New Roman" w:hAnsi="Times New Roman"/>
        </w:rPr>
      </w:pPr>
    </w:p>
    <w:p w:rsidR="002B4306" w:rsidP="00602A26">
      <w:pPr>
        <w:tabs>
          <w:tab w:val="left" w:pos="426"/>
        </w:tabs>
        <w:bidi w:val="0"/>
        <w:jc w:val="both"/>
        <w:rPr>
          <w:rFonts w:ascii="Times New Roman" w:hAnsi="Times New Roman"/>
        </w:rPr>
      </w:pPr>
      <w:r w:rsidR="001E3469">
        <w:rPr>
          <w:rFonts w:ascii="Times New Roman" w:hAnsi="Times New Roman"/>
        </w:rPr>
        <w:t xml:space="preserve"> </w:t>
      </w:r>
      <w:r>
        <w:rPr>
          <w:rFonts w:ascii="Times New Roman" w:hAnsi="Times New Roman"/>
        </w:rPr>
        <w:t>„42ac) Čl. 3 ods. 1 písm. b) Zmluvy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(oznámenie Ministerstva zahraničných vecí a európskych záležitostí Slovenskej republiky č. 18/2013 Z. z.).</w:t>
      </w:r>
    </w:p>
    <w:p w:rsidR="002B4306" w:rsidP="00602A26">
      <w:pPr>
        <w:tabs>
          <w:tab w:val="left" w:pos="426"/>
        </w:tabs>
        <w:bidi w:val="0"/>
        <w:jc w:val="both"/>
        <w:rPr>
          <w:rFonts w:ascii="Times New Roman" w:hAnsi="Times New Roman"/>
        </w:rPr>
      </w:pPr>
      <w:r>
        <w:rPr>
          <w:rFonts w:ascii="Times New Roman" w:hAnsi="Times New Roman"/>
        </w:rPr>
        <w:t>Nariadenie Rady (ES) č. 1466/97 zo 7. júla 1997 o posilnení dohľadu nad stavmi rozpočtov a o dohľade nad hospodárskymi politikami a ich koordinácii (Mimoriadne vydanie Ú. v. EÚ, kap.10/zv.1, Ú. V. ES L 209, 2. 8.1997)  v platnom  znení.</w:t>
      </w:r>
    </w:p>
    <w:p w:rsidR="002B4306" w:rsidP="00602A26">
      <w:pPr>
        <w:tabs>
          <w:tab w:val="left" w:pos="426"/>
        </w:tabs>
        <w:bidi w:val="0"/>
        <w:jc w:val="both"/>
        <w:rPr>
          <w:rFonts w:ascii="Times New Roman" w:hAnsi="Times New Roman"/>
        </w:rPr>
      </w:pPr>
      <w:r>
        <w:rPr>
          <w:rFonts w:ascii="Times New Roman" w:hAnsi="Times New Roman"/>
        </w:rPr>
        <w:t xml:space="preserve"> Nariadenie Rady (ES) č. 1467/97 zo 7. júla 1997 o urýchľovaní a objasňovaní vykonania postupu pri nadmernom schodku (Mimoriadne vydanie Ú. v. EÚ, kap.10/zv.1, Ú. V. ES L 209, 2. 8.1997)  v platnom znení.</w:t>
      </w:r>
    </w:p>
    <w:p w:rsidR="002B4306" w:rsidP="00602A26">
      <w:pPr>
        <w:tabs>
          <w:tab w:val="left" w:pos="426"/>
        </w:tabs>
        <w:bidi w:val="0"/>
        <w:jc w:val="both"/>
        <w:rPr>
          <w:rFonts w:ascii="Times New Roman" w:hAnsi="Times New Roman"/>
        </w:rPr>
      </w:pPr>
      <w:r>
        <w:rPr>
          <w:rFonts w:ascii="Times New Roman" w:hAnsi="Times New Roman"/>
        </w:rPr>
        <w:t>42ad) Čl. 5 ods. 2 ústavného zákona č. 493/2011 Z. z.</w:t>
      </w:r>
    </w:p>
    <w:p w:rsidR="002B4306" w:rsidP="00602A26">
      <w:pPr>
        <w:tabs>
          <w:tab w:val="left" w:pos="426"/>
        </w:tabs>
        <w:bidi w:val="0"/>
        <w:ind w:left="567" w:hanging="567"/>
        <w:contextualSpacing/>
        <w:jc w:val="both"/>
        <w:rPr>
          <w:rFonts w:ascii="Times New Roman" w:hAnsi="Times New Roman"/>
        </w:rPr>
      </w:pPr>
      <w:r>
        <w:rPr>
          <w:rFonts w:ascii="Times New Roman" w:hAnsi="Times New Roman"/>
        </w:rPr>
        <w:t>42ae)  Čl. 2 písm. a) ústavného zákona č. 493/2011 Z. z.</w:t>
      </w:r>
    </w:p>
    <w:p w:rsidR="002B4306" w:rsidP="00602A26">
      <w:pPr>
        <w:tabs>
          <w:tab w:val="left" w:pos="426"/>
        </w:tabs>
        <w:bidi w:val="0"/>
        <w:ind w:left="567" w:hanging="567"/>
        <w:contextualSpacing/>
        <w:jc w:val="both"/>
        <w:rPr>
          <w:rFonts w:ascii="Times New Roman" w:hAnsi="Times New Roman"/>
        </w:rPr>
      </w:pPr>
      <w:r>
        <w:rPr>
          <w:rFonts w:ascii="Times New Roman" w:hAnsi="Times New Roman"/>
        </w:rPr>
        <w:t>42af) Čl. 6 nariadenia (ES) č. 1466/97.</w:t>
      </w:r>
    </w:p>
    <w:p w:rsidR="002B4306" w:rsidP="00602A26">
      <w:pPr>
        <w:tabs>
          <w:tab w:val="left" w:pos="426"/>
        </w:tabs>
        <w:bidi w:val="0"/>
        <w:ind w:left="567" w:hanging="567"/>
        <w:contextualSpacing/>
        <w:jc w:val="both"/>
        <w:rPr>
          <w:rFonts w:ascii="Times New Roman" w:hAnsi="Times New Roman"/>
        </w:rPr>
      </w:pPr>
      <w:r>
        <w:rPr>
          <w:rFonts w:ascii="Times New Roman" w:hAnsi="Times New Roman"/>
        </w:rPr>
        <w:t xml:space="preserve">42ag) Čl. 5 a  6 nariadenia (ES) č. 1466/97. </w:t>
      </w:r>
    </w:p>
    <w:p w:rsidR="002B4306" w:rsidP="00602A26">
      <w:pPr>
        <w:tabs>
          <w:tab w:val="left" w:pos="426"/>
        </w:tabs>
        <w:bidi w:val="0"/>
        <w:ind w:left="567" w:hanging="567"/>
        <w:contextualSpacing/>
        <w:jc w:val="both"/>
        <w:rPr>
          <w:rFonts w:ascii="Times New Roman" w:hAnsi="Times New Roman"/>
        </w:rPr>
      </w:pPr>
      <w:r>
        <w:rPr>
          <w:rFonts w:ascii="Times New Roman" w:hAnsi="Times New Roman"/>
        </w:rPr>
        <w:t>Čl. 3 ods. 4 nariadenia (ES) č. 1467/97.</w:t>
      </w:r>
    </w:p>
    <w:p w:rsidR="002B4306" w:rsidP="00602A26">
      <w:pPr>
        <w:tabs>
          <w:tab w:val="left" w:pos="426"/>
        </w:tabs>
        <w:bidi w:val="0"/>
        <w:ind w:left="567" w:hanging="567"/>
        <w:contextualSpacing/>
        <w:jc w:val="both"/>
        <w:rPr>
          <w:rFonts w:ascii="Times New Roman" w:hAnsi="Times New Roman"/>
        </w:rPr>
      </w:pPr>
      <w:r>
        <w:rPr>
          <w:rFonts w:ascii="Times New Roman" w:hAnsi="Times New Roman"/>
        </w:rPr>
        <w:t>42ah)  Čl. 3 ústavného zákona č. 493/2011 Z. z.</w:t>
      </w:r>
    </w:p>
    <w:p w:rsidR="002B4306" w:rsidP="00602A26">
      <w:pPr>
        <w:tabs>
          <w:tab w:val="left" w:pos="426"/>
        </w:tabs>
        <w:bidi w:val="0"/>
        <w:jc w:val="both"/>
        <w:rPr>
          <w:rFonts w:ascii="Times New Roman" w:hAnsi="Times New Roman"/>
        </w:rPr>
      </w:pPr>
      <w:r>
        <w:rPr>
          <w:rFonts w:ascii="Times New Roman" w:hAnsi="Times New Roman"/>
        </w:rPr>
        <w:t>42ai) Čl. 3 ods. 3 písm. b) Zmluvy o stabilite, koordinácii a správe v hospodárskej a menovej únii (oznámenie Ministerstva zahraničných vecí a európskych záležitostí Slovenskej republiky č. 18/2013 Z. z.).“.</w:t>
      </w:r>
    </w:p>
    <w:p w:rsidR="00602A26" w:rsidP="00905387">
      <w:pPr>
        <w:bidi w:val="0"/>
        <w:ind w:left="2268" w:right="383"/>
        <w:jc w:val="both"/>
        <w:rPr>
          <w:rFonts w:ascii="Times New Roman" w:hAnsi="Times New Roman"/>
          <w:bCs/>
        </w:rPr>
      </w:pPr>
    </w:p>
    <w:p w:rsidR="002B4306" w:rsidP="00905387">
      <w:pPr>
        <w:bidi w:val="0"/>
        <w:ind w:left="2268" w:right="383"/>
        <w:jc w:val="both"/>
        <w:rPr>
          <w:rFonts w:ascii="Times New Roman" w:hAnsi="Times New Roman"/>
          <w:bCs/>
        </w:rPr>
      </w:pPr>
      <w:r>
        <w:rPr>
          <w:rFonts w:ascii="Times New Roman" w:hAnsi="Times New Roman"/>
          <w:bCs/>
        </w:rPr>
        <w:t>Na základe technickej konzultácie vládneho návrhu zákona k implementácii Zmluvy o stabilite, koordinácii a správe v hospodárskej a menovej únii so zástupcami Európskej komisie navrhujem spresniť návrh v § 30a odsekoch 1 až 3. Kvôli zrozumiteľnosti upraveného znenia navrhujem celé nové znenie § 30a vrátane poznámok pod čiarou k odkazom v nadväznosti na nedávno schválenú novelu predloženého zákona (tlač 666).</w:t>
      </w:r>
    </w:p>
    <w:p w:rsidR="002B4306" w:rsidP="00905387">
      <w:pPr>
        <w:bidi w:val="0"/>
        <w:ind w:left="2268" w:right="383"/>
        <w:jc w:val="both"/>
        <w:rPr>
          <w:rFonts w:ascii="Times New Roman" w:hAnsi="Times New Roman"/>
          <w:bCs/>
        </w:rPr>
      </w:pPr>
      <w:r>
        <w:rPr>
          <w:rFonts w:ascii="Times New Roman" w:hAnsi="Times New Roman"/>
          <w:bCs/>
        </w:rPr>
        <w:t>V odseku 1 navrhujem doplnením prvej vety deklarovať jasný zámer a zároveň záväzok smerovania k vyrovnanému rozpočtu v zmysle ustanovenia Čl.3 ods. 1 písm. a) Zmluvy o stabilite, koordinácii a správe v hospodárskej a menovej únii a zároveň doplniť odkaz v tomto odseku na zmluvu a európske nariadenia s cieľom jasného prepojenia na zabezpečenie približovania sa k strednodobému cieľu podľa odporúčaní Rady Európskej únie v súlade s revidovaným Paktom stability a rastu.</w:t>
      </w:r>
    </w:p>
    <w:p w:rsidR="002B4306" w:rsidP="00905387">
      <w:pPr>
        <w:bidi w:val="0"/>
        <w:ind w:left="2268" w:right="383"/>
        <w:jc w:val="both"/>
        <w:rPr>
          <w:rFonts w:ascii="Times New Roman" w:hAnsi="Times New Roman"/>
          <w:bCs/>
        </w:rPr>
      </w:pPr>
      <w:r>
        <w:rPr>
          <w:rFonts w:ascii="Times New Roman" w:hAnsi="Times New Roman"/>
          <w:bCs/>
        </w:rPr>
        <w:t>V odseku 2 navrhujem jasnejšiu úpravu pôsobností ministerstva financií, vlády, nezávislej Rady pre rozpočtovú zodpovednosť a Európskej komisie vo vzťahu k procesu identifikovania výraznej odchýlky od strednodobého cieľa a uplatnenia korekčného mechanizmu. Úpravou odseku 2 sa zabezpečí jednoznačná interpretácia návrhu, podľa ktorého sa celý postup procesuje v úzkej súčinnosti a komunikácii s Európskou komisiou a Radou Európskej únie na základe schválených odporúčaní, pričom pred rozhodnutím vlády na návrh ministerstva financií je do procesu zapojená aj nezávislá inštitúcia – Rada pre rozpočtovú zodpovednosť.</w:t>
      </w:r>
    </w:p>
    <w:p w:rsidR="002B4306" w:rsidP="00905387">
      <w:pPr>
        <w:bidi w:val="0"/>
        <w:ind w:left="2268" w:right="383"/>
        <w:jc w:val="both"/>
        <w:rPr>
          <w:rFonts w:ascii="Times New Roman" w:hAnsi="Times New Roman"/>
          <w:bCs/>
        </w:rPr>
      </w:pPr>
      <w:r>
        <w:rPr>
          <w:rFonts w:ascii="Times New Roman" w:hAnsi="Times New Roman"/>
          <w:bCs/>
        </w:rPr>
        <w:t xml:space="preserve">V odseku 3 navrhujem rovnako doplniť jasné vyjadrenie skutočnosti, že Rada pre rozpočtovú zodpovednosť sa taktiež vyjadruje ex ante k začiatku a ukončeniu trvania výnimočných okolností.  </w:t>
      </w:r>
    </w:p>
    <w:p w:rsidR="002B4306" w:rsidP="002B4306">
      <w:pPr>
        <w:bidi w:val="0"/>
        <w:ind w:left="2835" w:right="383"/>
        <w:jc w:val="both"/>
        <w:rPr>
          <w:rFonts w:ascii="Times New Roman" w:hAnsi="Times New Roman"/>
          <w:b/>
          <w:bCs/>
        </w:rPr>
      </w:pPr>
    </w:p>
    <w:p w:rsidR="002B4306" w:rsidP="002B4306">
      <w:pPr>
        <w:bidi w:val="0"/>
        <w:ind w:left="2835"/>
        <w:rPr>
          <w:rFonts w:ascii="Calibri" w:hAnsi="Calibri"/>
          <w:sz w:val="22"/>
          <w:szCs w:val="22"/>
        </w:rPr>
      </w:pPr>
    </w:p>
    <w:p w:rsidR="002B4306" w:rsidP="002B4306">
      <w:pPr>
        <w:bidi w:val="0"/>
        <w:ind w:left="2835"/>
        <w:jc w:val="both"/>
        <w:rPr>
          <w:rFonts w:ascii="Times New Roman" w:hAnsi="Times New Roman"/>
        </w:rPr>
      </w:pPr>
    </w:p>
    <w:p w:rsidR="002B4306" w:rsidP="002B4306">
      <w:pPr>
        <w:bidi w:val="0"/>
        <w:ind w:left="2835"/>
        <w:jc w:val="both"/>
        <w:rPr>
          <w:rFonts w:ascii="Times New Roman" w:hAnsi="Times New Roman"/>
        </w:rPr>
      </w:pPr>
    </w:p>
    <w:p w:rsidR="002B4306" w:rsidP="002B4306">
      <w:pPr>
        <w:bidi w:val="0"/>
        <w:ind w:left="2835"/>
        <w:jc w:val="both"/>
        <w:rPr>
          <w:rFonts w:ascii="Times New Roman" w:hAnsi="Times New Roman"/>
        </w:rPr>
      </w:pPr>
    </w:p>
    <w:p w:rsidR="002B4306" w:rsidP="002B4306">
      <w:pPr>
        <w:bidi w:val="0"/>
        <w:ind w:left="2835"/>
        <w:jc w:val="both"/>
        <w:rPr>
          <w:rFonts w:ascii="Times New Roman" w:hAnsi="Times New Roman"/>
        </w:rPr>
      </w:pPr>
    </w:p>
    <w:p w:rsidR="002B4306" w:rsidP="002B4306">
      <w:pPr>
        <w:bidi w:val="0"/>
        <w:ind w:left="2835"/>
        <w:jc w:val="both"/>
        <w:rPr>
          <w:rFonts w:ascii="Times New Roman" w:hAnsi="Times New Roman"/>
        </w:rPr>
      </w:pPr>
    </w:p>
    <w:p w:rsidR="002B4306" w:rsidP="002B4306">
      <w:pPr>
        <w:bidi w:val="0"/>
        <w:ind w:left="2835"/>
        <w:jc w:val="both"/>
        <w:rPr>
          <w:rFonts w:ascii="Times New Roman" w:hAnsi="Times New Roman"/>
        </w:rPr>
      </w:pPr>
    </w:p>
    <w:p w:rsidR="002B4306" w:rsidP="002B4306">
      <w:pPr>
        <w:bidi w:val="0"/>
        <w:ind w:left="2835"/>
        <w:jc w:val="both"/>
        <w:rPr>
          <w:rFonts w:ascii="Times New Roman" w:hAnsi="Times New Roman"/>
        </w:rPr>
      </w:pPr>
    </w:p>
    <w:p w:rsidR="002B4306" w:rsidP="002E0F39">
      <w:pPr>
        <w:bidi w:val="0"/>
        <w:jc w:val="both"/>
        <w:rPr>
          <w:rFonts w:ascii="Times New Roman" w:hAnsi="Times New Roman"/>
        </w:rPr>
      </w:pPr>
    </w:p>
    <w:p w:rsidR="002B4306" w:rsidP="002E0F39">
      <w:pPr>
        <w:bidi w:val="0"/>
        <w:jc w:val="both"/>
        <w:rPr>
          <w:rFonts w:ascii="Times New Roman" w:hAnsi="Times New Roman"/>
        </w:rPr>
      </w:pPr>
    </w:p>
    <w:p w:rsidR="002B4306" w:rsidP="002E0F39">
      <w:pPr>
        <w:bidi w:val="0"/>
        <w:jc w:val="both"/>
        <w:rPr>
          <w:rFonts w:ascii="Times New Roman" w:hAnsi="Times New Roman"/>
        </w:rPr>
      </w:pPr>
    </w:p>
    <w:p w:rsidR="002B4306" w:rsidP="002E0F39">
      <w:pPr>
        <w:bidi w:val="0"/>
        <w:jc w:val="both"/>
        <w:rPr>
          <w:rFonts w:ascii="Times New Roman" w:hAnsi="Times New Roman"/>
        </w:rPr>
      </w:pPr>
    </w:p>
    <w:p w:rsidR="002B4306" w:rsidP="002E0F39">
      <w:pPr>
        <w:bidi w:val="0"/>
        <w:jc w:val="both"/>
        <w:rPr>
          <w:rFonts w:ascii="Times New Roman" w:hAnsi="Times New Roman"/>
        </w:rPr>
      </w:pPr>
    </w:p>
    <w:p w:rsidR="002B4306" w:rsidP="002E0F39">
      <w:pPr>
        <w:bidi w:val="0"/>
        <w:jc w:val="both"/>
        <w:rPr>
          <w:rFonts w:ascii="Times New Roman" w:hAnsi="Times New Roman"/>
        </w:rPr>
      </w:pPr>
    </w:p>
    <w:p w:rsidR="001E3469" w:rsidP="002E0F39">
      <w:pPr>
        <w:bidi w:val="0"/>
        <w:jc w:val="both"/>
        <w:rPr>
          <w:rFonts w:ascii="Times New Roman" w:hAnsi="Times New Roman"/>
        </w:rPr>
      </w:pPr>
    </w:p>
    <w:p w:rsidR="001E3469" w:rsidP="002E0F39">
      <w:pPr>
        <w:bidi w:val="0"/>
        <w:jc w:val="both"/>
        <w:rPr>
          <w:rFonts w:ascii="Times New Roman" w:hAnsi="Times New Roman"/>
        </w:rPr>
      </w:pPr>
    </w:p>
    <w:p w:rsidR="001E3469" w:rsidP="002E0F39">
      <w:pPr>
        <w:bidi w:val="0"/>
        <w:jc w:val="both"/>
        <w:rPr>
          <w:rFonts w:ascii="Times New Roman" w:hAnsi="Times New Roman"/>
        </w:rPr>
      </w:pPr>
    </w:p>
    <w:p w:rsidR="001E3469" w:rsidP="002E0F39">
      <w:pPr>
        <w:bidi w:val="0"/>
        <w:jc w:val="both"/>
        <w:rPr>
          <w:rFonts w:ascii="Times New Roman" w:hAnsi="Times New Roman"/>
        </w:rPr>
      </w:pPr>
    </w:p>
    <w:p w:rsidR="001E3469" w:rsidP="002E0F39">
      <w:pPr>
        <w:bidi w:val="0"/>
        <w:jc w:val="both"/>
        <w:rPr>
          <w:rFonts w:ascii="Times New Roman" w:hAnsi="Times New Roman"/>
        </w:rPr>
      </w:pPr>
    </w:p>
    <w:p w:rsidR="001E3469" w:rsidP="002E0F39">
      <w:pPr>
        <w:bidi w:val="0"/>
        <w:jc w:val="both"/>
        <w:rPr>
          <w:rFonts w:ascii="Times New Roman" w:hAnsi="Times New Roman"/>
        </w:rPr>
      </w:pPr>
    </w:p>
    <w:p w:rsidR="001E3469" w:rsidP="002E0F39">
      <w:pPr>
        <w:bidi w:val="0"/>
        <w:jc w:val="both"/>
        <w:rPr>
          <w:rFonts w:ascii="Times New Roman" w:hAnsi="Times New Roman"/>
        </w:rPr>
      </w:pPr>
    </w:p>
    <w:p w:rsidR="002B4306" w:rsidP="002E0F39">
      <w:pPr>
        <w:bidi w:val="0"/>
        <w:jc w:val="both"/>
        <w:rPr>
          <w:rFonts w:ascii="Times New Roman" w:hAnsi="Times New Roman"/>
        </w:rPr>
      </w:pPr>
    </w:p>
    <w:p w:rsidR="006C1417" w:rsidP="002E0F39">
      <w:pPr>
        <w:bidi w:val="0"/>
        <w:jc w:val="both"/>
        <w:rPr>
          <w:rFonts w:ascii="Times New Roman" w:hAnsi="Times New Roman"/>
        </w:rPr>
      </w:pPr>
    </w:p>
    <w:p w:rsidR="006C1417" w:rsidP="002E0F39">
      <w:pPr>
        <w:bidi w:val="0"/>
        <w:jc w:val="both"/>
        <w:rPr>
          <w:rFonts w:ascii="Times New Roman" w:hAnsi="Times New Roman"/>
        </w:rPr>
      </w:pPr>
    </w:p>
    <w:p w:rsidR="006C1417" w:rsidP="002E0F39">
      <w:pPr>
        <w:bidi w:val="0"/>
        <w:jc w:val="both"/>
        <w:rPr>
          <w:rFonts w:ascii="Times New Roman" w:hAnsi="Times New Roman"/>
        </w:rPr>
      </w:pPr>
    </w:p>
    <w:p w:rsidR="006C1417" w:rsidP="002E0F39">
      <w:pPr>
        <w:bidi w:val="0"/>
        <w:jc w:val="both"/>
        <w:rPr>
          <w:rFonts w:ascii="Times New Roman" w:hAnsi="Times New Roman"/>
        </w:rPr>
      </w:pPr>
    </w:p>
    <w:p w:rsidR="006C1417" w:rsidP="002E0F39">
      <w:pPr>
        <w:bidi w:val="0"/>
        <w:jc w:val="both"/>
        <w:rPr>
          <w:rFonts w:ascii="Times New Roman" w:hAnsi="Times New Roman"/>
        </w:rPr>
      </w:pPr>
    </w:p>
    <w:p w:rsidR="006C1417" w:rsidP="002E0F39">
      <w:pPr>
        <w:bidi w:val="0"/>
        <w:jc w:val="both"/>
        <w:rPr>
          <w:rFonts w:ascii="Times New Roman" w:hAnsi="Times New Roman"/>
        </w:rPr>
      </w:pPr>
    </w:p>
    <w:p w:rsidR="006C1417" w:rsidP="002E0F39">
      <w:pPr>
        <w:bidi w:val="0"/>
        <w:jc w:val="both"/>
        <w:rPr>
          <w:rFonts w:ascii="Times New Roman" w:hAnsi="Times New Roman"/>
        </w:rPr>
      </w:pPr>
    </w:p>
    <w:p w:rsidR="006C1417" w:rsidP="002E0F39">
      <w:pPr>
        <w:bidi w:val="0"/>
        <w:jc w:val="both"/>
        <w:rPr>
          <w:rFonts w:ascii="Times New Roman" w:hAnsi="Times New Roman"/>
        </w:rPr>
      </w:pPr>
    </w:p>
    <w:p w:rsidR="006C1417" w:rsidP="002E0F39">
      <w:pPr>
        <w:bidi w:val="0"/>
        <w:jc w:val="both"/>
        <w:rPr>
          <w:rFonts w:ascii="Times New Roman" w:hAnsi="Times New Roman"/>
        </w:rPr>
      </w:pPr>
    </w:p>
    <w:p w:rsidR="006C1417" w:rsidP="002E0F39">
      <w:pPr>
        <w:bidi w:val="0"/>
        <w:jc w:val="both"/>
        <w:rPr>
          <w:rFonts w:ascii="Times New Roman" w:hAnsi="Times New Roman"/>
        </w:rPr>
      </w:pPr>
    </w:p>
    <w:p w:rsidR="006C1417" w:rsidP="002E0F39">
      <w:pPr>
        <w:bidi w:val="0"/>
        <w:jc w:val="both"/>
        <w:rPr>
          <w:rFonts w:ascii="Times New Roman" w:hAnsi="Times New Roman"/>
        </w:rPr>
      </w:pPr>
    </w:p>
    <w:p w:rsidR="002B4306" w:rsidP="002E0F39">
      <w:pPr>
        <w:bidi w:val="0"/>
        <w:jc w:val="both"/>
        <w:rPr>
          <w:rFonts w:ascii="Times New Roman" w:hAnsi="Times New Roman"/>
        </w:rPr>
      </w:pPr>
    </w:p>
    <w:p w:rsidR="002B4306" w:rsidP="002E0F39">
      <w:pPr>
        <w:bidi w:val="0"/>
        <w:jc w:val="both"/>
        <w:rPr>
          <w:rFonts w:ascii="Times New Roman" w:hAnsi="Times New Roman"/>
        </w:rPr>
      </w:pPr>
    </w:p>
    <w:sectPr w:rsidSect="0084672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1154FD0"/>
    <w:multiLevelType w:val="hybridMultilevel"/>
    <w:tmpl w:val="E73ED412"/>
    <w:lvl w:ilvl="0">
      <w:start w:val="1"/>
      <w:numFmt w:val="decimal"/>
      <w:lvlText w:val="%1."/>
      <w:lvlJc w:val="left"/>
      <w:pPr>
        <w:ind w:left="1482" w:hanging="360"/>
      </w:pPr>
      <w:rPr>
        <w:rFonts w:cs="Times New Roman"/>
        <w:rtl w:val="0"/>
        <w:cs w:val="0"/>
      </w:rPr>
    </w:lvl>
    <w:lvl w:ilvl="1">
      <w:start w:val="1"/>
      <w:numFmt w:val="lowerLetter"/>
      <w:lvlText w:val="%2."/>
      <w:lvlJc w:val="left"/>
      <w:pPr>
        <w:ind w:left="2202" w:hanging="360"/>
      </w:pPr>
      <w:rPr>
        <w:rFonts w:cs="Times New Roman"/>
        <w:rtl w:val="0"/>
        <w:cs w:val="0"/>
      </w:rPr>
    </w:lvl>
    <w:lvl w:ilvl="2">
      <w:start w:val="1"/>
      <w:numFmt w:val="lowerRoman"/>
      <w:lvlText w:val="%3."/>
      <w:lvlJc w:val="right"/>
      <w:pPr>
        <w:ind w:left="2922" w:hanging="180"/>
      </w:pPr>
      <w:rPr>
        <w:rFonts w:cs="Times New Roman"/>
        <w:rtl w:val="0"/>
        <w:cs w:val="0"/>
      </w:rPr>
    </w:lvl>
    <w:lvl w:ilvl="3">
      <w:start w:val="1"/>
      <w:numFmt w:val="decimal"/>
      <w:lvlText w:val="%4."/>
      <w:lvlJc w:val="left"/>
      <w:pPr>
        <w:ind w:left="3642" w:hanging="360"/>
      </w:pPr>
      <w:rPr>
        <w:rFonts w:cs="Times New Roman"/>
        <w:rtl w:val="0"/>
        <w:cs w:val="0"/>
      </w:rPr>
    </w:lvl>
    <w:lvl w:ilvl="4">
      <w:start w:val="1"/>
      <w:numFmt w:val="lowerLetter"/>
      <w:lvlText w:val="%5."/>
      <w:lvlJc w:val="left"/>
      <w:pPr>
        <w:ind w:left="4362" w:hanging="360"/>
      </w:pPr>
      <w:rPr>
        <w:rFonts w:cs="Times New Roman"/>
        <w:rtl w:val="0"/>
        <w:cs w:val="0"/>
      </w:rPr>
    </w:lvl>
    <w:lvl w:ilvl="5">
      <w:start w:val="1"/>
      <w:numFmt w:val="lowerRoman"/>
      <w:lvlText w:val="%6."/>
      <w:lvlJc w:val="right"/>
      <w:pPr>
        <w:ind w:left="5082" w:hanging="180"/>
      </w:pPr>
      <w:rPr>
        <w:rFonts w:cs="Times New Roman"/>
        <w:rtl w:val="0"/>
        <w:cs w:val="0"/>
      </w:rPr>
    </w:lvl>
    <w:lvl w:ilvl="6">
      <w:start w:val="1"/>
      <w:numFmt w:val="decimal"/>
      <w:lvlText w:val="%7."/>
      <w:lvlJc w:val="left"/>
      <w:pPr>
        <w:ind w:left="5802" w:hanging="360"/>
      </w:pPr>
      <w:rPr>
        <w:rFonts w:cs="Times New Roman"/>
        <w:rtl w:val="0"/>
        <w:cs w:val="0"/>
      </w:rPr>
    </w:lvl>
    <w:lvl w:ilvl="7">
      <w:start w:val="1"/>
      <w:numFmt w:val="lowerLetter"/>
      <w:lvlText w:val="%8."/>
      <w:lvlJc w:val="left"/>
      <w:pPr>
        <w:ind w:left="6522" w:hanging="360"/>
      </w:pPr>
      <w:rPr>
        <w:rFonts w:cs="Times New Roman"/>
        <w:rtl w:val="0"/>
        <w:cs w:val="0"/>
      </w:rPr>
    </w:lvl>
    <w:lvl w:ilvl="8">
      <w:start w:val="1"/>
      <w:numFmt w:val="lowerRoman"/>
      <w:lvlText w:val="%9."/>
      <w:lvlJc w:val="right"/>
      <w:pPr>
        <w:ind w:left="7242" w:hanging="180"/>
      </w:pPr>
      <w:rPr>
        <w:rFonts w:cs="Times New Roman"/>
        <w:rtl w:val="0"/>
        <w:cs w:val="0"/>
      </w:rPr>
    </w:lvl>
  </w:abstractNum>
  <w:abstractNum w:abstractNumId="3">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6">
    <w:nsid w:val="67E46941"/>
    <w:multiLevelType w:val="hybridMultilevel"/>
    <w:tmpl w:val="C3B226A6"/>
    <w:lvl w:ilvl="0">
      <w:start w:val="1"/>
      <w:numFmt w:val="decimal"/>
      <w:lvlText w:val="(%1)"/>
      <w:lvlJc w:val="left"/>
      <w:pPr>
        <w:ind w:left="1211"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13C0B"/>
    <w:rsid w:val="00017101"/>
    <w:rsid w:val="00026536"/>
    <w:rsid w:val="00036E37"/>
    <w:rsid w:val="00042B33"/>
    <w:rsid w:val="0005344A"/>
    <w:rsid w:val="00080BDB"/>
    <w:rsid w:val="000916D5"/>
    <w:rsid w:val="000A27DF"/>
    <w:rsid w:val="000B57E9"/>
    <w:rsid w:val="000D11D5"/>
    <w:rsid w:val="000F4A21"/>
    <w:rsid w:val="00106E7E"/>
    <w:rsid w:val="0011659C"/>
    <w:rsid w:val="00117C6E"/>
    <w:rsid w:val="00133CF9"/>
    <w:rsid w:val="00142F27"/>
    <w:rsid w:val="00144A91"/>
    <w:rsid w:val="0015407E"/>
    <w:rsid w:val="00157ABA"/>
    <w:rsid w:val="00174955"/>
    <w:rsid w:val="001813D8"/>
    <w:rsid w:val="00186B52"/>
    <w:rsid w:val="00186F61"/>
    <w:rsid w:val="00195B23"/>
    <w:rsid w:val="001B42EF"/>
    <w:rsid w:val="001C1444"/>
    <w:rsid w:val="001D4A96"/>
    <w:rsid w:val="001D7465"/>
    <w:rsid w:val="001E06A2"/>
    <w:rsid w:val="001E3469"/>
    <w:rsid w:val="001E70BD"/>
    <w:rsid w:val="001E77B1"/>
    <w:rsid w:val="00224F3D"/>
    <w:rsid w:val="002271A1"/>
    <w:rsid w:val="0023079A"/>
    <w:rsid w:val="00236746"/>
    <w:rsid w:val="00293328"/>
    <w:rsid w:val="002B4306"/>
    <w:rsid w:val="002C748C"/>
    <w:rsid w:val="002E0F39"/>
    <w:rsid w:val="002F611C"/>
    <w:rsid w:val="0037354B"/>
    <w:rsid w:val="00386D14"/>
    <w:rsid w:val="0039460E"/>
    <w:rsid w:val="00396B2B"/>
    <w:rsid w:val="0039792F"/>
    <w:rsid w:val="003F22CE"/>
    <w:rsid w:val="003F7533"/>
    <w:rsid w:val="00413C8B"/>
    <w:rsid w:val="0042443B"/>
    <w:rsid w:val="004400E6"/>
    <w:rsid w:val="00453FB8"/>
    <w:rsid w:val="0046544E"/>
    <w:rsid w:val="00465C35"/>
    <w:rsid w:val="00475F91"/>
    <w:rsid w:val="00477087"/>
    <w:rsid w:val="0048791B"/>
    <w:rsid w:val="00494790"/>
    <w:rsid w:val="004E6ADD"/>
    <w:rsid w:val="00502405"/>
    <w:rsid w:val="0052255B"/>
    <w:rsid w:val="0053517A"/>
    <w:rsid w:val="00541A50"/>
    <w:rsid w:val="00545A46"/>
    <w:rsid w:val="005757E5"/>
    <w:rsid w:val="005A094E"/>
    <w:rsid w:val="005B1E91"/>
    <w:rsid w:val="005E2843"/>
    <w:rsid w:val="005F6D60"/>
    <w:rsid w:val="00602A26"/>
    <w:rsid w:val="00625A09"/>
    <w:rsid w:val="006423F7"/>
    <w:rsid w:val="00654497"/>
    <w:rsid w:val="006622BA"/>
    <w:rsid w:val="006820ED"/>
    <w:rsid w:val="006C1417"/>
    <w:rsid w:val="006E4115"/>
    <w:rsid w:val="00741BD4"/>
    <w:rsid w:val="00780216"/>
    <w:rsid w:val="007B3E77"/>
    <w:rsid w:val="007B6BB9"/>
    <w:rsid w:val="007C14C9"/>
    <w:rsid w:val="007F0517"/>
    <w:rsid w:val="007F3316"/>
    <w:rsid w:val="00802CCB"/>
    <w:rsid w:val="00816924"/>
    <w:rsid w:val="0082154D"/>
    <w:rsid w:val="00833478"/>
    <w:rsid w:val="00833C5D"/>
    <w:rsid w:val="0084672F"/>
    <w:rsid w:val="008549D2"/>
    <w:rsid w:val="00866249"/>
    <w:rsid w:val="00867155"/>
    <w:rsid w:val="00881487"/>
    <w:rsid w:val="008A450D"/>
    <w:rsid w:val="008B0DE0"/>
    <w:rsid w:val="008C5B0D"/>
    <w:rsid w:val="008D03F7"/>
    <w:rsid w:val="008D6220"/>
    <w:rsid w:val="008E1F93"/>
    <w:rsid w:val="008F11D0"/>
    <w:rsid w:val="008F7250"/>
    <w:rsid w:val="009032CB"/>
    <w:rsid w:val="00905387"/>
    <w:rsid w:val="00937E90"/>
    <w:rsid w:val="0095167C"/>
    <w:rsid w:val="009707B1"/>
    <w:rsid w:val="00977032"/>
    <w:rsid w:val="00985F91"/>
    <w:rsid w:val="00991884"/>
    <w:rsid w:val="009A7AB4"/>
    <w:rsid w:val="009C01B7"/>
    <w:rsid w:val="009D34CE"/>
    <w:rsid w:val="00A1447E"/>
    <w:rsid w:val="00A2253A"/>
    <w:rsid w:val="00A325D1"/>
    <w:rsid w:val="00A4576B"/>
    <w:rsid w:val="00A47C1C"/>
    <w:rsid w:val="00A62F29"/>
    <w:rsid w:val="00A64B0F"/>
    <w:rsid w:val="00A65A35"/>
    <w:rsid w:val="00A82C16"/>
    <w:rsid w:val="00A913D2"/>
    <w:rsid w:val="00A937C3"/>
    <w:rsid w:val="00AA6297"/>
    <w:rsid w:val="00AD570A"/>
    <w:rsid w:val="00AF3C7D"/>
    <w:rsid w:val="00B1565D"/>
    <w:rsid w:val="00B216BB"/>
    <w:rsid w:val="00B252E1"/>
    <w:rsid w:val="00B27EB6"/>
    <w:rsid w:val="00B401F3"/>
    <w:rsid w:val="00B64950"/>
    <w:rsid w:val="00B7137E"/>
    <w:rsid w:val="00B73900"/>
    <w:rsid w:val="00B76C54"/>
    <w:rsid w:val="00B96FE8"/>
    <w:rsid w:val="00BC7941"/>
    <w:rsid w:val="00BE2A9D"/>
    <w:rsid w:val="00BF23D2"/>
    <w:rsid w:val="00BF5636"/>
    <w:rsid w:val="00C06622"/>
    <w:rsid w:val="00C06C58"/>
    <w:rsid w:val="00C14623"/>
    <w:rsid w:val="00C2131A"/>
    <w:rsid w:val="00C2674C"/>
    <w:rsid w:val="00C34375"/>
    <w:rsid w:val="00C352F8"/>
    <w:rsid w:val="00C41E08"/>
    <w:rsid w:val="00C5317B"/>
    <w:rsid w:val="00C97D6B"/>
    <w:rsid w:val="00CA5557"/>
    <w:rsid w:val="00CA61B5"/>
    <w:rsid w:val="00CE06F8"/>
    <w:rsid w:val="00D214CA"/>
    <w:rsid w:val="00D21E16"/>
    <w:rsid w:val="00D259F2"/>
    <w:rsid w:val="00D73B41"/>
    <w:rsid w:val="00D908DD"/>
    <w:rsid w:val="00DC2F88"/>
    <w:rsid w:val="00DC4441"/>
    <w:rsid w:val="00DD1A2C"/>
    <w:rsid w:val="00DE1017"/>
    <w:rsid w:val="00E04F5E"/>
    <w:rsid w:val="00E17959"/>
    <w:rsid w:val="00E35AFC"/>
    <w:rsid w:val="00E37EA3"/>
    <w:rsid w:val="00E5361E"/>
    <w:rsid w:val="00E75DF9"/>
    <w:rsid w:val="00E84E96"/>
    <w:rsid w:val="00EE4070"/>
    <w:rsid w:val="00EE706F"/>
    <w:rsid w:val="00EF5242"/>
    <w:rsid w:val="00F06130"/>
    <w:rsid w:val="00F35942"/>
    <w:rsid w:val="00F570EA"/>
    <w:rsid w:val="00FA2008"/>
    <w:rsid w:val="00FC2785"/>
    <w:rsid w:val="00FC4DC4"/>
    <w:rsid w:val="00FE407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 w:type="paragraph" w:customStyle="1" w:styleId="ListParagraph1">
    <w:name w:val="List Paragraph1"/>
    <w:basedOn w:val="Normal"/>
    <w:rsid w:val="002B4306"/>
    <w:pPr>
      <w:spacing w:after="200" w:line="276" w:lineRule="auto"/>
      <w:ind w:left="720"/>
      <w:jc w:val="left"/>
    </w:pPr>
    <w:rPr>
      <w:rFonts w:ascii="Calibri" w:hAnsi="Calibri"/>
      <w:sz w:val="22"/>
      <w:szCs w:val="22"/>
      <w:lang w:eastAsia="en-US"/>
    </w:rPr>
  </w:style>
  <w:style w:type="paragraph" w:customStyle="1" w:styleId="Default">
    <w:name w:val="Default"/>
    <w:rsid w:val="002B4306"/>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0602-45CF-4A2B-BF30-8C516635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110</TotalTime>
  <Pages>7</Pages>
  <Words>1654</Words>
  <Characters>9433</Characters>
  <Application>Microsoft Office Word</Application>
  <DocSecurity>0</DocSecurity>
  <Lines>0</Lines>
  <Paragraphs>0</Paragraphs>
  <ScaleCrop>false</ScaleCrop>
  <Company/>
  <LinksUpToDate>false</LinksUpToDate>
  <CharactersWithSpaces>11065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124</cp:revision>
  <cp:lastPrinted>2013-11-20T15:44:00Z</cp:lastPrinted>
  <dcterms:created xsi:type="dcterms:W3CDTF">2013-05-23T10:57:00Z</dcterms:created>
  <dcterms:modified xsi:type="dcterms:W3CDTF">2013-11-20T15:44:00Z</dcterms:modified>
</cp:coreProperties>
</file>