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9B024D">
      <w:pPr>
        <w:ind w:left="4248"/>
        <w:jc w:val="right"/>
        <w:rPr>
          <w:sz w:val="28"/>
        </w:rPr>
      </w:pPr>
    </w:p>
    <w:p w:rsidR="009B024D">
      <w:pPr>
        <w:ind w:left="4248"/>
        <w:jc w:val="right"/>
        <w:rPr>
          <w:sz w:val="28"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200775">
        <w:t>3</w:t>
      </w:r>
      <w:r w:rsidR="005D0B03">
        <w:t>9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604305">
        <w:t>1</w:t>
      </w:r>
      <w:r w:rsidR="00CB08EF">
        <w:t>912</w:t>
      </w:r>
      <w:r w:rsidRPr="00053FB9" w:rsidR="003371B9">
        <w:t>/</w:t>
      </w:r>
      <w:r w:rsidR="00053FB9">
        <w:t>201</w:t>
      </w:r>
      <w:r w:rsidR="00AC2960">
        <w:t>3</w:t>
      </w:r>
    </w:p>
    <w:p w:rsidR="0004001B" w:rsidP="00067F0B">
      <w:pPr>
        <w:ind w:left="3540" w:firstLine="708"/>
        <w:rPr>
          <w:b/>
        </w:rPr>
      </w:pPr>
    </w:p>
    <w:p w:rsidR="00576DE1" w:rsidP="00067F0B">
      <w:pPr>
        <w:ind w:left="3540" w:firstLine="708"/>
        <w:rPr>
          <w:b/>
        </w:rPr>
      </w:pPr>
    </w:p>
    <w:p w:rsidR="009B024D" w:rsidP="00067F0B">
      <w:pPr>
        <w:ind w:left="3540" w:firstLine="708"/>
        <w:rPr>
          <w:b/>
        </w:rPr>
      </w:pPr>
      <w:r w:rsidR="0011101B">
        <w:rPr>
          <w:b/>
        </w:rPr>
        <w:t xml:space="preserve">        255</w:t>
      </w:r>
    </w:p>
    <w:p w:rsidR="00EC5F3F" w:rsidP="00FA5B31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 w:rsidP="00FA5B31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 w:rsidP="00FA5B31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</w:t>
      </w:r>
    </w:p>
    <w:p w:rsidR="00EC5F3F" w:rsidP="00FA5B31">
      <w:pPr>
        <w:ind w:right="-567"/>
        <w:jc w:val="center"/>
        <w:rPr>
          <w:b/>
        </w:rPr>
      </w:pPr>
    </w:p>
    <w:p w:rsidR="008458BA" w:rsidP="00FA5B31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5D0B03">
        <w:rPr>
          <w:b/>
        </w:rPr>
        <w:t>12</w:t>
      </w:r>
      <w:r w:rsidR="00C72FBD">
        <w:rPr>
          <w:b/>
        </w:rPr>
        <w:t xml:space="preserve">. </w:t>
      </w:r>
      <w:r w:rsidR="005D0B03">
        <w:rPr>
          <w:b/>
        </w:rPr>
        <w:t>novembra</w:t>
      </w:r>
      <w:r w:rsidR="00830899">
        <w:rPr>
          <w:b/>
        </w:rPr>
        <w:t xml:space="preserve"> 201</w:t>
      </w:r>
      <w:r w:rsidR="00AC2960">
        <w:rPr>
          <w:b/>
        </w:rPr>
        <w:t>3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CB08EF">
      <w:pPr>
        <w:pStyle w:val="BodyText"/>
        <w:spacing w:after="0"/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843997" w:rsidR="00843997">
        <w:rPr>
          <w:bCs w:val="0"/>
        </w:rPr>
        <w:t xml:space="preserve"> </w:t>
      </w:r>
      <w:r w:rsidR="00CB08EF">
        <w:rPr>
          <w:bCs w:val="0"/>
        </w:rPr>
        <w:t>v</w:t>
      </w:r>
      <w:r w:rsidRPr="00CB08EF" w:rsidR="00CB08EF">
        <w:t xml:space="preserve">ládny návrh zákona, ktorým sa mení a dopĺňa zákon č. 523/2004 Z. z. o rozpočtových pravidlách verejnej správy a o zmene a doplnení niektorých zákonov v znení neskorších predpisov a ktorým sa dopĺňajú niektoré zákony (tlač 711)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P="00BD7172"/>
    <w:p w:rsidR="00AC2960" w:rsidP="00BD7172"/>
    <w:p w:rsidR="00EC5F3F" w:rsidP="009B024D">
      <w:pPr>
        <w:numPr>
          <w:ilvl w:val="0"/>
          <w:numId w:val="1"/>
        </w:numPr>
        <w:tabs>
          <w:tab w:val="num" w:pos="567"/>
          <w:tab w:val="clear" w:pos="1440"/>
        </w:tabs>
        <w:ind w:hanging="1440"/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9B024D" w:rsidP="009B024D">
      <w:pPr>
        <w:pStyle w:val="BodyText"/>
        <w:spacing w:after="0"/>
        <w:jc w:val="both"/>
      </w:pPr>
    </w:p>
    <w:p w:rsidR="004D397F" w:rsidRPr="00D64717" w:rsidP="009B024D">
      <w:pPr>
        <w:pStyle w:val="BodyText"/>
        <w:spacing w:after="0"/>
        <w:ind w:firstLine="567"/>
        <w:jc w:val="both"/>
      </w:pPr>
      <w:r w:rsidR="00321A20">
        <w:t>s</w:t>
      </w:r>
      <w:r w:rsidRPr="00A73ECD" w:rsidR="00B614DE">
        <w:t> </w:t>
      </w:r>
      <w:r w:rsidRPr="005458EF" w:rsidR="00843997">
        <w:t xml:space="preserve"> </w:t>
      </w:r>
      <w:r w:rsidR="00CB08EF">
        <w:rPr>
          <w:bCs w:val="0"/>
        </w:rPr>
        <w:t>v</w:t>
      </w:r>
      <w:r w:rsidRPr="00CB08EF" w:rsidR="00CB08EF">
        <w:t>ládny</w:t>
      </w:r>
      <w:r w:rsidR="00CB08EF">
        <w:t>m</w:t>
      </w:r>
      <w:r w:rsidRPr="00CB08EF" w:rsidR="00CB08EF">
        <w:t xml:space="preserve"> návrh</w:t>
      </w:r>
      <w:r w:rsidR="00CB08EF">
        <w:t>om</w:t>
      </w:r>
      <w:r w:rsidRPr="00CB08EF" w:rsidR="00CB08EF">
        <w:t xml:space="preserve"> zákona, ktorým sa mení a dopĺňa zákon č. 523/2004 Z. z. o rozpočtových pravidlách verejnej správy a o zmene a doplnení niektorých zákonov v znení neskorších predpisov a ktorým sa dopĺňajú niektoré zákony (tlač 711)</w:t>
      </w:r>
    </w:p>
    <w:p w:rsidR="00777CFA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AC2960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9B024D">
      <w:pPr>
        <w:pStyle w:val="Heading7"/>
        <w:widowControl/>
        <w:numPr>
          <w:ilvl w:val="0"/>
          <w:numId w:val="1"/>
        </w:numPr>
        <w:tabs>
          <w:tab w:val="num" w:pos="567"/>
          <w:tab w:val="clear" w:pos="1440"/>
        </w:tabs>
        <w:ind w:hanging="1440"/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9B024D">
      <w:pPr>
        <w:pStyle w:val="Heading7"/>
        <w:widowControl/>
        <w:ind w:left="0" w:firstLine="567"/>
        <w:rPr>
          <w:lang w:val="sk-SK"/>
        </w:rPr>
      </w:pPr>
      <w:r w:rsidRPr="00067F0B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9B024D">
      <w:pPr>
        <w:pStyle w:val="Heading1"/>
        <w:ind w:left="0" w:firstLine="567"/>
        <w:jc w:val="both"/>
      </w:pPr>
      <w:r w:rsidRPr="00CB08EF" w:rsidR="00CB08EF">
        <w:rPr>
          <w:b w:val="0"/>
          <w:bCs w:val="0"/>
        </w:rPr>
        <w:t>v</w:t>
      </w:r>
      <w:r w:rsidRPr="00CB08EF" w:rsidR="00CB08EF">
        <w:rPr>
          <w:b w:val="0"/>
        </w:rPr>
        <w:t>ládny návrh zákona, ktorým sa mení a dopĺňa zákon č. 523/2004 Z. z. o rozpočtových pravidlách verejnej správy a o zmene a doplnení niektorých zákonov v znení neskorších predpisov a ktorým sa dopĺňajú niektoré zákony (tlač 711)</w:t>
      </w:r>
      <w:r w:rsidRPr="00CB08EF" w:rsidR="00CB08EF">
        <w:t xml:space="preserve">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prílohe tohto uznesenia</w:t>
      </w:r>
      <w:r w:rsidR="00FA5B31">
        <w:t>;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777CFA" w:rsidP="000139BA">
      <w:pPr>
        <w:ind w:left="1416"/>
        <w:jc w:val="both"/>
        <w:rPr>
          <w:b/>
        </w:rPr>
      </w:pPr>
    </w:p>
    <w:p w:rsidR="00067F0B" w:rsidP="009B024D">
      <w:pPr>
        <w:pStyle w:val="Heading5"/>
        <w:numPr>
          <w:ilvl w:val="0"/>
          <w:numId w:val="1"/>
        </w:numPr>
        <w:tabs>
          <w:tab w:val="num" w:pos="567"/>
          <w:tab w:val="clear" w:pos="1440"/>
        </w:tabs>
        <w:ind w:hanging="1440"/>
      </w:pPr>
      <w:r w:rsidR="00EC5F3F">
        <w:t>ukladá</w:t>
      </w:r>
    </w:p>
    <w:p w:rsidR="00EC5F3F" w:rsidP="009B024D">
      <w:pPr>
        <w:pStyle w:val="Heading5"/>
        <w:ind w:firstLine="567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5919F9" w:rsidP="004E43BB">
      <w:pPr>
        <w:ind w:firstLine="567"/>
        <w:jc w:val="both"/>
      </w:pPr>
      <w:r w:rsidRPr="00B1559A" w:rsidR="004D0847">
        <w:t>informovať predsedu Národnej</w:t>
      </w:r>
      <w:r w:rsidR="004D0847">
        <w:t xml:space="preserve"> </w:t>
      </w:r>
      <w:r w:rsidRPr="00B1559A" w:rsidR="004D0847">
        <w:t>rady Sl</w:t>
      </w:r>
      <w:r w:rsidRPr="00B1559A" w:rsidR="004D0847">
        <w:t>ovenskej republiky o výsledku  prerokovania uvedeného</w:t>
      </w:r>
      <w:r w:rsidR="004D0847">
        <w:t xml:space="preserve"> vládneho </w:t>
      </w:r>
      <w:r w:rsidRPr="00B1559A" w:rsidR="004D0847">
        <w:t>návrhu vo výbore</w:t>
      </w:r>
      <w:r w:rsidR="004D0847">
        <w:t>.</w:t>
      </w:r>
    </w:p>
    <w:p w:rsidR="0052115B" w:rsidP="00C739C2">
      <w:r w:rsidR="00E20A99">
        <w:t xml:space="preserve">                                                              </w:t>
      </w:r>
    </w:p>
    <w:p w:rsidR="00AC2960" w:rsidP="00C739C2"/>
    <w:p w:rsidR="001926CE" w:rsidP="00C739C2"/>
    <w:p w:rsidR="00FA5B31" w:rsidP="00C739C2"/>
    <w:p w:rsidR="0052115B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="004D397F">
        <w:rPr>
          <w:b/>
          <w:bCs w:val="0"/>
        </w:rPr>
        <w:t>Daniel  D u c h o ň</w:t>
      </w:r>
    </w:p>
    <w:p w:rsidR="00EC5F3F" w:rsidP="0052115B">
      <w:pPr>
        <w:ind w:left="5664" w:firstLine="708"/>
      </w:pPr>
      <w:r w:rsidR="0052115B">
        <w:t xml:space="preserve">  </w:t>
      </w:r>
      <w:r w:rsidRPr="003371B9" w:rsidR="00E20A99">
        <w:t xml:space="preserve">          </w:t>
      </w:r>
      <w:r w:rsidRPr="003371B9">
        <w:t xml:space="preserve"> </w:t>
      </w:r>
      <w:r w:rsidRPr="003371B9" w:rsidR="00E20A99">
        <w:t xml:space="preserve">  </w:t>
      </w:r>
      <w:r w:rsidR="004D397F">
        <w:t xml:space="preserve">   </w:t>
      </w:r>
      <w:r w:rsidRPr="003371B9">
        <w:t>predseda výboru</w:t>
      </w:r>
    </w:p>
    <w:p w:rsidR="00200775" w:rsidP="0052115B">
      <w:pPr>
        <w:ind w:left="5664" w:firstLine="708"/>
      </w:pPr>
    </w:p>
    <w:p w:rsidR="0059584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4D397F">
        <w:rPr>
          <w:b/>
        </w:rPr>
        <w:t xml:space="preserve">  Milan Mojš</w:t>
      </w:r>
    </w:p>
    <w:p w:rsidR="00200775" w:rsidRPr="00BD7172" w:rsidP="00595842">
      <w:pPr>
        <w:jc w:val="both"/>
        <w:rPr>
          <w:b/>
        </w:rPr>
      </w:pPr>
      <w:r>
        <w:rPr>
          <w:b/>
        </w:rPr>
        <w:t xml:space="preserve">     Ivan Švejna</w:t>
      </w:r>
    </w:p>
    <w:p w:rsidR="00A45E0F">
      <w:r w:rsidR="00595842">
        <w:t xml:space="preserve">  </w:t>
      </w:r>
      <w:r w:rsidR="00EC5F3F">
        <w:t>overovateľ výboru</w:t>
      </w:r>
    </w:p>
    <w:p w:rsidR="00A45E0F"/>
    <w:p w:rsidR="00576DE1"/>
    <w:p w:rsidR="00AC2960"/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       </w:t>
      </w:r>
    </w:p>
    <w:p w:rsidR="000D14F9" w:rsidP="002F3ED4">
      <w:pPr>
        <w:jc w:val="center"/>
        <w:rPr>
          <w:sz w:val="28"/>
        </w:rPr>
      </w:pP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65532A">
        <w:rPr>
          <w:b/>
        </w:rPr>
        <w:t xml:space="preserve"> </w:t>
      </w:r>
      <w:r w:rsidR="0011101B">
        <w:rPr>
          <w:b/>
        </w:rPr>
        <w:t>255</w:t>
      </w:r>
    </w:p>
    <w:p w:rsidR="000D14F9" w:rsidRPr="003371B9" w:rsidP="000D14F9">
      <w:pPr>
        <w:jc w:val="right"/>
      </w:pPr>
      <w:r w:rsidR="005D0B03">
        <w:rPr>
          <w:bCs w:val="0"/>
        </w:rPr>
        <w:t>39</w:t>
      </w:r>
      <w:r w:rsidRPr="003371B9">
        <w:rPr>
          <w:bCs w:val="0"/>
        </w:rPr>
        <w:t xml:space="preserve">.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4A12F3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3371B9" w:rsidP="00C739C2">
      <w:pPr>
        <w:pStyle w:val="Heading1"/>
        <w:ind w:left="360"/>
        <w:jc w:val="center"/>
      </w:pPr>
      <w:r w:rsidR="00117627">
        <w:t>k</w:t>
      </w:r>
      <w:r w:rsidR="00AC2960">
        <w:t> </w:t>
      </w:r>
      <w:r w:rsidRPr="005458EF" w:rsidR="00843997">
        <w:t xml:space="preserve"> </w:t>
      </w:r>
      <w:r w:rsidR="00CB08EF">
        <w:rPr>
          <w:bCs w:val="0"/>
        </w:rPr>
        <w:t>v</w:t>
      </w:r>
      <w:r w:rsidRPr="00CB08EF" w:rsidR="00CB08EF">
        <w:t>ládn</w:t>
      </w:r>
      <w:r w:rsidR="00CB08EF">
        <w:t>emu</w:t>
      </w:r>
      <w:r w:rsidRPr="00CB08EF" w:rsidR="00CB08EF">
        <w:t xml:space="preserve"> návrh</w:t>
      </w:r>
      <w:r w:rsidR="00CB08EF">
        <w:t>u</w:t>
      </w:r>
      <w:r w:rsidRPr="00CB08EF" w:rsidR="00CB08EF">
        <w:t xml:space="preserve"> zákona, ktorým sa mení a dopĺňa zákon č. 523/2004 Z. z. o rozpočtových pravidlách verejnej správy a o zmene a doplnení niektorých zákonov v znení neskorších predpisov a ktorým sa dopĺňajú niektoré zákony (tlač 711)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>–––––––––––––––––––––––––––––––––––––––––––––––––––––––––––––––––––––––</w:t>
      </w:r>
      <w:r>
        <w:rPr>
          <w:b/>
          <w:bCs w:val="0"/>
        </w:rPr>
        <w:t xml:space="preserve">–––––––  </w:t>
      </w:r>
    </w:p>
    <w:p w:rsidR="0011101B" w:rsidRPr="0011101B" w:rsidP="0011101B">
      <w:pPr>
        <w:pStyle w:val="ListParagraph"/>
        <w:numPr>
          <w:ilvl w:val="0"/>
          <w:numId w:val="41"/>
        </w:numPr>
        <w:spacing w:after="0" w:line="240" w:lineRule="auto"/>
        <w:ind w:left="284" w:hanging="284"/>
        <w:jc w:val="both"/>
        <w:rPr>
          <w:rStyle w:val="Emphasis"/>
          <w:rFonts w:ascii="Times New Roman" w:eastAsia="Calibri" w:hAnsi="Times New Roman"/>
          <w:b/>
          <w:i w:val="0"/>
          <w:sz w:val="24"/>
          <w:szCs w:val="24"/>
        </w:rPr>
      </w:pPr>
      <w:r w:rsidRPr="0011101B">
        <w:rPr>
          <w:rStyle w:val="Emphasis"/>
          <w:rFonts w:ascii="Times New Roman" w:eastAsia="Calibri" w:hAnsi="Times New Roman"/>
          <w:b/>
          <w:i w:val="0"/>
          <w:sz w:val="24"/>
          <w:szCs w:val="24"/>
        </w:rPr>
        <w:t>K čl. I bodu 16. (§ 30a)</w:t>
      </w:r>
    </w:p>
    <w:p w:rsidR="0011101B" w:rsidRPr="0011101B" w:rsidP="0011101B">
      <w:pPr>
        <w:ind w:left="284"/>
        <w:jc w:val="both"/>
        <w:rPr>
          <w:rStyle w:val="Emphasis"/>
          <w:rFonts w:eastAsia="Calibri"/>
          <w:i w:val="0"/>
        </w:rPr>
      </w:pPr>
      <w:r w:rsidRPr="0011101B">
        <w:rPr>
          <w:rStyle w:val="Emphasis"/>
          <w:rFonts w:eastAsia="Calibri"/>
          <w:i w:val="0"/>
        </w:rPr>
        <w:t>V § 30a ods. 1 až 4 odkazy a poznámky pod čiarou k odkazom 42ab až 42ah označiť ako odkazy a poznámky pod čiarou k odkazom 42ac až 42ai.</w:t>
      </w:r>
    </w:p>
    <w:p w:rsidR="0011101B" w:rsidP="0011101B">
      <w:pPr>
        <w:ind w:left="2126" w:firstLine="11"/>
        <w:jc w:val="both"/>
        <w:rPr>
          <w:rStyle w:val="Emphasis"/>
          <w:rFonts w:eastAsia="Calibri"/>
          <w:i w:val="0"/>
        </w:rPr>
      </w:pPr>
    </w:p>
    <w:p w:rsidR="0011101B" w:rsidRPr="0011101B" w:rsidP="0011101B">
      <w:pPr>
        <w:ind w:left="2126" w:firstLine="11"/>
        <w:jc w:val="both"/>
        <w:rPr>
          <w:rStyle w:val="Emphasis"/>
          <w:rFonts w:eastAsia="Calibri"/>
          <w:i w:val="0"/>
        </w:rPr>
      </w:pPr>
      <w:r w:rsidRPr="0011101B">
        <w:rPr>
          <w:rStyle w:val="Emphasis"/>
          <w:rFonts w:eastAsia="Calibri"/>
          <w:i w:val="0"/>
        </w:rPr>
        <w:t>Ide o legislatívno-technickú úpravu (odstránenie duplicity), ktorá reaguje na zákon zo 17. októbra 2013, ktorým sa mení a dopĺňa zákon č. 431/2002 Z. z. o účtovníctve v znení neskorších predpisov a ktorým sa menia a dopĺňajú niektoré zákony. Článkom XIX cit. zákona bol novelizovaný</w:t>
      </w:r>
      <w:r w:rsidRPr="0011101B">
        <w:rPr>
          <w:rStyle w:val="Emphasis"/>
          <w:rFonts w:eastAsia="Calibri"/>
          <w:i w:val="0"/>
        </w:rPr>
        <w:t xml:space="preserve"> aj zákon č. 523/2004 Z. z. o rozpočtových pravidlách verejnej správy a o zmene a doplnení niektorých zákonov v znení neskorších predpisov, ktorý v § 29a ods. 4 zaviedol odkaz a poznámku pod čiarou k odkazu 42ab.  </w:t>
      </w:r>
    </w:p>
    <w:p w:rsidR="0011101B" w:rsidRPr="0011101B" w:rsidP="0011101B">
      <w:pPr>
        <w:ind w:left="2126" w:firstLine="11"/>
        <w:jc w:val="both"/>
        <w:rPr>
          <w:rStyle w:val="Emphasis"/>
          <w:rFonts w:eastAsia="Calibri"/>
          <w:i w:val="0"/>
        </w:rPr>
      </w:pPr>
    </w:p>
    <w:p w:rsidR="0011101B" w:rsidRPr="0011101B" w:rsidP="0011101B">
      <w:pPr>
        <w:pStyle w:val="ListParagraph"/>
        <w:numPr>
          <w:ilvl w:val="0"/>
          <w:numId w:val="41"/>
        </w:numPr>
        <w:spacing w:after="0" w:line="240" w:lineRule="auto"/>
        <w:ind w:left="284" w:hanging="284"/>
        <w:jc w:val="both"/>
        <w:rPr>
          <w:rStyle w:val="Emphasis"/>
          <w:rFonts w:ascii="Times New Roman" w:eastAsia="Calibri" w:hAnsi="Times New Roman"/>
          <w:b/>
          <w:i w:val="0"/>
          <w:sz w:val="24"/>
          <w:szCs w:val="24"/>
        </w:rPr>
      </w:pPr>
      <w:r w:rsidRPr="0011101B">
        <w:rPr>
          <w:rStyle w:val="Emphasis"/>
          <w:rFonts w:ascii="Times New Roman" w:eastAsia="Calibri" w:hAnsi="Times New Roman"/>
          <w:b/>
          <w:i w:val="0"/>
          <w:sz w:val="24"/>
          <w:szCs w:val="24"/>
        </w:rPr>
        <w:t>K čl. I bodu 16. (§ 30a ods. 1)</w:t>
      </w:r>
    </w:p>
    <w:p w:rsidR="0011101B" w:rsidRPr="0011101B" w:rsidP="0011101B">
      <w:pPr>
        <w:ind w:left="284"/>
        <w:jc w:val="both"/>
        <w:rPr>
          <w:rStyle w:val="Emphasis"/>
          <w:rFonts w:eastAsia="Calibri"/>
          <w:i w:val="0"/>
        </w:rPr>
      </w:pPr>
      <w:r w:rsidRPr="0011101B">
        <w:rPr>
          <w:rStyle w:val="Emphasis"/>
          <w:rFonts w:eastAsia="Calibri"/>
          <w:i w:val="0"/>
        </w:rPr>
        <w:t>V  § 30a ods. 1 sa pred slová „osobitných predpisov“ vkladajú slová „medzinárodnej zmluvy, ktorou je Slovenská republika viazaná a“.</w:t>
      </w:r>
    </w:p>
    <w:p w:rsidR="0011101B" w:rsidP="0011101B">
      <w:pPr>
        <w:ind w:left="2268"/>
        <w:jc w:val="both"/>
        <w:rPr>
          <w:rStyle w:val="Emphasis"/>
          <w:rFonts w:eastAsia="Calibri"/>
          <w:i w:val="0"/>
        </w:rPr>
      </w:pPr>
    </w:p>
    <w:p w:rsidR="0011101B" w:rsidRPr="0011101B" w:rsidP="0011101B">
      <w:pPr>
        <w:ind w:left="2268"/>
        <w:jc w:val="both"/>
        <w:rPr>
          <w:rStyle w:val="Emphasis"/>
          <w:rFonts w:eastAsia="Calibri"/>
          <w:i w:val="0"/>
        </w:rPr>
      </w:pPr>
      <w:r w:rsidRPr="0011101B">
        <w:rPr>
          <w:rStyle w:val="Emphasis"/>
          <w:rFonts w:eastAsia="Calibri"/>
          <w:i w:val="0"/>
        </w:rPr>
        <w:t>Ide o legislatívno-technickú úpravu súvisiacu so zaužívaným spôsobom odkazovania na medzinárodnú zmluvu, ktorá je uvedená v poznámke pod čiarou.</w:t>
      </w:r>
    </w:p>
    <w:p w:rsidR="0011101B" w:rsidRPr="0011101B" w:rsidP="0011101B">
      <w:pPr>
        <w:ind w:left="3402"/>
        <w:jc w:val="both"/>
        <w:rPr>
          <w:rStyle w:val="Emphasis"/>
          <w:rFonts w:eastAsia="Calibri"/>
          <w:i w:val="0"/>
        </w:rPr>
      </w:pPr>
    </w:p>
    <w:p w:rsidR="0011101B" w:rsidRPr="0011101B" w:rsidP="0011101B">
      <w:pPr>
        <w:pStyle w:val="ListParagraph"/>
        <w:numPr>
          <w:ilvl w:val="0"/>
          <w:numId w:val="41"/>
        </w:numPr>
        <w:spacing w:after="0" w:line="240" w:lineRule="auto"/>
        <w:ind w:left="284" w:hanging="284"/>
        <w:jc w:val="both"/>
        <w:rPr>
          <w:rStyle w:val="Emphasis"/>
          <w:rFonts w:ascii="Times New Roman" w:eastAsia="Calibri" w:hAnsi="Times New Roman"/>
          <w:b/>
          <w:i w:val="0"/>
          <w:iCs w:val="0"/>
          <w:sz w:val="24"/>
          <w:szCs w:val="24"/>
        </w:rPr>
      </w:pPr>
      <w:r w:rsidRPr="0011101B">
        <w:rPr>
          <w:rStyle w:val="Emphasis"/>
          <w:rFonts w:ascii="Times New Roman" w:eastAsia="Calibri" w:hAnsi="Times New Roman"/>
          <w:b/>
          <w:i w:val="0"/>
          <w:sz w:val="24"/>
          <w:szCs w:val="24"/>
        </w:rPr>
        <w:t>K čl. I bodu 16. (§ 30a ods. 1)</w:t>
      </w:r>
    </w:p>
    <w:p w:rsidR="0011101B" w:rsidRPr="0011101B" w:rsidP="0011101B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1101B">
        <w:rPr>
          <w:rFonts w:ascii="Times New Roman" w:hAnsi="Times New Roman"/>
          <w:sz w:val="24"/>
          <w:szCs w:val="24"/>
        </w:rPr>
        <w:t>V poznámke pod čiarou k odkazu 42ad) sa za slovo „Zmluvy“ vkladajú slová „o stabilite, koordinácii a správe v hospodárskej a menovej únii“, za slovami „Švédskym kráľovstvom“ sa vypúšťajú slová „o stabilite, koordinácii a správe v hospodárskej a menovej únii“, za slová „zahraničných vecí“ sa vkladajú slová „a európskych záležitostí“ a za slová „Mimoriadne vydanie Ú. v. EÚ, kap. 10/zv. 1“  sa vkladá čiarka a tieto slová: „Ú. v. ES L 209, 2. 8. 1997“.</w:t>
      </w:r>
    </w:p>
    <w:p w:rsidR="0011101B" w:rsidRPr="0011101B" w:rsidP="0011101B">
      <w:pPr>
        <w:ind w:left="2268"/>
        <w:jc w:val="both"/>
        <w:rPr>
          <w:rStyle w:val="Emphasis"/>
          <w:rFonts w:eastAsia="Calibri"/>
          <w:i w:val="0"/>
        </w:rPr>
      </w:pPr>
    </w:p>
    <w:p w:rsidR="0011101B" w:rsidRPr="0011101B" w:rsidP="0011101B">
      <w:pPr>
        <w:ind w:left="2268"/>
        <w:jc w:val="both"/>
        <w:rPr>
          <w:rStyle w:val="Emphasis"/>
          <w:rFonts w:eastAsia="Calibri"/>
          <w:i w:val="0"/>
        </w:rPr>
      </w:pPr>
      <w:r w:rsidRPr="0011101B">
        <w:rPr>
          <w:rStyle w:val="Emphasis"/>
          <w:rFonts w:eastAsia="Calibri"/>
          <w:i w:val="0"/>
        </w:rPr>
        <w:t xml:space="preserve">Ide o legislatívno-technické úpravy súvisiace s uvádzaním názvu medzinárodnej zmluvy tak, ako bola publikovaná v Zbierke zákonov SR, s uvádzaním označenia ministerstva v súlade so zákonom č. 575/2001 Z. z. o organizácii činnosti vlády a organizácii ústrednej štátnej správy v znení neskorších predpisov a so zaužívaným spôsobom uvádzania informácie o publikácii právne záväzných aktov Európskej únie v úradnom vestníku. </w:t>
      </w:r>
    </w:p>
    <w:p w:rsidR="0011101B" w:rsidRPr="0011101B" w:rsidP="0011101B">
      <w:pPr>
        <w:ind w:left="3402"/>
        <w:jc w:val="both"/>
        <w:rPr>
          <w:rStyle w:val="Emphasis"/>
          <w:rFonts w:eastAsia="Calibri"/>
          <w:i w:val="0"/>
          <w:iCs w:val="0"/>
        </w:rPr>
      </w:pPr>
    </w:p>
    <w:p w:rsidR="0011101B" w:rsidRPr="0011101B" w:rsidP="0011101B">
      <w:pPr>
        <w:pStyle w:val="ListParagraph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11101B">
        <w:rPr>
          <w:rFonts w:ascii="Times New Roman" w:hAnsi="Times New Roman"/>
          <w:b/>
          <w:sz w:val="24"/>
          <w:szCs w:val="24"/>
        </w:rPr>
        <w:t>K čl. I bodu 16. (§ 30a ods. 2)</w:t>
      </w:r>
    </w:p>
    <w:p w:rsidR="0011101B" w:rsidRPr="0011101B" w:rsidP="0011101B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1101B">
        <w:rPr>
          <w:rFonts w:ascii="Times New Roman" w:hAnsi="Times New Roman"/>
          <w:sz w:val="24"/>
          <w:szCs w:val="24"/>
        </w:rPr>
        <w:t>V § 30a ods. 2 sa slová „osobitným predpisom“ nahrádzajú slovami „osobitnými predpismi“ a v poznámke pod čiarou k odkazu 42ae) a 42af) sa vypúšťajú slová „Rady“ a slová „zo 7. júla 1997“.</w:t>
      </w:r>
    </w:p>
    <w:p w:rsidR="0011101B" w:rsidRPr="0011101B" w:rsidP="0011101B">
      <w:pPr>
        <w:pStyle w:val="ListParagraph"/>
        <w:spacing w:after="0" w:line="240" w:lineRule="auto"/>
        <w:ind w:left="2268"/>
        <w:jc w:val="both"/>
        <w:rPr>
          <w:rStyle w:val="Emphasis"/>
          <w:rFonts w:ascii="Times New Roman" w:eastAsia="Calibri" w:hAnsi="Times New Roman"/>
          <w:i w:val="0"/>
          <w:sz w:val="24"/>
          <w:szCs w:val="24"/>
        </w:rPr>
      </w:pPr>
      <w:r w:rsidRPr="0011101B">
        <w:rPr>
          <w:rStyle w:val="Emphasis"/>
          <w:rFonts w:ascii="Times New Roman" w:eastAsia="Calibri" w:hAnsi="Times New Roman"/>
          <w:i w:val="0"/>
          <w:sz w:val="24"/>
          <w:szCs w:val="24"/>
        </w:rPr>
        <w:t>Ide o legislatívno-technické úpravy súvisiace so zaužívaným spôsobom odkazovania a uvádzania skrátenej citácie právne záväzných aktov Európskej únie v poznámkach pod čiarou.</w:t>
      </w:r>
    </w:p>
    <w:p w:rsidR="0011101B" w:rsidP="0011101B">
      <w:pPr>
        <w:pStyle w:val="ListParagraph"/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</w:p>
    <w:p w:rsidR="0011101B" w:rsidRPr="0011101B" w:rsidP="0011101B">
      <w:pPr>
        <w:pStyle w:val="ListParagraph"/>
        <w:numPr>
          <w:ilvl w:val="0"/>
          <w:numId w:val="4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11101B">
        <w:rPr>
          <w:rFonts w:ascii="Times New Roman" w:hAnsi="Times New Roman"/>
          <w:b/>
          <w:sz w:val="24"/>
          <w:szCs w:val="24"/>
        </w:rPr>
        <w:t>K čl. I bodu 16. (§ 30a ods. 3)</w:t>
      </w:r>
    </w:p>
    <w:p w:rsidR="0011101B" w:rsidRPr="0011101B" w:rsidP="0011101B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11101B">
        <w:rPr>
          <w:rFonts w:ascii="Times New Roman" w:hAnsi="Times New Roman"/>
          <w:sz w:val="24"/>
          <w:szCs w:val="24"/>
        </w:rPr>
        <w:t>V poznámke pod čiarou k odkazu 42ag) sa za slová „zahraničných vecí“ vkladajú slová „a európskych záležitostí“.</w:t>
      </w:r>
    </w:p>
    <w:p w:rsidR="0011101B" w:rsidP="0011101B">
      <w:pPr>
        <w:pStyle w:val="ListParagraph"/>
        <w:spacing w:after="0" w:line="240" w:lineRule="auto"/>
        <w:ind w:left="2268"/>
        <w:jc w:val="both"/>
        <w:rPr>
          <w:rStyle w:val="Emphasis"/>
          <w:rFonts w:ascii="Times New Roman" w:eastAsia="Calibri" w:hAnsi="Times New Roman"/>
          <w:i w:val="0"/>
          <w:sz w:val="24"/>
          <w:szCs w:val="24"/>
        </w:rPr>
      </w:pPr>
    </w:p>
    <w:p w:rsidR="0011101B" w:rsidRPr="0011101B" w:rsidP="0011101B">
      <w:pPr>
        <w:pStyle w:val="ListParagraph"/>
        <w:spacing w:after="0" w:line="240" w:lineRule="auto"/>
        <w:ind w:left="2268"/>
        <w:jc w:val="both"/>
        <w:rPr>
          <w:rStyle w:val="Emphasis"/>
          <w:rFonts w:ascii="Times New Roman" w:eastAsia="Calibri" w:hAnsi="Times New Roman"/>
          <w:i w:val="0"/>
          <w:sz w:val="24"/>
          <w:szCs w:val="24"/>
        </w:rPr>
      </w:pPr>
      <w:r w:rsidRPr="0011101B">
        <w:rPr>
          <w:rStyle w:val="Emphasis"/>
          <w:rFonts w:ascii="Times New Roman" w:eastAsia="Calibri" w:hAnsi="Times New Roman"/>
          <w:i w:val="0"/>
          <w:sz w:val="24"/>
          <w:szCs w:val="24"/>
        </w:rPr>
        <w:t>Ide o legislatívno-technickú úpravu súvisiacu s uvádzaním označenia ministerstva v súlade so zákonom č. 575/2001 Z. z. o organizácii činnosti vlády a organizácii ústrednej štátnej správy v znení neskorších predpisov.</w:t>
      </w:r>
    </w:p>
    <w:p w:rsidR="00380A1C" w:rsidP="00084653">
      <w:pPr>
        <w:rPr>
          <w:b/>
          <w:bCs w:val="0"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0425">
      <w:rPr>
        <w:rStyle w:val="PageNumber"/>
        <w:noProof/>
      </w:rPr>
      <w:t>3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154FD0"/>
    <w:multiLevelType w:val="hybridMultilevel"/>
    <w:tmpl w:val="E73ED412"/>
    <w:lvl w:ilvl="0">
      <w:start w:val="1"/>
      <w:numFmt w:val="decimal"/>
      <w:lvlText w:val="%1."/>
      <w:lvlJc w:val="left"/>
      <w:pPr>
        <w:ind w:left="1482" w:hanging="360"/>
      </w:pPr>
    </w:lvl>
    <w:lvl w:ilvl="1" w:tentative="1">
      <w:start w:val="1"/>
      <w:numFmt w:val="lowerLetter"/>
      <w:lvlText w:val="%2."/>
      <w:lvlJc w:val="left"/>
      <w:pPr>
        <w:ind w:left="2202" w:hanging="360"/>
      </w:pPr>
    </w:lvl>
    <w:lvl w:ilvl="2" w:tentative="1">
      <w:start w:val="1"/>
      <w:numFmt w:val="lowerRoman"/>
      <w:lvlText w:val="%3."/>
      <w:lvlJc w:val="right"/>
      <w:pPr>
        <w:ind w:left="2922" w:hanging="180"/>
      </w:pPr>
    </w:lvl>
    <w:lvl w:ilvl="3" w:tentative="1">
      <w:start w:val="1"/>
      <w:numFmt w:val="decimal"/>
      <w:lvlText w:val="%4."/>
      <w:lvlJc w:val="left"/>
      <w:pPr>
        <w:ind w:left="3642" w:hanging="360"/>
      </w:pPr>
    </w:lvl>
    <w:lvl w:ilvl="4" w:tentative="1">
      <w:start w:val="1"/>
      <w:numFmt w:val="lowerLetter"/>
      <w:lvlText w:val="%5."/>
      <w:lvlJc w:val="left"/>
      <w:pPr>
        <w:ind w:left="4362" w:hanging="360"/>
      </w:pPr>
    </w:lvl>
    <w:lvl w:ilvl="5" w:tentative="1">
      <w:start w:val="1"/>
      <w:numFmt w:val="lowerRoman"/>
      <w:lvlText w:val="%6."/>
      <w:lvlJc w:val="right"/>
      <w:pPr>
        <w:ind w:left="5082" w:hanging="180"/>
      </w:pPr>
    </w:lvl>
    <w:lvl w:ilvl="6" w:tentative="1">
      <w:start w:val="1"/>
      <w:numFmt w:val="decimal"/>
      <w:lvlText w:val="%7."/>
      <w:lvlJc w:val="left"/>
      <w:pPr>
        <w:ind w:left="5802" w:hanging="360"/>
      </w:pPr>
    </w:lvl>
    <w:lvl w:ilvl="7" w:tentative="1">
      <w:start w:val="1"/>
      <w:numFmt w:val="lowerLetter"/>
      <w:lvlText w:val="%8."/>
      <w:lvlJc w:val="left"/>
      <w:pPr>
        <w:ind w:left="6522" w:hanging="360"/>
      </w:pPr>
    </w:lvl>
    <w:lvl w:ilvl="8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9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2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D5973CA"/>
    <w:multiLevelType w:val="hybridMultilevel"/>
    <w:tmpl w:val="522492F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1F4DD7"/>
    <w:multiLevelType w:val="hybridMultilevel"/>
    <w:tmpl w:val="0F9AD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8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920681"/>
    <w:multiLevelType w:val="hybridMultilevel"/>
    <w:tmpl w:val="6540E9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7B5AB6"/>
    <w:multiLevelType w:val="hybridMultilevel"/>
    <w:tmpl w:val="8250D3D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500606"/>
    <w:multiLevelType w:val="hybridMultilevel"/>
    <w:tmpl w:val="E3780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4"/>
  </w:num>
  <w:num w:numId="5">
    <w:abstractNumId w:val="30"/>
  </w:num>
  <w:num w:numId="6">
    <w:abstractNumId w:val="5"/>
  </w:num>
  <w:num w:numId="7">
    <w:abstractNumId w:val="18"/>
  </w:num>
  <w:num w:numId="8">
    <w:abstractNumId w:val="34"/>
  </w:num>
  <w:num w:numId="9">
    <w:abstractNumId w:val="35"/>
  </w:num>
  <w:num w:numId="10">
    <w:abstractNumId w:val="1"/>
  </w:num>
  <w:num w:numId="11">
    <w:abstractNumId w:val="22"/>
  </w:num>
  <w:num w:numId="12">
    <w:abstractNumId w:val="7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37"/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7"/>
  </w:num>
  <w:num w:numId="19">
    <w:abstractNumId w:val="10"/>
  </w:num>
  <w:num w:numId="20">
    <w:abstractNumId w:val="29"/>
  </w:num>
  <w:num w:numId="21">
    <w:abstractNumId w:val="6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</w:num>
  <w:num w:numId="24">
    <w:abstractNumId w:val="26"/>
  </w:num>
  <w:num w:numId="25">
    <w:abstractNumId w:val="38"/>
  </w:num>
  <w:num w:numId="26">
    <w:abstractNumId w:val="25"/>
  </w:num>
  <w:num w:numId="27">
    <w:abstractNumId w:val="21"/>
  </w:num>
  <w:num w:numId="28">
    <w:abstractNumId w:val="9"/>
  </w:num>
  <w:num w:numId="29">
    <w:abstractNumId w:val="2"/>
  </w:num>
  <w:num w:numId="30">
    <w:abstractNumId w:val="32"/>
  </w:num>
  <w:num w:numId="31">
    <w:abstractNumId w:val="16"/>
  </w:num>
  <w:num w:numId="32">
    <w:abstractNumId w:val="24"/>
  </w:num>
  <w:num w:numId="33">
    <w:abstractNumId w:val="17"/>
  </w:num>
  <w:num w:numId="34">
    <w:abstractNumId w:val="12"/>
  </w:num>
  <w:num w:numId="35">
    <w:abstractNumId w:val="20"/>
  </w:num>
  <w:num w:numId="36">
    <w:abstractNumId w:val="19"/>
  </w:num>
  <w:num w:numId="37">
    <w:abstractNumId w:val="14"/>
  </w:num>
  <w:num w:numId="38">
    <w:abstractNumId w:val="15"/>
  </w:num>
  <w:num w:numId="39">
    <w:abstractNumId w:val="33"/>
  </w:num>
  <w:num w:numId="40">
    <w:abstractNumId w:val="23"/>
  </w:num>
  <w:num w:numId="4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64F60"/>
    <w:rsid w:val="00066275"/>
    <w:rsid w:val="00067F0B"/>
    <w:rsid w:val="000741D0"/>
    <w:rsid w:val="0007451E"/>
    <w:rsid w:val="000746C2"/>
    <w:rsid w:val="000826D8"/>
    <w:rsid w:val="0008289A"/>
    <w:rsid w:val="00084653"/>
    <w:rsid w:val="00085A9B"/>
    <w:rsid w:val="00092341"/>
    <w:rsid w:val="00092B30"/>
    <w:rsid w:val="000A0E23"/>
    <w:rsid w:val="000A3DB2"/>
    <w:rsid w:val="000A44A0"/>
    <w:rsid w:val="000A7E84"/>
    <w:rsid w:val="000B19F4"/>
    <w:rsid w:val="000B4AAD"/>
    <w:rsid w:val="000D0046"/>
    <w:rsid w:val="000D14F9"/>
    <w:rsid w:val="000D4078"/>
    <w:rsid w:val="000E176D"/>
    <w:rsid w:val="000E2CAC"/>
    <w:rsid w:val="000E5323"/>
    <w:rsid w:val="000E5C35"/>
    <w:rsid w:val="000F1967"/>
    <w:rsid w:val="0010647C"/>
    <w:rsid w:val="0011101B"/>
    <w:rsid w:val="001117D7"/>
    <w:rsid w:val="001139A4"/>
    <w:rsid w:val="0011524C"/>
    <w:rsid w:val="00117627"/>
    <w:rsid w:val="001212D5"/>
    <w:rsid w:val="00143F10"/>
    <w:rsid w:val="00152B22"/>
    <w:rsid w:val="00153E1E"/>
    <w:rsid w:val="001545C9"/>
    <w:rsid w:val="001559B7"/>
    <w:rsid w:val="00160A16"/>
    <w:rsid w:val="001626EB"/>
    <w:rsid w:val="00163635"/>
    <w:rsid w:val="0016756E"/>
    <w:rsid w:val="001734EE"/>
    <w:rsid w:val="00183676"/>
    <w:rsid w:val="00184104"/>
    <w:rsid w:val="001852E1"/>
    <w:rsid w:val="001926CE"/>
    <w:rsid w:val="00192864"/>
    <w:rsid w:val="001957AD"/>
    <w:rsid w:val="001A39FF"/>
    <w:rsid w:val="001A602E"/>
    <w:rsid w:val="001B1E93"/>
    <w:rsid w:val="001B41F7"/>
    <w:rsid w:val="001C51E2"/>
    <w:rsid w:val="001C5BF3"/>
    <w:rsid w:val="001C6390"/>
    <w:rsid w:val="001D1076"/>
    <w:rsid w:val="001D3CC5"/>
    <w:rsid w:val="001D5926"/>
    <w:rsid w:val="001D6BE4"/>
    <w:rsid w:val="001E6E4A"/>
    <w:rsid w:val="001E6F56"/>
    <w:rsid w:val="001F1FB7"/>
    <w:rsid w:val="00200775"/>
    <w:rsid w:val="002012D0"/>
    <w:rsid w:val="00205C7B"/>
    <w:rsid w:val="0020683C"/>
    <w:rsid w:val="00210542"/>
    <w:rsid w:val="00213659"/>
    <w:rsid w:val="00214BD9"/>
    <w:rsid w:val="00232F32"/>
    <w:rsid w:val="002461A5"/>
    <w:rsid w:val="00254F23"/>
    <w:rsid w:val="00255E78"/>
    <w:rsid w:val="002629D4"/>
    <w:rsid w:val="00272FA8"/>
    <w:rsid w:val="002743DB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7F6B"/>
    <w:rsid w:val="002F3ED4"/>
    <w:rsid w:val="00301227"/>
    <w:rsid w:val="00302EB6"/>
    <w:rsid w:val="0030491B"/>
    <w:rsid w:val="00321A20"/>
    <w:rsid w:val="00325E49"/>
    <w:rsid w:val="0032711D"/>
    <w:rsid w:val="00334FEC"/>
    <w:rsid w:val="003371B9"/>
    <w:rsid w:val="0034179B"/>
    <w:rsid w:val="00342FD3"/>
    <w:rsid w:val="00345A3A"/>
    <w:rsid w:val="00347242"/>
    <w:rsid w:val="00352292"/>
    <w:rsid w:val="00356336"/>
    <w:rsid w:val="003676F8"/>
    <w:rsid w:val="00370DA7"/>
    <w:rsid w:val="00371F1B"/>
    <w:rsid w:val="00373CBB"/>
    <w:rsid w:val="0038060C"/>
    <w:rsid w:val="00380A1C"/>
    <w:rsid w:val="00384B88"/>
    <w:rsid w:val="003916AC"/>
    <w:rsid w:val="00397CB2"/>
    <w:rsid w:val="003A4FC0"/>
    <w:rsid w:val="003B1B33"/>
    <w:rsid w:val="003C2355"/>
    <w:rsid w:val="003D441A"/>
    <w:rsid w:val="003E4817"/>
    <w:rsid w:val="003E5C21"/>
    <w:rsid w:val="003E60B4"/>
    <w:rsid w:val="00401691"/>
    <w:rsid w:val="00415698"/>
    <w:rsid w:val="004231C1"/>
    <w:rsid w:val="004265B4"/>
    <w:rsid w:val="0043269C"/>
    <w:rsid w:val="00450C55"/>
    <w:rsid w:val="0046108E"/>
    <w:rsid w:val="0047332F"/>
    <w:rsid w:val="004770E8"/>
    <w:rsid w:val="00485AD3"/>
    <w:rsid w:val="00491556"/>
    <w:rsid w:val="004925DB"/>
    <w:rsid w:val="00493DCA"/>
    <w:rsid w:val="004A12F3"/>
    <w:rsid w:val="004A3E40"/>
    <w:rsid w:val="004B7312"/>
    <w:rsid w:val="004B77A8"/>
    <w:rsid w:val="004D03C0"/>
    <w:rsid w:val="004D0847"/>
    <w:rsid w:val="004D397F"/>
    <w:rsid w:val="004D71D6"/>
    <w:rsid w:val="004E263D"/>
    <w:rsid w:val="004E2763"/>
    <w:rsid w:val="004E43BB"/>
    <w:rsid w:val="004E6C03"/>
    <w:rsid w:val="004F0838"/>
    <w:rsid w:val="004F2B3E"/>
    <w:rsid w:val="004F45C8"/>
    <w:rsid w:val="00500C97"/>
    <w:rsid w:val="0050102D"/>
    <w:rsid w:val="00504177"/>
    <w:rsid w:val="0052115B"/>
    <w:rsid w:val="00522678"/>
    <w:rsid w:val="005375F3"/>
    <w:rsid w:val="005458EF"/>
    <w:rsid w:val="00552BE1"/>
    <w:rsid w:val="0057223B"/>
    <w:rsid w:val="0057256F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A7352"/>
    <w:rsid w:val="005B36AB"/>
    <w:rsid w:val="005D03BE"/>
    <w:rsid w:val="005D04B9"/>
    <w:rsid w:val="005D0B03"/>
    <w:rsid w:val="005D1F0B"/>
    <w:rsid w:val="005D2E69"/>
    <w:rsid w:val="005D368F"/>
    <w:rsid w:val="005D62EB"/>
    <w:rsid w:val="005E0E12"/>
    <w:rsid w:val="005E26FF"/>
    <w:rsid w:val="005E27AA"/>
    <w:rsid w:val="005E3D70"/>
    <w:rsid w:val="005E63ED"/>
    <w:rsid w:val="005F2A14"/>
    <w:rsid w:val="00602FF8"/>
    <w:rsid w:val="00604305"/>
    <w:rsid w:val="006107BB"/>
    <w:rsid w:val="00611469"/>
    <w:rsid w:val="00622525"/>
    <w:rsid w:val="00624DDC"/>
    <w:rsid w:val="0063617C"/>
    <w:rsid w:val="0063749C"/>
    <w:rsid w:val="00642D4E"/>
    <w:rsid w:val="006437A1"/>
    <w:rsid w:val="006443CB"/>
    <w:rsid w:val="0065532A"/>
    <w:rsid w:val="0065582E"/>
    <w:rsid w:val="00665A38"/>
    <w:rsid w:val="0066682E"/>
    <w:rsid w:val="00670BE9"/>
    <w:rsid w:val="006732DF"/>
    <w:rsid w:val="006A3283"/>
    <w:rsid w:val="006A3C85"/>
    <w:rsid w:val="006A6D97"/>
    <w:rsid w:val="006A749F"/>
    <w:rsid w:val="006C19B0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0EC"/>
    <w:rsid w:val="0074684C"/>
    <w:rsid w:val="0075013C"/>
    <w:rsid w:val="00753D13"/>
    <w:rsid w:val="00754367"/>
    <w:rsid w:val="00766B24"/>
    <w:rsid w:val="00766EB1"/>
    <w:rsid w:val="00771DBB"/>
    <w:rsid w:val="00776A60"/>
    <w:rsid w:val="00777CFA"/>
    <w:rsid w:val="007865EF"/>
    <w:rsid w:val="00787F13"/>
    <w:rsid w:val="00791016"/>
    <w:rsid w:val="007965EB"/>
    <w:rsid w:val="007A7FC3"/>
    <w:rsid w:val="007B40ED"/>
    <w:rsid w:val="007C3A2E"/>
    <w:rsid w:val="007C6EC6"/>
    <w:rsid w:val="007D3639"/>
    <w:rsid w:val="007E168E"/>
    <w:rsid w:val="007F189D"/>
    <w:rsid w:val="0081158D"/>
    <w:rsid w:val="00830899"/>
    <w:rsid w:val="00843997"/>
    <w:rsid w:val="008458BA"/>
    <w:rsid w:val="0085189B"/>
    <w:rsid w:val="00867FEE"/>
    <w:rsid w:val="008720CA"/>
    <w:rsid w:val="008769DE"/>
    <w:rsid w:val="00880343"/>
    <w:rsid w:val="00881478"/>
    <w:rsid w:val="00883651"/>
    <w:rsid w:val="0089148D"/>
    <w:rsid w:val="008A2AEF"/>
    <w:rsid w:val="008A65D4"/>
    <w:rsid w:val="008B2507"/>
    <w:rsid w:val="008C2619"/>
    <w:rsid w:val="008C606C"/>
    <w:rsid w:val="008D037B"/>
    <w:rsid w:val="008E0425"/>
    <w:rsid w:val="008E0724"/>
    <w:rsid w:val="008E46E2"/>
    <w:rsid w:val="008E4744"/>
    <w:rsid w:val="008E52C8"/>
    <w:rsid w:val="008F1D4B"/>
    <w:rsid w:val="008F35D7"/>
    <w:rsid w:val="009014AF"/>
    <w:rsid w:val="00901501"/>
    <w:rsid w:val="00902EC3"/>
    <w:rsid w:val="00914F38"/>
    <w:rsid w:val="009171A7"/>
    <w:rsid w:val="0092372D"/>
    <w:rsid w:val="009434CE"/>
    <w:rsid w:val="00943A22"/>
    <w:rsid w:val="00944ECD"/>
    <w:rsid w:val="00945E30"/>
    <w:rsid w:val="009534E4"/>
    <w:rsid w:val="009673E9"/>
    <w:rsid w:val="00972CAE"/>
    <w:rsid w:val="00985280"/>
    <w:rsid w:val="00990B21"/>
    <w:rsid w:val="009940AF"/>
    <w:rsid w:val="00996EF0"/>
    <w:rsid w:val="009A5069"/>
    <w:rsid w:val="009B024D"/>
    <w:rsid w:val="009B1A9B"/>
    <w:rsid w:val="009B629D"/>
    <w:rsid w:val="009C5634"/>
    <w:rsid w:val="009C6829"/>
    <w:rsid w:val="009D0655"/>
    <w:rsid w:val="009D25C5"/>
    <w:rsid w:val="009D3928"/>
    <w:rsid w:val="009E08C5"/>
    <w:rsid w:val="009E4434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C22E2"/>
    <w:rsid w:val="00AC2960"/>
    <w:rsid w:val="00AC65F9"/>
    <w:rsid w:val="00AC7EC3"/>
    <w:rsid w:val="00AD0864"/>
    <w:rsid w:val="00AE3087"/>
    <w:rsid w:val="00AE69DF"/>
    <w:rsid w:val="00AF0917"/>
    <w:rsid w:val="00AF7145"/>
    <w:rsid w:val="00B07F36"/>
    <w:rsid w:val="00B1559A"/>
    <w:rsid w:val="00B16CED"/>
    <w:rsid w:val="00B17563"/>
    <w:rsid w:val="00B55EBB"/>
    <w:rsid w:val="00B614DE"/>
    <w:rsid w:val="00B64787"/>
    <w:rsid w:val="00B71E6A"/>
    <w:rsid w:val="00B73982"/>
    <w:rsid w:val="00B774DD"/>
    <w:rsid w:val="00B956AC"/>
    <w:rsid w:val="00B95CCC"/>
    <w:rsid w:val="00B97CFB"/>
    <w:rsid w:val="00BA1E88"/>
    <w:rsid w:val="00BB1415"/>
    <w:rsid w:val="00BB1607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2409D"/>
    <w:rsid w:val="00C34FB0"/>
    <w:rsid w:val="00C37D3C"/>
    <w:rsid w:val="00C40208"/>
    <w:rsid w:val="00C41E4A"/>
    <w:rsid w:val="00C511AD"/>
    <w:rsid w:val="00C609C6"/>
    <w:rsid w:val="00C637C7"/>
    <w:rsid w:val="00C72FBD"/>
    <w:rsid w:val="00C739C2"/>
    <w:rsid w:val="00C74C86"/>
    <w:rsid w:val="00C77F6E"/>
    <w:rsid w:val="00C81129"/>
    <w:rsid w:val="00C85101"/>
    <w:rsid w:val="00C91164"/>
    <w:rsid w:val="00C93F38"/>
    <w:rsid w:val="00CA02CA"/>
    <w:rsid w:val="00CA0E04"/>
    <w:rsid w:val="00CA2C36"/>
    <w:rsid w:val="00CA4BC6"/>
    <w:rsid w:val="00CA7FA7"/>
    <w:rsid w:val="00CB08EF"/>
    <w:rsid w:val="00CB45BF"/>
    <w:rsid w:val="00CB5AF6"/>
    <w:rsid w:val="00CB60CD"/>
    <w:rsid w:val="00CD05F3"/>
    <w:rsid w:val="00CD3386"/>
    <w:rsid w:val="00CD45D1"/>
    <w:rsid w:val="00CD5189"/>
    <w:rsid w:val="00CD689C"/>
    <w:rsid w:val="00CE23DD"/>
    <w:rsid w:val="00CE5FA3"/>
    <w:rsid w:val="00CF0260"/>
    <w:rsid w:val="00CF7721"/>
    <w:rsid w:val="00D003D9"/>
    <w:rsid w:val="00D066CB"/>
    <w:rsid w:val="00D14BB3"/>
    <w:rsid w:val="00D24006"/>
    <w:rsid w:val="00D3491C"/>
    <w:rsid w:val="00D43E19"/>
    <w:rsid w:val="00D468CB"/>
    <w:rsid w:val="00D47606"/>
    <w:rsid w:val="00D51BBC"/>
    <w:rsid w:val="00D5389F"/>
    <w:rsid w:val="00D56CFD"/>
    <w:rsid w:val="00D60D33"/>
    <w:rsid w:val="00D64717"/>
    <w:rsid w:val="00D72E6C"/>
    <w:rsid w:val="00D77944"/>
    <w:rsid w:val="00D9317C"/>
    <w:rsid w:val="00D93A8F"/>
    <w:rsid w:val="00DA4A4E"/>
    <w:rsid w:val="00DB0648"/>
    <w:rsid w:val="00DB14FA"/>
    <w:rsid w:val="00DB15FF"/>
    <w:rsid w:val="00DC342A"/>
    <w:rsid w:val="00DD72DC"/>
    <w:rsid w:val="00DE311B"/>
    <w:rsid w:val="00DF00E6"/>
    <w:rsid w:val="00E028CB"/>
    <w:rsid w:val="00E077EC"/>
    <w:rsid w:val="00E13467"/>
    <w:rsid w:val="00E165F4"/>
    <w:rsid w:val="00E20A99"/>
    <w:rsid w:val="00E24E2F"/>
    <w:rsid w:val="00E27648"/>
    <w:rsid w:val="00E3668B"/>
    <w:rsid w:val="00E4207A"/>
    <w:rsid w:val="00E54D4F"/>
    <w:rsid w:val="00E564B4"/>
    <w:rsid w:val="00E56CEF"/>
    <w:rsid w:val="00E70960"/>
    <w:rsid w:val="00E8666A"/>
    <w:rsid w:val="00E906AB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EF60D1"/>
    <w:rsid w:val="00F00247"/>
    <w:rsid w:val="00F03B10"/>
    <w:rsid w:val="00F15963"/>
    <w:rsid w:val="00F328DE"/>
    <w:rsid w:val="00F33022"/>
    <w:rsid w:val="00F362CE"/>
    <w:rsid w:val="00F6286E"/>
    <w:rsid w:val="00F7316C"/>
    <w:rsid w:val="00F7461A"/>
    <w:rsid w:val="00F80E71"/>
    <w:rsid w:val="00F87FF3"/>
    <w:rsid w:val="00F966EF"/>
    <w:rsid w:val="00FA5B31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20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A34639-9B23-4F0E-B3C0-1A66A6769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323</cp:revision>
  <cp:lastPrinted>2013-11-13T08:21:00Z</cp:lastPrinted>
  <dcterms:created xsi:type="dcterms:W3CDTF">2003-06-05T11:59:00Z</dcterms:created>
  <dcterms:modified xsi:type="dcterms:W3CDTF">2013-11-13T08:21:00Z</dcterms:modified>
</cp:coreProperties>
</file>