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23FB0">
        <w:rPr>
          <w:sz w:val="22"/>
          <w:szCs w:val="22"/>
        </w:rPr>
        <w:t>2260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823FB0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07B72">
        <w:t>7</w:t>
      </w:r>
      <w:r w:rsidR="00823FB0">
        <w:t>87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23FB0">
        <w:rPr>
          <w:rFonts w:ascii="Arial" w:hAnsi="Arial" w:cs="Arial"/>
          <w:sz w:val="22"/>
          <w:szCs w:val="22"/>
        </w:rPr>
        <w:t> 8.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823FB0">
        <w:rPr>
          <w:rFonts w:cs="Arial"/>
          <w:szCs w:val="22"/>
        </w:rPr>
        <w:t>Martina CHRENA, Juraja MIŠKOVA a  Jozefa  KOLLÁRA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="00823FB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823FB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</w:t>
      </w:r>
      <w:r w:rsidR="00823FB0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ktorým   sa  </w:t>
      </w:r>
      <w:r w:rsidR="00823FB0">
        <w:rPr>
          <w:rFonts w:cs="Arial"/>
          <w:szCs w:val="22"/>
        </w:rPr>
        <w:t>mení a dopĺňa zákon č. 251/2012 Z. z. o energetike a o  zmene a  doplnení  niektorých  zákonov  v znení zákona č. 391/2012 Z. z. a o zmene a doplnení zákona č. 40/1964 Zb. Občiansky zákonník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23FB0">
        <w:rPr>
          <w:rFonts w:cs="Arial"/>
          <w:szCs w:val="22"/>
        </w:rPr>
        <w:t>809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23FB0">
        <w:rPr>
          <w:rFonts w:cs="Arial"/>
          <w:szCs w:val="22"/>
        </w:rPr>
        <w:t>8.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23FB0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823FB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823FB0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23FB0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823FB0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526E0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23FB0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66C3E"/>
    <w:rsid w:val="00C87421"/>
    <w:rsid w:val="00C90136"/>
    <w:rsid w:val="00D952E1"/>
    <w:rsid w:val="00DA0846"/>
    <w:rsid w:val="00DC6113"/>
    <w:rsid w:val="00E03578"/>
    <w:rsid w:val="00E047C7"/>
    <w:rsid w:val="00E06A51"/>
    <w:rsid w:val="00E07B72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823FB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823FB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189</Words>
  <Characters>1082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2013-11-13T08:58:00Z</cp:lastPrinted>
  <dcterms:created xsi:type="dcterms:W3CDTF">2013-11-13T13:48:00Z</dcterms:created>
  <dcterms:modified xsi:type="dcterms:W3CDTF">2013-11-13T13:48:00Z</dcterms:modified>
</cp:coreProperties>
</file>