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52D7" w:rsidRPr="00C51179" w:rsidP="000A5E8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pacing w:val="20"/>
        </w:rPr>
      </w:pPr>
      <w:r w:rsidRPr="00C51179">
        <w:rPr>
          <w:rFonts w:ascii="Times New Roman" w:hAnsi="Times New Roman"/>
          <w:b/>
          <w:bCs/>
          <w:spacing w:val="20"/>
        </w:rPr>
        <w:t>NÁRODNÁ  RADA  SLOVENSKEJ  REPUBLIKY</w:t>
      </w:r>
    </w:p>
    <w:p w:rsidR="000A52D7" w:rsidP="000A5E8B">
      <w:pPr>
        <w:bidi w:val="0"/>
        <w:jc w:val="center"/>
        <w:rPr>
          <w:rFonts w:ascii="Times New Roman" w:hAnsi="Times New Roman"/>
          <w:spacing w:val="20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C51179">
        <w:rPr>
          <w:rFonts w:ascii="Times New Roman" w:hAnsi="Times New Roman"/>
          <w:b/>
          <w:bCs/>
          <w:spacing w:val="30"/>
        </w:rPr>
        <w:t xml:space="preserve">Návrh </w:t>
      </w: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C51179">
        <w:rPr>
          <w:rFonts w:ascii="Times New Roman" w:hAnsi="Times New Roman"/>
          <w:b/>
          <w:bCs/>
          <w:caps/>
          <w:spacing w:val="30"/>
        </w:rPr>
        <w:t>zákon</w:t>
      </w:r>
    </w:p>
    <w:p w:rsidR="000A52D7" w:rsidRPr="00C51179" w:rsidP="000A5E8B">
      <w:pPr>
        <w:bidi w:val="0"/>
        <w:jc w:val="center"/>
        <w:rPr>
          <w:rFonts w:ascii="Times New Roman" w:hAnsi="Times New Roman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3</w:t>
      </w:r>
      <w:r w:rsidRPr="00C51179">
        <w:rPr>
          <w:rFonts w:ascii="Times New Roman" w:hAnsi="Times New Roman"/>
        </w:rPr>
        <w:t>,</w:t>
      </w:r>
    </w:p>
    <w:p w:rsidR="000A52D7" w:rsidRPr="00C51179" w:rsidP="000A5E8B">
      <w:pPr>
        <w:bidi w:val="0"/>
        <w:jc w:val="center"/>
        <w:rPr>
          <w:rFonts w:ascii="Times New Roman" w:hAnsi="Times New Roman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</w:rPr>
      </w:pPr>
      <w:r w:rsidRPr="00C51179">
        <w:rPr>
          <w:rFonts w:ascii="Times New Roman" w:hAnsi="Times New Roman"/>
          <w:b/>
          <w:bCs/>
        </w:rPr>
        <w:t>ktorým sa</w:t>
      </w:r>
      <w:r>
        <w:rPr>
          <w:rFonts w:ascii="Times New Roman" w:hAnsi="Times New Roman"/>
          <w:b/>
          <w:bCs/>
        </w:rPr>
        <w:t xml:space="preserve"> mení a dopĺňa zákon č. </w:t>
      </w:r>
      <w:r w:rsidR="00FA1F8A">
        <w:rPr>
          <w:rFonts w:ascii="Times New Roman" w:hAnsi="Times New Roman"/>
          <w:b/>
          <w:bCs/>
        </w:rPr>
        <w:t>595/2003 Z</w:t>
      </w:r>
      <w:r>
        <w:rPr>
          <w:rFonts w:ascii="Times New Roman" w:hAnsi="Times New Roman"/>
          <w:b/>
          <w:bCs/>
        </w:rPr>
        <w:t>. z. o</w:t>
      </w:r>
      <w:r w:rsidR="00FA1F8A">
        <w:rPr>
          <w:rFonts w:ascii="Times New Roman" w:hAnsi="Times New Roman"/>
          <w:b/>
          <w:bCs/>
        </w:rPr>
        <w:t xml:space="preserve"> dani z príjmov v znení neskorších predpisov </w:t>
      </w:r>
      <w:r>
        <w:rPr>
          <w:rFonts w:ascii="Times New Roman" w:hAnsi="Times New Roman"/>
          <w:b/>
          <w:bCs/>
        </w:rPr>
        <w:t xml:space="preserve">   </w:t>
      </w:r>
    </w:p>
    <w:p w:rsidR="000A52D7" w:rsidRPr="00C51179" w:rsidP="000A5E8B">
      <w:pPr>
        <w:bidi w:val="0"/>
        <w:jc w:val="both"/>
        <w:rPr>
          <w:rFonts w:ascii="Times New Roman" w:hAnsi="Times New Roman"/>
        </w:rPr>
      </w:pPr>
    </w:p>
    <w:p w:rsidR="000A52D7" w:rsidRPr="00C51179" w:rsidP="000A5E8B">
      <w:pPr>
        <w:bidi w:val="0"/>
        <w:jc w:val="both"/>
        <w:rPr>
          <w:rFonts w:ascii="Times New Roman" w:hAnsi="Times New Roman"/>
        </w:rPr>
      </w:pPr>
    </w:p>
    <w:p w:rsidR="000A52D7" w:rsidRPr="00C51179" w:rsidP="000A5E8B">
      <w:pPr>
        <w:bidi w:val="0"/>
        <w:ind w:firstLine="708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Národná rada Slovenskej republiky sa uzniesla na tomto zákone:</w:t>
      </w:r>
    </w:p>
    <w:p w:rsidR="000A52D7">
      <w:pPr>
        <w:bidi w:val="0"/>
        <w:rPr>
          <w:rFonts w:ascii="Times New Roman" w:hAnsi="Times New Roman"/>
        </w:rPr>
      </w:pPr>
    </w:p>
    <w:p w:rsidR="000A52D7" w:rsidP="000A5E8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0A52D7" w:rsidP="000A5E8B">
      <w:pPr>
        <w:bidi w:val="0"/>
        <w:jc w:val="center"/>
        <w:rPr>
          <w:rFonts w:ascii="Times New Roman" w:hAnsi="Times New Roman"/>
        </w:rPr>
      </w:pPr>
    </w:p>
    <w:p w:rsidR="000A52D7" w:rsidP="000A5E8B">
      <w:pPr>
        <w:bidi w:val="0"/>
        <w:jc w:val="both"/>
        <w:rPr>
          <w:rFonts w:ascii="Times New Roman" w:hAnsi="Times New Roman"/>
          <w:color w:val="000000"/>
        </w:rPr>
      </w:pPr>
      <w:r w:rsidRPr="001F4B2B">
        <w:rPr>
          <w:rFonts w:ascii="Times New Roman" w:hAnsi="Times New Roman"/>
          <w:color w:val="000000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</w:t>
      </w:r>
      <w:r>
        <w:rPr>
          <w:rFonts w:ascii="Times New Roman" w:hAnsi="Times New Roman"/>
          <w:color w:val="000000"/>
        </w:rPr>
        <w:t>,</w:t>
      </w:r>
      <w:r w:rsidRPr="001F4B2B">
        <w:rPr>
          <w:rFonts w:ascii="Times New Roman" w:hAnsi="Times New Roman"/>
          <w:color w:val="000000"/>
        </w:rPr>
        <w:t xml:space="preserve"> zákona č. 70/2013 Z. z. </w:t>
      </w:r>
      <w:r>
        <w:rPr>
          <w:rFonts w:ascii="Times New Roman" w:hAnsi="Times New Roman"/>
          <w:color w:val="000000"/>
        </w:rPr>
        <w:t xml:space="preserve">a zákona č. 135/2013 Z. z. </w:t>
      </w:r>
      <w:r w:rsidRPr="001F4B2B">
        <w:rPr>
          <w:rFonts w:ascii="Times New Roman" w:hAnsi="Times New Roman"/>
          <w:color w:val="000000"/>
        </w:rPr>
        <w:t>sa mení a dopĺňa takto:</w:t>
      </w:r>
    </w:p>
    <w:p w:rsidR="00FA1F8A" w:rsidP="000A5E8B">
      <w:pPr>
        <w:bidi w:val="0"/>
        <w:jc w:val="both"/>
        <w:rPr>
          <w:rFonts w:ascii="Times New Roman" w:hAnsi="Times New Roman"/>
          <w:color w:val="000000"/>
        </w:rPr>
      </w:pPr>
    </w:p>
    <w:p w:rsidR="000A52D7" w:rsidP="000A5E8B">
      <w:pPr>
        <w:bidi w:val="0"/>
        <w:jc w:val="both"/>
        <w:rPr>
          <w:rFonts w:ascii="Times New Roman" w:hAnsi="Times New Roman"/>
          <w:color w:val="000000"/>
        </w:rPr>
      </w:pPr>
    </w:p>
    <w:p w:rsidR="00E64E94" w:rsidP="00E64E94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11 ods. 3 písm. a) sa číslovka „176,8“ mení na číslovku „102,8“.</w:t>
      </w:r>
    </w:p>
    <w:p w:rsidR="00E64E94" w:rsidP="00E64E94">
      <w:pPr>
        <w:pStyle w:val="ListParagraph"/>
        <w:bidi w:val="0"/>
        <w:jc w:val="both"/>
        <w:rPr>
          <w:rFonts w:ascii="Times New Roman" w:hAnsi="Times New Roman"/>
          <w:color w:val="000000"/>
        </w:rPr>
      </w:pPr>
    </w:p>
    <w:p w:rsidR="00E64E94" w:rsidP="00E64E94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11 ods. 3 písm. b) sa číslovka „176,8“ mení na číslovku „102,8“.</w:t>
      </w:r>
    </w:p>
    <w:p w:rsidR="00480AB8" w:rsidRPr="00480AB8" w:rsidP="00480AB8">
      <w:pPr>
        <w:pStyle w:val="ListParagraph"/>
        <w:bidi w:val="0"/>
        <w:rPr>
          <w:rFonts w:ascii="Times New Roman" w:hAnsi="Times New Roman"/>
          <w:color w:val="000000"/>
        </w:rPr>
      </w:pPr>
    </w:p>
    <w:p w:rsidR="00480AB8" w:rsidRPr="00E64E94" w:rsidP="00E64E94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11 ods. 3 písm. b) bod 1. sa číslovka „63,4“ mení na číslovku „44,9“.</w:t>
      </w:r>
    </w:p>
    <w:p w:rsidR="00C85EEE" w:rsidRPr="00C85EEE" w:rsidP="00C85EEE">
      <w:pPr>
        <w:bidi w:val="0"/>
        <w:jc w:val="both"/>
        <w:rPr>
          <w:rFonts w:ascii="Times New Roman" w:hAnsi="Times New Roman"/>
          <w:color w:val="000000"/>
        </w:rPr>
      </w:pPr>
    </w:p>
    <w:p w:rsidR="000A52D7" w:rsidRPr="00C85EEE" w:rsidP="00C85EEE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C85EEE">
        <w:rPr>
          <w:rFonts w:ascii="Times New Roman" w:hAnsi="Times New Roman"/>
          <w:color w:val="000000"/>
        </w:rPr>
        <w:t>Za § 32a sa vkladá nový § 32b, ktorý vrátane nadpisu znie:</w:t>
      </w:r>
    </w:p>
    <w:p w:rsidR="000A52D7" w:rsidP="000A5E8B">
      <w:pPr>
        <w:bidi w:val="0"/>
        <w:jc w:val="both"/>
        <w:rPr>
          <w:rFonts w:ascii="Times New Roman" w:hAnsi="Times New Roman"/>
          <w:color w:val="000000"/>
        </w:rPr>
      </w:pPr>
    </w:p>
    <w:p w:rsidR="000A52D7" w:rsidP="0047036D">
      <w:pPr>
        <w:bidi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„§ 32b</w:t>
      </w:r>
    </w:p>
    <w:p w:rsidR="00FA1F8A" w:rsidP="0047036D">
      <w:pPr>
        <w:bidi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Spoločné daňové priznanie</w:t>
      </w:r>
    </w:p>
    <w:p w:rsidR="000A52D7" w:rsidP="000A5E8B">
      <w:pPr>
        <w:bidi w:val="0"/>
        <w:jc w:val="both"/>
        <w:rPr>
          <w:rFonts w:ascii="Times New Roman" w:hAnsi="Times New Roman"/>
        </w:rPr>
      </w:pPr>
    </w:p>
    <w:p w:rsidR="000A52D7" w:rsidP="0047036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</w:t>
      </w:r>
      <w:r w:rsidR="00480AB8">
        <w:rPr>
          <w:rFonts w:ascii="Times New Roman" w:hAnsi="Times New Roman"/>
        </w:rPr>
        <w:t xml:space="preserve">je </w:t>
      </w:r>
      <w:r>
        <w:rPr>
          <w:rFonts w:ascii="Times New Roman" w:hAnsi="Times New Roman"/>
        </w:rPr>
        <w:t xml:space="preserve">súčet základov dane manželov ročne rovný, alebo nižší ako 20 000 eur a v tomto manželstve sa vykonáva starostlivosť aspoň o jedno vyživované maloleté dieťa </w:t>
      </w:r>
      <w:r w:rsidR="00480AB8">
        <w:rPr>
          <w:rFonts w:ascii="Times New Roman" w:hAnsi="Times New Roman"/>
        </w:rPr>
        <w:t>do začatia plnenia povinnej školskej dochádzky</w:t>
      </w:r>
      <w:r>
        <w:rPr>
          <w:rFonts w:ascii="Times New Roman" w:hAnsi="Times New Roman"/>
        </w:rPr>
        <w:t>, manželia môžu podať spoločné daňové priznanie.</w:t>
      </w:r>
    </w:p>
    <w:p w:rsidR="000A52D7" w:rsidP="0047036D">
      <w:pPr>
        <w:pStyle w:val="ListParagraph"/>
        <w:bidi w:val="0"/>
        <w:jc w:val="both"/>
        <w:rPr>
          <w:rFonts w:ascii="Times New Roman" w:hAnsi="Times New Roman"/>
        </w:rPr>
      </w:pPr>
    </w:p>
    <w:p w:rsidR="000A52D7" w:rsidP="00370DD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Daňovníkom podávajúcim spoločné daňové priznanie podľa ods. 1 vzniká nárok na odpočet sumy 7 200 eur z daňového základu, ako nezdaniteľná časť základu dane.</w:t>
      </w:r>
    </w:p>
    <w:p w:rsidR="000A52D7" w:rsidP="0047036D">
      <w:pPr>
        <w:bidi w:val="0"/>
        <w:jc w:val="both"/>
        <w:rPr>
          <w:rFonts w:ascii="Times New Roman" w:hAnsi="Times New Roman"/>
        </w:rPr>
      </w:pPr>
    </w:p>
    <w:p w:rsidR="000A52D7" w:rsidP="00370DD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Ustanovenia § 32 sa použijú primerane.</w:t>
      </w:r>
    </w:p>
    <w:p w:rsidR="002A59AE" w:rsidP="002A59AE">
      <w:pPr>
        <w:pStyle w:val="ListParagraph"/>
        <w:bidi w:val="0"/>
        <w:rPr>
          <w:rFonts w:ascii="Times New Roman" w:hAnsi="Times New Roman"/>
        </w:rPr>
      </w:pPr>
    </w:p>
    <w:p w:rsidR="002A59AE" w:rsidP="00370DD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97050E">
        <w:rPr>
          <w:rFonts w:ascii="Times New Roman" w:hAnsi="Times New Roman"/>
        </w:rPr>
        <w:t>Ustanoveniami § 32b ostatné ustanovenia zákona nie sú dotknuté.</w:t>
      </w:r>
      <w:r>
        <w:rPr>
          <w:rFonts w:ascii="Times New Roman" w:hAnsi="Times New Roman"/>
        </w:rPr>
        <w:t>“.</w:t>
      </w:r>
    </w:p>
    <w:p w:rsidR="000A52D7" w:rsidP="0047036D">
      <w:pPr>
        <w:pStyle w:val="ListParagraph"/>
        <w:bidi w:val="0"/>
        <w:rPr>
          <w:rFonts w:ascii="Times New Roman" w:hAnsi="Times New Roman"/>
        </w:rPr>
      </w:pPr>
    </w:p>
    <w:p w:rsidR="000A52D7" w:rsidP="0047036D">
      <w:pPr>
        <w:pStyle w:val="ListParagraph"/>
        <w:bidi w:val="0"/>
        <w:rPr>
          <w:rFonts w:ascii="Times New Roman" w:hAnsi="Times New Roman"/>
        </w:rPr>
      </w:pPr>
    </w:p>
    <w:p w:rsidR="000A52D7" w:rsidP="0047036D">
      <w:pPr>
        <w:pStyle w:val="ListParagraph"/>
        <w:bidi w:val="0"/>
        <w:rPr>
          <w:rFonts w:ascii="Times New Roman" w:hAnsi="Times New Roman"/>
        </w:rPr>
      </w:pPr>
    </w:p>
    <w:p w:rsidR="000A52D7" w:rsidP="0047036D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II</w:t>
      </w:r>
    </w:p>
    <w:p w:rsidR="000A52D7" w:rsidP="0047036D">
      <w:pPr>
        <w:bidi w:val="0"/>
        <w:jc w:val="center"/>
        <w:rPr>
          <w:rFonts w:ascii="Times New Roman" w:hAnsi="Times New Roman"/>
          <w:b/>
          <w:bCs/>
        </w:rPr>
      </w:pPr>
    </w:p>
    <w:p w:rsidR="000A52D7" w:rsidRPr="0047036D" w:rsidP="004703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E063D6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2014.</w:t>
      </w:r>
    </w:p>
    <w:sectPr w:rsidSect="005C37F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6F58"/>
    <w:multiLevelType w:val="hybridMultilevel"/>
    <w:tmpl w:val="F1AE4E2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FF09D3"/>
    <w:multiLevelType w:val="hybridMultilevel"/>
    <w:tmpl w:val="81BC69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F3E6739"/>
    <w:multiLevelType w:val="hybridMultilevel"/>
    <w:tmpl w:val="BAA82D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252983"/>
    <w:rsid w:val="00016154"/>
    <w:rsid w:val="000A52D7"/>
    <w:rsid w:val="000A5E8B"/>
    <w:rsid w:val="001F4B2B"/>
    <w:rsid w:val="00252983"/>
    <w:rsid w:val="002A59AE"/>
    <w:rsid w:val="00370DDC"/>
    <w:rsid w:val="003C35A1"/>
    <w:rsid w:val="0047036D"/>
    <w:rsid w:val="00480AB8"/>
    <w:rsid w:val="004904C2"/>
    <w:rsid w:val="00493EFB"/>
    <w:rsid w:val="00526D17"/>
    <w:rsid w:val="005C37F5"/>
    <w:rsid w:val="00896321"/>
    <w:rsid w:val="00896A7D"/>
    <w:rsid w:val="008E10FE"/>
    <w:rsid w:val="0097050E"/>
    <w:rsid w:val="00C51179"/>
    <w:rsid w:val="00C85EEE"/>
    <w:rsid w:val="00D71A8C"/>
    <w:rsid w:val="00D84087"/>
    <w:rsid w:val="00DA20A1"/>
    <w:rsid w:val="00E063D6"/>
    <w:rsid w:val="00E13C2F"/>
    <w:rsid w:val="00E64E94"/>
    <w:rsid w:val="00FA1F8A"/>
    <w:rsid w:val="00FE13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E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A5E8B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369</Words>
  <Characters>2107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Jarik</dc:creator>
  <cp:lastModifiedBy>Gašparíková, Jarmila</cp:lastModifiedBy>
  <cp:revision>2</cp:revision>
  <dcterms:created xsi:type="dcterms:W3CDTF">2013-11-08T18:19:00Z</dcterms:created>
  <dcterms:modified xsi:type="dcterms:W3CDTF">2013-11-08T18:19:00Z</dcterms:modified>
</cp:coreProperties>
</file>