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646FA" w:rsidP="000646FA">
      <w:pPr>
        <w:bidi w:val="0"/>
        <w:spacing w:before="100" w:beforeAutospacing="1" w:after="100" w:afterAutospacing="1"/>
        <w:outlineLvl w:val="1"/>
        <w:rPr>
          <w:rFonts w:ascii="Tahoma" w:hAnsi="Tahoma" w:cs="Tahoma"/>
          <w:b/>
          <w:bCs/>
          <w:vanish/>
          <w:sz w:val="21"/>
          <w:szCs w:val="21"/>
        </w:rPr>
      </w:pPr>
      <w:r>
        <w:rPr>
          <w:rFonts w:ascii="Tahoma" w:hAnsi="Tahoma" w:cs="Tahoma"/>
          <w:b/>
          <w:bCs/>
          <w:vanish/>
          <w:sz w:val="21"/>
          <w:szCs w:val="21"/>
        </w:rPr>
        <w:t>Poznámky pod čiarou</w:t>
      </w:r>
    </w:p>
    <w:p w:rsidR="000646FA" w:rsidP="000646FA">
      <w:pPr>
        <w:bidi w:val="0"/>
        <w:rPr>
          <w:rFonts w:ascii="Tahoma" w:hAnsi="Tahoma" w:cs="Tahoma"/>
          <w:vanish/>
          <w:sz w:val="18"/>
          <w:szCs w:val="18"/>
        </w:rPr>
      </w:pPr>
      <w:r>
        <w:rPr>
          <w:rFonts w:ascii="Tahoma" w:hAnsi="Tahoma" w:cs="Tahoma"/>
          <w:vanish/>
          <w:sz w:val="18"/>
          <w:szCs w:val="18"/>
        </w:rPr>
        <w:br w:type="textWrapping" w:clear="left"/>
      </w:r>
    </w:p>
    <w:p w:rsidR="000646FA" w:rsidP="000646FA">
      <w:pPr>
        <w:tabs>
          <w:tab w:val="num" w:pos="0"/>
        </w:tabs>
        <w:bidi w:val="0"/>
        <w:rPr>
          <w:rFonts w:ascii="Times New Roman" w:hAnsi="Times New Roman"/>
        </w:rPr>
      </w:pPr>
    </w:p>
    <w:p w:rsidR="000646FA" w:rsidP="002A052B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Dôvodová správa</w:t>
      </w:r>
    </w:p>
    <w:p w:rsidR="000646FA" w:rsidRPr="000646FA" w:rsidP="002A052B">
      <w:pPr>
        <w:bidi w:val="0"/>
        <w:jc w:val="center"/>
        <w:rPr>
          <w:rFonts w:ascii="Times New Roman" w:hAnsi="Times New Roman"/>
          <w:b/>
        </w:rPr>
      </w:pPr>
    </w:p>
    <w:p w:rsidR="000646FA" w:rsidP="000646FA">
      <w:pPr>
        <w:bidi w:val="0"/>
        <w:rPr>
          <w:rFonts w:ascii="Times New Roman" w:hAnsi="Times New Roman"/>
          <w:b/>
        </w:rPr>
      </w:pPr>
    </w:p>
    <w:p w:rsidR="000646FA" w:rsidP="000646FA">
      <w:pPr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Všeobecná časť</w:t>
      </w:r>
    </w:p>
    <w:p w:rsidR="000646FA" w:rsidP="000646FA">
      <w:pPr>
        <w:bidi w:val="0"/>
        <w:ind w:left="720"/>
        <w:rPr>
          <w:rFonts w:ascii="Times New Roman" w:hAnsi="Times New Roman"/>
          <w:b/>
        </w:rPr>
      </w:pPr>
    </w:p>
    <w:p w:rsidR="0027081A" w:rsidP="0027081A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27081A" w:rsidP="0027081A">
      <w:pPr>
        <w:pStyle w:val="Zkladntext"/>
        <w:bidi w:val="0"/>
        <w:ind w:firstLine="708"/>
        <w:jc w:val="both"/>
        <w:rPr>
          <w:rFonts w:ascii="Times New Roman" w:hAnsi="Times New Roman"/>
        </w:rPr>
      </w:pPr>
      <w:r w:rsidRPr="0027081A">
        <w:rPr>
          <w:rFonts w:ascii="Times New Roman" w:hAnsi="Times New Roman"/>
          <w:szCs w:val="24"/>
        </w:rPr>
        <w:t>Na rokovanie vlády Slovenskej republiky sa predkladá na základe vlastnej iniciatívy návrh zákona</w:t>
      </w:r>
      <w:r>
        <w:rPr>
          <w:rFonts w:ascii="Times New Roman" w:hAnsi="Times New Roman"/>
          <w:szCs w:val="24"/>
        </w:rPr>
        <w:t xml:space="preserve">, ktorým sa </w:t>
      </w:r>
      <w:r>
        <w:rPr>
          <w:rFonts w:ascii="Times New Roman" w:hAnsi="Times New Roman"/>
        </w:rPr>
        <w:t xml:space="preserve">dopĺňa zákon Národnej rady Slovenskej republiky č. 120/1993 Z. z. o platových pomeroch niektorých ústavných činiteľov Slovenskej republiky v znení neskorších predpisov </w:t>
      </w:r>
      <w:r w:rsidRPr="004D75D5">
        <w:rPr>
          <w:rFonts w:ascii="Times New Roman" w:hAnsi="Times New Roman"/>
        </w:rPr>
        <w:t>a ktorým sa dopĺňajú niektoré zákony</w:t>
      </w:r>
      <w:r>
        <w:rPr>
          <w:rFonts w:ascii="Times New Roman" w:hAnsi="Times New Roman"/>
        </w:rPr>
        <w:t xml:space="preserve">. </w:t>
      </w:r>
    </w:p>
    <w:p w:rsidR="0027081A" w:rsidP="0027081A">
      <w:pPr>
        <w:pStyle w:val="Zkladntext"/>
        <w:bidi w:val="0"/>
        <w:ind w:firstLine="708"/>
        <w:jc w:val="both"/>
        <w:rPr>
          <w:rFonts w:ascii="Times New Roman" w:hAnsi="Times New Roman"/>
        </w:rPr>
      </w:pPr>
    </w:p>
    <w:p w:rsidR="0027081A" w:rsidP="0027081A">
      <w:pPr>
        <w:pStyle w:val="Zkladntext"/>
        <w:bidi w:val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Predmetný návrh zákona reaguje na vládou schválený Návrh rozpočtu verejnej správy na roky 2014 až 2016, v ktorom je už zohľadnený pozitívny vplyv návrhu zákona vyplývajúci z neuplatnenia zvýšenia platu</w:t>
      </w:r>
      <w:r w:rsidR="00206594">
        <w:rPr>
          <w:rFonts w:ascii="Times New Roman" w:hAnsi="Times New Roman"/>
          <w:szCs w:val="24"/>
        </w:rPr>
        <w:t xml:space="preserve"> ústavných činiteľov</w:t>
      </w:r>
      <w:r>
        <w:rPr>
          <w:rFonts w:ascii="Times New Roman" w:hAnsi="Times New Roman"/>
          <w:szCs w:val="24"/>
        </w:rPr>
        <w:t xml:space="preserve"> podľa § 2 zákona Národnej rady Slovenskej republiky č. 120/1993 Z. z. o platových pomeroch niektorých ústavných činiteľov Slovenskej republiky v znení neskorších predpisov pre rok 2014.  Platy ústavných činiteľov, sudcov, prokurátorov, verejného ochrancu práv,  štátnych zamestnancov vo verejnej funkcii sa navrhujú ponechať na úrovni </w:t>
      </w:r>
      <w:r w:rsidR="002D04A7">
        <w:rPr>
          <w:rFonts w:ascii="Times New Roman" w:hAnsi="Times New Roman"/>
          <w:szCs w:val="24"/>
        </w:rPr>
        <w:t xml:space="preserve">ich platov z </w:t>
      </w:r>
      <w:r>
        <w:rPr>
          <w:rFonts w:ascii="Times New Roman" w:hAnsi="Times New Roman"/>
          <w:szCs w:val="24"/>
        </w:rPr>
        <w:t xml:space="preserve">roku 2013. </w:t>
      </w:r>
    </w:p>
    <w:p w:rsidR="0027081A" w:rsidP="0027081A">
      <w:pPr>
        <w:pStyle w:val="Zkladntext"/>
        <w:bidi w:val="0"/>
        <w:ind w:firstLine="708"/>
        <w:jc w:val="both"/>
        <w:rPr>
          <w:rFonts w:ascii="Times New Roman" w:hAnsi="Times New Roman"/>
          <w:szCs w:val="24"/>
        </w:rPr>
      </w:pPr>
    </w:p>
    <w:p w:rsidR="0027081A" w:rsidP="002D04A7">
      <w:pPr>
        <w:pStyle w:val="Zkladntext"/>
        <w:bidi w:val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Predmetný návrh zákona predpokladá úsporu výdavkov štátneho rozpočtu v sume 8,2 mil. eur.</w:t>
      </w:r>
    </w:p>
    <w:p w:rsidR="002D04A7" w:rsidP="002D04A7">
      <w:pPr>
        <w:pStyle w:val="Zkladntext"/>
        <w:bidi w:val="0"/>
        <w:ind w:firstLine="708"/>
        <w:jc w:val="both"/>
        <w:rPr>
          <w:rFonts w:ascii="Times New Roman" w:hAnsi="Times New Roman"/>
          <w:szCs w:val="24"/>
        </w:rPr>
      </w:pPr>
    </w:p>
    <w:p w:rsidR="000646FA" w:rsidP="000646F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Návrh zákona je v súlade s Ústavou Slovenskej republiky, zákonmi a ostatnými všeobecne záväznými právnymi predpismi, ako aj s medzinárodnými zmluvami, ktorými je Slovenská republika viazaná. </w:t>
      </w:r>
    </w:p>
    <w:p w:rsidR="002D04A7" w:rsidP="000646FA">
      <w:pPr>
        <w:bidi w:val="0"/>
        <w:jc w:val="both"/>
        <w:rPr>
          <w:rFonts w:ascii="Times New Roman" w:hAnsi="Times New Roman"/>
        </w:rPr>
      </w:pPr>
    </w:p>
    <w:p w:rsidR="002D04A7" w:rsidP="002D04A7">
      <w:pPr>
        <w:pStyle w:val="Zkladntext"/>
        <w:bidi w:val="0"/>
        <w:jc w:val="both"/>
        <w:rPr>
          <w:rFonts w:ascii="Times New Roman" w:hAnsi="Times New Roman"/>
        </w:rPr>
      </w:pPr>
      <w:r w:rsidR="000646FA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>Návrh zákona bude mať pozitívny vplyv na rozpočet verejnej správy, nebude mať vplyv na podnikateľské prostredie, informatizáciu spoločnosti, životné prostredie, ani vplyv na hospodárenie obyvateľstva, sociálnu exklúziu a rovnosť príležitostí.</w:t>
      </w:r>
    </w:p>
    <w:p w:rsidR="002D04A7" w:rsidP="0027081A">
      <w:pPr>
        <w:pStyle w:val="NormalWeb"/>
        <w:bidi w:val="0"/>
        <w:spacing w:before="0" w:beforeAutospacing="0" w:after="12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7B5229" w:rsidP="007B5229">
      <w:pPr>
        <w:bidi w:val="0"/>
        <w:jc w:val="both"/>
        <w:rPr>
          <w:rFonts w:ascii="Times New Roman" w:hAnsi="Times New Roman"/>
          <w:b/>
        </w:rPr>
      </w:pPr>
    </w:p>
    <w:p w:rsidR="007B5229" w:rsidP="00A1282D">
      <w:pPr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Osobitná časť </w:t>
      </w:r>
    </w:p>
    <w:p w:rsidR="007B5229" w:rsidP="007B5229">
      <w:pPr>
        <w:bidi w:val="0"/>
        <w:rPr>
          <w:rFonts w:ascii="Times New Roman" w:hAnsi="Times New Roman"/>
          <w:b/>
        </w:rPr>
      </w:pPr>
    </w:p>
    <w:p w:rsidR="007B5229" w:rsidP="007B5229">
      <w:pPr>
        <w:bidi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K čl. I</w:t>
      </w:r>
    </w:p>
    <w:p w:rsidR="007B5229" w:rsidP="007B5229">
      <w:pPr>
        <w:bidi w:val="0"/>
        <w:rPr>
          <w:rFonts w:ascii="Times New Roman" w:hAnsi="Times New Roman"/>
          <w:b/>
          <w:u w:val="single"/>
        </w:rPr>
      </w:pPr>
    </w:p>
    <w:p w:rsidR="007B5229" w:rsidP="005B0E45">
      <w:pPr>
        <w:bidi w:val="0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Navrhuje sa poslancom, prezidentovi, členom vlády, predsedovi a podpredsedovi Najvyššieho kontrolného úradu, generálnemu prokurátorovi</w:t>
      </w:r>
      <w:r w:rsidR="00E83CB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určiť </w:t>
      </w:r>
      <w:r w:rsidR="00E83CB3">
        <w:rPr>
          <w:rFonts w:ascii="Times New Roman" w:hAnsi="Times New Roman"/>
          <w:bCs/>
        </w:rPr>
        <w:t xml:space="preserve">plat </w:t>
      </w:r>
      <w:r>
        <w:rPr>
          <w:rFonts w:ascii="Times New Roman" w:hAnsi="Times New Roman"/>
          <w:bCs/>
        </w:rPr>
        <w:t>na rok 2014 rovnaký</w:t>
      </w:r>
      <w:r w:rsidR="00E83CB3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="00E83CB3">
        <w:rPr>
          <w:rFonts w:ascii="Times New Roman" w:hAnsi="Times New Roman"/>
          <w:bCs/>
        </w:rPr>
        <w:t xml:space="preserve">ako </w:t>
      </w:r>
      <w:r>
        <w:rPr>
          <w:rFonts w:ascii="Times New Roman" w:hAnsi="Times New Roman"/>
          <w:bCs/>
        </w:rPr>
        <w:t>poberali v roku 2013,</w:t>
      </w:r>
      <w:r w:rsidR="00E83CB3">
        <w:rPr>
          <w:rFonts w:ascii="Times New Roman" w:hAnsi="Times New Roman"/>
          <w:bCs/>
        </w:rPr>
        <w:t xml:space="preserve"> a to</w:t>
      </w:r>
      <w:r>
        <w:rPr>
          <w:rFonts w:ascii="Times New Roman" w:hAnsi="Times New Roman"/>
          <w:bCs/>
        </w:rPr>
        <w:t xml:space="preserve"> </w:t>
      </w:r>
      <w:r w:rsidR="00E83CB3">
        <w:rPr>
          <w:rFonts w:ascii="Times New Roman" w:hAnsi="Times New Roman"/>
          <w:bCs/>
        </w:rPr>
        <w:t>vo výške určenej v</w:t>
      </w:r>
      <w:r>
        <w:rPr>
          <w:rFonts w:ascii="Times New Roman" w:hAnsi="Times New Roman"/>
          <w:bCs/>
        </w:rPr>
        <w:t> roku 2011</w:t>
      </w:r>
      <w:r w:rsidR="00E83CB3">
        <w:rPr>
          <w:rFonts w:ascii="Times New Roman" w:hAnsi="Times New Roman"/>
          <w:bCs/>
        </w:rPr>
        <w:t>. Paušálne náhrady</w:t>
      </w:r>
      <w:r w:rsidR="00DB46A0">
        <w:rPr>
          <w:rFonts w:ascii="Times New Roman" w:hAnsi="Times New Roman"/>
          <w:bCs/>
        </w:rPr>
        <w:t xml:space="preserve"> pre rok 2014</w:t>
      </w:r>
      <w:r w:rsidR="00E83CB3">
        <w:rPr>
          <w:rFonts w:ascii="Times New Roman" w:hAnsi="Times New Roman"/>
          <w:bCs/>
        </w:rPr>
        <w:t xml:space="preserve"> sa stanovujú vo výške určenej pre rok 2011. Súčasne sa </w:t>
      </w:r>
      <w:r w:rsidR="008138A0">
        <w:rPr>
          <w:rFonts w:ascii="Times New Roman" w:hAnsi="Times New Roman"/>
          <w:bCs/>
        </w:rPr>
        <w:t>sudcom</w:t>
      </w:r>
      <w:r w:rsidRPr="008138A0" w:rsidR="008138A0">
        <w:rPr>
          <w:rFonts w:ascii="Times New Roman" w:hAnsi="Times New Roman"/>
          <w:bCs/>
        </w:rPr>
        <w:t xml:space="preserve"> </w:t>
      </w:r>
      <w:r w:rsidR="008138A0">
        <w:rPr>
          <w:rFonts w:ascii="Times New Roman" w:hAnsi="Times New Roman"/>
          <w:bCs/>
        </w:rPr>
        <w:t>určuje priemerný plat</w:t>
      </w:r>
      <w:r w:rsidR="00E83CB3">
        <w:rPr>
          <w:rFonts w:ascii="Times New Roman" w:hAnsi="Times New Roman"/>
          <w:bCs/>
        </w:rPr>
        <w:t xml:space="preserve"> a sudcom ústavného súdu plat</w:t>
      </w:r>
      <w:r w:rsidR="008138A0">
        <w:rPr>
          <w:rFonts w:ascii="Times New Roman" w:hAnsi="Times New Roman"/>
          <w:bCs/>
        </w:rPr>
        <w:t xml:space="preserve"> pre rok 2014 </w:t>
      </w:r>
      <w:r w:rsidR="00E83CB3">
        <w:rPr>
          <w:rFonts w:ascii="Times New Roman" w:hAnsi="Times New Roman"/>
          <w:bCs/>
        </w:rPr>
        <w:t xml:space="preserve"> rovnaký, ako poberali v roku 2013, a to vo výške určenej v </w:t>
      </w:r>
      <w:r>
        <w:rPr>
          <w:rFonts w:ascii="Times New Roman" w:hAnsi="Times New Roman"/>
          <w:bCs/>
        </w:rPr>
        <w:t xml:space="preserve">roku 2012. </w:t>
      </w:r>
      <w:r w:rsidR="00E83CB3">
        <w:rPr>
          <w:rFonts w:ascii="Times New Roman" w:hAnsi="Times New Roman"/>
          <w:bCs/>
        </w:rPr>
        <w:t>Odmena asistenta poslanca a výdavky na prevádzku poslaneckej kancelárie zostávajú na úrovni roku 2011.</w:t>
      </w:r>
    </w:p>
    <w:p w:rsidR="00E83CB3" w:rsidP="007B5229">
      <w:pPr>
        <w:bidi w:val="0"/>
        <w:jc w:val="both"/>
        <w:rPr>
          <w:rFonts w:ascii="Times New Roman" w:hAnsi="Times New Roman"/>
          <w:b/>
        </w:rPr>
      </w:pPr>
    </w:p>
    <w:p w:rsidR="007B5229" w:rsidP="007B5229">
      <w:pPr>
        <w:bidi w:val="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K čl. II</w:t>
      </w:r>
    </w:p>
    <w:p w:rsidR="00DB46A0" w:rsidRPr="00DB46A0" w:rsidP="00DB46A0">
      <w:pPr>
        <w:bidi w:val="0"/>
        <w:jc w:val="both"/>
        <w:rPr>
          <w:rFonts w:ascii="Times New Roman" w:hAnsi="Times New Roman"/>
          <w:bCs/>
        </w:rPr>
      </w:pPr>
    </w:p>
    <w:p w:rsidR="00DB46A0" w:rsidP="005B0E45">
      <w:pPr>
        <w:bidi w:val="0"/>
        <w:ind w:firstLine="708"/>
        <w:jc w:val="both"/>
        <w:rPr>
          <w:rFonts w:ascii="Times New Roman" w:hAnsi="Times New Roman"/>
          <w:bCs/>
        </w:rPr>
      </w:pPr>
      <w:r w:rsidRPr="00DB46A0">
        <w:rPr>
          <w:rFonts w:ascii="Times New Roman" w:hAnsi="Times New Roman"/>
          <w:bCs/>
        </w:rPr>
        <w:t xml:space="preserve">V navrhovanom </w:t>
      </w:r>
      <w:r>
        <w:rPr>
          <w:rFonts w:ascii="Times New Roman" w:hAnsi="Times New Roman"/>
          <w:bCs/>
        </w:rPr>
        <w:t xml:space="preserve">ustanovení </w:t>
      </w:r>
      <w:r w:rsidRPr="00DB46A0">
        <w:rPr>
          <w:rFonts w:ascii="Times New Roman" w:hAnsi="Times New Roman"/>
          <w:bCs/>
        </w:rPr>
        <w:t xml:space="preserve">sa </w:t>
      </w:r>
      <w:r>
        <w:rPr>
          <w:rFonts w:ascii="Times New Roman" w:hAnsi="Times New Roman"/>
          <w:bCs/>
        </w:rPr>
        <w:t xml:space="preserve">určuje </w:t>
      </w:r>
      <w:r w:rsidR="00B221DE">
        <w:rPr>
          <w:rFonts w:ascii="Times New Roman" w:hAnsi="Times New Roman"/>
          <w:bCs/>
        </w:rPr>
        <w:t xml:space="preserve">základný plat sudcu najvyššieho súdu a sudcu Špecializovaného trestného súdu v roku 2014 na úrovni základného platu sudcu najvyššieho súdu a sudcu Špecializovaného trestného súdu priznaného podľa zákona č. 385/2000 Z. z. v roku 2012. Obdobne aj funkčný </w:t>
      </w:r>
      <w:r w:rsidRPr="00DB46A0">
        <w:rPr>
          <w:rFonts w:ascii="Times New Roman" w:hAnsi="Times New Roman"/>
          <w:bCs/>
        </w:rPr>
        <w:t xml:space="preserve">príplatok podľa § 69 ods. 2 </w:t>
      </w:r>
      <w:r w:rsidR="00B221DE">
        <w:rPr>
          <w:rFonts w:ascii="Times New Roman" w:hAnsi="Times New Roman"/>
          <w:bCs/>
        </w:rPr>
        <w:t xml:space="preserve">a 4 </w:t>
      </w:r>
      <w:r w:rsidRPr="00DB46A0">
        <w:rPr>
          <w:rFonts w:ascii="Times New Roman" w:hAnsi="Times New Roman"/>
          <w:bCs/>
        </w:rPr>
        <w:t xml:space="preserve">zákona č. 385/2000 Z. z., </w:t>
      </w:r>
      <w:r w:rsidR="00B221DE">
        <w:rPr>
          <w:rFonts w:ascii="Times New Roman" w:hAnsi="Times New Roman"/>
          <w:bCs/>
        </w:rPr>
        <w:t>sa</w:t>
      </w:r>
      <w:r w:rsidRPr="00DB46A0">
        <w:rPr>
          <w:rFonts w:ascii="Times New Roman" w:hAnsi="Times New Roman"/>
          <w:bCs/>
        </w:rPr>
        <w:t xml:space="preserve"> </w:t>
      </w:r>
      <w:r w:rsidR="00B221DE">
        <w:rPr>
          <w:rFonts w:ascii="Times New Roman" w:hAnsi="Times New Roman"/>
          <w:bCs/>
        </w:rPr>
        <w:t xml:space="preserve">pre rok 2014 určuje na úrovni roku 2012. </w:t>
      </w:r>
    </w:p>
    <w:p w:rsidR="00B221DE" w:rsidP="00DB46A0">
      <w:pPr>
        <w:bidi w:val="0"/>
        <w:jc w:val="both"/>
        <w:rPr>
          <w:rFonts w:ascii="Times New Roman" w:hAnsi="Times New Roman"/>
          <w:bCs/>
        </w:rPr>
      </w:pPr>
    </w:p>
    <w:p w:rsidR="00B221DE" w:rsidP="00B221DE">
      <w:pPr>
        <w:bidi w:val="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K čl. III</w:t>
      </w:r>
    </w:p>
    <w:p w:rsidR="00B221DE" w:rsidRPr="00DB46A0" w:rsidP="00B221DE">
      <w:pPr>
        <w:bidi w:val="0"/>
        <w:jc w:val="both"/>
        <w:rPr>
          <w:rFonts w:ascii="Times New Roman" w:hAnsi="Times New Roman"/>
          <w:bCs/>
        </w:rPr>
      </w:pPr>
    </w:p>
    <w:p w:rsidR="00B221DE" w:rsidP="005B0E45">
      <w:pPr>
        <w:bidi w:val="0"/>
        <w:ind w:firstLine="708"/>
        <w:jc w:val="both"/>
        <w:rPr>
          <w:rFonts w:ascii="Times New Roman" w:hAnsi="Times New Roman"/>
          <w:bCs/>
        </w:rPr>
      </w:pPr>
      <w:r w:rsidRPr="00DB46A0">
        <w:rPr>
          <w:rFonts w:ascii="Times New Roman" w:hAnsi="Times New Roman"/>
          <w:bCs/>
        </w:rPr>
        <w:t xml:space="preserve">V navrhovanom </w:t>
      </w:r>
      <w:r>
        <w:rPr>
          <w:rFonts w:ascii="Times New Roman" w:hAnsi="Times New Roman"/>
          <w:bCs/>
        </w:rPr>
        <w:t xml:space="preserve">ustanovení </w:t>
      </w:r>
      <w:r w:rsidRPr="00DB46A0">
        <w:rPr>
          <w:rFonts w:ascii="Times New Roman" w:hAnsi="Times New Roman"/>
          <w:bCs/>
        </w:rPr>
        <w:t>sa</w:t>
      </w:r>
      <w:r>
        <w:rPr>
          <w:rFonts w:ascii="Times New Roman" w:hAnsi="Times New Roman"/>
          <w:bCs/>
        </w:rPr>
        <w:t xml:space="preserve"> pre rok 2014 určuje funkčný </w:t>
      </w:r>
      <w:r w:rsidRPr="00DB46A0">
        <w:rPr>
          <w:rFonts w:ascii="Times New Roman" w:hAnsi="Times New Roman"/>
          <w:bCs/>
        </w:rPr>
        <w:t xml:space="preserve">príplatok podľa § </w:t>
      </w:r>
      <w:r>
        <w:rPr>
          <w:rFonts w:ascii="Times New Roman" w:hAnsi="Times New Roman"/>
          <w:bCs/>
        </w:rPr>
        <w:t xml:space="preserve">98a </w:t>
      </w:r>
      <w:r w:rsidRPr="00DB46A0">
        <w:rPr>
          <w:rFonts w:ascii="Times New Roman" w:hAnsi="Times New Roman"/>
          <w:bCs/>
        </w:rPr>
        <w:t xml:space="preserve">zákona č. </w:t>
      </w:r>
      <w:r>
        <w:rPr>
          <w:rFonts w:ascii="Times New Roman" w:hAnsi="Times New Roman"/>
          <w:bCs/>
        </w:rPr>
        <w:t>154</w:t>
      </w:r>
      <w:r w:rsidRPr="00DB46A0">
        <w:rPr>
          <w:rFonts w:ascii="Times New Roman" w:hAnsi="Times New Roman"/>
          <w:bCs/>
        </w:rPr>
        <w:t>/200</w:t>
      </w:r>
      <w:r>
        <w:rPr>
          <w:rFonts w:ascii="Times New Roman" w:hAnsi="Times New Roman"/>
          <w:bCs/>
        </w:rPr>
        <w:t>1</w:t>
      </w:r>
      <w:r w:rsidRPr="00DB46A0">
        <w:rPr>
          <w:rFonts w:ascii="Times New Roman" w:hAnsi="Times New Roman"/>
          <w:bCs/>
        </w:rPr>
        <w:t xml:space="preserve"> Z. z., </w:t>
      </w:r>
      <w:r>
        <w:rPr>
          <w:rFonts w:ascii="Times New Roman" w:hAnsi="Times New Roman"/>
          <w:bCs/>
        </w:rPr>
        <w:t xml:space="preserve">vo výške funkčného príplatku priznaného podľa príslušného zákona v roku 2012. </w:t>
      </w:r>
    </w:p>
    <w:p w:rsidR="00B221DE" w:rsidP="00DB46A0">
      <w:pPr>
        <w:bidi w:val="0"/>
        <w:jc w:val="both"/>
        <w:rPr>
          <w:rFonts w:ascii="Times New Roman" w:hAnsi="Times New Roman"/>
          <w:bCs/>
        </w:rPr>
      </w:pPr>
    </w:p>
    <w:p w:rsidR="0023080D" w:rsidP="0023080D">
      <w:pPr>
        <w:bidi w:val="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K čl. IV</w:t>
      </w:r>
    </w:p>
    <w:p w:rsidR="0023080D" w:rsidRPr="00DB46A0" w:rsidP="0023080D">
      <w:pPr>
        <w:bidi w:val="0"/>
        <w:jc w:val="both"/>
        <w:rPr>
          <w:rFonts w:ascii="Times New Roman" w:hAnsi="Times New Roman"/>
          <w:bCs/>
        </w:rPr>
      </w:pPr>
    </w:p>
    <w:p w:rsidR="0023080D" w:rsidP="005B0E45">
      <w:pPr>
        <w:bidi w:val="0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Platové pomery verejného ochrancu práv, paušálne náhrady a náhrady ďalších výdavkov zostávajú zachované na úrovni roku 2013 a to vo výške určenej v roku 2011.</w:t>
      </w:r>
    </w:p>
    <w:p w:rsidR="00B221DE" w:rsidRPr="00DB46A0" w:rsidP="00DB46A0">
      <w:pPr>
        <w:bidi w:val="0"/>
        <w:jc w:val="both"/>
        <w:rPr>
          <w:rFonts w:ascii="Times New Roman" w:hAnsi="Times New Roman"/>
          <w:bCs/>
        </w:rPr>
      </w:pPr>
    </w:p>
    <w:p w:rsidR="0023080D" w:rsidP="0023080D">
      <w:pPr>
        <w:bidi w:val="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K čl. V</w:t>
      </w:r>
    </w:p>
    <w:p w:rsidR="0023080D" w:rsidRPr="00DB46A0" w:rsidP="0023080D">
      <w:pPr>
        <w:bidi w:val="0"/>
        <w:jc w:val="both"/>
        <w:rPr>
          <w:rFonts w:ascii="Times New Roman" w:hAnsi="Times New Roman"/>
          <w:bCs/>
        </w:rPr>
      </w:pPr>
    </w:p>
    <w:p w:rsidR="0023080D" w:rsidP="005B0E45">
      <w:pPr>
        <w:bidi w:val="0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Funkčný plat štátneho zamestnanca vo verejnej funkcii v služobnom úrade, ktorým je ministerstvo a vedúcemu ostatného ústredného orgánu štátnej správy zostáva zachovaný na úrovni roku 2013 a to vo výške určenej v roku 2011.</w:t>
      </w:r>
    </w:p>
    <w:p w:rsidR="00DB46A0" w:rsidP="007B5229">
      <w:pPr>
        <w:bidi w:val="0"/>
        <w:jc w:val="both"/>
        <w:rPr>
          <w:rFonts w:ascii="Times New Roman" w:hAnsi="Times New Roman"/>
          <w:bCs/>
        </w:rPr>
      </w:pPr>
    </w:p>
    <w:p w:rsidR="00A34479" w:rsidP="00A34479">
      <w:pPr>
        <w:bidi w:val="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K čl. VI</w:t>
      </w:r>
    </w:p>
    <w:p w:rsidR="00A34479" w:rsidRPr="00DB46A0" w:rsidP="007B5229">
      <w:pPr>
        <w:bidi w:val="0"/>
        <w:jc w:val="both"/>
        <w:rPr>
          <w:rFonts w:ascii="Times New Roman" w:hAnsi="Times New Roman"/>
          <w:bCs/>
        </w:rPr>
      </w:pPr>
    </w:p>
    <w:p w:rsidR="007B5229" w:rsidRPr="00DB46A0" w:rsidP="005B0E45">
      <w:pPr>
        <w:bidi w:val="0"/>
        <w:ind w:firstLine="708"/>
        <w:jc w:val="both"/>
        <w:rPr>
          <w:rFonts w:ascii="Times New Roman" w:hAnsi="Times New Roman"/>
          <w:bCs/>
        </w:rPr>
      </w:pPr>
      <w:r w:rsidRPr="00DB46A0">
        <w:rPr>
          <w:rFonts w:ascii="Times New Roman" w:hAnsi="Times New Roman"/>
          <w:bCs/>
        </w:rPr>
        <w:t>Ustanovuje sa účinnosť návrhu zákona na 1. januára 201</w:t>
      </w:r>
      <w:r w:rsidR="00A34479">
        <w:rPr>
          <w:rFonts w:ascii="Times New Roman" w:hAnsi="Times New Roman"/>
          <w:bCs/>
        </w:rPr>
        <w:t>4</w:t>
      </w:r>
      <w:r w:rsidRPr="00DB46A0">
        <w:rPr>
          <w:rFonts w:ascii="Times New Roman" w:hAnsi="Times New Roman"/>
          <w:bCs/>
        </w:rPr>
        <w:t xml:space="preserve"> vzhľadom na skutočnosť, že návrh zákona aj so svojimi finančnými dopadmi je naviazaný na návrh zákona o štátnom rozpočte na rok</w:t>
      </w:r>
      <w:r w:rsidR="00A34479">
        <w:rPr>
          <w:rFonts w:ascii="Times New Roman" w:hAnsi="Times New Roman"/>
          <w:bCs/>
        </w:rPr>
        <w:t xml:space="preserve"> 2014.</w:t>
      </w:r>
    </w:p>
    <w:p w:rsidR="007B5229" w:rsidP="00DB46A0">
      <w:pPr>
        <w:bidi w:val="0"/>
        <w:jc w:val="both"/>
        <w:rPr>
          <w:rFonts w:ascii="Times New Roman" w:hAnsi="Times New Roman"/>
          <w:bCs/>
        </w:rPr>
      </w:pPr>
    </w:p>
    <w:p w:rsidR="008F089E" w:rsidRPr="00DB46A0" w:rsidP="00DB46A0">
      <w:pPr>
        <w:bidi w:val="0"/>
        <w:jc w:val="both"/>
        <w:rPr>
          <w:rFonts w:ascii="Times New Roman" w:hAnsi="Times New Roman"/>
          <w:bCs/>
        </w:rPr>
      </w:pPr>
    </w:p>
    <w:p w:rsidR="008F089E" w:rsidRPr="00883BB9" w:rsidP="008F089E">
      <w:pPr>
        <w:bidi w:val="0"/>
        <w:jc w:val="both"/>
        <w:rPr>
          <w:rFonts w:ascii="Times New Roman" w:hAnsi="Times New Roman"/>
        </w:rPr>
      </w:pPr>
      <w:r w:rsidRPr="00883BB9">
        <w:rPr>
          <w:rFonts w:ascii="Times New Roman" w:hAnsi="Times New Roman"/>
        </w:rPr>
        <w:t>Schválené na rokovaní vlády Slovenskej republiky dňa 6. novembra 2013.</w:t>
      </w:r>
    </w:p>
    <w:p w:rsidR="008F089E" w:rsidP="008F089E">
      <w:pPr>
        <w:bidi w:val="0"/>
        <w:jc w:val="both"/>
        <w:rPr>
          <w:rFonts w:ascii="Times New Roman" w:hAnsi="Times New Roman"/>
        </w:rPr>
      </w:pPr>
    </w:p>
    <w:p w:rsidR="008F089E" w:rsidRPr="00883BB9" w:rsidP="008F089E">
      <w:pPr>
        <w:bidi w:val="0"/>
        <w:jc w:val="both"/>
        <w:rPr>
          <w:rFonts w:ascii="Times New Roman" w:hAnsi="Times New Roman"/>
        </w:rPr>
      </w:pPr>
    </w:p>
    <w:p w:rsidR="008F089E" w:rsidRPr="00883BB9" w:rsidP="008F089E">
      <w:pPr>
        <w:bidi w:val="0"/>
        <w:ind w:firstLine="709"/>
        <w:jc w:val="both"/>
        <w:rPr>
          <w:rFonts w:ascii="Times New Roman" w:hAnsi="Times New Roman"/>
        </w:rPr>
      </w:pPr>
    </w:p>
    <w:p w:rsidR="008F089E" w:rsidRPr="00883BB9" w:rsidP="008F089E">
      <w:pPr>
        <w:bidi w:val="0"/>
        <w:ind w:left="2832" w:firstLine="709"/>
        <w:jc w:val="center"/>
        <w:rPr>
          <w:rFonts w:ascii="Times New Roman" w:hAnsi="Times New Roman"/>
          <w:b/>
        </w:rPr>
      </w:pPr>
      <w:r w:rsidRPr="00883BB9">
        <w:rPr>
          <w:rFonts w:ascii="Times New Roman" w:hAnsi="Times New Roman"/>
          <w:b/>
        </w:rPr>
        <w:t>Robert Fico</w:t>
      </w:r>
      <w:r>
        <w:rPr>
          <w:rFonts w:ascii="Times New Roman" w:hAnsi="Times New Roman"/>
          <w:b/>
        </w:rPr>
        <w:t>, v.r.</w:t>
      </w:r>
    </w:p>
    <w:p w:rsidR="008F089E" w:rsidP="008F089E">
      <w:pPr>
        <w:bidi w:val="0"/>
        <w:ind w:left="354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</w:r>
      <w:r w:rsidRPr="00883BB9">
        <w:rPr>
          <w:rFonts w:ascii="Times New Roman" w:hAnsi="Times New Roman"/>
        </w:rPr>
        <w:t xml:space="preserve">predseda vlády </w:t>
      </w:r>
    </w:p>
    <w:p w:rsidR="008F089E" w:rsidRPr="00883BB9" w:rsidP="008F089E">
      <w:pPr>
        <w:bidi w:val="0"/>
        <w:ind w:left="354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Pr="00883BB9">
        <w:rPr>
          <w:rFonts w:ascii="Times New Roman" w:hAnsi="Times New Roman"/>
        </w:rPr>
        <w:t>Slovenskej republiky</w:t>
      </w:r>
    </w:p>
    <w:p w:rsidR="008F089E" w:rsidRPr="00883BB9" w:rsidP="008F089E">
      <w:pPr>
        <w:bidi w:val="0"/>
        <w:ind w:left="3540" w:firstLine="708"/>
        <w:jc w:val="both"/>
        <w:rPr>
          <w:rFonts w:ascii="Times New Roman" w:hAnsi="Times New Roman"/>
        </w:rPr>
      </w:pPr>
    </w:p>
    <w:p w:rsidR="008F089E" w:rsidRPr="00883BB9" w:rsidP="008F089E">
      <w:pPr>
        <w:bidi w:val="0"/>
        <w:ind w:left="354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F089E" w:rsidRPr="00883BB9" w:rsidP="008F089E">
      <w:pPr>
        <w:bidi w:val="0"/>
        <w:ind w:left="354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8F089E" w:rsidRPr="00883BB9" w:rsidP="008F089E">
      <w:pPr>
        <w:bidi w:val="0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ab/>
        <w:tab/>
        <w:tab/>
        <w:tab/>
      </w:r>
      <w:r w:rsidRPr="00883BB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</w:t>
      </w:r>
      <w:r w:rsidRPr="00883BB9">
        <w:rPr>
          <w:rFonts w:ascii="Times New Roman" w:hAnsi="Times New Roman"/>
          <w:b/>
        </w:rPr>
        <w:t>Peter Kažimír</w:t>
      </w:r>
      <w:r>
        <w:rPr>
          <w:rFonts w:ascii="Times New Roman" w:hAnsi="Times New Roman"/>
          <w:b/>
        </w:rPr>
        <w:t>, v.r.</w:t>
      </w:r>
    </w:p>
    <w:p w:rsidR="008F089E" w:rsidRPr="00883BB9" w:rsidP="008F089E">
      <w:pPr>
        <w:bidi w:val="0"/>
        <w:ind w:left="3539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883BB9">
        <w:rPr>
          <w:rFonts w:ascii="Times New Roman" w:hAnsi="Times New Roman"/>
        </w:rPr>
        <w:t xml:space="preserve">podpredseda vlády a minister financií </w:t>
      </w:r>
    </w:p>
    <w:p w:rsidR="008F089E" w:rsidRPr="00883BB9" w:rsidP="008F089E">
      <w:pPr>
        <w:bidi w:val="0"/>
        <w:ind w:left="283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883BB9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   </w:t>
      </w:r>
      <w:r w:rsidRPr="00883BB9">
        <w:rPr>
          <w:rFonts w:ascii="Times New Roman" w:hAnsi="Times New Roman"/>
        </w:rPr>
        <w:t>Slovenskej republiky</w:t>
      </w:r>
    </w:p>
    <w:p w:rsidR="008F089E" w:rsidRPr="00883BB9" w:rsidP="008F089E">
      <w:pPr>
        <w:bidi w:val="0"/>
        <w:ind w:firstLine="708"/>
        <w:jc w:val="both"/>
        <w:rPr>
          <w:rFonts w:ascii="Times New Roman" w:hAnsi="Times New Roman"/>
        </w:rPr>
      </w:pPr>
    </w:p>
    <w:p w:rsidR="008F089E" w:rsidRPr="00883BB9" w:rsidP="008F089E">
      <w:pPr>
        <w:bidi w:val="0"/>
        <w:jc w:val="both"/>
        <w:rPr>
          <w:rFonts w:ascii="Times New Roman" w:hAnsi="Times New Roman"/>
        </w:rPr>
      </w:pPr>
    </w:p>
    <w:p w:rsidR="007B5229" w:rsidRPr="00DB46A0" w:rsidP="00DB46A0">
      <w:pPr>
        <w:bidi w:val="0"/>
        <w:jc w:val="both"/>
        <w:rPr>
          <w:rFonts w:ascii="Times New Roman" w:hAnsi="Times New Roman"/>
          <w:bCs/>
        </w:rPr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D60440A"/>
    <w:multiLevelType w:val="hybridMultilevel"/>
    <w:tmpl w:val="FE3AA9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D960680"/>
    <w:multiLevelType w:val="hybridMultilevel"/>
    <w:tmpl w:val="2464561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E499A"/>
    <w:multiLevelType w:val="hybridMultilevel"/>
    <w:tmpl w:val="4380EDE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22D50FB"/>
    <w:multiLevelType w:val="hybridMultilevel"/>
    <w:tmpl w:val="68946D0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6132D81"/>
    <w:multiLevelType w:val="hybridMultilevel"/>
    <w:tmpl w:val="5EC4F61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D25424F"/>
    <w:multiLevelType w:val="hybridMultilevel"/>
    <w:tmpl w:val="B76ACB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A76B7D"/>
    <w:rsid w:val="000646FA"/>
    <w:rsid w:val="0008400F"/>
    <w:rsid w:val="00116F08"/>
    <w:rsid w:val="00206594"/>
    <w:rsid w:val="0023080D"/>
    <w:rsid w:val="0027081A"/>
    <w:rsid w:val="002A052B"/>
    <w:rsid w:val="002D04A7"/>
    <w:rsid w:val="004D75D5"/>
    <w:rsid w:val="005B0E45"/>
    <w:rsid w:val="007B5229"/>
    <w:rsid w:val="008138A0"/>
    <w:rsid w:val="00883BB9"/>
    <w:rsid w:val="008F089E"/>
    <w:rsid w:val="00A1282D"/>
    <w:rsid w:val="00A34479"/>
    <w:rsid w:val="00A76B7D"/>
    <w:rsid w:val="00A8025E"/>
    <w:rsid w:val="00B221DE"/>
    <w:rsid w:val="00CA269F"/>
    <w:rsid w:val="00D00FC8"/>
    <w:rsid w:val="00D3362A"/>
    <w:rsid w:val="00DB46A0"/>
    <w:rsid w:val="00E83CB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6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0646FA"/>
    <w:pPr>
      <w:widowControl w:val="0"/>
      <w:autoSpaceDE w:val="0"/>
      <w:autoSpaceDN w:val="0"/>
      <w:adjustRightInd w:val="0"/>
      <w:jc w:val="left"/>
    </w:pPr>
    <w:rPr>
      <w:sz w:val="28"/>
    </w:rPr>
  </w:style>
  <w:style w:type="character" w:customStyle="1" w:styleId="BodyTextChar">
    <w:name w:val="Body Text Char"/>
    <w:link w:val="BodyText"/>
    <w:uiPriority w:val="99"/>
    <w:semiHidden/>
    <w:locked/>
    <w:rsid w:val="000646FA"/>
    <w:rPr>
      <w:rFonts w:ascii="Times New Roman" w:hAnsi="Times New Roman" w:cs="Times New Roman"/>
      <w:sz w:val="24"/>
      <w:lang w:val="x-none" w:eastAsia="sk-SK"/>
    </w:rPr>
  </w:style>
  <w:style w:type="paragraph" w:styleId="ListParagraph">
    <w:name w:val="List Paragraph"/>
    <w:basedOn w:val="Normal"/>
    <w:uiPriority w:val="34"/>
    <w:qFormat/>
    <w:rsid w:val="000646FA"/>
    <w:pPr>
      <w:ind w:left="708"/>
      <w:jc w:val="left"/>
    </w:pPr>
  </w:style>
  <w:style w:type="paragraph" w:styleId="NormalWeb">
    <w:name w:val="Normal (Web)"/>
    <w:aliases w:val="webb"/>
    <w:basedOn w:val="Normal"/>
    <w:uiPriority w:val="99"/>
    <w:unhideWhenUsed/>
    <w:rsid w:val="0027081A"/>
    <w:pPr>
      <w:spacing w:before="100" w:beforeAutospacing="1" w:after="100" w:afterAutospacing="1"/>
      <w:jc w:val="left"/>
    </w:pPr>
  </w:style>
  <w:style w:type="character" w:styleId="PlaceholderText">
    <w:name w:val="Placeholder Text"/>
    <w:uiPriority w:val="99"/>
    <w:semiHidden/>
    <w:rsid w:val="0027081A"/>
    <w:rPr>
      <w:rFonts w:ascii="Times New Roman" w:hAnsi="Times New Roman" w:cs="Times New Roman"/>
      <w:color w:val="808080"/>
    </w:rPr>
  </w:style>
  <w:style w:type="paragraph" w:customStyle="1" w:styleId="Zkladntext">
    <w:name w:val="Základní text"/>
    <w:rsid w:val="0027081A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537</Words>
  <Characters>3064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Stierankova Daniela</dc:creator>
  <cp:lastModifiedBy>Gašparíková, Jarmila</cp:lastModifiedBy>
  <cp:revision>2</cp:revision>
  <cp:lastPrinted>2013-11-07T13:47:00Z</cp:lastPrinted>
  <dcterms:created xsi:type="dcterms:W3CDTF">2013-11-08T11:47:00Z</dcterms:created>
  <dcterms:modified xsi:type="dcterms:W3CDTF">2013-11-08T11:47:00Z</dcterms:modified>
</cp:coreProperties>
</file>