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3877" w:rsidP="008B38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Á R O D N Á    R A D A   S L O V E N S K E J    R E P U B L I K Y</w:t>
      </w:r>
    </w:p>
    <w:p w:rsidR="008B3877" w:rsidP="008B3877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VI. volebné obdobie</w:t>
      </w:r>
    </w:p>
    <w:p w:rsidR="008B3877" w:rsidP="008B3877">
      <w:pPr>
        <w:rPr>
          <w:bCs/>
        </w:rPr>
      </w:pPr>
    </w:p>
    <w:p w:rsidR="008B3877" w:rsidP="008B3877">
      <w:pPr>
        <w:jc w:val="center"/>
        <w:rPr>
          <w:b/>
          <w:bCs/>
          <w:sz w:val="28"/>
          <w:szCs w:val="28"/>
        </w:rPr>
      </w:pPr>
      <w:r w:rsidR="00091213">
        <w:rPr>
          <w:b/>
          <w:bCs/>
          <w:sz w:val="28"/>
          <w:szCs w:val="28"/>
        </w:rPr>
        <w:t>776</w:t>
      </w:r>
    </w:p>
    <w:p w:rsidR="008B3877" w:rsidP="008B3877">
      <w:pPr>
        <w:rPr>
          <w:bCs/>
        </w:rPr>
      </w:pPr>
    </w:p>
    <w:p w:rsidR="008B3877" w:rsidP="008B3877">
      <w:pPr>
        <w:jc w:val="center"/>
        <w:rPr>
          <w:b/>
          <w:bCs/>
        </w:rPr>
      </w:pPr>
      <w:r>
        <w:rPr>
          <w:b/>
          <w:bCs/>
        </w:rPr>
        <w:t>VLÁDNY NÁVRH</w:t>
      </w:r>
    </w:p>
    <w:p w:rsidR="008B3877" w:rsidP="008B3877">
      <w:pPr>
        <w:pStyle w:val="Heading1"/>
      </w:pPr>
      <w:r>
        <w:t>ZÁKON</w:t>
      </w:r>
    </w:p>
    <w:p w:rsidR="008B3877" w:rsidP="008B3877">
      <w:pPr>
        <w:pStyle w:val="Heading2"/>
      </w:pPr>
      <w:r>
        <w:t>z .................... 201</w:t>
      </w:r>
      <w:r>
        <w:rPr>
          <w:lang w:val="sk-SK"/>
        </w:rPr>
        <w:t>4</w:t>
      </w:r>
      <w:r>
        <w:t>,</w:t>
      </w:r>
    </w:p>
    <w:p w:rsidR="007D42F1" w:rsidRPr="00C652CC" w:rsidP="00B356E2">
      <w:pPr>
        <w:pStyle w:val="Heading2"/>
      </w:pPr>
      <w:r w:rsidRPr="00C652CC">
        <w:t xml:space="preserve">ktorým sa mení a dopĺňa zákon </w:t>
      </w:r>
      <w:r w:rsidRPr="00C652CC" w:rsidR="00814F76">
        <w:t xml:space="preserve">Národnej rady Slovenskej republiky </w:t>
      </w:r>
      <w:r w:rsidRPr="00C652CC" w:rsidR="00B7307C">
        <w:t>č. </w:t>
      </w:r>
      <w:r w:rsidRPr="00C652CC">
        <w:t xml:space="preserve">152/1995 </w:t>
      </w:r>
      <w:r w:rsidRPr="00C652CC" w:rsidR="00B7307C">
        <w:t>Z. z.</w:t>
      </w:r>
      <w:r w:rsidRPr="00C652CC">
        <w:t xml:space="preserve"> o potravinách v znení neskoršíc</w:t>
      </w:r>
      <w:r w:rsidRPr="00C652CC">
        <w:t>h predpisov</w:t>
      </w:r>
    </w:p>
    <w:p w:rsidR="007D42F1" w:rsidRPr="00C652CC" w:rsidP="00B356E2">
      <w:pPr>
        <w:pStyle w:val="odsek"/>
        <w:spacing w:before="480" w:after="480"/>
        <w:rPr>
          <w:b/>
          <w:bCs/>
        </w:rPr>
      </w:pPr>
      <w:r w:rsidRPr="00C652CC">
        <w:t>Národná rada Slovenskej republiky sa uzniesla na tomto zákone:</w:t>
      </w:r>
    </w:p>
    <w:p w:rsidR="007D42F1" w:rsidRPr="00C652CC" w:rsidP="007657CD">
      <w:pPr>
        <w:pStyle w:val="Heading1"/>
      </w:pPr>
      <w:r w:rsidRPr="00C652CC">
        <w:t>Čl. I</w:t>
      </w:r>
    </w:p>
    <w:p w:rsidR="002966E8" w:rsidRPr="00C652CC" w:rsidP="00B356E2">
      <w:pPr>
        <w:pStyle w:val="odsek"/>
      </w:pPr>
      <w:r w:rsidRPr="00C652CC">
        <w:t xml:space="preserve">Zákon Národnej rady Slovenskej republiky </w:t>
      </w:r>
      <w:r w:rsidRPr="00C652CC" w:rsidR="00B7307C">
        <w:t>č. </w:t>
      </w:r>
      <w:r w:rsidRPr="00C652CC">
        <w:t xml:space="preserve">152/1995 </w:t>
      </w:r>
      <w:r w:rsidRPr="00C652CC" w:rsidR="00B7307C">
        <w:t>Z. z.</w:t>
      </w:r>
      <w:r w:rsidRPr="00C652CC">
        <w:t xml:space="preserve"> o potravinách v znení zákona </w:t>
      </w:r>
      <w:r w:rsidR="00470D51">
        <w:t>Národnej rady Slovenskej republiky</w:t>
      </w:r>
      <w:r w:rsidRPr="00C652CC" w:rsidR="00470D51">
        <w:t xml:space="preserve"> </w:t>
      </w:r>
      <w:r w:rsidRPr="00C652CC" w:rsidR="00B7307C">
        <w:t>č. </w:t>
      </w:r>
      <w:r w:rsidRPr="00C652CC">
        <w:t xml:space="preserve">290/1996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470/2000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553/2001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23/2002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450/2002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472/2003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546/2004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195/2007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318/2009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114/2010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349/2011 </w:t>
      </w:r>
      <w:r w:rsidRPr="00C652CC" w:rsidR="00B7307C">
        <w:t>Z. z.</w:t>
      </w:r>
      <w:r w:rsidRPr="00C652CC">
        <w:t xml:space="preserve">, zákona </w:t>
      </w:r>
      <w:r w:rsidRPr="00C652CC" w:rsidR="00B7307C">
        <w:t>č. </w:t>
      </w:r>
      <w:r w:rsidRPr="00C652CC">
        <w:t xml:space="preserve">459/2012 </w:t>
      </w:r>
      <w:r w:rsidRPr="00C652CC" w:rsidR="00B7307C">
        <w:t>Z. z.</w:t>
      </w:r>
      <w:r w:rsidRPr="00C652CC" w:rsidR="00525ACF">
        <w:t xml:space="preserve"> a</w:t>
      </w:r>
      <w:r w:rsidRPr="00C652CC">
        <w:t xml:space="preserve"> zák</w:t>
      </w:r>
      <w:r w:rsidRPr="00C652CC">
        <w:t xml:space="preserve">ona </w:t>
      </w:r>
      <w:r w:rsidRPr="00C652CC" w:rsidR="00B7307C">
        <w:t>č. </w:t>
      </w:r>
      <w:r w:rsidRPr="00C652CC">
        <w:t xml:space="preserve">42/2013 </w:t>
      </w:r>
      <w:r w:rsidRPr="00C652CC" w:rsidR="00B7307C">
        <w:t>Z. z.</w:t>
      </w:r>
      <w:r w:rsidRPr="00C652CC" w:rsidR="00515C59">
        <w:t xml:space="preserve"> </w:t>
      </w:r>
      <w:r w:rsidRPr="00C652CC">
        <w:t>sa mení a dopĺňa takto:</w:t>
      </w:r>
    </w:p>
    <w:p w:rsidR="00112C26" w:rsidRPr="00C652CC" w:rsidP="008707B9">
      <w:pPr>
        <w:numPr>
          <w:ilvl w:val="0"/>
          <w:numId w:val="34"/>
        </w:numPr>
        <w:spacing w:before="240" w:after="240"/>
        <w:ind w:left="357" w:hanging="357"/>
      </w:pPr>
      <w:r w:rsidRPr="00C652CC">
        <w:t>V § 7b sa za slovom „zásielky“ vypúšťa čiarka a za slovo „</w:t>
      </w:r>
      <w:r w:rsidRPr="00C652CC" w:rsidR="00136329">
        <w:t>správe</w:t>
      </w:r>
      <w:r w:rsidRPr="00C652CC">
        <w:t>“ sa vkladajú slová „prostredníctvom elektronického systému štátnej veterinárnej a potravinovej správy“.</w:t>
      </w:r>
    </w:p>
    <w:p w:rsidR="006F3457" w:rsidRPr="00C652CC" w:rsidP="008707B9">
      <w:pPr>
        <w:numPr>
          <w:ilvl w:val="0"/>
          <w:numId w:val="34"/>
        </w:numPr>
        <w:shd w:val="clear" w:color="auto" w:fill="FFFFFF"/>
        <w:spacing w:before="240" w:after="240"/>
        <w:ind w:left="357" w:hanging="357"/>
      </w:pPr>
      <w:r w:rsidRPr="00C652CC" w:rsidR="00E71CA8">
        <w:t>Za § 9a sa vklad</w:t>
      </w:r>
      <w:r w:rsidR="00FB4AC6">
        <w:t>á</w:t>
      </w:r>
      <w:r w:rsidRPr="00C652CC" w:rsidR="000300E5">
        <w:t xml:space="preserve"> </w:t>
      </w:r>
      <w:r w:rsidRPr="00C652CC" w:rsidR="00E71CA8">
        <w:t>§ 9b, ktor</w:t>
      </w:r>
      <w:r w:rsidR="00FB4AC6">
        <w:t xml:space="preserve">ý </w:t>
      </w:r>
      <w:r w:rsidRPr="00C652CC" w:rsidR="0093072D">
        <w:rPr>
          <w:shd w:val="clear" w:color="auto" w:fill="FFFFFF"/>
        </w:rPr>
        <w:t>vrátane nadp</w:t>
      </w:r>
      <w:r w:rsidRPr="00C652CC" w:rsidR="0093072D">
        <w:rPr>
          <w:shd w:val="clear" w:color="auto" w:fill="FFFFFF"/>
        </w:rPr>
        <w:t>is</w:t>
      </w:r>
      <w:r w:rsidR="00FB4AC6">
        <w:rPr>
          <w:shd w:val="clear" w:color="auto" w:fill="FFFFFF"/>
        </w:rPr>
        <w:t>u</w:t>
      </w:r>
      <w:r w:rsidRPr="00C652CC" w:rsidR="0093072D">
        <w:t xml:space="preserve"> </w:t>
      </w:r>
      <w:r w:rsidRPr="00C652CC" w:rsidR="00E71CA8">
        <w:t>zn</w:t>
      </w:r>
      <w:r w:rsidR="00FB4AC6">
        <w:t>i</w:t>
      </w:r>
      <w:r w:rsidRPr="00C652CC" w:rsidR="00E71CA8">
        <w:t>e:</w:t>
      </w:r>
    </w:p>
    <w:p w:rsidR="00E71CA8" w:rsidRPr="00C652CC" w:rsidP="00D01221">
      <w:pPr>
        <w:pStyle w:val="Heading1"/>
        <w:shd w:val="clear" w:color="auto" w:fill="FFFFFF"/>
        <w:ind w:left="357"/>
      </w:pPr>
      <w:r w:rsidRPr="00C652CC">
        <w:t>„</w:t>
      </w:r>
      <w:r w:rsidRPr="00C652CC" w:rsidR="0030700D">
        <w:rPr>
          <w:lang w:val="sk-SK"/>
        </w:rPr>
        <w:t xml:space="preserve">§ </w:t>
      </w:r>
      <w:r w:rsidRPr="00C652CC">
        <w:t>9b</w:t>
      </w:r>
    </w:p>
    <w:p w:rsidR="000300E5" w:rsidRPr="00C652CC" w:rsidP="00D01221">
      <w:pPr>
        <w:pStyle w:val="Heading2"/>
        <w:shd w:val="clear" w:color="auto" w:fill="FFFFFF"/>
        <w:ind w:left="357"/>
        <w:rPr>
          <w:b w:val="0"/>
          <w:szCs w:val="24"/>
        </w:rPr>
      </w:pPr>
      <w:r w:rsidRPr="00C652CC">
        <w:t>Označovanie potravín</w:t>
      </w:r>
      <w:r w:rsidRPr="00C652CC" w:rsidR="00607C7C">
        <w:t xml:space="preserve"> </w:t>
      </w:r>
      <w:r w:rsidRPr="00C652CC" w:rsidR="0093072D">
        <w:rPr>
          <w:shd w:val="clear" w:color="auto" w:fill="FFFFFF"/>
          <w:lang w:val="sk-SK"/>
        </w:rPr>
        <w:t xml:space="preserve">a </w:t>
      </w:r>
      <w:r w:rsidRPr="00C652CC" w:rsidR="00607C7C">
        <w:rPr>
          <w:shd w:val="clear" w:color="auto" w:fill="FFFFFF"/>
        </w:rPr>
        <w:t>poľnohospodárskych produktov</w:t>
      </w:r>
      <w:r w:rsidRPr="00C652CC">
        <w:rPr>
          <w:shd w:val="clear" w:color="auto" w:fill="FFFFFF"/>
        </w:rPr>
        <w:t xml:space="preserve"> </w:t>
      </w:r>
      <w:r w:rsidRPr="00C652CC" w:rsidR="00092732">
        <w:rPr>
          <w:shd w:val="clear" w:color="auto" w:fill="FFFFFF"/>
          <w:lang w:val="sk-SK"/>
        </w:rPr>
        <w:t>dobrovoľnými</w:t>
      </w:r>
      <w:r w:rsidRPr="00C652CC" w:rsidR="00092732">
        <w:rPr>
          <w:lang w:val="sk-SK"/>
        </w:rPr>
        <w:t xml:space="preserve"> </w:t>
      </w:r>
      <w:r w:rsidRPr="00C652CC">
        <w:t>údajmi</w:t>
      </w:r>
      <w:r w:rsidRPr="00C652CC" w:rsidR="00B356E2">
        <w:rPr>
          <w:lang w:val="sk-SK"/>
        </w:rPr>
        <w:t xml:space="preserve"> </w:t>
      </w:r>
      <w:r w:rsidRPr="00C652CC">
        <w:rPr>
          <w:szCs w:val="24"/>
        </w:rPr>
        <w:t>a ich používanie na účely propagácie a marketingu</w:t>
      </w:r>
    </w:p>
    <w:p w:rsidR="00E71CA8" w:rsidRPr="00C652CC" w:rsidP="00D01221">
      <w:pPr>
        <w:shd w:val="clear" w:color="auto" w:fill="FFFFFF"/>
        <w:spacing w:before="120"/>
        <w:ind w:left="357" w:firstLine="708"/>
        <w:rPr>
          <w:b/>
        </w:rPr>
      </w:pPr>
      <w:r w:rsidRPr="00C652CC" w:rsidR="001061B5">
        <w:t xml:space="preserve">(1) </w:t>
      </w:r>
      <w:r w:rsidRPr="00C652CC">
        <w:t xml:space="preserve">Potraviny </w:t>
      </w:r>
      <w:r w:rsidRPr="00C652CC" w:rsidR="0093072D">
        <w:t>a </w:t>
      </w:r>
      <w:r w:rsidRPr="00C652CC" w:rsidR="00607C7C">
        <w:t>poľnohospodársk</w:t>
      </w:r>
      <w:r w:rsidRPr="00C652CC" w:rsidR="0093072D">
        <w:rPr>
          <w:shd w:val="clear" w:color="auto" w:fill="FFFFFF"/>
        </w:rPr>
        <w:t>e</w:t>
      </w:r>
      <w:r w:rsidRPr="00C652CC" w:rsidR="0093072D">
        <w:t xml:space="preserve"> </w:t>
      </w:r>
      <w:r w:rsidRPr="00C652CC" w:rsidR="00607C7C">
        <w:t>produkt</w:t>
      </w:r>
      <w:r w:rsidRPr="00C652CC" w:rsidR="0093072D">
        <w:rPr>
          <w:shd w:val="clear" w:color="auto" w:fill="FFFFFF"/>
        </w:rPr>
        <w:t>y</w:t>
      </w:r>
      <w:r w:rsidRPr="00C652CC" w:rsidR="0093072D">
        <w:t xml:space="preserve"> </w:t>
      </w:r>
      <w:r w:rsidRPr="00C652CC">
        <w:t>možn</w:t>
      </w:r>
      <w:r w:rsidRPr="00C652CC" w:rsidR="00CA7E74">
        <w:t xml:space="preserve">o označovať </w:t>
      </w:r>
      <w:r w:rsidRPr="00C652CC" w:rsidR="0093072D">
        <w:t xml:space="preserve">aj </w:t>
      </w:r>
      <w:r w:rsidRPr="00C652CC" w:rsidR="00092732">
        <w:rPr>
          <w:shd w:val="clear" w:color="auto" w:fill="FFFFFF"/>
        </w:rPr>
        <w:t>dobrovoľnými</w:t>
      </w:r>
      <w:r w:rsidRPr="00C652CC" w:rsidR="0093072D">
        <w:t xml:space="preserve"> </w:t>
      </w:r>
      <w:r w:rsidRPr="00C652CC" w:rsidR="00CA7E74">
        <w:t xml:space="preserve">údajmi, </w:t>
      </w:r>
      <w:r w:rsidR="009255F1">
        <w:t>ktoré sú v </w:t>
      </w:r>
      <w:r w:rsidR="008707B9">
        <w:t>súlade</w:t>
      </w:r>
      <w:r w:rsidR="009255F1">
        <w:t xml:space="preserve"> s</w:t>
      </w:r>
      <w:r w:rsidR="008707B9">
        <w:t> </w:t>
      </w:r>
      <w:r w:rsidR="009255F1">
        <w:t>údajmi</w:t>
      </w:r>
      <w:r w:rsidRPr="00C652CC" w:rsidR="0093072D">
        <w:t xml:space="preserve"> </w:t>
      </w:r>
      <w:r w:rsidR="009255F1">
        <w:t>uvedenými</w:t>
      </w:r>
      <w:r w:rsidRPr="00C652CC" w:rsidR="001A7BFB">
        <w:t xml:space="preserve"> v</w:t>
      </w:r>
      <w:r w:rsidR="009255F1">
        <w:t> </w:t>
      </w:r>
      <w:r w:rsidRPr="00C652CC" w:rsidR="00CA7E74">
        <w:t>§ 9</w:t>
      </w:r>
      <w:r w:rsidR="0041389F">
        <w:t>,</w:t>
      </w:r>
      <w:r w:rsidRPr="00C652CC" w:rsidR="00CA7E74">
        <w:rPr>
          <w:shd w:val="clear" w:color="auto" w:fill="FFFFFF"/>
        </w:rPr>
        <w:t xml:space="preserve"> </w:t>
      </w:r>
      <w:r w:rsidRPr="00C652CC" w:rsidR="00734C8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</w:t>
      </w:r>
      <w:r w:rsidR="008707B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ko aj</w:t>
      </w:r>
      <w:r w:rsidRPr="00C652CC" w:rsidR="00734C8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s</w:t>
      </w:r>
      <w:r w:rsidR="008707B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C652CC" w:rsidR="00734C8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inými</w:t>
      </w:r>
      <w:r w:rsidR="008707B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652CC" w:rsidR="00734C8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právnymi predpismi</w:t>
      </w:r>
      <w:r w:rsidR="00FB4AC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  <w:r w:rsidRPr="00FB4AC6" w:rsidR="00734C87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9</w:t>
      </w:r>
      <w:r w:rsidRPr="00C652CC" w:rsidR="00734C87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ab</w:t>
      </w:r>
      <w:r w:rsidRPr="00C652CC" w:rsidR="00DD315B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ea</w:t>
      </w:r>
      <w:r w:rsidRPr="00C652CC" w:rsidR="00734C8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)</w:t>
      </w:r>
      <w:r w:rsidRPr="00C652CC" w:rsidR="00CA7E74">
        <w:rPr>
          <w:shd w:val="clear" w:color="auto" w:fill="FFFFFF"/>
        </w:rPr>
        <w:t xml:space="preserve"> Podrobnosti </w:t>
      </w:r>
      <w:r w:rsidRPr="00C652CC" w:rsidR="00092732">
        <w:rPr>
          <w:shd w:val="clear" w:color="auto" w:fill="FFFFFF"/>
        </w:rPr>
        <w:t>o</w:t>
      </w:r>
      <w:r w:rsidR="008707B9">
        <w:rPr>
          <w:shd w:val="clear" w:color="auto" w:fill="FFFFFF"/>
        </w:rPr>
        <w:t> </w:t>
      </w:r>
      <w:r w:rsidRPr="00C652CC" w:rsidR="00CA7E74">
        <w:rPr>
          <w:shd w:val="clear" w:color="auto" w:fill="FFFFFF"/>
        </w:rPr>
        <w:t>označovan</w:t>
      </w:r>
      <w:r w:rsidRPr="00C652CC" w:rsidR="0093072D">
        <w:rPr>
          <w:shd w:val="clear" w:color="auto" w:fill="FFFFFF"/>
        </w:rPr>
        <w:t>í</w:t>
      </w:r>
      <w:r w:rsidR="008707B9">
        <w:rPr>
          <w:shd w:val="clear" w:color="auto" w:fill="FFFFFF"/>
        </w:rPr>
        <w:t xml:space="preserve"> </w:t>
      </w:r>
      <w:r w:rsidRPr="00C652CC" w:rsidR="0093072D">
        <w:rPr>
          <w:shd w:val="clear" w:color="auto" w:fill="FFFFFF"/>
        </w:rPr>
        <w:t xml:space="preserve">potravín a poľnohospodárskych produktov </w:t>
      </w:r>
      <w:r w:rsidRPr="00C652CC" w:rsidR="00092732">
        <w:rPr>
          <w:shd w:val="clear" w:color="auto" w:fill="FFFFFF"/>
        </w:rPr>
        <w:t>dobrovoľnými údajmi a o</w:t>
      </w:r>
      <w:r w:rsidR="008707B9">
        <w:rPr>
          <w:shd w:val="clear" w:color="auto" w:fill="FFFFFF"/>
        </w:rPr>
        <w:t> </w:t>
      </w:r>
      <w:r w:rsidRPr="00C652CC" w:rsidR="00AC7F27">
        <w:rPr>
          <w:shd w:val="clear" w:color="auto" w:fill="FFFFFF"/>
        </w:rPr>
        <w:t>ich</w:t>
      </w:r>
      <w:r w:rsidR="008707B9">
        <w:rPr>
          <w:shd w:val="clear" w:color="auto" w:fill="FFFFFF"/>
        </w:rPr>
        <w:t xml:space="preserve"> </w:t>
      </w:r>
      <w:r w:rsidRPr="00C652CC" w:rsidR="00AC7F27">
        <w:rPr>
          <w:shd w:val="clear" w:color="auto" w:fill="FFFFFF"/>
        </w:rPr>
        <w:t>používaní</w:t>
      </w:r>
      <w:r w:rsidRPr="00C652CC" w:rsidR="00092732">
        <w:rPr>
          <w:shd w:val="clear" w:color="auto" w:fill="FFFFFF"/>
        </w:rPr>
        <w:t xml:space="preserve"> na účely propagácie a marketingu </w:t>
      </w:r>
      <w:r w:rsidRPr="00C652CC" w:rsidR="00CA7E74">
        <w:t>u</w:t>
      </w:r>
      <w:r w:rsidRPr="00C652CC" w:rsidR="001061B5">
        <w:t>stanov</w:t>
      </w:r>
      <w:r w:rsidRPr="00C652CC" w:rsidR="00B356E2">
        <w:t>í</w:t>
      </w:r>
      <w:r w:rsidRPr="00C652CC" w:rsidR="00CA7E74">
        <w:t xml:space="preserve"> všeobecne záväzn</w:t>
      </w:r>
      <w:r w:rsidRPr="00C652CC" w:rsidR="00B356E2">
        <w:t>ý</w:t>
      </w:r>
      <w:r w:rsidRPr="00C652CC" w:rsidR="00CA7E74">
        <w:t xml:space="preserve"> </w:t>
      </w:r>
      <w:r w:rsidRPr="00C652CC" w:rsidR="001061B5">
        <w:t>právn</w:t>
      </w:r>
      <w:r w:rsidRPr="00C652CC" w:rsidR="00B356E2">
        <w:t>y</w:t>
      </w:r>
      <w:r w:rsidRPr="00C652CC" w:rsidR="001061B5">
        <w:t xml:space="preserve"> </w:t>
      </w:r>
      <w:r w:rsidRPr="00C652CC" w:rsidR="00CA7E74">
        <w:t>predpis</w:t>
      </w:r>
      <w:r w:rsidRPr="00C652CC" w:rsidR="001061B5">
        <w:t>, ktor</w:t>
      </w:r>
      <w:r w:rsidRPr="00C652CC" w:rsidR="00B356E2">
        <w:t>ý</w:t>
      </w:r>
      <w:r w:rsidRPr="00C652CC" w:rsidR="001061B5">
        <w:t xml:space="preserve"> vydá ministerstvo.</w:t>
      </w:r>
    </w:p>
    <w:p w:rsidR="001061B5" w:rsidP="00D01221">
      <w:pPr>
        <w:shd w:val="clear" w:color="auto" w:fill="FFFFFF"/>
        <w:spacing w:before="120"/>
        <w:ind w:left="357" w:firstLine="708"/>
      </w:pPr>
      <w:r w:rsidRPr="00C652CC">
        <w:t xml:space="preserve">(2) Požiadavky a podmienky na používanie označovania potravín </w:t>
      </w:r>
      <w:r w:rsidRPr="00C652CC" w:rsidR="0093072D">
        <w:t>a</w:t>
      </w:r>
      <w:r w:rsidRPr="00C652CC" w:rsidR="00B7307C">
        <w:t> </w:t>
      </w:r>
      <w:r w:rsidRPr="00C652CC" w:rsidR="00607C7C">
        <w:t>poľnohospodárskych</w:t>
      </w:r>
      <w:r w:rsidRPr="00C652CC" w:rsidR="00B7307C">
        <w:t xml:space="preserve"> </w:t>
      </w:r>
      <w:r w:rsidRPr="00C652CC" w:rsidR="00607C7C">
        <w:t xml:space="preserve">produktov </w:t>
      </w:r>
      <w:r w:rsidRPr="00C652CC">
        <w:t xml:space="preserve">údajmi </w:t>
      </w:r>
      <w:r w:rsidRPr="00C652CC" w:rsidR="00B356E2">
        <w:t xml:space="preserve">podľa odseku </w:t>
      </w:r>
      <w:r w:rsidRPr="00C652CC" w:rsidR="0093072D">
        <w:rPr>
          <w:shd w:val="clear" w:color="auto" w:fill="FFFFFF"/>
        </w:rPr>
        <w:t>1</w:t>
      </w:r>
      <w:r w:rsidRPr="00C652CC" w:rsidR="0093072D">
        <w:t xml:space="preserve"> </w:t>
      </w:r>
      <w:r w:rsidRPr="00C652CC">
        <w:t xml:space="preserve">a ich používanie na účely propagácie a marketingu </w:t>
      </w:r>
      <w:r w:rsidRPr="00C652CC" w:rsidR="00037518">
        <w:rPr>
          <w:shd w:val="clear" w:color="auto" w:fill="FFFFFF"/>
        </w:rPr>
        <w:t>sa vzťahujú</w:t>
      </w:r>
      <w:r w:rsidRPr="00C652CC" w:rsidR="00037518">
        <w:t xml:space="preserve"> </w:t>
      </w:r>
      <w:r w:rsidRPr="00C652CC">
        <w:t xml:space="preserve">len </w:t>
      </w:r>
      <w:r w:rsidRPr="00C652CC" w:rsidR="00380B40">
        <w:t>na</w:t>
      </w:r>
      <w:r w:rsidRPr="00C652CC">
        <w:t xml:space="preserve"> potraviny</w:t>
      </w:r>
      <w:r w:rsidRPr="00C652CC" w:rsidR="00607C7C">
        <w:t xml:space="preserve"> a poľnohospodárske produkty</w:t>
      </w:r>
      <w:r w:rsidRPr="00C652CC">
        <w:t xml:space="preserve"> vyrábané a umiestňované na trh v Slov</w:t>
      </w:r>
      <w:r w:rsidRPr="00C652CC">
        <w:t>enskej republike.</w:t>
      </w:r>
      <w:r w:rsidR="00FB4AC6">
        <w:t>“.</w:t>
      </w:r>
    </w:p>
    <w:p w:rsidR="00634F86" w:rsidP="00634F86">
      <w:pPr>
        <w:shd w:val="clear" w:color="auto" w:fill="FFFFFF"/>
        <w:spacing w:before="120"/>
        <w:ind w:left="357"/>
      </w:pPr>
      <w:r>
        <w:t>Poznámka pod čiarou k odkazu 9abea znie:</w:t>
      </w:r>
    </w:p>
    <w:p w:rsidR="00634F86" w:rsidRPr="00634F86" w:rsidP="00634F86">
      <w:pPr>
        <w:shd w:val="clear" w:color="auto" w:fill="FFFFFF"/>
        <w:spacing w:before="120"/>
        <w:ind w:left="851" w:hanging="494"/>
      </w:pPr>
      <w:r w:rsidRPr="00634F86">
        <w:rPr>
          <w:bCs/>
        </w:rPr>
        <w:t>„</w:t>
      </w:r>
      <w:r w:rsidRPr="00634F86">
        <w:rPr>
          <w:bCs/>
          <w:vertAlign w:val="superscript"/>
        </w:rPr>
        <w:t>9abea</w:t>
      </w:r>
      <w:r w:rsidRPr="00634F86">
        <w:rPr>
          <w:bCs/>
        </w:rPr>
        <w:t xml:space="preserve">) </w:t>
      </w:r>
      <w:r w:rsidRPr="00634F8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Napríklad Nariadenie Európskeho parlamentu a Rady (ES) č. 1924/2006 zo dňa 20.</w:t>
      </w:r>
      <w:r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634F8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decembra 2006 o výživových a zdravotných tvrdeniach o potravinách </w:t>
      </w:r>
      <w:r w:rsidR="00E426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(Ú</w:t>
      </w:r>
      <w:r w:rsidRPr="00634F8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 v. EÚ L 404, 30. 12.2006 )</w:t>
      </w:r>
      <w:r w:rsidRPr="00854AEF" w:rsidR="00854AE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54AE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 platnom z</w:t>
      </w:r>
      <w:r w:rsidR="00854AE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není.“.</w:t>
      </w:r>
    </w:p>
    <w:p w:rsidR="00DE16B1" w:rsidRPr="00C652CC" w:rsidP="008707B9">
      <w:pPr>
        <w:pStyle w:val="NormalWeb"/>
        <w:numPr>
          <w:ilvl w:val="0"/>
          <w:numId w:val="34"/>
        </w:numPr>
        <w:spacing w:before="240" w:beforeAutospacing="0" w:after="240" w:afterAutospacing="0"/>
        <w:ind w:left="357" w:hanging="357"/>
      </w:pPr>
      <w:r w:rsidR="00B50C71">
        <w:br w:type="page"/>
      </w:r>
      <w:r w:rsidRPr="00C652CC">
        <w:t>§ 12a znie:</w:t>
      </w:r>
    </w:p>
    <w:p w:rsidR="0030700D" w:rsidRPr="00C652CC" w:rsidP="00A033F4">
      <w:pPr>
        <w:pStyle w:val="Heading1"/>
        <w:spacing w:before="120"/>
      </w:pPr>
      <w:r w:rsidRPr="00C652CC">
        <w:t>„§ 12a</w:t>
      </w:r>
    </w:p>
    <w:p w:rsidR="00FF4606" w:rsidRPr="00C652CC" w:rsidP="00FF4606">
      <w:pPr>
        <w:spacing w:before="120"/>
        <w:ind w:left="357" w:firstLine="709"/>
      </w:pPr>
      <w:r w:rsidRPr="00C652CC" w:rsidR="00DE16B1">
        <w:t>(1) Prevádzkovateľ, ktorý predáva potraviny konečnému spotrebiteľovi a ktorého obrat z predaja potravín v predchádzajúcom kalendárnom roku dosiahol 10</w:t>
      </w:r>
      <w:r w:rsidRPr="00C652CC" w:rsidR="00EB095F">
        <w:t> 000 000</w:t>
      </w:r>
      <w:r w:rsidRPr="00C652CC" w:rsidR="00DE16B1">
        <w:t xml:space="preserve"> eur</w:t>
      </w:r>
      <w:r w:rsidRPr="00C652CC" w:rsidR="00607C7C">
        <w:t xml:space="preserve"> a</w:t>
      </w:r>
      <w:r w:rsidR="00FB4AC6">
        <w:t> </w:t>
      </w:r>
      <w:r w:rsidRPr="00C652CC" w:rsidR="00607C7C">
        <w:t>viac</w:t>
      </w:r>
      <w:r w:rsidRPr="00C652CC" w:rsidR="00DE16B1">
        <w:t>, je povinný</w:t>
      </w:r>
    </w:p>
    <w:p w:rsidR="00DE16B1" w:rsidRPr="00C652CC" w:rsidP="00D01221">
      <w:pPr>
        <w:shd w:val="clear" w:color="auto" w:fill="FFFFFF"/>
        <w:spacing w:before="120"/>
        <w:ind w:left="714" w:hanging="357"/>
      </w:pPr>
      <w:r w:rsidRPr="00C652CC" w:rsidR="00544241">
        <w:t>a)</w:t>
        <w:tab/>
      </w:r>
      <w:r w:rsidRPr="00C652CC">
        <w:t xml:space="preserve">každoročne </w:t>
      </w:r>
      <w:r w:rsidRPr="00C652CC" w:rsidR="00FF4606">
        <w:rPr>
          <w:shd w:val="clear" w:color="auto" w:fill="FFFFFF"/>
        </w:rPr>
        <w:t xml:space="preserve">dvakrát, a to </w:t>
      </w:r>
      <w:r w:rsidRPr="00C652CC">
        <w:rPr>
          <w:shd w:val="clear" w:color="auto" w:fill="FFFFFF"/>
        </w:rPr>
        <w:t xml:space="preserve">do 31. januára </w:t>
      </w:r>
      <w:r w:rsidRPr="00C652CC" w:rsidR="00FF4606">
        <w:rPr>
          <w:shd w:val="clear" w:color="auto" w:fill="FFFFFF"/>
        </w:rPr>
        <w:t>a 3</w:t>
      </w:r>
      <w:r w:rsidRPr="00C652CC" w:rsidR="00FF4606">
        <w:rPr>
          <w:shd w:val="clear" w:color="auto" w:fill="FFFFFF"/>
        </w:rPr>
        <w:t xml:space="preserve">1. júla </w:t>
      </w:r>
      <w:r w:rsidRPr="00C652CC" w:rsidR="00037518">
        <w:rPr>
          <w:shd w:val="clear" w:color="auto" w:fill="FFFFFF"/>
        </w:rPr>
        <w:t>zaslať</w:t>
      </w:r>
      <w:r w:rsidRPr="00C652CC" w:rsidR="00037518">
        <w:t xml:space="preserve"> </w:t>
      </w:r>
      <w:r w:rsidRPr="00C652CC">
        <w:t>ministerstv</w:t>
      </w:r>
      <w:r w:rsidRPr="00C652CC" w:rsidR="00037518">
        <w:rPr>
          <w:shd w:val="clear" w:color="auto" w:fill="FFFFFF"/>
        </w:rPr>
        <w:t>u</w:t>
      </w:r>
      <w:r w:rsidRPr="00C652CC" w:rsidR="00037518">
        <w:t xml:space="preserve"> </w:t>
      </w:r>
      <w:r w:rsidRPr="00C652CC" w:rsidR="00037518">
        <w:rPr>
          <w:shd w:val="clear" w:color="auto" w:fill="FFFFFF"/>
        </w:rPr>
        <w:t>polročný výkaz</w:t>
      </w:r>
      <w:r w:rsidRPr="00C652CC" w:rsidR="00380B40">
        <w:rPr>
          <w:dstrike/>
        </w:rPr>
        <w:t xml:space="preserve"> </w:t>
      </w:r>
      <w:r w:rsidRPr="00C652CC">
        <w:t xml:space="preserve">o percentuálnom podiele obratu </w:t>
      </w:r>
      <w:r w:rsidRPr="00C652CC" w:rsidR="00FF4606">
        <w:t xml:space="preserve">z predaja potravín </w:t>
      </w:r>
      <w:r w:rsidRPr="00C652CC">
        <w:t>vyrobených v</w:t>
      </w:r>
      <w:r w:rsidRPr="00C652CC" w:rsidR="00B7307C">
        <w:t> </w:t>
      </w:r>
      <w:r w:rsidRPr="00C652CC">
        <w:t>Slovenskej</w:t>
      </w:r>
      <w:r w:rsidRPr="00C652CC" w:rsidR="00B7307C">
        <w:t xml:space="preserve"> </w:t>
      </w:r>
      <w:r w:rsidRPr="00C652CC">
        <w:t xml:space="preserve">republike </w:t>
      </w:r>
      <w:r w:rsidRPr="00C652CC" w:rsidR="006308D3">
        <w:t>na</w:t>
      </w:r>
      <w:r w:rsidR="00FB4AC6">
        <w:t xml:space="preserve"> </w:t>
      </w:r>
      <w:r w:rsidRPr="00C652CC">
        <w:t>celkov</w:t>
      </w:r>
      <w:r w:rsidRPr="00C652CC" w:rsidR="006308D3">
        <w:t xml:space="preserve">om </w:t>
      </w:r>
      <w:r w:rsidRPr="00C652CC">
        <w:t>obrat</w:t>
      </w:r>
      <w:r w:rsidRPr="00C652CC" w:rsidR="006308D3">
        <w:t>e</w:t>
      </w:r>
      <w:r w:rsidRPr="00C652CC">
        <w:t xml:space="preserve"> </w:t>
      </w:r>
      <w:r w:rsidRPr="00C652CC" w:rsidR="00FF4606">
        <w:t>z predaja všetkých</w:t>
      </w:r>
      <w:r w:rsidRPr="00C652CC">
        <w:t xml:space="preserve"> potravín</w:t>
      </w:r>
      <w:r w:rsidRPr="00C652CC" w:rsidR="00607C7C">
        <w:t xml:space="preserve"> </w:t>
      </w:r>
      <w:r w:rsidRPr="00C652CC" w:rsidR="00FF4606">
        <w:t xml:space="preserve">spolu </w:t>
      </w:r>
      <w:r w:rsidRPr="00C652CC" w:rsidR="00037518">
        <w:rPr>
          <w:shd w:val="clear" w:color="auto" w:fill="FFFFFF"/>
        </w:rPr>
        <w:t>za pred</w:t>
      </w:r>
      <w:r w:rsidR="00FB4AC6">
        <w:rPr>
          <w:shd w:val="clear" w:color="auto" w:fill="FFFFFF"/>
        </w:rPr>
        <w:t>chádzajúci</w:t>
      </w:r>
      <w:r w:rsidRPr="00C652CC" w:rsidR="00037518">
        <w:rPr>
          <w:shd w:val="clear" w:color="auto" w:fill="FFFFFF"/>
        </w:rPr>
        <w:t xml:space="preserve"> kalendárny polrok</w:t>
      </w:r>
      <w:r w:rsidRPr="00C652CC" w:rsidR="00037518">
        <w:t xml:space="preserve"> </w:t>
      </w:r>
      <w:r w:rsidRPr="00C652CC" w:rsidR="00607C7C">
        <w:t>a tiež aj</w:t>
      </w:r>
      <w:r w:rsidRPr="00C652CC" w:rsidR="001A7BFB">
        <w:t xml:space="preserve"> v členení podľa výrobných odborov </w:t>
      </w:r>
      <w:r w:rsidRPr="00C652CC" w:rsidR="00964D2F">
        <w:t>potravinárskeho priemyslu</w:t>
      </w:r>
      <w:r w:rsidRPr="00C652CC" w:rsidR="0012505A">
        <w:t xml:space="preserve"> (ďalej len </w:t>
      </w:r>
      <w:r w:rsidRPr="00C652CC" w:rsidR="00E8544E">
        <w:rPr>
          <w:shd w:val="clear" w:color="auto" w:fill="FFFFFF"/>
        </w:rPr>
        <w:t>„</w:t>
      </w:r>
      <w:r w:rsidRPr="00C652CC" w:rsidR="00037518">
        <w:rPr>
          <w:shd w:val="clear" w:color="auto" w:fill="FFFFFF"/>
        </w:rPr>
        <w:t>polročný výkaz“</w:t>
      </w:r>
      <w:r w:rsidRPr="00C652CC" w:rsidR="0012505A">
        <w:rPr>
          <w:shd w:val="clear" w:color="auto" w:fill="FFFFFF"/>
        </w:rPr>
        <w:t>)</w:t>
      </w:r>
      <w:r w:rsidRPr="00C652CC">
        <w:rPr>
          <w:shd w:val="clear" w:color="auto" w:fill="FFFFFF"/>
        </w:rPr>
        <w:t>,</w:t>
      </w:r>
      <w:r w:rsidRPr="00C652CC" w:rsidR="00A70EAA">
        <w:rPr>
          <w:shd w:val="clear" w:color="auto" w:fill="FFFFFF"/>
        </w:rPr>
        <w:t xml:space="preserve"> ktorého vzor ministerstvo uverejní na svojom webovom sídle a vo vestníku</w:t>
      </w:r>
      <w:r w:rsidR="00470D51">
        <w:rPr>
          <w:shd w:val="clear" w:color="auto" w:fill="FFFFFF"/>
        </w:rPr>
        <w:t xml:space="preserve"> </w:t>
      </w:r>
      <w:r w:rsidRPr="00470D51" w:rsidR="00470D51">
        <w:rPr>
          <w:shd w:val="clear" w:color="auto" w:fill="FFFFFF"/>
        </w:rPr>
        <w:t>ministerstva</w:t>
      </w:r>
      <w:r w:rsidRPr="00C652CC" w:rsidR="00A70EAA">
        <w:rPr>
          <w:shd w:val="clear" w:color="auto" w:fill="FFFFFF"/>
        </w:rPr>
        <w:t>,</w:t>
      </w:r>
    </w:p>
    <w:p w:rsidR="00DE16B1" w:rsidRPr="00C652CC" w:rsidP="0030700D">
      <w:pPr>
        <w:spacing w:before="120"/>
        <w:ind w:left="714" w:hanging="357"/>
      </w:pPr>
      <w:r w:rsidRPr="00C652CC" w:rsidR="00544241">
        <w:t>b)</w:t>
        <w:tab/>
      </w:r>
      <w:r w:rsidRPr="00C652CC">
        <w:t xml:space="preserve">zverejniť </w:t>
      </w:r>
      <w:r w:rsidRPr="00C652CC" w:rsidR="00037518">
        <w:rPr>
          <w:shd w:val="clear" w:color="auto" w:fill="FFFFFF"/>
        </w:rPr>
        <w:t>polročný výkaz</w:t>
      </w:r>
      <w:r w:rsidRPr="00C652CC" w:rsidR="00037518">
        <w:t xml:space="preserve"> </w:t>
      </w:r>
      <w:r w:rsidRPr="00C652CC" w:rsidR="00027978">
        <w:t>na svojom webovom sídle a</w:t>
      </w:r>
      <w:r w:rsidRPr="00C652CC" w:rsidR="0012505A">
        <w:t xml:space="preserve"> čitateľne </w:t>
      </w:r>
      <w:r w:rsidRPr="00C652CC">
        <w:t xml:space="preserve">na viditeľnom mieste pri vstupe </w:t>
      </w:r>
      <w:r w:rsidRPr="00C652CC" w:rsidR="001A45B1">
        <w:t xml:space="preserve">určenom pre konečného spotrebiteľa </w:t>
      </w:r>
      <w:r w:rsidRPr="00C652CC">
        <w:t xml:space="preserve">do </w:t>
      </w:r>
      <w:r w:rsidRPr="00C652CC" w:rsidR="00607C7C">
        <w:t xml:space="preserve">každej </w:t>
      </w:r>
      <w:r w:rsidRPr="00C652CC">
        <w:t>svojej prevádzkarne určenej pre konečného spot</w:t>
      </w:r>
      <w:r w:rsidRPr="00C652CC" w:rsidR="00027978">
        <w:t>rebiteľa</w:t>
      </w:r>
      <w:r w:rsidR="002E7A42">
        <w:t>, najmenej vo formáte A3</w:t>
      </w:r>
      <w:r w:rsidRPr="00C652CC">
        <w:t xml:space="preserve">; </w:t>
      </w:r>
      <w:r w:rsidRPr="00C652CC" w:rsidR="00037518">
        <w:rPr>
          <w:shd w:val="clear" w:color="auto" w:fill="FFFFFF"/>
        </w:rPr>
        <w:t>polročný výkaz musí byť zverejnený</w:t>
      </w:r>
      <w:r w:rsidRPr="00C652CC" w:rsidR="00037518">
        <w:t xml:space="preserve"> </w:t>
      </w:r>
      <w:r w:rsidRPr="00C652CC">
        <w:t xml:space="preserve">od </w:t>
      </w:r>
      <w:r w:rsidRPr="00C652CC" w:rsidR="00C9745F">
        <w:t>1. marca</w:t>
      </w:r>
      <w:r w:rsidRPr="00C652CC">
        <w:t xml:space="preserve"> do </w:t>
      </w:r>
      <w:r w:rsidRPr="00C652CC" w:rsidR="00FF4606">
        <w:t>31</w:t>
      </w:r>
      <w:r w:rsidRPr="00C652CC">
        <w:t xml:space="preserve">. </w:t>
      </w:r>
      <w:r w:rsidRPr="00C652CC" w:rsidR="00FF4606">
        <w:t xml:space="preserve">augusta príslušného roka a od 1. septembra príslušného roka do 28. </w:t>
      </w:r>
      <w:r w:rsidRPr="00C652CC" w:rsidR="00C9745F">
        <w:t>februára</w:t>
      </w:r>
      <w:r w:rsidRPr="00C652CC">
        <w:t xml:space="preserve"> nasledujúceho </w:t>
      </w:r>
      <w:r w:rsidRPr="00C652CC">
        <w:t>roka.</w:t>
      </w:r>
    </w:p>
    <w:p w:rsidR="00544241" w:rsidRPr="00C652CC" w:rsidP="0030700D">
      <w:pPr>
        <w:spacing w:before="120"/>
        <w:ind w:left="357" w:firstLine="709"/>
      </w:pPr>
      <w:r w:rsidRPr="00C652CC" w:rsidR="0012505A">
        <w:t xml:space="preserve">(2) Prevádzkovateľ zverejňuje </w:t>
      </w:r>
      <w:r w:rsidRPr="00C652CC" w:rsidR="00037518">
        <w:rPr>
          <w:shd w:val="clear" w:color="auto" w:fill="FFFFFF"/>
        </w:rPr>
        <w:t>polročný výkaz</w:t>
      </w:r>
      <w:r w:rsidRPr="00C652CC" w:rsidR="00037518">
        <w:t xml:space="preserve"> </w:t>
      </w:r>
      <w:r w:rsidRPr="00C652CC" w:rsidR="0012505A">
        <w:t xml:space="preserve">spolu </w:t>
      </w:r>
      <w:r w:rsidRPr="00C652CC" w:rsidR="00E8544E">
        <w:t xml:space="preserve">len </w:t>
      </w:r>
      <w:r w:rsidRPr="00C652CC" w:rsidR="0012505A">
        <w:t>za vlastné prevádzkarne určené pre konečného spotrebiteľa.</w:t>
      </w:r>
    </w:p>
    <w:p w:rsidR="00BF03F9" w:rsidRPr="00C652CC" w:rsidP="00D01221">
      <w:pPr>
        <w:shd w:val="clear" w:color="auto" w:fill="FFFFFF"/>
        <w:spacing w:before="120"/>
        <w:ind w:left="357" w:firstLine="709"/>
      </w:pPr>
      <w:r w:rsidRPr="00C652CC" w:rsidR="0012505A">
        <w:t>(3</w:t>
      </w:r>
      <w:r w:rsidRPr="00C652CC" w:rsidR="00BC3AB8">
        <w:t>) Ustanovenie odseku 1</w:t>
      </w:r>
      <w:r w:rsidRPr="00C652CC" w:rsidR="00EB5D5C">
        <w:t xml:space="preserve"> </w:t>
      </w:r>
      <w:r w:rsidRPr="00C652CC" w:rsidR="00BC3AB8">
        <w:t>sa nevzťahuje na prevádzkovateľov s</w:t>
      </w:r>
      <w:r w:rsidR="00FB4AC6">
        <w:t> </w:t>
      </w:r>
      <w:r w:rsidRPr="00C652CC" w:rsidR="00BC3AB8">
        <w:t>vlastnými</w:t>
      </w:r>
      <w:r w:rsidR="00FB4AC6">
        <w:t xml:space="preserve"> </w:t>
      </w:r>
      <w:r w:rsidRPr="00C652CC" w:rsidR="00BC3AB8">
        <w:t>maloobchodnými prevádzkarňami</w:t>
      </w:r>
      <w:r w:rsidRPr="00C652CC" w:rsidR="007657CD">
        <w:t xml:space="preserve">, </w:t>
      </w:r>
      <w:r w:rsidRPr="00C652CC" w:rsidR="00EB5D5C">
        <w:t>ktorých hlavnou činnosťou je výroba potravín</w:t>
      </w:r>
      <w:r w:rsidR="008707B9">
        <w:t>,</w:t>
      </w:r>
      <w:r w:rsidRPr="00C652CC" w:rsidR="00A033F4">
        <w:t xml:space="preserve"> </w:t>
      </w:r>
      <w:r w:rsidRPr="00C652CC" w:rsidR="00751EE1">
        <w:rPr>
          <w:shd w:val="clear" w:color="auto" w:fill="FFFFFF"/>
        </w:rPr>
        <w:t>na</w:t>
      </w:r>
      <w:r w:rsidRPr="00C652CC" w:rsidR="00751EE1">
        <w:t xml:space="preserve"> </w:t>
      </w:r>
      <w:r w:rsidRPr="00C652CC" w:rsidR="00A033F4">
        <w:t>baliarne potravín</w:t>
      </w:r>
      <w:r w:rsidRPr="00C652CC" w:rsidR="00906C9C">
        <w:t>,</w:t>
      </w:r>
      <w:r w:rsidRPr="00C652CC" w:rsidR="00A033F4">
        <w:t xml:space="preserve"> </w:t>
      </w:r>
      <w:r w:rsidRPr="00C652CC" w:rsidR="00751EE1">
        <w:rPr>
          <w:shd w:val="clear" w:color="auto" w:fill="FFFFFF"/>
        </w:rPr>
        <w:t>na</w:t>
      </w:r>
      <w:r w:rsidRPr="00C652CC" w:rsidR="00751EE1">
        <w:t xml:space="preserve"> </w:t>
      </w:r>
      <w:r w:rsidRPr="00C652CC" w:rsidR="00A033F4">
        <w:t>výlučných dovozcov potravín pre prevádzkovateľov podľa odseku 1</w:t>
      </w:r>
      <w:r w:rsidRPr="00C652CC" w:rsidR="00906C9C">
        <w:t xml:space="preserve"> a na </w:t>
      </w:r>
      <w:r w:rsidRPr="00C652CC" w:rsidR="00906C9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prevádzkovateľov prevádzok verejného stravovania</w:t>
      </w:r>
      <w:r w:rsidRPr="00C652CC" w:rsidR="00A033F4">
        <w:t>.</w:t>
      </w:r>
    </w:p>
    <w:p w:rsidR="00BF03F9" w:rsidRPr="00C652CC" w:rsidP="0030700D">
      <w:pPr>
        <w:pStyle w:val="NormalWeb"/>
        <w:spacing w:before="120" w:beforeAutospacing="0" w:after="0" w:afterAutospacing="0"/>
        <w:ind w:left="357" w:firstLine="709"/>
        <w:rPr>
          <w:rFonts w:eastAsia="PalatinoLinotype-Bold"/>
          <w:bCs/>
        </w:rPr>
      </w:pPr>
      <w:r w:rsidRPr="00C652CC">
        <w:t>(</w:t>
      </w:r>
      <w:r w:rsidRPr="00C652CC" w:rsidR="00380B40">
        <w:t>4</w:t>
      </w:r>
      <w:r w:rsidRPr="00C652CC">
        <w:t>) Ministerstvo</w:t>
      </w:r>
      <w:r w:rsidRPr="00C652CC" w:rsidR="00607C7C">
        <w:t xml:space="preserve"> </w:t>
      </w:r>
      <w:r w:rsidR="008E59FA">
        <w:t xml:space="preserve">každoročne </w:t>
      </w:r>
      <w:r w:rsidRPr="00C652CC" w:rsidR="00607C7C">
        <w:t xml:space="preserve">do </w:t>
      </w:r>
      <w:r w:rsidRPr="00C652CC" w:rsidR="00D11B30">
        <w:t xml:space="preserve">31. augusta a do </w:t>
      </w:r>
      <w:r w:rsidRPr="00C652CC" w:rsidR="00607C7C">
        <w:t xml:space="preserve">28. februára </w:t>
      </w:r>
      <w:r w:rsidRPr="00C652CC">
        <w:t>na svojom webom sídle zverejňuje</w:t>
      </w:r>
      <w:r w:rsidRPr="00C652CC">
        <w:rPr>
          <w:rFonts w:eastAsia="PalatinoLinotype-Bold"/>
          <w:bCs/>
        </w:rPr>
        <w:t xml:space="preserve"> zoznam prevádzkovateľov, v</w:t>
      </w:r>
      <w:r w:rsidR="00FB4AC6">
        <w:rPr>
          <w:rFonts w:eastAsia="PalatinoLinotype-Bold"/>
          <w:bCs/>
        </w:rPr>
        <w:t> </w:t>
      </w:r>
      <w:r w:rsidRPr="00C652CC">
        <w:rPr>
          <w:rFonts w:eastAsia="PalatinoLinotype-Bold"/>
          <w:bCs/>
        </w:rPr>
        <w:t>ktorom</w:t>
      </w:r>
      <w:r w:rsidR="00FB4AC6">
        <w:rPr>
          <w:rFonts w:eastAsia="PalatinoLinotype-Bold"/>
          <w:bCs/>
        </w:rPr>
        <w:t xml:space="preserve"> </w:t>
      </w:r>
      <w:r w:rsidRPr="00C652CC">
        <w:rPr>
          <w:rFonts w:eastAsia="PalatinoLinotype-Bold"/>
          <w:bCs/>
        </w:rPr>
        <w:t xml:space="preserve">uvedie percentuálny podiel </w:t>
      </w:r>
      <w:r w:rsidRPr="00C652CC" w:rsidR="004819E9">
        <w:rPr>
          <w:rFonts w:eastAsia="PalatinoLinotype-Bold"/>
          <w:bCs/>
        </w:rPr>
        <w:t xml:space="preserve">obratu z predaja potravín </w:t>
      </w:r>
      <w:r w:rsidRPr="00C652CC">
        <w:rPr>
          <w:rFonts w:eastAsia="PalatinoLinotype-Bold"/>
          <w:bCs/>
        </w:rPr>
        <w:t>vyrobených v</w:t>
      </w:r>
      <w:r w:rsidR="00FB4AC6">
        <w:rPr>
          <w:rFonts w:eastAsia="PalatinoLinotype-Bold"/>
          <w:bCs/>
        </w:rPr>
        <w:t> </w:t>
      </w:r>
      <w:r w:rsidRPr="00C652CC">
        <w:rPr>
          <w:rFonts w:eastAsia="PalatinoLinotype-Bold"/>
          <w:bCs/>
        </w:rPr>
        <w:t>Slovenskej</w:t>
      </w:r>
      <w:r w:rsidR="00FB4AC6">
        <w:rPr>
          <w:rFonts w:eastAsia="PalatinoLinotype-Bold"/>
          <w:bCs/>
        </w:rPr>
        <w:t xml:space="preserve"> </w:t>
      </w:r>
      <w:r w:rsidRPr="00C652CC">
        <w:rPr>
          <w:rFonts w:eastAsia="PalatinoLinotype-Bold"/>
          <w:bCs/>
        </w:rPr>
        <w:t xml:space="preserve">republike </w:t>
      </w:r>
      <w:r w:rsidRPr="00C652CC" w:rsidR="006308D3">
        <w:t>na</w:t>
      </w:r>
      <w:r w:rsidR="00FB4AC6">
        <w:t xml:space="preserve"> </w:t>
      </w:r>
      <w:r w:rsidRPr="00C652CC" w:rsidR="004819E9">
        <w:t>celkov</w:t>
      </w:r>
      <w:r w:rsidRPr="00C652CC" w:rsidR="006308D3">
        <w:t>om</w:t>
      </w:r>
      <w:r w:rsidRPr="00C652CC" w:rsidR="004819E9">
        <w:t xml:space="preserve"> obrat</w:t>
      </w:r>
      <w:r w:rsidRPr="00C652CC" w:rsidR="006308D3">
        <w:t>e</w:t>
      </w:r>
      <w:r w:rsidRPr="00C652CC" w:rsidR="004819E9">
        <w:t xml:space="preserve"> z predaja všetkých potravín spolu</w:t>
      </w:r>
      <w:r w:rsidRPr="00C652CC">
        <w:rPr>
          <w:rFonts w:eastAsia="PalatinoLinotype-Bold"/>
          <w:bCs/>
        </w:rPr>
        <w:t xml:space="preserve"> </w:t>
      </w:r>
      <w:r w:rsidRPr="00C652CC" w:rsidR="00E8544E">
        <w:rPr>
          <w:rFonts w:eastAsia="PalatinoLinotype-Bold"/>
          <w:bCs/>
        </w:rPr>
        <w:t xml:space="preserve">za </w:t>
      </w:r>
      <w:r w:rsidRPr="00C652CC">
        <w:rPr>
          <w:rFonts w:eastAsia="PalatinoLinotype-Bold"/>
          <w:bCs/>
        </w:rPr>
        <w:t>jednotlivých prevádzkovateľov podľa ods</w:t>
      </w:r>
      <w:r w:rsidRPr="00C652CC" w:rsidR="00F96136">
        <w:rPr>
          <w:rFonts w:eastAsia="PalatinoLinotype-Bold"/>
          <w:bCs/>
        </w:rPr>
        <w:t>eku</w:t>
      </w:r>
      <w:r w:rsidRPr="00C652CC">
        <w:rPr>
          <w:rFonts w:eastAsia="PalatinoLinotype-Bold"/>
          <w:bCs/>
        </w:rPr>
        <w:t xml:space="preserve"> 1.</w:t>
      </w:r>
      <w:r w:rsidR="00D05591">
        <w:rPr>
          <w:rFonts w:eastAsia="PalatinoLinotype-Bold"/>
          <w:bCs/>
        </w:rPr>
        <w:t>“.</w:t>
      </w:r>
    </w:p>
    <w:p w:rsidR="00DE16B1" w:rsidRPr="00C652CC" w:rsidP="008707B9">
      <w:pPr>
        <w:numPr>
          <w:ilvl w:val="0"/>
          <w:numId w:val="34"/>
        </w:numPr>
        <w:spacing w:before="240" w:after="240"/>
        <w:ind w:left="357" w:hanging="357"/>
      </w:pPr>
      <w:r w:rsidRPr="00C652CC">
        <w:t xml:space="preserve">V § 23 </w:t>
      </w:r>
      <w:r w:rsidRPr="00C652CC" w:rsidR="00EB095F">
        <w:t xml:space="preserve">sa </w:t>
      </w:r>
      <w:r w:rsidRPr="00C652CC">
        <w:t>ods</w:t>
      </w:r>
      <w:r w:rsidRPr="00C652CC" w:rsidR="00241967">
        <w:t>ek</w:t>
      </w:r>
      <w:r w:rsidRPr="00C652CC" w:rsidR="00D65E32">
        <w:t xml:space="preserve"> 1 dopĺňa </w:t>
      </w:r>
      <w:r w:rsidRPr="00C652CC">
        <w:t>písmeno</w:t>
      </w:r>
      <w:r w:rsidRPr="00C652CC" w:rsidR="00241967">
        <w:t>m</w:t>
      </w:r>
      <w:r w:rsidRPr="00C652CC">
        <w:t xml:space="preserve"> e), ktoré znie:</w:t>
      </w:r>
    </w:p>
    <w:p w:rsidR="00DE16B1" w:rsidRPr="00C652CC" w:rsidP="00241967">
      <w:pPr>
        <w:spacing w:before="120"/>
        <w:ind w:left="714" w:hanging="357"/>
      </w:pPr>
      <w:r w:rsidRPr="00C652CC">
        <w:t>„e) poľnohospodárskych produktov a potravín označených údajmi</w:t>
      </w:r>
      <w:r w:rsidRPr="00C652CC" w:rsidR="00241967">
        <w:t xml:space="preserve"> podľa § 9b</w:t>
      </w:r>
      <w:r w:rsidRPr="00C652CC">
        <w:t>.“.</w:t>
      </w:r>
    </w:p>
    <w:p w:rsidR="00DE16B1" w:rsidRPr="00C652CC" w:rsidP="008707B9">
      <w:pPr>
        <w:numPr>
          <w:ilvl w:val="0"/>
          <w:numId w:val="34"/>
        </w:numPr>
        <w:spacing w:before="240" w:after="240"/>
        <w:ind w:left="357" w:hanging="357"/>
      </w:pPr>
      <w:r w:rsidRPr="00C652CC" w:rsidR="000A367E">
        <w:t>§ 23 sa dopĺňa odsek</w:t>
      </w:r>
      <w:r w:rsidRPr="00C652CC" w:rsidR="00241967">
        <w:t>om</w:t>
      </w:r>
      <w:r w:rsidRPr="00C652CC" w:rsidR="000A367E">
        <w:t xml:space="preserve"> 11, ktorý znie:</w:t>
      </w:r>
    </w:p>
    <w:p w:rsidR="000A367E" w:rsidRPr="00C652CC" w:rsidP="00D65E32">
      <w:pPr>
        <w:pStyle w:val="NormalWeb"/>
        <w:spacing w:before="120" w:beforeAutospacing="0" w:after="120" w:afterAutospacing="0"/>
        <w:ind w:left="426" w:firstLine="777"/>
      </w:pPr>
      <w:r w:rsidRPr="00C652CC">
        <w:t xml:space="preserve">„(11) Ministerstvo vykonáva kontroly na </w:t>
      </w:r>
      <w:r w:rsidRPr="00C652CC" w:rsidR="0031636C">
        <w:rPr>
          <w:shd w:val="clear" w:color="auto" w:fill="FFFFFF"/>
        </w:rPr>
        <w:t>účely overenia</w:t>
      </w:r>
      <w:r w:rsidRPr="00C652CC" w:rsidR="0031636C">
        <w:t xml:space="preserve"> </w:t>
      </w:r>
      <w:r w:rsidRPr="00C652CC">
        <w:rPr>
          <w:shd w:val="clear" w:color="auto" w:fill="FFFFFF"/>
        </w:rPr>
        <w:t>správnos</w:t>
      </w:r>
      <w:r w:rsidRPr="00C652CC" w:rsidR="0031636C">
        <w:rPr>
          <w:shd w:val="clear" w:color="auto" w:fill="FFFFFF"/>
        </w:rPr>
        <w:t>ti</w:t>
      </w:r>
      <w:r w:rsidRPr="00C652CC">
        <w:rPr>
          <w:shd w:val="clear" w:color="auto" w:fill="FFFFFF"/>
        </w:rPr>
        <w:t>, úplnos</w:t>
      </w:r>
      <w:r w:rsidRPr="00C652CC" w:rsidR="0031636C">
        <w:rPr>
          <w:shd w:val="clear" w:color="auto" w:fill="FFFFFF"/>
        </w:rPr>
        <w:t xml:space="preserve">ti </w:t>
      </w:r>
      <w:r w:rsidRPr="00C652CC">
        <w:t>a</w:t>
      </w:r>
      <w:r w:rsidRPr="00C652CC" w:rsidR="0031636C">
        <w:t> </w:t>
      </w:r>
      <w:r w:rsidRPr="00C652CC">
        <w:t>pravdivos</w:t>
      </w:r>
      <w:r w:rsidRPr="00C652CC" w:rsidR="0031636C">
        <w:rPr>
          <w:shd w:val="clear" w:color="auto" w:fill="FFFFFF"/>
        </w:rPr>
        <w:t xml:space="preserve">ti </w:t>
      </w:r>
      <w:r w:rsidRPr="00C652CC" w:rsidR="0031636C">
        <w:t xml:space="preserve">polročného výkazu </w:t>
      </w:r>
      <w:r w:rsidRPr="00C652CC">
        <w:t>predkladan</w:t>
      </w:r>
      <w:r w:rsidRPr="00C652CC" w:rsidR="0031636C">
        <w:rPr>
          <w:shd w:val="clear" w:color="auto" w:fill="FFFFFF"/>
        </w:rPr>
        <w:t>ého</w:t>
      </w:r>
      <w:r w:rsidRPr="00C652CC" w:rsidR="0031636C">
        <w:t xml:space="preserve"> </w:t>
      </w:r>
      <w:r w:rsidRPr="00C652CC">
        <w:t>prevádzkovateľom podľa § 12a ods. 1 písm. a).</w:t>
      </w:r>
      <w:r w:rsidRPr="00C652CC" w:rsidR="000D6209">
        <w:t>“</w:t>
      </w:r>
      <w:r w:rsidRPr="00C652CC" w:rsidR="00157C9F">
        <w:t>.</w:t>
      </w:r>
    </w:p>
    <w:p w:rsidR="007039AB" w:rsidRPr="00C652CC" w:rsidP="008707B9">
      <w:pPr>
        <w:numPr>
          <w:ilvl w:val="0"/>
          <w:numId w:val="34"/>
        </w:numPr>
        <w:spacing w:before="240" w:after="240"/>
        <w:ind w:left="357" w:hanging="357"/>
      </w:pPr>
      <w:r w:rsidRPr="00C652CC">
        <w:t>V § 28 ods. 2 písmeno n) znie:</w:t>
      </w:r>
    </w:p>
    <w:p w:rsidR="00FA749A" w:rsidRPr="00C652CC" w:rsidP="00C56D88">
      <w:pPr>
        <w:spacing w:before="120" w:after="120"/>
        <w:ind w:left="714" w:hanging="357"/>
      </w:pPr>
      <w:r w:rsidRPr="00C652CC" w:rsidR="007039AB">
        <w:t>„n) umiestňuje na trh potraviny, pri ktorých bolo zistené prekročenie najvyššieho prípustného množstva prídavných látok, extrakčných činidiel, technologických pomocných látok, aróm a kontaminantov, maximáln</w:t>
      </w:r>
      <w:r w:rsidR="00C56D88">
        <w:t>ych l</w:t>
      </w:r>
      <w:r w:rsidRPr="00C652CC" w:rsidR="007039AB">
        <w:t>imit</w:t>
      </w:r>
      <w:r w:rsidR="00C56D88">
        <w:t>ov</w:t>
      </w:r>
      <w:r w:rsidRPr="00C652CC" w:rsidR="007039AB">
        <w:t xml:space="preserve"> </w:t>
      </w:r>
      <w:r w:rsidR="008A3D40">
        <w:t>zvyškov</w:t>
      </w:r>
      <w:r w:rsidRPr="00C652CC" w:rsidR="007039AB">
        <w:t xml:space="preserve"> prípravkov na ochranu rastlín a</w:t>
      </w:r>
      <w:r w:rsidR="00BF613F">
        <w:t> </w:t>
      </w:r>
      <w:r w:rsidR="008A3D40">
        <w:t>zvyškov</w:t>
      </w:r>
      <w:r w:rsidR="00BF613F">
        <w:t xml:space="preserve"> </w:t>
      </w:r>
      <w:r w:rsidRPr="00C652CC" w:rsidR="007039AB">
        <w:t>veterinárnych liečiv a analýzou rizika nebola potvrdená ich bezpečnosť.</w:t>
      </w:r>
      <w:r w:rsidR="00C56D88">
        <w:t>“.</w:t>
      </w:r>
    </w:p>
    <w:p w:rsidR="00DE16B1" w:rsidRPr="00C652CC" w:rsidP="008707B9">
      <w:pPr>
        <w:numPr>
          <w:ilvl w:val="0"/>
          <w:numId w:val="39"/>
        </w:numPr>
        <w:spacing w:before="240" w:after="240"/>
        <w:ind w:left="357" w:hanging="357"/>
      </w:pPr>
      <w:r w:rsidR="008707B9">
        <w:br w:type="page"/>
      </w:r>
      <w:r w:rsidRPr="00C652CC">
        <w:t>V § 28 ods. 2 písmeno q</w:t>
      </w:r>
      <w:r w:rsidRPr="00C652CC" w:rsidR="004836C8">
        <w:t>)</w:t>
      </w:r>
      <w:r w:rsidRPr="00C652CC">
        <w:t xml:space="preserve"> znie:</w:t>
      </w:r>
    </w:p>
    <w:p w:rsidR="00DE16B1" w:rsidRPr="00C652CC" w:rsidP="000D6209">
      <w:pPr>
        <w:spacing w:before="120"/>
        <w:ind w:left="714" w:hanging="357"/>
      </w:pPr>
      <w:r w:rsidRPr="00C652CC">
        <w:t>„q) nesplnil</w:t>
      </w:r>
      <w:r w:rsidR="00AC7F0B">
        <w:t>a</w:t>
      </w:r>
      <w:r w:rsidRPr="00C652CC">
        <w:t xml:space="preserve"> povinnos</w:t>
      </w:r>
      <w:r w:rsidR="00C56D88">
        <w:t>ť</w:t>
      </w:r>
      <w:r w:rsidRPr="00C652CC">
        <w:t xml:space="preserve"> </w:t>
      </w:r>
      <w:r w:rsidRPr="00C652CC" w:rsidR="00157C9F">
        <w:t>podľa</w:t>
      </w:r>
      <w:r w:rsidRPr="00C652CC">
        <w:t xml:space="preserve"> § 12a </w:t>
      </w:r>
      <w:r w:rsidRPr="00C652CC" w:rsidR="000A367E">
        <w:t>ods. 1 písm. b)</w:t>
      </w:r>
      <w:r w:rsidRPr="00C652CC">
        <w:t>.“.</w:t>
      </w:r>
    </w:p>
    <w:p w:rsidR="007657CD" w:rsidRPr="00C652CC" w:rsidP="008707B9">
      <w:pPr>
        <w:numPr>
          <w:ilvl w:val="0"/>
          <w:numId w:val="39"/>
        </w:numPr>
        <w:spacing w:before="240" w:after="240"/>
        <w:ind w:left="357" w:hanging="357"/>
      </w:pPr>
      <w:r w:rsidRPr="00C652CC" w:rsidR="00DE16B1">
        <w:t>V § 28 ods. 2 sa vypúšťa písmeno r).</w:t>
      </w:r>
    </w:p>
    <w:p w:rsidR="00DE16B1" w:rsidRPr="00C652CC" w:rsidP="008707B9">
      <w:pPr>
        <w:numPr>
          <w:ilvl w:val="0"/>
          <w:numId w:val="39"/>
        </w:numPr>
        <w:spacing w:before="240" w:after="240"/>
        <w:ind w:left="357" w:hanging="357"/>
      </w:pPr>
      <w:r w:rsidRPr="00C652CC">
        <w:t>V § 28 odsek 7 znie:</w:t>
      </w:r>
    </w:p>
    <w:p w:rsidR="00683135" w:rsidRPr="00C652CC" w:rsidP="00D65E32">
      <w:pPr>
        <w:spacing w:before="120"/>
        <w:ind w:left="357" w:firstLine="777"/>
      </w:pPr>
      <w:r w:rsidRPr="00C652CC">
        <w:t>„(7) Ak do jedného roka odo dňa nadobudnutia právoplatnosti rozhodnutia o uložení pokuty dôjde k opakovanému porušeniu povinnost</w:t>
      </w:r>
      <w:r w:rsidRPr="00C652CC" w:rsidR="000D6209">
        <w:t>i</w:t>
      </w:r>
      <w:r w:rsidRPr="00C652CC">
        <w:t xml:space="preserve">, </w:t>
      </w:r>
      <w:r w:rsidRPr="00C652CC" w:rsidR="000D704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za ktoré bola uložená pokuta podľa odseku 4, orgán úradnej kontroly potravín uloží pokutu až do dvojnásobku </w:t>
      </w:r>
      <w:r w:rsidR="009255F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sadzby </w:t>
      </w:r>
      <w:r w:rsidRPr="00C652CC" w:rsidR="000D704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pokuty</w:t>
      </w:r>
      <w:r w:rsidR="009255F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podľa odseku 4</w:t>
      </w:r>
      <w:r w:rsidRPr="00C652CC" w:rsidR="000D704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  <w:r w:rsidRPr="00C652CC">
        <w:t>“.</w:t>
      </w:r>
    </w:p>
    <w:p w:rsidR="00DE16B1" w:rsidRPr="00C652CC" w:rsidP="008707B9">
      <w:pPr>
        <w:numPr>
          <w:ilvl w:val="0"/>
          <w:numId w:val="39"/>
        </w:numPr>
        <w:spacing w:before="240" w:after="240"/>
        <w:ind w:left="357" w:hanging="357"/>
      </w:pPr>
      <w:r w:rsidRPr="00C652CC">
        <w:t xml:space="preserve">V § 28 sa </w:t>
      </w:r>
      <w:r w:rsidRPr="00C652CC" w:rsidR="00642712">
        <w:t xml:space="preserve">za odsek 7 </w:t>
      </w:r>
      <w:r w:rsidRPr="00C652CC">
        <w:t>vkladá nový odsek 8, ktorý znie:</w:t>
      </w:r>
    </w:p>
    <w:p w:rsidR="00DE16B1" w:rsidRPr="00C652CC" w:rsidP="00D65E32">
      <w:pPr>
        <w:spacing w:before="120"/>
        <w:ind w:left="357" w:firstLine="777"/>
      </w:pPr>
      <w:r w:rsidRPr="00C652CC">
        <w:t>„(8) Ak do jedného roka odo dňa nadobudnutia právoplatnosti rozhodnutia o uložení pokuty dôjde k opakovanému porušeniu povinnost</w:t>
      </w:r>
      <w:r w:rsidRPr="00C652CC" w:rsidR="00303135">
        <w:t>i</w:t>
      </w:r>
      <w:r w:rsidRPr="00C652CC">
        <w:t>, za ktor</w:t>
      </w:r>
      <w:r w:rsidRPr="00C652CC" w:rsidR="000D7045">
        <w:t>é</w:t>
      </w:r>
      <w:r w:rsidRPr="00C652CC">
        <w:t xml:space="preserve"> bola </w:t>
      </w:r>
      <w:r w:rsidRPr="00C652CC" w:rsidR="00303135">
        <w:t xml:space="preserve">uložená </w:t>
      </w:r>
      <w:r w:rsidRPr="00C652CC">
        <w:t>pokuta podľa odseku 7, orgán úradnej kontroly potravín uloží pokutu od 1 000 000 eur do 5 000 000 eur.“.</w:t>
      </w:r>
    </w:p>
    <w:p w:rsidR="00DE16B1" w:rsidRPr="00C652CC" w:rsidP="00303135">
      <w:pPr>
        <w:spacing w:before="120" w:after="120"/>
        <w:ind w:left="357"/>
      </w:pPr>
      <w:r w:rsidRPr="00C652CC">
        <w:t xml:space="preserve">Doterajšie odseky 8 až 14 </w:t>
      </w:r>
      <w:r w:rsidRPr="00C652CC" w:rsidR="00303135">
        <w:t>sa označujú ako odseky 9 až 15.</w:t>
      </w:r>
    </w:p>
    <w:p w:rsidR="00642712" w:rsidRPr="00C652CC" w:rsidP="008707B9">
      <w:pPr>
        <w:numPr>
          <w:ilvl w:val="0"/>
          <w:numId w:val="39"/>
        </w:numPr>
        <w:spacing w:before="240" w:after="240"/>
        <w:ind w:left="357" w:hanging="357"/>
      </w:pPr>
      <w:r w:rsidRPr="00C652CC">
        <w:t xml:space="preserve">§ 28 </w:t>
      </w:r>
      <w:r w:rsidRPr="00C652CC" w:rsidR="00303135">
        <w:t>sa dopĺňa</w:t>
      </w:r>
      <w:r w:rsidRPr="00C652CC">
        <w:t xml:space="preserve"> odsek</w:t>
      </w:r>
      <w:r w:rsidRPr="00C652CC" w:rsidR="00303135">
        <w:t>om</w:t>
      </w:r>
      <w:r w:rsidRPr="00C652CC">
        <w:t xml:space="preserve"> 16, ktorý znie:</w:t>
      </w:r>
    </w:p>
    <w:p w:rsidR="00642712" w:rsidRPr="00C652CC" w:rsidP="00D65E32">
      <w:pPr>
        <w:spacing w:before="120" w:after="120"/>
        <w:ind w:left="357" w:firstLine="709"/>
      </w:pPr>
      <w:r w:rsidRPr="00C652CC">
        <w:t xml:space="preserve">„(16) Ministerstvo uloží právnickej osobe alebo fyzickej osobe </w:t>
      </w:r>
      <w:r w:rsidRPr="00C652CC" w:rsidR="0069476D">
        <w:t>–</w:t>
      </w:r>
      <w:r w:rsidRPr="00C652CC">
        <w:t xml:space="preserve"> podnikateľovi</w:t>
      </w:r>
      <w:r w:rsidRPr="00C652CC" w:rsidR="0069476D">
        <w:t xml:space="preserve"> </w:t>
      </w:r>
      <w:r w:rsidRPr="00C652CC">
        <w:t>pokutu od 100 eur do 100 000 eur, ak ne</w:t>
      </w:r>
      <w:r w:rsidR="009255F1">
        <w:t>zaslala</w:t>
      </w:r>
      <w:r w:rsidRPr="00C652CC">
        <w:t xml:space="preserve"> </w:t>
      </w:r>
      <w:r w:rsidR="009255F1">
        <w:t>polročný výkaz</w:t>
      </w:r>
      <w:r w:rsidRPr="00C652CC">
        <w:t xml:space="preserve"> podľa § 12a ods. 1 písm.</w:t>
      </w:r>
      <w:r w:rsidR="009255F1">
        <w:t> </w:t>
      </w:r>
      <w:r w:rsidRPr="00C652CC">
        <w:t>a)</w:t>
      </w:r>
      <w:r w:rsidR="0041389F">
        <w:t>,</w:t>
      </w:r>
      <w:r w:rsidRPr="00C652CC">
        <w:t xml:space="preserve"> alebo </w:t>
      </w:r>
      <w:r w:rsidRPr="00C652CC" w:rsidR="00EB095F">
        <w:t xml:space="preserve">ak </w:t>
      </w:r>
      <w:r w:rsidR="009255F1">
        <w:t xml:space="preserve">v polročnom výkaze </w:t>
      </w:r>
      <w:r w:rsidR="008707B9">
        <w:t>ne</w:t>
      </w:r>
      <w:r w:rsidR="00E4263B">
        <w:t>uviedla</w:t>
      </w:r>
      <w:r w:rsidRPr="00C652CC">
        <w:t xml:space="preserve"> pravdivú informáciu.</w:t>
      </w:r>
      <w:r w:rsidRPr="00C652CC" w:rsidR="002F3B35">
        <w:t>“.</w:t>
      </w:r>
    </w:p>
    <w:p w:rsidR="00DE16B1" w:rsidRPr="00C652CC" w:rsidP="008707B9">
      <w:pPr>
        <w:numPr>
          <w:ilvl w:val="0"/>
          <w:numId w:val="39"/>
        </w:numPr>
        <w:spacing w:before="240" w:after="240"/>
        <w:ind w:left="357" w:hanging="357"/>
      </w:pPr>
      <w:r w:rsidRPr="00C652CC">
        <w:t xml:space="preserve">V § 30a </w:t>
      </w:r>
      <w:r w:rsidRPr="00C652CC" w:rsidR="00683135">
        <w:t xml:space="preserve">sa vypúšťa </w:t>
      </w:r>
      <w:r w:rsidRPr="00C652CC">
        <w:t>odsek</w:t>
      </w:r>
      <w:r w:rsidRPr="00C652CC" w:rsidR="009D0B4B">
        <w:t xml:space="preserve"> 2</w:t>
      </w:r>
      <w:r w:rsidRPr="00C652CC" w:rsidR="0031636C">
        <w:rPr>
          <w:shd w:val="clear" w:color="auto" w:fill="FFFFFF"/>
        </w:rPr>
        <w:t>.</w:t>
      </w:r>
      <w:r w:rsidRPr="00C652CC" w:rsidR="0031636C">
        <w:t xml:space="preserve"> </w:t>
      </w:r>
      <w:r w:rsidRPr="00C652CC" w:rsidR="0031636C">
        <w:rPr>
          <w:shd w:val="clear" w:color="auto" w:fill="FFFFFF"/>
        </w:rPr>
        <w:t>Súčasne</w:t>
      </w:r>
      <w:r w:rsidRPr="00C652CC" w:rsidR="0031636C">
        <w:t xml:space="preserve"> </w:t>
      </w:r>
      <w:r w:rsidRPr="00C652CC" w:rsidR="009D0B4B">
        <w:t>sa zrušuje označenie odseku 1</w:t>
      </w:r>
      <w:r w:rsidRPr="00C652CC" w:rsidR="00393B27">
        <w:t>.</w:t>
      </w:r>
    </w:p>
    <w:p w:rsidR="005E317E" w:rsidRPr="00C652CC" w:rsidP="00D65E32">
      <w:pPr>
        <w:pStyle w:val="Heading1"/>
      </w:pPr>
      <w:r w:rsidRPr="00C652CC">
        <w:t>Čl. II</w:t>
      </w:r>
    </w:p>
    <w:p w:rsidR="005E317E" w:rsidRPr="00C652CC" w:rsidP="00525ACF">
      <w:pPr>
        <w:ind w:firstLine="708"/>
      </w:pPr>
      <w:r w:rsidRPr="00C652CC">
        <w:t xml:space="preserve">Tento zákon nadobúda účinnosť </w:t>
      </w:r>
      <w:r w:rsidRPr="00C652CC" w:rsidR="0069476D">
        <w:t>1. marca</w:t>
      </w:r>
      <w:r w:rsidRPr="00C652CC">
        <w:t xml:space="preserve"> 201</w:t>
      </w:r>
      <w:r w:rsidRPr="00C652CC" w:rsidR="00642712">
        <w:t>4</w:t>
      </w:r>
      <w:r w:rsidRPr="00C652CC"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Linotyp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7C" w:rsidP="00B64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307C" w:rsidP="00D1724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7C" w:rsidP="009D0B4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91213">
      <w:rPr>
        <w:noProof/>
      </w:rPr>
      <w:t>2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B483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5295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D54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E643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AC447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1ED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84B2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7A4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1E0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6A8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014D5"/>
    <w:multiLevelType w:val="hybridMultilevel"/>
    <w:tmpl w:val="3BF46D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E0AB6"/>
    <w:multiLevelType w:val="hybridMultilevel"/>
    <w:tmpl w:val="E0A0E8B8"/>
    <w:lvl w:ilvl="0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864F0"/>
    <w:multiLevelType w:val="hybridMultilevel"/>
    <w:tmpl w:val="B54A6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BFB2B81"/>
    <w:multiLevelType w:val="hybridMultilevel"/>
    <w:tmpl w:val="EFDC85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C661B"/>
    <w:multiLevelType w:val="hybridMultilevel"/>
    <w:tmpl w:val="3C0030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BE46A3"/>
    <w:multiLevelType w:val="hybridMultilevel"/>
    <w:tmpl w:val="918AF3DE"/>
    <w:lvl w:ilvl="0">
      <w:start w:val="1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20E407D8"/>
    <w:multiLevelType w:val="hybridMultilevel"/>
    <w:tmpl w:val="FB78E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D1751"/>
    <w:multiLevelType w:val="hybridMultilevel"/>
    <w:tmpl w:val="3BF46D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1453FC"/>
    <w:multiLevelType w:val="hybridMultilevel"/>
    <w:tmpl w:val="F8EE7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256D9"/>
    <w:multiLevelType w:val="hybridMultilevel"/>
    <w:tmpl w:val="32DEF86A"/>
    <w:lvl w:ilvl="0">
      <w:start w:val="11"/>
      <w:numFmt w:val="decimal"/>
      <w:lvlText w:val="(%1)"/>
      <w:lvlJc w:val="left"/>
      <w:pPr>
        <w:ind w:left="1470" w:hanging="39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ED75BF"/>
    <w:multiLevelType w:val="hybridMultilevel"/>
    <w:tmpl w:val="696CC01C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A5D3CED"/>
    <w:multiLevelType w:val="hybridMultilevel"/>
    <w:tmpl w:val="3942E8C8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806652"/>
    <w:multiLevelType w:val="hybridMultilevel"/>
    <w:tmpl w:val="6C56831A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9278C"/>
    <w:multiLevelType w:val="hybridMultilevel"/>
    <w:tmpl w:val="8B420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EC3258"/>
    <w:multiLevelType w:val="hybridMultilevel"/>
    <w:tmpl w:val="B8006564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6A4411B"/>
    <w:multiLevelType w:val="hybridMultilevel"/>
    <w:tmpl w:val="CEC05B9A"/>
    <w:lvl w:ilvl="0">
      <w:start w:val="7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56355"/>
    <w:multiLevelType w:val="hybridMultilevel"/>
    <w:tmpl w:val="201E95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40713"/>
    <w:multiLevelType w:val="hybridMultilevel"/>
    <w:tmpl w:val="768097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62024"/>
    <w:multiLevelType w:val="hybridMultilevel"/>
    <w:tmpl w:val="5F68856E"/>
    <w:lvl w:ilvl="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D4748"/>
    <w:multiLevelType w:val="hybridMultilevel"/>
    <w:tmpl w:val="18F6FE4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42F77"/>
    <w:multiLevelType w:val="hybridMultilevel"/>
    <w:tmpl w:val="55FABF08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65BD48B2"/>
    <w:multiLevelType w:val="hybridMultilevel"/>
    <w:tmpl w:val="1F9C0D48"/>
    <w:lvl w:ilvl="0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9301F18"/>
    <w:multiLevelType w:val="hybridMultilevel"/>
    <w:tmpl w:val="DF8A5AE8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E4A5B56"/>
    <w:multiLevelType w:val="hybridMultilevel"/>
    <w:tmpl w:val="67B8827A"/>
    <w:lvl w:ilvl="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D4477"/>
    <w:multiLevelType w:val="hybridMultilevel"/>
    <w:tmpl w:val="4CD6344A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32"/>
  </w:num>
  <w:num w:numId="4">
    <w:abstractNumId w:val="14"/>
  </w:num>
  <w:num w:numId="5">
    <w:abstractNumId w:val="30"/>
  </w:num>
  <w:num w:numId="6">
    <w:abstractNumId w:val="22"/>
  </w:num>
  <w:num w:numId="7">
    <w:abstractNumId w:val="20"/>
  </w:num>
  <w:num w:numId="8">
    <w:abstractNumId w:val="11"/>
  </w:num>
  <w:num w:numId="9">
    <w:abstractNumId w:val="36"/>
  </w:num>
  <w:num w:numId="10">
    <w:abstractNumId w:val="31"/>
  </w:num>
  <w:num w:numId="11">
    <w:abstractNumId w:val="13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6"/>
  </w:num>
  <w:num w:numId="24">
    <w:abstractNumId w:val="12"/>
  </w:num>
  <w:num w:numId="25">
    <w:abstractNumId w:val="28"/>
  </w:num>
  <w:num w:numId="26">
    <w:abstractNumId w:val="19"/>
  </w:num>
  <w:num w:numId="27">
    <w:abstractNumId w:val="29"/>
  </w:num>
  <w:num w:numId="28">
    <w:abstractNumId w:val="24"/>
  </w:num>
  <w:num w:numId="29">
    <w:abstractNumId w:val="18"/>
  </w:num>
  <w:num w:numId="30">
    <w:abstractNumId w:val="29"/>
  </w:num>
  <w:num w:numId="31">
    <w:abstractNumId w:val="24"/>
  </w:num>
  <w:num w:numId="32">
    <w:abstractNumId w:val="18"/>
  </w:num>
  <w:num w:numId="33">
    <w:abstractNumId w:val="23"/>
  </w:num>
  <w:num w:numId="34">
    <w:abstractNumId w:val="35"/>
  </w:num>
  <w:num w:numId="35">
    <w:abstractNumId w:val="34"/>
  </w:num>
  <w:num w:numId="36">
    <w:abstractNumId w:val="17"/>
  </w:num>
  <w:num w:numId="37">
    <w:abstractNumId w:val="10"/>
  </w:num>
  <w:num w:numId="38">
    <w:abstractNumId w:val="21"/>
  </w:num>
  <w:num w:numId="39">
    <w:abstractNumId w:val="27"/>
  </w:num>
  <w:num w:numId="40">
    <w:abstractNumId w:val="33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2F1"/>
    <w:rsid w:val="00026DC3"/>
    <w:rsid w:val="00027978"/>
    <w:rsid w:val="000300E5"/>
    <w:rsid w:val="00035503"/>
    <w:rsid w:val="00037518"/>
    <w:rsid w:val="00073B81"/>
    <w:rsid w:val="00091213"/>
    <w:rsid w:val="00092732"/>
    <w:rsid w:val="000A367E"/>
    <w:rsid w:val="000A486C"/>
    <w:rsid w:val="000C4912"/>
    <w:rsid w:val="000C5E55"/>
    <w:rsid w:val="000D6209"/>
    <w:rsid w:val="000D7045"/>
    <w:rsid w:val="00100BD5"/>
    <w:rsid w:val="001061B5"/>
    <w:rsid w:val="00112C26"/>
    <w:rsid w:val="0011381D"/>
    <w:rsid w:val="001220AD"/>
    <w:rsid w:val="00124B3A"/>
    <w:rsid w:val="00124C3C"/>
    <w:rsid w:val="0012505A"/>
    <w:rsid w:val="001354B8"/>
    <w:rsid w:val="00136329"/>
    <w:rsid w:val="00157C9F"/>
    <w:rsid w:val="001664F2"/>
    <w:rsid w:val="0017245C"/>
    <w:rsid w:val="001A45B1"/>
    <w:rsid w:val="001A7BFB"/>
    <w:rsid w:val="001B2B82"/>
    <w:rsid w:val="001C2629"/>
    <w:rsid w:val="001C55D9"/>
    <w:rsid w:val="001C7370"/>
    <w:rsid w:val="001F2F26"/>
    <w:rsid w:val="00207F45"/>
    <w:rsid w:val="00210DB5"/>
    <w:rsid w:val="00214E22"/>
    <w:rsid w:val="00226C77"/>
    <w:rsid w:val="00241967"/>
    <w:rsid w:val="0027329D"/>
    <w:rsid w:val="00274CBF"/>
    <w:rsid w:val="002845B9"/>
    <w:rsid w:val="002966E8"/>
    <w:rsid w:val="002B601D"/>
    <w:rsid w:val="002C1B1B"/>
    <w:rsid w:val="002E6FB1"/>
    <w:rsid w:val="002E7A42"/>
    <w:rsid w:val="002F3B35"/>
    <w:rsid w:val="00303135"/>
    <w:rsid w:val="0030700D"/>
    <w:rsid w:val="0031636C"/>
    <w:rsid w:val="00317931"/>
    <w:rsid w:val="00347C36"/>
    <w:rsid w:val="00351297"/>
    <w:rsid w:val="00354CB3"/>
    <w:rsid w:val="00364FBE"/>
    <w:rsid w:val="00380B40"/>
    <w:rsid w:val="00393B27"/>
    <w:rsid w:val="003B1149"/>
    <w:rsid w:val="003B50D4"/>
    <w:rsid w:val="003B7C17"/>
    <w:rsid w:val="003B7F72"/>
    <w:rsid w:val="004062BC"/>
    <w:rsid w:val="0041389F"/>
    <w:rsid w:val="0044013E"/>
    <w:rsid w:val="004661F8"/>
    <w:rsid w:val="00470D51"/>
    <w:rsid w:val="004819E9"/>
    <w:rsid w:val="004836C8"/>
    <w:rsid w:val="00494A9E"/>
    <w:rsid w:val="004A4B6B"/>
    <w:rsid w:val="004D6966"/>
    <w:rsid w:val="004E2297"/>
    <w:rsid w:val="004E4D66"/>
    <w:rsid w:val="004F431F"/>
    <w:rsid w:val="005060B7"/>
    <w:rsid w:val="00515C59"/>
    <w:rsid w:val="00525ACF"/>
    <w:rsid w:val="00531CCE"/>
    <w:rsid w:val="00544241"/>
    <w:rsid w:val="00552FC9"/>
    <w:rsid w:val="00553787"/>
    <w:rsid w:val="00567D0E"/>
    <w:rsid w:val="005B5C09"/>
    <w:rsid w:val="005D4793"/>
    <w:rsid w:val="005E317E"/>
    <w:rsid w:val="005E62CF"/>
    <w:rsid w:val="005F56F2"/>
    <w:rsid w:val="00604F98"/>
    <w:rsid w:val="00607C7C"/>
    <w:rsid w:val="00612A27"/>
    <w:rsid w:val="0062239F"/>
    <w:rsid w:val="006308D3"/>
    <w:rsid w:val="006310E2"/>
    <w:rsid w:val="00634F86"/>
    <w:rsid w:val="006361FB"/>
    <w:rsid w:val="00642712"/>
    <w:rsid w:val="0066715D"/>
    <w:rsid w:val="00674AC1"/>
    <w:rsid w:val="00683135"/>
    <w:rsid w:val="0069476D"/>
    <w:rsid w:val="006B0EF8"/>
    <w:rsid w:val="006C3D3E"/>
    <w:rsid w:val="006E63BF"/>
    <w:rsid w:val="006E7542"/>
    <w:rsid w:val="006F3457"/>
    <w:rsid w:val="0070166B"/>
    <w:rsid w:val="007039AB"/>
    <w:rsid w:val="007178E7"/>
    <w:rsid w:val="00734299"/>
    <w:rsid w:val="00734C87"/>
    <w:rsid w:val="00736ABD"/>
    <w:rsid w:val="007468E5"/>
    <w:rsid w:val="00751EE1"/>
    <w:rsid w:val="00754194"/>
    <w:rsid w:val="0075459A"/>
    <w:rsid w:val="00755D24"/>
    <w:rsid w:val="007652E0"/>
    <w:rsid w:val="007657CD"/>
    <w:rsid w:val="00773EF9"/>
    <w:rsid w:val="00776E1D"/>
    <w:rsid w:val="0079247C"/>
    <w:rsid w:val="007B5ED1"/>
    <w:rsid w:val="007C00BA"/>
    <w:rsid w:val="007D42F1"/>
    <w:rsid w:val="007E3872"/>
    <w:rsid w:val="007F1993"/>
    <w:rsid w:val="00814F76"/>
    <w:rsid w:val="00830E55"/>
    <w:rsid w:val="008456E0"/>
    <w:rsid w:val="00854AEF"/>
    <w:rsid w:val="008707B9"/>
    <w:rsid w:val="00890344"/>
    <w:rsid w:val="008A3D40"/>
    <w:rsid w:val="008A570E"/>
    <w:rsid w:val="008B3877"/>
    <w:rsid w:val="008E0851"/>
    <w:rsid w:val="008E59FA"/>
    <w:rsid w:val="008F7586"/>
    <w:rsid w:val="008F7F82"/>
    <w:rsid w:val="00906C9C"/>
    <w:rsid w:val="00907172"/>
    <w:rsid w:val="009255F1"/>
    <w:rsid w:val="0093072D"/>
    <w:rsid w:val="00944F3B"/>
    <w:rsid w:val="0094701D"/>
    <w:rsid w:val="00947FF1"/>
    <w:rsid w:val="00964D2F"/>
    <w:rsid w:val="00997E24"/>
    <w:rsid w:val="009D0B4B"/>
    <w:rsid w:val="009E6896"/>
    <w:rsid w:val="009F65DB"/>
    <w:rsid w:val="00A033F4"/>
    <w:rsid w:val="00A26E5B"/>
    <w:rsid w:val="00A362A7"/>
    <w:rsid w:val="00A44CBD"/>
    <w:rsid w:val="00A451AA"/>
    <w:rsid w:val="00A50DF6"/>
    <w:rsid w:val="00A62A45"/>
    <w:rsid w:val="00A654F3"/>
    <w:rsid w:val="00A70EAA"/>
    <w:rsid w:val="00A716F6"/>
    <w:rsid w:val="00A72887"/>
    <w:rsid w:val="00A83B9F"/>
    <w:rsid w:val="00AA2B38"/>
    <w:rsid w:val="00AC001F"/>
    <w:rsid w:val="00AC7F0B"/>
    <w:rsid w:val="00AC7F27"/>
    <w:rsid w:val="00AE6334"/>
    <w:rsid w:val="00AF1AE1"/>
    <w:rsid w:val="00B01040"/>
    <w:rsid w:val="00B0349D"/>
    <w:rsid w:val="00B1085E"/>
    <w:rsid w:val="00B20945"/>
    <w:rsid w:val="00B27A77"/>
    <w:rsid w:val="00B31829"/>
    <w:rsid w:val="00B356E2"/>
    <w:rsid w:val="00B46307"/>
    <w:rsid w:val="00B50C71"/>
    <w:rsid w:val="00B631DF"/>
    <w:rsid w:val="00B6473C"/>
    <w:rsid w:val="00B6516A"/>
    <w:rsid w:val="00B65787"/>
    <w:rsid w:val="00B7307C"/>
    <w:rsid w:val="00B80215"/>
    <w:rsid w:val="00B805D5"/>
    <w:rsid w:val="00B960A6"/>
    <w:rsid w:val="00BA5548"/>
    <w:rsid w:val="00BA5990"/>
    <w:rsid w:val="00BA78E1"/>
    <w:rsid w:val="00BA7FB4"/>
    <w:rsid w:val="00BC1ED5"/>
    <w:rsid w:val="00BC3AB8"/>
    <w:rsid w:val="00BF03F9"/>
    <w:rsid w:val="00BF613F"/>
    <w:rsid w:val="00C01E87"/>
    <w:rsid w:val="00C0221E"/>
    <w:rsid w:val="00C226D5"/>
    <w:rsid w:val="00C2388E"/>
    <w:rsid w:val="00C478AE"/>
    <w:rsid w:val="00C56D88"/>
    <w:rsid w:val="00C652CC"/>
    <w:rsid w:val="00C700E7"/>
    <w:rsid w:val="00C9745F"/>
    <w:rsid w:val="00CA7E74"/>
    <w:rsid w:val="00CD66DA"/>
    <w:rsid w:val="00CD6BAC"/>
    <w:rsid w:val="00CE12CE"/>
    <w:rsid w:val="00CE1520"/>
    <w:rsid w:val="00CE7E54"/>
    <w:rsid w:val="00CF629A"/>
    <w:rsid w:val="00D01221"/>
    <w:rsid w:val="00D05591"/>
    <w:rsid w:val="00D11B30"/>
    <w:rsid w:val="00D1724D"/>
    <w:rsid w:val="00D36DA0"/>
    <w:rsid w:val="00D4208E"/>
    <w:rsid w:val="00D63436"/>
    <w:rsid w:val="00D65E32"/>
    <w:rsid w:val="00D86449"/>
    <w:rsid w:val="00D95709"/>
    <w:rsid w:val="00DA31AD"/>
    <w:rsid w:val="00DB417C"/>
    <w:rsid w:val="00DB683E"/>
    <w:rsid w:val="00DB70C2"/>
    <w:rsid w:val="00DB7ED2"/>
    <w:rsid w:val="00DC479B"/>
    <w:rsid w:val="00DC627B"/>
    <w:rsid w:val="00DD315B"/>
    <w:rsid w:val="00DE16B1"/>
    <w:rsid w:val="00DE4B66"/>
    <w:rsid w:val="00DF1704"/>
    <w:rsid w:val="00DF327E"/>
    <w:rsid w:val="00DF3C73"/>
    <w:rsid w:val="00DF7E75"/>
    <w:rsid w:val="00E03731"/>
    <w:rsid w:val="00E11822"/>
    <w:rsid w:val="00E41FC8"/>
    <w:rsid w:val="00E4263B"/>
    <w:rsid w:val="00E54254"/>
    <w:rsid w:val="00E71CA8"/>
    <w:rsid w:val="00E8544E"/>
    <w:rsid w:val="00EB095F"/>
    <w:rsid w:val="00EB0ACF"/>
    <w:rsid w:val="00EB5D5C"/>
    <w:rsid w:val="00EC2DC8"/>
    <w:rsid w:val="00ED09F0"/>
    <w:rsid w:val="00EE2BFA"/>
    <w:rsid w:val="00EE53C2"/>
    <w:rsid w:val="00EF18CC"/>
    <w:rsid w:val="00EF48D8"/>
    <w:rsid w:val="00F100FD"/>
    <w:rsid w:val="00F12433"/>
    <w:rsid w:val="00F339F7"/>
    <w:rsid w:val="00F62F75"/>
    <w:rsid w:val="00F82824"/>
    <w:rsid w:val="00F83198"/>
    <w:rsid w:val="00F908E8"/>
    <w:rsid w:val="00F9365F"/>
    <w:rsid w:val="00F955C0"/>
    <w:rsid w:val="00F95F49"/>
    <w:rsid w:val="00F96136"/>
    <w:rsid w:val="00FA749A"/>
    <w:rsid w:val="00FB4AC6"/>
    <w:rsid w:val="00FC436C"/>
    <w:rsid w:val="00FF460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E2"/>
    <w:pPr>
      <w:keepNext/>
      <w:jc w:val="both"/>
    </w:pPr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356E2"/>
    <w:pPr>
      <w:keepLines/>
      <w:spacing w:before="360" w:after="120"/>
      <w:jc w:val="center"/>
      <w:outlineLvl w:val="0"/>
    </w:pPr>
    <w:rPr>
      <w:rFonts w:cs="Arial"/>
      <w:b/>
      <w:bCs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356E2"/>
    <w:pPr>
      <w:keepLines/>
      <w:spacing w:before="240" w:after="120"/>
      <w:jc w:val="center"/>
      <w:outlineLvl w:val="1"/>
    </w:pPr>
    <w:rPr>
      <w:rFonts w:cs="Arial"/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356E2"/>
    <w:pPr>
      <w:keepLines/>
      <w:spacing w:before="120" w:after="120"/>
      <w:outlineLvl w:val="2"/>
    </w:pPr>
    <w:rPr>
      <w:rFonts w:cs="Arial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ZkladntextChar"/>
    <w:uiPriority w:val="99"/>
    <w:rsid w:val="007D42F1"/>
    <w:rPr>
      <w:rFonts w:ascii="Arial Narrow" w:eastAsia="Times New Roman" w:hAnsi="Arial Narrow" w:cs="Arial Narrow"/>
    </w:rPr>
  </w:style>
  <w:style w:type="character" w:customStyle="1" w:styleId="ZkladntextChar">
    <w:name w:val="Základný text Char"/>
    <w:link w:val="BodyText"/>
    <w:uiPriority w:val="99"/>
    <w:rsid w:val="007D42F1"/>
    <w:rPr>
      <w:rFonts w:ascii="Arial Narrow" w:eastAsia="Times New Roman" w:hAnsi="Arial Narrow" w:cs="Arial Narrow"/>
      <w:sz w:val="22"/>
      <w:szCs w:val="22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7D42F1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BodyText3"/>
    <w:uiPriority w:val="99"/>
    <w:semiHidden/>
    <w:rsid w:val="007D42F1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TextpoznmkypodiarouChar"/>
    <w:semiHidden/>
    <w:unhideWhenUsed/>
    <w:qFormat/>
    <w:rsid w:val="00B356E2"/>
    <w:pPr>
      <w:ind w:left="227" w:hanging="227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FootnoteText"/>
    <w:semiHidden/>
    <w:rsid w:val="00B356E2"/>
    <w:rPr>
      <w:lang w:val="x-none" w:eastAsia="x-none"/>
    </w:rPr>
  </w:style>
  <w:style w:type="character" w:styleId="FootnoteReference">
    <w:name w:val="footnote reference"/>
    <w:uiPriority w:val="99"/>
    <w:semiHidden/>
    <w:unhideWhenUsed/>
    <w:rsid w:val="007D42F1"/>
    <w:rPr>
      <w:vertAlign w:val="superscript"/>
    </w:rPr>
  </w:style>
  <w:style w:type="paragraph" w:styleId="PlainText">
    <w:name w:val="Plain Text"/>
    <w:basedOn w:val="Normal"/>
    <w:rsid w:val="004062BC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PtaChar"/>
    <w:uiPriority w:val="99"/>
    <w:rsid w:val="00D1724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1724D"/>
  </w:style>
  <w:style w:type="paragraph" w:styleId="BalloonText">
    <w:name w:val="Balloon Text"/>
    <w:basedOn w:val="Normal"/>
    <w:semiHidden/>
    <w:rsid w:val="00DF7E75"/>
    <w:rPr>
      <w:rFonts w:ascii="Tahoma" w:hAnsi="Tahoma" w:cs="Tahoma"/>
      <w:sz w:val="16"/>
      <w:szCs w:val="16"/>
    </w:rPr>
  </w:style>
  <w:style w:type="paragraph" w:styleId="NoSpacing">
    <w:name w:val="No Spacing"/>
    <w:rsid w:val="00BA5548"/>
    <w:rPr>
      <w:sz w:val="22"/>
      <w:szCs w:val="22"/>
      <w:lang w:val="sk-SK" w:eastAsia="en-US" w:bidi="ar-SA"/>
    </w:rPr>
  </w:style>
  <w:style w:type="paragraph" w:styleId="ListParagraph">
    <w:name w:val="List Paragraph"/>
    <w:basedOn w:val="Normal"/>
    <w:rsid w:val="00DF327E"/>
    <w:pPr>
      <w:ind w:left="720"/>
      <w:contextualSpacing/>
    </w:pPr>
    <w:rPr>
      <w:rFonts w:eastAsia="Times New Roman"/>
      <w:lang w:eastAsia="cs-CZ"/>
    </w:rPr>
  </w:style>
  <w:style w:type="character" w:customStyle="1" w:styleId="st1">
    <w:name w:val="st1"/>
    <w:basedOn w:val="DefaultParagraphFont"/>
    <w:rsid w:val="0070166B"/>
  </w:style>
  <w:style w:type="character" w:customStyle="1" w:styleId="Textzstupnhosymbolu1">
    <w:name w:val="Text zástupného symbolu1"/>
    <w:semiHidden/>
    <w:rsid w:val="0066715D"/>
    <w:rPr>
      <w:rFonts w:ascii="Times New Roman" w:hAnsi="Times New Roman" w:cs="Times New Roman" w:hint="default"/>
      <w:color w:val="808080"/>
    </w:rPr>
  </w:style>
  <w:style w:type="paragraph" w:styleId="NormalWeb">
    <w:name w:val="Normal (Web)"/>
    <w:basedOn w:val="Normal"/>
    <w:uiPriority w:val="99"/>
    <w:unhideWhenUsed/>
    <w:rsid w:val="00EC2DC8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lavikaChar"/>
    <w:uiPriority w:val="99"/>
    <w:unhideWhenUsed/>
    <w:rsid w:val="006831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683135"/>
    <w:rPr>
      <w:sz w:val="22"/>
      <w:szCs w:val="22"/>
      <w:lang w:eastAsia="en-US"/>
    </w:rPr>
  </w:style>
  <w:style w:type="paragraph" w:customStyle="1" w:styleId="a">
    <w:name w:val="§"/>
    <w:basedOn w:val="Normal"/>
    <w:qFormat/>
    <w:rsid w:val="00B356E2"/>
    <w:pPr>
      <w:numPr>
        <w:numId w:val="30"/>
      </w:numPr>
      <w:tabs>
        <w:tab w:val="left" w:pos="425"/>
      </w:tabs>
      <w:spacing w:before="240" w:after="120"/>
      <w:jc w:val="center"/>
    </w:pPr>
  </w:style>
  <w:style w:type="paragraph" w:customStyle="1" w:styleId="adda">
    <w:name w:val="adda"/>
    <w:basedOn w:val="Normal"/>
    <w:qFormat/>
    <w:rsid w:val="00B356E2"/>
    <w:pPr>
      <w:numPr>
        <w:numId w:val="31"/>
      </w:numPr>
      <w:spacing w:before="60" w:after="60"/>
    </w:pPr>
  </w:style>
  <w:style w:type="paragraph" w:customStyle="1" w:styleId="odsek">
    <w:name w:val="odsek"/>
    <w:basedOn w:val="Normal"/>
    <w:qFormat/>
    <w:rsid w:val="00B356E2"/>
    <w:pPr>
      <w:ind w:firstLine="709"/>
    </w:pPr>
  </w:style>
  <w:style w:type="paragraph" w:customStyle="1" w:styleId="odsek1">
    <w:name w:val="odsek1"/>
    <w:basedOn w:val="odsek"/>
    <w:qFormat/>
    <w:rsid w:val="00B356E2"/>
    <w:pPr>
      <w:numPr>
        <w:numId w:val="32"/>
      </w:numPr>
      <w:spacing w:before="120" w:after="120"/>
    </w:pPr>
  </w:style>
  <w:style w:type="paragraph" w:customStyle="1" w:styleId="Poznmkapodiarou">
    <w:name w:val="Poznámka pod čiarou"/>
    <w:basedOn w:val="FootnoteText"/>
    <w:qFormat/>
    <w:rsid w:val="00B356E2"/>
    <w:rPr>
      <w:szCs w:val="24"/>
    </w:rPr>
  </w:style>
  <w:style w:type="character" w:customStyle="1" w:styleId="Nadpis1Char">
    <w:name w:val="Nadpis 1 Char"/>
    <w:link w:val="Heading1"/>
    <w:uiPriority w:val="9"/>
    <w:rsid w:val="00B356E2"/>
    <w:rPr>
      <w:rFonts w:cs="Arial"/>
      <w:b/>
      <w:bCs/>
      <w:sz w:val="24"/>
      <w:szCs w:val="28"/>
      <w:lang w:val="x-none" w:eastAsia="x-none"/>
    </w:rPr>
  </w:style>
  <w:style w:type="character" w:customStyle="1" w:styleId="Nadpis2Char">
    <w:name w:val="Nadpis 2 Char"/>
    <w:link w:val="Heading2"/>
    <w:uiPriority w:val="9"/>
    <w:rsid w:val="00B356E2"/>
    <w:rPr>
      <w:rFonts w:cs="Arial"/>
      <w:b/>
      <w:bCs/>
      <w:sz w:val="24"/>
      <w:szCs w:val="26"/>
      <w:lang w:val="x-none" w:eastAsia="x-none"/>
    </w:rPr>
  </w:style>
  <w:style w:type="character" w:customStyle="1" w:styleId="Nadpis3Char">
    <w:name w:val="Nadpis 3 Char"/>
    <w:link w:val="Heading3"/>
    <w:uiPriority w:val="9"/>
    <w:semiHidden/>
    <w:rsid w:val="00B356E2"/>
    <w:rPr>
      <w:rFonts w:cs="Arial"/>
      <w:b/>
      <w:bCs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56E2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character" w:customStyle="1" w:styleId="PtaChar">
    <w:name w:val="Päta Char"/>
    <w:link w:val="Footer"/>
    <w:uiPriority w:val="99"/>
    <w:rsid w:val="009D0B4B"/>
    <w:rPr>
      <w:sz w:val="24"/>
      <w:szCs w:val="24"/>
    </w:rPr>
  </w:style>
  <w:style w:type="character" w:customStyle="1" w:styleId="ppp-input-value1">
    <w:name w:val="ppp-input-value1"/>
    <w:rsid w:val="00906C9C"/>
    <w:rPr>
      <w:rFonts w:ascii="Tahoma" w:hAnsi="Tahoma" w:cs="Tahoma" w:hint="default"/>
      <w:color w:val="837A73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E4D66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E4D66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rsid w:val="004E4D66"/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E4D66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4E4D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B025-E58F-46F1-BFB5-A81C9C31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ŠVPS SR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MPRV SR</dc:creator>
  <cp:lastModifiedBy>Benová Timea</cp:lastModifiedBy>
  <cp:revision>7</cp:revision>
  <cp:lastPrinted>2013-11-06T09:36:00Z</cp:lastPrinted>
  <dcterms:created xsi:type="dcterms:W3CDTF">2013-10-28T14:23:00Z</dcterms:created>
  <dcterms:modified xsi:type="dcterms:W3CDTF">2013-11-06T09:36:00Z</dcterms:modified>
</cp:coreProperties>
</file>