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49E6" w:rsidP="00AC2043">
      <w:pPr>
        <w:pStyle w:val="Heading1"/>
      </w:pPr>
      <w:r>
        <w:t>Dôvodová správa</w:t>
      </w:r>
    </w:p>
    <w:p w:rsidR="00E749E6" w:rsidP="00AC2043">
      <w:pPr>
        <w:pStyle w:val="Heading3"/>
      </w:pPr>
      <w:r>
        <w:t>Všeobecná časť</w:t>
      </w:r>
    </w:p>
    <w:p w:rsidR="00AC2043" w:rsidP="00EF510B">
      <w:pPr>
        <w:pStyle w:val="odsek"/>
        <w:spacing w:before="60" w:after="60"/>
      </w:pPr>
      <w:r w:rsidR="00E749E6">
        <w:t>Návrh zákona, ktorým sa mení a dopĺňa zákon č. 220/2004 Z. z. o ochrane a využívaní poľnohospodárskej pôdy a o zmene zákona č. 245/2003 Z. z. o integrovanej prevencii a kontrole znečisťovania životného prostredia a o zmene a </w:t>
      </w:r>
      <w:r w:rsidR="00E749E6">
        <w:t xml:space="preserve">doplnení niektorých zákonov </w:t>
      </w:r>
      <w:r w:rsidRPr="008D5062" w:rsidR="00E749E6">
        <w:t xml:space="preserve">v znení neskorších predpisov </w:t>
      </w:r>
      <w:r w:rsidRPr="008D5062" w:rsidR="008D5062">
        <w:t>a ktorým sa menia a dopĺňajú niektoré zákony</w:t>
      </w:r>
      <w:r w:rsidRPr="008D5062" w:rsidR="00E749E6">
        <w:t xml:space="preserve"> bol vypracovaný</w:t>
      </w:r>
      <w:r w:rsidR="00E749E6">
        <w:t xml:space="preserve"> </w:t>
      </w:r>
      <w:r w:rsidR="00AE07DD">
        <w:t>z vlastnej iniciatívy</w:t>
      </w:r>
      <w:r w:rsidR="00E749E6">
        <w:t>.</w:t>
      </w:r>
    </w:p>
    <w:p w:rsidR="00F43770" w:rsidP="00F43770">
      <w:pPr>
        <w:pStyle w:val="odsek1"/>
        <w:numPr>
          <w:ilvl w:val="0"/>
          <w:numId w:val="0"/>
        </w:numPr>
        <w:spacing w:before="0" w:after="0"/>
        <w:ind w:firstLine="709"/>
      </w:pPr>
      <w:r>
        <w:t xml:space="preserve">Návrh </w:t>
      </w:r>
      <w:r w:rsidR="008347B7">
        <w:t>zákona</w:t>
      </w:r>
      <w:r>
        <w:t xml:space="preserve"> bol vypracovaný s cieľom zabrániť znižovaniu výmery viníc, ktoré predstavujú významný druh poľnohospodárskej pôdy, ktorý si zaslúži osobitnú ochranu. V súčasnom právnom poriadku</w:t>
      </w:r>
      <w:r w:rsidR="00440502">
        <w:t xml:space="preserve"> Slovenskej republiky je ochrana</w:t>
      </w:r>
      <w:r>
        <w:t xml:space="preserve"> poľnohospodárskej pôdy riešená v zákone predovšetkým z hľadiska jej </w:t>
      </w:r>
      <w:r>
        <w:rPr>
          <w:bCs/>
        </w:rPr>
        <w:t>kódu bonitovaných pôdno-ekologických jednotiek. Čo však špeciálne pri viniciach nespĺňa úplne zámer, nakoľko vinice sú zakladané predovšetkým na pôdach s nižším kódom bonitovaných pôdno-ekologických jednotiek, hoci z hľadiska ich následnej produktivity patria ku špičke.</w:t>
      </w:r>
    </w:p>
    <w:p w:rsidR="00F43770" w:rsidP="00F43770">
      <w:pPr>
        <w:pStyle w:val="odsek1"/>
        <w:numPr>
          <w:ilvl w:val="0"/>
          <w:numId w:val="0"/>
        </w:numPr>
        <w:spacing w:before="0" w:after="0"/>
        <w:ind w:firstLine="709"/>
      </w:pPr>
      <w:r>
        <w:t xml:space="preserve">Návrh bude pôsobiť predovšetkým preventívne a to v tom smere, že odradí prípadných záujemcov od využitia pôvodných viníc na nepoľnohospodárske účely a to </w:t>
      </w:r>
      <w:r w:rsidR="001F145D">
        <w:t xml:space="preserve">doplnením posúdenia pri </w:t>
      </w:r>
      <w:r>
        <w:t>trval</w:t>
      </w:r>
      <w:r w:rsidR="001F145D">
        <w:t>om</w:t>
      </w:r>
      <w:r>
        <w:t xml:space="preserve"> odňat</w:t>
      </w:r>
      <w:r w:rsidR="001F145D">
        <w:t>í</w:t>
      </w:r>
      <w:r>
        <w:t xml:space="preserve"> takýchto pozemkov</w:t>
      </w:r>
      <w:r w:rsidR="001F145D">
        <w:t xml:space="preserve"> o stanoviská odborných organizácií a tiež samosprávnych orgánov, ktoré zabezpečia historickú kontinuitu a prip</w:t>
      </w:r>
      <w:r w:rsidR="001F145D">
        <w:t>ravovaný rozvoj regiónu.</w:t>
      </w:r>
    </w:p>
    <w:p w:rsidR="00E749E6" w:rsidP="00EF510B">
      <w:pPr>
        <w:pStyle w:val="odsek"/>
        <w:spacing w:before="60" w:after="60"/>
      </w:pPr>
      <w:r>
        <w:t xml:space="preserve">Návrh zákona </w:t>
      </w:r>
      <w:r w:rsidR="00F43770">
        <w:t>ne</w:t>
      </w:r>
      <w:r>
        <w:t>bude mať vplyv na rozpočet verejnej správy</w:t>
      </w:r>
      <w:r w:rsidR="001F145D">
        <w:t>,</w:t>
      </w:r>
      <w:r>
        <w:t xml:space="preserve"> na podnikateľské prostredie, sociálne vplyvy, životné prostredie a na informatizáciu spoločnosti.</w:t>
      </w:r>
    </w:p>
    <w:p w:rsidR="00E749E6" w:rsidP="00EF510B">
      <w:pPr>
        <w:pStyle w:val="odsek"/>
        <w:spacing w:before="60" w:after="60"/>
      </w:pPr>
      <w:r>
        <w:t>Návrh zákona je v súlade s Ústavou Slovenskej republiky a súvisiacimi všeo</w:t>
      </w:r>
      <w:r>
        <w:t>becne záväznými právnymi predpismi a medzinárodnými zmluvami, ktorými je Slovenská republika viazaná.</w:t>
      </w:r>
    </w:p>
    <w:p w:rsidR="00E749E6" w:rsidP="00E749E6">
      <w:pPr>
        <w:jc w:val="center"/>
        <w:outlineLvl w:val="0"/>
        <w:rPr>
          <w:b/>
          <w:bCs/>
        </w:rPr>
      </w:pPr>
      <w:r>
        <w:rPr>
          <w:b/>
          <w:bCs/>
        </w:rPr>
        <w:t>DOLOŽKA ZLUČITEĽNOSTI</w:t>
      </w:r>
    </w:p>
    <w:p w:rsidR="00E749E6" w:rsidP="00E749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právneho predpisu</w:t>
      </w:r>
      <w:r w:rsidR="00F43770">
        <w:rPr>
          <w:b/>
          <w:bCs/>
        </w:rPr>
        <w:t xml:space="preserve"> </w:t>
      </w:r>
      <w:r>
        <w:rPr>
          <w:b/>
          <w:bCs/>
        </w:rPr>
        <w:t>s právom Európskej únie</w:t>
      </w:r>
    </w:p>
    <w:p w:rsidR="00E749E6" w:rsidP="00E749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49E6" w:rsidP="00E749E6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</w:pPr>
      <w:r>
        <w:rPr>
          <w:b/>
          <w:bCs/>
        </w:rPr>
        <w:t>1.</w:t>
        <w:tab/>
        <w:t>Predkladateľ právneho predpisu:</w:t>
      </w:r>
      <w:r>
        <w:t xml:space="preserve"> Ministerstvo pôdohospodárstva a rozvoja vidieka Sloven</w:t>
      </w:r>
      <w:r>
        <w:t>skej republiky</w:t>
      </w:r>
    </w:p>
    <w:p w:rsidR="00E749E6" w:rsidP="00E749E6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</w:pPr>
    </w:p>
    <w:p w:rsidR="00E749E6" w:rsidP="00E749E6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</w:pPr>
      <w:r>
        <w:rPr>
          <w:b/>
          <w:bCs/>
        </w:rPr>
        <w:t>2.</w:t>
      </w:r>
      <w:r w:rsidR="008134D6">
        <w:rPr>
          <w:b/>
          <w:bCs/>
        </w:rPr>
        <w:t xml:space="preserve"> Názov návrhu právneho predpisu</w:t>
      </w:r>
      <w:r>
        <w:rPr>
          <w:b/>
          <w:bCs/>
        </w:rPr>
        <w:t xml:space="preserve">: </w:t>
      </w:r>
      <w:r>
        <w:t>Návrh zákona, ktorým sa mení a dopĺňa zákon č. 220/2004 Z. z. o ochrane a využívaní poľnohospodárskej pôdy a o zmene zákona č. 245/2003 Z. z. o integrovanej prevencii a kontrole znečisťovania životného pro</w:t>
      </w:r>
      <w:r>
        <w:t xml:space="preserve">stredia a o zmene a doplnení niektorých zákonov v znení neskorších predpisov </w:t>
      </w:r>
      <w:r w:rsidRPr="008D5062" w:rsidR="008D5062">
        <w:t>a ktorým sa menia a dopĺňajú niektoré zákony</w:t>
      </w:r>
    </w:p>
    <w:p w:rsidR="00E749E6" w:rsidP="00E749E6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</w:pPr>
    </w:p>
    <w:p w:rsidR="00E749E6" w:rsidP="00E749E6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rPr>
          <w:b/>
          <w:bCs/>
        </w:rPr>
      </w:pPr>
      <w:r>
        <w:rPr>
          <w:b/>
          <w:bCs/>
        </w:rPr>
        <w:t>3.</w:t>
        <w:tab/>
        <w:t>Problematika návrhu právneho predpisu:</w:t>
      </w:r>
    </w:p>
    <w:p w:rsidR="00E749E6" w:rsidP="00E749E6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</w:pPr>
      <w:r>
        <w:t>a)</w:t>
        <w:tab/>
        <w:t xml:space="preserve">nie je </w:t>
      </w:r>
      <w:r w:rsidR="008134D6">
        <w:t>upravená v práve Európskej únie</w:t>
      </w:r>
      <w:r>
        <w:t>:</w:t>
      </w:r>
    </w:p>
    <w:p w:rsidR="00E749E6" w:rsidP="00E749E6">
      <w:pPr>
        <w:widowControl w:val="0"/>
        <w:autoSpaceDE w:val="0"/>
        <w:autoSpaceDN w:val="0"/>
        <w:adjustRightInd w:val="0"/>
        <w:ind w:left="357"/>
      </w:pPr>
      <w:r>
        <w:t xml:space="preserve">      - v primárnom </w:t>
      </w:r>
    </w:p>
    <w:p w:rsidR="00E749E6" w:rsidP="00E749E6">
      <w:pPr>
        <w:ind w:left="357"/>
      </w:pPr>
      <w:r>
        <w:t xml:space="preserve">      - v sekundárnom (prijatom po nadobudnutí platnosti Lisabonskej zmluvy, ktorou sa mení a dopĺňa Zmluva o Európskom Spoločenstve a Zmluva o Európskej únie – po 30. novembri 2009):</w:t>
      </w:r>
    </w:p>
    <w:p w:rsidR="00E749E6" w:rsidP="00E749E6">
      <w:pPr>
        <w:adjustRightInd w:val="0"/>
        <w:ind w:left="720"/>
        <w:rPr>
          <w:color w:val="000000"/>
        </w:rPr>
      </w:pPr>
      <w:r>
        <w:rPr>
          <w:color w:val="000000"/>
        </w:rPr>
        <w:t>1. legislatívne akty</w:t>
      </w:r>
    </w:p>
    <w:p w:rsidR="00E749E6" w:rsidP="00E749E6">
      <w:pPr>
        <w:adjustRightInd w:val="0"/>
        <w:ind w:left="720"/>
        <w:rPr>
          <w:color w:val="000000"/>
        </w:rPr>
      </w:pPr>
    </w:p>
    <w:p w:rsidR="00E749E6" w:rsidP="00E749E6">
      <w:pPr>
        <w:adjustRightInd w:val="0"/>
        <w:ind w:left="720"/>
        <w:rPr>
          <w:color w:val="000000"/>
        </w:rPr>
      </w:pPr>
      <w:r>
        <w:rPr>
          <w:color w:val="000000"/>
        </w:rPr>
        <w:t>2. nelegislatívne akty</w:t>
      </w:r>
    </w:p>
    <w:p w:rsidR="00E749E6" w:rsidP="00E749E6">
      <w:pPr>
        <w:spacing w:before="120" w:after="120"/>
        <w:jc w:val="left"/>
      </w:pPr>
      <w:r>
        <w:t>b)</w:t>
        <w:tab/>
        <w:t>nie je obsiahnutá v judikatúre Súdneho dvora Európs</w:t>
      </w:r>
      <w:r>
        <w:t>kej únie</w:t>
      </w:r>
    </w:p>
    <w:p w:rsidR="00E749E6" w:rsidP="008347B7">
      <w:pPr>
        <w:pStyle w:val="odsek"/>
      </w:pPr>
      <w:r>
        <w:t>Vzhľadom k tomu, že problematika návrhu zákona nie je upravená v práve Európskej únie, je bezpredmetné vyjadrovať sa k bodom 4., 5. a 6.</w:t>
      </w:r>
    </w:p>
    <w:p w:rsidR="00BE732E" w:rsidP="00F43770">
      <w:pPr>
        <w:pStyle w:val="Heading1"/>
      </w:pPr>
      <w:r>
        <w:t xml:space="preserve">Doložka </w:t>
      </w:r>
      <w:r w:rsidR="008134D6">
        <w:t>vybraných vplyvov</w:t>
      </w:r>
    </w:p>
    <w:p w:rsidR="00BE732E" w:rsidP="00BE732E">
      <w:pPr>
        <w:widowControl w:val="0"/>
        <w:tabs>
          <w:tab w:val="left" w:pos="360"/>
        </w:tabs>
        <w:autoSpaceDE w:val="0"/>
        <w:autoSpaceDN w:val="0"/>
        <w:adjustRightInd w:val="0"/>
      </w:pPr>
      <w:r w:rsidR="008134D6">
        <w:rPr>
          <w:b/>
        </w:rPr>
        <w:t>A.1. Názov materiálu</w:t>
      </w:r>
      <w:r>
        <w:rPr>
          <w:b/>
        </w:rPr>
        <w:t xml:space="preserve">: </w:t>
      </w:r>
      <w:r>
        <w:t xml:space="preserve">Návrh zákona, ktorým sa mení a dopĺňa zákon č. 220/2004 Z. z. o ochrane a využívaní poľnohospodárskej pôdy a o zmene zákona č. 245/2003 Z. z. o integrovanej prevencii a kontrole znečisťovania životného prostredia a o zmene a doplnení niektorých zákonov v znení neskorších predpisov </w:t>
      </w:r>
      <w:r w:rsidRPr="008D5062" w:rsidR="00D415A9">
        <w:t>a ktorým sa menia a dopĺňajú niektor</w:t>
      </w:r>
      <w:r w:rsidRPr="008D5062" w:rsidR="00D415A9">
        <w:t>é zákony</w:t>
      </w:r>
    </w:p>
    <w:p w:rsidR="00BE732E" w:rsidP="00BE732E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</w:rPr>
      </w:pPr>
    </w:p>
    <w:p w:rsidR="00BE732E" w:rsidP="00BE732E">
      <w:pPr>
        <w:tabs>
          <w:tab w:val="left" w:pos="284"/>
        </w:tabs>
        <w:rPr>
          <w:b/>
        </w:rPr>
      </w:pPr>
      <w:r w:rsidR="008134D6">
        <w:rPr>
          <w:b/>
        </w:rPr>
        <w:t>Termín začatia a ukončenia PPK:</w:t>
      </w:r>
    </w:p>
    <w:p w:rsidR="00BE732E" w:rsidP="00BE732E">
      <w:pPr>
        <w:tabs>
          <w:tab w:val="left" w:pos="284"/>
        </w:tabs>
        <w:rPr>
          <w:b/>
        </w:rPr>
      </w:pPr>
    </w:p>
    <w:p w:rsidR="00BE732E" w:rsidP="00BE732E">
      <w:pPr>
        <w:tabs>
          <w:tab w:val="left" w:pos="284"/>
        </w:tabs>
        <w:rPr>
          <w:b/>
        </w:rPr>
      </w:pPr>
      <w:r>
        <w:rPr>
          <w:b/>
        </w:rPr>
        <w:t>A.2. Vplyvy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559"/>
        <w:gridCol w:w="1417"/>
        <w:gridCol w:w="1560"/>
      </w:tblGrid>
      <w:tr w:rsidTr="00EF510B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2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2E" w:rsidRPr="00EF510B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2E" w:rsidRPr="00EF510B">
            <w:pPr>
              <w:tabs>
                <w:tab w:val="left" w:pos="284"/>
              </w:tabs>
              <w:jc w:val="center"/>
            </w:pPr>
            <w:r w:rsidRPr="00EF510B">
              <w:t>Pozitívne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2E" w:rsidRPr="00EF510B">
            <w:pPr>
              <w:tabs>
                <w:tab w:val="left" w:pos="284"/>
              </w:tabs>
              <w:jc w:val="center"/>
            </w:pPr>
            <w:r w:rsidRPr="00EF510B">
              <w:t>Žiadne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2E" w:rsidRPr="00EF510B">
            <w:pPr>
              <w:tabs>
                <w:tab w:val="left" w:pos="284"/>
              </w:tabs>
              <w:jc w:val="center"/>
            </w:pPr>
            <w:r w:rsidRPr="00EF510B">
              <w:t>Negatívne</w:t>
            </w:r>
          </w:p>
        </w:tc>
      </w:tr>
      <w:tr w:rsidTr="00EF510B">
        <w:tblPrEx>
          <w:tblW w:w="0" w:type="auto"/>
          <w:jc w:val="center"/>
          <w:tblLook w:val="04A0"/>
        </w:tblPrEx>
        <w:trPr>
          <w:trHeight w:val="2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2E" w:rsidRPr="00EF510B">
            <w:pPr>
              <w:tabs>
                <w:tab w:val="left" w:pos="284"/>
              </w:tabs>
            </w:pPr>
            <w:r w:rsidRPr="00EF510B">
              <w:t>1. Vplyvy na rozpočet verejnej správy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2E" w:rsidRPr="00EF510B">
            <w:pPr>
              <w:tabs>
                <w:tab w:val="left" w:pos="284"/>
              </w:tabs>
              <w:jc w:val="center"/>
            </w:pPr>
            <w:r w:rsidR="005940A8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  <w:r w:rsidR="005940A8">
              <w:t>x</w:t>
            </w:r>
          </w:p>
        </w:tc>
      </w:tr>
      <w:tr w:rsidTr="00EF510B">
        <w:tblPrEx>
          <w:tblW w:w="0" w:type="auto"/>
          <w:jc w:val="center"/>
          <w:tblLook w:val="04A0"/>
        </w:tblPrEx>
        <w:trPr>
          <w:trHeight w:val="78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2E" w:rsidRPr="00EF510B">
            <w:pPr>
              <w:tabs>
                <w:tab w:val="left" w:pos="284"/>
              </w:tabs>
            </w:pPr>
            <w:r w:rsidRPr="00EF510B">
              <w:t>2. Vplyvy na podnikateľské prostredie – dochádza k</w:t>
            </w:r>
            <w:r w:rsidR="005940A8">
              <w:t> zvýšeniu regulačného zaťaženia</w:t>
            </w:r>
            <w:r w:rsidRPr="00EF510B"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2E" w:rsidRPr="00EF510B">
            <w:pPr>
              <w:tabs>
                <w:tab w:val="left" w:pos="284"/>
              </w:tabs>
              <w:jc w:val="center"/>
            </w:pPr>
            <w:r w:rsidRPr="00EF510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</w:tr>
      <w:tr w:rsidTr="00EF510B">
        <w:tblPrEx>
          <w:tblW w:w="0" w:type="auto"/>
          <w:jc w:val="center"/>
          <w:tblLook w:val="04A0"/>
        </w:tblPrEx>
        <w:trPr>
          <w:trHeight w:val="2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2E" w:rsidRPr="00EF510B">
            <w:pPr>
              <w:tabs>
                <w:tab w:val="left" w:pos="284"/>
              </w:tabs>
            </w:pPr>
            <w:r w:rsidRPr="00EF510B">
              <w:t>3. Sociálne vplyvy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2E" w:rsidRPr="00EF510B">
            <w:pPr>
              <w:tabs>
                <w:tab w:val="left" w:pos="284"/>
              </w:tabs>
              <w:jc w:val="center"/>
            </w:pPr>
            <w:r w:rsidRPr="00EF510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</w:tr>
      <w:tr w:rsidTr="00EF510B">
        <w:tblPrEx>
          <w:tblW w:w="0" w:type="auto"/>
          <w:jc w:val="center"/>
          <w:tblLook w:val="04A0"/>
        </w:tblPrEx>
        <w:trPr>
          <w:trHeight w:val="2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2E" w:rsidRPr="00EF510B">
            <w:pPr>
              <w:tabs>
                <w:tab w:val="left" w:pos="284"/>
              </w:tabs>
            </w:pPr>
            <w:r w:rsidRPr="00EF510B">
              <w:t>- vplyvy na hospodárenie obyvateľstva,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</w:tr>
      <w:tr w:rsidTr="00EF510B">
        <w:tblPrEx>
          <w:tblW w:w="0" w:type="auto"/>
          <w:jc w:val="center"/>
          <w:tblLook w:val="04A0"/>
        </w:tblPrEx>
        <w:trPr>
          <w:trHeight w:val="2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2E" w:rsidRPr="00EF510B">
            <w:pPr>
              <w:tabs>
                <w:tab w:val="left" w:pos="284"/>
              </w:tabs>
            </w:pPr>
            <w:r w:rsidRPr="00EF510B">
              <w:t>- vplyvy na sociálnu exklúziu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</w:tr>
      <w:tr w:rsidTr="00EF510B">
        <w:tblPrEx>
          <w:tblW w:w="0" w:type="auto"/>
          <w:jc w:val="center"/>
          <w:tblLook w:val="04A0"/>
        </w:tblPrEx>
        <w:trPr>
          <w:trHeight w:val="5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2E" w:rsidRPr="00EF510B">
            <w:pPr>
              <w:tabs>
                <w:tab w:val="left" w:pos="284"/>
              </w:tabs>
            </w:pPr>
            <w:r w:rsidRPr="00EF510B">
              <w:t>- vplyvy na rovnosť príležitostí a rodovú rovnosť a vplyvy na zamestnanosť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</w:tr>
      <w:tr w:rsidTr="00EF510B">
        <w:tblPrEx>
          <w:tblW w:w="0" w:type="auto"/>
          <w:jc w:val="center"/>
          <w:tblLook w:val="04A0"/>
        </w:tblPrEx>
        <w:trPr>
          <w:trHeight w:val="2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2E" w:rsidRPr="00EF510B">
            <w:pPr>
              <w:tabs>
                <w:tab w:val="left" w:pos="284"/>
              </w:tabs>
            </w:pPr>
            <w:r w:rsidRPr="00EF510B">
              <w:t>4. Vplyvy na životné prostredie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2E" w:rsidRPr="00EF510B">
            <w:pPr>
              <w:tabs>
                <w:tab w:val="left" w:pos="284"/>
              </w:tabs>
              <w:jc w:val="center"/>
            </w:pPr>
            <w:r w:rsidRPr="00EF510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</w:tr>
      <w:tr w:rsidTr="00EF510B">
        <w:tblPrEx>
          <w:tblW w:w="0" w:type="auto"/>
          <w:jc w:val="center"/>
          <w:tblLook w:val="04A0"/>
        </w:tblPrEx>
        <w:trPr>
          <w:trHeight w:val="2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2E" w:rsidRPr="00EF510B">
            <w:pPr>
              <w:tabs>
                <w:tab w:val="left" w:pos="284"/>
              </w:tabs>
            </w:pPr>
            <w:r w:rsidRPr="00EF510B">
              <w:t>5. Vplyvy na informatizáciu spoločnosti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2E" w:rsidRPr="00EF510B">
            <w:pPr>
              <w:tabs>
                <w:tab w:val="left" w:pos="284"/>
              </w:tabs>
              <w:jc w:val="center"/>
            </w:pPr>
            <w:r w:rsidRPr="00EF510B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2E" w:rsidRPr="00EF510B">
            <w:pPr>
              <w:tabs>
                <w:tab w:val="left" w:pos="284"/>
              </w:tabs>
              <w:jc w:val="center"/>
            </w:pPr>
          </w:p>
        </w:tc>
      </w:tr>
    </w:tbl>
    <w:p w:rsidR="00BE732E" w:rsidP="00BE732E">
      <w:pPr>
        <w:tabs>
          <w:tab w:val="left" w:pos="284"/>
        </w:tabs>
        <w:rPr>
          <w:b/>
        </w:rPr>
      </w:pPr>
    </w:p>
    <w:p w:rsidR="00BE732E" w:rsidP="00BE732E">
      <w:pPr>
        <w:tabs>
          <w:tab w:val="left" w:pos="284"/>
        </w:tabs>
        <w:rPr>
          <w:b/>
        </w:rPr>
      </w:pPr>
      <w:r>
        <w:rPr>
          <w:b/>
        </w:rPr>
        <w:t>A.3. Poznámky</w:t>
      </w:r>
    </w:p>
    <w:p w:rsidR="00BE732E" w:rsidP="00BE732E">
      <w:pPr>
        <w:tabs>
          <w:tab w:val="left" w:pos="284"/>
        </w:tabs>
      </w:pPr>
    </w:p>
    <w:p w:rsidR="00BE732E" w:rsidP="00BE732E">
      <w:pPr>
        <w:tabs>
          <w:tab w:val="left" w:pos="284"/>
        </w:tabs>
        <w:rPr>
          <w:b/>
        </w:rPr>
      </w:pPr>
      <w:r>
        <w:rPr>
          <w:b/>
        </w:rPr>
        <w:t xml:space="preserve">A.4. Alternatívne </w:t>
      </w:r>
      <w:r>
        <w:rPr>
          <w:b/>
        </w:rPr>
        <w:t xml:space="preserve">riešenia </w:t>
      </w:r>
    </w:p>
    <w:p w:rsidR="00BE732E" w:rsidP="00BE732E">
      <w:pPr>
        <w:tabs>
          <w:tab w:val="left" w:pos="284"/>
        </w:tabs>
        <w:rPr>
          <w:b/>
        </w:rPr>
      </w:pPr>
    </w:p>
    <w:p w:rsidR="00BE732E" w:rsidP="00BE732E">
      <w:pPr>
        <w:tabs>
          <w:tab w:val="left" w:pos="284"/>
        </w:tabs>
        <w:rPr>
          <w:b/>
        </w:rPr>
      </w:pPr>
      <w:r>
        <w:rPr>
          <w:b/>
        </w:rPr>
        <w:t>A.5. Stanovisko gestorov</w:t>
      </w:r>
    </w:p>
    <w:p w:rsidR="005940A8" w:rsidRPr="00DA0662" w:rsidP="005940A8">
      <w:pPr>
        <w:jc w:val="center"/>
      </w:pPr>
      <w:r w:rsidR="00F43770">
        <w:br w:type="page"/>
      </w:r>
      <w:r w:rsidRPr="00DA0662">
        <w:rPr>
          <w:b/>
          <w:bCs/>
          <w:sz w:val="28"/>
          <w:szCs w:val="28"/>
        </w:rPr>
        <w:t>Vplyvy na rozpočet verejnej správy,</w:t>
      </w:r>
    </w:p>
    <w:p w:rsidR="005940A8" w:rsidRPr="00DA0662" w:rsidP="005940A8">
      <w:pPr>
        <w:jc w:val="center"/>
      </w:pPr>
      <w:r w:rsidRPr="00DA0662">
        <w:rPr>
          <w:b/>
          <w:bCs/>
          <w:sz w:val="28"/>
          <w:szCs w:val="28"/>
        </w:rPr>
        <w:t>na zamestnanosť vo verejnej správe a financovanie návrhu</w:t>
      </w:r>
    </w:p>
    <w:p w:rsidR="005940A8" w:rsidRPr="00DA0662" w:rsidP="005940A8"/>
    <w:p w:rsidR="005940A8" w:rsidRPr="00DA0662" w:rsidP="005940A8">
      <w:r w:rsidRPr="00DA0662">
        <w:rPr>
          <w:b/>
          <w:bCs/>
        </w:rPr>
        <w:t>2.1. Zhrnutie vplyvov na rozpočet verejnej správy v návrhu</w:t>
      </w:r>
    </w:p>
    <w:p w:rsidR="005940A8" w:rsidRPr="00DA0662" w:rsidP="005940A8">
      <w:pPr>
        <w:jc w:val="right"/>
      </w:pPr>
      <w:r w:rsidR="00383236">
        <w:t>Tabuľka č. 1</w:t>
      </w:r>
    </w:p>
    <w:tbl>
      <w:tblPr>
        <w:tblStyle w:val="TableNormal"/>
        <w:tblW w:w="9180" w:type="dxa"/>
        <w:tblInd w:w="70" w:type="dxa"/>
        <w:tblCellMar>
          <w:left w:w="0" w:type="dxa"/>
          <w:right w:w="0" w:type="dxa"/>
        </w:tblCellMar>
        <w:tblLook w:val="00A0"/>
      </w:tblPr>
      <w:tblGrid>
        <w:gridCol w:w="4500"/>
        <w:gridCol w:w="1260"/>
        <w:gridCol w:w="1080"/>
        <w:gridCol w:w="1080"/>
        <w:gridCol w:w="1260"/>
      </w:tblGrid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94"/>
        </w:trPr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center"/>
              <w:rPr>
                <w:sz w:val="20"/>
                <w:szCs w:val="20"/>
              </w:rPr>
            </w:pPr>
            <w:bookmarkStart w:id="0" w:name="OLE_LINK1"/>
            <w:bookmarkEnd w:id="0"/>
            <w:r w:rsidRPr="00DA0662">
              <w:rPr>
                <w:b/>
                <w:bCs/>
                <w:color w:val="FFFFFF"/>
                <w:sz w:val="20"/>
                <w:szCs w:val="20"/>
              </w:rPr>
              <w:t xml:space="preserve">Vplyvy na </w:t>
            </w:r>
            <w:r w:rsidRPr="00DA0662">
              <w:rPr>
                <w:b/>
                <w:bCs/>
                <w:sz w:val="20"/>
                <w:szCs w:val="20"/>
              </w:rPr>
              <w:t>rozpočet verejnej správy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center"/>
              <w:rPr>
                <w:sz w:val="20"/>
                <w:szCs w:val="20"/>
              </w:rPr>
            </w:pPr>
            <w:r w:rsidRPr="00DA0662">
              <w:rPr>
                <w:b/>
                <w:bCs/>
                <w:color w:val="FFFFFF"/>
                <w:sz w:val="20"/>
                <w:szCs w:val="20"/>
              </w:rPr>
              <w:t xml:space="preserve">Vplyv na rozpočet </w:t>
            </w:r>
            <w:r w:rsidRPr="00DA0662">
              <w:rPr>
                <w:b/>
                <w:bCs/>
                <w:color w:val="FFFFFF"/>
                <w:sz w:val="20"/>
                <w:szCs w:val="20"/>
              </w:rPr>
              <w:t xml:space="preserve">verejnej správy </w:t>
            </w:r>
            <w:r w:rsidRPr="00DA0662">
              <w:rPr>
                <w:b/>
                <w:bCs/>
                <w:sz w:val="20"/>
                <w:szCs w:val="20"/>
              </w:rPr>
              <w:t>(v eurách)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center"/>
              <w:rPr>
                <w:color w:val="FFFFFF"/>
                <w:sz w:val="20"/>
                <w:szCs w:val="20"/>
              </w:rPr>
            </w:pPr>
            <w:r w:rsidRPr="00DA0662">
              <w:rPr>
                <w:b/>
                <w:bCs/>
                <w:color w:val="FFFFFF"/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center"/>
              <w:rPr>
                <w:color w:val="FFFFFF"/>
                <w:sz w:val="20"/>
                <w:szCs w:val="20"/>
              </w:rPr>
            </w:pPr>
            <w:r w:rsidRPr="00DA0662">
              <w:rPr>
                <w:b/>
                <w:bCs/>
                <w:color w:val="FFFFFF"/>
                <w:sz w:val="20"/>
                <w:szCs w:val="20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center"/>
              <w:rPr>
                <w:color w:val="FFFFFF"/>
                <w:sz w:val="20"/>
                <w:szCs w:val="20"/>
              </w:rPr>
            </w:pPr>
            <w:r w:rsidRPr="00DA0662">
              <w:rPr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center"/>
              <w:rPr>
                <w:color w:val="FFFFFF"/>
                <w:sz w:val="20"/>
                <w:szCs w:val="20"/>
              </w:rPr>
            </w:pPr>
            <w:r w:rsidRPr="00DA0662">
              <w:rPr>
                <w:b/>
                <w:bCs/>
                <w:color w:val="FFFFFF"/>
                <w:sz w:val="20"/>
                <w:szCs w:val="20"/>
              </w:rPr>
              <w:t>2017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  <w:r w:rsidRPr="00DA0662">
              <w:rPr>
                <w:b/>
                <w:bCs/>
                <w:sz w:val="20"/>
                <w:szCs w:val="20"/>
              </w:rPr>
              <w:t>Príjmy verejnej správy celkom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</w:t>
            </w:r>
            <w:r w:rsidRPr="00DA066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DA0662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</w:t>
            </w:r>
            <w:r w:rsidRPr="00DA066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DA0662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</w:t>
            </w:r>
            <w:r w:rsidRPr="00DA066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DA0662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4 </w:t>
            </w:r>
            <w:r w:rsidRPr="00DA066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DA0662">
              <w:rPr>
                <w:b/>
                <w:bCs/>
                <w:sz w:val="20"/>
                <w:szCs w:val="20"/>
              </w:rPr>
              <w:t xml:space="preserve"> 000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3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v tom: za každý subjekt verejnej správy zvlášť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  <w:r w:rsidRPr="00DA0662">
              <w:rPr>
                <w:b/>
                <w:bCs/>
                <w:i/>
                <w:iCs/>
                <w:sz w:val="20"/>
                <w:szCs w:val="20"/>
              </w:rPr>
              <w:t xml:space="preserve">z toho: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  <w:r w:rsidRPr="00DA0662">
              <w:rPr>
                <w:b/>
                <w:bCs/>
                <w:i/>
                <w:iCs/>
                <w:sz w:val="20"/>
                <w:szCs w:val="20"/>
              </w:rPr>
              <w:t>- vplyv na ŠR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="00680535">
              <w:rPr>
                <w:b/>
                <w:bCs/>
                <w:sz w:val="20"/>
                <w:szCs w:val="20"/>
              </w:rPr>
              <w:t>4 </w:t>
            </w:r>
            <w:r w:rsidRPr="00DA0662" w:rsidR="00680535">
              <w:rPr>
                <w:b/>
                <w:bCs/>
                <w:sz w:val="20"/>
                <w:szCs w:val="20"/>
              </w:rPr>
              <w:t>8</w:t>
            </w:r>
            <w:r w:rsidR="00680535">
              <w:rPr>
                <w:b/>
                <w:bCs/>
                <w:sz w:val="20"/>
                <w:szCs w:val="20"/>
              </w:rPr>
              <w:t>00</w:t>
            </w:r>
            <w:r w:rsidRPr="00DA0662" w:rsidR="00680535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="00680535">
              <w:rPr>
                <w:b/>
                <w:bCs/>
                <w:sz w:val="20"/>
                <w:szCs w:val="20"/>
              </w:rPr>
              <w:t>4 </w:t>
            </w:r>
            <w:r w:rsidRPr="00DA0662" w:rsidR="00680535">
              <w:rPr>
                <w:b/>
                <w:bCs/>
                <w:sz w:val="20"/>
                <w:szCs w:val="20"/>
              </w:rPr>
              <w:t>8</w:t>
            </w:r>
            <w:r w:rsidR="00680535">
              <w:rPr>
                <w:b/>
                <w:bCs/>
                <w:sz w:val="20"/>
                <w:szCs w:val="20"/>
              </w:rPr>
              <w:t>00</w:t>
            </w:r>
            <w:r w:rsidRPr="00DA0662" w:rsidR="00680535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="00680535">
              <w:rPr>
                <w:b/>
                <w:bCs/>
                <w:sz w:val="20"/>
                <w:szCs w:val="20"/>
              </w:rPr>
              <w:t>4 </w:t>
            </w:r>
            <w:r w:rsidRPr="00DA0662" w:rsidR="00680535">
              <w:rPr>
                <w:b/>
                <w:bCs/>
                <w:sz w:val="20"/>
                <w:szCs w:val="20"/>
              </w:rPr>
              <w:t>8</w:t>
            </w:r>
            <w:r w:rsidR="00680535">
              <w:rPr>
                <w:b/>
                <w:bCs/>
                <w:sz w:val="20"/>
                <w:szCs w:val="20"/>
              </w:rPr>
              <w:t>00</w:t>
            </w:r>
            <w:r w:rsidRPr="00DA0662" w:rsidR="00680535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="00680535">
              <w:rPr>
                <w:b/>
                <w:bCs/>
                <w:sz w:val="20"/>
                <w:szCs w:val="20"/>
              </w:rPr>
              <w:t>4 </w:t>
            </w:r>
            <w:r w:rsidRPr="00DA0662" w:rsidR="00680535">
              <w:rPr>
                <w:b/>
                <w:bCs/>
                <w:sz w:val="20"/>
                <w:szCs w:val="20"/>
              </w:rPr>
              <w:t>8</w:t>
            </w:r>
            <w:r w:rsidR="00680535">
              <w:rPr>
                <w:b/>
                <w:bCs/>
                <w:sz w:val="20"/>
                <w:szCs w:val="20"/>
              </w:rPr>
              <w:t>00</w:t>
            </w:r>
            <w:r w:rsidRPr="00DA0662" w:rsidR="00680535">
              <w:rPr>
                <w:b/>
                <w:bCs/>
                <w:sz w:val="20"/>
                <w:szCs w:val="20"/>
              </w:rPr>
              <w:t xml:space="preserve"> 000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  <w:r w:rsidRPr="00DA0662">
              <w:rPr>
                <w:b/>
                <w:bCs/>
                <w:i/>
                <w:iCs/>
                <w:sz w:val="20"/>
                <w:szCs w:val="20"/>
              </w:rPr>
              <w:t>- vply</w:t>
            </w:r>
            <w:r w:rsidRPr="00DA0662">
              <w:rPr>
                <w:b/>
                <w:bCs/>
                <w:i/>
                <w:iCs/>
                <w:sz w:val="20"/>
                <w:szCs w:val="20"/>
              </w:rPr>
              <w:t>v na územnú samosprávu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  <w:r w:rsidRPr="00DA0662">
              <w:rPr>
                <w:b/>
                <w:bCs/>
                <w:sz w:val="20"/>
                <w:szCs w:val="20"/>
              </w:rPr>
              <w:t>Výdavky verejnej správy celkom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b/>
                <w:bCs/>
                <w:sz w:val="20"/>
                <w:szCs w:val="20"/>
              </w:rPr>
            </w:pPr>
            <w:r w:rsidRPr="00DA066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b/>
                <w:bCs/>
                <w:sz w:val="20"/>
                <w:szCs w:val="20"/>
              </w:rPr>
            </w:pPr>
            <w:r w:rsidRPr="00DA066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b/>
                <w:bCs/>
                <w:sz w:val="20"/>
                <w:szCs w:val="20"/>
              </w:rPr>
            </w:pPr>
            <w:r w:rsidRPr="00DA066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b/>
                <w:bCs/>
                <w:sz w:val="20"/>
                <w:szCs w:val="20"/>
              </w:rPr>
            </w:pPr>
            <w:r w:rsidRPr="00DA066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rPr>
                <w:b/>
                <w:bCs/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 xml:space="preserve">v tom: </w:t>
              <w:tab/>
              <w:t>MPRV SR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  <w:r w:rsidRPr="00DA0662">
              <w:rPr>
                <w:b/>
                <w:bCs/>
                <w:i/>
                <w:iCs/>
                <w:sz w:val="20"/>
                <w:szCs w:val="20"/>
              </w:rPr>
              <w:t xml:space="preserve">z toho: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  <w:r w:rsidRPr="00DA0662">
              <w:rPr>
                <w:b/>
                <w:bCs/>
                <w:i/>
                <w:iCs/>
                <w:sz w:val="20"/>
                <w:szCs w:val="20"/>
              </w:rPr>
              <w:t>- vplyv na ŠR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  <w:r w:rsidRPr="00DA0662">
              <w:rPr>
                <w:b/>
                <w:bCs/>
                <w:i/>
                <w:iCs/>
                <w:sz w:val="20"/>
                <w:szCs w:val="20"/>
              </w:rPr>
              <w:t>- vplyv na územnú samosprávu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  <w:r w:rsidRPr="00DA0662">
              <w:rPr>
                <w:b/>
                <w:bCs/>
                <w:sz w:val="20"/>
                <w:szCs w:val="20"/>
              </w:rPr>
              <w:t xml:space="preserve">Celková zamestnanosť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  <w:r w:rsidRPr="00DA0662">
              <w:rPr>
                <w:b/>
                <w:bCs/>
                <w:i/>
                <w:iCs/>
                <w:sz w:val="20"/>
                <w:szCs w:val="20"/>
              </w:rPr>
              <w:t>- z toho vplyv na ŠR</w:t>
            </w:r>
            <w:r w:rsidRPr="00DA06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  <w:r w:rsidRPr="00DA0662">
              <w:rPr>
                <w:b/>
                <w:bCs/>
                <w:sz w:val="20"/>
                <w:szCs w:val="20"/>
              </w:rPr>
              <w:t>Financovanie zabezpečené v rozpočte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rPr>
                <w:b/>
                <w:bCs/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 xml:space="preserve">v tom: </w:t>
              <w:tab/>
              <w:t>MPRV SR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Tr="00F03CA8">
        <w:tblPrEx>
          <w:tblW w:w="9180" w:type="dxa"/>
          <w:tblInd w:w="70" w:type="dxa"/>
          <w:tblCellMar>
            <w:left w:w="0" w:type="dxa"/>
            <w:right w:w="0" w:type="dxa"/>
          </w:tblCellMar>
          <w:tblLook w:val="00A0"/>
        </w:tblPrEx>
        <w:tc>
          <w:tcPr>
            <w:tcW w:w="4500" w:type="dxa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</w:tr>
    </w:tbl>
    <w:p w:rsidR="005940A8" w:rsidRPr="00DA0662" w:rsidP="005940A8">
      <w:pPr>
        <w:rPr>
          <w:b/>
          <w:bCs/>
        </w:rPr>
      </w:pPr>
    </w:p>
    <w:p w:rsidR="005940A8" w:rsidRPr="00DA0662" w:rsidP="005940A8">
      <w:r w:rsidRPr="00DA0662">
        <w:rPr>
          <w:b/>
          <w:bCs/>
        </w:rPr>
        <w:t>2.2. Financovanie návrhu</w:t>
      </w:r>
    </w:p>
    <w:p w:rsidR="005940A8" w:rsidRPr="00DA0662" w:rsidP="005940A8">
      <w:pPr>
        <w:jc w:val="right"/>
      </w:pPr>
      <w:r w:rsidRPr="00DA0662">
        <w:t>Tabuľka č. 2</w:t>
      </w:r>
    </w:p>
    <w:tbl>
      <w:tblPr>
        <w:tblStyle w:val="TableNormal"/>
        <w:tblW w:w="9360" w:type="dxa"/>
        <w:tblInd w:w="70" w:type="dxa"/>
        <w:tblCellMar>
          <w:left w:w="0" w:type="dxa"/>
          <w:right w:w="0" w:type="dxa"/>
        </w:tblCellMar>
        <w:tblLook w:val="00A0"/>
      </w:tblPr>
      <w:tblGrid>
        <w:gridCol w:w="4304"/>
        <w:gridCol w:w="1264"/>
        <w:gridCol w:w="1264"/>
        <w:gridCol w:w="1264"/>
        <w:gridCol w:w="1264"/>
      </w:tblGrid>
      <w:tr w:rsidTr="00F03CA8"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center"/>
              <w:rPr>
                <w:sz w:val="20"/>
                <w:szCs w:val="20"/>
              </w:rPr>
            </w:pPr>
            <w:r w:rsidRPr="00DA0662">
              <w:rPr>
                <w:b/>
                <w:bCs/>
                <w:color w:val="FFFFFF"/>
                <w:sz w:val="20"/>
                <w:szCs w:val="20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center"/>
              <w:rPr>
                <w:color w:val="FFFFFF"/>
                <w:sz w:val="20"/>
                <w:szCs w:val="20"/>
              </w:rPr>
            </w:pPr>
            <w:r w:rsidRPr="00DA0662">
              <w:rPr>
                <w:b/>
                <w:bCs/>
                <w:color w:val="FFFFFF"/>
                <w:sz w:val="20"/>
                <w:szCs w:val="20"/>
              </w:rPr>
              <w:t>Vplyv na rozpočet verejnej správy (v eurách)</w:t>
            </w:r>
          </w:p>
        </w:tc>
      </w:tr>
      <w:tr w:rsidTr="00F03CA8"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center"/>
              <w:rPr>
                <w:color w:val="FFFFFF"/>
                <w:sz w:val="20"/>
                <w:szCs w:val="20"/>
              </w:rPr>
            </w:pPr>
            <w:r w:rsidRPr="00DA0662">
              <w:rPr>
                <w:b/>
                <w:bCs/>
                <w:color w:val="FFFFFF"/>
                <w:sz w:val="20"/>
                <w:szCs w:val="20"/>
              </w:rPr>
              <w:t>2014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center"/>
              <w:rPr>
                <w:color w:val="FFFFFF"/>
                <w:sz w:val="20"/>
                <w:szCs w:val="20"/>
              </w:rPr>
            </w:pPr>
            <w:r w:rsidRPr="00DA0662">
              <w:rPr>
                <w:b/>
                <w:bCs/>
                <w:color w:val="FFFFFF"/>
                <w:sz w:val="20"/>
                <w:szCs w:val="20"/>
              </w:rPr>
              <w:t>2015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center"/>
              <w:rPr>
                <w:color w:val="FFFFFF"/>
                <w:sz w:val="20"/>
                <w:szCs w:val="20"/>
              </w:rPr>
            </w:pPr>
            <w:r w:rsidRPr="00DA0662">
              <w:rPr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center"/>
              <w:rPr>
                <w:color w:val="FFFFFF"/>
                <w:sz w:val="20"/>
                <w:szCs w:val="20"/>
              </w:rPr>
            </w:pPr>
            <w:r w:rsidRPr="00DA0662">
              <w:rPr>
                <w:b/>
                <w:bCs/>
                <w:color w:val="FFFFFF"/>
                <w:sz w:val="20"/>
                <w:szCs w:val="20"/>
              </w:rPr>
              <w:t>2017</w:t>
            </w:r>
          </w:p>
        </w:tc>
      </w:tr>
      <w:tr w:rsidTr="00F03CA8"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680535" w:rsidP="00F03CA8">
            <w:pPr>
              <w:rPr>
                <w:sz w:val="20"/>
                <w:szCs w:val="20"/>
              </w:rPr>
            </w:pPr>
            <w:r w:rsidRPr="00680535">
              <w:rPr>
                <w:b/>
                <w:bCs/>
                <w:sz w:val="20"/>
                <w:szCs w:val="20"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680535" w:rsidP="00F03CA8">
            <w:pPr>
              <w:jc w:val="right"/>
              <w:rPr>
                <w:b/>
                <w:bCs/>
                <w:sz w:val="20"/>
                <w:szCs w:val="20"/>
              </w:rPr>
            </w:pPr>
            <w:r w:rsidRPr="00680535" w:rsidR="00680535">
              <w:rPr>
                <w:b/>
                <w:bCs/>
                <w:sz w:val="20"/>
                <w:szCs w:val="20"/>
              </w:rPr>
              <w:t>4 800 000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680535" w:rsidP="00F03CA8">
            <w:pPr>
              <w:jc w:val="right"/>
              <w:rPr>
                <w:b/>
                <w:bCs/>
                <w:sz w:val="20"/>
                <w:szCs w:val="20"/>
              </w:rPr>
            </w:pPr>
            <w:r w:rsidRPr="00680535" w:rsidR="00680535">
              <w:rPr>
                <w:b/>
                <w:bCs/>
                <w:sz w:val="20"/>
                <w:szCs w:val="20"/>
              </w:rPr>
              <w:t>4 8</w:t>
            </w:r>
            <w:r w:rsidRPr="00680535" w:rsidR="00680535">
              <w:rPr>
                <w:b/>
                <w:bCs/>
                <w:sz w:val="20"/>
                <w:szCs w:val="20"/>
              </w:rPr>
              <w:t>00 000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680535" w:rsidP="00F03CA8">
            <w:pPr>
              <w:jc w:val="right"/>
              <w:rPr>
                <w:b/>
                <w:bCs/>
                <w:sz w:val="20"/>
                <w:szCs w:val="20"/>
              </w:rPr>
            </w:pPr>
            <w:r w:rsidRPr="00680535" w:rsidR="00680535">
              <w:rPr>
                <w:b/>
                <w:bCs/>
                <w:sz w:val="20"/>
                <w:szCs w:val="20"/>
              </w:rPr>
              <w:t>4 800 000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680535" w:rsidP="00F03CA8">
            <w:pPr>
              <w:jc w:val="right"/>
              <w:rPr>
                <w:b/>
                <w:bCs/>
                <w:sz w:val="20"/>
                <w:szCs w:val="20"/>
              </w:rPr>
            </w:pPr>
            <w:r w:rsidRPr="00680535" w:rsidR="00680535">
              <w:rPr>
                <w:b/>
                <w:bCs/>
                <w:sz w:val="20"/>
                <w:szCs w:val="20"/>
              </w:rPr>
              <w:t>4 800 000</w:t>
            </w:r>
          </w:p>
        </w:tc>
      </w:tr>
      <w:tr w:rsidTr="00F03CA8"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680535" w:rsidP="00F03CA8">
            <w:pPr>
              <w:rPr>
                <w:sz w:val="20"/>
                <w:szCs w:val="20"/>
              </w:rPr>
            </w:pPr>
            <w:r w:rsidRPr="00680535">
              <w:rPr>
                <w:sz w:val="20"/>
                <w:szCs w:val="20"/>
              </w:rPr>
              <w:t>  z toho vplyv na ŠR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680535" w:rsidP="00F03CA8">
            <w:pPr>
              <w:jc w:val="right"/>
              <w:rPr>
                <w:sz w:val="20"/>
                <w:szCs w:val="20"/>
              </w:rPr>
            </w:pPr>
            <w:r w:rsidRPr="00680535" w:rsidR="00680535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680535" w:rsidP="00F03CA8">
            <w:pPr>
              <w:jc w:val="right"/>
              <w:rPr>
                <w:sz w:val="20"/>
                <w:szCs w:val="20"/>
              </w:rPr>
            </w:pPr>
            <w:r w:rsidRPr="00680535" w:rsidR="00680535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680535" w:rsidP="00F03CA8">
            <w:pPr>
              <w:jc w:val="right"/>
              <w:rPr>
                <w:sz w:val="20"/>
                <w:szCs w:val="20"/>
              </w:rPr>
            </w:pPr>
            <w:r w:rsidRPr="00680535" w:rsidR="00680535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680535" w:rsidP="00F03CA8">
            <w:pPr>
              <w:jc w:val="right"/>
              <w:rPr>
                <w:sz w:val="20"/>
                <w:szCs w:val="20"/>
              </w:rPr>
            </w:pPr>
            <w:r w:rsidRPr="00680535" w:rsidR="00680535">
              <w:rPr>
                <w:sz w:val="20"/>
                <w:szCs w:val="20"/>
              </w:rPr>
              <w:t>0</w:t>
            </w:r>
          </w:p>
        </w:tc>
      </w:tr>
      <w:tr w:rsidTr="00F03CA8"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680535" w:rsidP="00F03CA8">
            <w:pPr>
              <w:rPr>
                <w:sz w:val="20"/>
                <w:szCs w:val="20"/>
              </w:rPr>
            </w:pPr>
            <w:r w:rsidRPr="00680535">
              <w:rPr>
                <w:sz w:val="20"/>
                <w:szCs w:val="20"/>
              </w:rPr>
              <w:t>  financovanie zabezpečené v rozpočte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680535" w:rsidP="00F03CA8">
            <w:pPr>
              <w:jc w:val="right"/>
              <w:rPr>
                <w:sz w:val="20"/>
                <w:szCs w:val="20"/>
              </w:rPr>
            </w:pPr>
            <w:r w:rsidRPr="00680535" w:rsidR="00680535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680535" w:rsidP="00F03CA8">
            <w:pPr>
              <w:jc w:val="right"/>
              <w:rPr>
                <w:sz w:val="20"/>
                <w:szCs w:val="20"/>
              </w:rPr>
            </w:pPr>
            <w:r w:rsidRPr="00680535" w:rsidR="00680535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680535" w:rsidP="00F03CA8">
            <w:pPr>
              <w:jc w:val="right"/>
              <w:rPr>
                <w:sz w:val="20"/>
                <w:szCs w:val="20"/>
              </w:rPr>
            </w:pPr>
            <w:r w:rsidRPr="00680535" w:rsidR="00680535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680535" w:rsidP="00F03CA8">
            <w:pPr>
              <w:jc w:val="right"/>
              <w:rPr>
                <w:sz w:val="20"/>
                <w:szCs w:val="20"/>
              </w:rPr>
            </w:pPr>
            <w:r w:rsidRPr="00680535" w:rsidR="00680535">
              <w:rPr>
                <w:sz w:val="20"/>
                <w:szCs w:val="20"/>
              </w:rPr>
              <w:t>0</w:t>
            </w:r>
          </w:p>
        </w:tc>
      </w:tr>
      <w:tr w:rsidTr="00F03CA8"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  ostatné zdroje financovania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Pr="00DA0662">
              <w:rPr>
                <w:sz w:val="20"/>
                <w:szCs w:val="20"/>
              </w:rPr>
              <w:t>0</w:t>
            </w:r>
          </w:p>
        </w:tc>
      </w:tr>
      <w:tr w:rsidTr="00F03CA8"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680535">
            <w:pPr>
              <w:rPr>
                <w:sz w:val="20"/>
                <w:szCs w:val="20"/>
              </w:rPr>
            </w:pPr>
            <w:r w:rsidRPr="00DA0662">
              <w:rPr>
                <w:b/>
                <w:bCs/>
                <w:sz w:val="20"/>
                <w:szCs w:val="20"/>
              </w:rPr>
              <w:t>Rozpočtovo úspora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="00680535">
              <w:rPr>
                <w:b/>
                <w:bCs/>
                <w:sz w:val="20"/>
                <w:szCs w:val="20"/>
              </w:rPr>
              <w:t>4 </w:t>
            </w:r>
            <w:r w:rsidRPr="00DA0662" w:rsidR="00680535">
              <w:rPr>
                <w:b/>
                <w:bCs/>
                <w:sz w:val="20"/>
                <w:szCs w:val="20"/>
              </w:rPr>
              <w:t>8</w:t>
            </w:r>
            <w:r w:rsidR="00680535">
              <w:rPr>
                <w:b/>
                <w:bCs/>
                <w:sz w:val="20"/>
                <w:szCs w:val="20"/>
              </w:rPr>
              <w:t>00</w:t>
            </w:r>
            <w:r w:rsidRPr="00DA0662" w:rsidR="00680535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="00680535">
              <w:rPr>
                <w:b/>
                <w:bCs/>
                <w:sz w:val="20"/>
                <w:szCs w:val="20"/>
              </w:rPr>
              <w:t>4 </w:t>
            </w:r>
            <w:r w:rsidRPr="00DA0662" w:rsidR="00680535">
              <w:rPr>
                <w:b/>
                <w:bCs/>
                <w:sz w:val="20"/>
                <w:szCs w:val="20"/>
              </w:rPr>
              <w:t>8</w:t>
            </w:r>
            <w:r w:rsidR="00680535">
              <w:rPr>
                <w:b/>
                <w:bCs/>
                <w:sz w:val="20"/>
                <w:szCs w:val="20"/>
              </w:rPr>
              <w:t>00</w:t>
            </w:r>
            <w:r w:rsidRPr="00DA0662" w:rsidR="00680535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="00680535">
              <w:rPr>
                <w:b/>
                <w:bCs/>
                <w:sz w:val="20"/>
                <w:szCs w:val="20"/>
              </w:rPr>
              <w:t>4 </w:t>
            </w:r>
            <w:r w:rsidRPr="00DA0662" w:rsidR="00680535">
              <w:rPr>
                <w:b/>
                <w:bCs/>
                <w:sz w:val="20"/>
                <w:szCs w:val="20"/>
              </w:rPr>
              <w:t>8</w:t>
            </w:r>
            <w:r w:rsidR="00680535">
              <w:rPr>
                <w:b/>
                <w:bCs/>
                <w:sz w:val="20"/>
                <w:szCs w:val="20"/>
              </w:rPr>
              <w:t>00</w:t>
            </w:r>
            <w:r w:rsidRPr="00DA0662" w:rsidR="00680535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jc w:val="right"/>
              <w:rPr>
                <w:sz w:val="20"/>
                <w:szCs w:val="20"/>
              </w:rPr>
            </w:pPr>
            <w:r w:rsidR="00680535">
              <w:rPr>
                <w:b/>
                <w:bCs/>
                <w:sz w:val="20"/>
                <w:szCs w:val="20"/>
              </w:rPr>
              <w:t>4 </w:t>
            </w:r>
            <w:r w:rsidRPr="00DA0662" w:rsidR="00680535">
              <w:rPr>
                <w:b/>
                <w:bCs/>
                <w:sz w:val="20"/>
                <w:szCs w:val="20"/>
              </w:rPr>
              <w:t>8</w:t>
            </w:r>
            <w:r w:rsidR="00680535">
              <w:rPr>
                <w:b/>
                <w:bCs/>
                <w:sz w:val="20"/>
                <w:szCs w:val="20"/>
              </w:rPr>
              <w:t>00</w:t>
            </w:r>
            <w:r w:rsidRPr="00DA0662" w:rsidR="00680535">
              <w:rPr>
                <w:b/>
                <w:bCs/>
                <w:sz w:val="20"/>
                <w:szCs w:val="20"/>
              </w:rPr>
              <w:t xml:space="preserve"> 000</w:t>
            </w:r>
          </w:p>
        </w:tc>
      </w:tr>
      <w:tr w:rsidTr="00F03CA8">
        <w:tblPrEx>
          <w:tblW w:w="9360" w:type="dxa"/>
          <w:tblInd w:w="70" w:type="dxa"/>
          <w:tblCellMar>
            <w:left w:w="0" w:type="dxa"/>
            <w:right w:w="0" w:type="dxa"/>
          </w:tblCellMar>
          <w:tblLook w:val="00A0"/>
        </w:tblPrEx>
        <w:tc>
          <w:tcPr>
            <w:tcW w:w="4304" w:type="dxa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</w:tr>
    </w:tbl>
    <w:p w:rsidR="005940A8" w:rsidRPr="00DA0662" w:rsidP="005940A8"/>
    <w:p w:rsidR="005940A8" w:rsidRPr="00DA0662" w:rsidP="005940A8">
      <w:r w:rsidRPr="00DA0662">
        <w:rPr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5940A8" w:rsidRPr="00DA0662" w:rsidP="0059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5940A8" w:rsidRPr="00DA0662" w:rsidP="0059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="00680535">
        <w:t>Vzhľadom na to, že o odňatí poľnohospodárskej pôdy sa rozhoduje aj v súčasnej dobe nedôjde k zvýšeniu výdavkov</w:t>
      </w:r>
      <w:r w:rsidRPr="00DA0662">
        <w:t xml:space="preserve"> z rozpočtovej kapitoly MPRV SR</w:t>
      </w:r>
      <w:r w:rsidR="004929A1">
        <w:t xml:space="preserve"> resp. MV SR</w:t>
      </w:r>
      <w:r w:rsidRPr="00DA0662">
        <w:t>.</w:t>
      </w:r>
    </w:p>
    <w:p w:rsidR="005940A8" w:rsidRPr="00DA0662" w:rsidP="0059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5940A8" w:rsidRPr="00DA0662" w:rsidP="005940A8">
      <w:pPr>
        <w:rPr>
          <w:b/>
          <w:bCs/>
        </w:rPr>
      </w:pPr>
    </w:p>
    <w:p w:rsidR="005940A8" w:rsidRPr="00DA0662" w:rsidP="005940A8">
      <w:r w:rsidRPr="00DA0662">
        <w:rPr>
          <w:b/>
          <w:bCs/>
        </w:rPr>
        <w:t>2.3. Popis a charakteristika návrhu</w:t>
      </w:r>
    </w:p>
    <w:p w:rsidR="005940A8" w:rsidRPr="00DA0662" w:rsidP="005940A8"/>
    <w:p w:rsidR="005940A8" w:rsidRPr="00DA0662" w:rsidP="005940A8">
      <w:r w:rsidRPr="00DA0662">
        <w:rPr>
          <w:b/>
          <w:bCs/>
        </w:rPr>
        <w:t>2.3.1. Popis návrhu:</w:t>
      </w:r>
    </w:p>
    <w:p w:rsidR="005940A8" w:rsidRPr="00DA0662" w:rsidP="005940A8"/>
    <w:p w:rsidR="005940A8" w:rsidRPr="00DA0662" w:rsidP="00680535">
      <w:pPr>
        <w:ind w:firstLine="709"/>
      </w:pPr>
      <w:r w:rsidRPr="00DA0662">
        <w:t xml:space="preserve">Návrh zákona, </w:t>
      </w:r>
      <w:r w:rsidRPr="006371C1" w:rsidR="00074FEC">
        <w:t>ktorým sa mení a dopĺňa zákon č. 220/2004 Z. z. o ochrane a využívaní poľnohospodárskej pôdy a o zmene zákona č. 245/2003 Z. z. o integrovanej prevencii a kontrole znečisťovania život</w:t>
      </w:r>
      <w:r w:rsidRPr="006371C1" w:rsidR="00074FEC">
        <w:t xml:space="preserve">ného prostredia a o zmene a doplnení niektorých zákonov v znení neskorších predpisov </w:t>
      </w:r>
      <w:r w:rsidRPr="00D24D6F" w:rsidR="00074FEC">
        <w:t>a ktorým sa menia a dopĺňajú niektoré zákony</w:t>
      </w:r>
      <w:r w:rsidRPr="00DA0662">
        <w:t xml:space="preserve"> rieši tieto oblasti s dopadmi na rozpočet verejnej správy:</w:t>
      </w:r>
    </w:p>
    <w:p w:rsidR="005940A8" w:rsidRPr="00DA0662" w:rsidP="005940A8">
      <w:pPr>
        <w:tabs>
          <w:tab w:val="left" w:pos="720"/>
        </w:tabs>
        <w:ind w:left="360" w:hanging="360"/>
        <w:rPr>
          <w:i/>
          <w:iCs/>
        </w:rPr>
      </w:pPr>
      <w:r w:rsidR="004929A1">
        <w:rPr>
          <w:i/>
          <w:iCs/>
        </w:rPr>
        <w:br w:type="page"/>
      </w:r>
      <w:r w:rsidRPr="00DA0662">
        <w:rPr>
          <w:i/>
          <w:iCs/>
        </w:rPr>
        <w:t xml:space="preserve">1. </w:t>
        <w:tab/>
        <w:t>Výška správnych poplatkov ku žiadosti o</w:t>
      </w:r>
      <w:r w:rsidR="00680535">
        <w:rPr>
          <w:i/>
          <w:iCs/>
        </w:rPr>
        <w:t> odňatie poľnohospodárs</w:t>
      </w:r>
      <w:r w:rsidR="00680535">
        <w:rPr>
          <w:i/>
          <w:iCs/>
        </w:rPr>
        <w:t>kej pôdy</w:t>
      </w:r>
    </w:p>
    <w:p w:rsidR="005940A8" w:rsidRPr="00DA0662" w:rsidP="005940A8">
      <w:pPr>
        <w:tabs>
          <w:tab w:val="left" w:pos="720"/>
        </w:tabs>
        <w:ind w:left="360" w:hanging="360"/>
        <w:rPr>
          <w:i/>
          <w:iCs/>
        </w:rPr>
      </w:pPr>
    </w:p>
    <w:p w:rsidR="005940A8" w:rsidRPr="00DA0662" w:rsidP="008B0972">
      <w:pPr>
        <w:ind w:left="360" w:firstLine="491"/>
      </w:pPr>
      <w:r w:rsidRPr="00DA0662">
        <w:t xml:space="preserve">Podľa doterajších predpisov aj podľa návrhu MPRV SR </w:t>
      </w:r>
      <w:r w:rsidR="00680535">
        <w:t xml:space="preserve">resp. od 1.10.2013 MV SR </w:t>
      </w:r>
      <w:r w:rsidRPr="00DA0662">
        <w:t xml:space="preserve">zabezpečuje </w:t>
      </w:r>
      <w:r w:rsidR="00680535">
        <w:t>rozhodovanie o odňatí poľnohospodárskej pôdy</w:t>
      </w:r>
      <w:r w:rsidRPr="00DA0662">
        <w:t>.</w:t>
      </w:r>
    </w:p>
    <w:p w:rsidR="005940A8" w:rsidRPr="00DA0662" w:rsidP="008B0972">
      <w:pPr>
        <w:tabs>
          <w:tab w:val="left" w:pos="720"/>
        </w:tabs>
        <w:ind w:left="360" w:firstLine="491"/>
      </w:pPr>
      <w:r w:rsidRPr="00DA0662">
        <w:t>Výška správneho poplatku zohľadň</w:t>
      </w:r>
      <w:r w:rsidR="008B0972">
        <w:t>uje</w:t>
      </w:r>
      <w:r w:rsidRPr="00DA0662">
        <w:t xml:space="preserve"> náklady na zabezpečenie </w:t>
      </w:r>
      <w:r w:rsidR="008B0972">
        <w:t>správneho konania o odňatí poľnohospodárskej pôdy</w:t>
      </w:r>
      <w:r w:rsidRPr="00DA0662">
        <w:t xml:space="preserve"> </w:t>
      </w:r>
      <w:r w:rsidR="008B0972">
        <w:t>a</w:t>
      </w:r>
      <w:r w:rsidR="008B0972">
        <w:t> preto sa jeho zvýšenie nenavrhuje</w:t>
      </w:r>
      <w:r w:rsidRPr="00DA0662">
        <w:t>.</w:t>
      </w:r>
    </w:p>
    <w:p w:rsidR="005940A8" w:rsidRPr="00DA0662" w:rsidP="005940A8">
      <w:pPr>
        <w:tabs>
          <w:tab w:val="left" w:pos="720"/>
        </w:tabs>
        <w:ind w:left="360" w:hanging="360"/>
      </w:pPr>
    </w:p>
    <w:p w:rsidR="005940A8" w:rsidRPr="00DA0662" w:rsidP="005940A8">
      <w:pPr>
        <w:tabs>
          <w:tab w:val="left" w:pos="720"/>
        </w:tabs>
        <w:ind w:left="360" w:hanging="360"/>
        <w:rPr>
          <w:i/>
          <w:iCs/>
        </w:rPr>
      </w:pPr>
      <w:r w:rsidRPr="00DA0662">
        <w:rPr>
          <w:i/>
          <w:iCs/>
        </w:rPr>
        <w:t xml:space="preserve">2. </w:t>
        <w:tab/>
        <w:t xml:space="preserve">Zabezpečovanie požiadaviek na </w:t>
      </w:r>
      <w:r w:rsidR="008B0972">
        <w:rPr>
          <w:i/>
          <w:iCs/>
        </w:rPr>
        <w:t>ochranu poľnohospodárskej pôdy a to konkrétne viníc</w:t>
      </w:r>
    </w:p>
    <w:p w:rsidR="005940A8" w:rsidRPr="00DA0662" w:rsidP="005940A8">
      <w:pPr>
        <w:tabs>
          <w:tab w:val="left" w:pos="720"/>
        </w:tabs>
        <w:ind w:left="360" w:hanging="360"/>
      </w:pPr>
    </w:p>
    <w:p w:rsidR="005940A8" w:rsidRPr="00DA0662" w:rsidP="00383236">
      <w:pPr>
        <w:tabs>
          <w:tab w:val="left" w:pos="720"/>
        </w:tabs>
        <w:ind w:left="360" w:firstLine="491"/>
      </w:pPr>
      <w:r w:rsidRPr="00DA0662">
        <w:t>Návrh vo väzbe na predpokladanú úprav</w:t>
      </w:r>
      <w:r w:rsidR="00C325BA">
        <w:t>u</w:t>
      </w:r>
      <w:r w:rsidRPr="00DA0662">
        <w:t xml:space="preserve"> vykonávacieho predpisu má za cieľ </w:t>
      </w:r>
      <w:r w:rsidR="00E2133E">
        <w:t>zníženie žiadostí o odňatie poľnohospodárskej pôdy a to konkrétne viníc s dôvodu ich potrebnosti z hľadiska kultúrneho dedičstva ale i rozvoja vidieka a zabezpečovanie zamestnanosti v jednotlivých regiónoch Slovenska</w:t>
      </w:r>
      <w:r w:rsidRPr="00DA0662">
        <w:t xml:space="preserve">. S týmto cieľom budú upravené postupy </w:t>
      </w:r>
      <w:r w:rsidR="00E2133E">
        <w:t>rozhodovania orgánov ochrany poľnohospodárskej pôdy, aby odňatie smerovalo na menej významnú a bonitne horšiu poľnohospodársku pôdu</w:t>
      </w:r>
      <w:r w:rsidRPr="00DA0662">
        <w:t>.</w:t>
      </w:r>
    </w:p>
    <w:p w:rsidR="005940A8" w:rsidRPr="00DA0662" w:rsidP="005940A8"/>
    <w:p w:rsidR="005940A8" w:rsidRPr="00DA0662" w:rsidP="005940A8">
      <w:r w:rsidRPr="00DA0662">
        <w:rPr>
          <w:b/>
          <w:bCs/>
        </w:rPr>
        <w:t>2.3.2. Charakteristika náv</w:t>
      </w:r>
      <w:r w:rsidR="00383236">
        <w:rPr>
          <w:b/>
          <w:bCs/>
        </w:rPr>
        <w:t>rhu podľa bodu  2.3.2. Metodiky</w:t>
      </w:r>
      <w:r w:rsidRPr="00DA0662">
        <w:rPr>
          <w:b/>
          <w:bCs/>
        </w:rPr>
        <w:t>:</w:t>
      </w:r>
    </w:p>
    <w:p w:rsidR="005940A8" w:rsidRPr="00DA0662" w:rsidP="005940A8"/>
    <w:p w:rsidR="005940A8" w:rsidRPr="00DA0662" w:rsidP="005940A8">
      <w:r w:rsidRPr="00383236" w:rsidR="00383236">
        <w:rPr>
          <w:bCs/>
          <w:bdr w:val="single" w:sz="4" w:space="0" w:color="000000" w:frame="1"/>
        </w:rPr>
        <w:t xml:space="preserve"> </w:t>
      </w:r>
      <w:r w:rsidR="00383236">
        <w:rPr>
          <w:bCs/>
          <w:bdr w:val="single" w:sz="4" w:space="0" w:color="000000" w:frame="1"/>
        </w:rPr>
        <w:t xml:space="preserve">   </w:t>
      </w:r>
      <w:r w:rsidRPr="00DA0662">
        <w:rPr>
          <w:b/>
          <w:bCs/>
        </w:rPr>
        <w:t xml:space="preserve">  </w:t>
      </w:r>
      <w:r w:rsidRPr="00DA0662">
        <w:t>zmena sadzby</w:t>
      </w:r>
    </w:p>
    <w:p w:rsidR="005940A8" w:rsidRPr="00DA0662" w:rsidP="005940A8">
      <w:r w:rsidR="00383236">
        <w:rPr>
          <w:bdr w:val="single" w:sz="4" w:space="0" w:color="000000" w:frame="1"/>
        </w:rPr>
        <w:t xml:space="preserve">   </w:t>
      </w:r>
      <w:r w:rsidRPr="00DA0662">
        <w:rPr>
          <w:bdr w:val="single" w:sz="4" w:space="0" w:color="000000" w:frame="1"/>
        </w:rPr>
        <w:t xml:space="preserve"> </w:t>
      </w:r>
      <w:r w:rsidRPr="00DA0662">
        <w:t>  zmena v nároku</w:t>
      </w:r>
    </w:p>
    <w:p w:rsidR="005940A8" w:rsidRPr="00DA0662" w:rsidP="005940A8">
      <w:r w:rsidR="00383236">
        <w:rPr>
          <w:bdr w:val="single" w:sz="4" w:space="0" w:color="000000" w:frame="1"/>
        </w:rPr>
        <w:t xml:space="preserve">   </w:t>
      </w:r>
      <w:r w:rsidRPr="00DA0662">
        <w:rPr>
          <w:bdr w:val="single" w:sz="4" w:space="0" w:color="000000" w:frame="1"/>
        </w:rPr>
        <w:t xml:space="preserve"> </w:t>
      </w:r>
      <w:r w:rsidRPr="00DA0662">
        <w:t>  nová služba alebo nariadenie (alebo ich zrušenie)</w:t>
      </w:r>
    </w:p>
    <w:p w:rsidR="005940A8" w:rsidRPr="00DA0662" w:rsidP="005940A8">
      <w:r w:rsidR="00383236">
        <w:rPr>
          <w:bdr w:val="single" w:sz="4" w:space="0" w:color="000000" w:frame="1"/>
        </w:rPr>
        <w:t xml:space="preserve">    </w:t>
      </w:r>
      <w:r w:rsidRPr="00DA0662">
        <w:t>  kombinovaný návrh</w:t>
      </w:r>
    </w:p>
    <w:p w:rsidR="005940A8" w:rsidRPr="00DA0662" w:rsidP="005940A8">
      <w:r w:rsidR="00383236">
        <w:rPr>
          <w:bdr w:val="single" w:sz="4" w:space="0" w:color="000000" w:frame="1"/>
        </w:rPr>
        <w:t xml:space="preserve"> x</w:t>
      </w:r>
      <w:r w:rsidR="00383236">
        <w:rPr>
          <w:bdr w:val="single" w:sz="4" w:space="0" w:color="000000" w:frame="1"/>
        </w:rPr>
        <w:t xml:space="preserve"> </w:t>
      </w:r>
      <w:r w:rsidRPr="00DA0662">
        <w:t xml:space="preserve">  iné </w:t>
      </w:r>
    </w:p>
    <w:p w:rsidR="005940A8" w:rsidRPr="00DA0662" w:rsidP="005940A8"/>
    <w:p w:rsidR="005940A8" w:rsidRPr="00DA0662" w:rsidP="005940A8">
      <w:pPr>
        <w:rPr>
          <w:b/>
          <w:bCs/>
        </w:rPr>
      </w:pPr>
    </w:p>
    <w:p w:rsidR="005940A8" w:rsidRPr="00DA0662" w:rsidP="005940A8">
      <w:r w:rsidRPr="00DA0662">
        <w:rPr>
          <w:b/>
          <w:bCs/>
        </w:rPr>
        <w:t>2.3.3. Predpoklady vývoja objemu aktivít:</w:t>
      </w:r>
    </w:p>
    <w:p w:rsidR="005940A8" w:rsidRPr="00DA0662" w:rsidP="005940A8"/>
    <w:p w:rsidR="005940A8" w:rsidRPr="00DA0662" w:rsidP="005940A8">
      <w:pPr>
        <w:ind w:firstLine="708"/>
      </w:pPr>
      <w:r w:rsidRPr="00DA0662">
        <w:t>Nepredpokladá sa zmena počtu aktivít s dopadmi na verejné zdroje.</w:t>
      </w:r>
    </w:p>
    <w:p w:rsidR="005940A8" w:rsidRPr="00DA0662" w:rsidP="005940A8">
      <w:pPr>
        <w:rPr>
          <w:b/>
          <w:bCs/>
        </w:rPr>
      </w:pPr>
    </w:p>
    <w:p w:rsidR="005940A8" w:rsidRPr="00DA0662" w:rsidP="005940A8">
      <w:r w:rsidRPr="00DA0662">
        <w:rPr>
          <w:b/>
          <w:bCs/>
        </w:rPr>
        <w:t>2.3.4. Výpočty vplyvov na verejné financie</w:t>
      </w:r>
    </w:p>
    <w:p w:rsidR="005940A8" w:rsidRPr="00DA0662" w:rsidP="005940A8">
      <w:r w:rsidRPr="00DA0662">
        <w:t> </w:t>
      </w:r>
    </w:p>
    <w:p w:rsidR="005940A8" w:rsidRPr="00DA0662" w:rsidP="005940A8">
      <w:pPr>
        <w:ind w:firstLine="708"/>
      </w:pPr>
      <w:r w:rsidRPr="00DA0662">
        <w:t xml:space="preserve">Dopad na príjmy verejných financií sa predpokladá len na základe zmeny sadzby </w:t>
      </w:r>
      <w:r w:rsidR="00383236">
        <w:t xml:space="preserve">za odňatie poľnohospodárskej </w:t>
      </w:r>
      <w:r w:rsidR="007D3579">
        <w:t>pôdy – viníc, kde sa podľa vykonávacieho predpisu zvyšuje sadzba pri trvalom odňatí od 40</w:t>
      </w:r>
      <w:r w:rsidRPr="00DA0662">
        <w:t xml:space="preserve"> </w:t>
      </w:r>
      <w:r w:rsidR="007D3579">
        <w:t>do 100 € a pri dočasnom na 10 €</w:t>
      </w:r>
      <w:r w:rsidRPr="00DA0662">
        <w:t xml:space="preserve">. Podľa dlhodobých trendov </w:t>
      </w:r>
      <w:r w:rsidRPr="00B61985" w:rsidR="007D3579">
        <w:t xml:space="preserve">úbytok viníc za 12 rokov predstavuje 742 ha, čo je priemerný úbytok viníc za jeden rok </w:t>
      </w:r>
      <w:r w:rsidR="007D3579">
        <w:t>cca 6</w:t>
      </w:r>
      <w:r w:rsidR="007D3579">
        <w:t>2 ha.</w:t>
      </w:r>
      <w:r w:rsidR="00DF14BA">
        <w:t xml:space="preserve"> Ak predpokladáme, že opatrenia na zabránenie odnímania poľnohospodárskej pôdy zapôsobia je predpoklad, že ročne sa zníži odnímanie viníc na cca 12 ha a menej pri najnižšej sadzbe 40 € ide o čiastku 4 800 000 €, ktoré by mali predstavovať príjem pre štátny rozpočet.</w:t>
      </w:r>
    </w:p>
    <w:p w:rsidR="005940A8" w:rsidRPr="00DA0662" w:rsidP="005940A8">
      <w:pPr>
        <w:ind w:firstLine="708"/>
      </w:pPr>
    </w:p>
    <w:p w:rsidR="005940A8" w:rsidRPr="00DA0662" w:rsidP="005940A8">
      <w:pPr>
        <w:ind w:firstLine="708"/>
      </w:pPr>
      <w:r w:rsidRPr="00DA0662">
        <w:t xml:space="preserve">Dopad na výdavky verejných financií sa z dôvodov uvedených v kap. 2.3.1. </w:t>
      </w:r>
      <w:r w:rsidR="00DF14BA">
        <w:t xml:space="preserve">sa v roku </w:t>
      </w:r>
      <w:r w:rsidRPr="00DA0662">
        <w:t xml:space="preserve">2014 </w:t>
      </w:r>
      <w:r w:rsidR="004929A1">
        <w:t>ne</w:t>
      </w:r>
      <w:r w:rsidRPr="00DA0662" w:rsidR="00DF14BA">
        <w:t>predpokladá</w:t>
      </w:r>
      <w:r w:rsidR="004929A1">
        <w:t>, nakoľko o odňatí pôdy sa rozhoduje aj podľa súčasných právnych predpisov</w:t>
      </w:r>
      <w:r w:rsidRPr="00DA0662">
        <w:t>.</w:t>
      </w:r>
    </w:p>
    <w:p w:rsidR="005940A8" w:rsidRPr="00DA0662" w:rsidP="005940A8">
      <w:pPr>
        <w:ind w:firstLine="708"/>
      </w:pPr>
    </w:p>
    <w:p w:rsidR="005940A8" w:rsidRPr="00DA0662" w:rsidP="005940A8">
      <w:pPr>
        <w:ind w:firstLine="708"/>
      </w:pPr>
      <w:r w:rsidRPr="00DA0662">
        <w:t>Z návrhu sa nepredpokladajú dopady na zamestnanosť.</w:t>
      </w:r>
    </w:p>
    <w:p w:rsidR="005940A8" w:rsidRPr="00DA0662" w:rsidP="005940A8">
      <w:pPr>
        <w:ind w:firstLine="708"/>
      </w:pPr>
      <w:r w:rsidR="004929A1">
        <w:br w:type="page"/>
      </w:r>
      <w:r w:rsidRPr="00DA0662">
        <w:t>Cel</w:t>
      </w:r>
      <w:r>
        <w:t>k</w:t>
      </w:r>
      <w:r w:rsidRPr="00DA0662">
        <w:t>ové</w:t>
      </w:r>
      <w:r w:rsidRPr="00DA0662">
        <w:t xml:space="preserve"> zhodnotenie dopadov na príjmy a výdavky je v súlade s metodikou uvedené v nasledujúcich tabuľkách.</w:t>
      </w:r>
    </w:p>
    <w:p w:rsidR="005940A8" w:rsidRPr="00DA0662" w:rsidP="005940A8">
      <w:pPr>
        <w:jc w:val="right"/>
      </w:pPr>
    </w:p>
    <w:p w:rsidR="005940A8" w:rsidRPr="00DA0662" w:rsidP="005940A8">
      <w:pPr>
        <w:jc w:val="right"/>
      </w:pPr>
      <w:r w:rsidRPr="00DA0662">
        <w:t>Tabuľka č. 3</w:t>
      </w:r>
    </w:p>
    <w:tbl>
      <w:tblPr>
        <w:tblStyle w:val="TableNormal"/>
        <w:tblW w:w="5000" w:type="pct"/>
        <w:tblInd w:w="70" w:type="dxa"/>
        <w:tblCellMar>
          <w:left w:w="0" w:type="dxa"/>
          <w:right w:w="0" w:type="dxa"/>
        </w:tblCellMar>
        <w:tblLook w:val="00A0"/>
      </w:tblPr>
      <w:tblGrid>
        <w:gridCol w:w="3268"/>
        <w:gridCol w:w="984"/>
        <w:gridCol w:w="997"/>
        <w:gridCol w:w="991"/>
        <w:gridCol w:w="991"/>
        <w:gridCol w:w="1981"/>
      </w:tblGrid>
      <w:tr w:rsidTr="004929A1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Pr="00DA066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en-US"/>
              </w:rPr>
              <w:t>Príjmy (v eurách)</w:t>
            </w:r>
          </w:p>
        </w:tc>
        <w:tc>
          <w:tcPr>
            <w:tcW w:w="215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en-US"/>
              </w:rPr>
              <w:t>Vplyv na rozpočet verejnej správy</w:t>
            </w:r>
          </w:p>
        </w:tc>
        <w:tc>
          <w:tcPr>
            <w:tcW w:w="10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en-US"/>
              </w:rPr>
              <w:t>poznámka</w:t>
            </w:r>
          </w:p>
        </w:tc>
      </w:tr>
      <w:tr w:rsidTr="004929A1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0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</w:p>
        </w:tc>
      </w:tr>
      <w:tr w:rsidTr="004929A1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Daňové príjmy (100)</w:t>
            </w: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Tr="004929A1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A1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Nedaňové príjmy (200)</w:t>
            </w: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A1" w:rsidRPr="004929A1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9A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4 800 000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A1" w:rsidRPr="004929A1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9A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4 800 000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A1" w:rsidRPr="004929A1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9A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4 800 000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A1" w:rsidRPr="004929A1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9A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4 800 000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29A1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Tr="004929A1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Granty a transfery (300)</w:t>
            </w: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Tr="004929A1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Príjmy z transakcií s finančnými aktívami a finančnými pasívami (400)</w:t>
            </w:r>
          </w:p>
        </w:tc>
        <w:tc>
          <w:tcPr>
            <w:tcW w:w="5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Tr="004929A1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Prijaté úvery, pôžičky a návratné finančné výpomoci (500)</w:t>
            </w:r>
          </w:p>
        </w:tc>
        <w:tc>
          <w:tcPr>
            <w:tcW w:w="5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Tr="004929A1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17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en-US"/>
              </w:rPr>
              <w:t>Dopad na príjmy verejnej správy celkom</w:t>
            </w:r>
          </w:p>
        </w:tc>
        <w:tc>
          <w:tcPr>
            <w:tcW w:w="5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4929A1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="004929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4 </w:t>
            </w: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  <w:r w:rsidR="004929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00 </w:t>
            </w: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4929A1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="004929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4 </w:t>
            </w: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  <w:r w:rsidR="004929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00 </w:t>
            </w: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="004929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4 </w:t>
            </w:r>
            <w:r w:rsidRPr="00DA0662" w:rsidR="004929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  <w:r w:rsidR="004929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00 </w:t>
            </w:r>
            <w:r w:rsidRPr="00DA0662" w:rsidR="004929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="004929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4 </w:t>
            </w:r>
            <w:r w:rsidRPr="00DA0662" w:rsidR="004929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  <w:r w:rsidR="004929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00 </w:t>
            </w:r>
            <w:r w:rsidRPr="00DA0662" w:rsidR="004929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0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Tr="004929A1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c>
          <w:tcPr>
            <w:tcW w:w="1774" w:type="pct"/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5940A8" w:rsidRPr="00DA0662" w:rsidP="00F03CA8">
            <w:pPr>
              <w:rPr>
                <w:sz w:val="20"/>
                <w:szCs w:val="20"/>
              </w:rPr>
            </w:pPr>
          </w:p>
        </w:tc>
      </w:tr>
    </w:tbl>
    <w:p w:rsidR="005940A8" w:rsidRPr="00DA0662" w:rsidP="005940A8">
      <w:pPr>
        <w:pStyle w:val="NormalWeb"/>
        <w:keepNext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DA0662">
        <w:rPr>
          <w:rFonts w:ascii="Times New Roman" w:hAnsi="Times New Roman" w:cs="Times New Roman"/>
          <w:sz w:val="20"/>
          <w:szCs w:val="20"/>
        </w:rPr>
        <w:t xml:space="preserve">1 –  príjmy rozpísať až do položiek platnej ekonomickej klasifikácie </w:t>
      </w:r>
    </w:p>
    <w:p w:rsidR="005940A8" w:rsidRPr="00DA0662" w:rsidP="005940A8">
      <w:pPr>
        <w:pStyle w:val="NormalWeb"/>
        <w:keepNext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DA0662">
        <w:rPr>
          <w:rFonts w:ascii="Times New Roman" w:hAnsi="Times New Roman" w:cs="Times New Roman"/>
          <w:i/>
          <w:iCs/>
          <w:sz w:val="20"/>
          <w:szCs w:val="20"/>
        </w:rPr>
        <w:t xml:space="preserve">Poznámka: pretože celkový dopad je nižší ako 300 tis €, v súlade s metodikou sa v tabuľke uvádza len celkový dopad. </w:t>
      </w:r>
      <w:r w:rsidRPr="00DA066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940A8" w:rsidRPr="00DA0662" w:rsidP="005940A8">
      <w:pPr>
        <w:pStyle w:val="NormalWeb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:rsidR="005940A8" w:rsidRPr="00DA0662" w:rsidP="005940A8">
      <w:pPr>
        <w:ind w:firstLine="708"/>
      </w:pPr>
    </w:p>
    <w:p w:rsidR="005940A8" w:rsidRPr="00DA0662" w:rsidP="005940A8">
      <w:pPr>
        <w:pStyle w:val="NormalWeb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:rsidR="005940A8" w:rsidRPr="00DA0662" w:rsidP="005940A8">
      <w:pPr>
        <w:pStyle w:val="NormalWeb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:rsidR="005940A8" w:rsidRPr="00DA0662" w:rsidP="005940A8">
      <w:pPr>
        <w:pStyle w:val="NormalWeb"/>
        <w:keepNext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A0662">
        <w:rPr>
          <w:rFonts w:ascii="Times New Roman" w:hAnsi="Times New Roman" w:cs="Times New Roman"/>
        </w:rPr>
        <w:t xml:space="preserve">Tabuľka č. 4 </w:t>
      </w:r>
    </w:p>
    <w:tbl>
      <w:tblPr>
        <w:tblStyle w:val="TableNormal"/>
        <w:tblW w:w="5000" w:type="pct"/>
        <w:tblInd w:w="70" w:type="dxa"/>
        <w:tblCellMar>
          <w:left w:w="0" w:type="dxa"/>
          <w:right w:w="0" w:type="dxa"/>
        </w:tblCellMar>
        <w:tblLook w:val="00A0"/>
      </w:tblPr>
      <w:tblGrid>
        <w:gridCol w:w="4213"/>
        <w:gridCol w:w="917"/>
        <w:gridCol w:w="918"/>
        <w:gridCol w:w="918"/>
        <w:gridCol w:w="923"/>
        <w:gridCol w:w="1323"/>
      </w:tblGrid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cantSplit/>
          <w:trHeight w:val="255"/>
        </w:trPr>
        <w:tc>
          <w:tcPr>
            <w:tcW w:w="2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en-US"/>
              </w:rPr>
              <w:t>Výdavky (v eurách)</w:t>
            </w:r>
          </w:p>
        </w:tc>
        <w:tc>
          <w:tcPr>
            <w:tcW w:w="19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en-US"/>
              </w:rPr>
              <w:t>Vplyv na rozpočet verejnej správy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en-US"/>
              </w:rPr>
              <w:t>Poznámka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cantSplit/>
          <w:trHeight w:val="197"/>
        </w:trPr>
        <w:tc>
          <w:tcPr>
            <w:tcW w:w="2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A8" w:rsidRPr="00DA0662" w:rsidP="00F03CA8"/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A8" w:rsidRPr="00DA0662" w:rsidP="00F03CA8"/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cantSplit/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bežné výdavky (600)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 Mzdy, platy, služobné príjmy a ostatné osobné vyrovnania (610)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 Poistné a príspevok do poisťovní (620)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 Tovary a služby (630)</w:t>
            </w:r>
            <w:r w:rsidRPr="00DA0662">
              <w:rPr>
                <w:rFonts w:ascii="Times New Roman" w:hAnsi="Times New Roman" w:cs="Times New Roman"/>
                <w:sz w:val="13"/>
                <w:szCs w:val="13"/>
                <w:vertAlign w:val="superscript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 Bežné transfery (640)</w:t>
            </w:r>
            <w:r w:rsidRPr="00DA0662">
              <w:rPr>
                <w:rFonts w:ascii="Times New Roman" w:hAnsi="Times New Roman" w:cs="Times New Roman"/>
                <w:sz w:val="13"/>
                <w:szCs w:val="13"/>
                <w:vertAlign w:val="superscript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 Splácanie úrokov a ostatné platby súvisiace s úvermi, pôžičkami a NFV (650)</w:t>
            </w:r>
            <w:r w:rsidRPr="00DA0662">
              <w:rPr>
                <w:rFonts w:ascii="Times New Roman" w:hAnsi="Times New Roman" w:cs="Times New Roman"/>
                <w:sz w:val="13"/>
                <w:szCs w:val="13"/>
                <w:vertAlign w:val="superscript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Kapitálové výdavky (700)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 Obstarávanie kapitálových aktív (710)</w:t>
            </w:r>
            <w:r w:rsidRPr="00DA0662">
              <w:rPr>
                <w:rFonts w:ascii="Times New Roman" w:hAnsi="Times New Roman" w:cs="Times New Roman"/>
                <w:sz w:val="13"/>
                <w:szCs w:val="13"/>
                <w:vertAlign w:val="superscript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 Kapitálové transfery (720)</w:t>
            </w:r>
            <w:r w:rsidRPr="00DA0662">
              <w:rPr>
                <w:rFonts w:ascii="Times New Roman" w:hAnsi="Times New Roman" w:cs="Times New Roman"/>
                <w:sz w:val="13"/>
                <w:szCs w:val="13"/>
                <w:vertAlign w:val="superscript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Výdavky z transakcií s finančnými aktívami a finančnými pasívami (800)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en-US"/>
              </w:rPr>
              <w:t>Dopad na výdavky verejnej správy celkom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="004929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="004929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="004929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="004929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 z toho výdavky na ŠR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  Bežné výdavky</w:t>
            </w: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(600)</w:t>
            </w: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   </w:t>
            </w: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Mzdy, platy, služobné príjmy a ostatné osobné vyrovnania (610)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   Kapitálové výdavky (700)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rPr>
          <w:trHeight w:val="255"/>
        </w:trPr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   Výdavky z transakcií s finančnými aktívami a finančnými pasívami (800)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40A8" w:rsidRPr="00DA0662" w:rsidP="00F03CA8">
            <w:pPr>
              <w:pStyle w:val="NormalWeb"/>
              <w:keepNext/>
              <w:spacing w:before="0" w:beforeAutospacing="0" w:after="0" w:afterAutospacing="0"/>
              <w:rPr>
                <w:rFonts w:ascii="Times New Roman" w:hAnsi="Times New Roman" w:cs="Times New Roman"/>
                <w:lang w:eastAsia="en-US"/>
              </w:rPr>
            </w:pPr>
            <w:r w:rsidRPr="00DA066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Tr="00F03CA8">
        <w:tblPrEx>
          <w:tblW w:w="5000" w:type="pct"/>
          <w:tblInd w:w="70" w:type="dxa"/>
          <w:tblCellMar>
            <w:left w:w="0" w:type="dxa"/>
            <w:right w:w="0" w:type="dxa"/>
          </w:tblCellMar>
          <w:tblLook w:val="00A0"/>
        </w:tblPrEx>
        <w:tc>
          <w:tcPr>
            <w:tcW w:w="2287" w:type="pct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  <w:tc>
          <w:tcPr>
            <w:tcW w:w="498" w:type="pct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  <w:tc>
          <w:tcPr>
            <w:tcW w:w="498" w:type="pct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  <w:tc>
          <w:tcPr>
            <w:tcW w:w="498" w:type="pct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  <w:tc>
          <w:tcPr>
            <w:tcW w:w="501" w:type="pct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  <w:tc>
          <w:tcPr>
            <w:tcW w:w="718" w:type="pct"/>
            <w:vAlign w:val="center"/>
          </w:tcPr>
          <w:p w:rsidR="005940A8" w:rsidRPr="00DA0662" w:rsidP="00F03CA8">
            <w:pPr>
              <w:rPr>
                <w:sz w:val="2"/>
                <w:szCs w:val="2"/>
              </w:rPr>
            </w:pPr>
          </w:p>
        </w:tc>
      </w:tr>
    </w:tbl>
    <w:p w:rsidR="005940A8" w:rsidRPr="00DA0662" w:rsidP="005940A8">
      <w:pPr>
        <w:pStyle w:val="NormalWeb"/>
        <w:keepNext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DA0662">
        <w:rPr>
          <w:rFonts w:ascii="Times New Roman" w:hAnsi="Times New Roman" w:cs="Times New Roman"/>
          <w:sz w:val="20"/>
          <w:szCs w:val="20"/>
        </w:rPr>
        <w:t>2 –  výdavky rozpísať až do položiek platnej ekonomickej klasifikácie</w:t>
      </w:r>
    </w:p>
    <w:p w:rsidR="005940A8" w:rsidRPr="00DA0662" w:rsidP="005940A8">
      <w:pPr>
        <w:pStyle w:val="NormalWeb"/>
        <w:keepNext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DA0662">
        <w:rPr>
          <w:rFonts w:ascii="Times New Roman" w:hAnsi="Times New Roman" w:cs="Times New Roman"/>
          <w:i/>
          <w:iCs/>
          <w:sz w:val="20"/>
          <w:szCs w:val="20"/>
        </w:rPr>
        <w:t>Poznámka: pretože celkový dopad je nižší ako 300 tis €, v súlade s metodikou sa v tabuľke uvádza len celkový dopad.</w:t>
      </w:r>
    </w:p>
    <w:p w:rsidR="00E749E6" w:rsidP="00F43770">
      <w:pPr>
        <w:pStyle w:val="Heading1"/>
      </w:pPr>
      <w:r w:rsidR="005940A8">
        <w:br w:type="page"/>
      </w:r>
      <w:r>
        <w:t>Osobitná časť</w:t>
      </w:r>
    </w:p>
    <w:p w:rsidR="00E749E6" w:rsidRPr="006D33B7" w:rsidP="00001D05">
      <w:pPr>
        <w:pStyle w:val="Heading3"/>
        <w:spacing w:before="360"/>
        <w:rPr>
          <w:rFonts w:cs="Times New Roman"/>
          <w:szCs w:val="24"/>
        </w:rPr>
      </w:pPr>
      <w:r w:rsidRPr="006D33B7">
        <w:rPr>
          <w:rFonts w:cs="Times New Roman"/>
          <w:szCs w:val="24"/>
        </w:rPr>
        <w:t>K článku I</w:t>
      </w:r>
    </w:p>
    <w:p w:rsidR="00E749E6" w:rsidRPr="006D33B7" w:rsidP="00001D05">
      <w:pPr>
        <w:pStyle w:val="Heading3"/>
        <w:spacing w:before="360"/>
        <w:rPr>
          <w:lang w:val="sk-SK"/>
        </w:rPr>
      </w:pPr>
      <w:r w:rsidRPr="006D33B7" w:rsidR="006D33B7">
        <w:t>K bodu 1</w:t>
      </w:r>
    </w:p>
    <w:p w:rsidR="00F43770" w:rsidP="00F43770">
      <w:pPr>
        <w:pStyle w:val="odsek"/>
      </w:pPr>
      <w:r>
        <w:t>Ci</w:t>
      </w:r>
      <w:r w:rsidR="00930C7D">
        <w:t>eľom predkladanej novely zákona</w:t>
      </w:r>
      <w:r>
        <w:t xml:space="preserve"> je zvýšiť ochranu viníc a zabrániť ich degradácii a znižovaniu výmery na stanovištiach vhodných pre pestovanie viniča. V ostatných desiatich rokoch sa stalo bežnou praxou, že v prípade viníc vlastník, prípadne  užívateľ nezabezpečí ani základnú starostlivosť o tento poľnohospodársky druh pozemku, že sa vinice prestávajú aktívne obhospodarovať a stávajú sa z nich pozemky, ktoré zarastajú náletovými rastlinami ako predpríprava pre stavebné parcely. Cieľom novely je zabrániť špekulatívnemu obchádzaniu platných ustanovení zákona a zabrániť špekulatívnym snahám navrhovateľov, ktorí v prvom kroku žiadajú o zmenu poľnohospodárskeho druhu pozemku „vinica“ na iný poľnohospodársky druh pozemku, napríklad na záhradu a následne  v druhom kroku žiadajú o</w:t>
      </w:r>
      <w:r w:rsidR="00930C7D">
        <w:t> </w:t>
      </w:r>
      <w:r>
        <w:t>odňatie poľnohospodárskeho druhu  pozemku „záhrada“ pre stavebné zámery.</w:t>
      </w:r>
    </w:p>
    <w:p w:rsidR="00D415A9" w:rsidP="00F43770">
      <w:pPr>
        <w:pStyle w:val="odsek"/>
      </w:pPr>
      <w:r w:rsidR="00F43770">
        <w:t>Navrhuje sa, aby pred každou navrhovanou  zmenou poľnohospodárskeho druhu pozemku „vinica“ dostali priestor na vyjadrenie odborné organizácie rezortu Ústredný kontrolný ústav poľnohospodársky a Výskumný ústav pôdoznalectva a ochrany pôdy a zaujali odborné stanovisko. Obsahom odborného</w:t>
      </w:r>
      <w:r>
        <w:t xml:space="preserve"> stanoviska bude zadefinovanie </w:t>
      </w:r>
      <w:r w:rsidR="00F43770">
        <w:t>pôdno-klimatických podmienok stanovišťa a vhodnosť pestovania viniča, potreba zachovania druhu pozemku „vinica“ vzhľadom na pôdno-klimatické podmienky, ale tiež z hľadiska zachovania historickej vinohradníckej oblasti. V neposlednom rade je nevyhnutne potrebná identifikácia konkrétneho pozemku vinice (parcely CKN) z hľadiska registrovanej vinohradníckej plochy vo „vinohradníckom registri“, ktorý  podľa zákona o vinohradníctve a vinárstve vedie Ústredný kontrolný a skúšobný ú</w:t>
      </w:r>
      <w:r>
        <w:t>stav poľnohospodársky.</w:t>
      </w:r>
    </w:p>
    <w:p w:rsidR="00E749E6" w:rsidRPr="006D33B7" w:rsidP="00F43770">
      <w:pPr>
        <w:pStyle w:val="odsek"/>
      </w:pPr>
      <w:r w:rsidR="00F43770">
        <w:rPr>
          <w:rFonts w:eastAsia="Times New Roman"/>
        </w:rPr>
        <w:t>V záujme zachovania prírodného, kultúrneho a historického dedičstva považujeme za nevyhnuté chrániť „vinice“ aj v rámci územných plánov obcí (vrátane miest) a regiónov. Navrhuje sa, aby správny orgán – orgán ochrany poľnohospodárskej</w:t>
      </w:r>
      <w:r w:rsidR="00D415A9">
        <w:rPr>
          <w:rFonts w:eastAsia="Times New Roman"/>
        </w:rPr>
        <w:t xml:space="preserve"> pôdy </w:t>
      </w:r>
      <w:r w:rsidR="00F43770">
        <w:rPr>
          <w:rFonts w:eastAsia="Times New Roman"/>
        </w:rPr>
        <w:t xml:space="preserve">v rámci posudzovania návrhu zmeny </w:t>
      </w:r>
      <w:r w:rsidR="00F43770">
        <w:t>druhu pozemku „vinica“ na iný poľnohospodársky druh pozemku žiadal aj vyjadrenie dotknutej obce, mesta, prípadne samosprávneho kraja, ktorý je obstarávateľom územného plánu regiónu.</w:t>
      </w:r>
      <w:r w:rsidR="00D415A9">
        <w:t xml:space="preserve"> V hodnotení historických súvislostí a zámerov regionálneho rozvoja bude potrebné vyjadriť akú úlohu zohrávali vinice z hľadiska historického odkazu predkov a tiež zámer ich využitia pri regionálnom rozvoji z hľadiska zvyšovania zamestnanosti prostredníctvom napríklad agroturistiky.</w:t>
      </w:r>
    </w:p>
    <w:p w:rsidR="00E749E6" w:rsidRPr="006D33B7" w:rsidP="00001D05">
      <w:pPr>
        <w:pStyle w:val="Heading3"/>
        <w:spacing w:before="360"/>
      </w:pPr>
      <w:r w:rsidR="00930C7D">
        <w:t>K bodu 2</w:t>
      </w:r>
    </w:p>
    <w:p w:rsidR="00930C7D" w:rsidP="00930C7D">
      <w:pPr>
        <w:pStyle w:val="odsek"/>
      </w:pPr>
      <w:r>
        <w:t>Navrhuje ustanovenie, ktoré definuje, že o zmene poľnohospodárskeho druhu pozemku rozhoduje orgán štátnej správy na úseku ochrany poľnohospodárskej pôdy formou rozhodnutia, záväzného stanoviska a stanoviska, ktoré sú spolu s príslušným technickým podkladom (napríklad geometrickým plánom ...) podkladom na vyznačenie zmeny poľnohospodárskeho druhu pozemku v katastri nehnuteľností. V rámci uvedených konaní orgán ochrany poľnohospodárskej pôdy je zo zákona povinný zabezpečiť uplatnenie zásad ochrany poľnohospodárskej pôdy (podľa § 12), špeciálne najkvalitnejšej poľnohospodárskej pôdy a viníc. Navrhuje sa povinnosť zaplatiť odvod za odňatie poľnohospodárskeho druhu pozemku „vinica“.</w:t>
      </w:r>
    </w:p>
    <w:p w:rsidR="00E749E6" w:rsidRPr="006D33B7" w:rsidP="00001D05">
      <w:pPr>
        <w:pStyle w:val="Heading3"/>
        <w:spacing w:before="360"/>
      </w:pPr>
      <w:r w:rsidR="00001D05">
        <w:br w:type="page"/>
      </w:r>
      <w:r w:rsidRPr="006D33B7">
        <w:t>K</w:t>
      </w:r>
      <w:r w:rsidR="00930C7D">
        <w:t> </w:t>
      </w:r>
      <w:r w:rsidRPr="006D33B7">
        <w:t>bod</w:t>
      </w:r>
      <w:r w:rsidR="00930C7D">
        <w:t>u 3</w:t>
      </w:r>
    </w:p>
    <w:p w:rsidR="00E749E6" w:rsidRPr="006D33B7" w:rsidP="006D33B7">
      <w:pPr>
        <w:pStyle w:val="odsek"/>
      </w:pPr>
      <w:r w:rsidR="00930C7D">
        <w:t xml:space="preserve">Do ustanovenia odseku 2 písm. a) sa dopĺňa slovíčko vinice z toho dôvodu, aby bola zvýraznená osobitná ochrana viníc pred ich neuváženým prevádzaním na nepoľnohospodárske </w:t>
      </w:r>
      <w:r w:rsidR="007C57CA">
        <w:t>využívanie.</w:t>
      </w:r>
    </w:p>
    <w:p w:rsidR="00E749E6" w:rsidRPr="006D33B7" w:rsidP="00001D05">
      <w:pPr>
        <w:pStyle w:val="Heading3"/>
        <w:spacing w:before="360"/>
      </w:pPr>
      <w:r w:rsidRPr="006D33B7">
        <w:t>K</w:t>
      </w:r>
      <w:r w:rsidR="007C57CA">
        <w:t> </w:t>
      </w:r>
      <w:r w:rsidRPr="006D33B7">
        <w:t>bod</w:t>
      </w:r>
      <w:r w:rsidR="007C57CA">
        <w:t>om 4 a 5</w:t>
      </w:r>
    </w:p>
    <w:p w:rsidR="00E749E6" w:rsidRPr="006D33B7" w:rsidP="006D33B7">
      <w:pPr>
        <w:pStyle w:val="odsek"/>
      </w:pPr>
      <w:r w:rsidRPr="006D33B7">
        <w:t>Ide o</w:t>
      </w:r>
      <w:r w:rsidR="007C57CA">
        <w:t> legislatívno-technické vyjadrenie t</w:t>
      </w:r>
      <w:r w:rsidRPr="006D33B7">
        <w:t>extu</w:t>
      </w:r>
      <w:r w:rsidR="007C57CA">
        <w:t>, ktorý bol v súčasnosti len obsahom písmena l) s rozšírením aj na ochranu viníc.</w:t>
      </w:r>
    </w:p>
    <w:p w:rsidR="00E749E6" w:rsidRPr="006D33B7" w:rsidP="00001D05">
      <w:pPr>
        <w:pStyle w:val="Heading3"/>
        <w:spacing w:before="360"/>
      </w:pPr>
      <w:r w:rsidRPr="006D33B7">
        <w:t>K</w:t>
      </w:r>
      <w:r w:rsidR="007C57CA">
        <w:t> </w:t>
      </w:r>
      <w:r w:rsidR="008347B7">
        <w:t>bodom</w:t>
      </w:r>
      <w:r w:rsidR="007C57CA">
        <w:t xml:space="preserve"> 6 a 7</w:t>
      </w:r>
    </w:p>
    <w:p w:rsidR="00E749E6" w:rsidRPr="006D33B7" w:rsidP="006D33B7">
      <w:pPr>
        <w:pStyle w:val="odsek"/>
      </w:pPr>
      <w:r w:rsidR="007C57CA">
        <w:t>Navrhuje sa, aby orgán štátnej správy, ktorý návrh na odňatie vinice pre stavebné a iné zámery posudzuje dal priestor odborným organizáciám rezortu a obstarávateľom územnoplánovacej dokumentácie obce, mesta, regiónu. Sleduje sa tým ochrana viníc na stanovištiach s vhodnými pôdno-klimatickými podmienkami, ochrana viníc v obciach s</w:t>
      </w:r>
      <w:r w:rsidR="008347B7">
        <w:t> </w:t>
      </w:r>
      <w:r w:rsidR="007C57CA">
        <w:t>históriou</w:t>
      </w:r>
      <w:r w:rsidR="008347B7">
        <w:t xml:space="preserve"> </w:t>
      </w:r>
      <w:r w:rsidR="007C57CA">
        <w:t>vinohradníckych oblastí. Poskytuje sa priestor pre ich vyjadrenie vo veci.</w:t>
      </w:r>
      <w:r w:rsidR="00D415A9">
        <w:t xml:space="preserve"> V hodnotení historických súvislostí a zámerov regionálneho rozvoja bude potrebné vyjadriť akú úlohu zohrávali vinice z hľadiska historického odkazu predkov a tiež zámer ich využitia pri regionálnom rozvoji z hľadiska zvyšovania zamestnanosti prostredníctvom napríklad agroturistiky.</w:t>
      </w:r>
    </w:p>
    <w:p w:rsidR="00E749E6" w:rsidRPr="006D33B7" w:rsidP="00001D05">
      <w:pPr>
        <w:pStyle w:val="Heading3"/>
        <w:spacing w:before="360"/>
        <w:rPr>
          <w:lang w:val="sk-SK"/>
        </w:rPr>
      </w:pPr>
      <w:r w:rsidRPr="006D33B7">
        <w:t xml:space="preserve">K bodu </w:t>
      </w:r>
      <w:r w:rsidR="007C57CA">
        <w:rPr>
          <w:lang w:val="sk-SK"/>
        </w:rPr>
        <w:t>8</w:t>
      </w:r>
    </w:p>
    <w:p w:rsidR="00E749E6" w:rsidP="0095196E">
      <w:pPr>
        <w:pStyle w:val="odsek"/>
      </w:pPr>
      <w:r w:rsidR="007C57CA">
        <w:t>V praxi už dlhodobo sledujeme nesprávnu prax najmä stavebných úradov, ktoré v rozpore s ustanoveniami  zákona o ochrane poľnohospodárskej pôdy vydávajú  stavebné povolenia pre stavby na pôde, ktorá je v katastri nehnuteľností evidovaná ako poľnohospodársky druh pozemku. Preto sa navrhuje doplnenie § 17 zákona o odsek 14, ktorý jednoznačne ustanovuje, že vydaniu stavebného povolenia na poľnohospodárskej pôde predchádza vydanie rozhodnutia o odňatí poľnohospodárskej pôdy.</w:t>
      </w:r>
    </w:p>
    <w:p w:rsidR="00384B8A" w:rsidP="00001D05">
      <w:pPr>
        <w:pStyle w:val="Heading3"/>
        <w:spacing w:before="360"/>
        <w:rPr>
          <w:lang w:val="sk-SK"/>
        </w:rPr>
      </w:pPr>
      <w:r>
        <w:rPr>
          <w:lang w:val="sk-SK"/>
        </w:rPr>
        <w:t>K bodu 9</w:t>
      </w:r>
    </w:p>
    <w:p w:rsidR="00384B8A" w:rsidRPr="00384B8A" w:rsidP="00384B8A">
      <w:pPr>
        <w:pStyle w:val="odsek"/>
      </w:pPr>
      <w:r>
        <w:t>Vypúšťajú sa slová výšku odvodu ako nadbytočné, postačuje u</w:t>
      </w:r>
      <w:r w:rsidR="00C325BA">
        <w:t>r</w:t>
      </w:r>
      <w:r>
        <w:t>čiť sadzbu, výšk</w:t>
      </w:r>
      <w:r w:rsidR="00C325BA">
        <w:t>a</w:t>
      </w:r>
      <w:r>
        <w:t xml:space="preserve"> odvodu je v</w:t>
      </w:r>
      <w:r w:rsidR="00C325BA">
        <w:t xml:space="preserve"> každom </w:t>
      </w:r>
      <w:r>
        <w:t>konkrétnom prípade rôzna.</w:t>
      </w:r>
    </w:p>
    <w:p w:rsidR="00E749E6" w:rsidRPr="006D33B7" w:rsidP="00001D05">
      <w:pPr>
        <w:pStyle w:val="Heading3"/>
        <w:spacing w:before="360"/>
      </w:pPr>
      <w:r w:rsidRPr="006D33B7" w:rsidR="00AA5080">
        <w:t>K</w:t>
      </w:r>
      <w:r w:rsidR="007C57CA">
        <w:t> čl. II</w:t>
      </w:r>
    </w:p>
    <w:p w:rsidR="00E749E6" w:rsidRPr="006D33B7" w:rsidP="0095196E">
      <w:pPr>
        <w:pStyle w:val="odsek"/>
      </w:pPr>
      <w:r w:rsidR="009310D0">
        <w:t xml:space="preserve">Doplnenie ustanovení § 21 a 22 súvisí s potrebou osobitnej ochrany viníc aj pri </w:t>
      </w:r>
      <w:r w:rsidR="008347B7">
        <w:t>uplatňovaní niektorých opatrení na usporiadanie vlastníctva k pozemkom. V tomto prípade ide o ich ochranu nielen mimo zastavaného územia obce, ale tiež v intraviláne obcí, kde podľa celosvetových skúseností môžu pôsobiť veľmi pozitívne na rozvoj obce z hľadiska rozvoja turizmu a následných ekonomických prínosov pre obec a región.</w:t>
      </w:r>
    </w:p>
    <w:p w:rsidR="00E749E6" w:rsidRPr="006D33B7" w:rsidP="00001D05">
      <w:pPr>
        <w:pStyle w:val="Heading3"/>
        <w:spacing w:before="360"/>
      </w:pPr>
      <w:r w:rsidR="00001D05">
        <w:br w:type="page"/>
      </w:r>
      <w:r w:rsidR="009310D0">
        <w:t>K čl. III</w:t>
      </w:r>
    </w:p>
    <w:p w:rsidR="00E749E6" w:rsidRPr="006D33B7" w:rsidP="0095196E">
      <w:pPr>
        <w:pStyle w:val="odsek"/>
      </w:pPr>
      <w:r w:rsidR="009310D0">
        <w:t>Navrhuje sa doplnenie výkonu Ústredného kontrolného a skúšobného ústavu poľnohospodárskeho o vydávanie odborného stanoviska k zmene druhu pozemku vinica a k odňatiu vinice, t. j. pre konania  podľa zákona o ochrane poľnohospodárskej pôdy.</w:t>
      </w:r>
    </w:p>
    <w:p w:rsidR="00E749E6" w:rsidRPr="006D33B7" w:rsidP="00001D05">
      <w:pPr>
        <w:pStyle w:val="Heading3"/>
        <w:spacing w:before="360"/>
      </w:pPr>
      <w:r w:rsidRPr="006D33B7">
        <w:t>K čl</w:t>
      </w:r>
      <w:r w:rsidR="009310D0">
        <w:rPr>
          <w:lang w:val="sk-SK"/>
        </w:rPr>
        <w:t>.</w:t>
      </w:r>
      <w:r w:rsidRPr="006D33B7">
        <w:t xml:space="preserve"> IV</w:t>
      </w:r>
    </w:p>
    <w:p w:rsidR="006D33B7" w:rsidP="0095196E">
      <w:pPr>
        <w:pStyle w:val="odsek"/>
      </w:pPr>
      <w:r w:rsidRPr="006D33B7" w:rsidR="00E749E6">
        <w:t xml:space="preserve">Účinnosť zákona sa navrhuje 1. </w:t>
      </w:r>
      <w:r w:rsidR="009310D0">
        <w:t>februára 2014.</w:t>
      </w:r>
    </w:p>
    <w:p w:rsidR="00B904B8" w:rsidP="00B904B8">
      <w:pPr>
        <w:pStyle w:val="odsek"/>
        <w:ind w:firstLine="0"/>
      </w:pPr>
    </w:p>
    <w:p w:rsidR="00B904B8" w:rsidP="00B904B8">
      <w:pPr>
        <w:spacing w:before="60" w:after="60"/>
      </w:pPr>
      <w:r>
        <w:t xml:space="preserve">Bratislava </w:t>
      </w:r>
      <w:r w:rsidR="00001D05">
        <w:t>1</w:t>
      </w:r>
      <w:r>
        <w:t>6</w:t>
      </w:r>
      <w:r w:rsidR="00001D05">
        <w:t xml:space="preserve">. októbra </w:t>
      </w:r>
      <w:r>
        <w:t>2013</w:t>
      </w:r>
    </w:p>
    <w:p w:rsidR="00B904B8" w:rsidP="00B904B8">
      <w:pPr>
        <w:spacing w:before="60" w:after="60"/>
      </w:pPr>
    </w:p>
    <w:p w:rsidR="00B904B8" w:rsidP="00B904B8">
      <w:pPr>
        <w:spacing w:before="60" w:after="60"/>
      </w:pPr>
    </w:p>
    <w:p w:rsidR="00B904B8" w:rsidP="00B904B8">
      <w:pPr>
        <w:spacing w:before="60" w:after="60"/>
      </w:pPr>
    </w:p>
    <w:p w:rsidR="00B904B8" w:rsidP="00B904B8">
      <w:pPr>
        <w:spacing w:before="60" w:after="60"/>
      </w:pPr>
    </w:p>
    <w:p w:rsidR="00B904B8" w:rsidP="00B904B8">
      <w:pPr>
        <w:spacing w:before="60" w:after="60"/>
      </w:pPr>
    </w:p>
    <w:p w:rsidR="00B904B8" w:rsidP="00B904B8">
      <w:pPr>
        <w:jc w:val="center"/>
      </w:pPr>
      <w:r>
        <w:rPr>
          <w:bCs/>
        </w:rPr>
        <w:t xml:space="preserve">Robert Fico </w:t>
      </w:r>
    </w:p>
    <w:p w:rsidR="00B904B8" w:rsidP="00B904B8">
      <w:pPr>
        <w:jc w:val="center"/>
      </w:pPr>
      <w:r>
        <w:t>predseda vlády</w:t>
      </w:r>
    </w:p>
    <w:p w:rsidR="00B904B8" w:rsidP="00B904B8">
      <w:pPr>
        <w:jc w:val="center"/>
      </w:pPr>
      <w:r>
        <w:t>Slovenskej republiky</w:t>
      </w:r>
    </w:p>
    <w:p w:rsidR="00B904B8" w:rsidP="00B904B8"/>
    <w:p w:rsidR="00B904B8" w:rsidP="00B904B8"/>
    <w:p w:rsidR="00B904B8" w:rsidP="00B904B8"/>
    <w:p w:rsidR="00B904B8" w:rsidP="00B904B8"/>
    <w:p w:rsidR="00B904B8" w:rsidP="00B904B8"/>
    <w:p w:rsidR="00B904B8" w:rsidP="00B904B8">
      <w:pPr>
        <w:jc w:val="center"/>
      </w:pPr>
      <w:r>
        <w:rPr>
          <w:bCs/>
        </w:rPr>
        <w:t>Ľubomír Jahnátek</w:t>
      </w:r>
    </w:p>
    <w:p w:rsidR="00B904B8" w:rsidP="00B904B8">
      <w:pPr>
        <w:jc w:val="center"/>
      </w:pPr>
      <w:r>
        <w:t xml:space="preserve">minister pôdohospodárstva </w:t>
      </w:r>
    </w:p>
    <w:p w:rsidR="00B904B8" w:rsidP="00B904B8">
      <w:pPr>
        <w:jc w:val="center"/>
        <w:rPr>
          <w:rStyle w:val="PlaceholderText"/>
          <w:color w:val="000000"/>
        </w:rPr>
      </w:pPr>
      <w:r>
        <w:t>a rozvoja vidieka Slovenskej republiky</w:t>
      </w:r>
    </w:p>
    <w:p w:rsidR="00B904B8" w:rsidRPr="00F5394B" w:rsidP="00B904B8"/>
    <w:p w:rsidR="00B904B8" w:rsidRPr="006D33B7" w:rsidP="00B904B8">
      <w:pPr>
        <w:pStyle w:val="odsek"/>
        <w:ind w:firstLine="0"/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B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01D05">
      <w:rPr>
        <w:noProof/>
      </w:rPr>
      <w:t>8</w:t>
    </w:r>
    <w:r>
      <w:fldChar w:fldCharType="end"/>
    </w:r>
  </w:p>
  <w:p w:rsidR="0095196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AF6D70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27C64"/>
    <w:multiLevelType w:val="hybridMultilevel"/>
    <w:tmpl w:val="7D8CFB50"/>
    <w:lvl w:ilvl="0">
      <w:start w:val="1"/>
      <w:numFmt w:val="decimal"/>
      <w:pStyle w:val="Nadpis1Char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9E6"/>
    <w:rsid w:val="00001D05"/>
    <w:rsid w:val="000717E0"/>
    <w:rsid w:val="00074FEC"/>
    <w:rsid w:val="000E558C"/>
    <w:rsid w:val="000F4FA8"/>
    <w:rsid w:val="00113E9A"/>
    <w:rsid w:val="00146A7E"/>
    <w:rsid w:val="001F145D"/>
    <w:rsid w:val="002C6846"/>
    <w:rsid w:val="0030025D"/>
    <w:rsid w:val="00383236"/>
    <w:rsid w:val="00384B8A"/>
    <w:rsid w:val="003F53F6"/>
    <w:rsid w:val="00435137"/>
    <w:rsid w:val="00440502"/>
    <w:rsid w:val="004522FB"/>
    <w:rsid w:val="004929A1"/>
    <w:rsid w:val="00495F7B"/>
    <w:rsid w:val="004A0456"/>
    <w:rsid w:val="005620BD"/>
    <w:rsid w:val="005940A8"/>
    <w:rsid w:val="005A7BE2"/>
    <w:rsid w:val="006371C1"/>
    <w:rsid w:val="00651DD4"/>
    <w:rsid w:val="00654171"/>
    <w:rsid w:val="00680535"/>
    <w:rsid w:val="006D33B7"/>
    <w:rsid w:val="007348CD"/>
    <w:rsid w:val="007A5D07"/>
    <w:rsid w:val="007B3C3C"/>
    <w:rsid w:val="007C57CA"/>
    <w:rsid w:val="007D3579"/>
    <w:rsid w:val="008134D6"/>
    <w:rsid w:val="008347B7"/>
    <w:rsid w:val="00846604"/>
    <w:rsid w:val="00880D18"/>
    <w:rsid w:val="008B0972"/>
    <w:rsid w:val="008D5062"/>
    <w:rsid w:val="00930C7D"/>
    <w:rsid w:val="009310D0"/>
    <w:rsid w:val="0095196E"/>
    <w:rsid w:val="0097652E"/>
    <w:rsid w:val="009D7E5B"/>
    <w:rsid w:val="00A0737A"/>
    <w:rsid w:val="00A243FF"/>
    <w:rsid w:val="00A52288"/>
    <w:rsid w:val="00AA5080"/>
    <w:rsid w:val="00AC2043"/>
    <w:rsid w:val="00AE07DD"/>
    <w:rsid w:val="00AE1B8D"/>
    <w:rsid w:val="00AF2EC8"/>
    <w:rsid w:val="00B3320B"/>
    <w:rsid w:val="00B61985"/>
    <w:rsid w:val="00B904B8"/>
    <w:rsid w:val="00BD2D8F"/>
    <w:rsid w:val="00BD4C1B"/>
    <w:rsid w:val="00BE1B42"/>
    <w:rsid w:val="00BE732E"/>
    <w:rsid w:val="00C078EB"/>
    <w:rsid w:val="00C236AF"/>
    <w:rsid w:val="00C325BA"/>
    <w:rsid w:val="00CF4DFD"/>
    <w:rsid w:val="00D24D6F"/>
    <w:rsid w:val="00D415A9"/>
    <w:rsid w:val="00DA0662"/>
    <w:rsid w:val="00DD74D9"/>
    <w:rsid w:val="00DE644F"/>
    <w:rsid w:val="00DF14BA"/>
    <w:rsid w:val="00E2133E"/>
    <w:rsid w:val="00E749E6"/>
    <w:rsid w:val="00EE6795"/>
    <w:rsid w:val="00EF510B"/>
    <w:rsid w:val="00F03CA8"/>
    <w:rsid w:val="00F1718D"/>
    <w:rsid w:val="00F43770"/>
    <w:rsid w:val="00F5394B"/>
    <w:rsid w:val="00FA5D9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43"/>
    <w:pPr>
      <w:keepNext/>
      <w:jc w:val="both"/>
    </w:pPr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C2043"/>
    <w:pPr>
      <w:keepLines/>
      <w:spacing w:before="360" w:after="120"/>
      <w:jc w:val="center"/>
      <w:outlineLvl w:val="0"/>
    </w:pPr>
    <w:rPr>
      <w:rFonts w:cs="Arial"/>
      <w:b/>
      <w:bCs/>
      <w:szCs w:val="28"/>
      <w:lang w:val="x-none" w:eastAsia="x-none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C2043"/>
    <w:pPr>
      <w:keepLines/>
      <w:spacing w:before="240" w:after="120"/>
      <w:jc w:val="center"/>
      <w:outlineLvl w:val="1"/>
    </w:pPr>
    <w:rPr>
      <w:rFonts w:cs="Arial"/>
      <w:b/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6D33B7"/>
    <w:pPr>
      <w:keepLines/>
      <w:spacing w:before="120" w:after="120"/>
      <w:outlineLvl w:val="2"/>
    </w:pPr>
    <w:rPr>
      <w:rFonts w:cs="Arial"/>
      <w:b/>
      <w:bCs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"/>
    <w:rsid w:val="00AC2043"/>
    <w:rPr>
      <w:rFonts w:cs="Arial"/>
      <w:b/>
      <w:bCs/>
      <w:sz w:val="24"/>
      <w:szCs w:val="28"/>
      <w:lang w:val="x-none" w:eastAsia="x-none"/>
    </w:rPr>
  </w:style>
  <w:style w:type="character" w:customStyle="1" w:styleId="Nadpis3Char">
    <w:name w:val="Nadpis 3 Char"/>
    <w:link w:val="Heading3"/>
    <w:uiPriority w:val="9"/>
    <w:rsid w:val="006D33B7"/>
    <w:rPr>
      <w:rFonts w:cs="Arial"/>
      <w:b/>
      <w:bCs/>
      <w:sz w:val="24"/>
      <w:lang w:val="x-none" w:eastAsia="x-none"/>
    </w:rPr>
  </w:style>
  <w:style w:type="character" w:customStyle="1" w:styleId="odsekChar">
    <w:name w:val="odsek Char"/>
    <w:link w:val="odsek"/>
    <w:locked/>
    <w:rsid w:val="00AC2043"/>
    <w:rPr>
      <w:sz w:val="24"/>
      <w:szCs w:val="24"/>
    </w:rPr>
  </w:style>
  <w:style w:type="paragraph" w:customStyle="1" w:styleId="odsek">
    <w:name w:val="odsek"/>
    <w:basedOn w:val="Normal"/>
    <w:link w:val="odsekChar"/>
    <w:qFormat/>
    <w:rsid w:val="00AC2043"/>
    <w:pPr>
      <w:ind w:firstLine="709"/>
    </w:pPr>
  </w:style>
  <w:style w:type="paragraph" w:styleId="Header">
    <w:name w:val="header"/>
    <w:basedOn w:val="Normal"/>
    <w:link w:val="HlavikaChar"/>
    <w:uiPriority w:val="99"/>
    <w:unhideWhenUsed/>
    <w:rsid w:val="00BE73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BE732E"/>
    <w:rPr>
      <w:rFonts w:ascii="Times New Roman" w:eastAsia="Times New Roman" w:hAnsi="Times New Roman"/>
      <w:sz w:val="24"/>
      <w:szCs w:val="24"/>
      <w:lang w:eastAsia="cs-CZ"/>
    </w:rPr>
  </w:style>
  <w:style w:type="paragraph" w:styleId="Footer">
    <w:name w:val="footer"/>
    <w:basedOn w:val="Normal"/>
    <w:link w:val="PtaChar"/>
    <w:uiPriority w:val="99"/>
    <w:unhideWhenUsed/>
    <w:rsid w:val="00BE732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BE732E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name w:val="§"/>
    <w:basedOn w:val="Normal"/>
    <w:qFormat/>
    <w:rsid w:val="00AC2043"/>
    <w:pPr>
      <w:numPr>
        <w:ilvl w:val="0"/>
        <w:numId w:val="4"/>
      </w:numPr>
      <w:tabs>
        <w:tab w:val="left" w:pos="425"/>
      </w:tabs>
      <w:spacing w:before="240" w:after="120"/>
      <w:jc w:val="center"/>
    </w:pPr>
  </w:style>
  <w:style w:type="paragraph" w:customStyle="1" w:styleId="adda">
    <w:name w:val="adda"/>
    <w:basedOn w:val="Normal"/>
    <w:qFormat/>
    <w:rsid w:val="00AC2043"/>
    <w:pPr>
      <w:numPr>
        <w:ilvl w:val="0"/>
        <w:numId w:val="5"/>
      </w:numPr>
      <w:spacing w:before="60" w:after="60"/>
    </w:pPr>
  </w:style>
  <w:style w:type="paragraph" w:customStyle="1" w:styleId="odsek1">
    <w:name w:val="odsek1"/>
    <w:basedOn w:val="odsek"/>
    <w:qFormat/>
    <w:rsid w:val="00AC2043"/>
    <w:pPr>
      <w:numPr>
        <w:ilvl w:val="0"/>
        <w:numId w:val="6"/>
      </w:numPr>
      <w:spacing w:before="120" w:after="120"/>
    </w:pPr>
  </w:style>
  <w:style w:type="paragraph" w:customStyle="1" w:styleId="Poznmkapodiarou">
    <w:name w:val="Poznámka pod čiarou"/>
    <w:basedOn w:val="FootnoteText"/>
    <w:qFormat/>
    <w:rsid w:val="00AC2043"/>
    <w:rPr>
      <w:szCs w:val="24"/>
    </w:rPr>
  </w:style>
  <w:style w:type="paragraph" w:styleId="FootnoteText">
    <w:name w:val="footnote text"/>
    <w:basedOn w:val="Normal"/>
    <w:link w:val="TextpoznmkypodiarouChar"/>
    <w:semiHidden/>
    <w:unhideWhenUsed/>
    <w:qFormat/>
    <w:rsid w:val="00AC2043"/>
    <w:pPr>
      <w:ind w:left="227" w:hanging="227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FootnoteText"/>
    <w:semiHidden/>
    <w:rsid w:val="00AC2043"/>
    <w:rPr>
      <w:lang w:val="x-none" w:eastAsia="x-none"/>
    </w:rPr>
  </w:style>
  <w:style w:type="character" w:customStyle="1" w:styleId="Nadpis2Char">
    <w:name w:val="Nadpis 2 Char"/>
    <w:link w:val="Heading2"/>
    <w:uiPriority w:val="9"/>
    <w:semiHidden/>
    <w:rsid w:val="00AC2043"/>
    <w:rPr>
      <w:rFonts w:cs="Arial"/>
      <w:b/>
      <w:bCs/>
      <w:sz w:val="24"/>
      <w:szCs w:val="26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043"/>
    <w:pPr>
      <w:spacing w:before="480" w:after="0"/>
      <w:jc w:val="both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styleId="NormalWeb">
    <w:name w:val="Normal (Web)"/>
    <w:basedOn w:val="Normal"/>
    <w:uiPriority w:val="99"/>
    <w:rsid w:val="005940A8"/>
    <w:pPr>
      <w:keepNext w:val="0"/>
      <w:spacing w:before="100" w:beforeAutospacing="1" w:after="100" w:afterAutospacing="1"/>
      <w:jc w:val="left"/>
    </w:pPr>
    <w:rPr>
      <w:rFonts w:ascii="Calibri" w:eastAsia="Times New Roman" w:hAnsi="Calibri" w:cs="Calibri"/>
    </w:rPr>
  </w:style>
  <w:style w:type="character" w:styleId="PlaceholderText">
    <w:name w:val="Placeholder Text"/>
    <w:uiPriority w:val="99"/>
    <w:semiHidden/>
    <w:rsid w:val="00B904B8"/>
    <w:rPr>
      <w:rFonts w:ascii="Times New Roman" w:hAnsi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Szallayová Rozália</dc:creator>
  <cp:lastModifiedBy>Benová Timea</cp:lastModifiedBy>
  <cp:revision>35</cp:revision>
  <cp:lastPrinted>2013-10-21T08:04:00Z</cp:lastPrinted>
  <dcterms:created xsi:type="dcterms:W3CDTF">2012-08-15T13:05:00Z</dcterms:created>
  <dcterms:modified xsi:type="dcterms:W3CDTF">2013-10-21T08:05:00Z</dcterms:modified>
</cp:coreProperties>
</file>