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32F" w:rsidRPr="003C1DAC" w:rsidP="0027332F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DAC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27332F" w:rsidRPr="00383302" w:rsidP="0027332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7332F" w:rsidRPr="00383302" w:rsidP="0027332F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383302" w:rsidR="00460DE1">
        <w:rPr>
          <w:rFonts w:ascii="Times New Roman" w:hAnsi="Times New Roman"/>
          <w:b/>
          <w:bCs/>
          <w:sz w:val="22"/>
          <w:szCs w:val="22"/>
        </w:rPr>
        <w:t xml:space="preserve">II. </w:t>
      </w:r>
      <w:r w:rsidRPr="00383302">
        <w:rPr>
          <w:rFonts w:ascii="Times New Roman" w:hAnsi="Times New Roman"/>
          <w:b/>
          <w:bCs/>
          <w:sz w:val="22"/>
          <w:szCs w:val="22"/>
        </w:rPr>
        <w:t>Osobitná časť :</w:t>
      </w:r>
    </w:p>
    <w:p w:rsidR="0027332F" w:rsidRPr="00383302" w:rsidP="0027332F">
      <w:pPr>
        <w:pStyle w:val="BodyText"/>
        <w:bidi w:val="0"/>
        <w:spacing w:after="0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27332F" w:rsidRPr="00383302" w:rsidP="0027332F">
      <w:pPr>
        <w:pStyle w:val="BodyText"/>
        <w:bidi w:val="0"/>
        <w:spacing w:after="0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83302">
        <w:rPr>
          <w:rFonts w:ascii="Times New Roman" w:hAnsi="Times New Roman"/>
          <w:b/>
          <w:bCs/>
          <w:sz w:val="22"/>
          <w:szCs w:val="22"/>
        </w:rPr>
        <w:t>K Čl. I</w:t>
      </w:r>
    </w:p>
    <w:p w:rsidR="0027332F" w:rsidRPr="00383302" w:rsidP="0027332F">
      <w:pPr>
        <w:pStyle w:val="BodyText"/>
        <w:bidi w:val="0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7332F" w:rsidRPr="00383302" w:rsidP="0027332F">
      <w:pPr>
        <w:pStyle w:val="BodyText"/>
        <w:bidi w:val="0"/>
        <w:spacing w:after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83302">
        <w:rPr>
          <w:rFonts w:ascii="Times New Roman" w:hAnsi="Times New Roman"/>
          <w:b/>
          <w:bCs/>
          <w:sz w:val="22"/>
          <w:szCs w:val="22"/>
          <w:u w:val="single"/>
        </w:rPr>
        <w:t>K bodu 1</w:t>
      </w:r>
    </w:p>
    <w:p w:rsidR="00E54613" w:rsidRPr="00383302" w:rsidP="00E54613">
      <w:pPr>
        <w:pStyle w:val="NormalWeb"/>
        <w:bidi w:val="0"/>
        <w:spacing w:before="0" w:after="0"/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924E04" w:rsidRPr="00383302" w:rsidP="00E54613">
      <w:pPr>
        <w:pStyle w:val="BodyText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160D7D">
        <w:rPr>
          <w:rFonts w:ascii="Times New Roman" w:hAnsi="Times New Roman"/>
          <w:sz w:val="22"/>
          <w:szCs w:val="22"/>
        </w:rPr>
        <w:t>Us</w:t>
      </w:r>
      <w:r w:rsidRPr="00383302" w:rsidR="00E54613">
        <w:rPr>
          <w:rFonts w:ascii="Times New Roman" w:hAnsi="Times New Roman"/>
          <w:sz w:val="22"/>
          <w:szCs w:val="22"/>
        </w:rPr>
        <w:t>tanovuje sa výnimka zo zákona na zákazku</w:t>
      </w:r>
      <w:r w:rsidRPr="00383302" w:rsidR="00581DEB">
        <w:rPr>
          <w:rFonts w:ascii="Times New Roman" w:hAnsi="Times New Roman"/>
          <w:sz w:val="22"/>
          <w:szCs w:val="22"/>
        </w:rPr>
        <w:t xml:space="preserve">, ktorá </w:t>
      </w:r>
      <w:r w:rsidRPr="00383302">
        <w:rPr>
          <w:rFonts w:ascii="Times New Roman" w:hAnsi="Times New Roman"/>
          <w:color w:val="000000"/>
          <w:sz w:val="22"/>
          <w:szCs w:val="22"/>
        </w:rPr>
        <w:t>nie je nadlimitnou zákazkou ani podlimitnou zákazkou</w:t>
      </w:r>
      <w:r w:rsidRPr="00383302" w:rsidR="00B906DF">
        <w:rPr>
          <w:rFonts w:ascii="Times New Roman" w:hAnsi="Times New Roman"/>
          <w:color w:val="000000"/>
          <w:sz w:val="22"/>
          <w:szCs w:val="22"/>
        </w:rPr>
        <w:t xml:space="preserve"> (§ 9 ods. 9)</w:t>
      </w:r>
      <w:r w:rsidRPr="0038330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83302" w:rsidR="002E4E0D">
        <w:rPr>
          <w:rFonts w:ascii="Times New Roman" w:hAnsi="Times New Roman"/>
          <w:color w:val="000000"/>
          <w:sz w:val="22"/>
          <w:szCs w:val="22"/>
        </w:rPr>
        <w:t>s</w:t>
      </w:r>
      <w:r w:rsidRPr="00383302" w:rsidR="00677F54">
        <w:rPr>
          <w:rFonts w:ascii="Times New Roman" w:hAnsi="Times New Roman"/>
          <w:color w:val="000000"/>
          <w:sz w:val="22"/>
          <w:szCs w:val="22"/>
        </w:rPr>
        <w:t xml:space="preserve"> povinnosťou uplatňovať </w:t>
      </w:r>
      <w:r w:rsidRPr="00383302">
        <w:rPr>
          <w:rFonts w:ascii="Times New Roman" w:hAnsi="Times New Roman"/>
          <w:color w:val="000000"/>
          <w:sz w:val="22"/>
          <w:szCs w:val="22"/>
        </w:rPr>
        <w:t>základné princípy verejného obstarávania, ktorými sú rovnaké zaobchádzanie, nediskriminácia uchádzačov alebo záujemcov, transparentnosť, hospodárnosť a efektívnosť a</w:t>
      </w:r>
      <w:r w:rsidRPr="00383302" w:rsidR="00677F54">
        <w:rPr>
          <w:rFonts w:ascii="Times New Roman" w:hAnsi="Times New Roman"/>
          <w:color w:val="000000"/>
          <w:sz w:val="22"/>
          <w:szCs w:val="22"/>
        </w:rPr>
        <w:t> </w:t>
      </w:r>
      <w:r w:rsidRPr="00383302">
        <w:rPr>
          <w:rFonts w:ascii="Times New Roman" w:hAnsi="Times New Roman"/>
          <w:color w:val="000000"/>
          <w:sz w:val="22"/>
          <w:szCs w:val="22"/>
        </w:rPr>
        <w:t>zabezpečiť, aby vynaložené náklady na obstaranie predmetu zákazky boli primerané jeho kvalite a cene.</w:t>
      </w:r>
      <w:r w:rsidRPr="00383302" w:rsidR="00E54613">
        <w:rPr>
          <w:rFonts w:ascii="Times New Roman" w:hAnsi="Times New Roman"/>
          <w:sz w:val="22"/>
          <w:szCs w:val="22"/>
        </w:rPr>
        <w:t xml:space="preserve"> </w:t>
      </w:r>
    </w:p>
    <w:p w:rsidR="00B906DF" w:rsidRPr="00383302" w:rsidP="00FD2428">
      <w:pPr>
        <w:pStyle w:val="NoSpacing"/>
        <w:bidi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83302">
        <w:rPr>
          <w:rFonts w:ascii="Times New Roman" w:hAnsi="Times New Roman"/>
          <w:b/>
          <w:sz w:val="22"/>
          <w:szCs w:val="22"/>
          <w:u w:val="single"/>
        </w:rPr>
        <w:t>K bodu 2</w:t>
      </w:r>
    </w:p>
    <w:p w:rsidR="00443F2D" w:rsidP="00A7091B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414C37">
        <w:rPr>
          <w:rFonts w:ascii="Times New Roman" w:hAnsi="Times New Roman"/>
          <w:sz w:val="22"/>
          <w:szCs w:val="22"/>
        </w:rPr>
        <w:t xml:space="preserve">Ustanovenie vymedzuje </w:t>
      </w:r>
      <w:r w:rsidRPr="00383302" w:rsidR="00C6677E">
        <w:rPr>
          <w:rFonts w:ascii="Times New Roman" w:hAnsi="Times New Roman"/>
          <w:sz w:val="22"/>
          <w:szCs w:val="22"/>
        </w:rPr>
        <w:t>v</w:t>
      </w:r>
      <w:r w:rsidRPr="00383302" w:rsidR="00160D7D">
        <w:rPr>
          <w:rFonts w:ascii="Times New Roman" w:hAnsi="Times New Roman"/>
          <w:sz w:val="22"/>
          <w:szCs w:val="22"/>
        </w:rPr>
        <w:t>ýnimk</w:t>
      </w:r>
      <w:r w:rsidRPr="00383302" w:rsidR="00A445C1">
        <w:rPr>
          <w:rFonts w:ascii="Times New Roman" w:hAnsi="Times New Roman"/>
          <w:sz w:val="22"/>
          <w:szCs w:val="22"/>
        </w:rPr>
        <w:t>u</w:t>
      </w:r>
      <w:r w:rsidRPr="00383302" w:rsidR="00C6677E">
        <w:rPr>
          <w:rFonts w:ascii="Times New Roman" w:hAnsi="Times New Roman"/>
          <w:sz w:val="22"/>
          <w:szCs w:val="22"/>
        </w:rPr>
        <w:t xml:space="preserve"> </w:t>
      </w:r>
      <w:r w:rsidRPr="00383302" w:rsidR="00160D7D">
        <w:rPr>
          <w:rFonts w:ascii="Times New Roman" w:hAnsi="Times New Roman"/>
          <w:sz w:val="22"/>
          <w:szCs w:val="22"/>
        </w:rPr>
        <w:t xml:space="preserve">zo zákona </w:t>
      </w:r>
      <w:r w:rsidRPr="00383302" w:rsidR="00E00683">
        <w:rPr>
          <w:rFonts w:ascii="Times New Roman" w:hAnsi="Times New Roman"/>
          <w:sz w:val="22"/>
          <w:szCs w:val="22"/>
        </w:rPr>
        <w:t>na podlimitnú zákazku na</w:t>
      </w:r>
      <w:r w:rsidR="00B85621">
        <w:rPr>
          <w:rFonts w:ascii="Times New Roman" w:hAnsi="Times New Roman"/>
          <w:sz w:val="22"/>
          <w:szCs w:val="22"/>
        </w:rPr>
        <w:t xml:space="preserve"> tvorbu, výrobu, opravu alebo  údržbu  scénických a kostýmových výprav a na </w:t>
      </w:r>
      <w:r w:rsidRPr="00383302" w:rsidR="00E00683">
        <w:rPr>
          <w:rFonts w:ascii="Times New Roman" w:hAnsi="Times New Roman"/>
          <w:sz w:val="22"/>
          <w:szCs w:val="22"/>
        </w:rPr>
        <w:t xml:space="preserve"> dodanie tovaru</w:t>
      </w:r>
      <w:r w:rsidR="00B85621">
        <w:rPr>
          <w:rFonts w:ascii="Times New Roman" w:hAnsi="Times New Roman"/>
          <w:sz w:val="22"/>
          <w:szCs w:val="22"/>
        </w:rPr>
        <w:t xml:space="preserve"> alebo </w:t>
      </w:r>
      <w:r w:rsidRPr="00383302" w:rsidR="00E00683">
        <w:rPr>
          <w:rFonts w:ascii="Times New Roman" w:hAnsi="Times New Roman"/>
          <w:sz w:val="22"/>
          <w:szCs w:val="22"/>
        </w:rPr>
        <w:t> poskytovanie služieb</w:t>
      </w:r>
      <w:r w:rsidR="00B85621">
        <w:rPr>
          <w:rFonts w:ascii="Times New Roman" w:hAnsi="Times New Roman"/>
          <w:sz w:val="22"/>
          <w:szCs w:val="22"/>
        </w:rPr>
        <w:t xml:space="preserve"> na tvorbu, výrobu, </w:t>
      </w:r>
      <w:r w:rsidRPr="00383302" w:rsidR="00E00683">
        <w:rPr>
          <w:rFonts w:ascii="Times New Roman" w:hAnsi="Times New Roman"/>
          <w:sz w:val="22"/>
          <w:szCs w:val="22"/>
        </w:rPr>
        <w:t>opravu a</w:t>
      </w:r>
      <w:r w:rsidR="00B85621">
        <w:rPr>
          <w:rFonts w:ascii="Times New Roman" w:hAnsi="Times New Roman"/>
          <w:sz w:val="22"/>
          <w:szCs w:val="22"/>
        </w:rPr>
        <w:t>lebo</w:t>
      </w:r>
      <w:r w:rsidRPr="00383302" w:rsidR="00E00683">
        <w:rPr>
          <w:rFonts w:ascii="Times New Roman" w:hAnsi="Times New Roman"/>
          <w:sz w:val="22"/>
          <w:szCs w:val="22"/>
        </w:rPr>
        <w:t xml:space="preserve"> údržbu scénických a kostýmových výprav, </w:t>
      </w:r>
      <w:r w:rsidR="00B85621">
        <w:rPr>
          <w:rFonts w:ascii="Times New Roman" w:hAnsi="Times New Roman"/>
          <w:sz w:val="22"/>
          <w:szCs w:val="22"/>
        </w:rPr>
        <w:t xml:space="preserve">na </w:t>
      </w:r>
      <w:r w:rsidRPr="00383302" w:rsidR="00E00683">
        <w:rPr>
          <w:rFonts w:ascii="Times New Roman" w:hAnsi="Times New Roman"/>
          <w:sz w:val="22"/>
          <w:szCs w:val="22"/>
        </w:rPr>
        <w:t xml:space="preserve">dodanie notového materiálu, </w:t>
      </w:r>
      <w:r w:rsidR="00B85621">
        <w:rPr>
          <w:rFonts w:ascii="Times New Roman" w:hAnsi="Times New Roman"/>
          <w:sz w:val="22"/>
          <w:szCs w:val="22"/>
        </w:rPr>
        <w:t xml:space="preserve">na </w:t>
      </w:r>
      <w:r w:rsidRPr="00383302" w:rsidR="00E00683">
        <w:rPr>
          <w:rFonts w:ascii="Times New Roman" w:hAnsi="Times New Roman"/>
          <w:sz w:val="22"/>
          <w:szCs w:val="22"/>
        </w:rPr>
        <w:t>kú</w:t>
      </w:r>
      <w:r w:rsidR="00B85621">
        <w:rPr>
          <w:rFonts w:ascii="Times New Roman" w:hAnsi="Times New Roman"/>
          <w:sz w:val="22"/>
          <w:szCs w:val="22"/>
        </w:rPr>
        <w:t>pu</w:t>
      </w:r>
      <w:r w:rsidRPr="00383302" w:rsidR="00E00683">
        <w:rPr>
          <w:rFonts w:ascii="Times New Roman" w:hAnsi="Times New Roman"/>
          <w:sz w:val="22"/>
          <w:szCs w:val="22"/>
        </w:rPr>
        <w:t xml:space="preserve"> hudobných nástrojov, náhradných dielov a príslušens</w:t>
      </w:r>
      <w:r w:rsidR="00B85621">
        <w:rPr>
          <w:rFonts w:ascii="Times New Roman" w:hAnsi="Times New Roman"/>
          <w:sz w:val="22"/>
          <w:szCs w:val="22"/>
        </w:rPr>
        <w:t>tva hudobných nástrojov a opravu a údržbu</w:t>
      </w:r>
      <w:r w:rsidRPr="00383302" w:rsidR="00E00683">
        <w:rPr>
          <w:rFonts w:ascii="Times New Roman" w:hAnsi="Times New Roman"/>
          <w:sz w:val="22"/>
          <w:szCs w:val="22"/>
        </w:rPr>
        <w:t xml:space="preserve"> hudobných nástrojov,</w:t>
      </w:r>
      <w:r w:rsidRPr="00383302" w:rsidR="00C6677E">
        <w:rPr>
          <w:rFonts w:ascii="Times New Roman" w:hAnsi="Times New Roman"/>
          <w:sz w:val="22"/>
          <w:szCs w:val="22"/>
        </w:rPr>
        <w:t xml:space="preserve"> </w:t>
      </w:r>
      <w:r w:rsidRPr="00383302" w:rsidR="00E00683">
        <w:rPr>
          <w:rFonts w:ascii="Times New Roman" w:hAnsi="Times New Roman"/>
          <w:sz w:val="22"/>
          <w:szCs w:val="22"/>
        </w:rPr>
        <w:t xml:space="preserve">špecifické </w:t>
      </w:r>
      <w:r w:rsidRPr="00383302" w:rsidR="00E54613">
        <w:rPr>
          <w:rFonts w:ascii="Times New Roman" w:hAnsi="Times New Roman"/>
          <w:sz w:val="22"/>
          <w:szCs w:val="22"/>
        </w:rPr>
        <w:t>pre verejného obstarávateľa</w:t>
      </w:r>
      <w:r w:rsidRPr="00383302" w:rsidR="006C3AE0">
        <w:rPr>
          <w:rFonts w:ascii="Times New Roman" w:hAnsi="Times New Roman"/>
          <w:sz w:val="22"/>
          <w:szCs w:val="22"/>
        </w:rPr>
        <w:t>.</w:t>
      </w:r>
      <w:r w:rsidRPr="00383302" w:rsidR="00A445C1">
        <w:rPr>
          <w:rFonts w:ascii="Times New Roman" w:hAnsi="Times New Roman"/>
          <w:sz w:val="22"/>
          <w:szCs w:val="22"/>
        </w:rPr>
        <w:t xml:space="preserve"> </w:t>
      </w:r>
    </w:p>
    <w:p w:rsidR="00443F2D" w:rsidP="00A7091B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</w:p>
    <w:p w:rsidR="00443F2D" w:rsidP="00A7091B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6C3AE0">
        <w:rPr>
          <w:rFonts w:ascii="Times New Roman" w:hAnsi="Times New Roman"/>
          <w:sz w:val="22"/>
          <w:szCs w:val="22"/>
        </w:rPr>
        <w:t xml:space="preserve">Obstarávanie výroby scénických a kostýmových výprav pre Slovenské národné divadlo, umelecký súbor Lúčnica, Slovenský ľudový umelecký kolektív (SĽUK) a iné umelecké inštitúcie </w:t>
      </w:r>
      <w:r w:rsidRPr="00383302" w:rsidR="006C3AE0">
        <w:rPr>
          <w:rFonts w:ascii="Times New Roman" w:hAnsi="Times New Roman"/>
          <w:color w:val="000000"/>
          <w:sz w:val="22"/>
          <w:szCs w:val="22"/>
        </w:rPr>
        <w:t xml:space="preserve">spôsobuje verejným </w:t>
      </w:r>
      <w:r w:rsidRPr="00383302" w:rsidR="006C3AE0">
        <w:rPr>
          <w:rFonts w:ascii="Times New Roman" w:hAnsi="Times New Roman"/>
          <w:sz w:val="22"/>
          <w:szCs w:val="22"/>
        </w:rPr>
        <w:t xml:space="preserve">obstarávateľom vážne problémy z dôvodu </w:t>
      </w:r>
      <w:r w:rsidRPr="00383302" w:rsidR="006C3AE0">
        <w:rPr>
          <w:rFonts w:ascii="Times New Roman" w:hAnsi="Times New Roman"/>
          <w:spacing w:val="-2"/>
          <w:sz w:val="22"/>
          <w:szCs w:val="22"/>
        </w:rPr>
        <w:t xml:space="preserve">plánovania, ako aj samotnej umeleckej prevádzky. Tým, že si tvorcovia vyhradzujú právo </w:t>
      </w:r>
      <w:r w:rsidRPr="00383302" w:rsidR="006C3AE0">
        <w:rPr>
          <w:rFonts w:ascii="Times New Roman" w:hAnsi="Times New Roman"/>
          <w:spacing w:val="-1"/>
          <w:sz w:val="22"/>
          <w:szCs w:val="22"/>
        </w:rPr>
        <w:t xml:space="preserve">na tvorivú činnosť aj počas procesu prípravy inscenácie, realizujú sa niektoré komponenty výpravy </w:t>
      </w:r>
      <w:r w:rsidRPr="00383302" w:rsidR="006C3AE0">
        <w:rPr>
          <w:rFonts w:ascii="Times New Roman" w:hAnsi="Times New Roman"/>
          <w:sz w:val="22"/>
          <w:szCs w:val="22"/>
        </w:rPr>
        <w:t>v súčinnosti s touto tvorivou činnosťou</w:t>
      </w:r>
      <w:r w:rsidRPr="00383302" w:rsidR="00970FD3">
        <w:rPr>
          <w:rFonts w:ascii="Times New Roman" w:hAnsi="Times New Roman"/>
          <w:sz w:val="22"/>
          <w:szCs w:val="22"/>
        </w:rPr>
        <w:t>,</w:t>
      </w:r>
      <w:r w:rsidRPr="00383302" w:rsidR="0070481D">
        <w:rPr>
          <w:rFonts w:ascii="Times New Roman" w:hAnsi="Times New Roman"/>
          <w:sz w:val="22"/>
          <w:szCs w:val="22"/>
        </w:rPr>
        <w:t xml:space="preserve"> ktorá často používa rôznorodé, pred procesom umeleckej realizácie ťažko definovateľné materiály, alebo používajú kombináciu rôznych materiálov a</w:t>
      </w:r>
      <w:r w:rsidRPr="00383302" w:rsidR="00970FD3">
        <w:rPr>
          <w:rFonts w:ascii="Times New Roman" w:hAnsi="Times New Roman"/>
          <w:sz w:val="22"/>
          <w:szCs w:val="22"/>
        </w:rPr>
        <w:t> </w:t>
      </w:r>
      <w:r w:rsidRPr="00383302" w:rsidR="0070481D">
        <w:rPr>
          <w:rFonts w:ascii="Times New Roman" w:hAnsi="Times New Roman"/>
          <w:sz w:val="22"/>
          <w:szCs w:val="22"/>
        </w:rPr>
        <w:t>ich umelecká úprava sa z hľadiska historického a výrazového dotvára</w:t>
      </w:r>
      <w:r w:rsidRPr="00383302" w:rsidR="00987A1D">
        <w:rPr>
          <w:rFonts w:ascii="Times New Roman" w:hAnsi="Times New Roman"/>
          <w:sz w:val="22"/>
          <w:szCs w:val="22"/>
        </w:rPr>
        <w:t xml:space="preserve"> až </w:t>
      </w:r>
      <w:r w:rsidRPr="00383302" w:rsidR="0070481D">
        <w:rPr>
          <w:rFonts w:ascii="Times New Roman" w:hAnsi="Times New Roman"/>
          <w:sz w:val="22"/>
          <w:szCs w:val="22"/>
        </w:rPr>
        <w:t xml:space="preserve">v interných umeleckých dielňach divadla. </w:t>
      </w:r>
    </w:p>
    <w:p w:rsidR="00443F2D" w:rsidP="00A7091B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852606">
        <w:rPr>
          <w:rFonts w:ascii="Times New Roman" w:hAnsi="Times New Roman"/>
          <w:iCs/>
          <w:sz w:val="22"/>
          <w:szCs w:val="22"/>
        </w:rPr>
        <w:t xml:space="preserve">Hudobné nástroje </w:t>
      </w:r>
      <w:r w:rsidRPr="00383302" w:rsidR="00787051">
        <w:rPr>
          <w:rFonts w:ascii="Times New Roman" w:hAnsi="Times New Roman"/>
          <w:iCs/>
          <w:sz w:val="22"/>
          <w:szCs w:val="22"/>
        </w:rPr>
        <w:t xml:space="preserve">sú </w:t>
      </w:r>
      <w:r w:rsidRPr="00383302" w:rsidR="00852606">
        <w:rPr>
          <w:rFonts w:ascii="Times New Roman" w:hAnsi="Times New Roman"/>
          <w:iCs/>
          <w:sz w:val="22"/>
          <w:szCs w:val="22"/>
        </w:rPr>
        <w:t xml:space="preserve">pre umelecké súbory „hudbytvorné" spolu s umeleckými výkonmi členov orchestra. Pre zvuk orchestra je treba dodržať určité kritériá, napríklad pri dychových nástrojoch je to dodávka jedného typu fláut, klarinetov, aby sa dopĺňal zvuk jednotlivých nástrojov. </w:t>
      </w:r>
      <w:r w:rsidRPr="00383302" w:rsidR="00DE6A92">
        <w:rPr>
          <w:rFonts w:ascii="Times New Roman" w:hAnsi="Times New Roman"/>
          <w:sz w:val="22"/>
          <w:szCs w:val="22"/>
        </w:rPr>
        <w:t>Na za</w:t>
      </w:r>
      <w:r w:rsidRPr="00383302" w:rsidR="00787051">
        <w:rPr>
          <w:rFonts w:ascii="Times New Roman" w:hAnsi="Times New Roman"/>
          <w:sz w:val="22"/>
          <w:szCs w:val="22"/>
        </w:rPr>
        <w:t xml:space="preserve">bezpečenie ich opravy potrebuje verejný obstarávateľ </w:t>
      </w:r>
      <w:r w:rsidRPr="00383302" w:rsidR="00DE6A92">
        <w:rPr>
          <w:rFonts w:ascii="Times New Roman" w:hAnsi="Times New Roman"/>
          <w:sz w:val="22"/>
          <w:szCs w:val="22"/>
        </w:rPr>
        <w:t>opravárov – špecialistov,</w:t>
      </w:r>
      <w:r w:rsidRPr="00383302" w:rsidR="005721E8">
        <w:rPr>
          <w:rFonts w:ascii="Times New Roman" w:hAnsi="Times New Roman"/>
          <w:sz w:val="22"/>
          <w:szCs w:val="22"/>
        </w:rPr>
        <w:t xml:space="preserve"> </w:t>
      </w:r>
      <w:r w:rsidRPr="00383302" w:rsidR="00DE6A92">
        <w:rPr>
          <w:rFonts w:ascii="Times New Roman" w:hAnsi="Times New Roman"/>
          <w:sz w:val="22"/>
          <w:szCs w:val="22"/>
        </w:rPr>
        <w:t>ktorí buď nástroj vyrobili alebo sa špecializujú na opravy nástrojov toho ktorého obdobia</w:t>
      </w:r>
      <w:r w:rsidRPr="00383302" w:rsidR="005721E8">
        <w:rPr>
          <w:rFonts w:ascii="Times New Roman" w:hAnsi="Times New Roman"/>
          <w:sz w:val="22"/>
          <w:szCs w:val="22"/>
        </w:rPr>
        <w:t xml:space="preserve"> a typu </w:t>
      </w:r>
      <w:r w:rsidRPr="00383302" w:rsidR="00DE6A92">
        <w:rPr>
          <w:rFonts w:ascii="Times New Roman" w:hAnsi="Times New Roman"/>
          <w:sz w:val="22"/>
          <w:szCs w:val="22"/>
        </w:rPr>
        <w:t>alebo podľa použitého materiálu (sláčikové nástroje), teda sú úzko špecializovaní.</w:t>
      </w:r>
      <w:r w:rsidR="00383302">
        <w:rPr>
          <w:rFonts w:ascii="Times New Roman" w:hAnsi="Times New Roman"/>
          <w:sz w:val="22"/>
          <w:szCs w:val="22"/>
        </w:rPr>
        <w:t xml:space="preserve"> </w:t>
      </w:r>
    </w:p>
    <w:p w:rsidR="00742C0E" w:rsidRPr="00383302" w:rsidP="00A7091B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5721E8">
        <w:rPr>
          <w:rFonts w:ascii="Times New Roman" w:hAnsi="Times New Roman"/>
          <w:sz w:val="22"/>
          <w:szCs w:val="22"/>
        </w:rPr>
        <w:t xml:space="preserve">Notový materiál </w:t>
      </w:r>
      <w:r w:rsidRPr="00383302" w:rsidR="00A7091B">
        <w:rPr>
          <w:rFonts w:ascii="Times New Roman" w:hAnsi="Times New Roman"/>
          <w:sz w:val="22"/>
          <w:szCs w:val="22"/>
        </w:rPr>
        <w:t xml:space="preserve">k individuálnym hudobným dielam individuálnych autorov </w:t>
      </w:r>
      <w:r w:rsidRPr="00383302" w:rsidR="005721E8">
        <w:rPr>
          <w:rFonts w:ascii="Times New Roman" w:hAnsi="Times New Roman"/>
          <w:sz w:val="22"/>
          <w:szCs w:val="22"/>
        </w:rPr>
        <w:t xml:space="preserve">v Slovenskej republike </w:t>
      </w:r>
      <w:r w:rsidRPr="00383302" w:rsidR="00A7091B">
        <w:rPr>
          <w:rFonts w:ascii="Times New Roman" w:hAnsi="Times New Roman"/>
          <w:sz w:val="22"/>
          <w:szCs w:val="22"/>
        </w:rPr>
        <w:t xml:space="preserve">zabezpečuje od nakladateľstiev </w:t>
      </w:r>
      <w:r w:rsidRPr="00383302" w:rsidR="005721E8">
        <w:rPr>
          <w:rFonts w:ascii="Times New Roman" w:hAnsi="Times New Roman"/>
          <w:sz w:val="22"/>
          <w:szCs w:val="22"/>
        </w:rPr>
        <w:t>najmä Hudobný fond. Každá hudobná inštitúcia</w:t>
      </w:r>
      <w:r w:rsidR="002218F7">
        <w:rPr>
          <w:rFonts w:ascii="Times New Roman" w:hAnsi="Times New Roman"/>
          <w:sz w:val="22"/>
          <w:szCs w:val="22"/>
        </w:rPr>
        <w:t>,</w:t>
      </w:r>
      <w:r w:rsidRPr="00383302" w:rsidR="005721E8">
        <w:rPr>
          <w:rFonts w:ascii="Times New Roman" w:hAnsi="Times New Roman"/>
          <w:sz w:val="22"/>
          <w:szCs w:val="22"/>
        </w:rPr>
        <w:t xml:space="preserve"> však musí objednávať, kupovať alebo požičiavať notový materiál od toho, kto ho má, to znamená, že </w:t>
      </w:r>
      <w:r w:rsidRPr="00383302" w:rsidR="00A7091B">
        <w:rPr>
          <w:rFonts w:ascii="Times New Roman" w:hAnsi="Times New Roman"/>
          <w:sz w:val="22"/>
          <w:szCs w:val="22"/>
        </w:rPr>
        <w:t xml:space="preserve">napríklad </w:t>
      </w:r>
      <w:r w:rsidRPr="00383302" w:rsidR="005721E8">
        <w:rPr>
          <w:rFonts w:ascii="Times New Roman" w:hAnsi="Times New Roman"/>
          <w:sz w:val="22"/>
          <w:szCs w:val="22"/>
        </w:rPr>
        <w:t xml:space="preserve">Slovenská filharmónia </w:t>
      </w:r>
      <w:r w:rsidR="002218F7">
        <w:rPr>
          <w:rFonts w:ascii="Times New Roman" w:hAnsi="Times New Roman"/>
          <w:sz w:val="22"/>
          <w:szCs w:val="22"/>
        </w:rPr>
        <w:t xml:space="preserve">ho </w:t>
      </w:r>
      <w:r w:rsidRPr="00383302" w:rsidR="005721E8">
        <w:rPr>
          <w:rFonts w:ascii="Times New Roman" w:hAnsi="Times New Roman"/>
          <w:sz w:val="22"/>
          <w:szCs w:val="22"/>
        </w:rPr>
        <w:t>objednáva, kupuje alebo požičiava od anglických, nemeckých, amerických vydavateľstiev</w:t>
      </w:r>
      <w:r w:rsidRPr="00383302" w:rsidR="00A7091B">
        <w:rPr>
          <w:rFonts w:ascii="Times New Roman" w:hAnsi="Times New Roman"/>
          <w:sz w:val="22"/>
          <w:szCs w:val="22"/>
        </w:rPr>
        <w:t>.</w:t>
      </w:r>
      <w:r w:rsidRPr="00383302" w:rsidR="005721E8">
        <w:rPr>
          <w:rFonts w:ascii="Times New Roman" w:hAnsi="Times New Roman"/>
          <w:sz w:val="22"/>
          <w:szCs w:val="22"/>
        </w:rPr>
        <w:t xml:space="preserve"> </w:t>
      </w:r>
    </w:p>
    <w:p w:rsidR="006C3AE0" w:rsidRPr="00383302" w:rsidP="00A445C1">
      <w:pPr>
        <w:pStyle w:val="BodyText"/>
        <w:bidi w:val="0"/>
        <w:jc w:val="both"/>
        <w:rPr>
          <w:rFonts w:ascii="Times New Roman" w:hAnsi="Times New Roman"/>
          <w:sz w:val="22"/>
          <w:szCs w:val="22"/>
        </w:rPr>
      </w:pPr>
    </w:p>
    <w:p w:rsidR="00373B2F" w:rsidRPr="00383302" w:rsidP="00373B2F">
      <w:pPr>
        <w:pStyle w:val="NoSpacing"/>
        <w:bidi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83302">
        <w:rPr>
          <w:rFonts w:ascii="Times New Roman" w:hAnsi="Times New Roman"/>
          <w:b/>
          <w:sz w:val="22"/>
          <w:szCs w:val="22"/>
          <w:u w:val="single"/>
        </w:rPr>
        <w:t>K bodu 3</w:t>
      </w:r>
    </w:p>
    <w:p w:rsidR="00693572" w:rsidP="00383302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Pr="00383302" w:rsidR="00717147">
        <w:rPr>
          <w:rFonts w:ascii="Times New Roman" w:hAnsi="Times New Roman"/>
          <w:sz w:val="22"/>
          <w:szCs w:val="22"/>
        </w:rPr>
        <w:t>Ustanovuje sa výnimka</w:t>
      </w:r>
      <w:r w:rsidR="00443F2D">
        <w:rPr>
          <w:rFonts w:ascii="Times New Roman" w:hAnsi="Times New Roman"/>
          <w:sz w:val="22"/>
          <w:szCs w:val="22"/>
        </w:rPr>
        <w:t xml:space="preserve"> </w:t>
      </w:r>
      <w:r w:rsidRPr="00383302" w:rsidR="00443F2D">
        <w:rPr>
          <w:rFonts w:ascii="Times New Roman" w:hAnsi="Times New Roman"/>
          <w:sz w:val="22"/>
          <w:szCs w:val="22"/>
        </w:rPr>
        <w:t>zo zákona na podlimitnú zákazku</w:t>
      </w:r>
      <w:r w:rsidRPr="00383302" w:rsidR="00A93ABF">
        <w:rPr>
          <w:rFonts w:ascii="Times New Roman" w:hAnsi="Times New Roman"/>
          <w:sz w:val="22"/>
          <w:szCs w:val="22"/>
        </w:rPr>
        <w:t xml:space="preserve"> na </w:t>
      </w:r>
      <w:r w:rsidR="00B85621">
        <w:rPr>
          <w:rFonts w:ascii="Times New Roman" w:hAnsi="Times New Roman"/>
          <w:sz w:val="22"/>
          <w:szCs w:val="22"/>
        </w:rPr>
        <w:t xml:space="preserve">tvorbu, výrobu, opravu alebo údržbu expozície alebo výstavy a na </w:t>
      </w:r>
      <w:r w:rsidRPr="00383302" w:rsidR="00A93ABF">
        <w:rPr>
          <w:rFonts w:ascii="Times New Roman" w:hAnsi="Times New Roman"/>
          <w:sz w:val="22"/>
          <w:szCs w:val="22"/>
        </w:rPr>
        <w:t>dodanie tovarov a</w:t>
      </w:r>
      <w:r w:rsidR="00B85621">
        <w:rPr>
          <w:rFonts w:ascii="Times New Roman" w:hAnsi="Times New Roman"/>
          <w:sz w:val="22"/>
          <w:szCs w:val="22"/>
        </w:rPr>
        <w:t xml:space="preserve">lebo </w:t>
      </w:r>
      <w:r w:rsidRPr="00383302" w:rsidR="00A93ABF">
        <w:rPr>
          <w:rFonts w:ascii="Times New Roman" w:hAnsi="Times New Roman"/>
          <w:sz w:val="22"/>
          <w:szCs w:val="22"/>
        </w:rPr>
        <w:t> poskytovanie služieb na tvorbu, výrobu, opravu a údržbu expozície a výstavy a dodanie tovarov,</w:t>
      </w:r>
      <w:r w:rsidRPr="00383302" w:rsidR="009F7DE6">
        <w:rPr>
          <w:rFonts w:ascii="Times New Roman" w:hAnsi="Times New Roman"/>
          <w:sz w:val="22"/>
          <w:szCs w:val="22"/>
        </w:rPr>
        <w:t xml:space="preserve"> </w:t>
      </w:r>
      <w:r w:rsidRPr="00383302" w:rsidR="00A93ABF">
        <w:rPr>
          <w:rFonts w:ascii="Times New Roman" w:hAnsi="Times New Roman"/>
          <w:sz w:val="22"/>
          <w:szCs w:val="22"/>
        </w:rPr>
        <w:t>poskytovanie služieb a uskutočnenie stavebných prác na reštaurovanie zbierkových predmetov</w:t>
      </w:r>
      <w:r w:rsidRPr="00383302" w:rsidR="009F7DE6">
        <w:rPr>
          <w:rFonts w:ascii="Times New Roman" w:hAnsi="Times New Roman"/>
          <w:sz w:val="22"/>
          <w:szCs w:val="22"/>
        </w:rPr>
        <w:t xml:space="preserve"> pre verejného obstarávateľa</w:t>
      </w:r>
      <w:r w:rsidRPr="00383302" w:rsidR="00CA59DD">
        <w:rPr>
          <w:rFonts w:ascii="Times New Roman" w:hAnsi="Times New Roman"/>
          <w:sz w:val="22"/>
          <w:szCs w:val="22"/>
        </w:rPr>
        <w:t>,</w:t>
      </w:r>
      <w:r w:rsidRPr="00383302" w:rsidR="00993E80">
        <w:rPr>
          <w:rFonts w:ascii="Times New Roman" w:hAnsi="Times New Roman"/>
          <w:sz w:val="22"/>
          <w:szCs w:val="22"/>
        </w:rPr>
        <w:t xml:space="preserve"> ktorým sú múzea a galérie zriadené ústredným orgánom štátnej správy, samosprávnym krajom alebo obcou</w:t>
      </w:r>
      <w:r w:rsidRPr="00383302" w:rsidR="00CA59DD">
        <w:rPr>
          <w:rFonts w:ascii="Times New Roman" w:hAnsi="Times New Roman"/>
          <w:sz w:val="22"/>
          <w:szCs w:val="22"/>
        </w:rPr>
        <w:t xml:space="preserve">, ktoré </w:t>
      </w:r>
      <w:r w:rsidRPr="00383302" w:rsidR="0083344C">
        <w:rPr>
          <w:rFonts w:ascii="Times New Roman" w:hAnsi="Times New Roman"/>
          <w:sz w:val="22"/>
          <w:szCs w:val="22"/>
        </w:rPr>
        <w:t>majú osobitným predpisom ustanovenú povinnosť odb</w:t>
      </w:r>
      <w:r w:rsidRPr="00383302" w:rsidR="008F520A">
        <w:rPr>
          <w:rFonts w:ascii="Times New Roman" w:hAnsi="Times New Roman"/>
          <w:sz w:val="22"/>
          <w:szCs w:val="22"/>
        </w:rPr>
        <w:t xml:space="preserve">orne </w:t>
      </w:r>
      <w:r w:rsidRPr="00383302" w:rsidR="0083344C">
        <w:rPr>
          <w:rFonts w:ascii="Times New Roman" w:hAnsi="Times New Roman"/>
          <w:sz w:val="22"/>
          <w:szCs w:val="22"/>
        </w:rPr>
        <w:t>chrániť</w:t>
      </w:r>
      <w:r w:rsidRPr="00383302" w:rsidR="008F520A">
        <w:rPr>
          <w:rFonts w:ascii="Times New Roman" w:hAnsi="Times New Roman"/>
          <w:sz w:val="22"/>
          <w:szCs w:val="22"/>
        </w:rPr>
        <w:t xml:space="preserve"> zbierkov</w:t>
      </w:r>
      <w:r w:rsidRPr="00383302" w:rsidR="0083344C">
        <w:rPr>
          <w:rFonts w:ascii="Times New Roman" w:hAnsi="Times New Roman"/>
          <w:sz w:val="22"/>
          <w:szCs w:val="22"/>
        </w:rPr>
        <w:t>é</w:t>
      </w:r>
      <w:r w:rsidRPr="00383302" w:rsidR="008F520A">
        <w:rPr>
          <w:rFonts w:ascii="Times New Roman" w:hAnsi="Times New Roman"/>
          <w:sz w:val="22"/>
          <w:szCs w:val="22"/>
        </w:rPr>
        <w:t xml:space="preserve"> predmet</w:t>
      </w:r>
      <w:r w:rsidRPr="00383302" w:rsidR="0083344C">
        <w:rPr>
          <w:rFonts w:ascii="Times New Roman" w:hAnsi="Times New Roman"/>
          <w:sz w:val="22"/>
          <w:szCs w:val="22"/>
        </w:rPr>
        <w:t>y</w:t>
      </w:r>
      <w:r w:rsidRPr="00383302" w:rsidR="006670E5">
        <w:rPr>
          <w:rFonts w:ascii="Times New Roman" w:hAnsi="Times New Roman"/>
          <w:sz w:val="22"/>
          <w:szCs w:val="22"/>
        </w:rPr>
        <w:t xml:space="preserve">, </w:t>
      </w:r>
      <w:r w:rsidRPr="00383302" w:rsidR="008F520A">
        <w:rPr>
          <w:rFonts w:ascii="Times New Roman" w:hAnsi="Times New Roman"/>
          <w:sz w:val="22"/>
          <w:szCs w:val="22"/>
        </w:rPr>
        <w:t xml:space="preserve">systematicky vykonávať </w:t>
      </w:r>
      <w:r w:rsidRPr="00383302" w:rsidR="006670E5">
        <w:rPr>
          <w:rFonts w:ascii="Times New Roman" w:hAnsi="Times New Roman"/>
          <w:sz w:val="22"/>
          <w:szCs w:val="22"/>
        </w:rPr>
        <w:t xml:space="preserve">odbornú ochranu </w:t>
      </w:r>
      <w:r w:rsidRPr="00383302" w:rsidR="00150541">
        <w:rPr>
          <w:rFonts w:ascii="Times New Roman" w:hAnsi="Times New Roman"/>
          <w:sz w:val="22"/>
          <w:szCs w:val="22"/>
        </w:rPr>
        <w:t xml:space="preserve">a ošetrenie s </w:t>
      </w:r>
      <w:r w:rsidRPr="00383302" w:rsidR="008F520A">
        <w:rPr>
          <w:rFonts w:ascii="Times New Roman" w:hAnsi="Times New Roman"/>
          <w:sz w:val="22"/>
          <w:szCs w:val="22"/>
        </w:rPr>
        <w:t>cieľom zastav</w:t>
      </w:r>
      <w:r w:rsidRPr="00383302" w:rsidR="006670E5">
        <w:rPr>
          <w:rFonts w:ascii="Times New Roman" w:hAnsi="Times New Roman"/>
          <w:sz w:val="22"/>
          <w:szCs w:val="22"/>
        </w:rPr>
        <w:t>iť</w:t>
      </w:r>
      <w:r w:rsidRPr="00383302" w:rsidR="008F520A">
        <w:rPr>
          <w:rFonts w:ascii="Times New Roman" w:hAnsi="Times New Roman"/>
          <w:sz w:val="22"/>
          <w:szCs w:val="22"/>
        </w:rPr>
        <w:t xml:space="preserve"> alebo spomal</w:t>
      </w:r>
      <w:r w:rsidRPr="00383302" w:rsidR="006670E5">
        <w:rPr>
          <w:rFonts w:ascii="Times New Roman" w:hAnsi="Times New Roman"/>
          <w:sz w:val="22"/>
          <w:szCs w:val="22"/>
        </w:rPr>
        <w:t>iť</w:t>
      </w:r>
      <w:r w:rsidRPr="00383302" w:rsidR="008F520A">
        <w:rPr>
          <w:rFonts w:ascii="Times New Roman" w:hAnsi="Times New Roman"/>
          <w:sz w:val="22"/>
          <w:szCs w:val="22"/>
        </w:rPr>
        <w:t xml:space="preserve"> prirodzen</w:t>
      </w:r>
      <w:r w:rsidRPr="00383302" w:rsidR="006670E5">
        <w:rPr>
          <w:rFonts w:ascii="Times New Roman" w:hAnsi="Times New Roman"/>
          <w:sz w:val="22"/>
          <w:szCs w:val="22"/>
        </w:rPr>
        <w:t>é</w:t>
      </w:r>
      <w:r w:rsidRPr="00383302" w:rsidR="008F520A">
        <w:rPr>
          <w:rFonts w:ascii="Times New Roman" w:hAnsi="Times New Roman"/>
          <w:sz w:val="22"/>
          <w:szCs w:val="22"/>
        </w:rPr>
        <w:t xml:space="preserve"> proces</w:t>
      </w:r>
      <w:r w:rsidRPr="00383302" w:rsidR="006670E5">
        <w:rPr>
          <w:rFonts w:ascii="Times New Roman" w:hAnsi="Times New Roman"/>
          <w:sz w:val="22"/>
          <w:szCs w:val="22"/>
        </w:rPr>
        <w:t>y</w:t>
      </w:r>
      <w:r w:rsidRPr="00383302" w:rsidR="008F520A">
        <w:rPr>
          <w:rFonts w:ascii="Times New Roman" w:hAnsi="Times New Roman"/>
          <w:sz w:val="22"/>
          <w:szCs w:val="22"/>
        </w:rPr>
        <w:t xml:space="preserve"> degradácie zbierkových predmetov a týmto spôsobom zachovávať ich vedeckú, historickú, kultúrnu a umeleckú hodnotu.</w:t>
      </w:r>
      <w:r w:rsidR="00383302">
        <w:rPr>
          <w:rFonts w:ascii="Times New Roman" w:hAnsi="Times New Roman"/>
          <w:sz w:val="22"/>
          <w:szCs w:val="22"/>
        </w:rPr>
        <w:t xml:space="preserve"> </w:t>
      </w:r>
    </w:p>
    <w:p w:rsidR="000A388E" w:rsidP="00383302">
      <w:pPr>
        <w:pStyle w:val="NoSpacing"/>
        <w:bidi w:val="0"/>
        <w:jc w:val="both"/>
        <w:rPr>
          <w:rFonts w:ascii="Times New Roman" w:hAnsi="Times New Roman"/>
          <w:sz w:val="22"/>
          <w:szCs w:val="22"/>
        </w:rPr>
      </w:pPr>
      <w:r w:rsidR="00383302">
        <w:rPr>
          <w:rFonts w:ascii="Times New Roman" w:hAnsi="Times New Roman"/>
          <w:sz w:val="22"/>
          <w:szCs w:val="22"/>
        </w:rPr>
        <w:t>Výnimka sa u</w:t>
      </w:r>
      <w:r w:rsidRPr="00383302" w:rsidR="008126C5">
        <w:rPr>
          <w:rFonts w:ascii="Times New Roman" w:hAnsi="Times New Roman"/>
          <w:sz w:val="22"/>
          <w:szCs w:val="22"/>
        </w:rPr>
        <w:t>stanovuje aj pre vytvorenie a dodanie výsledkov vlastnej tvorivej duševnej činnosti</w:t>
      </w:r>
      <w:r w:rsidR="00383302">
        <w:rPr>
          <w:rFonts w:ascii="Times New Roman" w:hAnsi="Times New Roman"/>
          <w:sz w:val="22"/>
          <w:szCs w:val="22"/>
        </w:rPr>
        <w:t xml:space="preserve"> </w:t>
      </w:r>
      <w:r w:rsidR="002F750A">
        <w:rPr>
          <w:rFonts w:ascii="Times New Roman" w:hAnsi="Times New Roman"/>
          <w:sz w:val="22"/>
          <w:szCs w:val="22"/>
        </w:rPr>
        <w:t xml:space="preserve">chránenej autorským zákonom </w:t>
      </w:r>
      <w:r w:rsidR="00FA74E1">
        <w:rPr>
          <w:rFonts w:ascii="Times New Roman" w:hAnsi="Times New Roman"/>
          <w:sz w:val="22"/>
          <w:szCs w:val="22"/>
        </w:rPr>
        <w:t>(</w:t>
      </w:r>
      <w:r w:rsidR="001C4908">
        <w:rPr>
          <w:rFonts w:ascii="Times New Roman" w:hAnsi="Times New Roman"/>
          <w:sz w:val="22"/>
          <w:szCs w:val="22"/>
        </w:rPr>
        <w:t xml:space="preserve">napríklad </w:t>
      </w:r>
      <w:r w:rsidR="00383302">
        <w:rPr>
          <w:rFonts w:ascii="Times New Roman" w:hAnsi="Times New Roman"/>
          <w:sz w:val="22"/>
          <w:szCs w:val="22"/>
        </w:rPr>
        <w:t xml:space="preserve">pre </w:t>
      </w:r>
      <w:r w:rsidR="001C4908">
        <w:rPr>
          <w:rFonts w:ascii="Times New Roman" w:hAnsi="Times New Roman"/>
          <w:sz w:val="22"/>
          <w:szCs w:val="22"/>
        </w:rPr>
        <w:t>skladateľov</w:t>
      </w:r>
      <w:r w:rsidR="00082697">
        <w:rPr>
          <w:rFonts w:ascii="Times New Roman" w:hAnsi="Times New Roman"/>
          <w:sz w:val="22"/>
          <w:szCs w:val="22"/>
        </w:rPr>
        <w:t xml:space="preserve">, </w:t>
      </w:r>
      <w:r w:rsidR="001C4908">
        <w:rPr>
          <w:rFonts w:ascii="Times New Roman" w:hAnsi="Times New Roman"/>
          <w:sz w:val="22"/>
          <w:szCs w:val="22"/>
        </w:rPr>
        <w:t>dramat</w:t>
      </w:r>
      <w:r w:rsidR="00082697">
        <w:rPr>
          <w:rFonts w:ascii="Times New Roman" w:hAnsi="Times New Roman"/>
          <w:sz w:val="22"/>
          <w:szCs w:val="22"/>
        </w:rPr>
        <w:t>urgov</w:t>
      </w:r>
      <w:r w:rsidR="00383302">
        <w:rPr>
          <w:rFonts w:ascii="Times New Roman" w:hAnsi="Times New Roman"/>
          <w:sz w:val="22"/>
          <w:szCs w:val="22"/>
        </w:rPr>
        <w:t xml:space="preserve">, </w:t>
      </w:r>
      <w:r w:rsidR="00082697">
        <w:rPr>
          <w:rFonts w:ascii="Times New Roman" w:hAnsi="Times New Roman"/>
          <w:sz w:val="22"/>
          <w:szCs w:val="22"/>
        </w:rPr>
        <w:t>folkloristov alebo interpretov diel</w:t>
      </w:r>
      <w:r w:rsidR="00FA74E1">
        <w:rPr>
          <w:rFonts w:ascii="Times New Roman" w:hAnsi="Times New Roman"/>
          <w:sz w:val="22"/>
          <w:szCs w:val="22"/>
        </w:rPr>
        <w:t>)</w:t>
      </w:r>
      <w:r w:rsidR="00082697">
        <w:rPr>
          <w:rFonts w:ascii="Times New Roman" w:hAnsi="Times New Roman"/>
          <w:sz w:val="22"/>
          <w:szCs w:val="22"/>
        </w:rPr>
        <w:t xml:space="preserve">, </w:t>
      </w:r>
      <w:r w:rsidRPr="00383302" w:rsidR="008126C5">
        <w:rPr>
          <w:rFonts w:ascii="Times New Roman" w:hAnsi="Times New Roman"/>
          <w:sz w:val="22"/>
          <w:szCs w:val="22"/>
        </w:rPr>
        <w:t>výsledkom ktorej je divadelné dielo, hudobné dielo, slovesné dielo alebo folklórne dielo alebo vykonanie a použitie umeleckého výkonu</w:t>
      </w:r>
      <w:r w:rsidR="00FA74E1">
        <w:rPr>
          <w:rFonts w:ascii="Times New Roman" w:hAnsi="Times New Roman"/>
          <w:sz w:val="22"/>
          <w:szCs w:val="22"/>
        </w:rPr>
        <w:t xml:space="preserve">. </w:t>
      </w:r>
    </w:p>
    <w:p w:rsidR="008126C5" w:rsidRPr="00383302" w:rsidP="00383302">
      <w:pPr>
        <w:pStyle w:val="NoSpacing"/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383302" w:rsidR="004F6416">
        <w:rPr>
          <w:rFonts w:ascii="Times New Roman" w:hAnsi="Times New Roman"/>
          <w:sz w:val="22"/>
          <w:szCs w:val="22"/>
        </w:rPr>
        <w:t xml:space="preserve">Ustanovuje sa výnimka </w:t>
      </w:r>
      <w:r w:rsidR="004F6416">
        <w:rPr>
          <w:rFonts w:ascii="Times New Roman" w:hAnsi="Times New Roman"/>
          <w:sz w:val="22"/>
          <w:szCs w:val="22"/>
        </w:rPr>
        <w:t>na</w:t>
      </w:r>
      <w:r w:rsidR="00E87B87">
        <w:rPr>
          <w:rFonts w:ascii="Times New Roman" w:hAnsi="Times New Roman"/>
          <w:sz w:val="22"/>
          <w:szCs w:val="22"/>
        </w:rPr>
        <w:t xml:space="preserve"> tvorbu, výrobu, opravu alebo údržbu a na</w:t>
      </w:r>
      <w:r w:rsidR="004F6416">
        <w:rPr>
          <w:rFonts w:ascii="Times New Roman" w:hAnsi="Times New Roman"/>
          <w:sz w:val="22"/>
          <w:szCs w:val="22"/>
        </w:rPr>
        <w:t xml:space="preserve"> </w:t>
      </w:r>
      <w:r w:rsidRPr="000A388E" w:rsidR="000A388E">
        <w:rPr>
          <w:rFonts w:ascii="Times New Roman" w:hAnsi="Times New Roman"/>
          <w:sz w:val="22"/>
          <w:szCs w:val="22"/>
        </w:rPr>
        <w:t>dodanie tovarov a poskytnutie služieb na tvorbu, výrobu, opravu a</w:t>
      </w:r>
      <w:r w:rsidR="00E87B87">
        <w:rPr>
          <w:rFonts w:ascii="Times New Roman" w:hAnsi="Times New Roman"/>
          <w:sz w:val="22"/>
          <w:szCs w:val="22"/>
        </w:rPr>
        <w:t xml:space="preserve">lebo </w:t>
      </w:r>
      <w:r w:rsidRPr="000A388E" w:rsidR="000A388E">
        <w:rPr>
          <w:rFonts w:ascii="Times New Roman" w:hAnsi="Times New Roman"/>
          <w:sz w:val="22"/>
          <w:szCs w:val="22"/>
        </w:rPr>
        <w:t> údržbu ľudovo -</w:t>
      </w:r>
      <w:r w:rsidR="004F6416">
        <w:rPr>
          <w:rFonts w:ascii="Times New Roman" w:hAnsi="Times New Roman"/>
          <w:sz w:val="22"/>
          <w:szCs w:val="22"/>
        </w:rPr>
        <w:t xml:space="preserve"> </w:t>
      </w:r>
      <w:r w:rsidRPr="000A388E" w:rsidR="000A388E">
        <w:rPr>
          <w:rFonts w:ascii="Times New Roman" w:hAnsi="Times New Roman"/>
          <w:sz w:val="22"/>
          <w:szCs w:val="22"/>
        </w:rPr>
        <w:t xml:space="preserve">umeleckých výrobkov na účely ľudovo - umeleckej </w:t>
      </w:r>
      <w:r w:rsidR="009B0AB0">
        <w:rPr>
          <w:rFonts w:ascii="Times New Roman" w:hAnsi="Times New Roman"/>
          <w:sz w:val="22"/>
          <w:szCs w:val="22"/>
        </w:rPr>
        <w:t xml:space="preserve">výroby </w:t>
      </w:r>
      <w:r w:rsidRPr="000A388E" w:rsidR="000A388E">
        <w:rPr>
          <w:rFonts w:ascii="Times New Roman" w:hAnsi="Times New Roman"/>
          <w:sz w:val="22"/>
          <w:szCs w:val="22"/>
        </w:rPr>
        <w:t xml:space="preserve"> a výkup výrobkov, ktoré </w:t>
      </w:r>
      <w:r w:rsidR="009B0AB0">
        <w:rPr>
          <w:rFonts w:ascii="Times New Roman" w:hAnsi="Times New Roman"/>
          <w:sz w:val="22"/>
          <w:szCs w:val="22"/>
        </w:rPr>
        <w:t xml:space="preserve">sú výsledkom </w:t>
      </w:r>
      <w:r w:rsidRPr="000A388E" w:rsidR="000A388E">
        <w:rPr>
          <w:rFonts w:ascii="Times New Roman" w:hAnsi="Times New Roman"/>
          <w:sz w:val="22"/>
          <w:szCs w:val="22"/>
        </w:rPr>
        <w:t>ľudovo - umeleckej výroby</w:t>
      </w:r>
      <w:r w:rsidR="00007493">
        <w:rPr>
          <w:rFonts w:ascii="Times New Roman" w:hAnsi="Times New Roman"/>
          <w:sz w:val="22"/>
          <w:szCs w:val="22"/>
        </w:rPr>
        <w:t xml:space="preserve"> pre Ústredie ľudovej umeleckej výroby</w:t>
      </w:r>
      <w:r w:rsidRPr="005B6498" w:rsidR="00007493">
        <w:rPr>
          <w:rFonts w:ascii="Times New Roman" w:hAnsi="Times New Roman"/>
          <w:sz w:val="22"/>
          <w:szCs w:val="22"/>
        </w:rPr>
        <w:t>, ktoré má zákon</w:t>
      </w:r>
      <w:r w:rsidR="00007493">
        <w:rPr>
          <w:rFonts w:ascii="Times New Roman" w:hAnsi="Times New Roman"/>
          <w:sz w:val="22"/>
          <w:szCs w:val="22"/>
        </w:rPr>
        <w:t>om</w:t>
      </w:r>
      <w:r w:rsidRPr="005B6498" w:rsidR="00007493">
        <w:rPr>
          <w:rFonts w:ascii="Times New Roman" w:hAnsi="Times New Roman"/>
          <w:sz w:val="22"/>
          <w:szCs w:val="22"/>
        </w:rPr>
        <w:t xml:space="preserve"> ustanovené plnenie </w:t>
      </w:r>
      <w:r w:rsidR="00007493">
        <w:rPr>
          <w:rFonts w:ascii="Times New Roman" w:hAnsi="Times New Roman"/>
          <w:sz w:val="22"/>
          <w:szCs w:val="22"/>
        </w:rPr>
        <w:t xml:space="preserve">úloh a </w:t>
      </w:r>
      <w:r w:rsidRPr="005B6498" w:rsidR="00007493">
        <w:rPr>
          <w:rFonts w:ascii="Times New Roman" w:hAnsi="Times New Roman"/>
          <w:sz w:val="22"/>
          <w:szCs w:val="22"/>
        </w:rPr>
        <w:t>činnosti</w:t>
      </w:r>
      <w:r w:rsidR="00007493">
        <w:rPr>
          <w:rFonts w:ascii="Times New Roman" w:hAnsi="Times New Roman"/>
          <w:sz w:val="22"/>
          <w:szCs w:val="22"/>
        </w:rPr>
        <w:t>, ktoré sú</w:t>
      </w:r>
      <w:r w:rsidRPr="005B6498" w:rsidR="00007493">
        <w:rPr>
          <w:rFonts w:ascii="Times New Roman" w:hAnsi="Times New Roman"/>
          <w:sz w:val="22"/>
          <w:szCs w:val="22"/>
        </w:rPr>
        <w:t xml:space="preserve"> úzko naviazané na špecifické technické a umelecké parametre rešpektujúce regionálne, lokálne až individuálne odlišnosti a osobitosti ľudovej umeleckej výroby. Ide najmä o zabezpečenie odborných činností a starostlivosť o ľudovú umeleckú výrobu a podporu odbytu ľudovo umeleckých výrobkov. Na zabezpečenie plnenia úloh vzdelávania v oblasti tradičných remesiel identifikuje určité problematické okruhy predovšetkým pri obstarávaní pracovných nástrojov a materiálu. Ide zväčša o pracovné nástroje a materiál, ktoré nie sú bežne dostupné na trhu, ako napríklad krosná, príslušenstvo ku krosnám (cievky, člnky, drevené ihly, snovadlá, kolovrátok, rozpinky) hrnčiarske kruhy a pece, drevené formy a háčiky na výrobu tašiek a papúč zo stáčaného šúpolia, ihly a rámy na sieťovanie, krivé ihly a rámy na výšivku, čipkárske paličky a vankúše na paličkovanie čipiek, krosienka a kartičky, navíjačky na drôt, pracovné pomôcky pre výrobu a zdobenie kraslíc  ďalej špecifické nástroje používané pre výrobu z kože (čiarkovače, vysekávače a raznice, kosť ) a mnohé ďalšie boli v minulosti a rovnako sú aj dnes vyrábané ojedinelými výrobcami so znalosťou technologického postupu tradičnej výroby. </w:t>
      </w:r>
      <w:r w:rsidRPr="000A388E" w:rsidR="000A388E">
        <w:rPr>
          <w:rFonts w:ascii="Times New Roman" w:hAnsi="Times New Roman"/>
          <w:sz w:val="22"/>
          <w:szCs w:val="22"/>
        </w:rPr>
        <w:t>Ide najmä o zabezpečenie odborných činností a starostlivosť o ľudovú umeleckú výrobu a podporu odbytu ľudovo</w:t>
      </w:r>
      <w:r w:rsidRPr="005B6498" w:rsidR="000A388E">
        <w:rPr>
          <w:rFonts w:ascii="Times New Roman" w:hAnsi="Times New Roman"/>
          <w:sz w:val="22"/>
          <w:szCs w:val="22"/>
        </w:rPr>
        <w:t xml:space="preserve"> umeleckých výrobkov</w:t>
      </w:r>
      <w:r w:rsidR="00E177A1">
        <w:rPr>
          <w:rFonts w:ascii="Times New Roman" w:hAnsi="Times New Roman"/>
          <w:sz w:val="22"/>
          <w:szCs w:val="22"/>
        </w:rPr>
        <w:t>.</w:t>
      </w:r>
    </w:p>
    <w:p w:rsidR="00E54613" w:rsidP="00E54613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E54613" w:rsidRPr="00242F11" w:rsidP="00E54613">
      <w:pPr>
        <w:pStyle w:val="BodyText"/>
        <w:bidi w:val="0"/>
        <w:spacing w:after="0"/>
        <w:jc w:val="both"/>
        <w:outlineLvl w:val="0"/>
        <w:rPr>
          <w:rFonts w:ascii="Times New Roman" w:hAnsi="Times New Roman"/>
        </w:rPr>
      </w:pPr>
      <w:r w:rsidRPr="00242F11">
        <w:rPr>
          <w:rFonts w:ascii="Times New Roman" w:hAnsi="Times New Roman"/>
          <w:b/>
          <w:bCs/>
        </w:rPr>
        <w:t>K Čl. II</w:t>
      </w:r>
    </w:p>
    <w:p w:rsidR="00E54613" w:rsidP="00E54613">
      <w:pPr>
        <w:pStyle w:val="BodyText"/>
        <w:bidi w:val="0"/>
        <w:spacing w:after="0"/>
        <w:ind w:firstLine="540"/>
        <w:jc w:val="both"/>
        <w:rPr>
          <w:rFonts w:ascii="Times New Roman" w:hAnsi="Times New Roman"/>
        </w:rPr>
      </w:pPr>
    </w:p>
    <w:p w:rsidR="00E54613" w:rsidRPr="00B82F6C" w:rsidP="00E54613">
      <w:pPr>
        <w:bidi w:val="0"/>
        <w:rPr>
          <w:rFonts w:ascii="Times New Roman" w:hAnsi="Times New Roman"/>
          <w:lang w:eastAsia="en-US"/>
        </w:rPr>
      </w:pPr>
      <w:r w:rsidRPr="00B82F6C">
        <w:rPr>
          <w:rFonts w:ascii="Times New Roman" w:hAnsi="Times New Roman"/>
          <w:lang w:eastAsia="en-US"/>
        </w:rPr>
        <w:t xml:space="preserve">Účinnosť zákona sa navrhuje od 1. </w:t>
      </w:r>
      <w:r w:rsidR="00A7091B">
        <w:rPr>
          <w:rFonts w:ascii="Times New Roman" w:hAnsi="Times New Roman"/>
          <w:lang w:eastAsia="en-US"/>
        </w:rPr>
        <w:t>januára</w:t>
      </w:r>
      <w:r w:rsidRPr="00B82F6C">
        <w:rPr>
          <w:rFonts w:ascii="Times New Roman" w:hAnsi="Times New Roman"/>
          <w:lang w:eastAsia="en-US"/>
        </w:rPr>
        <w:t xml:space="preserve"> 201</w:t>
      </w:r>
      <w:r w:rsidR="00A7091B">
        <w:rPr>
          <w:rFonts w:ascii="Times New Roman" w:hAnsi="Times New Roman"/>
          <w:lang w:eastAsia="en-US"/>
        </w:rPr>
        <w:t>4</w:t>
      </w:r>
      <w:r w:rsidRPr="00B82F6C">
        <w:rPr>
          <w:rFonts w:ascii="Times New Roman" w:hAnsi="Times New Roman"/>
          <w:lang w:eastAsia="en-US"/>
        </w:rPr>
        <w:t>.</w:t>
      </w:r>
    </w:p>
    <w:p w:rsidR="00E54613" w:rsidRPr="004A5E1F" w:rsidP="00E54613">
      <w:pPr>
        <w:pStyle w:val="BodyText"/>
        <w:bidi w:val="0"/>
        <w:spacing w:after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7332F" w:rsidP="0027332F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TrackMoves/>
  <w:defaultTabStop w:val="708"/>
  <w:hyphenationZone w:val="425"/>
  <w:characterSpacingControl w:val="doNotCompress"/>
  <w:compat/>
  <w:rsids>
    <w:rsidRoot w:val="0027332F"/>
    <w:rsid w:val="00007493"/>
    <w:rsid w:val="00013831"/>
    <w:rsid w:val="00021177"/>
    <w:rsid w:val="00031D1C"/>
    <w:rsid w:val="00035CB1"/>
    <w:rsid w:val="0004109D"/>
    <w:rsid w:val="000752E5"/>
    <w:rsid w:val="00077DBE"/>
    <w:rsid w:val="00082697"/>
    <w:rsid w:val="00082AB4"/>
    <w:rsid w:val="000837CA"/>
    <w:rsid w:val="00086BCF"/>
    <w:rsid w:val="0008718F"/>
    <w:rsid w:val="0009203E"/>
    <w:rsid w:val="000A388E"/>
    <w:rsid w:val="000B7E42"/>
    <w:rsid w:val="000F2950"/>
    <w:rsid w:val="000F528C"/>
    <w:rsid w:val="0010169C"/>
    <w:rsid w:val="0011395A"/>
    <w:rsid w:val="0011476B"/>
    <w:rsid w:val="00131B8F"/>
    <w:rsid w:val="00147541"/>
    <w:rsid w:val="00150541"/>
    <w:rsid w:val="00156646"/>
    <w:rsid w:val="00160D7D"/>
    <w:rsid w:val="00197028"/>
    <w:rsid w:val="001A4832"/>
    <w:rsid w:val="001B3770"/>
    <w:rsid w:val="001C4908"/>
    <w:rsid w:val="001D1066"/>
    <w:rsid w:val="001E12B2"/>
    <w:rsid w:val="001E1BDB"/>
    <w:rsid w:val="001E1D7B"/>
    <w:rsid w:val="001E532F"/>
    <w:rsid w:val="00201B23"/>
    <w:rsid w:val="00203FCD"/>
    <w:rsid w:val="002218F7"/>
    <w:rsid w:val="00223F34"/>
    <w:rsid w:val="00242F11"/>
    <w:rsid w:val="00253335"/>
    <w:rsid w:val="002533F5"/>
    <w:rsid w:val="00261730"/>
    <w:rsid w:val="00264A41"/>
    <w:rsid w:val="00266688"/>
    <w:rsid w:val="0027332F"/>
    <w:rsid w:val="002751F5"/>
    <w:rsid w:val="00277CB1"/>
    <w:rsid w:val="00281861"/>
    <w:rsid w:val="00290A9E"/>
    <w:rsid w:val="002C2669"/>
    <w:rsid w:val="002C2B3C"/>
    <w:rsid w:val="002E4E0D"/>
    <w:rsid w:val="002F750A"/>
    <w:rsid w:val="002F77EC"/>
    <w:rsid w:val="003107A8"/>
    <w:rsid w:val="003126A5"/>
    <w:rsid w:val="003174F0"/>
    <w:rsid w:val="0034293E"/>
    <w:rsid w:val="00346BDC"/>
    <w:rsid w:val="00352395"/>
    <w:rsid w:val="00373B2F"/>
    <w:rsid w:val="00383302"/>
    <w:rsid w:val="0038663B"/>
    <w:rsid w:val="003A60F4"/>
    <w:rsid w:val="003B57EB"/>
    <w:rsid w:val="003C1DAC"/>
    <w:rsid w:val="003E43CC"/>
    <w:rsid w:val="00405B49"/>
    <w:rsid w:val="00410B97"/>
    <w:rsid w:val="00414C37"/>
    <w:rsid w:val="00416456"/>
    <w:rsid w:val="0042377A"/>
    <w:rsid w:val="004245B0"/>
    <w:rsid w:val="00443F2D"/>
    <w:rsid w:val="004500B1"/>
    <w:rsid w:val="00450FBC"/>
    <w:rsid w:val="00460730"/>
    <w:rsid w:val="00460DE1"/>
    <w:rsid w:val="004674DD"/>
    <w:rsid w:val="00470056"/>
    <w:rsid w:val="00473A57"/>
    <w:rsid w:val="00487D1C"/>
    <w:rsid w:val="004A325B"/>
    <w:rsid w:val="004A5048"/>
    <w:rsid w:val="004A536F"/>
    <w:rsid w:val="004A59AB"/>
    <w:rsid w:val="004A5E1F"/>
    <w:rsid w:val="004B1FFF"/>
    <w:rsid w:val="004D0492"/>
    <w:rsid w:val="004D78C8"/>
    <w:rsid w:val="004D7C15"/>
    <w:rsid w:val="004E2FD6"/>
    <w:rsid w:val="004F6416"/>
    <w:rsid w:val="004F7F1D"/>
    <w:rsid w:val="005035F2"/>
    <w:rsid w:val="0050682B"/>
    <w:rsid w:val="00506AB0"/>
    <w:rsid w:val="00520AF4"/>
    <w:rsid w:val="00535976"/>
    <w:rsid w:val="00535F3D"/>
    <w:rsid w:val="00536E1C"/>
    <w:rsid w:val="00540F80"/>
    <w:rsid w:val="00560BEF"/>
    <w:rsid w:val="00562ED7"/>
    <w:rsid w:val="005721E8"/>
    <w:rsid w:val="00581DEB"/>
    <w:rsid w:val="00581F06"/>
    <w:rsid w:val="005918C0"/>
    <w:rsid w:val="00592087"/>
    <w:rsid w:val="005B54CB"/>
    <w:rsid w:val="005B5C5A"/>
    <w:rsid w:val="005B6498"/>
    <w:rsid w:val="00617BE1"/>
    <w:rsid w:val="006446DE"/>
    <w:rsid w:val="00663C04"/>
    <w:rsid w:val="006670E5"/>
    <w:rsid w:val="006722E0"/>
    <w:rsid w:val="00677F54"/>
    <w:rsid w:val="00687131"/>
    <w:rsid w:val="00693572"/>
    <w:rsid w:val="006A16A1"/>
    <w:rsid w:val="006C3AE0"/>
    <w:rsid w:val="006C6684"/>
    <w:rsid w:val="006D0F67"/>
    <w:rsid w:val="006D531C"/>
    <w:rsid w:val="006F6BC8"/>
    <w:rsid w:val="006F76C6"/>
    <w:rsid w:val="0070481D"/>
    <w:rsid w:val="00705EEF"/>
    <w:rsid w:val="00717147"/>
    <w:rsid w:val="007350CC"/>
    <w:rsid w:val="0073721F"/>
    <w:rsid w:val="00742C0E"/>
    <w:rsid w:val="0076317A"/>
    <w:rsid w:val="00770287"/>
    <w:rsid w:val="00771CD7"/>
    <w:rsid w:val="0077312D"/>
    <w:rsid w:val="0077510B"/>
    <w:rsid w:val="00781021"/>
    <w:rsid w:val="00787051"/>
    <w:rsid w:val="007A5024"/>
    <w:rsid w:val="007B0238"/>
    <w:rsid w:val="007B0B26"/>
    <w:rsid w:val="007C2B9B"/>
    <w:rsid w:val="007D0AC8"/>
    <w:rsid w:val="007E1F68"/>
    <w:rsid w:val="007E55E9"/>
    <w:rsid w:val="00802027"/>
    <w:rsid w:val="00806FC0"/>
    <w:rsid w:val="008075C2"/>
    <w:rsid w:val="008126C5"/>
    <w:rsid w:val="00813BFE"/>
    <w:rsid w:val="0083344C"/>
    <w:rsid w:val="00852606"/>
    <w:rsid w:val="00861431"/>
    <w:rsid w:val="008701D2"/>
    <w:rsid w:val="00871FBE"/>
    <w:rsid w:val="008A61ED"/>
    <w:rsid w:val="008E1850"/>
    <w:rsid w:val="008F520A"/>
    <w:rsid w:val="00916BD4"/>
    <w:rsid w:val="00921B9F"/>
    <w:rsid w:val="00924E04"/>
    <w:rsid w:val="0093114B"/>
    <w:rsid w:val="0093283B"/>
    <w:rsid w:val="009439B3"/>
    <w:rsid w:val="00960B10"/>
    <w:rsid w:val="00962970"/>
    <w:rsid w:val="0096526B"/>
    <w:rsid w:val="00970FD3"/>
    <w:rsid w:val="00985D4D"/>
    <w:rsid w:val="00987A1D"/>
    <w:rsid w:val="00993E80"/>
    <w:rsid w:val="009A59BC"/>
    <w:rsid w:val="009B0AB0"/>
    <w:rsid w:val="009D223B"/>
    <w:rsid w:val="009F7DE6"/>
    <w:rsid w:val="00A13FB5"/>
    <w:rsid w:val="00A1622C"/>
    <w:rsid w:val="00A445C1"/>
    <w:rsid w:val="00A504D5"/>
    <w:rsid w:val="00A65968"/>
    <w:rsid w:val="00A7091B"/>
    <w:rsid w:val="00A73450"/>
    <w:rsid w:val="00A77414"/>
    <w:rsid w:val="00A774B1"/>
    <w:rsid w:val="00A7795E"/>
    <w:rsid w:val="00A80A33"/>
    <w:rsid w:val="00A82E3D"/>
    <w:rsid w:val="00A86B56"/>
    <w:rsid w:val="00A9065B"/>
    <w:rsid w:val="00A93ABF"/>
    <w:rsid w:val="00AA33AD"/>
    <w:rsid w:val="00AB5FFB"/>
    <w:rsid w:val="00AE7A8C"/>
    <w:rsid w:val="00AF316F"/>
    <w:rsid w:val="00AF412D"/>
    <w:rsid w:val="00AF5754"/>
    <w:rsid w:val="00B046B2"/>
    <w:rsid w:val="00B16289"/>
    <w:rsid w:val="00B16F6C"/>
    <w:rsid w:val="00B44A43"/>
    <w:rsid w:val="00B64840"/>
    <w:rsid w:val="00B82F6C"/>
    <w:rsid w:val="00B847BF"/>
    <w:rsid w:val="00B855C1"/>
    <w:rsid w:val="00B85621"/>
    <w:rsid w:val="00B906DF"/>
    <w:rsid w:val="00BA0291"/>
    <w:rsid w:val="00BB0337"/>
    <w:rsid w:val="00BB05AF"/>
    <w:rsid w:val="00BC03B8"/>
    <w:rsid w:val="00BC215A"/>
    <w:rsid w:val="00BC5CBF"/>
    <w:rsid w:val="00BD2D52"/>
    <w:rsid w:val="00BD6FA1"/>
    <w:rsid w:val="00BE3544"/>
    <w:rsid w:val="00C01926"/>
    <w:rsid w:val="00C05022"/>
    <w:rsid w:val="00C1565F"/>
    <w:rsid w:val="00C214DF"/>
    <w:rsid w:val="00C35421"/>
    <w:rsid w:val="00C40109"/>
    <w:rsid w:val="00C41AF2"/>
    <w:rsid w:val="00C441A6"/>
    <w:rsid w:val="00C50706"/>
    <w:rsid w:val="00C6677E"/>
    <w:rsid w:val="00C922A3"/>
    <w:rsid w:val="00CA59DD"/>
    <w:rsid w:val="00CB52DE"/>
    <w:rsid w:val="00CC50F5"/>
    <w:rsid w:val="00CC54DB"/>
    <w:rsid w:val="00CE46A0"/>
    <w:rsid w:val="00CF0545"/>
    <w:rsid w:val="00CF66C3"/>
    <w:rsid w:val="00CF738E"/>
    <w:rsid w:val="00D01C8B"/>
    <w:rsid w:val="00D24D6D"/>
    <w:rsid w:val="00D526EF"/>
    <w:rsid w:val="00D72459"/>
    <w:rsid w:val="00D77F83"/>
    <w:rsid w:val="00D81ABB"/>
    <w:rsid w:val="00D82FC2"/>
    <w:rsid w:val="00D927E0"/>
    <w:rsid w:val="00D96F51"/>
    <w:rsid w:val="00DA6DB5"/>
    <w:rsid w:val="00DB003C"/>
    <w:rsid w:val="00DD3C97"/>
    <w:rsid w:val="00DD5759"/>
    <w:rsid w:val="00DD6CD5"/>
    <w:rsid w:val="00DE6A92"/>
    <w:rsid w:val="00DF02D2"/>
    <w:rsid w:val="00DF3629"/>
    <w:rsid w:val="00E00683"/>
    <w:rsid w:val="00E04E01"/>
    <w:rsid w:val="00E10B2B"/>
    <w:rsid w:val="00E177A1"/>
    <w:rsid w:val="00E32F68"/>
    <w:rsid w:val="00E47985"/>
    <w:rsid w:val="00E52CD4"/>
    <w:rsid w:val="00E54613"/>
    <w:rsid w:val="00E56DE3"/>
    <w:rsid w:val="00E75CD1"/>
    <w:rsid w:val="00E8792B"/>
    <w:rsid w:val="00E87B87"/>
    <w:rsid w:val="00E97AAD"/>
    <w:rsid w:val="00EA78C5"/>
    <w:rsid w:val="00ED566C"/>
    <w:rsid w:val="00ED5C85"/>
    <w:rsid w:val="00ED65E3"/>
    <w:rsid w:val="00EF22C6"/>
    <w:rsid w:val="00EF230B"/>
    <w:rsid w:val="00EF2377"/>
    <w:rsid w:val="00F4439A"/>
    <w:rsid w:val="00F5084A"/>
    <w:rsid w:val="00F50AFD"/>
    <w:rsid w:val="00F81113"/>
    <w:rsid w:val="00FA411A"/>
    <w:rsid w:val="00FA4454"/>
    <w:rsid w:val="00FA4E8D"/>
    <w:rsid w:val="00FA74E1"/>
    <w:rsid w:val="00FB15C0"/>
    <w:rsid w:val="00FC4114"/>
    <w:rsid w:val="00FD2428"/>
    <w:rsid w:val="00FD69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7332F"/>
    <w:pPr>
      <w:spacing w:after="120"/>
      <w:jc w:val="left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32F"/>
    <w:rPr>
      <w:rFonts w:ascii="Times New Roman" w:hAnsi="Times New Roman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27332F"/>
    <w:pPr>
      <w:suppressAutoHyphens/>
      <w:spacing w:before="280" w:after="280"/>
      <w:jc w:val="left"/>
    </w:pPr>
    <w:rPr>
      <w:lang w:eastAsia="ar-SA"/>
    </w:rPr>
  </w:style>
  <w:style w:type="paragraph" w:styleId="NoSpacing">
    <w:name w:val="No Spacing"/>
    <w:uiPriority w:val="1"/>
    <w:qFormat/>
    <w:rsid w:val="008E18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812</Words>
  <Characters>4630</Characters>
  <Application>Microsoft Office Word</Application>
  <DocSecurity>0</DocSecurity>
  <Lines>0</Lines>
  <Paragraphs>0</Paragraphs>
  <ScaleCrop>false</ScaleCrop>
  <Company>Kancelaria NR SR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2013-10-23T11:50:00Z</cp:lastPrinted>
  <dcterms:created xsi:type="dcterms:W3CDTF">2013-11-04T16:26:00Z</dcterms:created>
  <dcterms:modified xsi:type="dcterms:W3CDTF">2013-11-04T16:26:00Z</dcterms:modified>
</cp:coreProperties>
</file>