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RPr="00991055" w:rsidP="00563E22">
      <w:pPr>
        <w:bidi w:val="0"/>
        <w:jc w:val="center"/>
        <w:rPr>
          <w:rFonts w:ascii="Times New Roman" w:hAnsi="Times New Roman"/>
        </w:rPr>
      </w:pPr>
    </w:p>
    <w:p w:rsidR="00563E22" w:rsidRPr="00563E22" w:rsidP="00563E22">
      <w:pPr>
        <w:pStyle w:val="Title"/>
        <w:bidi w:val="0"/>
        <w:rPr>
          <w:rFonts w:ascii="Times New Roman" w:hAnsi="Times New Roman"/>
          <w:bCs/>
          <w:sz w:val="24"/>
          <w:szCs w:val="24"/>
        </w:rPr>
      </w:pPr>
      <w:r w:rsidR="00195BDF">
        <w:rPr>
          <w:rFonts w:ascii="Times New Roman" w:hAnsi="Times New Roman"/>
          <w:bCs/>
          <w:sz w:val="24"/>
          <w:szCs w:val="24"/>
        </w:rPr>
        <w:t xml:space="preserve">    </w:t>
      </w:r>
      <w:r w:rsidRPr="00563E22">
        <w:rPr>
          <w:rFonts w:ascii="Times New Roman" w:hAnsi="Times New Roman"/>
          <w:bCs/>
          <w:sz w:val="24"/>
          <w:szCs w:val="24"/>
        </w:rPr>
        <w:t>z 29. októbra 2013</w:t>
      </w:r>
    </w:p>
    <w:p w:rsidR="00563E22" w:rsidRPr="00991055" w:rsidP="00563E22">
      <w:pPr>
        <w:pStyle w:val="Title"/>
        <w:bidi w:val="0"/>
        <w:rPr>
          <w:rFonts w:ascii="Times New Roman" w:hAnsi="Times New Roman"/>
          <w:b w:val="0"/>
          <w:bCs/>
          <w:sz w:val="24"/>
          <w:szCs w:val="24"/>
        </w:rPr>
      </w:pPr>
    </w:p>
    <w:p w:rsidR="00563E22" w:rsidRPr="00991055" w:rsidP="00563E22">
      <w:pPr>
        <w:bidi w:val="0"/>
        <w:jc w:val="center"/>
        <w:rPr>
          <w:rFonts w:ascii="Times New Roman" w:hAnsi="Times New Roman"/>
        </w:rPr>
      </w:pPr>
      <w:r w:rsidRPr="00991055">
        <w:rPr>
          <w:rFonts w:ascii="Times New Roman" w:hAnsi="Times New Roman"/>
        </w:rPr>
        <w:t>ktorým sa mení a dopĺňa zákon č. 135/1961 Zb. o pozemných komunikáciách (cestný zákon) v znení neskorších predpisov a o zmene a doplnení niektorých zákonov</w:t>
      </w:r>
    </w:p>
    <w:p w:rsidR="00563E22" w:rsidP="00563E22">
      <w:pPr>
        <w:bidi w:val="0"/>
        <w:rPr>
          <w:rFonts w:ascii="Times New Roman" w:hAnsi="Times New Roman"/>
          <w:b/>
          <w:bCs/>
        </w:rPr>
      </w:pPr>
    </w:p>
    <w:p w:rsidR="00563E22" w:rsidP="00563E22">
      <w:pPr>
        <w:bidi w:val="0"/>
        <w:rPr>
          <w:rFonts w:ascii="Times New Roman" w:hAnsi="Times New Roman"/>
          <w:b/>
          <w:bCs/>
        </w:rPr>
      </w:pPr>
    </w:p>
    <w:p w:rsidR="00563E22" w:rsidP="00563E22">
      <w:pPr>
        <w:bidi w:val="0"/>
        <w:jc w:val="center"/>
        <w:rPr>
          <w:rFonts w:ascii="Times New Roman" w:hAnsi="Times New Roman"/>
          <w:b/>
          <w:bCs/>
        </w:rPr>
      </w:pPr>
      <w:r>
        <w:rPr>
          <w:rFonts w:ascii="Times New Roman" w:hAnsi="Times New Roman"/>
          <w:b/>
          <w:bCs/>
        </w:rPr>
        <w:t>Čl. I</w:t>
      </w:r>
    </w:p>
    <w:p w:rsidR="00563E22" w:rsidP="00563E22">
      <w:pPr>
        <w:bidi w:val="0"/>
        <w:jc w:val="center"/>
        <w:rPr>
          <w:rFonts w:ascii="Times New Roman" w:hAnsi="Times New Roman"/>
          <w:b/>
          <w:bCs/>
        </w:rPr>
      </w:pPr>
    </w:p>
    <w:p w:rsidR="00563E22" w:rsidP="00563E22">
      <w:pPr>
        <w:bidi w:val="0"/>
        <w:jc w:val="both"/>
        <w:rPr>
          <w:rFonts w:ascii="Times New Roman" w:hAnsi="Times New Roman"/>
          <w:bCs/>
        </w:rPr>
      </w:pPr>
      <w:r>
        <w:rPr>
          <w:rFonts w:ascii="Times New Roman" w:hAnsi="Times New Roman"/>
          <w:bCs/>
        </w:rPr>
        <w:t>Zákon č. 135/1961 Zb. o pozemných komunikáciách (cestný zákon) v znení zákona č. 72/1969 Zb., zákona č. 139/1982 Zb.,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w:t>
      </w:r>
      <w:r w:rsidR="00305FAF">
        <w:rPr>
          <w:rFonts w:ascii="Times New Roman" w:hAnsi="Times New Roman"/>
          <w:bCs/>
        </w:rPr>
        <w:t>,</w:t>
      </w:r>
      <w:r>
        <w:rPr>
          <w:rFonts w:ascii="Times New Roman" w:hAnsi="Times New Roman"/>
          <w:bCs/>
        </w:rPr>
        <w:t> zákona č. 345/2012 Z. z.</w:t>
      </w:r>
      <w:r w:rsidR="00305FAF">
        <w:rPr>
          <w:rFonts w:ascii="Times New Roman" w:hAnsi="Times New Roman"/>
          <w:bCs/>
        </w:rPr>
        <w:t xml:space="preserve"> a zákona č. 180/2013 Z.</w:t>
      </w:r>
      <w:r w:rsidR="005476BB">
        <w:rPr>
          <w:rFonts w:ascii="Times New Roman" w:hAnsi="Times New Roman"/>
          <w:bCs/>
        </w:rPr>
        <w:t xml:space="preserve"> </w:t>
      </w:r>
      <w:r w:rsidR="00305FAF">
        <w:rPr>
          <w:rFonts w:ascii="Times New Roman" w:hAnsi="Times New Roman"/>
          <w:bCs/>
        </w:rPr>
        <w:t>z.</w:t>
      </w:r>
      <w:r>
        <w:rPr>
          <w:rFonts w:ascii="Times New Roman" w:hAnsi="Times New Roman"/>
          <w:bCs/>
        </w:rPr>
        <w:t xml:space="preserve"> sa mení a dopĺňa takto:</w:t>
      </w:r>
    </w:p>
    <w:p w:rsidR="00563E22" w:rsidP="00563E22">
      <w:pPr>
        <w:pStyle w:val="BodyText"/>
        <w:bidi w:val="0"/>
        <w:jc w:val="left"/>
        <w:rPr>
          <w:rFonts w:ascii="Times New Roman" w:hAnsi="Times New Roman"/>
          <w:bCs/>
          <w:iCs/>
        </w:rPr>
      </w:pPr>
    </w:p>
    <w:p w:rsidR="00563E22" w:rsidP="00563E22">
      <w:pPr>
        <w:pStyle w:val="BodyText"/>
        <w:bidi w:val="0"/>
        <w:jc w:val="left"/>
        <w:rPr>
          <w:rFonts w:ascii="Times New Roman" w:hAnsi="Times New Roman"/>
          <w:bCs/>
          <w:iCs/>
        </w:rPr>
      </w:pPr>
      <w:r>
        <w:rPr>
          <w:rFonts w:ascii="Times New Roman" w:hAnsi="Times New Roman"/>
          <w:bCs/>
          <w:iCs/>
        </w:rPr>
        <w:t>1. V § 11 sa za odsek 1 vkladá nový odsek 2, ktorý znie:</w:t>
      </w:r>
    </w:p>
    <w:p w:rsidR="00563E22" w:rsidP="00563E22">
      <w:pPr>
        <w:bidi w:val="0"/>
        <w:jc w:val="both"/>
        <w:rPr>
          <w:rFonts w:ascii="Times New Roman" w:hAnsi="Times New Roman"/>
        </w:rPr>
      </w:pPr>
      <w:r>
        <w:rPr>
          <w:rFonts w:ascii="Times New Roman" w:hAnsi="Times New Roman"/>
          <w:bCs/>
          <w:iCs/>
        </w:rPr>
        <w:t>„</w:t>
      </w:r>
      <w:r>
        <w:rPr>
          <w:rFonts w:ascii="Times New Roman" w:hAnsi="Times New Roman"/>
        </w:rPr>
        <w:t>(2) Súvisle zastavaným územím je na účely určenia cestného ochranného pásma podľa tohto zákona územie, ktoré spĺňa tieto podmienky:</w:t>
      </w:r>
    </w:p>
    <w:p w:rsidR="00563E22" w:rsidP="00563E22">
      <w:pPr>
        <w:bidi w:val="0"/>
        <w:jc w:val="both"/>
        <w:rPr>
          <w:rFonts w:ascii="Times New Roman" w:hAnsi="Times New Roman"/>
        </w:rPr>
      </w:pPr>
      <w:r>
        <w:rPr>
          <w:rFonts w:ascii="Times New Roman" w:hAnsi="Times New Roman"/>
        </w:rPr>
        <w:t>a) na súvisle zastavanom území je postavených päť a viac budov, ktorým bolo pridelené súpisné alebo evidenčné číslo a ktoré sú evidované v katastri nehnuteľnosti,</w:t>
      </w:r>
      <w:r>
        <w:rPr>
          <w:rFonts w:ascii="Times New Roman" w:hAnsi="Times New Roman"/>
          <w:vertAlign w:val="superscript"/>
        </w:rPr>
        <w:t>4a)</w:t>
      </w:r>
    </w:p>
    <w:p w:rsidR="00563E22" w:rsidP="00563E22">
      <w:pPr>
        <w:bidi w:val="0"/>
        <w:jc w:val="both"/>
        <w:rPr>
          <w:rFonts w:ascii="Times New Roman" w:hAnsi="Times New Roman"/>
        </w:rPr>
      </w:pPr>
      <w:r>
        <w:rPr>
          <w:rFonts w:ascii="Times New Roman" w:hAnsi="Times New Roman"/>
        </w:rPr>
        <w:t xml:space="preserve">b) vzdialenosť medzi jednotlivými budovami, ktorých pôdorys sa na tieto účely zväčší po celom obvode o 5 m, nebude dlhšia ako </w:t>
      </w:r>
      <w:smartTag w:uri="urn:schemas-microsoft-com:office:smarttags" w:element="metricconverter">
        <w:smartTagPr>
          <w:attr w:name="ProductID" w:val="75 m"/>
        </w:smartTagPr>
        <w:r>
          <w:rPr>
            <w:rFonts w:ascii="Times New Roman" w:hAnsi="Times New Roman"/>
          </w:rPr>
          <w:t>75 m,</w:t>
        </w:r>
      </w:smartTag>
      <w:r>
        <w:rPr>
          <w:rFonts w:ascii="Times New Roman" w:hAnsi="Times New Roman"/>
        </w:rPr>
        <w:t xml:space="preserve"> pričom vzdialenosť sa určí ako spojnica bližších rohov zväčšeného pôdorysu jednotlivých budov a pri oblúkoch sa použijú dotyčnice; spojnice medzi zväčšenými pôdorysmi budov, spolu so stranami upravených pôdorysov budov ohraničujú súvisle zastavané územie.“.</w:t>
      </w:r>
    </w:p>
    <w:p w:rsidR="00563E22" w:rsidP="00563E22">
      <w:pPr>
        <w:bidi w:val="0"/>
        <w:ind w:firstLine="400"/>
        <w:jc w:val="both"/>
        <w:rPr>
          <w:rFonts w:ascii="Times New Roman" w:hAnsi="Times New Roman"/>
        </w:rPr>
      </w:pPr>
    </w:p>
    <w:p w:rsidR="00563E22" w:rsidP="00563E22">
      <w:pPr>
        <w:bidi w:val="0"/>
        <w:jc w:val="both"/>
        <w:rPr>
          <w:rFonts w:ascii="Times New Roman" w:hAnsi="Times New Roman"/>
          <w:bCs/>
          <w:iCs/>
        </w:rPr>
      </w:pPr>
      <w:r>
        <w:rPr>
          <w:rFonts w:ascii="Times New Roman" w:hAnsi="Times New Roman"/>
          <w:bCs/>
          <w:iCs/>
        </w:rPr>
        <w:t>Doterajšie odseky 2 až 6 sa označujú ako odseky 3 až 7.</w:t>
      </w:r>
    </w:p>
    <w:p w:rsidR="00563E22" w:rsidP="00563E22">
      <w:pPr>
        <w:bidi w:val="0"/>
        <w:jc w:val="both"/>
        <w:rPr>
          <w:rFonts w:ascii="Times New Roman" w:hAnsi="Times New Roman"/>
          <w:bCs/>
          <w:iCs/>
        </w:rPr>
      </w:pPr>
    </w:p>
    <w:p w:rsidR="00563E22" w:rsidP="00563E22">
      <w:pPr>
        <w:bidi w:val="0"/>
        <w:jc w:val="both"/>
        <w:rPr>
          <w:rFonts w:ascii="Times New Roman" w:hAnsi="Times New Roman"/>
        </w:rPr>
      </w:pPr>
      <w:r>
        <w:rPr>
          <w:rFonts w:ascii="Times New Roman" w:hAnsi="Times New Roman"/>
        </w:rPr>
        <w:t>Poznámka pod čiarou k odkazu 4a znie:</w:t>
      </w:r>
    </w:p>
    <w:p w:rsidR="00563E22" w:rsidP="00563E22">
      <w:pPr>
        <w:bidi w:val="0"/>
        <w:jc w:val="both"/>
        <w:rPr>
          <w:rFonts w:ascii="Times New Roman" w:hAnsi="Times New Roman"/>
        </w:rPr>
      </w:pPr>
      <w:r>
        <w:rPr>
          <w:rFonts w:ascii="Times New Roman" w:hAnsi="Times New Roman"/>
        </w:rPr>
        <w:t>„</w:t>
      </w:r>
      <w:r>
        <w:rPr>
          <w:rStyle w:val="FootnoteReference"/>
        </w:rPr>
        <w:t>4a</w:t>
      </w:r>
      <w:r>
        <w:rPr>
          <w:rFonts w:ascii="Times New Roman" w:hAnsi="Times New Roman"/>
        </w:rPr>
        <w:t>) Zákon Národnej rady Slovenskej republiky č. 162/1995 Z. z. o katastri nehnuteľností a o zápise vlastníckych a iných práv k nehnuteľnostiam (katastrálny zákon) v znení neskorších predpisov.“.</w:t>
      </w:r>
    </w:p>
    <w:p w:rsidR="00563E22" w:rsidP="00563E22">
      <w:pPr>
        <w:tabs>
          <w:tab w:val="left" w:pos="6420"/>
        </w:tabs>
        <w:bidi w:val="0"/>
        <w:jc w:val="both"/>
        <w:rPr>
          <w:rFonts w:ascii="Times New Roman" w:hAnsi="Times New Roman"/>
        </w:rPr>
      </w:pPr>
    </w:p>
    <w:p w:rsidR="00563E22" w:rsidP="00563E22">
      <w:pPr>
        <w:tabs>
          <w:tab w:val="left" w:pos="6420"/>
        </w:tabs>
        <w:bidi w:val="0"/>
        <w:jc w:val="both"/>
        <w:rPr>
          <w:rFonts w:ascii="Times New Roman" w:hAnsi="Times New Roman"/>
        </w:rPr>
      </w:pPr>
      <w:r>
        <w:rPr>
          <w:rFonts w:ascii="Times New Roman" w:hAnsi="Times New Roman"/>
        </w:rPr>
        <w:t>2. V § 11 ods. 5 až 7 sa slová „odseku 2“ nahrádzajú slovami „odseku 3“.</w:t>
      </w:r>
    </w:p>
    <w:p w:rsidR="00563E22" w:rsidP="00563E22">
      <w:pPr>
        <w:tabs>
          <w:tab w:val="left" w:pos="6420"/>
        </w:tabs>
        <w:bidi w:val="0"/>
        <w:jc w:val="both"/>
        <w:rPr>
          <w:rFonts w:ascii="Times New Roman" w:hAnsi="Times New Roman"/>
        </w:rPr>
      </w:pPr>
    </w:p>
    <w:p w:rsidR="00563E22" w:rsidP="00563E22">
      <w:pPr>
        <w:tabs>
          <w:tab w:val="left" w:pos="6420"/>
        </w:tabs>
        <w:bidi w:val="0"/>
        <w:jc w:val="both"/>
        <w:rPr>
          <w:rFonts w:ascii="Times New Roman" w:hAnsi="Times New Roman"/>
        </w:rPr>
      </w:pPr>
      <w:r>
        <w:rPr>
          <w:rFonts w:ascii="Times New Roman" w:hAnsi="Times New Roman"/>
        </w:rPr>
        <w:t>3. V § 11 ods. 7 sa slová „odseku 5“ nahrádzajú slovami „odseku 6“.</w:t>
      </w:r>
    </w:p>
    <w:p w:rsidR="00563E22" w:rsidP="00563E22">
      <w:pPr>
        <w:tabs>
          <w:tab w:val="left" w:pos="6420"/>
        </w:tabs>
        <w:bidi w:val="0"/>
        <w:jc w:val="both"/>
        <w:rPr>
          <w:rFonts w:ascii="Times New Roman" w:hAnsi="Times New Roman"/>
        </w:rPr>
      </w:pPr>
    </w:p>
    <w:p w:rsidR="00563E22" w:rsidP="00563E22">
      <w:pPr>
        <w:bidi w:val="0"/>
        <w:ind w:right="57"/>
        <w:jc w:val="both"/>
        <w:rPr>
          <w:rFonts w:ascii="Times New Roman" w:hAnsi="Times New Roman"/>
        </w:rPr>
      </w:pPr>
      <w:r>
        <w:rPr>
          <w:rFonts w:ascii="Times New Roman" w:hAnsi="Times New Roman"/>
        </w:rPr>
        <w:t>4.</w:t>
      </w:r>
      <w:r>
        <w:rPr>
          <w:rFonts w:ascii="Times New Roman" w:hAnsi="Times New Roman"/>
          <w:b/>
        </w:rPr>
        <w:t xml:space="preserve"> </w:t>
      </w:r>
      <w:r>
        <w:rPr>
          <w:rFonts w:ascii="Times New Roman" w:hAnsi="Times New Roman"/>
        </w:rPr>
        <w:t xml:space="preserve"> § 17 vrátane nadpisu znie:  </w:t>
      </w:r>
    </w:p>
    <w:p w:rsidR="00563E22" w:rsidP="00563E22">
      <w:pPr>
        <w:widowControl w:val="0"/>
        <w:autoSpaceDE w:val="0"/>
        <w:autoSpaceDN w:val="0"/>
        <w:bidi w:val="0"/>
        <w:adjustRightInd w:val="0"/>
        <w:spacing w:before="120"/>
        <w:jc w:val="center"/>
        <w:rPr>
          <w:rFonts w:ascii="Times New Roman" w:hAnsi="Times New Roman"/>
        </w:rPr>
      </w:pPr>
      <w:r>
        <w:rPr>
          <w:rFonts w:ascii="Times New Roman" w:hAnsi="Times New Roman"/>
        </w:rPr>
        <w:t>„§ 17</w:t>
      </w:r>
    </w:p>
    <w:p w:rsidR="00563E22" w:rsidP="00563E22">
      <w:pPr>
        <w:widowControl w:val="0"/>
        <w:autoSpaceDE w:val="0"/>
        <w:autoSpaceDN w:val="0"/>
        <w:bidi w:val="0"/>
        <w:adjustRightInd w:val="0"/>
        <w:spacing w:before="120"/>
        <w:jc w:val="center"/>
        <w:rPr>
          <w:rFonts w:ascii="Times New Roman" w:hAnsi="Times New Roman"/>
        </w:rPr>
      </w:pPr>
      <w:r>
        <w:rPr>
          <w:rFonts w:ascii="Times New Roman" w:hAnsi="Times New Roman"/>
        </w:rPr>
        <w:t>Výkup nehnuteľností</w:t>
      </w:r>
    </w:p>
    <w:p w:rsidR="00563E22" w:rsidP="00563E22">
      <w:pPr>
        <w:pStyle w:val="ListParagraph"/>
        <w:bidi w:val="0"/>
        <w:ind w:left="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 xml:space="preserve">(1) Písomná výzva na uzavretie dohody, ktorá obsahuje požiadavku žiadateľa, dôvody požadovaného prevodu práva, dočasného obmedzenia vlastníckeho práva alebo vzniku vecného bremena, návrh odplaty najmenej vo výške určenej podľa osobitného </w:t>
      </w:r>
      <w:r>
        <w:rPr>
          <w:rFonts w:ascii="Times New Roman" w:hAnsi="Times New Roman"/>
          <w:color w:val="000000"/>
        </w:rPr>
        <w:t>predpisu</w:t>
      </w:r>
      <w:r>
        <w:rPr>
          <w:rFonts w:ascii="Times New Roman" w:hAnsi="Times New Roman"/>
          <w:color w:val="000000"/>
          <w:vertAlign w:val="superscript"/>
        </w:rPr>
        <w:t>6c)</w:t>
      </w:r>
      <w:r>
        <w:rPr>
          <w:rFonts w:ascii="Times New Roman" w:hAnsi="Times New Roman"/>
        </w:rPr>
        <w:t xml:space="preserve"> sa doručuje do vlastných rúk vlastníkovi nehnuteľnosti alebo osobe, ktorá sa preukáže jeho splnomocnením na preberanie zásielok (ďalej len „adresát“) a to prostredníctvom poštového podniku ako doporučená zásielka s doručenkou a poznámkou “do vlastných rúk“. Súčasťou písomnej výzvy je aj upozornenie, že ak na výzvu vlastník nehnuteľnosti neodpovie do 15 dní odo dňa doručenia, bude sa predpokladať, že dohodu odmieta.  </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(2) Ak nebol adresát, ktorému má byť písomná výzva na uzavretie dohody doručená do vlastných rúk zastihnutý v mieste doručenia, uloží doručovateľ písomnosť na pošte a adresáta o tom vhodným spôsobom upovedomí. Ak si adresát nevyzdvihne písomnosť počas plynutia odbernej lehoty podľa poštových podmienok, považuje sa posledný deň tejto lehoty za deň doručenia, aj keď sa  adresát o uložení nedozvedel.</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(3)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oboch prípadoch sa dátum príchodu zásielky považuje za dátum uloženia. Ak si adresát zásielku nevyzdvihne počas plynutia odbernej lehoty podľa poštových podmienok, posledný deň tejto lehoty sa považuje za deň doručenia, aj keď sa adresát o uložení nedozvedel.“.</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Poznámka pod čiarou k odkazu 6c znie:</w:t>
      </w:r>
    </w:p>
    <w:p w:rsidR="00563E22" w:rsidP="00563E22">
      <w:pPr>
        <w:bidi w:val="0"/>
        <w:jc w:val="both"/>
        <w:rPr>
          <w:rFonts w:ascii="Times New Roman" w:hAnsi="Times New Roman"/>
        </w:rPr>
      </w:pPr>
      <w:r>
        <w:rPr>
          <w:rFonts w:ascii="Times New Roman" w:hAnsi="Times New Roman"/>
        </w:rPr>
        <w:t xml:space="preserve"> „</w:t>
      </w:r>
      <w:r>
        <w:rPr>
          <w:rStyle w:val="FootnoteReference"/>
        </w:rPr>
        <w:t>6c</w:t>
      </w:r>
      <w:r>
        <w:rPr>
          <w:rFonts w:ascii="Times New Roman" w:hAnsi="Times New Roman"/>
        </w:rPr>
        <w:t xml:space="preserve">) </w:t>
      </w:r>
      <w:r>
        <w:rPr>
          <w:rStyle w:val="footnotetext1"/>
          <w:rFonts w:ascii="Times New Roman" w:hAnsi="Times New Roman"/>
        </w:rPr>
        <w:t>§ 111 ods. 2 zákona č. 50/1976 Zb. v znení neskorších predpisov.</w:t>
      </w:r>
      <w:r>
        <w:rPr>
          <w:rFonts w:ascii="Times New Roman" w:hAnsi="Times New Roman"/>
        </w:rPr>
        <w:t>“.</w:t>
      </w:r>
    </w:p>
    <w:p w:rsidR="00563E22" w:rsidP="00563E22">
      <w:pPr>
        <w:bidi w:val="0"/>
        <w:jc w:val="both"/>
        <w:rPr>
          <w:rFonts w:ascii="Times New Roman" w:hAnsi="Times New Roman"/>
          <w:highlight w:val="yellow"/>
        </w:rPr>
      </w:pPr>
    </w:p>
    <w:p w:rsidR="00563E22" w:rsidP="00563E22">
      <w:pPr>
        <w:widowControl w:val="0"/>
        <w:autoSpaceDE w:val="0"/>
        <w:autoSpaceDN w:val="0"/>
        <w:bidi w:val="0"/>
        <w:adjustRightInd w:val="0"/>
        <w:spacing w:before="120"/>
        <w:rPr>
          <w:rFonts w:ascii="Times New Roman" w:hAnsi="Times New Roman"/>
        </w:rPr>
      </w:pPr>
      <w:r>
        <w:rPr>
          <w:rFonts w:ascii="Times New Roman" w:hAnsi="Times New Roman"/>
        </w:rPr>
        <w:t>5. Za § 17 sa vkladá § 17a, ktorý vrátane nadpisu znie:</w:t>
      </w:r>
    </w:p>
    <w:p w:rsidR="00563E22" w:rsidP="00563E22">
      <w:pPr>
        <w:widowControl w:val="0"/>
        <w:autoSpaceDE w:val="0"/>
        <w:autoSpaceDN w:val="0"/>
        <w:bidi w:val="0"/>
        <w:adjustRightInd w:val="0"/>
        <w:spacing w:before="120"/>
        <w:jc w:val="center"/>
        <w:rPr>
          <w:rFonts w:ascii="Times New Roman" w:hAnsi="Times New Roman"/>
        </w:rPr>
      </w:pPr>
      <w:r>
        <w:rPr>
          <w:rFonts w:ascii="Times New Roman" w:hAnsi="Times New Roman"/>
        </w:rPr>
        <w:t>„§ 17a</w:t>
      </w:r>
    </w:p>
    <w:p w:rsidR="00563E22" w:rsidP="00563E22">
      <w:pPr>
        <w:bidi w:val="0"/>
        <w:jc w:val="center"/>
        <w:rPr>
          <w:rFonts w:ascii="Times New Roman" w:hAnsi="Times New Roman"/>
        </w:rPr>
      </w:pPr>
      <w:r>
        <w:rPr>
          <w:rFonts w:ascii="Times New Roman" w:hAnsi="Times New Roman"/>
        </w:rPr>
        <w:t>Vyvlastnenie</w:t>
      </w:r>
    </w:p>
    <w:p w:rsidR="00563E22" w:rsidP="00563E22">
      <w:pPr>
        <w:bidi w:val="0"/>
        <w:jc w:val="center"/>
        <w:rPr>
          <w:rFonts w:ascii="Times New Roman" w:hAnsi="Times New Roman"/>
        </w:rPr>
      </w:pPr>
    </w:p>
    <w:p w:rsidR="00563E22" w:rsidP="00563E22">
      <w:pPr>
        <w:bidi w:val="0"/>
        <w:jc w:val="both"/>
        <w:rPr>
          <w:rFonts w:ascii="Times New Roman" w:hAnsi="Times New Roman"/>
        </w:rPr>
      </w:pPr>
      <w:r>
        <w:rPr>
          <w:rFonts w:ascii="Times New Roman" w:hAnsi="Times New Roman"/>
        </w:rPr>
        <w:t>Ak tento zákon neustanovuje inak, vzťahujú sa na vyvlastnenie ustanovenia osobitných predpisov.</w:t>
      </w:r>
      <w:r>
        <w:rPr>
          <w:rFonts w:ascii="Times New Roman" w:hAnsi="Times New Roman"/>
          <w:vertAlign w:val="superscript"/>
        </w:rPr>
        <w:t>6d)</w:t>
      </w:r>
      <w:r>
        <w:rPr>
          <w:rFonts w:ascii="Times New Roman" w:hAnsi="Times New Roman"/>
        </w:rPr>
        <w:t>“.</w:t>
      </w:r>
    </w:p>
    <w:p w:rsidR="00563E22" w:rsidP="00563E22">
      <w:pPr>
        <w:bidi w:val="0"/>
        <w:jc w:val="both"/>
        <w:rPr>
          <w:rFonts w:ascii="Times New Roman" w:hAnsi="Times New Roman"/>
        </w:rPr>
      </w:pP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Poznámka pod čiarou k odkazu 6d znie:</w:t>
      </w:r>
    </w:p>
    <w:p w:rsidR="00563E22" w:rsidP="00563E22">
      <w:pPr>
        <w:bidi w:val="0"/>
        <w:jc w:val="both"/>
        <w:rPr>
          <w:rFonts w:ascii="Times New Roman" w:hAnsi="Times New Roman"/>
        </w:rPr>
      </w:pPr>
      <w:r>
        <w:rPr>
          <w:rFonts w:ascii="Times New Roman" w:hAnsi="Times New Roman"/>
        </w:rPr>
        <w:t xml:space="preserve"> „</w:t>
      </w:r>
      <w:r>
        <w:rPr>
          <w:rStyle w:val="FootnoteReference"/>
        </w:rPr>
        <w:t>6</w:t>
      </w:r>
      <w:r w:rsidRPr="00EE0FF4">
        <w:rPr>
          <w:rFonts w:ascii="Times New Roman" w:hAnsi="Times New Roman"/>
          <w:vertAlign w:val="superscript"/>
        </w:rPr>
        <w:t>d</w:t>
      </w:r>
      <w:r>
        <w:rPr>
          <w:rFonts w:ascii="Times New Roman" w:hAnsi="Times New Roman"/>
        </w:rPr>
        <w:t>) Napríklad zákon č. 50/1976 Zb. v znení neskorších predpisov, zákon Národnej rady Slovenskej republiky č. 129/1996 Z. z. o niektorých opatreniach na urýchlenie prípravy výstavby diaľnic a ciest pre motorové vozidlá v znení neskorších predpisov.“.</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 xml:space="preserve"> 6. Za § 24d sa vkladá § 24e, ktorý vrátane nadpisu znie: </w:t>
      </w:r>
    </w:p>
    <w:p w:rsidR="00563E22" w:rsidP="00563E22">
      <w:pPr>
        <w:bidi w:val="0"/>
        <w:jc w:val="both"/>
        <w:rPr>
          <w:rFonts w:ascii="Times New Roman" w:hAnsi="Times New Roman"/>
        </w:rPr>
      </w:pPr>
    </w:p>
    <w:p w:rsidR="00563E22" w:rsidP="00563E22">
      <w:pPr>
        <w:bidi w:val="0"/>
        <w:jc w:val="center"/>
        <w:rPr>
          <w:rFonts w:ascii="Times New Roman" w:hAnsi="Times New Roman"/>
        </w:rPr>
      </w:pPr>
      <w:r>
        <w:rPr>
          <w:rFonts w:ascii="Times New Roman" w:hAnsi="Times New Roman"/>
        </w:rPr>
        <w:t>„§ 24e</w:t>
      </w:r>
    </w:p>
    <w:p w:rsidR="00563E22" w:rsidP="00563E22">
      <w:pPr>
        <w:bidi w:val="0"/>
        <w:jc w:val="center"/>
        <w:rPr>
          <w:rFonts w:ascii="Times New Roman" w:hAnsi="Times New Roman"/>
        </w:rPr>
      </w:pPr>
      <w:r>
        <w:rPr>
          <w:rFonts w:ascii="Times New Roman" w:hAnsi="Times New Roman"/>
        </w:rPr>
        <w:t xml:space="preserve">Prechodné ustanovenia </w:t>
      </w:r>
    </w:p>
    <w:p w:rsidR="00563E22" w:rsidP="00563E22">
      <w:pPr>
        <w:bidi w:val="0"/>
        <w:jc w:val="center"/>
        <w:rPr>
          <w:rFonts w:ascii="Times New Roman" w:hAnsi="Times New Roman"/>
        </w:rPr>
      </w:pPr>
    </w:p>
    <w:p w:rsidR="00563E22" w:rsidP="00563E22">
      <w:pPr>
        <w:bidi w:val="0"/>
        <w:jc w:val="both"/>
        <w:rPr>
          <w:rFonts w:ascii="Times New Roman" w:hAnsi="Times New Roman"/>
        </w:rPr>
      </w:pPr>
      <w:r>
        <w:rPr>
          <w:rFonts w:ascii="Times New Roman" w:hAnsi="Times New Roman"/>
        </w:rPr>
        <w:t>Pozemky, ktoré nie sú vo vlastníctve štátu a v správe Slovenskej správy ciest alebo ministerstva, vo vlastníctve Národnej diaľničnej spoločnosti, samosprávneho kraja alebo obce  z dôvodu, že  dosiaľ nedošlo k ich majetkovoprávnemu vysporiadaniu a nachádzajú sa pod diaľnicami, cestami alebo miestnymi komunikáciami v užívaní, možno vo verejnom záujme vyvlastniť. Vyvlastňovacie konanie sa začína na návrh príslušného vlastníka diaľnice, cesty alebo miestnej komunikácie podľa § 3d, pričom návrh na vyvlastnenie práv k takýmto pozemkom môže podať najneskôr 31. decembra 2020.“.</w:t>
      </w:r>
    </w:p>
    <w:p w:rsidR="00563E22" w:rsidP="00563E22">
      <w:pPr>
        <w:bidi w:val="0"/>
        <w:jc w:val="center"/>
        <w:rPr>
          <w:rFonts w:ascii="Times New Roman" w:hAnsi="Times New Roman"/>
          <w:b/>
        </w:rPr>
      </w:pPr>
    </w:p>
    <w:p w:rsidR="00563E22" w:rsidP="00563E22">
      <w:pPr>
        <w:bidi w:val="0"/>
        <w:jc w:val="center"/>
        <w:rPr>
          <w:rFonts w:ascii="Times New Roman" w:hAnsi="Times New Roman"/>
          <w:b/>
        </w:rPr>
      </w:pPr>
    </w:p>
    <w:p w:rsidR="00563E22" w:rsidP="00563E22">
      <w:pPr>
        <w:bidi w:val="0"/>
        <w:jc w:val="center"/>
        <w:rPr>
          <w:rFonts w:ascii="Times New Roman" w:hAnsi="Times New Roman"/>
          <w:b/>
        </w:rPr>
      </w:pPr>
    </w:p>
    <w:p w:rsidR="00563E22" w:rsidP="00563E22">
      <w:pPr>
        <w:bidi w:val="0"/>
        <w:jc w:val="center"/>
        <w:rPr>
          <w:rFonts w:ascii="Times New Roman" w:hAnsi="Times New Roman"/>
          <w:b/>
        </w:rPr>
      </w:pPr>
      <w:r>
        <w:rPr>
          <w:rFonts w:ascii="Times New Roman" w:hAnsi="Times New Roman"/>
          <w:b/>
        </w:rPr>
        <w:t>Čl. II</w:t>
      </w:r>
    </w:p>
    <w:p w:rsidR="00563E22" w:rsidP="00563E22">
      <w:pPr>
        <w:bidi w:val="0"/>
        <w:jc w:val="center"/>
        <w:rPr>
          <w:rFonts w:ascii="Times New Roman" w:hAnsi="Times New Roman"/>
          <w:b/>
        </w:rPr>
      </w:pPr>
    </w:p>
    <w:p w:rsidR="00563E22" w:rsidP="00563E22">
      <w:pPr>
        <w:bidi w:val="0"/>
        <w:jc w:val="center"/>
        <w:rPr>
          <w:rFonts w:ascii="Times New Roman" w:hAnsi="Times New Roman"/>
          <w:b/>
        </w:rPr>
      </w:pPr>
    </w:p>
    <w:p w:rsidR="00563E22" w:rsidP="00563E22">
      <w:pPr>
        <w:bidi w:val="0"/>
        <w:jc w:val="both"/>
        <w:rPr>
          <w:rFonts w:ascii="Times New Roman" w:hAnsi="Times New Roman"/>
        </w:rPr>
      </w:pPr>
      <w:r>
        <w:rPr>
          <w:rFonts w:ascii="Times New Roman" w:hAnsi="Times New Roman"/>
        </w:rPr>
        <w:t>Zákon č. 50/1976 Zb. o územnom plánovaní a stavebnom poriadku (stavebný zákon) 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513/2009 Z. z., zákona č. 118/2010 Z. z., zákona č. 145/2010 Z. z., zákona č. 547/2010 Z. z., zákona č. 408/2011 Z. z. , zákona č. 300/2012 Z. z. , zákona č. 180/2013 Z. z. a zákona č. 219/2013 Z. z. sa dopĺňa takto:</w:t>
      </w:r>
    </w:p>
    <w:p w:rsidR="00563E22" w:rsidP="00563E22">
      <w:pPr>
        <w:bidi w:val="0"/>
        <w:jc w:val="both"/>
        <w:rPr>
          <w:rFonts w:ascii="Times New Roman" w:hAnsi="Times New Roman"/>
          <w:b/>
        </w:rPr>
      </w:pPr>
    </w:p>
    <w:p w:rsidR="00563E22" w:rsidP="00563E22">
      <w:pPr>
        <w:bidi w:val="0"/>
        <w:jc w:val="both"/>
        <w:rPr>
          <w:rFonts w:ascii="Times New Roman" w:hAnsi="Times New Roman"/>
        </w:rPr>
      </w:pPr>
      <w:r>
        <w:rPr>
          <w:rFonts w:ascii="Times New Roman" w:hAnsi="Times New Roman"/>
        </w:rPr>
        <w:t>1. V § 108 ods. 2 písm. f) sa za slová „ochranných pásiem“ vkladajú slová „a pre vybudovanie súvisiacich vyvolaných úprav“.</w:t>
      </w:r>
    </w:p>
    <w:p w:rsidR="00563E22" w:rsidP="00563E22">
      <w:pPr>
        <w:tabs>
          <w:tab w:val="left" w:pos="284"/>
        </w:tabs>
        <w:bidi w:val="0"/>
        <w:jc w:val="both"/>
        <w:rPr>
          <w:rFonts w:ascii="Times New Roman" w:hAnsi="Times New Roman"/>
        </w:rPr>
      </w:pPr>
    </w:p>
    <w:p w:rsidR="00563E22" w:rsidP="00563E22">
      <w:pPr>
        <w:tabs>
          <w:tab w:val="left" w:pos="284"/>
        </w:tabs>
        <w:bidi w:val="0"/>
        <w:jc w:val="both"/>
        <w:rPr>
          <w:rFonts w:ascii="Times New Roman" w:hAnsi="Times New Roman"/>
        </w:rPr>
      </w:pPr>
      <w:r>
        <w:rPr>
          <w:rFonts w:ascii="Times New Roman" w:hAnsi="Times New Roman"/>
        </w:rPr>
        <w:t>2. § 113a sa dopĺňa odsekmi 3 až 4, ktoré znejú:</w:t>
      </w:r>
    </w:p>
    <w:p w:rsidR="00563E22" w:rsidP="00563E22">
      <w:pPr>
        <w:bidi w:val="0"/>
        <w:jc w:val="both"/>
        <w:rPr>
          <w:rFonts w:ascii="Times New Roman" w:hAnsi="Times New Roman"/>
        </w:rPr>
      </w:pPr>
      <w:r>
        <w:rPr>
          <w:rFonts w:ascii="Times New Roman" w:hAnsi="Times New Roman"/>
        </w:rPr>
        <w:t xml:space="preserve">„(3) Ak je k vyvlastňovanému pozemku alebo stavbe v katastri nehnuteľností zapísané duplicitné alebo viacnásobné vlastníctvo, účastníkmi vyvlastňovacieho konania sú osoby, </w:t>
      </w:r>
      <w:r>
        <w:rPr>
          <w:rFonts w:ascii="Times New Roman" w:hAnsi="Times New Roman"/>
          <w:iCs/>
        </w:rPr>
        <w:t>ktorým</w:t>
      </w:r>
      <w:r>
        <w:rPr>
          <w:rFonts w:ascii="Times New Roman" w:hAnsi="Times New Roman"/>
        </w:rPr>
        <w:t xml:space="preserve"> vlastníctvo k takémuto pozemku alebo </w:t>
      </w:r>
      <w:r>
        <w:rPr>
          <w:rFonts w:ascii="Times New Roman" w:hAnsi="Times New Roman"/>
          <w:iCs/>
        </w:rPr>
        <w:t>stavbe vyplýva zo zápisu na liste vlastníctva alebo z  listín predložených katastru nehnuteľností</w:t>
      </w:r>
      <w:r>
        <w:rPr>
          <w:rFonts w:ascii="Times New Roman" w:hAnsi="Times New Roman"/>
        </w:rPr>
        <w:t>, a to až do právoplatného rozhodnutia súdu alebo dohody, kto z duplicitných alebo viacnásobných vlastníkov je vlastníkom vyvlastňovaného pozemku.</w:t>
      </w:r>
      <w:r>
        <w:rPr>
          <w:rFonts w:ascii="Times New Roman" w:hAnsi="Times New Roman"/>
          <w:iCs/>
        </w:rPr>
        <w:t xml:space="preserve"> Príslušný okresný úrad  na požiadanie žiadateľa alebo stavebného úradu oznámi mená osôb, o ktorých vlastníctve svedčia listiny predložené katastru nehnuteľností.</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(4) Náhradu za vyvlastnenie podľa odseku 3 zloží navrhovateľ do úschovy na súde, v ktorého obvode sa pozemok alebo stavba nachádza.“.</w:t>
      </w:r>
    </w:p>
    <w:p w:rsidR="00563E22" w:rsidP="00563E22">
      <w:pPr>
        <w:bidi w:val="0"/>
        <w:jc w:val="center"/>
        <w:rPr>
          <w:rFonts w:ascii="Times New Roman" w:hAnsi="Times New Roman"/>
          <w:b/>
        </w:rPr>
      </w:pPr>
    </w:p>
    <w:p w:rsidR="00563E22" w:rsidP="00563E22">
      <w:pPr>
        <w:bidi w:val="0"/>
        <w:jc w:val="center"/>
        <w:rPr>
          <w:rFonts w:ascii="Times New Roman" w:hAnsi="Times New Roman"/>
          <w:b/>
        </w:rPr>
      </w:pPr>
    </w:p>
    <w:p w:rsidR="00563E22" w:rsidP="00563E22">
      <w:pPr>
        <w:tabs>
          <w:tab w:val="center" w:pos="4253"/>
        </w:tabs>
        <w:bidi w:val="0"/>
        <w:jc w:val="center"/>
        <w:rPr>
          <w:rFonts w:ascii="Times New Roman" w:hAnsi="Times New Roman"/>
          <w:b/>
        </w:rPr>
      </w:pPr>
      <w:r>
        <w:rPr>
          <w:rFonts w:ascii="Times New Roman" w:hAnsi="Times New Roman"/>
          <w:b/>
        </w:rPr>
        <w:t>Čl. III</w:t>
      </w:r>
    </w:p>
    <w:p w:rsidR="00563E22" w:rsidP="00563E22">
      <w:pPr>
        <w:bidi w:val="0"/>
        <w:jc w:val="center"/>
        <w:rPr>
          <w:rFonts w:ascii="Times New Roman" w:hAnsi="Times New Roman"/>
        </w:rPr>
      </w:pPr>
    </w:p>
    <w:p w:rsidR="00563E22" w:rsidP="00563E22">
      <w:pPr>
        <w:bidi w:val="0"/>
        <w:jc w:val="center"/>
        <w:rPr>
          <w:rFonts w:ascii="Times New Roman" w:hAnsi="Times New Roman"/>
        </w:rPr>
      </w:pPr>
    </w:p>
    <w:p w:rsidR="00563E22" w:rsidP="00563E22">
      <w:pPr>
        <w:bidi w:val="0"/>
        <w:jc w:val="both"/>
        <w:rPr>
          <w:rFonts w:ascii="Times New Roman" w:hAnsi="Times New Roman"/>
        </w:rPr>
      </w:pPr>
      <w:r>
        <w:rPr>
          <w:rFonts w:ascii="Times New Roman" w:hAnsi="Times New Roman"/>
        </w:rPr>
        <w:t>Zákon Národnej rady Slovenskej republiky č. 129/1996 Z. z. o niektorých opatreniach na urýchlenie prípravy výstavby diaľnic a ciest pre motorové vozidlá v znení zákona č. 160/1996 Z. z., zákona č. 275/2007 Z. z., zákona č. 219/2008 Z. z. a zákona č. 540/2008 Z. z. sa dopĺňa takto:</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 xml:space="preserve">V § 8 ods. 3 sa za druhú vetu vkladá nová tretia veta, ktorá znie: „Požiadavku na vyššiu náhradu voči stavebníkovi možno uplatniť na súde v lehote do jedného roka odo dňa právoplatnosti rozhodnutia o vyvlastnení, inak toto právo zanikne.“. </w:t>
      </w:r>
    </w:p>
    <w:p w:rsidR="00563E22" w:rsidP="00563E22">
      <w:pPr>
        <w:bidi w:val="0"/>
        <w:jc w:val="both"/>
        <w:rPr>
          <w:rFonts w:ascii="Times New Roman" w:hAnsi="Times New Roman"/>
        </w:rPr>
      </w:pPr>
    </w:p>
    <w:p w:rsidR="00563E22" w:rsidP="00563E22">
      <w:pPr>
        <w:bidi w:val="0"/>
        <w:ind w:left="720"/>
        <w:jc w:val="both"/>
        <w:rPr>
          <w:rFonts w:ascii="Times New Roman" w:hAnsi="Times New Roman"/>
        </w:rPr>
      </w:pPr>
    </w:p>
    <w:p w:rsidR="00563E22" w:rsidP="00563E22">
      <w:pPr>
        <w:bidi w:val="0"/>
        <w:jc w:val="center"/>
        <w:rPr>
          <w:rFonts w:ascii="Times New Roman" w:hAnsi="Times New Roman"/>
          <w:b/>
        </w:rPr>
      </w:pPr>
    </w:p>
    <w:p w:rsidR="00563E22" w:rsidP="00563E22">
      <w:pPr>
        <w:bidi w:val="0"/>
        <w:jc w:val="center"/>
        <w:rPr>
          <w:rFonts w:ascii="Times New Roman" w:hAnsi="Times New Roman"/>
          <w:b/>
        </w:rPr>
      </w:pPr>
      <w:r>
        <w:rPr>
          <w:rFonts w:ascii="Times New Roman" w:hAnsi="Times New Roman"/>
          <w:b/>
        </w:rPr>
        <w:t>Čl. IV</w:t>
      </w:r>
    </w:p>
    <w:p w:rsidR="00563E22" w:rsidP="00563E22">
      <w:pPr>
        <w:bidi w:val="0"/>
        <w:jc w:val="center"/>
        <w:rPr>
          <w:rFonts w:ascii="Times New Roman" w:hAnsi="Times New Roman"/>
          <w:b/>
        </w:rPr>
      </w:pPr>
    </w:p>
    <w:p w:rsidR="00563E22" w:rsidP="00563E22">
      <w:pPr>
        <w:bidi w:val="0"/>
        <w:jc w:val="center"/>
        <w:rPr>
          <w:rFonts w:ascii="Times New Roman" w:hAnsi="Times New Roman"/>
          <w:b/>
        </w:rPr>
      </w:pPr>
    </w:p>
    <w:p w:rsidR="00563E22" w:rsidP="00563E22">
      <w:pPr>
        <w:bidi w:val="0"/>
        <w:jc w:val="both"/>
        <w:rPr>
          <w:rFonts w:ascii="Times New Roman" w:hAnsi="Times New Roman"/>
        </w:rPr>
      </w:pPr>
      <w:r>
        <w:rPr>
          <w:rFonts w:ascii="Times New Roman" w:hAnsi="Times New Roman"/>
        </w:rPr>
        <w:t>Zákon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 v znení zákona č. 86/2008 Z. z., zákona č. 540/2008 Z. z., nálezu Ústavného súdu Slovenskej republiky  č. 235/2011 Z. z.  a zákona 70/2012 Z. z. sa mení a dopĺňa takto:</w:t>
      </w:r>
    </w:p>
    <w:p w:rsidR="00563E22" w:rsidP="00563E22">
      <w:pPr>
        <w:bidi w:val="0"/>
        <w:jc w:val="both"/>
        <w:rPr>
          <w:rFonts w:ascii="Times New Roman" w:hAnsi="Times New Roman"/>
        </w:rPr>
      </w:pP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 xml:space="preserve">V § 6 sa za odsek 4 vkladajú nové odseky </w:t>
      </w:r>
      <w:smartTag w:uri="urn:schemas-microsoft-com:office:smarttags" w:element="metricconverter">
        <w:smartTagPr>
          <w:attr w:name="ProductID" w:val="5 a"/>
        </w:smartTagPr>
        <w:r>
          <w:rPr>
            <w:rFonts w:ascii="Times New Roman" w:hAnsi="Times New Roman"/>
          </w:rPr>
          <w:t>5 a</w:t>
        </w:r>
      </w:smartTag>
      <w:r>
        <w:rPr>
          <w:rFonts w:ascii="Times New Roman" w:hAnsi="Times New Roman"/>
        </w:rPr>
        <w:t xml:space="preserve"> 6, ktoré znejú:</w:t>
      </w:r>
    </w:p>
    <w:p w:rsidR="00563E22" w:rsidP="00563E22">
      <w:pPr>
        <w:bidi w:val="0"/>
        <w:jc w:val="both"/>
        <w:rPr>
          <w:rFonts w:ascii="Times New Roman" w:hAnsi="Times New Roman"/>
        </w:rPr>
      </w:pPr>
    </w:p>
    <w:p w:rsidR="00563E22" w:rsidP="00563E22">
      <w:pPr>
        <w:tabs>
          <w:tab w:val="num" w:pos="840"/>
        </w:tabs>
        <w:bidi w:val="0"/>
        <w:jc w:val="both"/>
        <w:rPr>
          <w:rFonts w:ascii="Times New Roman" w:hAnsi="Times New Roman"/>
        </w:rPr>
      </w:pPr>
      <w:r>
        <w:rPr>
          <w:rFonts w:ascii="Times New Roman" w:hAnsi="Times New Roman"/>
        </w:rPr>
        <w:t>„(5) Náhradu za výkup rodinného domu alebo bytu, ktoré sú v čase výkupu využívané na bývanie alebo nebytovej budovy, ak je v čase výkupu využívaná na určený účel možno poskytnúť aj vo výške východiskovej hodnoty,</w:t>
      </w:r>
      <w:r>
        <w:rPr>
          <w:rFonts w:ascii="Times New Roman" w:hAnsi="Times New Roman"/>
          <w:vertAlign w:val="superscript"/>
        </w:rPr>
        <w:t xml:space="preserve">7a) </w:t>
      </w:r>
      <w:r>
        <w:rPr>
          <w:rFonts w:ascii="Times New Roman" w:hAnsi="Times New Roman"/>
        </w:rPr>
        <w:t>ak je táto hodnota vyššia ako náhrada za vyvlastnenie</w:t>
      </w:r>
      <w:r>
        <w:rPr>
          <w:rFonts w:ascii="Times New Roman" w:hAnsi="Times New Roman"/>
          <w:color w:val="000000"/>
          <w:vertAlign w:val="superscript"/>
        </w:rPr>
        <w:t>7)</w:t>
      </w:r>
      <w:r>
        <w:rPr>
          <w:rFonts w:ascii="Times New Roman" w:hAnsi="Times New Roman"/>
          <w:vertAlign w:val="superscript"/>
        </w:rPr>
        <w:t xml:space="preserve"> </w:t>
      </w:r>
      <w:r>
        <w:rPr>
          <w:rFonts w:ascii="Times New Roman" w:hAnsi="Times New Roman"/>
        </w:rPr>
        <w:t xml:space="preserve">a ak je kúpna zmluva uzatvorená pred začatím vyvlastňovacieho konania. </w:t>
      </w:r>
    </w:p>
    <w:p w:rsidR="00563E22" w:rsidP="00563E22">
      <w:pPr>
        <w:bidi w:val="0"/>
        <w:jc w:val="both"/>
        <w:rPr>
          <w:rFonts w:ascii="Times New Roman" w:hAnsi="Times New Roman"/>
        </w:rPr>
      </w:pPr>
      <w:r>
        <w:rPr>
          <w:rFonts w:ascii="Times New Roman" w:hAnsi="Times New Roman"/>
        </w:rPr>
        <w:t xml:space="preserve"> (6) Náhradu za výkup stavby podľa odseku 1 nie je možné poskytnúť súčasne s náhradou  za výkup rodinného domu, bytu alebo nebytovej budovy podľa odseku 4 alebo odseku 5.“.</w:t>
      </w:r>
      <w:r>
        <w:rPr>
          <w:rFonts w:ascii="Times New Roman" w:hAnsi="Times New Roman"/>
          <w:vertAlign w:val="superscript"/>
        </w:rPr>
        <w:t xml:space="preserve"> </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Doterajší odsek 5 sa označuje ako odsek 7.</w:t>
      </w:r>
    </w:p>
    <w:p w:rsidR="00563E22" w:rsidP="00563E22">
      <w:pPr>
        <w:bidi w:val="0"/>
        <w:jc w:val="both"/>
        <w:rPr>
          <w:rFonts w:ascii="Times New Roman" w:hAnsi="Times New Roman"/>
        </w:rPr>
      </w:pPr>
    </w:p>
    <w:p w:rsidR="00563E22" w:rsidP="00563E22">
      <w:pPr>
        <w:bidi w:val="0"/>
        <w:jc w:val="both"/>
        <w:rPr>
          <w:rFonts w:ascii="Times New Roman" w:hAnsi="Times New Roman"/>
        </w:rPr>
      </w:pPr>
      <w:r>
        <w:rPr>
          <w:rFonts w:ascii="Times New Roman" w:hAnsi="Times New Roman"/>
        </w:rPr>
        <w:t>Poznámka pod čiarou k odkazu 7a znie:</w:t>
      </w:r>
    </w:p>
    <w:p w:rsidR="00563E22" w:rsidP="00563E22">
      <w:pPr>
        <w:pStyle w:val="FootnoteText"/>
        <w:bidi w:val="0"/>
        <w:jc w:val="both"/>
        <w:rPr>
          <w:rFonts w:ascii="Times New Roman" w:hAnsi="Times New Roman"/>
          <w:sz w:val="24"/>
          <w:szCs w:val="24"/>
        </w:rPr>
      </w:pPr>
      <w:r>
        <w:rPr>
          <w:rFonts w:ascii="Times New Roman" w:hAnsi="Times New Roman"/>
          <w:sz w:val="24"/>
          <w:szCs w:val="24"/>
        </w:rPr>
        <w:t>„7a) § 2 písm. i) vyhlášky Ministerstva spravodlivosti Slovenskej republiky č. 492/2004 Z. z. o stanovení všeobecnej hodnoty majetku.“.</w:t>
      </w:r>
    </w:p>
    <w:p w:rsidR="00563E22" w:rsidP="00563E22">
      <w:pPr>
        <w:bidi w:val="0"/>
        <w:jc w:val="both"/>
        <w:rPr>
          <w:rFonts w:ascii="Times New Roman" w:hAnsi="Times New Roman"/>
        </w:rPr>
      </w:pPr>
    </w:p>
    <w:p w:rsidR="00563E22" w:rsidP="00563E22">
      <w:pPr>
        <w:bidi w:val="0"/>
        <w:jc w:val="both"/>
        <w:rPr>
          <w:rFonts w:ascii="Times New Roman" w:hAnsi="Times New Roman"/>
        </w:rPr>
      </w:pPr>
    </w:p>
    <w:p w:rsidR="00563E22">
      <w:pPr>
        <w:bidi w:val="0"/>
        <w:rPr>
          <w:rFonts w:ascii="Times New Roman" w:hAnsi="Times New Roman"/>
          <w:b/>
        </w:rPr>
      </w:pPr>
      <w:r>
        <w:rPr>
          <w:rFonts w:ascii="Times New Roman" w:hAnsi="Times New Roman"/>
          <w:b/>
        </w:rPr>
        <w:br w:type="page"/>
      </w:r>
    </w:p>
    <w:p w:rsidR="00563E22" w:rsidP="00563E22">
      <w:pPr>
        <w:tabs>
          <w:tab w:val="left" w:pos="720"/>
        </w:tabs>
        <w:bidi w:val="0"/>
        <w:jc w:val="center"/>
        <w:rPr>
          <w:rFonts w:ascii="Times New Roman" w:hAnsi="Times New Roman"/>
          <w:b/>
        </w:rPr>
      </w:pPr>
      <w:r>
        <w:rPr>
          <w:rFonts w:ascii="Times New Roman" w:hAnsi="Times New Roman"/>
          <w:b/>
        </w:rPr>
        <w:t>Čl. V</w:t>
      </w:r>
    </w:p>
    <w:p w:rsidR="00563E22" w:rsidP="00563E22">
      <w:pPr>
        <w:tabs>
          <w:tab w:val="left" w:pos="720"/>
        </w:tabs>
        <w:bidi w:val="0"/>
        <w:ind w:firstLine="720"/>
        <w:jc w:val="center"/>
        <w:rPr>
          <w:rFonts w:ascii="Times New Roman" w:hAnsi="Times New Roman"/>
        </w:rPr>
      </w:pPr>
    </w:p>
    <w:p w:rsidR="00563E22" w:rsidP="00563E22">
      <w:pPr>
        <w:tabs>
          <w:tab w:val="left" w:pos="720"/>
        </w:tabs>
        <w:bidi w:val="0"/>
        <w:ind w:left="360"/>
        <w:jc w:val="both"/>
        <w:rPr>
          <w:rFonts w:ascii="Times New Roman" w:hAnsi="Times New Roman"/>
        </w:rPr>
      </w:pPr>
      <w:r>
        <w:rPr>
          <w:rFonts w:ascii="Times New Roman" w:hAnsi="Times New Roman"/>
        </w:rPr>
        <w:t>Tento zákon nadobúda účinnosť 1. decembra 2013.</w:t>
      </w:r>
    </w:p>
    <w:p w:rsidR="00563E22" w:rsidP="00563E22">
      <w:pPr>
        <w:bidi w:val="0"/>
        <w:jc w:val="center"/>
        <w:rPr>
          <w:rFonts w:ascii="Times New Roman" w:hAnsi="Times New Roman"/>
        </w:rPr>
      </w:pPr>
    </w:p>
    <w:p w:rsidR="00563E22" w:rsidP="00563E22">
      <w:pPr>
        <w:bidi w:val="0"/>
        <w:rPr>
          <w:rFonts w:ascii="Times New Roman" w:hAnsi="Times New Roman"/>
        </w:rPr>
      </w:pPr>
    </w:p>
    <w:p w:rsidR="00563E22">
      <w:pPr>
        <w:bidi w:val="0"/>
        <w:rPr>
          <w:rFonts w:ascii="Times New Roman" w:hAnsi="Times New Roman"/>
        </w:rPr>
      </w:pPr>
    </w:p>
    <w:p w:rsidR="00563E22" w:rsidRPr="00563E22" w:rsidP="00563E22">
      <w:pPr>
        <w:bidi w:val="0"/>
        <w:rPr>
          <w:rFonts w:ascii="Times New Roman" w:hAnsi="Times New Roman"/>
        </w:rPr>
      </w:pPr>
    </w:p>
    <w:p w:rsidR="00563E22" w:rsidP="00563E22">
      <w:pPr>
        <w:bidi w:val="0"/>
        <w:rPr>
          <w:rFonts w:ascii="Times New Roman" w:hAnsi="Times New Roman"/>
        </w:rPr>
      </w:pPr>
    </w:p>
    <w:p w:rsidR="00563E22" w:rsidRPr="00563E22" w:rsidP="00563E22">
      <w:pPr>
        <w:bidi w:val="0"/>
        <w:spacing w:line="360" w:lineRule="auto"/>
        <w:ind w:firstLine="708"/>
        <w:jc w:val="both"/>
        <w:rPr>
          <w:rFonts w:ascii="Times New Roman" w:hAnsi="Times New Roman"/>
        </w:rPr>
      </w:pPr>
      <w:r>
        <w:rPr>
          <w:rFonts w:ascii="Times New Roman" w:hAnsi="Times New Roman"/>
        </w:rPr>
        <w:tab/>
      </w:r>
    </w:p>
    <w:p w:rsidR="00563E22" w:rsidRPr="00563E22" w:rsidP="00563E22">
      <w:pPr>
        <w:bidi w:val="0"/>
        <w:spacing w:line="360" w:lineRule="auto"/>
        <w:ind w:firstLine="708"/>
        <w:jc w:val="both"/>
        <w:rPr>
          <w:rFonts w:ascii="Times New Roman" w:hAnsi="Times New Roman"/>
        </w:rPr>
      </w:pPr>
    </w:p>
    <w:p w:rsidR="00563E22" w:rsidRPr="00563E22" w:rsidP="00563E22">
      <w:pPr>
        <w:bidi w:val="0"/>
        <w:rPr>
          <w:rFonts w:ascii="Times New Roman" w:hAnsi="Times New Roman"/>
          <w:b/>
          <w:sz w:val="28"/>
          <w:szCs w:val="28"/>
        </w:rPr>
      </w:pPr>
    </w:p>
    <w:p w:rsidR="00563E22" w:rsidRPr="00563E22" w:rsidP="00563E22">
      <w:pPr>
        <w:bidi w:val="0"/>
        <w:ind w:firstLine="708"/>
        <w:jc w:val="both"/>
        <w:rPr>
          <w:rFonts w:ascii="Times New Roman" w:hAnsi="Times New Roman"/>
          <w:bC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jc w:val="center"/>
        <w:rPr>
          <w:rFonts w:ascii="Times New Roman" w:hAnsi="Times New Roman"/>
          <w:lang w:eastAsia="en-US"/>
        </w:rPr>
      </w:pPr>
      <w:r w:rsidRPr="00563E22">
        <w:rPr>
          <w:rFonts w:ascii="Times New Roman" w:hAnsi="Times New Roman"/>
          <w:lang w:eastAsia="en-US"/>
        </w:rPr>
        <w:t>prezident Slovenskej republiky</w:t>
      </w: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jc w:val="center"/>
        <w:rPr>
          <w:rFonts w:ascii="Times New Roman" w:hAnsi="Times New Roman"/>
          <w:lang w:eastAsia="en-US"/>
        </w:rPr>
      </w:pPr>
    </w:p>
    <w:p w:rsidR="00563E22" w:rsidRPr="00563E22" w:rsidP="00563E22">
      <w:pPr>
        <w:bidi w:val="0"/>
        <w:spacing w:after="200" w:line="276" w:lineRule="auto"/>
        <w:jc w:val="center"/>
        <w:rPr>
          <w:rFonts w:ascii="Times New Roman" w:hAnsi="Times New Roman"/>
          <w:lang w:eastAsia="en-US"/>
        </w:rPr>
      </w:pPr>
      <w:r w:rsidRPr="00563E22">
        <w:rPr>
          <w:rFonts w:ascii="Times New Roman" w:hAnsi="Times New Roman"/>
          <w:lang w:eastAsia="en-US"/>
        </w:rPr>
        <w:t>predseda Národnej rady Slovenskej republiky</w:t>
      </w: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rPr>
          <w:rFonts w:ascii="Times New Roman" w:hAnsi="Times New Roman"/>
          <w:lang w:eastAsia="en-US"/>
        </w:rPr>
      </w:pPr>
    </w:p>
    <w:p w:rsidR="00563E22" w:rsidRPr="00563E22" w:rsidP="00563E22">
      <w:pPr>
        <w:bidi w:val="0"/>
        <w:spacing w:after="200" w:line="276" w:lineRule="auto"/>
        <w:jc w:val="center"/>
        <w:rPr>
          <w:rFonts w:ascii="Times New Roman" w:hAnsi="Times New Roman"/>
          <w:lang w:eastAsia="en-US"/>
        </w:rPr>
      </w:pPr>
      <w:r w:rsidRPr="00563E22">
        <w:rPr>
          <w:rFonts w:ascii="Times New Roman" w:hAnsi="Times New Roman"/>
          <w:lang w:eastAsia="en-US"/>
        </w:rPr>
        <w:t>predseda vlády Slovenskej republiky</w:t>
      </w:r>
    </w:p>
    <w:p w:rsidR="00563E22" w:rsidRPr="00563E22" w:rsidP="00563E22">
      <w:pPr>
        <w:bidi w:val="0"/>
        <w:spacing w:after="200" w:line="276" w:lineRule="auto"/>
        <w:rPr>
          <w:rFonts w:ascii="Calibri" w:hAnsi="Calibri" w:cs="Calibri"/>
          <w:noProof/>
          <w:sz w:val="22"/>
          <w:szCs w:val="22"/>
          <w:lang w:eastAsia="en-US"/>
        </w:rPr>
      </w:pPr>
    </w:p>
    <w:p w:rsidR="009B05AB" w:rsidRPr="00563E22" w:rsidP="00563E22">
      <w:pPr>
        <w:tabs>
          <w:tab w:val="left" w:pos="4065"/>
        </w:tabs>
        <w:bidi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AC">
    <w:pPr>
      <w:pStyle w:val="Footer"/>
      <w:bidi w:val="0"/>
      <w:jc w:val="right"/>
      <w:rPr>
        <w:rFonts w:ascii="Times New Roman" w:hAnsi="Times New Roman"/>
      </w:rPr>
    </w:pPr>
    <w:r w:rsidR="00563E22">
      <w:rPr>
        <w:rFonts w:ascii="Times New Roman" w:hAnsi="Times New Roman"/>
      </w:rPr>
      <w:fldChar w:fldCharType="begin"/>
    </w:r>
    <w:r w:rsidR="00563E22">
      <w:rPr>
        <w:rFonts w:ascii="Times New Roman" w:hAnsi="Times New Roman"/>
      </w:rPr>
      <w:instrText xml:space="preserve"> PAGE   \* MERGEFORMAT </w:instrText>
    </w:r>
    <w:r w:rsidR="00563E22">
      <w:rPr>
        <w:rFonts w:ascii="Times New Roman" w:hAnsi="Times New Roman"/>
      </w:rPr>
      <w:fldChar w:fldCharType="separate"/>
    </w:r>
    <w:r w:rsidR="00287F4F">
      <w:rPr>
        <w:rFonts w:ascii="Times New Roman" w:hAnsi="Times New Roman"/>
        <w:noProof/>
      </w:rPr>
      <w:t>1</w:t>
    </w:r>
    <w:r w:rsidR="00563E22">
      <w:rPr>
        <w:rFonts w:ascii="Times New Roman" w:hAnsi="Times New Roman"/>
      </w:rPr>
      <w:fldChar w:fldCharType="end"/>
    </w:r>
  </w:p>
  <w:p w:rsidR="001372AC">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63E22"/>
    <w:rsid w:val="00084A68"/>
    <w:rsid w:val="001372AC"/>
    <w:rsid w:val="001471AC"/>
    <w:rsid w:val="00195BDF"/>
    <w:rsid w:val="00287F4F"/>
    <w:rsid w:val="00295984"/>
    <w:rsid w:val="00305FAF"/>
    <w:rsid w:val="005476BB"/>
    <w:rsid w:val="00563E22"/>
    <w:rsid w:val="00600BE9"/>
    <w:rsid w:val="00991055"/>
    <w:rsid w:val="009B05AB"/>
    <w:rsid w:val="00C66733"/>
    <w:rsid w:val="00DF7312"/>
    <w:rsid w:val="00EE0FF4"/>
    <w:rsid w:val="00F62D4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E2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unhideWhenUsed/>
    <w:rsid w:val="00563E22"/>
    <w:pPr>
      <w:jc w:val="left"/>
    </w:pPr>
    <w:rPr>
      <w:sz w:val="20"/>
      <w:szCs w:val="20"/>
    </w:rPr>
  </w:style>
  <w:style w:type="character" w:customStyle="1" w:styleId="TextpoznmkypodiarouChar">
    <w:name w:val="Text poznámky pod čiarou Char"/>
    <w:basedOn w:val="DefaultParagraphFont"/>
    <w:link w:val="FootnoteText"/>
    <w:uiPriority w:val="99"/>
    <w:locked/>
    <w:rsid w:val="00563E22"/>
    <w:rPr>
      <w:rFonts w:cs="Times New Roman"/>
      <w:rtl w:val="0"/>
      <w:cs w:val="0"/>
    </w:rPr>
  </w:style>
  <w:style w:type="paragraph" w:styleId="Title">
    <w:name w:val="Title"/>
    <w:basedOn w:val="Normal"/>
    <w:link w:val="NzovChar"/>
    <w:uiPriority w:val="10"/>
    <w:qFormat/>
    <w:rsid w:val="00563E22"/>
    <w:pPr>
      <w:widowControl w:val="0"/>
      <w:spacing w:before="100" w:after="100"/>
      <w:jc w:val="center"/>
    </w:pPr>
    <w:rPr>
      <w:rFonts w:ascii="Arial" w:hAnsi="Arial"/>
      <w:b/>
      <w:color w:val="000000"/>
      <w:sz w:val="22"/>
      <w:szCs w:val="20"/>
      <w:lang w:eastAsia="cs-CZ"/>
    </w:rPr>
  </w:style>
  <w:style w:type="character" w:customStyle="1" w:styleId="NzovChar">
    <w:name w:val="Názov Char"/>
    <w:basedOn w:val="DefaultParagraphFont"/>
    <w:link w:val="Title"/>
    <w:uiPriority w:val="10"/>
    <w:locked/>
    <w:rsid w:val="00563E22"/>
    <w:rPr>
      <w:rFonts w:ascii="Arial" w:hAnsi="Arial" w:cs="Times New Roman"/>
      <w:b/>
      <w:color w:val="000000"/>
      <w:sz w:val="22"/>
      <w:rtl w:val="0"/>
      <w:cs w:val="0"/>
      <w:lang w:val="x-none" w:eastAsia="cs-CZ"/>
    </w:rPr>
  </w:style>
  <w:style w:type="paragraph" w:styleId="BodyText">
    <w:name w:val="Body Text"/>
    <w:basedOn w:val="Normal"/>
    <w:link w:val="ZkladntextChar"/>
    <w:uiPriority w:val="99"/>
    <w:unhideWhenUsed/>
    <w:rsid w:val="00563E22"/>
    <w:pPr>
      <w:jc w:val="both"/>
    </w:pPr>
  </w:style>
  <w:style w:type="character" w:customStyle="1" w:styleId="ZkladntextChar">
    <w:name w:val="Základný text Char"/>
    <w:basedOn w:val="DefaultParagraphFont"/>
    <w:link w:val="BodyText"/>
    <w:uiPriority w:val="99"/>
    <w:locked/>
    <w:rsid w:val="00563E22"/>
    <w:rPr>
      <w:rFonts w:cs="Times New Roman"/>
      <w:sz w:val="24"/>
      <w:szCs w:val="24"/>
      <w:rtl w:val="0"/>
      <w:cs w:val="0"/>
    </w:rPr>
  </w:style>
  <w:style w:type="paragraph" w:styleId="ListParagraph">
    <w:name w:val="List Paragraph"/>
    <w:basedOn w:val="Normal"/>
    <w:uiPriority w:val="99"/>
    <w:qFormat/>
    <w:rsid w:val="00563E22"/>
    <w:pPr>
      <w:ind w:left="720"/>
      <w:jc w:val="left"/>
    </w:pPr>
  </w:style>
  <w:style w:type="character" w:styleId="FootnoteReference">
    <w:name w:val="footnote reference"/>
    <w:basedOn w:val="DefaultParagraphFont"/>
    <w:uiPriority w:val="99"/>
    <w:unhideWhenUsed/>
    <w:rsid w:val="00563E22"/>
    <w:rPr>
      <w:rFonts w:ascii="Times New Roman" w:hAnsi="Times New Roman" w:cs="Times New Roman"/>
      <w:vertAlign w:val="superscript"/>
      <w:rtl w:val="0"/>
      <w:cs w:val="0"/>
    </w:rPr>
  </w:style>
  <w:style w:type="character" w:customStyle="1" w:styleId="footnotetext1">
    <w:name w:val="footnotetext1"/>
    <w:uiPriority w:val="99"/>
    <w:rsid w:val="00563E22"/>
    <w:rPr>
      <w:sz w:val="20"/>
    </w:rPr>
  </w:style>
  <w:style w:type="paragraph" w:styleId="Footer">
    <w:name w:val="footer"/>
    <w:basedOn w:val="Normal"/>
    <w:link w:val="PtaChar"/>
    <w:uiPriority w:val="99"/>
    <w:unhideWhenUsed/>
    <w:rsid w:val="00563E22"/>
    <w:pPr>
      <w:tabs>
        <w:tab w:val="center" w:pos="4536"/>
        <w:tab w:val="right" w:pos="9072"/>
      </w:tabs>
      <w:jc w:val="left"/>
    </w:pPr>
  </w:style>
  <w:style w:type="character" w:customStyle="1" w:styleId="PtaChar">
    <w:name w:val="Päta Char"/>
    <w:basedOn w:val="DefaultParagraphFont"/>
    <w:link w:val="Footer"/>
    <w:uiPriority w:val="99"/>
    <w:locked/>
    <w:rsid w:val="00563E22"/>
    <w:rPr>
      <w:rFonts w:cs="Times New Roman"/>
      <w:sz w:val="24"/>
      <w:szCs w:val="24"/>
      <w:rtl w:val="0"/>
      <w:cs w:val="0"/>
    </w:rPr>
  </w:style>
  <w:style w:type="paragraph" w:styleId="BalloonText">
    <w:name w:val="Balloon Text"/>
    <w:basedOn w:val="Normal"/>
    <w:link w:val="TextbublinyChar"/>
    <w:rsid w:val="005476BB"/>
    <w:pPr>
      <w:jc w:val="left"/>
    </w:pPr>
    <w:rPr>
      <w:rFonts w:ascii="Tahoma" w:hAnsi="Tahoma" w:cs="Tahoma"/>
      <w:sz w:val="16"/>
      <w:szCs w:val="16"/>
    </w:rPr>
  </w:style>
  <w:style w:type="character" w:customStyle="1" w:styleId="TextbublinyChar">
    <w:name w:val="Text bubliny Char"/>
    <w:basedOn w:val="DefaultParagraphFont"/>
    <w:link w:val="BalloonText"/>
    <w:locked/>
    <w:rsid w:val="005476BB"/>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1372</Words>
  <Characters>7825</Characters>
  <Application>Microsoft Office Word</Application>
  <DocSecurity>0</DocSecurity>
  <Lines>0</Lines>
  <Paragraphs>0</Paragraphs>
  <ScaleCrop>false</ScaleCrop>
  <Company>Kancelaria NR SR</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2013-10-30T08:18:00Z</cp:lastPrinted>
  <dcterms:created xsi:type="dcterms:W3CDTF">2013-10-30T12:52:00Z</dcterms:created>
  <dcterms:modified xsi:type="dcterms:W3CDTF">2013-10-30T12:52:00Z</dcterms:modified>
</cp:coreProperties>
</file>