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20A4" w:rsidRPr="00FA46AD">
      <w:pPr>
        <w:pStyle w:val="TOCHeading"/>
        <w:bidi w:val="0"/>
        <w:rPr>
          <w:rFonts w:ascii="Times New Roman" w:hAnsi="Times New Roman"/>
          <w:color w:val="auto"/>
          <w:sz w:val="24"/>
          <w:szCs w:val="24"/>
        </w:rPr>
      </w:pPr>
      <w:bookmarkStart w:id="0" w:name="_Toc97700652"/>
      <w:bookmarkStart w:id="1" w:name="_Toc148255237"/>
      <w:bookmarkStart w:id="2" w:name="_Toc282686533"/>
      <w:r w:rsidRPr="00FA46AD">
        <w:rPr>
          <w:rFonts w:ascii="Times New Roman" w:hAnsi="Times New Roman"/>
          <w:color w:val="auto"/>
          <w:sz w:val="24"/>
          <w:szCs w:val="24"/>
        </w:rPr>
        <w:t>Obsah</w:t>
      </w:r>
    </w:p>
    <w:p w:rsidR="000B75A9" w:rsidRPr="007779E3" w:rsidP="00F603A5">
      <w:pPr>
        <w:bidi w:val="0"/>
        <w:rPr>
          <w:rFonts w:ascii="Times New Roman" w:hAnsi="Times New Roman" w:cs="Times New Roman"/>
          <w:color w:val="0070C0"/>
          <w:lang w:eastAsia="en-US"/>
        </w:rPr>
      </w:pPr>
    </w:p>
    <w:p w:rsidR="006054A1">
      <w:pPr>
        <w:pStyle w:val="TOC1"/>
        <w:bidi w:val="0"/>
        <w:rPr>
          <w:rFonts w:asciiTheme="minorHAnsi" w:eastAsiaTheme="minorEastAsia" w:hAnsiTheme="minorHAnsi"/>
          <w:b w:val="0"/>
          <w:sz w:val="22"/>
          <w:szCs w:val="22"/>
          <w:lang w:eastAsia="sk-SK"/>
        </w:rPr>
      </w:pPr>
      <w:r w:rsidRPr="007779E3" w:rsidR="007520A4">
        <w:rPr>
          <w:rFonts w:ascii="Times New Roman" w:hAnsi="Times New Roman"/>
          <w:color w:val="0070C0"/>
        </w:rPr>
        <w:fldChar w:fldCharType="begin"/>
      </w:r>
      <w:r w:rsidRPr="007779E3" w:rsidR="007520A4">
        <w:rPr>
          <w:rFonts w:ascii="Times New Roman" w:hAnsi="Times New Roman"/>
          <w:color w:val="0070C0"/>
        </w:rPr>
        <w:instrText xml:space="preserve"> TOC \o "1-3" \h \z \u </w:instrText>
      </w:r>
      <w:r w:rsidRPr="007779E3" w:rsidR="007520A4">
        <w:rPr>
          <w:rFonts w:ascii="Times New Roman" w:hAnsi="Times New Roman"/>
          <w:color w:val="0070C0"/>
        </w:rPr>
        <w:fldChar w:fldCharType="separate"/>
      </w:r>
      <w:hyperlink w:anchor="_Toc369068733" w:history="1">
        <w:r w:rsidRPr="00D153B2">
          <w:rPr>
            <w:rStyle w:val="Hyperlink"/>
            <w:rFonts w:ascii="Times New Roman" w:hAnsi="Times New Roman"/>
          </w:rPr>
          <w:t>Predkladacia správa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_Toc369068733 \h </w:instrText>
        </w:r>
        <w:r>
          <w:rPr>
            <w:rFonts w:ascii="Times New Roman" w:hAnsi="Times New Roman"/>
            <w:webHidden/>
          </w:rPr>
          <w:fldChar w:fldCharType="separate"/>
        </w:r>
        <w:r w:rsidR="003E5CC1">
          <w:rPr>
            <w:rFonts w:ascii="Times New Roman" w:hAnsi="Times New Roman"/>
            <w:webHidden/>
          </w:rPr>
          <w:t>2</w:t>
        </w:r>
        <w:r>
          <w:rPr>
            <w:rFonts w:ascii="Times New Roman" w:hAnsi="Times New Roman"/>
            <w:webHidden/>
          </w:rPr>
          <w:fldChar w:fldCharType="end"/>
        </w:r>
      </w:hyperlink>
    </w:p>
    <w:p w:rsidR="006054A1">
      <w:pPr>
        <w:pStyle w:val="TOC1"/>
        <w:bidi w:val="0"/>
        <w:rPr>
          <w:rFonts w:asciiTheme="minorHAnsi" w:eastAsiaTheme="minorEastAsia" w:hAnsiTheme="minorHAnsi"/>
          <w:b w:val="0"/>
          <w:sz w:val="22"/>
          <w:szCs w:val="22"/>
          <w:lang w:eastAsia="sk-SK"/>
        </w:rPr>
      </w:pPr>
      <w:hyperlink w:anchor="_Toc369068734" w:history="1">
        <w:r w:rsidRPr="00D153B2">
          <w:rPr>
            <w:rStyle w:val="Hyperlink"/>
            <w:rFonts w:ascii="Times New Roman" w:hAnsi="Times New Roman"/>
          </w:rPr>
          <w:t>1.</w:t>
        </w:r>
        <w:r>
          <w:rPr>
            <w:rFonts w:asciiTheme="minorHAnsi" w:eastAsiaTheme="minorEastAsia" w:hAnsiTheme="minorHAnsi"/>
            <w:b w:val="0"/>
            <w:sz w:val="22"/>
            <w:szCs w:val="22"/>
            <w:lang w:eastAsia="sk-SK"/>
          </w:rPr>
          <w:tab/>
        </w:r>
        <w:r w:rsidRPr="00D153B2">
          <w:rPr>
            <w:rStyle w:val="Hyperlink"/>
            <w:rFonts w:ascii="Times New Roman" w:hAnsi="Times New Roman"/>
          </w:rPr>
          <w:t>Makroekonomické predpoklady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_Toc369068734 \h </w:instrText>
        </w:r>
        <w:r>
          <w:rPr>
            <w:rFonts w:ascii="Times New Roman" w:hAnsi="Times New Roman"/>
            <w:webHidden/>
          </w:rPr>
          <w:fldChar w:fldCharType="separate"/>
        </w:r>
        <w:r w:rsidR="003E5CC1">
          <w:rPr>
            <w:rFonts w:ascii="Times New Roman" w:hAnsi="Times New Roman"/>
            <w:webHidden/>
          </w:rPr>
          <w:t>4</w:t>
        </w:r>
        <w:r>
          <w:rPr>
            <w:rFonts w:ascii="Times New Roman" w:hAnsi="Times New Roman"/>
            <w:webHidden/>
          </w:rPr>
          <w:fldChar w:fldCharType="end"/>
        </w:r>
      </w:hyperlink>
    </w:p>
    <w:p w:rsidR="006054A1">
      <w:pPr>
        <w:pStyle w:val="TOC1"/>
        <w:bidi w:val="0"/>
        <w:rPr>
          <w:rFonts w:asciiTheme="minorHAnsi" w:eastAsiaTheme="minorEastAsia" w:hAnsiTheme="minorHAnsi"/>
          <w:b w:val="0"/>
          <w:sz w:val="22"/>
          <w:szCs w:val="22"/>
          <w:lang w:eastAsia="sk-SK"/>
        </w:rPr>
      </w:pPr>
      <w:hyperlink w:anchor="_Toc369068735" w:history="1">
        <w:r w:rsidRPr="00D153B2">
          <w:rPr>
            <w:rStyle w:val="Hyperlink"/>
            <w:rFonts w:ascii="Times New Roman" w:hAnsi="Times New Roman"/>
          </w:rPr>
          <w:t>2. Východiskový rámec rozpočtu verejnej správy na roky 2014 až 2016</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_Toc369068735 \h </w:instrText>
        </w:r>
        <w:r>
          <w:rPr>
            <w:rFonts w:ascii="Times New Roman" w:hAnsi="Times New Roman"/>
            <w:webHidden/>
          </w:rPr>
          <w:fldChar w:fldCharType="separate"/>
        </w:r>
        <w:r w:rsidR="003E5CC1">
          <w:rPr>
            <w:rFonts w:ascii="Times New Roman" w:hAnsi="Times New Roman"/>
            <w:webHidden/>
          </w:rPr>
          <w:t>5</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36" w:history="1">
        <w:r w:rsidRPr="00D153B2">
          <w:rPr>
            <w:rStyle w:val="Hyperlink"/>
            <w:rFonts w:ascii="Times New Roman" w:hAnsi="Times New Roman"/>
          </w:rPr>
          <w:t>2.1. Rámec na zostavenie rozpočtu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_Toc369068736 \h </w:instrText>
        </w:r>
        <w:r>
          <w:rPr>
            <w:rFonts w:ascii="Times New Roman" w:hAnsi="Times New Roman"/>
            <w:webHidden/>
          </w:rPr>
          <w:fldChar w:fldCharType="separate"/>
        </w:r>
        <w:r w:rsidR="003E5CC1">
          <w:rPr>
            <w:rFonts w:ascii="Times New Roman" w:hAnsi="Times New Roman"/>
            <w:webHidden/>
          </w:rPr>
          <w:t>5</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37" w:history="1">
        <w:r w:rsidRPr="00D153B2">
          <w:rPr>
            <w:rStyle w:val="Hyperlink"/>
            <w:rFonts w:ascii="Times New Roman" w:hAnsi="Times New Roman"/>
          </w:rPr>
          <w:t>2.2. Štátny rozpočet v metodike ESA 95</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_Toc369068737 \h </w:instrText>
        </w:r>
        <w:r>
          <w:rPr>
            <w:rFonts w:ascii="Times New Roman" w:hAnsi="Times New Roman"/>
            <w:webHidden/>
          </w:rPr>
          <w:fldChar w:fldCharType="separate"/>
        </w:r>
        <w:r w:rsidR="003E5CC1">
          <w:rPr>
            <w:rFonts w:ascii="Times New Roman" w:hAnsi="Times New Roman"/>
            <w:webHidden/>
          </w:rPr>
          <w:t>8</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38" w:history="1">
        <w:r w:rsidRPr="00D153B2">
          <w:rPr>
            <w:rStyle w:val="Hyperlink"/>
            <w:rFonts w:ascii="Times New Roman" w:hAnsi="Times New Roman"/>
          </w:rPr>
          <w:t>2.3. Konsolidovaná bilancia rozpočtu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_Toc369068738 \h </w:instrText>
        </w:r>
        <w:r>
          <w:rPr>
            <w:rFonts w:ascii="Times New Roman" w:hAnsi="Times New Roman"/>
            <w:webHidden/>
          </w:rPr>
          <w:fldChar w:fldCharType="separate"/>
        </w:r>
        <w:r w:rsidR="003E5CC1">
          <w:rPr>
            <w:rFonts w:ascii="Times New Roman" w:hAnsi="Times New Roman"/>
            <w:webHidden/>
          </w:rPr>
          <w:t>10</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39" w:history="1">
        <w:r w:rsidRPr="00D153B2">
          <w:rPr>
            <w:rStyle w:val="Hyperlink"/>
            <w:rFonts w:ascii="Times New Roman" w:hAnsi="Times New Roman"/>
          </w:rPr>
          <w:t>2.4. Dlh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_Toc369068739 \h </w:instrText>
        </w:r>
        <w:r>
          <w:rPr>
            <w:rFonts w:ascii="Times New Roman" w:hAnsi="Times New Roman"/>
            <w:webHidden/>
          </w:rPr>
          <w:fldChar w:fldCharType="separate"/>
        </w:r>
        <w:r w:rsidR="003E5CC1">
          <w:rPr>
            <w:rFonts w:ascii="Times New Roman" w:hAnsi="Times New Roman"/>
            <w:webHidden/>
          </w:rPr>
          <w:t>11</w:t>
        </w:r>
        <w:r>
          <w:rPr>
            <w:rFonts w:ascii="Times New Roman" w:hAnsi="Times New Roman"/>
            <w:webHidden/>
          </w:rPr>
          <w:fldChar w:fldCharType="end"/>
        </w:r>
      </w:hyperlink>
    </w:p>
    <w:p w:rsidR="006054A1">
      <w:pPr>
        <w:pStyle w:val="TOC1"/>
        <w:bidi w:val="0"/>
        <w:rPr>
          <w:rFonts w:asciiTheme="minorHAnsi" w:eastAsiaTheme="minorEastAsia" w:hAnsiTheme="minorHAnsi"/>
          <w:b w:val="0"/>
          <w:sz w:val="22"/>
          <w:szCs w:val="22"/>
          <w:lang w:eastAsia="sk-SK"/>
        </w:rPr>
      </w:pPr>
      <w:hyperlink w:anchor="_Toc369068740" w:history="1">
        <w:r w:rsidRPr="00D153B2">
          <w:rPr>
            <w:rStyle w:val="Hyperlink"/>
            <w:rFonts w:ascii="Times New Roman" w:hAnsi="Times New Roman"/>
          </w:rPr>
          <w:t>3. Rozpočtovanie príjmov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_Toc369068740 \h </w:instrText>
        </w:r>
        <w:r>
          <w:rPr>
            <w:rFonts w:ascii="Times New Roman" w:hAnsi="Times New Roman"/>
            <w:webHidden/>
          </w:rPr>
          <w:fldChar w:fldCharType="separate"/>
        </w:r>
        <w:r w:rsidR="003E5CC1">
          <w:rPr>
            <w:rFonts w:ascii="Times New Roman" w:hAnsi="Times New Roman"/>
            <w:webHidden/>
          </w:rPr>
          <w:t>14</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1" w:history="1">
        <w:r w:rsidRPr="00D153B2">
          <w:rPr>
            <w:rStyle w:val="Hyperlink"/>
            <w:rFonts w:ascii="Times New Roman" w:hAnsi="Times New Roman"/>
          </w:rPr>
          <w:t>3.1. Rozpočtovanie daňových a odvodových príjmov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_Toc369068741 \h </w:instrText>
        </w:r>
        <w:r>
          <w:rPr>
            <w:rFonts w:ascii="Times New Roman" w:hAnsi="Times New Roman"/>
            <w:webHidden/>
          </w:rPr>
          <w:fldChar w:fldCharType="separate"/>
        </w:r>
        <w:r w:rsidR="003E5CC1">
          <w:rPr>
            <w:rFonts w:ascii="Times New Roman" w:hAnsi="Times New Roman"/>
            <w:webHidden/>
          </w:rPr>
          <w:t>14</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2" w:history="1">
        <w:r w:rsidRPr="00D153B2">
          <w:rPr>
            <w:rStyle w:val="Hyperlink"/>
            <w:rFonts w:ascii="Times New Roman" w:hAnsi="Times New Roman"/>
          </w:rPr>
          <w:t>3.2. Akruálne dane pre návrh rozpočtu verejnej správy na roky 2014 až 2016</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_Toc369068742 \h </w:instrText>
        </w:r>
        <w:r>
          <w:rPr>
            <w:rFonts w:ascii="Times New Roman" w:hAnsi="Times New Roman"/>
            <w:webHidden/>
          </w:rPr>
          <w:fldChar w:fldCharType="separate"/>
        </w:r>
        <w:r w:rsidR="003E5CC1">
          <w:rPr>
            <w:rFonts w:ascii="Times New Roman" w:hAnsi="Times New Roman"/>
            <w:webHidden/>
          </w:rPr>
          <w:t>20</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3" w:history="1">
        <w:r w:rsidRPr="00D153B2">
          <w:rPr>
            <w:rStyle w:val="Hyperlink"/>
            <w:rFonts w:ascii="Times New Roman" w:hAnsi="Times New Roman"/>
          </w:rPr>
          <w:t xml:space="preserve">3.3. Porovnanie aktuálneho odhadu daní s rozpočtom verejnej správy </w:t>
        </w:r>
        <w:r w:rsidR="00422242">
          <w:rPr>
            <w:rStyle w:val="Hyperlink"/>
            <w:rFonts w:ascii="Times New Roman" w:hAnsi="Times New Roman"/>
          </w:rPr>
          <w:br/>
          <w:t xml:space="preserve">       </w:t>
        </w:r>
        <w:r w:rsidRPr="00D153B2">
          <w:rPr>
            <w:rStyle w:val="Hyperlink"/>
            <w:rFonts w:ascii="Times New Roman" w:hAnsi="Times New Roman"/>
          </w:rPr>
          <w:t>na roky 2013 až  2015</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_Toc369068743 \h </w:instrText>
        </w:r>
        <w:r>
          <w:rPr>
            <w:rFonts w:ascii="Times New Roman" w:hAnsi="Times New Roman"/>
            <w:webHidden/>
          </w:rPr>
          <w:fldChar w:fldCharType="separate"/>
        </w:r>
        <w:r w:rsidR="003E5CC1">
          <w:rPr>
            <w:rFonts w:ascii="Times New Roman" w:hAnsi="Times New Roman"/>
            <w:webHidden/>
          </w:rPr>
          <w:t>23</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4" w:history="1">
        <w:r w:rsidRPr="00D153B2">
          <w:rPr>
            <w:rStyle w:val="Hyperlink"/>
            <w:rFonts w:ascii="Times New Roman" w:hAnsi="Times New Roman"/>
          </w:rPr>
          <w:t>3.4. Rozpočtovanie iných ako daňových príjmov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_Toc369068744 \h </w:instrText>
        </w:r>
        <w:r>
          <w:rPr>
            <w:rFonts w:ascii="Times New Roman" w:hAnsi="Times New Roman"/>
            <w:webHidden/>
          </w:rPr>
          <w:fldChar w:fldCharType="separate"/>
        </w:r>
        <w:r w:rsidR="003E5CC1">
          <w:rPr>
            <w:rFonts w:ascii="Times New Roman" w:hAnsi="Times New Roman"/>
            <w:webHidden/>
          </w:rPr>
          <w:t>24</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5" w:history="1">
        <w:r w:rsidRPr="00D153B2">
          <w:rPr>
            <w:rStyle w:val="Hyperlink"/>
            <w:rFonts w:ascii="Times New Roman" w:hAnsi="Times New Roman"/>
          </w:rPr>
          <w:t>3.5. Daňové výdavky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_Toc369068745 \h </w:instrText>
        </w:r>
        <w:r>
          <w:rPr>
            <w:rFonts w:ascii="Times New Roman" w:hAnsi="Times New Roman"/>
            <w:webHidden/>
          </w:rPr>
          <w:fldChar w:fldCharType="separate"/>
        </w:r>
        <w:r w:rsidR="003E5CC1">
          <w:rPr>
            <w:rFonts w:ascii="Times New Roman" w:hAnsi="Times New Roman"/>
            <w:webHidden/>
          </w:rPr>
          <w:t>29</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6" w:history="1">
        <w:r w:rsidRPr="00D153B2">
          <w:rPr>
            <w:rStyle w:val="Hyperlink"/>
            <w:rFonts w:ascii="Times New Roman" w:hAnsi="Times New Roman"/>
          </w:rPr>
          <w:t>3.6. Jednorazové opatrenia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_Toc369068746 \h </w:instrText>
        </w:r>
        <w:r>
          <w:rPr>
            <w:rFonts w:ascii="Times New Roman" w:hAnsi="Times New Roman"/>
            <w:webHidden/>
          </w:rPr>
          <w:fldChar w:fldCharType="separate"/>
        </w:r>
        <w:r w:rsidR="003E5CC1">
          <w:rPr>
            <w:rFonts w:ascii="Times New Roman" w:hAnsi="Times New Roman"/>
            <w:webHidden/>
          </w:rPr>
          <w:t>36</w:t>
        </w:r>
        <w:r>
          <w:rPr>
            <w:rFonts w:ascii="Times New Roman" w:hAnsi="Times New Roman"/>
            <w:webHidden/>
          </w:rPr>
          <w:fldChar w:fldCharType="end"/>
        </w:r>
      </w:hyperlink>
    </w:p>
    <w:p w:rsidR="006054A1">
      <w:pPr>
        <w:pStyle w:val="TOC1"/>
        <w:bidi w:val="0"/>
        <w:rPr>
          <w:rFonts w:asciiTheme="minorHAnsi" w:eastAsiaTheme="minorEastAsia" w:hAnsiTheme="minorHAnsi"/>
          <w:b w:val="0"/>
          <w:sz w:val="22"/>
          <w:szCs w:val="22"/>
          <w:lang w:eastAsia="sk-SK"/>
        </w:rPr>
      </w:pPr>
      <w:hyperlink w:anchor="_Toc369068747" w:history="1">
        <w:r w:rsidRPr="00D153B2">
          <w:rPr>
            <w:rStyle w:val="Hyperlink"/>
            <w:rFonts w:ascii="Times New Roman" w:hAnsi="Times New Roman"/>
          </w:rPr>
          <w:t>4.</w:t>
        </w:r>
        <w:r>
          <w:rPr>
            <w:rFonts w:asciiTheme="minorHAnsi" w:eastAsiaTheme="minorEastAsia" w:hAnsiTheme="minorHAnsi"/>
            <w:b w:val="0"/>
            <w:sz w:val="22"/>
            <w:szCs w:val="22"/>
            <w:lang w:eastAsia="sk-SK"/>
          </w:rPr>
          <w:tab/>
        </w:r>
        <w:r w:rsidRPr="00D153B2">
          <w:rPr>
            <w:rStyle w:val="Hyperlink"/>
            <w:rFonts w:ascii="Times New Roman" w:hAnsi="Times New Roman"/>
          </w:rPr>
          <w:t>Rozpočtovanie výdavkov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_Toc369068747 \h </w:instrText>
        </w:r>
        <w:r>
          <w:rPr>
            <w:rFonts w:ascii="Times New Roman" w:hAnsi="Times New Roman"/>
            <w:webHidden/>
          </w:rPr>
          <w:fldChar w:fldCharType="separate"/>
        </w:r>
        <w:r w:rsidR="003E5CC1">
          <w:rPr>
            <w:rFonts w:ascii="Times New Roman" w:hAnsi="Times New Roman"/>
            <w:webHidden/>
          </w:rPr>
          <w:t>39</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8" w:history="1">
        <w:r w:rsidRPr="00D153B2">
          <w:rPr>
            <w:rStyle w:val="Hyperlink"/>
            <w:rFonts w:ascii="Times New Roman" w:hAnsi="Times New Roman"/>
          </w:rPr>
          <w:t>4.1. Kvantifikácia výdavkov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_Toc369068748 \h </w:instrText>
        </w:r>
        <w:r>
          <w:rPr>
            <w:rFonts w:ascii="Times New Roman" w:hAnsi="Times New Roman"/>
            <w:webHidden/>
          </w:rPr>
          <w:fldChar w:fldCharType="separate"/>
        </w:r>
        <w:r w:rsidR="003E5CC1">
          <w:rPr>
            <w:rFonts w:ascii="Times New Roman" w:hAnsi="Times New Roman"/>
            <w:webHidden/>
          </w:rPr>
          <w:t>39</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49" w:history="1">
        <w:r w:rsidRPr="00D153B2">
          <w:rPr>
            <w:rStyle w:val="Hyperlink"/>
            <w:rFonts w:ascii="Times New Roman" w:hAnsi="Times New Roman"/>
          </w:rPr>
          <w:t>4.2. ESO - Efektívna, Spoľahlivá a Otvorená verejná správa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_Toc369068749 \h </w:instrText>
        </w:r>
        <w:r>
          <w:rPr>
            <w:rFonts w:ascii="Times New Roman" w:hAnsi="Times New Roman"/>
            <w:webHidden/>
          </w:rPr>
          <w:fldChar w:fldCharType="separate"/>
        </w:r>
        <w:r w:rsidR="003E5CC1">
          <w:rPr>
            <w:rFonts w:ascii="Times New Roman" w:hAnsi="Times New Roman"/>
            <w:webHidden/>
          </w:rPr>
          <w:t>40</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50" w:history="1">
        <w:r w:rsidRPr="00D153B2">
          <w:rPr>
            <w:rStyle w:val="Hyperlink"/>
            <w:rFonts w:ascii="Times New Roman" w:hAnsi="Times New Roman"/>
          </w:rPr>
          <w:t>4.3. Zamestnanosť vo verejnej správe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_Toc369068750 \h </w:instrText>
        </w:r>
        <w:r>
          <w:rPr>
            <w:rFonts w:ascii="Times New Roman" w:hAnsi="Times New Roman"/>
            <w:webHidden/>
          </w:rPr>
          <w:fldChar w:fldCharType="separate"/>
        </w:r>
        <w:r w:rsidR="003E5CC1">
          <w:rPr>
            <w:rFonts w:ascii="Times New Roman" w:hAnsi="Times New Roman"/>
            <w:webHidden/>
          </w:rPr>
          <w:t>48</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51" w:history="1">
        <w:r w:rsidRPr="00D153B2">
          <w:rPr>
            <w:rStyle w:val="Hyperlink"/>
            <w:rFonts w:ascii="Times New Roman" w:hAnsi="Times New Roman"/>
          </w:rPr>
          <w:t>4.4. Rozpočtovanie výdavkov podľa vybraných oblastí</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_Toc369068751 \h </w:instrText>
        </w:r>
        <w:r>
          <w:rPr>
            <w:rFonts w:ascii="Times New Roman" w:hAnsi="Times New Roman"/>
            <w:webHidden/>
          </w:rPr>
          <w:fldChar w:fldCharType="separate"/>
        </w:r>
        <w:r w:rsidR="003E5CC1">
          <w:rPr>
            <w:rFonts w:ascii="Times New Roman" w:hAnsi="Times New Roman"/>
            <w:webHidden/>
          </w:rPr>
          <w:t>57</w:t>
        </w:r>
        <w:r>
          <w:rPr>
            <w:rFonts w:ascii="Times New Roman" w:hAnsi="Times New Roman"/>
            <w:webHidden/>
          </w:rPr>
          <w:fldChar w:fldCharType="end"/>
        </w:r>
      </w:hyperlink>
    </w:p>
    <w:p w:rsidR="006054A1">
      <w:pPr>
        <w:pStyle w:val="TOC1"/>
        <w:bidi w:val="0"/>
        <w:rPr>
          <w:rFonts w:asciiTheme="minorHAnsi" w:eastAsiaTheme="minorEastAsia" w:hAnsiTheme="minorHAnsi"/>
          <w:b w:val="0"/>
          <w:sz w:val="22"/>
          <w:szCs w:val="22"/>
          <w:lang w:eastAsia="sk-SK"/>
        </w:rPr>
      </w:pPr>
      <w:hyperlink w:anchor="_Toc369068752" w:history="1">
        <w:r w:rsidRPr="00D153B2">
          <w:rPr>
            <w:rStyle w:val="Hyperlink"/>
            <w:rFonts w:ascii="Times New Roman" w:hAnsi="Times New Roman"/>
          </w:rPr>
          <w:t>5. Štátne finančné aktíva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_Toc369068752 \h </w:instrText>
        </w:r>
        <w:r>
          <w:rPr>
            <w:rFonts w:ascii="Times New Roman" w:hAnsi="Times New Roman"/>
            <w:webHidden/>
          </w:rPr>
          <w:fldChar w:fldCharType="separate"/>
        </w:r>
        <w:r w:rsidR="003E5CC1">
          <w:rPr>
            <w:rFonts w:ascii="Times New Roman" w:hAnsi="Times New Roman"/>
            <w:webHidden/>
          </w:rPr>
          <w:t>148</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53" w:history="1">
        <w:r w:rsidRPr="00D153B2">
          <w:rPr>
            <w:rStyle w:val="Hyperlink"/>
            <w:rFonts w:ascii="Times New Roman" w:hAnsi="Times New Roman"/>
          </w:rPr>
          <w:t>5.1. Príjmové operácie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_Toc369068753 \h </w:instrText>
        </w:r>
        <w:r>
          <w:rPr>
            <w:rFonts w:ascii="Times New Roman" w:hAnsi="Times New Roman"/>
            <w:webHidden/>
          </w:rPr>
          <w:fldChar w:fldCharType="separate"/>
        </w:r>
        <w:r w:rsidR="003E5CC1">
          <w:rPr>
            <w:rFonts w:ascii="Times New Roman" w:hAnsi="Times New Roman"/>
            <w:webHidden/>
          </w:rPr>
          <w:t>148</w:t>
        </w:r>
        <w:r>
          <w:rPr>
            <w:rFonts w:ascii="Times New Roman" w:hAnsi="Times New Roman"/>
            <w:webHidden/>
          </w:rPr>
          <w:fldChar w:fldCharType="end"/>
        </w:r>
      </w:hyperlink>
    </w:p>
    <w:p w:rsidR="006054A1">
      <w:pPr>
        <w:pStyle w:val="TOC2"/>
        <w:bidi w:val="0"/>
        <w:rPr>
          <w:rFonts w:asciiTheme="minorHAnsi" w:eastAsiaTheme="minorEastAsia" w:hAnsiTheme="minorHAnsi"/>
          <w:sz w:val="22"/>
          <w:szCs w:val="22"/>
          <w:lang w:eastAsia="sk-SK"/>
        </w:rPr>
      </w:pPr>
      <w:hyperlink w:anchor="_Toc369068754" w:history="1">
        <w:r w:rsidRPr="00D153B2">
          <w:rPr>
            <w:rStyle w:val="Hyperlink"/>
            <w:rFonts w:ascii="Times New Roman" w:hAnsi="Times New Roman"/>
          </w:rPr>
          <w:t>5.2. Výdavkové operácie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_Toc369068754 \h </w:instrText>
        </w:r>
        <w:r>
          <w:rPr>
            <w:rFonts w:ascii="Times New Roman" w:hAnsi="Times New Roman"/>
            <w:webHidden/>
          </w:rPr>
          <w:fldChar w:fldCharType="separate"/>
        </w:r>
        <w:r w:rsidR="003E5CC1">
          <w:rPr>
            <w:rFonts w:ascii="Times New Roman" w:hAnsi="Times New Roman"/>
            <w:webHidden/>
          </w:rPr>
          <w:t>151</w:t>
        </w:r>
        <w:r>
          <w:rPr>
            <w:rFonts w:ascii="Times New Roman" w:hAnsi="Times New Roman"/>
            <w:webHidden/>
          </w:rPr>
          <w:fldChar w:fldCharType="end"/>
        </w:r>
      </w:hyperlink>
    </w:p>
    <w:p w:rsidR="007520A4" w:rsidRPr="007779E3">
      <w:pPr>
        <w:bidi w:val="0"/>
        <w:rPr>
          <w:rFonts w:ascii="Times New Roman" w:hAnsi="Times New Roman" w:cs="Times New Roman"/>
          <w:color w:val="0070C0"/>
        </w:rPr>
      </w:pPr>
      <w:r w:rsidRPr="007779E3">
        <w:rPr>
          <w:rFonts w:ascii="Times New Roman" w:hAnsi="Times New Roman"/>
          <w:color w:val="0070C0"/>
        </w:rPr>
        <w:fldChar w:fldCharType="end"/>
      </w:r>
    </w:p>
    <w:p w:rsidR="007520A4" w:rsidRPr="007779E3" w:rsidP="00D05D21">
      <w:pPr>
        <w:bidi w:val="0"/>
        <w:rPr>
          <w:rFonts w:ascii="Times New Roman" w:hAnsi="Times New Roman" w:cs="Times New Roman"/>
          <w:color w:val="0070C0"/>
          <w:sz w:val="28"/>
          <w:szCs w:val="28"/>
        </w:rPr>
      </w:pPr>
    </w:p>
    <w:p w:rsidR="007520A4" w:rsidRPr="007779E3" w:rsidP="00D05D21">
      <w:pPr>
        <w:bidi w:val="0"/>
        <w:rPr>
          <w:rFonts w:ascii="Times New Roman" w:hAnsi="Times New Roman" w:cs="Times New Roman"/>
          <w:color w:val="0070C0"/>
          <w:sz w:val="28"/>
          <w:szCs w:val="28"/>
        </w:rPr>
      </w:pPr>
    </w:p>
    <w:p w:rsidR="007520A4" w:rsidRPr="007779E3" w:rsidP="00D05D21">
      <w:pPr>
        <w:bidi w:val="0"/>
        <w:rPr>
          <w:rFonts w:ascii="Times New Roman" w:hAnsi="Times New Roman" w:cs="Times New Roman"/>
          <w:color w:val="0070C0"/>
          <w:sz w:val="28"/>
          <w:szCs w:val="28"/>
        </w:rPr>
      </w:pPr>
    </w:p>
    <w:p w:rsidR="00E05309" w:rsidRPr="007779E3" w:rsidP="00D05D21">
      <w:pPr>
        <w:bidi w:val="0"/>
        <w:rPr>
          <w:rFonts w:ascii="Times New Roman" w:hAnsi="Times New Roman" w:cs="Times New Roman"/>
          <w:color w:val="0070C0"/>
          <w:sz w:val="28"/>
          <w:szCs w:val="28"/>
        </w:rPr>
      </w:pPr>
    </w:p>
    <w:p w:rsidR="00E05309" w:rsidRPr="007779E3" w:rsidP="00D05D21">
      <w:pPr>
        <w:bidi w:val="0"/>
        <w:rPr>
          <w:rFonts w:ascii="Times New Roman" w:hAnsi="Times New Roman" w:cs="Times New Roman"/>
          <w:color w:val="0070C0"/>
          <w:sz w:val="28"/>
          <w:szCs w:val="28"/>
        </w:rPr>
      </w:pPr>
    </w:p>
    <w:p w:rsidR="008D5941" w:rsidRPr="007779E3" w:rsidP="00D05D21">
      <w:pPr>
        <w:bidi w:val="0"/>
        <w:rPr>
          <w:rFonts w:ascii="Times New Roman" w:hAnsi="Times New Roman" w:cs="Times New Roman"/>
          <w:color w:val="0070C0"/>
          <w:sz w:val="28"/>
          <w:szCs w:val="28"/>
        </w:rPr>
      </w:pPr>
    </w:p>
    <w:p w:rsidR="008D5941" w:rsidRPr="007779E3" w:rsidP="00D05D21">
      <w:pPr>
        <w:bidi w:val="0"/>
        <w:rPr>
          <w:rFonts w:ascii="Times New Roman" w:hAnsi="Times New Roman" w:cs="Times New Roman"/>
          <w:color w:val="0070C0"/>
          <w:sz w:val="28"/>
          <w:szCs w:val="28"/>
        </w:rPr>
      </w:pPr>
    </w:p>
    <w:p w:rsidR="008D5941" w:rsidRPr="007779E3" w:rsidP="00D05D21">
      <w:pPr>
        <w:bidi w:val="0"/>
        <w:rPr>
          <w:rFonts w:ascii="Times New Roman" w:hAnsi="Times New Roman" w:cs="Times New Roman"/>
          <w:color w:val="0070C0"/>
          <w:sz w:val="28"/>
          <w:szCs w:val="28"/>
        </w:rPr>
      </w:pPr>
    </w:p>
    <w:p w:rsidR="00CD0B3D" w:rsidRPr="007779E3" w:rsidP="00D05D21">
      <w:pPr>
        <w:bidi w:val="0"/>
        <w:rPr>
          <w:rFonts w:ascii="Times New Roman" w:hAnsi="Times New Roman" w:cs="Times New Roman"/>
          <w:color w:val="0070C0"/>
          <w:sz w:val="28"/>
          <w:szCs w:val="28"/>
        </w:rPr>
      </w:pPr>
    </w:p>
    <w:p w:rsidR="00CD0B3D" w:rsidRPr="007779E3" w:rsidP="00D05D21">
      <w:pPr>
        <w:bidi w:val="0"/>
        <w:rPr>
          <w:rFonts w:ascii="Times New Roman" w:hAnsi="Times New Roman" w:cs="Times New Roman"/>
          <w:color w:val="0070C0"/>
          <w:sz w:val="28"/>
          <w:szCs w:val="28"/>
        </w:rPr>
      </w:pPr>
    </w:p>
    <w:p w:rsidR="00D845F7" w:rsidRPr="007779E3" w:rsidP="00D05D21">
      <w:pPr>
        <w:bidi w:val="0"/>
        <w:rPr>
          <w:rFonts w:ascii="Times New Roman" w:hAnsi="Times New Roman" w:cs="Times New Roman"/>
          <w:color w:val="0070C0"/>
          <w:sz w:val="28"/>
          <w:szCs w:val="28"/>
        </w:rPr>
      </w:pPr>
    </w:p>
    <w:p w:rsidR="00CD0B3D" w:rsidRPr="007779E3" w:rsidP="00D05D21">
      <w:pPr>
        <w:bidi w:val="0"/>
        <w:rPr>
          <w:rFonts w:ascii="Times New Roman" w:hAnsi="Times New Roman" w:cs="Times New Roman"/>
          <w:color w:val="0070C0"/>
          <w:sz w:val="28"/>
          <w:szCs w:val="28"/>
        </w:rPr>
      </w:pPr>
    </w:p>
    <w:p w:rsidR="0051520B" w:rsidRPr="00C60C62" w:rsidP="00D05D21">
      <w:pPr>
        <w:bidi w:val="0"/>
        <w:rPr>
          <w:rFonts w:ascii="Times New Roman" w:hAnsi="Times New Roman" w:cs="Times New Roman"/>
          <w:b/>
          <w:szCs w:val="28"/>
        </w:rPr>
      </w:pPr>
      <w:r w:rsidRPr="00C60C62" w:rsidR="006A0D8F">
        <w:rPr>
          <w:rFonts w:ascii="Times New Roman" w:hAnsi="Times New Roman" w:cs="Times New Roman"/>
          <w:b/>
          <w:szCs w:val="28"/>
        </w:rPr>
        <w:t>Prílohy</w:t>
      </w:r>
    </w:p>
    <w:p w:rsidR="0051520B" w:rsidRPr="00C60C62" w:rsidP="00D05D21">
      <w:pPr>
        <w:bidi w:val="0"/>
        <w:rPr>
          <w:rFonts w:ascii="Times New Roman" w:hAnsi="Times New Roman" w:cs="Times New Roman"/>
          <w:sz w:val="28"/>
          <w:szCs w:val="28"/>
        </w:rPr>
      </w:pPr>
    </w:p>
    <w:p w:rsidR="0051520B" w:rsidRPr="00C60C62" w:rsidP="0089184B">
      <w:pPr>
        <w:numPr>
          <w:numId w:val="2"/>
        </w:numPr>
        <w:bidi w:val="0"/>
        <w:ind w:left="284" w:hanging="284"/>
        <w:rPr>
          <w:rFonts w:ascii="Times New Roman" w:hAnsi="Times New Roman" w:cs="Times New Roman"/>
          <w:szCs w:val="28"/>
        </w:rPr>
      </w:pPr>
      <w:r w:rsidRPr="00C60C62" w:rsidR="006A0D8F">
        <w:rPr>
          <w:rFonts w:ascii="Times New Roman" w:hAnsi="Times New Roman" w:cs="Times New Roman"/>
          <w:szCs w:val="28"/>
        </w:rPr>
        <w:t>Rozpočtovanie príjmov a výdavkov ostatných subjektov verejnej správy v metodike ESA 95</w:t>
      </w:r>
    </w:p>
    <w:p w:rsidR="006A0D8F" w:rsidRPr="00C60C62" w:rsidP="0089184B">
      <w:pPr>
        <w:numPr>
          <w:numId w:val="2"/>
        </w:numPr>
        <w:bidi w:val="0"/>
        <w:ind w:left="284" w:hanging="284"/>
        <w:rPr>
          <w:rFonts w:ascii="Times New Roman" w:hAnsi="Times New Roman" w:cs="Times New Roman"/>
          <w:szCs w:val="28"/>
        </w:rPr>
      </w:pPr>
      <w:r w:rsidRPr="00C60C62">
        <w:rPr>
          <w:rFonts w:ascii="Times New Roman" w:hAnsi="Times New Roman" w:cs="Times New Roman"/>
          <w:szCs w:val="28"/>
        </w:rPr>
        <w:t>Rozpočtové vzťahy SR a</w:t>
      </w:r>
      <w:r w:rsidRPr="00C60C62" w:rsidR="0086775F">
        <w:rPr>
          <w:rFonts w:ascii="Times New Roman" w:hAnsi="Times New Roman" w:cs="Times New Roman"/>
          <w:szCs w:val="28"/>
        </w:rPr>
        <w:t> </w:t>
      </w:r>
      <w:r w:rsidRPr="00C60C62">
        <w:rPr>
          <w:rFonts w:ascii="Times New Roman" w:hAnsi="Times New Roman" w:cs="Times New Roman"/>
          <w:szCs w:val="28"/>
        </w:rPr>
        <w:t>EÚ</w:t>
      </w:r>
    </w:p>
    <w:p w:rsidR="0086775F" w:rsidRPr="00C60C62" w:rsidP="0089184B">
      <w:pPr>
        <w:numPr>
          <w:numId w:val="2"/>
        </w:numPr>
        <w:bidi w:val="0"/>
        <w:ind w:left="284" w:hanging="284"/>
        <w:rPr>
          <w:rFonts w:ascii="Times New Roman" w:hAnsi="Times New Roman" w:cs="Times New Roman"/>
          <w:szCs w:val="28"/>
        </w:rPr>
      </w:pPr>
      <w:r w:rsidRPr="00C60C62">
        <w:rPr>
          <w:rFonts w:ascii="Times New Roman" w:hAnsi="Times New Roman" w:cs="Times New Roman"/>
          <w:szCs w:val="28"/>
        </w:rPr>
        <w:t xml:space="preserve">Prehľad hospodárenia podnikov štátnej správy </w:t>
      </w:r>
    </w:p>
    <w:p w:rsidR="00536407" w:rsidRPr="00C60C62" w:rsidP="0089184B">
      <w:pPr>
        <w:numPr>
          <w:numId w:val="2"/>
        </w:numPr>
        <w:bidi w:val="0"/>
        <w:ind w:left="284" w:hanging="284"/>
        <w:rPr>
          <w:rFonts w:ascii="Times New Roman" w:hAnsi="Times New Roman" w:cs="Times New Roman"/>
          <w:szCs w:val="28"/>
        </w:rPr>
      </w:pPr>
      <w:r w:rsidRPr="00C60C62">
        <w:rPr>
          <w:rFonts w:ascii="Times New Roman" w:hAnsi="Times New Roman" w:cs="Times New Roman"/>
          <w:szCs w:val="28"/>
        </w:rPr>
        <w:t xml:space="preserve">Informácia o podmienených záväzkoch subjektov </w:t>
      </w:r>
      <w:r w:rsidRPr="00C60C62" w:rsidR="004325D6">
        <w:rPr>
          <w:rFonts w:ascii="Times New Roman" w:hAnsi="Times New Roman" w:cs="Times New Roman"/>
          <w:szCs w:val="28"/>
        </w:rPr>
        <w:t>verejnej</w:t>
      </w:r>
      <w:r w:rsidRPr="00C60C62">
        <w:rPr>
          <w:rFonts w:ascii="Times New Roman" w:hAnsi="Times New Roman" w:cs="Times New Roman"/>
          <w:szCs w:val="28"/>
        </w:rPr>
        <w:t xml:space="preserve"> správy</w:t>
      </w:r>
    </w:p>
    <w:p w:rsidR="00536407" w:rsidRPr="002A7320" w:rsidP="0089184B">
      <w:pPr>
        <w:numPr>
          <w:numId w:val="2"/>
        </w:numPr>
        <w:bidi w:val="0"/>
        <w:ind w:left="284" w:hanging="284"/>
        <w:rPr>
          <w:rFonts w:ascii="Times New Roman" w:hAnsi="Times New Roman" w:cs="Times New Roman"/>
          <w:szCs w:val="28"/>
        </w:rPr>
      </w:pPr>
      <w:r w:rsidRPr="002A7320">
        <w:rPr>
          <w:rFonts w:ascii="Times New Roman" w:hAnsi="Times New Roman" w:cs="Times New Roman"/>
          <w:szCs w:val="28"/>
        </w:rPr>
        <w:t xml:space="preserve">Implicitné záväzky </w:t>
      </w:r>
    </w:p>
    <w:p w:rsidR="0086775F" w:rsidRPr="002A7320" w:rsidP="0089184B">
      <w:pPr>
        <w:numPr>
          <w:numId w:val="2"/>
        </w:numPr>
        <w:bidi w:val="0"/>
        <w:ind w:left="284" w:hanging="284"/>
        <w:rPr>
          <w:rFonts w:ascii="Times New Roman" w:hAnsi="Times New Roman" w:cs="Times New Roman"/>
          <w:szCs w:val="28"/>
        </w:rPr>
      </w:pPr>
      <w:r w:rsidRPr="002A7320">
        <w:rPr>
          <w:rFonts w:ascii="Times New Roman" w:hAnsi="Times New Roman" w:cs="Times New Roman"/>
          <w:szCs w:val="28"/>
        </w:rPr>
        <w:t>Stratégia riadenia štátneho dlhu</w:t>
      </w:r>
      <w:r w:rsidRPr="002A7320" w:rsidR="00536407">
        <w:rPr>
          <w:rFonts w:ascii="Times New Roman" w:hAnsi="Times New Roman" w:cs="Times New Roman"/>
          <w:szCs w:val="28"/>
        </w:rPr>
        <w:t xml:space="preserve"> </w:t>
      </w:r>
      <w:r w:rsidRPr="002A7320" w:rsidR="006B0B01">
        <w:rPr>
          <w:rFonts w:ascii="Times New Roman" w:hAnsi="Times New Roman" w:cs="Times New Roman"/>
          <w:szCs w:val="28"/>
        </w:rPr>
        <w:t>na roky 201</w:t>
      </w:r>
      <w:r w:rsidRPr="002A7320" w:rsidR="00D92D57">
        <w:rPr>
          <w:rFonts w:ascii="Times New Roman" w:hAnsi="Times New Roman" w:cs="Times New Roman"/>
          <w:szCs w:val="28"/>
        </w:rPr>
        <w:t>1</w:t>
      </w:r>
      <w:r w:rsidRPr="002A7320" w:rsidR="006B0B01">
        <w:rPr>
          <w:rFonts w:ascii="Times New Roman" w:hAnsi="Times New Roman" w:cs="Times New Roman"/>
          <w:szCs w:val="28"/>
        </w:rPr>
        <w:t xml:space="preserve"> až 201</w:t>
      </w:r>
      <w:r w:rsidRPr="002A7320" w:rsidR="00D92D57">
        <w:rPr>
          <w:rFonts w:ascii="Times New Roman" w:hAnsi="Times New Roman" w:cs="Times New Roman"/>
          <w:szCs w:val="28"/>
        </w:rPr>
        <w:t>4</w:t>
      </w:r>
      <w:r w:rsidRPr="002A7320" w:rsidR="006B0B01">
        <w:rPr>
          <w:rFonts w:ascii="Times New Roman" w:hAnsi="Times New Roman" w:cs="Times New Roman"/>
          <w:szCs w:val="28"/>
        </w:rPr>
        <w:t xml:space="preserve"> (aktualizácia 201</w:t>
      </w:r>
      <w:r w:rsidRPr="002A7320" w:rsidR="008B798A">
        <w:rPr>
          <w:rFonts w:ascii="Times New Roman" w:hAnsi="Times New Roman" w:cs="Times New Roman"/>
          <w:szCs w:val="28"/>
        </w:rPr>
        <w:t>3</w:t>
      </w:r>
      <w:r w:rsidRPr="002A7320" w:rsidR="006B0B01">
        <w:rPr>
          <w:rFonts w:ascii="Times New Roman" w:hAnsi="Times New Roman" w:cs="Times New Roman"/>
          <w:szCs w:val="28"/>
        </w:rPr>
        <w:t>)</w:t>
      </w:r>
    </w:p>
    <w:p w:rsidR="005C7DF1" w:rsidRPr="00D22479" w:rsidP="009C4331">
      <w:pPr>
        <w:pStyle w:val="Heading1"/>
        <w:bidi w:val="0"/>
        <w:spacing w:before="0" w:after="0"/>
        <w:jc w:val="center"/>
        <w:rPr>
          <w:rFonts w:ascii="Times New Roman" w:hAnsi="Times New Roman" w:cs="Times New Roman"/>
          <w:sz w:val="28"/>
        </w:rPr>
      </w:pPr>
      <w:bookmarkStart w:id="3" w:name="_Toc369068733"/>
      <w:r w:rsidRPr="00D22479">
        <w:rPr>
          <w:rFonts w:ascii="Times New Roman" w:hAnsi="Times New Roman" w:cs="Times New Roman"/>
          <w:sz w:val="28"/>
        </w:rPr>
        <w:t>Predkladacia správa</w:t>
      </w:r>
      <w:bookmarkEnd w:id="3"/>
    </w:p>
    <w:p w:rsidR="000544D9" w:rsidP="000544D9">
      <w:pPr>
        <w:autoSpaceDE w:val="0"/>
        <w:autoSpaceDN w:val="0"/>
        <w:bidi w:val="0"/>
        <w:ind w:firstLine="708"/>
        <w:jc w:val="both"/>
        <w:rPr>
          <w:rFonts w:ascii="Times New Roman" w:hAnsi="Times New Roman"/>
        </w:rPr>
      </w:pPr>
    </w:p>
    <w:p w:rsidR="000544D9" w:rsidRPr="004357B5" w:rsidP="000544D9">
      <w:pPr>
        <w:autoSpaceDE w:val="0"/>
        <w:autoSpaceDN w:val="0"/>
        <w:bidi w:val="0"/>
        <w:ind w:firstLine="708"/>
        <w:jc w:val="both"/>
        <w:rPr>
          <w:rFonts w:ascii="Times New Roman" w:hAnsi="Times New Roman"/>
        </w:rPr>
      </w:pPr>
      <w:r w:rsidRPr="004357B5">
        <w:rPr>
          <w:rFonts w:ascii="Times New Roman" w:hAnsi="Times New Roman"/>
        </w:rPr>
        <w:t xml:space="preserve">Návrh rozpočtu verejnej správy na roky 2014 až 2016 je vypracovaný v intenciách Programového vyhlásenia vlády SR. Základným cieľom fiškálnej politiky je zabezpečenie dlhodobo udržateľných verejných financií, čo si vyžaduje pokračovanie v konsolidácii aj po roku 2013, pričom konsolidácia sa uskutočňuje v zmysle pravidiel rozpočtovej zodpovednosti vyplývajúcich z domácej legislatívy a medzinárodných aktov. </w:t>
      </w:r>
    </w:p>
    <w:p w:rsidR="000544D9" w:rsidRPr="004357B5" w:rsidP="000544D9">
      <w:pPr>
        <w:autoSpaceDE w:val="0"/>
        <w:autoSpaceDN w:val="0"/>
        <w:bidi w:val="0"/>
        <w:ind w:firstLine="708"/>
        <w:jc w:val="both"/>
        <w:rPr>
          <w:rFonts w:ascii="Times New Roman" w:hAnsi="Times New Roman"/>
          <w:color w:val="0070C0"/>
        </w:rPr>
      </w:pPr>
    </w:p>
    <w:p w:rsidR="009C75B4" w:rsidRPr="00A363EC" w:rsidP="009C75B4">
      <w:pPr>
        <w:bidi w:val="0"/>
        <w:ind w:firstLine="708"/>
        <w:jc w:val="both"/>
        <w:rPr>
          <w:rFonts w:ascii="Times New Roman" w:hAnsi="Times New Roman" w:cs="Times New Roman"/>
        </w:rPr>
      </w:pPr>
      <w:r w:rsidRPr="004357B5" w:rsidR="000544D9">
        <w:rPr>
          <w:rFonts w:ascii="Times New Roman" w:hAnsi="Times New Roman"/>
        </w:rPr>
        <w:t>Makroekonomické predpoklady sú postavené na prognóze, ktorá bola prezentovaná na 31. zasadnutí Výboru pre makroekonomické prognózy v septembri 2013. Podľa odhadov Ministerstva financií SR slovenská ekonomika v roku 2013 dosiahne rast 0,8 % HDP</w:t>
      </w:r>
      <w:r w:rsidR="00DA3257">
        <w:rPr>
          <w:rFonts w:ascii="Times New Roman" w:hAnsi="Times New Roman"/>
        </w:rPr>
        <w:t xml:space="preserve"> a zrýchli na 2,2 % a v roku </w:t>
      </w:r>
      <w:r w:rsidRPr="00DA3257" w:rsidR="00DA3257">
        <w:rPr>
          <w:rFonts w:ascii="Times New Roman" w:hAnsi="Times New Roman"/>
        </w:rPr>
        <w:t>2014</w:t>
      </w:r>
      <w:r w:rsidRPr="00DA3257" w:rsidR="000544D9">
        <w:rPr>
          <w:rFonts w:ascii="Times New Roman" w:hAnsi="Times New Roman"/>
        </w:rPr>
        <w:t xml:space="preserve"> </w:t>
      </w:r>
      <w:r w:rsidRPr="00DA3257" w:rsidR="00DA3257">
        <w:rPr>
          <w:rFonts w:ascii="Times New Roman" w:hAnsi="Times New Roman"/>
        </w:rPr>
        <w:t>z</w:t>
      </w:r>
      <w:r w:rsidRPr="00DA3257" w:rsidR="000544D9">
        <w:rPr>
          <w:rFonts w:ascii="Times New Roman" w:hAnsi="Times New Roman"/>
        </w:rPr>
        <w:t>a vyšším</w:t>
      </w:r>
      <w:r w:rsidRPr="004357B5" w:rsidR="000544D9">
        <w:rPr>
          <w:rFonts w:ascii="Times New Roman" w:hAnsi="Times New Roman"/>
        </w:rPr>
        <w:t xml:space="preserve"> odhadom rastu stojí najmä oživenie ekonomík našich obchodných partnerov, no pridá sa k nim aj rastúci domáci dopyt. V nasledujúcich rokoch by </w:t>
      </w:r>
      <w:r w:rsidR="00F50857">
        <w:rPr>
          <w:rFonts w:ascii="Times New Roman" w:hAnsi="Times New Roman"/>
        </w:rPr>
        <w:t xml:space="preserve">sa </w:t>
      </w:r>
      <w:r w:rsidRPr="004357B5" w:rsidR="000544D9">
        <w:rPr>
          <w:rFonts w:ascii="Times New Roman" w:hAnsi="Times New Roman"/>
        </w:rPr>
        <w:t xml:space="preserve">mal rast HDP postupne </w:t>
      </w:r>
      <w:r w:rsidR="00DA3257">
        <w:rPr>
          <w:rFonts w:ascii="Times New Roman" w:hAnsi="Times New Roman"/>
        </w:rPr>
        <w:t>zvyšovať</w:t>
      </w:r>
      <w:r w:rsidRPr="004357B5" w:rsidR="000544D9">
        <w:rPr>
          <w:rFonts w:ascii="Times New Roman" w:hAnsi="Times New Roman"/>
        </w:rPr>
        <w:t xml:space="preserve"> nad 3 % v roku 2016. </w:t>
      </w:r>
      <w:r w:rsidRPr="00A363EC">
        <w:rPr>
          <w:rFonts w:ascii="Times New Roman" w:hAnsi="Times New Roman" w:cs="Times New Roman"/>
        </w:rPr>
        <w:t>Aktuálna strednodobá prognóza makroekonomického vývoja vypracovaná M</w:t>
      </w:r>
      <w:r>
        <w:rPr>
          <w:rFonts w:ascii="Times New Roman" w:hAnsi="Times New Roman" w:cs="Times New Roman"/>
        </w:rPr>
        <w:t>inisterstvom financií</w:t>
      </w:r>
      <w:r w:rsidRPr="00A363EC">
        <w:rPr>
          <w:rFonts w:ascii="Times New Roman" w:hAnsi="Times New Roman" w:cs="Times New Roman"/>
        </w:rPr>
        <w:t xml:space="preserve"> SR bola väčšinou členov Výboru pre makroekonomické prognózy charakterizovaná ako realistická, s výnimkou </w:t>
      </w:r>
      <w:r>
        <w:rPr>
          <w:rFonts w:ascii="Times New Roman" w:hAnsi="Times New Roman" w:cs="Times New Roman"/>
        </w:rPr>
        <w:t>jedného člena</w:t>
      </w:r>
      <w:r w:rsidRPr="00A363EC">
        <w:rPr>
          <w:rFonts w:ascii="Times New Roman" w:hAnsi="Times New Roman" w:cs="Times New Roman"/>
        </w:rPr>
        <w:t>, ktor</w:t>
      </w:r>
      <w:r>
        <w:rPr>
          <w:rFonts w:ascii="Times New Roman" w:hAnsi="Times New Roman" w:cs="Times New Roman"/>
        </w:rPr>
        <w:t>ý</w:t>
      </w:r>
      <w:r w:rsidRPr="00A363EC">
        <w:rPr>
          <w:rFonts w:ascii="Times New Roman" w:hAnsi="Times New Roman" w:cs="Times New Roman"/>
        </w:rPr>
        <w:t xml:space="preserve"> hodnotil prognózu ako optimistickú.</w:t>
      </w:r>
    </w:p>
    <w:p w:rsidR="000544D9" w:rsidP="000544D9">
      <w:pPr>
        <w:bidi w:val="0"/>
        <w:ind w:firstLine="708"/>
        <w:jc w:val="both"/>
        <w:rPr>
          <w:rFonts w:ascii="Times New Roman" w:hAnsi="Times New Roman"/>
        </w:rPr>
      </w:pPr>
    </w:p>
    <w:p w:rsidR="000544D9" w:rsidRPr="0013526D" w:rsidP="000544D9">
      <w:pPr>
        <w:bidi w:val="0"/>
        <w:ind w:firstLine="708"/>
        <w:jc w:val="both"/>
        <w:rPr>
          <w:rFonts w:ascii="Times New Roman" w:hAnsi="Times New Roman" w:cs="Times New Roman"/>
        </w:rPr>
      </w:pPr>
      <w:r w:rsidRPr="000B2985">
        <w:rPr>
          <w:rFonts w:ascii="Times New Roman" w:hAnsi="Times New Roman"/>
        </w:rPr>
        <w:t xml:space="preserve">Doterajší vývoj na trhu práce v roku 2013 by sa mal postupne obrátiť a v roku 2014 sa očakáva mierny rast zamestnanosti. Reálna mzda bude rásť v roku 2014 rýchlejšie. Medziročný rast reálnej mzdy v hospodárstve v roku 2014 bude predstavovať 1,1 %. Tempo zvyšovania nominálnej mzdy v budúcom roku zrýchli z 2,6 % </w:t>
      </w:r>
      <w:r w:rsidRPr="0013526D">
        <w:rPr>
          <w:rFonts w:ascii="Times New Roman" w:hAnsi="Times New Roman" w:cs="Times New Roman"/>
        </w:rPr>
        <w:t xml:space="preserve">na 2,8 %. </w:t>
      </w:r>
      <w:r w:rsidRPr="0013526D" w:rsidR="0013526D">
        <w:rPr>
          <w:rFonts w:ascii="Times New Roman" w:hAnsi="Times New Roman" w:cs="Times New Roman"/>
        </w:rPr>
        <w:t>Priaznivý vplyv na reálne mzdy a kúpyschopnosť obyvateľstva bude ma</w:t>
      </w:r>
      <w:r w:rsidR="0013526D">
        <w:rPr>
          <w:rFonts w:ascii="Times New Roman" w:hAnsi="Times New Roman" w:cs="Times New Roman"/>
        </w:rPr>
        <w:t>ť</w:t>
      </w:r>
      <w:r w:rsidRPr="0013526D" w:rsidR="0013526D">
        <w:rPr>
          <w:rFonts w:ascii="Times New Roman" w:hAnsi="Times New Roman" w:cs="Times New Roman"/>
        </w:rPr>
        <w:t xml:space="preserve"> stabilizácia cien v sektore energi</w:t>
      </w:r>
      <w:r w:rsidR="0013526D">
        <w:rPr>
          <w:rFonts w:ascii="Times New Roman" w:hAnsi="Times New Roman" w:cs="Times New Roman"/>
        </w:rPr>
        <w:t>í</w:t>
      </w:r>
      <w:r w:rsidRPr="0013526D" w:rsidR="0013526D">
        <w:rPr>
          <w:rFonts w:ascii="Times New Roman" w:hAnsi="Times New Roman" w:cs="Times New Roman"/>
        </w:rPr>
        <w:t>. Inflačné šoky</w:t>
      </w:r>
      <w:r w:rsidR="0013526D">
        <w:rPr>
          <w:rFonts w:ascii="Times New Roman" w:hAnsi="Times New Roman" w:cs="Times New Roman"/>
        </w:rPr>
        <w:t xml:space="preserve"> v sektore energií</w:t>
      </w:r>
      <w:r w:rsidRPr="0013526D" w:rsidR="0013526D">
        <w:rPr>
          <w:rFonts w:ascii="Times New Roman" w:hAnsi="Times New Roman" w:cs="Times New Roman"/>
        </w:rPr>
        <w:t xml:space="preserve"> z titulu deregulácie cien v rokoch 2011 a 2012 odznejú </w:t>
      </w:r>
      <w:r w:rsidR="0013526D">
        <w:rPr>
          <w:rFonts w:ascii="Times New Roman" w:hAnsi="Times New Roman" w:cs="Times New Roman"/>
        </w:rPr>
        <w:t xml:space="preserve">v </w:t>
      </w:r>
      <w:r w:rsidRPr="0013526D" w:rsidR="0013526D">
        <w:rPr>
          <w:rFonts w:ascii="Times New Roman" w:hAnsi="Times New Roman" w:cs="Times New Roman"/>
        </w:rPr>
        <w:t>budúcom roku. Mierny rast zaznamenajú ceny spotrebných tovarov a služieb.</w:t>
      </w:r>
    </w:p>
    <w:p w:rsidR="0013526D" w:rsidP="000544D9">
      <w:pPr>
        <w:bidi w:val="0"/>
        <w:ind w:firstLine="708"/>
        <w:jc w:val="both"/>
        <w:rPr>
          <w:rFonts w:ascii="Times New Roman" w:hAnsi="Times New Roman"/>
        </w:rPr>
      </w:pPr>
    </w:p>
    <w:p w:rsidR="000544D9" w:rsidRPr="000B2985" w:rsidP="000544D9">
      <w:pPr>
        <w:bidi w:val="0"/>
        <w:ind w:firstLine="708"/>
        <w:jc w:val="both"/>
        <w:rPr>
          <w:rFonts w:ascii="Times New Roman" w:hAnsi="Times New Roman"/>
        </w:rPr>
      </w:pPr>
      <w:r w:rsidRPr="000B2985">
        <w:rPr>
          <w:rFonts w:ascii="Times New Roman" w:hAnsi="Times New Roman"/>
        </w:rPr>
        <w:t>Inflácia v roku 2014 zostane na nízkych úrovniach. Oživenie ekonomickej aktivity povedie k miernemu rastu čistej inflácie, ten však bude vykompenzovaný výrazným znížením potravinovej inflácie, ktorá odráža vysokú ohlásenú úrodu. Rast regulovaných cien sa udrží na nízkych úrovniach z roku 2013 predovšetkým pre pokle</w:t>
      </w:r>
      <w:r>
        <w:rPr>
          <w:rFonts w:ascii="Times New Roman" w:hAnsi="Times New Roman"/>
        </w:rPr>
        <w:t>s cien elektriny pre domácnosti</w:t>
      </w:r>
      <w:r w:rsidR="00FF4F35">
        <w:rPr>
          <w:rFonts w:ascii="Times New Roman" w:hAnsi="Times New Roman"/>
        </w:rPr>
        <w:t xml:space="preserve"> v porovnaní s predchádzajúcimi rokmi</w:t>
      </w:r>
      <w:r>
        <w:rPr>
          <w:rFonts w:ascii="Times New Roman" w:hAnsi="Times New Roman"/>
        </w:rPr>
        <w:t xml:space="preserve">. </w:t>
      </w:r>
    </w:p>
    <w:p w:rsidR="000544D9" w:rsidRPr="004357B5" w:rsidP="000544D9">
      <w:pPr>
        <w:bidi w:val="0"/>
        <w:ind w:firstLine="708"/>
        <w:jc w:val="both"/>
        <w:rPr>
          <w:rFonts w:ascii="Times New Roman" w:hAnsi="Times New Roman"/>
        </w:rPr>
      </w:pPr>
    </w:p>
    <w:p w:rsidR="000544D9" w:rsidRPr="004357B5" w:rsidP="000544D9">
      <w:pPr>
        <w:bidi w:val="0"/>
        <w:ind w:firstLine="708"/>
        <w:jc w:val="both"/>
        <w:rPr>
          <w:rFonts w:ascii="Times New Roman" w:hAnsi="Times New Roman"/>
        </w:rPr>
      </w:pPr>
      <w:r w:rsidRPr="004357B5">
        <w:rPr>
          <w:rFonts w:ascii="Times New Roman" w:hAnsi="Times New Roman"/>
        </w:rPr>
        <w:t>Makroekonomické predpoklady boli zákl</w:t>
      </w:r>
      <w:r w:rsidR="00315413">
        <w:rPr>
          <w:rFonts w:ascii="Times New Roman" w:hAnsi="Times New Roman"/>
        </w:rPr>
        <w:t>adom pre vypracovanie aktuálnej</w:t>
      </w:r>
      <w:r w:rsidRPr="004357B5">
        <w:rPr>
          <w:rFonts w:ascii="Times New Roman" w:hAnsi="Times New Roman"/>
        </w:rPr>
        <w:t xml:space="preserve"> prognóz</w:t>
      </w:r>
      <w:r w:rsidR="00315413">
        <w:rPr>
          <w:rFonts w:ascii="Times New Roman" w:hAnsi="Times New Roman"/>
        </w:rPr>
        <w:t>y</w:t>
      </w:r>
      <w:r w:rsidRPr="004357B5">
        <w:rPr>
          <w:rFonts w:ascii="Times New Roman" w:hAnsi="Times New Roman"/>
        </w:rPr>
        <w:t xml:space="preserve"> daňových príjmov verejnej správy na roky 2014 až 2016, ktorá bola podrobená hodnoteniu v rámci Výboru pre daňové prognózy dňa 24. septembra 2013</w:t>
      </w:r>
      <w:r w:rsidR="00EE0CD7">
        <w:rPr>
          <w:rFonts w:ascii="Times New Roman" w:hAnsi="Times New Roman"/>
        </w:rPr>
        <w:t xml:space="preserve">, pričom všetci členovia ju hodnotia ako realistickú. </w:t>
      </w:r>
      <w:r w:rsidRPr="004357B5">
        <w:rPr>
          <w:rFonts w:ascii="Times New Roman" w:hAnsi="Times New Roman"/>
        </w:rPr>
        <w:t xml:space="preserve"> </w:t>
      </w:r>
    </w:p>
    <w:p w:rsidR="000544D9" w:rsidRPr="004357B5" w:rsidP="000544D9">
      <w:pPr>
        <w:bidi w:val="0"/>
        <w:ind w:firstLine="708"/>
        <w:jc w:val="both"/>
        <w:rPr>
          <w:rFonts w:ascii="Times New Roman" w:hAnsi="Times New Roman"/>
          <w:color w:val="0070C0"/>
        </w:rPr>
      </w:pPr>
    </w:p>
    <w:p w:rsidR="000544D9" w:rsidRPr="00FD149C" w:rsidP="000544D9">
      <w:pPr>
        <w:bidi w:val="0"/>
        <w:ind w:firstLine="708"/>
        <w:jc w:val="both"/>
        <w:rPr>
          <w:rFonts w:ascii="Times New Roman" w:hAnsi="Times New Roman"/>
        </w:rPr>
      </w:pPr>
      <w:r w:rsidRPr="004357B5">
        <w:rPr>
          <w:rFonts w:ascii="Times New Roman" w:hAnsi="Times New Roman"/>
        </w:rPr>
        <w:t xml:space="preserve">Návrh rozpočtu verejnej správy na roky 2014 až 2016 vychádza z uvedených prognóz a má stanovené cielené schodky rozpočtu verejnej správy v roku 2014 na úrovni 2,83 % HDP, v roku 2015 na úrovni 2,57 % HDP a v roku 2016 na úrovni 1,50 % HDP. </w:t>
      </w:r>
      <w:r w:rsidRPr="0027239A">
        <w:rPr>
          <w:rFonts w:ascii="Times New Roman" w:hAnsi="Times New Roman"/>
        </w:rPr>
        <w:t>Týmto dochádza k zníženiu cieleného deficitu na rok 2014 o 0,1</w:t>
      </w:r>
      <w:r w:rsidR="00A863E4">
        <w:rPr>
          <w:rFonts w:ascii="Times New Roman" w:hAnsi="Times New Roman"/>
        </w:rPr>
        <w:t xml:space="preserve"> </w:t>
      </w:r>
      <w:r w:rsidRPr="0027239A">
        <w:rPr>
          <w:rFonts w:ascii="Times New Roman" w:hAnsi="Times New Roman"/>
        </w:rPr>
        <w:t>% HDP.</w:t>
      </w:r>
      <w:r>
        <w:rPr>
          <w:rFonts w:ascii="Times New Roman" w:hAnsi="Times New Roman"/>
        </w:rPr>
        <w:t xml:space="preserve"> </w:t>
      </w:r>
    </w:p>
    <w:p w:rsidR="000544D9" w:rsidRPr="004357B5" w:rsidP="000544D9">
      <w:pPr>
        <w:bidi w:val="0"/>
        <w:ind w:firstLine="708"/>
        <w:jc w:val="both"/>
        <w:rPr>
          <w:rFonts w:ascii="Times New Roman" w:hAnsi="Times New Roman"/>
        </w:rPr>
      </w:pPr>
    </w:p>
    <w:p w:rsidR="000544D9" w:rsidRPr="000B2985" w:rsidP="000544D9">
      <w:pPr>
        <w:bidi w:val="0"/>
        <w:ind w:firstLine="708"/>
        <w:jc w:val="both"/>
        <w:rPr>
          <w:rFonts w:ascii="Times New Roman" w:hAnsi="Times New Roman"/>
        </w:rPr>
      </w:pPr>
      <w:r w:rsidRPr="000B2985">
        <w:rPr>
          <w:rFonts w:ascii="Times New Roman" w:hAnsi="Times New Roman"/>
        </w:rPr>
        <w:t>Pri tvorbe návrhu rozpočtu verejnej správy na roky 2014 až 2016 je potrebné zohľadniť</w:t>
      </w:r>
      <w:r w:rsidR="00C76D00">
        <w:rPr>
          <w:rFonts w:ascii="Times New Roman" w:hAnsi="Times New Roman"/>
        </w:rPr>
        <w:t xml:space="preserve"> aj</w:t>
      </w:r>
      <w:r w:rsidRPr="000B2985">
        <w:rPr>
          <w:rFonts w:ascii="Times New Roman" w:hAnsi="Times New Roman"/>
        </w:rPr>
        <w:t xml:space="preserve"> aktuálny predpoklad vývoja rozpočtu verejnej správy v roku 2013. Na základe dostupných informácií o pozitívach a rizikách vývoja rozpočtu verejnej správy v roku 2013 by deficit rozpočtu verejnej správy mohol dosiahnuť úroveň 2,98 % HDP, čo vytvára predpoklad úspešného vystúpenia Slovenskej republiky z procedúry nadmerného deficitu. </w:t>
      </w:r>
    </w:p>
    <w:p w:rsidR="0073071C" w:rsidP="000544D9">
      <w:pPr>
        <w:autoSpaceDE w:val="0"/>
        <w:autoSpaceDN w:val="0"/>
        <w:bidi w:val="0"/>
        <w:adjustRightInd w:val="0"/>
        <w:ind w:firstLine="708"/>
        <w:jc w:val="both"/>
        <w:rPr>
          <w:rFonts w:ascii="Times New Roman" w:hAnsi="Times New Roman"/>
        </w:rPr>
      </w:pPr>
    </w:p>
    <w:p w:rsidR="000544D9" w:rsidRPr="000B2985" w:rsidP="000544D9">
      <w:pPr>
        <w:autoSpaceDE w:val="0"/>
        <w:autoSpaceDN w:val="0"/>
        <w:bidi w:val="0"/>
        <w:adjustRightInd w:val="0"/>
        <w:ind w:firstLine="708"/>
        <w:jc w:val="both"/>
        <w:rPr>
          <w:rFonts w:ascii="Times New Roman" w:hAnsi="Times New Roman"/>
        </w:rPr>
      </w:pPr>
      <w:r w:rsidR="00D86001">
        <w:rPr>
          <w:rFonts w:ascii="Times New Roman" w:hAnsi="Times New Roman"/>
        </w:rPr>
        <w:t>V porovnaní s Návrhom rozpočtu verejnej správy na roky 2014 až 2016 predloženým na rokovanie vlády SR v auguste 2013 bolo potrebné p</w:t>
      </w:r>
      <w:r w:rsidR="00892F28">
        <w:rPr>
          <w:rFonts w:ascii="Times New Roman" w:hAnsi="Times New Roman"/>
        </w:rPr>
        <w:t>re splnenie cieleného</w:t>
      </w:r>
      <w:r w:rsidRPr="000B2985">
        <w:rPr>
          <w:rFonts w:ascii="Times New Roman" w:hAnsi="Times New Roman"/>
        </w:rPr>
        <w:t xml:space="preserve"> deficit</w:t>
      </w:r>
      <w:r w:rsidR="00892F28">
        <w:rPr>
          <w:rFonts w:ascii="Times New Roman" w:hAnsi="Times New Roman"/>
        </w:rPr>
        <w:t>u v roku 2014</w:t>
      </w:r>
      <w:r w:rsidRPr="000B2985">
        <w:rPr>
          <w:rFonts w:ascii="Times New Roman" w:hAnsi="Times New Roman"/>
        </w:rPr>
        <w:t xml:space="preserve"> prijať opatrenia na príjmovej ako aj výdavkovej strane rozpočtu verejnej správy. </w:t>
      </w:r>
    </w:p>
    <w:p w:rsidR="000544D9" w:rsidRPr="000B2985" w:rsidP="000544D9">
      <w:pPr>
        <w:autoSpaceDE w:val="0"/>
        <w:autoSpaceDN w:val="0"/>
        <w:bidi w:val="0"/>
        <w:adjustRightInd w:val="0"/>
        <w:ind w:firstLine="708"/>
        <w:jc w:val="both"/>
        <w:rPr>
          <w:rFonts w:ascii="Times New Roman" w:hAnsi="Times New Roman"/>
        </w:rPr>
      </w:pPr>
    </w:p>
    <w:p w:rsidR="000544D9" w:rsidP="000544D9">
      <w:pPr>
        <w:autoSpaceDE w:val="0"/>
        <w:autoSpaceDN w:val="0"/>
        <w:bidi w:val="0"/>
        <w:adjustRightInd w:val="0"/>
        <w:ind w:firstLine="708"/>
        <w:contextualSpacing/>
        <w:jc w:val="both"/>
        <w:rPr>
          <w:rFonts w:ascii="Times New Roman" w:hAnsi="Times New Roman"/>
        </w:rPr>
      </w:pPr>
      <w:r>
        <w:rPr>
          <w:rFonts w:ascii="Times New Roman" w:hAnsi="Times New Roman"/>
        </w:rPr>
        <w:t xml:space="preserve">Pri tvorbe návrhu rozpočtu verejnej správy na roky 2014 až 2016 sa zodpovedne pristúpilo k identifikácií oblastí, v ktorých je možné vykonať opatrenia na zvýšenie efektívnosti verejného sektora. Hlavným prostriedkom na túto aktivitu bola realizácia II. etapy </w:t>
      </w:r>
      <w:r w:rsidRPr="00AB6B05">
        <w:rPr>
          <w:rFonts w:ascii="Times New Roman" w:hAnsi="Times New Roman"/>
        </w:rPr>
        <w:t>reformy ESO - Efektívna, Spoľahlivá a Otvorená štátna správa</w:t>
      </w:r>
      <w:r>
        <w:rPr>
          <w:rFonts w:ascii="Times New Roman" w:hAnsi="Times New Roman"/>
        </w:rPr>
        <w:t xml:space="preserve">. Prostredníctvom </w:t>
      </w:r>
      <w:r w:rsidRPr="000B2985">
        <w:rPr>
          <w:rFonts w:ascii="Times New Roman" w:hAnsi="Times New Roman"/>
        </w:rPr>
        <w:t>štrukturáln</w:t>
      </w:r>
      <w:r>
        <w:rPr>
          <w:rFonts w:ascii="Times New Roman" w:hAnsi="Times New Roman"/>
        </w:rPr>
        <w:t>ych zmien</w:t>
      </w:r>
      <w:r w:rsidRPr="000B2985">
        <w:rPr>
          <w:rFonts w:ascii="Times New Roman" w:hAnsi="Times New Roman"/>
        </w:rPr>
        <w:t xml:space="preserve"> v rezortoc</w:t>
      </w:r>
      <w:r>
        <w:rPr>
          <w:rFonts w:ascii="Times New Roman" w:hAnsi="Times New Roman"/>
        </w:rPr>
        <w:t>h a subjektoch verejnej správy, ktoré sa realizovali najmä zlučovaním a rušením</w:t>
      </w:r>
      <w:r w:rsidRPr="000B2985">
        <w:rPr>
          <w:rFonts w:ascii="Times New Roman" w:hAnsi="Times New Roman"/>
        </w:rPr>
        <w:t xml:space="preserve"> </w:t>
      </w:r>
      <w:r>
        <w:rPr>
          <w:rFonts w:ascii="Times New Roman" w:hAnsi="Times New Roman"/>
        </w:rPr>
        <w:t>organizácií spolu so zvýšením efektívnosti vynakladaných finančných prostriedkov sa dosiahlo zníženie výdavkov</w:t>
      </w:r>
      <w:r w:rsidRPr="000B2985">
        <w:rPr>
          <w:rFonts w:ascii="Times New Roman" w:hAnsi="Times New Roman"/>
        </w:rPr>
        <w:t xml:space="preserve"> v objeme 10</w:t>
      </w:r>
      <w:r>
        <w:rPr>
          <w:rFonts w:ascii="Times New Roman" w:hAnsi="Times New Roman"/>
        </w:rPr>
        <w:t>5</w:t>
      </w:r>
      <w:r w:rsidRPr="000B2985">
        <w:rPr>
          <w:rFonts w:ascii="Times New Roman" w:hAnsi="Times New Roman"/>
        </w:rPr>
        <w:t xml:space="preserve"> mil. eur</w:t>
      </w:r>
      <w:r>
        <w:rPr>
          <w:rFonts w:ascii="Times New Roman" w:hAnsi="Times New Roman"/>
        </w:rPr>
        <w:t xml:space="preserve">. Zároveň bola v rámci programu ESO realizovaná analýza nehnuteľného majetku štátu a v roku 2014 sa predpokladá dosiahnutie príjmu </w:t>
      </w:r>
      <w:r w:rsidRPr="000B2985">
        <w:rPr>
          <w:rFonts w:ascii="Times New Roman" w:hAnsi="Times New Roman"/>
        </w:rPr>
        <w:t>z predaja nepotrebného majetku v objeme 5</w:t>
      </w:r>
      <w:r>
        <w:rPr>
          <w:rFonts w:ascii="Times New Roman" w:hAnsi="Times New Roman"/>
        </w:rPr>
        <w:t>4</w:t>
      </w:r>
      <w:r w:rsidRPr="000B2985">
        <w:rPr>
          <w:rFonts w:ascii="Times New Roman" w:hAnsi="Times New Roman"/>
        </w:rPr>
        <w:t xml:space="preserve"> mil. eur</w:t>
      </w:r>
      <w:r>
        <w:rPr>
          <w:rFonts w:ascii="Times New Roman" w:hAnsi="Times New Roman"/>
        </w:rPr>
        <w:t>.</w:t>
      </w:r>
    </w:p>
    <w:p w:rsidR="000544D9" w:rsidP="000544D9">
      <w:pPr>
        <w:autoSpaceDE w:val="0"/>
        <w:autoSpaceDN w:val="0"/>
        <w:bidi w:val="0"/>
        <w:adjustRightInd w:val="0"/>
        <w:contextualSpacing/>
        <w:jc w:val="both"/>
        <w:rPr>
          <w:rFonts w:ascii="Times New Roman" w:hAnsi="Times New Roman"/>
        </w:rPr>
      </w:pPr>
    </w:p>
    <w:p w:rsidR="000544D9" w:rsidRPr="000B2985" w:rsidP="000544D9">
      <w:pPr>
        <w:autoSpaceDE w:val="0"/>
        <w:autoSpaceDN w:val="0"/>
        <w:bidi w:val="0"/>
        <w:adjustRightInd w:val="0"/>
        <w:ind w:firstLine="708"/>
        <w:jc w:val="both"/>
        <w:rPr>
          <w:rFonts w:ascii="Times New Roman" w:hAnsi="Times New Roman"/>
        </w:rPr>
      </w:pPr>
      <w:r>
        <w:rPr>
          <w:rFonts w:ascii="Times New Roman" w:hAnsi="Times New Roman"/>
        </w:rPr>
        <w:t xml:space="preserve">Program ESO poukázal aj na ďalšie oblasti možnej racionalizácie fungovania verejnej správy, ktorých príprava a samotná realizácia si vyžaduje však dlhšie časové obdobie. Preto bolo nevyhnutné pristúpiť ku konsolidačným opatreniam zameraným na </w:t>
      </w:r>
      <w:r w:rsidRPr="000B2985">
        <w:rPr>
          <w:rFonts w:ascii="Times New Roman" w:hAnsi="Times New Roman"/>
        </w:rPr>
        <w:t>zefektívnenie činností v spoločnostiach, v ktorých štát vykonáva akcionárske práva</w:t>
      </w:r>
      <w:r>
        <w:rPr>
          <w:rFonts w:ascii="Times New Roman" w:hAnsi="Times New Roman"/>
        </w:rPr>
        <w:t>, čím bolo možné zvýšiť pr</w:t>
      </w:r>
      <w:r w:rsidRPr="000B2985">
        <w:rPr>
          <w:rFonts w:ascii="Times New Roman" w:hAnsi="Times New Roman"/>
        </w:rPr>
        <w:t>íjem z dividend od týchto spoločností v objeme 9</w:t>
      </w:r>
      <w:r>
        <w:rPr>
          <w:rFonts w:ascii="Times New Roman" w:hAnsi="Times New Roman"/>
        </w:rPr>
        <w:t>1</w:t>
      </w:r>
      <w:r w:rsidRPr="000B2985">
        <w:rPr>
          <w:rFonts w:ascii="Times New Roman" w:hAnsi="Times New Roman"/>
        </w:rPr>
        <w:t xml:space="preserve"> mil. eur</w:t>
      </w:r>
      <w:r>
        <w:rPr>
          <w:rFonts w:ascii="Times New Roman" w:hAnsi="Times New Roman"/>
        </w:rPr>
        <w:t>.</w:t>
      </w:r>
    </w:p>
    <w:p w:rsidR="000544D9" w:rsidRPr="000B2985" w:rsidP="000544D9">
      <w:pPr>
        <w:autoSpaceDE w:val="0"/>
        <w:autoSpaceDN w:val="0"/>
        <w:bidi w:val="0"/>
        <w:adjustRightInd w:val="0"/>
        <w:jc w:val="both"/>
        <w:rPr>
          <w:rFonts w:ascii="Times New Roman" w:hAnsi="Times New Roman"/>
        </w:rPr>
      </w:pPr>
    </w:p>
    <w:p w:rsidR="000544D9" w:rsidRPr="000B2985" w:rsidP="000544D9">
      <w:pPr>
        <w:autoSpaceDE w:val="0"/>
        <w:autoSpaceDN w:val="0"/>
        <w:bidi w:val="0"/>
        <w:adjustRightInd w:val="0"/>
        <w:ind w:firstLine="708"/>
        <w:jc w:val="both"/>
        <w:rPr>
          <w:rFonts w:ascii="Times New Roman" w:hAnsi="Times New Roman"/>
        </w:rPr>
      </w:pPr>
      <w:r w:rsidRPr="000B2985">
        <w:rPr>
          <w:rFonts w:ascii="Times New Roman" w:hAnsi="Times New Roman"/>
        </w:rPr>
        <w:t xml:space="preserve">Návrh rozpočtu verejnej správy na roky 2014 až 2016 </w:t>
      </w:r>
      <w:r w:rsidR="00F92F5F">
        <w:rPr>
          <w:rFonts w:ascii="Times New Roman" w:hAnsi="Times New Roman"/>
        </w:rPr>
        <w:t>naďalej počíta</w:t>
      </w:r>
      <w:r w:rsidRPr="000B2985">
        <w:rPr>
          <w:rFonts w:ascii="Times New Roman" w:hAnsi="Times New Roman"/>
        </w:rPr>
        <w:t xml:space="preserve"> s osobitným odvodom v regulovaných odvetviach. </w:t>
      </w:r>
    </w:p>
    <w:p w:rsidR="000544D9" w:rsidRPr="000B2985" w:rsidP="000544D9">
      <w:pPr>
        <w:autoSpaceDE w:val="0"/>
        <w:autoSpaceDN w:val="0"/>
        <w:bidi w:val="0"/>
        <w:adjustRightInd w:val="0"/>
        <w:ind w:firstLine="708"/>
        <w:jc w:val="both"/>
        <w:rPr>
          <w:rFonts w:ascii="Times New Roman" w:hAnsi="Times New Roman"/>
        </w:rPr>
      </w:pPr>
    </w:p>
    <w:p w:rsidR="00F228D8" w:rsidP="00F228D8">
      <w:pPr>
        <w:autoSpaceDE w:val="0"/>
        <w:autoSpaceDN w:val="0"/>
        <w:bidi w:val="0"/>
        <w:ind w:firstLine="708"/>
        <w:jc w:val="both"/>
        <w:rPr>
          <w:rFonts w:ascii="Times New Roman" w:hAnsi="Times New Roman"/>
        </w:rPr>
      </w:pPr>
      <w:r w:rsidRPr="00F72CBF">
        <w:rPr>
          <w:rFonts w:ascii="Times New Roman" w:hAnsi="Times New Roman"/>
        </w:rPr>
        <w:t xml:space="preserve">V prípade dane z príjmov právnických osôb sa predpokladá zníženie sadzby dane zo súčasných 23 % na 22 %, pri súčasnom zavedení </w:t>
      </w:r>
      <w:r w:rsidRPr="00F72CBF" w:rsidR="00F72CBF">
        <w:rPr>
          <w:rFonts w:ascii="Times New Roman" w:hAnsi="Times New Roman"/>
        </w:rPr>
        <w:t>licencie</w:t>
      </w:r>
      <w:r w:rsidRPr="00F72CBF">
        <w:rPr>
          <w:rFonts w:ascii="Times New Roman" w:hAnsi="Times New Roman"/>
        </w:rPr>
        <w:t xml:space="preserve"> pre obchodné spoločnosti</w:t>
      </w:r>
      <w:r w:rsidRPr="00F72CBF" w:rsidR="00F72CBF">
        <w:rPr>
          <w:rFonts w:ascii="Times New Roman" w:hAnsi="Times New Roman"/>
        </w:rPr>
        <w:t>.</w:t>
      </w:r>
      <w:r w:rsidRPr="00F72CBF">
        <w:rPr>
          <w:rFonts w:ascii="Times New Roman" w:hAnsi="Times New Roman"/>
        </w:rPr>
        <w:t xml:space="preserve"> </w:t>
      </w:r>
      <w:r>
        <w:rPr>
          <w:rFonts w:ascii="Times New Roman" w:hAnsi="Times New Roman"/>
        </w:rPr>
        <w:t xml:space="preserve"> </w:t>
      </w:r>
    </w:p>
    <w:p w:rsidR="000544D9" w:rsidRPr="000B2985" w:rsidP="000544D9">
      <w:pPr>
        <w:autoSpaceDE w:val="0"/>
        <w:autoSpaceDN w:val="0"/>
        <w:bidi w:val="0"/>
        <w:adjustRightInd w:val="0"/>
        <w:jc w:val="both"/>
        <w:rPr>
          <w:rFonts w:ascii="Times New Roman" w:hAnsi="Times New Roman"/>
        </w:rPr>
      </w:pPr>
    </w:p>
    <w:p w:rsidR="000544D9" w:rsidRPr="000B2985" w:rsidP="000544D9">
      <w:pPr>
        <w:autoSpaceDE w:val="0"/>
        <w:autoSpaceDN w:val="0"/>
        <w:bidi w:val="0"/>
        <w:adjustRightInd w:val="0"/>
        <w:ind w:firstLine="708"/>
        <w:jc w:val="both"/>
        <w:rPr>
          <w:rFonts w:ascii="Times New Roman" w:hAnsi="Times New Roman"/>
        </w:rPr>
      </w:pPr>
      <w:r w:rsidRPr="000B2985">
        <w:rPr>
          <w:rFonts w:ascii="Times New Roman" w:hAnsi="Times New Roman"/>
        </w:rPr>
        <w:t xml:space="preserve">Na základe aktuálneho odhadu vývoja rozpočtu verejnej správy v tomto roku je možné presunúť časť dividendových príjmov, s ktorými sa pôvodne počítalo v roku 2013, do roku 2014. </w:t>
      </w:r>
    </w:p>
    <w:p w:rsidR="000544D9" w:rsidRPr="000B2985" w:rsidP="000544D9">
      <w:pPr>
        <w:autoSpaceDE w:val="0"/>
        <w:autoSpaceDN w:val="0"/>
        <w:bidi w:val="0"/>
        <w:adjustRightInd w:val="0"/>
        <w:ind w:firstLine="708"/>
        <w:jc w:val="both"/>
        <w:rPr>
          <w:rFonts w:ascii="Times New Roman" w:hAnsi="Times New Roman"/>
        </w:rPr>
      </w:pPr>
    </w:p>
    <w:p w:rsidR="00E33F89" w:rsidP="00E33F89">
      <w:pPr>
        <w:autoSpaceDE w:val="0"/>
        <w:autoSpaceDN w:val="0"/>
        <w:bidi w:val="0"/>
        <w:adjustRightInd w:val="0"/>
        <w:ind w:firstLine="708"/>
        <w:jc w:val="both"/>
        <w:rPr>
          <w:rFonts w:ascii="Times New Roman" w:hAnsi="Times New Roman"/>
        </w:rPr>
      </w:pPr>
      <w:r w:rsidRPr="000B2985" w:rsidR="000544D9">
        <w:rPr>
          <w:rFonts w:ascii="Times New Roman" w:hAnsi="Times New Roman"/>
        </w:rPr>
        <w:t>Septembrová aktualizácia makroekonomickej prognózy a prognózy daňových a odvodových príjmov priniesla zlepšenie fiškálneho rámca o 127 mil. eur</w:t>
      </w:r>
      <w:r w:rsidR="00315413">
        <w:rPr>
          <w:rFonts w:ascii="Times New Roman" w:hAnsi="Times New Roman"/>
        </w:rPr>
        <w:t xml:space="preserve"> v roku 2014</w:t>
      </w:r>
      <w:r>
        <w:rPr>
          <w:rFonts w:ascii="Times New Roman" w:hAnsi="Times New Roman"/>
        </w:rPr>
        <w:t>,</w:t>
      </w:r>
      <w:r w:rsidR="00BE28B1">
        <w:rPr>
          <w:rFonts w:ascii="Times New Roman" w:hAnsi="Times New Roman"/>
        </w:rPr>
        <w:t xml:space="preserve"> </w:t>
      </w:r>
      <w:r w:rsidRPr="000B2985" w:rsidR="000544D9">
        <w:rPr>
          <w:rFonts w:ascii="Times New Roman" w:hAnsi="Times New Roman"/>
        </w:rPr>
        <w:t xml:space="preserve">a to najmä prostredníctvom zvýšeného odhadu výberu dane z pridanej hodnoty. </w:t>
      </w:r>
      <w:r w:rsidR="000F00DA">
        <w:rPr>
          <w:rFonts w:ascii="Times New Roman" w:hAnsi="Times New Roman"/>
        </w:rPr>
        <w:t>V</w:t>
      </w:r>
      <w:r w:rsidRPr="000B2985" w:rsidR="000544D9">
        <w:rPr>
          <w:rFonts w:ascii="Times New Roman" w:hAnsi="Times New Roman"/>
        </w:rPr>
        <w:t xml:space="preserve"> praxi </w:t>
      </w:r>
      <w:r w:rsidR="000F00DA">
        <w:rPr>
          <w:rFonts w:ascii="Times New Roman" w:hAnsi="Times New Roman"/>
        </w:rPr>
        <w:t xml:space="preserve">sa tak prejavujú </w:t>
      </w:r>
      <w:r w:rsidRPr="000B2985" w:rsidR="000544D9">
        <w:rPr>
          <w:rFonts w:ascii="Times New Roman" w:hAnsi="Times New Roman"/>
        </w:rPr>
        <w:t xml:space="preserve">pozitívne efekty opatrení, ktoré boli prijaté na zvýšenie </w:t>
      </w:r>
      <w:r>
        <w:rPr>
          <w:rFonts w:ascii="Times New Roman" w:hAnsi="Times New Roman"/>
        </w:rPr>
        <w:t>efektívnosti výberu tejto dane. K zlepšeniu fiškálneho rámca prispelo aj zlepšenie makroekonomického vývoja, vyššie príjmy z odvodov a spotrebných daní.</w:t>
      </w:r>
    </w:p>
    <w:p w:rsidR="00E33F89" w:rsidRPr="007975A6" w:rsidP="000544D9">
      <w:pPr>
        <w:autoSpaceDE w:val="0"/>
        <w:autoSpaceDN w:val="0"/>
        <w:bidi w:val="0"/>
        <w:adjustRightInd w:val="0"/>
        <w:ind w:firstLine="708"/>
        <w:jc w:val="both"/>
        <w:rPr>
          <w:rFonts w:ascii="Times New Roman" w:hAnsi="Times New Roman"/>
        </w:rPr>
      </w:pPr>
    </w:p>
    <w:p w:rsidR="000544D9" w:rsidRPr="007975A6" w:rsidP="000544D9">
      <w:pPr>
        <w:autoSpaceDE w:val="0"/>
        <w:autoSpaceDN w:val="0"/>
        <w:bidi w:val="0"/>
        <w:adjustRightInd w:val="0"/>
        <w:ind w:firstLine="708"/>
        <w:jc w:val="both"/>
        <w:rPr>
          <w:rFonts w:ascii="Times New Roman" w:hAnsi="Times New Roman"/>
        </w:rPr>
      </w:pPr>
      <w:r w:rsidRPr="007975A6">
        <w:rPr>
          <w:rFonts w:ascii="Times New Roman" w:hAnsi="Times New Roman"/>
        </w:rPr>
        <w:t xml:space="preserve">Návrhy limitov kapitol štátneho rozpočtu a návrhy rozpočtov subjektov verejnej správy zohľadňujú aktualizáciu makroekonomickej prognózy a prognózu daňových a odvodových príjmov, ako aj aktualizáciu prostriedkov EÚ a spolufinancovania. </w:t>
      </w:r>
    </w:p>
    <w:p w:rsidR="000544D9" w:rsidRPr="007975A6" w:rsidP="000544D9">
      <w:pPr>
        <w:autoSpaceDE w:val="0"/>
        <w:autoSpaceDN w:val="0"/>
        <w:bidi w:val="0"/>
        <w:adjustRightInd w:val="0"/>
        <w:ind w:firstLine="708"/>
        <w:jc w:val="both"/>
        <w:rPr>
          <w:rFonts w:ascii="Times New Roman" w:hAnsi="Times New Roman"/>
        </w:rPr>
      </w:pPr>
    </w:p>
    <w:p w:rsidR="000544D9" w:rsidRPr="007975A6" w:rsidP="000544D9">
      <w:pPr>
        <w:autoSpaceDE w:val="0"/>
        <w:autoSpaceDN w:val="0"/>
        <w:bidi w:val="0"/>
        <w:adjustRightInd w:val="0"/>
        <w:ind w:firstLine="708"/>
        <w:jc w:val="both"/>
        <w:rPr>
          <w:rFonts w:ascii="Times New Roman" w:hAnsi="Times New Roman"/>
        </w:rPr>
      </w:pPr>
      <w:r w:rsidRPr="007975A6">
        <w:rPr>
          <w:rFonts w:ascii="Times New Roman" w:hAnsi="Times New Roman"/>
        </w:rPr>
        <w:t xml:space="preserve">Materiál nebol predmetom medzirezortného pripomienkového konania. Vzhľadom na charakter materiálu sa doložka vybraných vplyvov nevypracováva. </w:t>
      </w:r>
    </w:p>
    <w:p w:rsidR="000544D9" w:rsidP="000544D9">
      <w:pPr>
        <w:bidi w:val="0"/>
      </w:pPr>
    </w:p>
    <w:p w:rsidR="009C4331" w:rsidP="009C4331">
      <w:pPr>
        <w:bidi w:val="0"/>
        <w:rPr>
          <w:rFonts w:ascii="Times New Roman" w:hAnsi="Times New Roman" w:cs="Times New Roman"/>
        </w:rPr>
      </w:pPr>
    </w:p>
    <w:p w:rsidR="000544D9" w:rsidP="009C4331">
      <w:pPr>
        <w:bidi w:val="0"/>
        <w:rPr>
          <w:rFonts w:ascii="Times New Roman" w:hAnsi="Times New Roman" w:cs="Times New Roman"/>
        </w:rPr>
      </w:pPr>
    </w:p>
    <w:p w:rsidR="000544D9" w:rsidP="009C4331">
      <w:pPr>
        <w:bidi w:val="0"/>
        <w:rPr>
          <w:rFonts w:ascii="Times New Roman" w:hAnsi="Times New Roman" w:cs="Times New Roman"/>
        </w:rPr>
      </w:pPr>
    </w:p>
    <w:p w:rsidR="000544D9" w:rsidP="009C4331">
      <w:pPr>
        <w:bidi w:val="0"/>
        <w:rPr>
          <w:rFonts w:ascii="Times New Roman" w:hAnsi="Times New Roman" w:cs="Times New Roman"/>
        </w:rPr>
      </w:pPr>
    </w:p>
    <w:p w:rsidR="000544D9" w:rsidP="009C4331">
      <w:pPr>
        <w:bidi w:val="0"/>
        <w:rPr>
          <w:rFonts w:ascii="Times New Roman" w:hAnsi="Times New Roman" w:cs="Times New Roman"/>
        </w:rPr>
      </w:pPr>
    </w:p>
    <w:p w:rsidR="000544D9" w:rsidP="009C4331">
      <w:pPr>
        <w:bidi w:val="0"/>
        <w:rPr>
          <w:rFonts w:ascii="Times New Roman" w:hAnsi="Times New Roman" w:cs="Times New Roman"/>
        </w:rPr>
      </w:pPr>
    </w:p>
    <w:p w:rsidR="000544D9" w:rsidP="009C4331">
      <w:pPr>
        <w:bidi w:val="0"/>
        <w:rPr>
          <w:rFonts w:ascii="Times New Roman" w:hAnsi="Times New Roman" w:cs="Times New Roman"/>
        </w:rPr>
      </w:pPr>
    </w:p>
    <w:p w:rsidR="000544D9" w:rsidP="009C4331">
      <w:pPr>
        <w:bidi w:val="0"/>
        <w:rPr>
          <w:rFonts w:ascii="Times New Roman" w:hAnsi="Times New Roman" w:cs="Times New Roman"/>
        </w:rPr>
      </w:pPr>
    </w:p>
    <w:p w:rsidR="000544D9" w:rsidP="009C4331">
      <w:pPr>
        <w:bidi w:val="0"/>
        <w:rPr>
          <w:rFonts w:ascii="Times New Roman" w:hAnsi="Times New Roman" w:cs="Times New Roman"/>
        </w:rPr>
      </w:pPr>
    </w:p>
    <w:p w:rsidR="005D1A7E" w:rsidRPr="00C14CF2" w:rsidP="0089184B">
      <w:pPr>
        <w:pStyle w:val="Heading1"/>
        <w:numPr>
          <w:numId w:val="1"/>
        </w:numPr>
        <w:bidi w:val="0"/>
        <w:spacing w:before="0" w:after="0"/>
        <w:ind w:left="284" w:hanging="284"/>
        <w:rPr>
          <w:rFonts w:ascii="Times New Roman" w:hAnsi="Times New Roman" w:cs="Times New Roman"/>
          <w:sz w:val="28"/>
          <w:szCs w:val="28"/>
        </w:rPr>
      </w:pPr>
      <w:bookmarkStart w:id="4" w:name="_Toc369068734"/>
      <w:r w:rsidRPr="00C14CF2">
        <w:rPr>
          <w:rFonts w:ascii="Times New Roman" w:hAnsi="Times New Roman" w:cs="Times New Roman"/>
          <w:sz w:val="28"/>
          <w:szCs w:val="28"/>
        </w:rPr>
        <w:t>Makroekonomické predpoklady rozpočtu</w:t>
      </w:r>
      <w:bookmarkEnd w:id="0"/>
      <w:bookmarkEnd w:id="1"/>
      <w:bookmarkEnd w:id="4"/>
      <w:r w:rsidRPr="00C14CF2">
        <w:rPr>
          <w:rFonts w:ascii="Times New Roman" w:hAnsi="Times New Roman" w:cs="Times New Roman"/>
          <w:sz w:val="28"/>
          <w:szCs w:val="28"/>
        </w:rPr>
        <w:t xml:space="preserve"> </w:t>
      </w:r>
    </w:p>
    <w:p w:rsidR="005D1A7E" w:rsidRPr="007779E3" w:rsidP="00AC43FC">
      <w:pPr>
        <w:keepNext/>
        <w:keepLines/>
        <w:widowControl w:val="0"/>
        <w:bidi w:val="0"/>
        <w:jc w:val="both"/>
        <w:rPr>
          <w:rFonts w:ascii="Times New Roman" w:hAnsi="Times New Roman" w:cs="Times New Roman"/>
          <w:color w:val="0070C0"/>
          <w:szCs w:val="28"/>
          <w:highlight w:val="yellow"/>
        </w:rPr>
      </w:pPr>
    </w:p>
    <w:p w:rsidR="0056185E" w:rsidRPr="00C9320A" w:rsidP="0056185E">
      <w:pPr>
        <w:bidi w:val="0"/>
        <w:ind w:firstLine="708"/>
        <w:jc w:val="both"/>
        <w:rPr>
          <w:rFonts w:ascii="Times New Roman" w:hAnsi="Times New Roman" w:cs="Times New Roman"/>
        </w:rPr>
      </w:pPr>
      <w:r w:rsidRPr="00C9320A">
        <w:rPr>
          <w:rFonts w:ascii="Times New Roman" w:hAnsi="Times New Roman" w:cs="Times New Roman"/>
        </w:rPr>
        <w:t>Podľa odhadov M</w:t>
      </w:r>
      <w:r w:rsidRPr="00C9320A" w:rsidR="0085607B">
        <w:rPr>
          <w:rFonts w:ascii="Times New Roman" w:hAnsi="Times New Roman" w:cs="Times New Roman"/>
        </w:rPr>
        <w:t>inisterstva financií</w:t>
      </w:r>
      <w:r w:rsidRPr="00C9320A">
        <w:rPr>
          <w:rFonts w:ascii="Times New Roman" w:hAnsi="Times New Roman" w:cs="Times New Roman"/>
        </w:rPr>
        <w:t xml:space="preserve"> SR slovenská ekonomika v roku 2014 zrýchli na 2,2</w:t>
      </w:r>
      <w:r w:rsidRPr="00C9320A" w:rsidR="0085607B">
        <w:rPr>
          <w:rFonts w:ascii="Times New Roman" w:hAnsi="Times New Roman" w:cs="Times New Roman"/>
        </w:rPr>
        <w:t xml:space="preserve"> </w:t>
      </w:r>
      <w:r w:rsidRPr="00C9320A">
        <w:rPr>
          <w:rFonts w:ascii="Times New Roman" w:hAnsi="Times New Roman" w:cs="Times New Roman"/>
        </w:rPr>
        <w:t>%. Za vyšším odhadom rastu stojí najmä oživenie ekonomík našich obchodných partnerov, no pridá sa k nim aj rastúci domáci dopyt. Oživenie v eurozóne bude pozitívne vplývať na rast exportu. Spotreba domácností porastie aj napriek pokračujúcej fiškálnej konsolidácii, podporovaná rastom zamestnanosti a miezd. Rýchlejší rast domáceho dopytu bude znamenať aj rast importu, napriek tomu však bude zahraničný obchod k rastu HDP naďalej prispievať pozitívne. V roku 2014 vzrastie aj investičná aktivita, podporená viacerými ohlásenými investičnými projektmi. V nasledujúcich rokoch by mal rast HDP postupne zrýchľovať až na úroveň nad 3</w:t>
      </w:r>
      <w:r w:rsidRPr="00C9320A" w:rsidR="00C9320A">
        <w:rPr>
          <w:rFonts w:ascii="Times New Roman" w:hAnsi="Times New Roman" w:cs="Times New Roman"/>
        </w:rPr>
        <w:t xml:space="preserve"> </w:t>
      </w:r>
      <w:r w:rsidRPr="00C9320A">
        <w:rPr>
          <w:rFonts w:ascii="Times New Roman" w:hAnsi="Times New Roman" w:cs="Times New Roman"/>
        </w:rPr>
        <w:t>% v roku 2016.</w:t>
      </w:r>
    </w:p>
    <w:p w:rsidR="0056185E" w:rsidRPr="00C9320A" w:rsidP="0056185E">
      <w:pPr>
        <w:bidi w:val="0"/>
        <w:ind w:firstLine="708"/>
        <w:jc w:val="both"/>
        <w:rPr>
          <w:rFonts w:ascii="Times New Roman" w:hAnsi="Times New Roman" w:cs="Times New Roman"/>
        </w:rPr>
      </w:pPr>
    </w:p>
    <w:p w:rsidR="0056185E" w:rsidRPr="00C9320A" w:rsidP="0056185E">
      <w:pPr>
        <w:bidi w:val="0"/>
        <w:ind w:firstLine="708"/>
        <w:jc w:val="both"/>
        <w:rPr>
          <w:rFonts w:ascii="Times New Roman" w:hAnsi="Times New Roman" w:cs="Times New Roman"/>
        </w:rPr>
      </w:pPr>
      <w:r w:rsidRPr="00C9320A">
        <w:rPr>
          <w:rFonts w:ascii="Times New Roman" w:hAnsi="Times New Roman" w:cs="Times New Roman"/>
        </w:rPr>
        <w:t xml:space="preserve">Na rozvinutých kapitálových trhoch naďalej pretrváva prebytok likvidity a ceny akcií sa pohybujú na historických maximách. Napriek tomu sa ich volatilita mierne zvýšila. Hlavným dôvodom boli obavy z priskorého zmiernenia expanzívnej monetárnej politiky americkej centrálnej banky, ktoré sa postupne rozplývajú. Na dlhopisovom trhu prišlo ku korekciám nadmieru nízkych výnosov a výnosy dlhopisov Nemecka a USA začali mierne stúpať.  </w:t>
      </w:r>
    </w:p>
    <w:p w:rsidR="0056185E" w:rsidRPr="00C9320A" w:rsidP="0056185E">
      <w:pPr>
        <w:bidi w:val="0"/>
        <w:ind w:firstLine="708"/>
        <w:jc w:val="both"/>
        <w:rPr>
          <w:rFonts w:ascii="Times New Roman" w:hAnsi="Times New Roman" w:cs="Times New Roman"/>
        </w:rPr>
      </w:pPr>
    </w:p>
    <w:p w:rsidR="0056185E" w:rsidRPr="00C9320A" w:rsidP="0056185E">
      <w:pPr>
        <w:bidi w:val="0"/>
        <w:ind w:firstLine="708"/>
        <w:jc w:val="both"/>
        <w:rPr>
          <w:rFonts w:ascii="Times New Roman" w:hAnsi="Times New Roman" w:cs="Times New Roman"/>
        </w:rPr>
      </w:pPr>
      <w:r w:rsidRPr="00C9320A">
        <w:rPr>
          <w:rFonts w:ascii="Times New Roman" w:hAnsi="Times New Roman" w:cs="Times New Roman"/>
        </w:rPr>
        <w:t>Finančné trhy v eurozóne zostávali stabilné a dlhopisy periférnych krajín boli naďalej na bezpečných úrovniach. Prebytok likvidity sa pomaly začína prejavovať i v reálnej ekonomike. Úverová aktivita podnikov v eurozóne sa odrazila od dna a naznačuje potenciálnu zmenu trendov. Zlá situácia však pretrváva v malých a stredných podnikoch eurozóny, ktorým klesajú zisky a rastie množstvo bankrotov.</w:t>
      </w:r>
    </w:p>
    <w:p w:rsidR="0056185E" w:rsidRPr="00C9320A" w:rsidP="0056185E">
      <w:pPr>
        <w:bidi w:val="0"/>
        <w:ind w:firstLine="708"/>
        <w:jc w:val="both"/>
        <w:rPr>
          <w:rFonts w:ascii="Times New Roman" w:hAnsi="Times New Roman" w:cs="Times New Roman"/>
        </w:rPr>
      </w:pPr>
    </w:p>
    <w:p w:rsidR="0056185E" w:rsidRPr="00C9320A" w:rsidP="0056185E">
      <w:pPr>
        <w:bidi w:val="0"/>
        <w:ind w:firstLine="708"/>
        <w:jc w:val="both"/>
        <w:rPr>
          <w:rFonts w:ascii="Times New Roman" w:hAnsi="Times New Roman" w:cs="Times New Roman"/>
        </w:rPr>
      </w:pPr>
      <w:r w:rsidRPr="00C9320A">
        <w:rPr>
          <w:rFonts w:ascii="Times New Roman" w:hAnsi="Times New Roman" w:cs="Times New Roman"/>
        </w:rPr>
        <w:t>Recesia v eurozóne sa po vyše roku a pol skončila, pričom indikátory očakávaní naznačujú ďalšie pokračovanie rastu. V ďalších rokoch by však malo proti výraznejšiemu rastu ekonomiky eurozóny pôsobiť viacero faktorov - vysoká nezamestnanosť, pomalé znižovanie nerovnováh a pomalší rast rozvíjajúcich sa krajín. Rast HDP eurozóny by tak mal v roku 2014 zrýchliť na 0,9</w:t>
      </w:r>
      <w:r w:rsidRPr="00C9320A" w:rsidR="00C9320A">
        <w:rPr>
          <w:rFonts w:ascii="Times New Roman" w:hAnsi="Times New Roman" w:cs="Times New Roman"/>
        </w:rPr>
        <w:t xml:space="preserve"> </w:t>
      </w:r>
      <w:r w:rsidRPr="00C9320A">
        <w:rPr>
          <w:rFonts w:ascii="Times New Roman" w:hAnsi="Times New Roman" w:cs="Times New Roman"/>
        </w:rPr>
        <w:t>% (oproti -0,5</w:t>
      </w:r>
      <w:r w:rsidRPr="00C9320A" w:rsidR="00C9320A">
        <w:rPr>
          <w:rFonts w:ascii="Times New Roman" w:hAnsi="Times New Roman" w:cs="Times New Roman"/>
        </w:rPr>
        <w:t xml:space="preserve"> </w:t>
      </w:r>
      <w:r w:rsidRPr="00C9320A">
        <w:rPr>
          <w:rFonts w:ascii="Times New Roman" w:hAnsi="Times New Roman" w:cs="Times New Roman"/>
        </w:rPr>
        <w:t xml:space="preserve">% v roku 2013). </w:t>
      </w:r>
    </w:p>
    <w:p w:rsidR="0056185E" w:rsidRPr="00C9320A" w:rsidP="0056185E">
      <w:pPr>
        <w:bidi w:val="0"/>
        <w:ind w:firstLine="708"/>
        <w:jc w:val="both"/>
        <w:rPr>
          <w:rFonts w:ascii="Times New Roman" w:hAnsi="Times New Roman" w:cs="Times New Roman"/>
        </w:rPr>
      </w:pPr>
    </w:p>
    <w:p w:rsidR="0056185E" w:rsidRPr="00C9320A" w:rsidP="0056185E">
      <w:pPr>
        <w:bidi w:val="0"/>
        <w:ind w:firstLine="708"/>
        <w:jc w:val="both"/>
        <w:rPr>
          <w:rFonts w:ascii="Times New Roman" w:hAnsi="Times New Roman" w:cs="Times New Roman"/>
        </w:rPr>
      </w:pPr>
      <w:r w:rsidRPr="00C9320A">
        <w:rPr>
          <w:rFonts w:ascii="Times New Roman" w:hAnsi="Times New Roman" w:cs="Times New Roman"/>
        </w:rPr>
        <w:t>Rast HDP na Slovensku by mal v roku 2014 dosiahnuť 2,2</w:t>
      </w:r>
      <w:r w:rsidRPr="00C9320A" w:rsidR="00C9320A">
        <w:rPr>
          <w:rFonts w:ascii="Times New Roman" w:hAnsi="Times New Roman" w:cs="Times New Roman"/>
        </w:rPr>
        <w:t xml:space="preserve"> </w:t>
      </w:r>
      <w:r w:rsidRPr="00C9320A">
        <w:rPr>
          <w:rFonts w:ascii="Times New Roman" w:hAnsi="Times New Roman" w:cs="Times New Roman"/>
        </w:rPr>
        <w:t xml:space="preserve">%. Hospodársky rast odráža zlepšenie situácie v eurozóne a postupne sa oživujúci domáci dopyt. Postupné zlepšovanie na trhu práce zvýši spotrebu domácností, zatiaľ čo rast vonkajšieho prostredia podporí slovenský export. Pokračujúci pokles úverov podnikom nenaznačuje, že by malo dôjsť k výraznejšiemu obratu v investičnej aktivite. Ohlásené investície v automobilovom sektore a plánovaná výstavba diaľnic však v roku 2014 podporia rast investícií. Spotreba verejnej správy </w:t>
      </w:r>
      <w:r w:rsidR="009509E8">
        <w:rPr>
          <w:rFonts w:ascii="Times New Roman" w:hAnsi="Times New Roman" w:cs="Times New Roman"/>
        </w:rPr>
        <w:t>je ovplyvnená</w:t>
      </w:r>
      <w:r w:rsidRPr="00C9320A">
        <w:rPr>
          <w:rFonts w:ascii="Times New Roman" w:hAnsi="Times New Roman" w:cs="Times New Roman"/>
        </w:rPr>
        <w:t xml:space="preserve"> fiškáln</w:t>
      </w:r>
      <w:r w:rsidR="009509E8">
        <w:rPr>
          <w:rFonts w:ascii="Times New Roman" w:hAnsi="Times New Roman" w:cs="Times New Roman"/>
        </w:rPr>
        <w:t>ou</w:t>
      </w:r>
      <w:r w:rsidRPr="00C9320A">
        <w:rPr>
          <w:rFonts w:ascii="Times New Roman" w:hAnsi="Times New Roman" w:cs="Times New Roman"/>
        </w:rPr>
        <w:t xml:space="preserve"> konsolidáci</w:t>
      </w:r>
      <w:r w:rsidR="009509E8">
        <w:rPr>
          <w:rFonts w:ascii="Times New Roman" w:hAnsi="Times New Roman" w:cs="Times New Roman"/>
        </w:rPr>
        <w:t>o</w:t>
      </w:r>
      <w:r w:rsidRPr="00C9320A">
        <w:rPr>
          <w:rFonts w:ascii="Times New Roman" w:hAnsi="Times New Roman" w:cs="Times New Roman"/>
        </w:rPr>
        <w:t xml:space="preserve">u. </w:t>
      </w:r>
    </w:p>
    <w:p w:rsidR="0056185E" w:rsidRPr="00C9320A" w:rsidP="0056185E">
      <w:pPr>
        <w:bidi w:val="0"/>
        <w:ind w:firstLine="708"/>
        <w:jc w:val="both"/>
        <w:rPr>
          <w:rFonts w:ascii="Times New Roman" w:hAnsi="Times New Roman" w:cs="Times New Roman"/>
        </w:rPr>
      </w:pPr>
    </w:p>
    <w:p w:rsidR="00F95E5B" w:rsidP="0056185E">
      <w:pPr>
        <w:bidi w:val="0"/>
        <w:ind w:firstLine="708"/>
        <w:jc w:val="both"/>
        <w:rPr>
          <w:rFonts w:ascii="Times New Roman" w:hAnsi="Times New Roman" w:cs="Times New Roman"/>
        </w:rPr>
      </w:pPr>
      <w:r w:rsidRPr="00C9320A" w:rsidR="0056185E">
        <w:rPr>
          <w:rFonts w:ascii="Times New Roman" w:hAnsi="Times New Roman" w:cs="Times New Roman"/>
        </w:rPr>
        <w:t>Doterajší vývoj na trhu práce v roku 2013 by sa mal postupne obrátiť a v roku 2014 sa očakáva mierny rast zamestnanosti. Miera nezamestnanosti poklesne o dve desatiny percenta na úroveň 14,3</w:t>
      </w:r>
      <w:r w:rsidRPr="00C9320A" w:rsidR="00C9320A">
        <w:rPr>
          <w:rFonts w:ascii="Times New Roman" w:hAnsi="Times New Roman" w:cs="Times New Roman"/>
        </w:rPr>
        <w:t xml:space="preserve"> </w:t>
      </w:r>
      <w:r w:rsidRPr="00C9320A" w:rsidR="0056185E">
        <w:rPr>
          <w:rFonts w:ascii="Times New Roman" w:hAnsi="Times New Roman" w:cs="Times New Roman"/>
        </w:rPr>
        <w:t xml:space="preserve">%. </w:t>
      </w:r>
    </w:p>
    <w:p w:rsidR="0013526D" w:rsidRPr="00C9320A" w:rsidP="0056185E">
      <w:pPr>
        <w:bidi w:val="0"/>
        <w:ind w:firstLine="708"/>
        <w:jc w:val="both"/>
        <w:rPr>
          <w:rFonts w:ascii="Times New Roman" w:hAnsi="Times New Roman" w:cs="Times New Roman"/>
        </w:rPr>
      </w:pPr>
    </w:p>
    <w:p w:rsidR="0056185E" w:rsidRPr="00C9320A" w:rsidP="0056185E">
      <w:pPr>
        <w:bidi w:val="0"/>
        <w:ind w:firstLine="708"/>
        <w:jc w:val="both"/>
        <w:rPr>
          <w:rFonts w:ascii="Times New Roman" w:hAnsi="Times New Roman" w:cs="Times New Roman"/>
        </w:rPr>
      </w:pPr>
      <w:r w:rsidRPr="00C9320A">
        <w:rPr>
          <w:rFonts w:ascii="Times New Roman" w:hAnsi="Times New Roman" w:cs="Times New Roman"/>
        </w:rPr>
        <w:t>Reálna mzda bude rásť v roku 2014 rýchlejšie. Medziročný rast reálnej mzdy v hospodárstve v roku 2014 bude predstavovať 1,1</w:t>
      </w:r>
      <w:r w:rsidRPr="00C9320A" w:rsidR="00C9320A">
        <w:rPr>
          <w:rFonts w:ascii="Times New Roman" w:hAnsi="Times New Roman" w:cs="Times New Roman"/>
        </w:rPr>
        <w:t xml:space="preserve"> </w:t>
      </w:r>
      <w:r w:rsidRPr="00C9320A">
        <w:rPr>
          <w:rFonts w:ascii="Times New Roman" w:hAnsi="Times New Roman" w:cs="Times New Roman"/>
        </w:rPr>
        <w:t>%. Tempo zvyšovania nominálnej mzdy v budúcom roku zrýchli z 2,6</w:t>
      </w:r>
      <w:r w:rsidRPr="00C9320A" w:rsidR="00C9320A">
        <w:rPr>
          <w:rFonts w:ascii="Times New Roman" w:hAnsi="Times New Roman" w:cs="Times New Roman"/>
        </w:rPr>
        <w:t xml:space="preserve"> </w:t>
      </w:r>
      <w:r w:rsidRPr="00C9320A">
        <w:rPr>
          <w:rFonts w:ascii="Times New Roman" w:hAnsi="Times New Roman" w:cs="Times New Roman"/>
        </w:rPr>
        <w:t>% na 2,8</w:t>
      </w:r>
      <w:r w:rsidRPr="00C9320A" w:rsidR="00C9320A">
        <w:rPr>
          <w:rFonts w:ascii="Times New Roman" w:hAnsi="Times New Roman" w:cs="Times New Roman"/>
        </w:rPr>
        <w:t xml:space="preserve"> </w:t>
      </w:r>
      <w:r w:rsidRPr="00C9320A">
        <w:rPr>
          <w:rFonts w:ascii="Times New Roman" w:hAnsi="Times New Roman" w:cs="Times New Roman"/>
        </w:rPr>
        <w:t xml:space="preserve">%. </w:t>
      </w:r>
      <w:r w:rsidRPr="0013526D" w:rsidR="006A6643">
        <w:rPr>
          <w:rFonts w:ascii="Times New Roman" w:hAnsi="Times New Roman" w:cs="Times New Roman"/>
        </w:rPr>
        <w:t>Priaznivý vplyv na reálne mzdy a kúpyschopnosť obyvateľstva bude ma</w:t>
      </w:r>
      <w:r w:rsidR="006A6643">
        <w:rPr>
          <w:rFonts w:ascii="Times New Roman" w:hAnsi="Times New Roman" w:cs="Times New Roman"/>
        </w:rPr>
        <w:t>ť</w:t>
      </w:r>
      <w:r w:rsidRPr="0013526D" w:rsidR="006A6643">
        <w:rPr>
          <w:rFonts w:ascii="Times New Roman" w:hAnsi="Times New Roman" w:cs="Times New Roman"/>
        </w:rPr>
        <w:t xml:space="preserve"> stabilizácia cien v sektore energi</w:t>
      </w:r>
      <w:r w:rsidR="006A6643">
        <w:rPr>
          <w:rFonts w:ascii="Times New Roman" w:hAnsi="Times New Roman" w:cs="Times New Roman"/>
        </w:rPr>
        <w:t>í</w:t>
      </w:r>
      <w:r w:rsidRPr="0013526D" w:rsidR="006A6643">
        <w:rPr>
          <w:rFonts w:ascii="Times New Roman" w:hAnsi="Times New Roman" w:cs="Times New Roman"/>
        </w:rPr>
        <w:t>. Inflačné šoky</w:t>
      </w:r>
      <w:r w:rsidR="006A6643">
        <w:rPr>
          <w:rFonts w:ascii="Times New Roman" w:hAnsi="Times New Roman" w:cs="Times New Roman"/>
        </w:rPr>
        <w:t xml:space="preserve"> v sektore energií</w:t>
      </w:r>
      <w:r w:rsidRPr="0013526D" w:rsidR="006A6643">
        <w:rPr>
          <w:rFonts w:ascii="Times New Roman" w:hAnsi="Times New Roman" w:cs="Times New Roman"/>
        </w:rPr>
        <w:t xml:space="preserve"> z titulu deregulácie cien v rokoch 2011 a 2012 odznejú </w:t>
      </w:r>
      <w:r w:rsidR="006A6643">
        <w:rPr>
          <w:rFonts w:ascii="Times New Roman" w:hAnsi="Times New Roman" w:cs="Times New Roman"/>
        </w:rPr>
        <w:t xml:space="preserve">v </w:t>
      </w:r>
      <w:r w:rsidRPr="0013526D" w:rsidR="006A6643">
        <w:rPr>
          <w:rFonts w:ascii="Times New Roman" w:hAnsi="Times New Roman" w:cs="Times New Roman"/>
        </w:rPr>
        <w:t>budúcom roku. Mierny rast zaznamenajú ceny spotrebných tovarov a služieb.</w:t>
      </w:r>
      <w:r w:rsidR="006A6643">
        <w:rPr>
          <w:rFonts w:ascii="Times New Roman" w:hAnsi="Times New Roman" w:cs="Times New Roman"/>
        </w:rPr>
        <w:t xml:space="preserve"> </w:t>
      </w:r>
      <w:r w:rsidRPr="00C9320A">
        <w:rPr>
          <w:rFonts w:ascii="Times New Roman" w:hAnsi="Times New Roman" w:cs="Times New Roman"/>
        </w:rPr>
        <w:t>Mzdy budú rásť aj v dôsledku zvyšovania produktivity práce v priemysle, pričom všeobecne bude tempo rýchlejšie v súkromnom sektore, kým v štátnej správe bude rast miezd tlmený konsolidáciou verejných financií.</w:t>
      </w:r>
    </w:p>
    <w:p w:rsidR="0056185E" w:rsidRPr="00C9320A" w:rsidP="0056185E">
      <w:pPr>
        <w:bidi w:val="0"/>
        <w:ind w:firstLine="708"/>
        <w:jc w:val="both"/>
        <w:rPr>
          <w:rFonts w:ascii="Times New Roman" w:hAnsi="Times New Roman" w:cs="Times New Roman"/>
        </w:rPr>
      </w:pPr>
      <w:r w:rsidRPr="00C9320A">
        <w:rPr>
          <w:rFonts w:ascii="Times New Roman" w:hAnsi="Times New Roman" w:cs="Times New Roman"/>
        </w:rPr>
        <w:t>Inflácia v roku 2014 zostane, podobne ako v roku 2013, na nízkych úrovniach. Oživenie ekonomickej aktivity povedie k miernemu rastu čistej inflácie, ten však bude vykompenzovaný výrazným znížením potravinovej inflácie, ktorá odráža vysokú ohlásenú úrodu. Rast regulovaných cien sa udrží na nízkych úrovniach z roku 2013 predovšetkým pre pokles cien elektriny pre domácnosti od januára 2014. V horizonte rokov 2015</w:t>
      </w:r>
      <w:r w:rsidR="00554634">
        <w:rPr>
          <w:rFonts w:ascii="Times New Roman" w:hAnsi="Times New Roman" w:cs="Times New Roman"/>
        </w:rPr>
        <w:t xml:space="preserve"> – </w:t>
      </w:r>
      <w:r w:rsidRPr="00C9320A">
        <w:rPr>
          <w:rFonts w:ascii="Times New Roman" w:hAnsi="Times New Roman" w:cs="Times New Roman"/>
        </w:rPr>
        <w:t>2016</w:t>
      </w:r>
      <w:r w:rsidR="00554634">
        <w:rPr>
          <w:rFonts w:ascii="Times New Roman" w:hAnsi="Times New Roman" w:cs="Times New Roman"/>
        </w:rPr>
        <w:t xml:space="preserve"> </w:t>
      </w:r>
      <w:r w:rsidRPr="00C9320A">
        <w:rPr>
          <w:rFonts w:ascii="Times New Roman" w:hAnsi="Times New Roman" w:cs="Times New Roman"/>
        </w:rPr>
        <w:t>inflácia postupne mierne stúpne nad úroveň 2</w:t>
      </w:r>
      <w:r w:rsidRPr="00C9320A" w:rsidR="00C9320A">
        <w:rPr>
          <w:rFonts w:ascii="Times New Roman" w:hAnsi="Times New Roman" w:cs="Times New Roman"/>
        </w:rPr>
        <w:t xml:space="preserve"> </w:t>
      </w:r>
      <w:r w:rsidRPr="00C9320A">
        <w:rPr>
          <w:rFonts w:ascii="Times New Roman" w:hAnsi="Times New Roman" w:cs="Times New Roman"/>
        </w:rPr>
        <w:t>%.</w:t>
      </w:r>
    </w:p>
    <w:p w:rsidR="0056185E" w:rsidP="0056185E">
      <w:pPr>
        <w:bidi w:val="0"/>
        <w:ind w:firstLine="708"/>
        <w:jc w:val="both"/>
        <w:rPr>
          <w:rFonts w:ascii="Times New Roman" w:hAnsi="Times New Roman" w:cs="Times New Roman"/>
        </w:rPr>
      </w:pPr>
      <w:r w:rsidRPr="00C9320A">
        <w:rPr>
          <w:rFonts w:ascii="Times New Roman" w:hAnsi="Times New Roman" w:cs="Times New Roman"/>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7"/>
        <w:gridCol w:w="3339"/>
        <w:gridCol w:w="710"/>
        <w:gridCol w:w="707"/>
        <w:gridCol w:w="851"/>
        <w:gridCol w:w="851"/>
        <w:gridCol w:w="709"/>
        <w:gridCol w:w="851"/>
        <w:gridCol w:w="7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84"/>
        </w:trPr>
        <w:tc>
          <w:tcPr>
            <w:tcW w:w="5000" w:type="pct"/>
            <w:gridSpan w:val="9"/>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3B0930" w:rsidRPr="003B0930" w:rsidP="003B0930">
            <w:pPr>
              <w:bidi w:val="0"/>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Prognóza vybraných indikátorov ekonomiky SR (september 2013)</w:t>
            </w:r>
          </w:p>
        </w:tc>
      </w:tr>
      <w:tr>
        <w:tblPrEx>
          <w:tblW w:w="5000" w:type="pct"/>
          <w:tblCellMar>
            <w:left w:w="70" w:type="dxa"/>
            <w:right w:w="70" w:type="dxa"/>
          </w:tblCellMar>
          <w:tblLook w:val="04A0"/>
        </w:tblPrEx>
        <w:trPr>
          <w:trHeight w:val="284"/>
        </w:trPr>
        <w:tc>
          <w:tcPr>
            <w:tcW w:w="226" w:type="pct"/>
            <w:vMerge w:val="restar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P.</w:t>
            </w:r>
            <w:r>
              <w:rPr>
                <w:rFonts w:ascii="Times New Roman" w:hAnsi="Times New Roman" w:cs="Times New Roman"/>
                <w:b/>
                <w:bCs/>
                <w:color w:val="000000"/>
                <w:sz w:val="14"/>
                <w:szCs w:val="14"/>
                <w:lang w:eastAsia="sk-SK"/>
              </w:rPr>
              <w:t xml:space="preserve"> </w:t>
            </w:r>
            <w:r w:rsidRPr="003B0930">
              <w:rPr>
                <w:rFonts w:ascii="Times New Roman" w:hAnsi="Times New Roman" w:cs="Times New Roman"/>
                <w:b/>
                <w:bCs/>
                <w:color w:val="000000"/>
                <w:sz w:val="14"/>
                <w:szCs w:val="14"/>
                <w:lang w:eastAsia="sk-SK"/>
              </w:rPr>
              <w:t>č.</w:t>
            </w:r>
          </w:p>
        </w:tc>
        <w:tc>
          <w:tcPr>
            <w:tcW w:w="1812" w:type="pct"/>
            <w:vMerge w:val="restar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Ukazovateľ</w:t>
            </w:r>
          </w:p>
        </w:tc>
        <w:tc>
          <w:tcPr>
            <w:tcW w:w="3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B0930" w:rsidRPr="003B0930" w:rsidP="003B0930">
            <w:pPr>
              <w:bidi w:val="0"/>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 </w:t>
            </w:r>
          </w:p>
        </w:tc>
        <w:tc>
          <w:tcPr>
            <w:tcW w:w="846" w:type="pct"/>
            <w:gridSpan w:val="2"/>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Skutočnosť</w:t>
            </w:r>
          </w:p>
        </w:tc>
        <w:tc>
          <w:tcPr>
            <w:tcW w:w="1730" w:type="pct"/>
            <w:gridSpan w:val="4"/>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Prognóza</w:t>
            </w:r>
          </w:p>
        </w:tc>
      </w:tr>
      <w:tr>
        <w:tblPrEx>
          <w:tblW w:w="5000" w:type="pct"/>
          <w:tblCellMar>
            <w:left w:w="70" w:type="dxa"/>
            <w:right w:w="70" w:type="dxa"/>
          </w:tblCellMar>
          <w:tblLook w:val="04A0"/>
        </w:tblPrEx>
        <w:trPr>
          <w:trHeight w:val="284"/>
        </w:trPr>
        <w:tc>
          <w:tcPr>
            <w:tcW w:w="226" w:type="pct"/>
            <w:vMerge/>
            <w:tcBorders>
              <w:top w:val="single" w:sz="4" w:space="0" w:color="auto"/>
              <w:left w:val="single" w:sz="4" w:space="0" w:color="auto"/>
              <w:bottom w:val="single" w:sz="4" w:space="0" w:color="auto"/>
              <w:right w:val="single" w:sz="4" w:space="0" w:color="auto"/>
            </w:tcBorders>
            <w:textDirection w:val="lrTb"/>
            <w:vAlign w:val="center"/>
            <w:hideMark/>
          </w:tcPr>
          <w:p w:rsidR="003B0930" w:rsidRPr="003B0930" w:rsidP="003B0930">
            <w:pPr>
              <w:bidi w:val="0"/>
              <w:rPr>
                <w:rFonts w:ascii="Times New Roman" w:hAnsi="Times New Roman" w:cs="Times New Roman"/>
                <w:b/>
                <w:bCs/>
                <w:color w:val="000000"/>
                <w:sz w:val="14"/>
                <w:szCs w:val="14"/>
                <w:lang w:eastAsia="sk-SK"/>
              </w:rPr>
            </w:pPr>
          </w:p>
        </w:tc>
        <w:tc>
          <w:tcPr>
            <w:tcW w:w="1812" w:type="pct"/>
            <w:vMerge/>
            <w:tcBorders>
              <w:top w:val="single" w:sz="4" w:space="0" w:color="auto"/>
              <w:left w:val="single" w:sz="4" w:space="0" w:color="auto"/>
              <w:bottom w:val="single" w:sz="4" w:space="0" w:color="auto"/>
              <w:right w:val="single" w:sz="4" w:space="0" w:color="auto"/>
            </w:tcBorders>
            <w:textDirection w:val="lrTb"/>
            <w:vAlign w:val="center"/>
            <w:hideMark/>
          </w:tcPr>
          <w:p w:rsidR="003B0930" w:rsidRPr="003B0930" w:rsidP="003B0930">
            <w:pPr>
              <w:bidi w:val="0"/>
              <w:rPr>
                <w:rFonts w:ascii="Times New Roman" w:hAnsi="Times New Roman" w:cs="Times New Roman"/>
                <w:b/>
                <w:bCs/>
                <w:color w:val="000000"/>
                <w:sz w:val="14"/>
                <w:szCs w:val="14"/>
                <w:lang w:eastAsia="sk-SK"/>
              </w:rPr>
            </w:pPr>
          </w:p>
        </w:tc>
        <w:tc>
          <w:tcPr>
            <w:tcW w:w="3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m.</w:t>
            </w:r>
            <w:r>
              <w:rPr>
                <w:rFonts w:ascii="Times New Roman" w:hAnsi="Times New Roman" w:cs="Times New Roman"/>
                <w:b/>
                <w:bCs/>
                <w:color w:val="000000"/>
                <w:sz w:val="14"/>
                <w:szCs w:val="14"/>
                <w:lang w:eastAsia="sk-SK"/>
              </w:rPr>
              <w:t xml:space="preserve"> </w:t>
            </w:r>
            <w:r w:rsidRPr="003B0930">
              <w:rPr>
                <w:rFonts w:ascii="Times New Roman" w:hAnsi="Times New Roman" w:cs="Times New Roman"/>
                <w:b/>
                <w:bCs/>
                <w:color w:val="000000"/>
                <w:sz w:val="14"/>
                <w:szCs w:val="14"/>
                <w:lang w:eastAsia="sk-SK"/>
              </w:rPr>
              <w:t>j.</w:t>
            </w:r>
          </w:p>
        </w:tc>
        <w:tc>
          <w:tcPr>
            <w:tcW w:w="38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2011</w:t>
            </w:r>
          </w:p>
        </w:tc>
        <w:tc>
          <w:tcPr>
            <w:tcW w:w="46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2012</w:t>
            </w:r>
          </w:p>
        </w:tc>
        <w:tc>
          <w:tcPr>
            <w:tcW w:w="46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2013</w:t>
            </w:r>
          </w:p>
        </w:tc>
        <w:tc>
          <w:tcPr>
            <w:tcW w:w="3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2014</w:t>
            </w:r>
          </w:p>
        </w:tc>
        <w:tc>
          <w:tcPr>
            <w:tcW w:w="46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2015</w:t>
            </w:r>
          </w:p>
        </w:tc>
        <w:tc>
          <w:tcPr>
            <w:tcW w:w="42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3B0930" w:rsidRPr="003B0930" w:rsidP="003B0930">
            <w:pPr>
              <w:bidi w:val="0"/>
              <w:jc w:val="center"/>
              <w:rPr>
                <w:rFonts w:ascii="Times New Roman" w:hAnsi="Times New Roman" w:cs="Times New Roman"/>
                <w:b/>
                <w:bCs/>
                <w:color w:val="000000"/>
                <w:sz w:val="14"/>
                <w:szCs w:val="14"/>
                <w:lang w:eastAsia="sk-SK"/>
              </w:rPr>
            </w:pPr>
            <w:r w:rsidRPr="003B0930">
              <w:rPr>
                <w:rFonts w:ascii="Times New Roman" w:hAnsi="Times New Roman" w:cs="Times New Roman"/>
                <w:b/>
                <w:bCs/>
                <w:color w:val="000000"/>
                <w:sz w:val="14"/>
                <w:szCs w:val="14"/>
                <w:lang w:eastAsia="sk-SK"/>
              </w:rPr>
              <w:t>2016</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HDP; v bežných cenách</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mld. eur</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69,1</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71,5</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73,0</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75,8</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79,5</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83,5</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HDP; reálny rast</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3,2</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2,0</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0,8</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2,2</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2,9</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3,1</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Súkromná spotreba; reálny rast</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-0,5</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-0,6</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0,5</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0,8</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2,1</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2,2</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4</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Súkromná spotreba; nominálny rast</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3,4</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3,1</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2,0</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2,5</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4,3</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4,6</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5</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Vládna spotreba</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-4,3</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-0,6</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-0,7</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-1,2</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-2,3</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-2,2</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6</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Fixné investície</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14,2</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-3,7</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-5,8</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2,9</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-0,1</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-1,5</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7</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Export tovarov a služieb</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12,7</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8,6</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4,8</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4,3</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4,5</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5,1</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8</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Import tovarov a služieb</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10,1</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2,8</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1,7</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3,3</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2,9</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3,3</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9</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Zamestnanosť (registrovaná)</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1,9</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-0,1</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-1,0</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0,2</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0,6</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0,7</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10</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Priemerná mesačná mzda za hospodárstvo; nom. rast</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2,2</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2,4</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2,6</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2,8</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3,4</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3,5</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11</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Priemerná mesačná mzda za hospodárstvo; reálny. rast</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-1,6</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-1,2</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0,9</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1,1</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1,3</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1,2</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12</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Miera nezamestnanosti</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13,6</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14,0</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14,5</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14,3</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13,6</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12,7</w:t>
            </w:r>
          </w:p>
        </w:tc>
      </w:tr>
      <w:tr>
        <w:tblPrEx>
          <w:tblW w:w="5000" w:type="pct"/>
          <w:tblCellMar>
            <w:left w:w="70" w:type="dxa"/>
            <w:right w:w="70" w:type="dxa"/>
          </w:tblCellMar>
          <w:tblLook w:val="04A0"/>
        </w:tblPrEx>
        <w:trPr>
          <w:trHeight w:val="284"/>
        </w:trPr>
        <w:tc>
          <w:tcPr>
            <w:tcW w:w="226"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13</w:t>
            </w:r>
          </w:p>
        </w:tc>
        <w:tc>
          <w:tcPr>
            <w:tcW w:w="181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Index spotrebiteľských cien</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w:t>
            </w:r>
          </w:p>
        </w:tc>
        <w:tc>
          <w:tcPr>
            <w:tcW w:w="384"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3,9</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3,6</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1,6</w:t>
            </w:r>
          </w:p>
        </w:tc>
        <w:tc>
          <w:tcPr>
            <w:tcW w:w="385"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1,7</w:t>
            </w:r>
          </w:p>
        </w:tc>
        <w:tc>
          <w:tcPr>
            <w:tcW w:w="46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2,1</w:t>
            </w:r>
          </w:p>
        </w:tc>
        <w:tc>
          <w:tcPr>
            <w:tcW w:w="422" w:type="pct"/>
            <w:tcBorders>
              <w:top w:val="single" w:sz="4" w:space="0" w:color="auto"/>
              <w:left w:val="single" w:sz="4" w:space="0" w:color="auto"/>
              <w:bottom w:val="single" w:sz="4" w:space="0" w:color="auto"/>
              <w:right w:val="single" w:sz="4" w:space="0" w:color="auto"/>
            </w:tcBorders>
            <w:noWrap/>
            <w:textDirection w:val="lrTb"/>
            <w:vAlign w:val="center"/>
            <w:hideMark/>
          </w:tcPr>
          <w:p w:rsidR="003B0930" w:rsidRPr="003B0930" w:rsidP="003B0930">
            <w:pPr>
              <w:bidi w:val="0"/>
              <w:jc w:val="center"/>
              <w:rPr>
                <w:rFonts w:ascii="Times New Roman" w:hAnsi="Times New Roman" w:cs="Times New Roman"/>
                <w:color w:val="000000"/>
                <w:sz w:val="14"/>
                <w:szCs w:val="14"/>
                <w:lang w:eastAsia="sk-SK"/>
              </w:rPr>
            </w:pPr>
            <w:r w:rsidRPr="003B0930">
              <w:rPr>
                <w:rFonts w:ascii="Times New Roman" w:hAnsi="Times New Roman" w:cs="Times New Roman"/>
                <w:color w:val="000000"/>
                <w:sz w:val="14"/>
                <w:szCs w:val="14"/>
                <w:lang w:eastAsia="sk-SK"/>
              </w:rPr>
              <w:t>2,3</w:t>
            </w:r>
          </w:p>
        </w:tc>
      </w:tr>
      <w:tr>
        <w:tblPrEx>
          <w:tblW w:w="5000" w:type="pct"/>
          <w:tblCellMar>
            <w:left w:w="70" w:type="dxa"/>
            <w:right w:w="70" w:type="dxa"/>
          </w:tblCellMar>
          <w:tblLook w:val="04A0"/>
        </w:tblPrEx>
        <w:trPr>
          <w:trHeight w:val="284"/>
        </w:trPr>
        <w:tc>
          <w:tcPr>
            <w:tcW w:w="5000" w:type="pct"/>
            <w:gridSpan w:val="9"/>
            <w:tcBorders>
              <w:top w:val="single" w:sz="4" w:space="0" w:color="auto"/>
              <w:left w:val="nil"/>
              <w:bottom w:val="nil"/>
              <w:right w:val="nil"/>
            </w:tcBorders>
            <w:noWrap/>
            <w:textDirection w:val="lrTb"/>
            <w:vAlign w:val="center"/>
            <w:hideMark/>
          </w:tcPr>
          <w:p w:rsidR="003B0930" w:rsidP="003B0930">
            <w:pPr>
              <w:bidi w:val="0"/>
              <w:jc w:val="right"/>
              <w:rPr>
                <w:rFonts w:ascii="Times New Roman" w:hAnsi="Times New Roman" w:cs="Times New Roman"/>
                <w:i/>
                <w:iCs/>
                <w:color w:val="000000"/>
                <w:sz w:val="14"/>
                <w:szCs w:val="14"/>
                <w:lang w:eastAsia="sk-SK"/>
              </w:rPr>
            </w:pPr>
            <w:r w:rsidRPr="003B0930">
              <w:rPr>
                <w:rFonts w:ascii="Times New Roman" w:hAnsi="Times New Roman" w:cs="Times New Roman"/>
                <w:i/>
                <w:iCs/>
                <w:color w:val="000000"/>
                <w:sz w:val="14"/>
                <w:szCs w:val="14"/>
                <w:lang w:eastAsia="sk-SK"/>
              </w:rPr>
              <w:t>Zdroj: ŠÚ SR, MFSR</w:t>
            </w:r>
          </w:p>
          <w:p w:rsidR="00476D4B" w:rsidRPr="003B0930" w:rsidP="003B0930">
            <w:pPr>
              <w:bidi w:val="0"/>
              <w:jc w:val="right"/>
              <w:rPr>
                <w:rFonts w:ascii="Times New Roman" w:hAnsi="Times New Roman" w:cs="Times New Roman"/>
                <w:i/>
                <w:iCs/>
                <w:color w:val="000000"/>
                <w:sz w:val="14"/>
                <w:szCs w:val="14"/>
                <w:lang w:eastAsia="sk-SK"/>
              </w:rPr>
            </w:pPr>
          </w:p>
        </w:tc>
      </w:tr>
    </w:tbl>
    <w:p w:rsidR="0056185E" w:rsidRPr="00A363EC" w:rsidP="0056185E">
      <w:pPr>
        <w:bidi w:val="0"/>
        <w:ind w:firstLine="708"/>
        <w:jc w:val="both"/>
        <w:rPr>
          <w:rFonts w:ascii="Times New Roman" w:hAnsi="Times New Roman" w:cs="Times New Roman"/>
        </w:rPr>
      </w:pPr>
      <w:r w:rsidRPr="00A363EC">
        <w:rPr>
          <w:rFonts w:ascii="Times New Roman" w:hAnsi="Times New Roman" w:cs="Times New Roman"/>
        </w:rPr>
        <w:t>Aktuálna strednodobá prognóza makroekonomického vývoja vypracovaná M</w:t>
      </w:r>
      <w:r w:rsidR="008327A0">
        <w:rPr>
          <w:rFonts w:ascii="Times New Roman" w:hAnsi="Times New Roman" w:cs="Times New Roman"/>
        </w:rPr>
        <w:t>inisterstvom financií</w:t>
      </w:r>
      <w:r w:rsidRPr="00A363EC">
        <w:rPr>
          <w:rFonts w:ascii="Times New Roman" w:hAnsi="Times New Roman" w:cs="Times New Roman"/>
        </w:rPr>
        <w:t xml:space="preserve"> SR bola väčšinou členov Výboru pre makroekonomické prognózy (NBS, Infostat, Tatra banka, UniCredit, SLSP, VÚB a Sberbank) charakterizovaná ako realistická, s výnimkou ČSOB, ktorá hodnotila prognózu ako optimistickú.</w:t>
      </w:r>
    </w:p>
    <w:p w:rsidR="00D52579" w:rsidRPr="007779E3" w:rsidP="00B07CAE">
      <w:pPr>
        <w:pStyle w:val="Default"/>
        <w:bidi w:val="0"/>
        <w:ind w:firstLine="708"/>
        <w:jc w:val="both"/>
        <w:rPr>
          <w:rFonts w:ascii="Times New Roman" w:hAnsi="Times New Roman"/>
          <w:color w:val="0070C0"/>
        </w:rPr>
      </w:pPr>
    </w:p>
    <w:p w:rsidR="009C536E" w:rsidRPr="000A34A9" w:rsidP="009C536E">
      <w:pPr>
        <w:pStyle w:val="Heading1"/>
        <w:bidi w:val="0"/>
        <w:spacing w:before="0" w:after="0"/>
        <w:ind w:left="284" w:hanging="284"/>
        <w:rPr>
          <w:rFonts w:ascii="Times New Roman" w:hAnsi="Times New Roman" w:cs="Times New Roman"/>
          <w:b w:val="0"/>
          <w:bCs w:val="0"/>
        </w:rPr>
      </w:pPr>
      <w:bookmarkStart w:id="5" w:name="_Toc369068735"/>
      <w:r w:rsidRPr="000A34A9" w:rsidR="00044D70">
        <w:rPr>
          <w:rFonts w:ascii="Times New Roman" w:hAnsi="Times New Roman" w:cs="Times New Roman"/>
          <w:sz w:val="28"/>
          <w:szCs w:val="28"/>
        </w:rPr>
        <w:t>2</w:t>
      </w:r>
      <w:r w:rsidRPr="000A34A9">
        <w:rPr>
          <w:rFonts w:ascii="Times New Roman" w:hAnsi="Times New Roman" w:cs="Times New Roman"/>
          <w:sz w:val="28"/>
          <w:szCs w:val="28"/>
        </w:rPr>
        <w:t>. Východiskový rámec rozpočtu verejnej správy na roky 201</w:t>
      </w:r>
      <w:r w:rsidRPr="000A34A9" w:rsidR="00ED5141">
        <w:rPr>
          <w:rFonts w:ascii="Times New Roman" w:hAnsi="Times New Roman" w:cs="Times New Roman"/>
          <w:sz w:val="28"/>
          <w:szCs w:val="28"/>
        </w:rPr>
        <w:t>4</w:t>
      </w:r>
      <w:r w:rsidRPr="000A34A9">
        <w:rPr>
          <w:rFonts w:ascii="Times New Roman" w:hAnsi="Times New Roman" w:cs="Times New Roman"/>
          <w:sz w:val="28"/>
          <w:szCs w:val="28"/>
        </w:rPr>
        <w:t xml:space="preserve"> až 201</w:t>
      </w:r>
      <w:r w:rsidRPr="000A34A9" w:rsidR="00ED5141">
        <w:rPr>
          <w:rFonts w:ascii="Times New Roman" w:hAnsi="Times New Roman" w:cs="Times New Roman"/>
          <w:sz w:val="28"/>
          <w:szCs w:val="28"/>
        </w:rPr>
        <w:t>6</w:t>
      </w:r>
      <w:bookmarkEnd w:id="5"/>
    </w:p>
    <w:p w:rsidR="0057261A" w:rsidRPr="007779E3" w:rsidP="0057261A">
      <w:pPr>
        <w:pStyle w:val="Heading2"/>
        <w:bidi w:val="0"/>
        <w:spacing w:before="0" w:after="0"/>
        <w:rPr>
          <w:rFonts w:ascii="Times New Roman" w:hAnsi="Times New Roman"/>
          <w:i w:val="0"/>
          <w:iCs w:val="0"/>
          <w:color w:val="0070C0"/>
          <w:sz w:val="24"/>
          <w:szCs w:val="24"/>
        </w:rPr>
      </w:pPr>
      <w:bookmarkStart w:id="6" w:name="_Toc332008096"/>
      <w:bookmarkStart w:id="7" w:name="_Toc211592391"/>
      <w:bookmarkStart w:id="8" w:name="_Toc206478400"/>
      <w:bookmarkStart w:id="9" w:name="_Toc174871966"/>
      <w:bookmarkStart w:id="10" w:name="_Toc148255241"/>
      <w:bookmarkStart w:id="11" w:name="_Toc143348593"/>
      <w:bookmarkStart w:id="12" w:name="_Toc273474197"/>
      <w:bookmarkStart w:id="13" w:name="_Toc282686534"/>
      <w:bookmarkStart w:id="14" w:name="_Toc300912251"/>
      <w:bookmarkStart w:id="15" w:name="_Toc273950832"/>
    </w:p>
    <w:p w:rsidR="003A0459" w:rsidRPr="000A34A9" w:rsidP="003A0459">
      <w:pPr>
        <w:pStyle w:val="Heading2"/>
        <w:bidi w:val="0"/>
        <w:spacing w:before="0" w:after="0"/>
        <w:rPr>
          <w:rFonts w:ascii="Times New Roman" w:hAnsi="Times New Roman"/>
          <w:i w:val="0"/>
          <w:iCs w:val="0"/>
          <w:sz w:val="24"/>
          <w:szCs w:val="24"/>
        </w:rPr>
      </w:pPr>
      <w:bookmarkStart w:id="16" w:name="_Toc369068736"/>
      <w:bookmarkEnd w:id="6"/>
      <w:bookmarkEnd w:id="7"/>
      <w:bookmarkEnd w:id="8"/>
      <w:bookmarkEnd w:id="9"/>
      <w:bookmarkEnd w:id="10"/>
      <w:bookmarkEnd w:id="11"/>
      <w:bookmarkEnd w:id="12"/>
      <w:bookmarkEnd w:id="13"/>
      <w:bookmarkEnd w:id="14"/>
      <w:r w:rsidRPr="000A34A9">
        <w:rPr>
          <w:rFonts w:ascii="Times New Roman" w:hAnsi="Times New Roman"/>
          <w:i w:val="0"/>
          <w:iCs w:val="0"/>
          <w:sz w:val="24"/>
          <w:szCs w:val="24"/>
        </w:rPr>
        <w:t xml:space="preserve">2.1. </w:t>
      </w:r>
      <w:bookmarkStart w:id="17" w:name="_Toc273474198"/>
      <w:bookmarkStart w:id="18" w:name="_Toc282686535"/>
      <w:bookmarkStart w:id="19" w:name="_Toc300330897"/>
      <w:bookmarkStart w:id="20" w:name="_Toc300646582"/>
      <w:bookmarkStart w:id="21" w:name="_Toc300912252"/>
      <w:bookmarkStart w:id="22" w:name="_Toc332008097"/>
      <w:r w:rsidRPr="000A34A9">
        <w:rPr>
          <w:rFonts w:ascii="Times New Roman" w:hAnsi="Times New Roman"/>
          <w:i w:val="0"/>
          <w:iCs w:val="0"/>
          <w:sz w:val="24"/>
          <w:szCs w:val="24"/>
        </w:rPr>
        <w:t>Rámec na zostavenie rozpočtu verejnej správy</w:t>
      </w:r>
      <w:bookmarkEnd w:id="16"/>
      <w:r w:rsidRPr="000A34A9">
        <w:rPr>
          <w:rFonts w:ascii="Times New Roman" w:hAnsi="Times New Roman"/>
          <w:i w:val="0"/>
          <w:iCs w:val="0"/>
          <w:sz w:val="24"/>
          <w:szCs w:val="24"/>
        </w:rPr>
        <w:t xml:space="preserve"> </w:t>
      </w:r>
    </w:p>
    <w:p w:rsidR="003A0459" w:rsidRPr="007779E3" w:rsidP="003A0459">
      <w:pPr>
        <w:bidi w:val="0"/>
        <w:ind w:firstLine="708"/>
        <w:jc w:val="both"/>
        <w:rPr>
          <w:rFonts w:ascii="Times New Roman" w:hAnsi="Times New Roman" w:cs="Times New Roman"/>
          <w:color w:val="0070C0"/>
        </w:rPr>
      </w:pPr>
    </w:p>
    <w:p w:rsidR="00BA2CC8" w:rsidP="00BA2CC8">
      <w:pPr>
        <w:bidi w:val="0"/>
        <w:ind w:firstLine="708"/>
        <w:jc w:val="both"/>
        <w:rPr>
          <w:rFonts w:ascii="Times New Roman" w:hAnsi="Times New Roman" w:cs="Times New Roman"/>
        </w:rPr>
      </w:pPr>
      <w:bookmarkEnd w:id="17"/>
      <w:bookmarkEnd w:id="18"/>
      <w:bookmarkEnd w:id="19"/>
      <w:bookmarkEnd w:id="20"/>
      <w:bookmarkEnd w:id="21"/>
      <w:bookmarkEnd w:id="22"/>
      <w:r>
        <w:rPr>
          <w:rFonts w:ascii="Times New Roman" w:hAnsi="Times New Roman" w:cs="Times New Roman"/>
        </w:rPr>
        <w:t xml:space="preserve">Návrh rozpočtu verejnej správy na roky 2014 až 2016 vytvára základné predpoklady pre zabezpečenie konsolidácie verejných financií v strednodobom horizonte. Konsolidácia verejných financií je základným predpokladom pre udržateľný rozvoj Slovenska. Pri zostavovaní návrhu rozpočtu verejnej správy na roky 2014 až 2016 je presadzovaný princíp, aby konsolidácia verejných financií čo najmenej negatívne pôsobila na ekonomickú aktivitu a hospodársky rast Slovenska. </w:t>
      </w:r>
    </w:p>
    <w:p w:rsidR="00BA2CC8" w:rsidP="00BA2CC8">
      <w:pPr>
        <w:bidi w:val="0"/>
        <w:ind w:firstLine="708"/>
        <w:jc w:val="both"/>
        <w:rPr>
          <w:rFonts w:ascii="Times New Roman" w:hAnsi="Times New Roman" w:cs="Times New Roman"/>
        </w:rPr>
      </w:pPr>
    </w:p>
    <w:p w:rsidR="00BA2CC8" w:rsidP="00BA2CC8">
      <w:pPr>
        <w:bidi w:val="0"/>
        <w:ind w:firstLine="708"/>
        <w:jc w:val="both"/>
        <w:rPr>
          <w:rFonts w:ascii="Times New Roman" w:hAnsi="Times New Roman" w:cs="Times New Roman"/>
        </w:rPr>
      </w:pPr>
      <w:r>
        <w:rPr>
          <w:rFonts w:ascii="Times New Roman" w:hAnsi="Times New Roman" w:cs="Times New Roman"/>
        </w:rPr>
        <w:t xml:space="preserve">Návrh rozpočtu verejnej správy na roky 2014 až 2016 má stanovené cielené schodky rozpočtu verejnej správy v roku 2014 na úrovni 2,83 % HDP, v roku 2015 na úrovni          2,57 % HDP a v roku 2016 na úrovni 1,50 % HDP. Týmto dochádza k zníženiu cieleného deficitu na rok 2014 o 0,1 % HDP. </w:t>
      </w:r>
    </w:p>
    <w:p w:rsidR="00BA2CC8" w:rsidP="00BA2CC8">
      <w:pPr>
        <w:bidi w:val="0"/>
        <w:ind w:firstLine="708"/>
        <w:jc w:val="both"/>
        <w:rPr>
          <w:rFonts w:ascii="Times New Roman" w:hAnsi="Times New Roman" w:cs="Times New Roman"/>
        </w:rPr>
      </w:pPr>
    </w:p>
    <w:p w:rsidR="00BA2CC8" w:rsidP="00BA2CC8">
      <w:pPr>
        <w:autoSpaceDE w:val="0"/>
        <w:autoSpaceDN w:val="0"/>
        <w:bidi w:val="0"/>
        <w:adjustRightInd w:val="0"/>
        <w:ind w:firstLine="708"/>
        <w:jc w:val="both"/>
        <w:rPr>
          <w:rFonts w:ascii="Times New Roman" w:hAnsi="Times New Roman"/>
        </w:rPr>
      </w:pPr>
      <w:r>
        <w:rPr>
          <w:rFonts w:ascii="Times New Roman" w:hAnsi="Times New Roman" w:cs="Times New Roman"/>
        </w:rPr>
        <w:t xml:space="preserve">Návrh rozpočtu verejnej správy na roky 2014 až 2016 vychádza z návrhu východísk </w:t>
      </w:r>
      <w:r>
        <w:rPr>
          <w:rFonts w:ascii="Times New Roman" w:hAnsi="Times New Roman"/>
        </w:rPr>
        <w:t>rozpočtu verejnej správy na roky 2014 až 2016 a je</w:t>
      </w:r>
      <w:r>
        <w:rPr>
          <w:rFonts w:ascii="Times New Roman" w:hAnsi="Times New Roman" w:cs="Times New Roman"/>
        </w:rPr>
        <w:t xml:space="preserve"> zostavený na základe septembrovej prognózy makroekonomického vývoja a prognózy daňových a </w:t>
      </w:r>
      <w:r>
        <w:rPr>
          <w:rFonts w:ascii="Times New Roman" w:hAnsi="Times New Roman"/>
        </w:rPr>
        <w:t>odvodových príjmov. Zároveň bola zapracovaná aktualizácia prostriedkov EÚ a spolufinancovania.</w:t>
      </w:r>
    </w:p>
    <w:p w:rsidR="00BA2CC8" w:rsidP="00BA2CC8">
      <w:pPr>
        <w:autoSpaceDE w:val="0"/>
        <w:autoSpaceDN w:val="0"/>
        <w:bidi w:val="0"/>
        <w:adjustRightInd w:val="0"/>
        <w:ind w:firstLine="708"/>
        <w:jc w:val="both"/>
        <w:rPr>
          <w:rFonts w:ascii="Times New Roman" w:hAnsi="Times New Roman"/>
        </w:rPr>
      </w:pPr>
    </w:p>
    <w:p w:rsidR="00BA2CC8" w:rsidP="00BA2CC8">
      <w:pPr>
        <w:autoSpaceDE w:val="0"/>
        <w:autoSpaceDN w:val="0"/>
        <w:bidi w:val="0"/>
        <w:ind w:firstLine="708"/>
        <w:jc w:val="both"/>
        <w:rPr>
          <w:rFonts w:ascii="Times New Roman" w:hAnsi="Times New Roman"/>
        </w:rPr>
      </w:pPr>
      <w:r>
        <w:rPr>
          <w:rFonts w:ascii="Times New Roman" w:hAnsi="Times New Roman"/>
        </w:rPr>
        <w:t xml:space="preserve">Pri tvorbe návrhu rozpočtu verejnej správy na roky 2014 až 2016 je potrebné zohľadniť aktuálny predpoklad vývoja rozpočtu verejnej správy v roku 2013. Na základe dostupných informácií o pozitívach a rizikách vývoja rozpočtu verejnej správy v roku 2013 by deficit rozpočtu verejnej správy mohol dosiahnuť úroveň 2,98 % HDP, čo vytvára predpoklad úspešného vystúpenia Slovenskej republiky z procedúry nadmerného deficitu. </w:t>
      </w:r>
    </w:p>
    <w:p w:rsidR="00BA2CC8" w:rsidP="00BA2CC8">
      <w:pPr>
        <w:autoSpaceDE w:val="0"/>
        <w:autoSpaceDN w:val="0"/>
        <w:bidi w:val="0"/>
        <w:ind w:firstLine="708"/>
        <w:jc w:val="both"/>
        <w:rPr>
          <w:rFonts w:ascii="Times New Roman" w:hAnsi="Times New Roman"/>
        </w:rPr>
      </w:pPr>
    </w:p>
    <w:p w:rsidR="00BA2CC8" w:rsidP="00BA2CC8">
      <w:pPr>
        <w:autoSpaceDE w:val="0"/>
        <w:autoSpaceDN w:val="0"/>
        <w:bidi w:val="0"/>
        <w:ind w:firstLine="708"/>
        <w:jc w:val="both"/>
        <w:rPr>
          <w:rFonts w:ascii="Times New Roman" w:hAnsi="Times New Roman"/>
        </w:rPr>
      </w:pPr>
      <w:r>
        <w:rPr>
          <w:rFonts w:ascii="Times New Roman" w:hAnsi="Times New Roman"/>
        </w:rPr>
        <w:t xml:space="preserve">V rámci vývoja verejných financií v roku 2013 dochádza k výpadku daňových a odvodových príjmov verejnej správy. Uvedené je kompenzované príjmom z predaja núdzových zásob ropy a ropných produktov a úsporou výdavkov štátneho rozpočtu. </w:t>
      </w:r>
    </w:p>
    <w:p w:rsidR="00BA2CC8" w:rsidP="00BA2CC8">
      <w:pPr>
        <w:autoSpaceDE w:val="0"/>
        <w:autoSpaceDN w:val="0"/>
        <w:bidi w:val="0"/>
        <w:adjustRightInd w:val="0"/>
        <w:jc w:val="both"/>
        <w:rPr>
          <w:rFonts w:ascii="Times New Roman" w:hAnsi="Times New Roman" w:cs="Times New Roman"/>
        </w:rPr>
      </w:pPr>
    </w:p>
    <w:p w:rsidR="00BA2CC8" w:rsidP="00BA2CC8">
      <w:pPr>
        <w:autoSpaceDE w:val="0"/>
        <w:autoSpaceDN w:val="0"/>
        <w:bidi w:val="0"/>
        <w:adjustRightInd w:val="0"/>
        <w:ind w:firstLine="708"/>
        <w:jc w:val="both"/>
        <w:rPr>
          <w:rFonts w:ascii="Times New Roman" w:hAnsi="Times New Roman" w:cs="Times New Roman"/>
        </w:rPr>
      </w:pPr>
      <w:r>
        <w:rPr>
          <w:rFonts w:ascii="Times New Roman" w:hAnsi="Times New Roman" w:cs="Times New Roman"/>
        </w:rPr>
        <w:t xml:space="preserve">Nasledujúca tabuľka poskytuje prehľad o základných parametroch fiškálneho rámca </w:t>
      </w:r>
      <w:r>
        <w:rPr>
          <w:rFonts w:ascii="Times New Roman" w:hAnsi="Times New Roman"/>
        </w:rPr>
        <w:t>na roky 2014 až 2016</w:t>
      </w:r>
      <w:r>
        <w:rPr>
          <w:rFonts w:ascii="Times New Roman" w:hAnsi="Times New Roman" w:cs="Times New Roman"/>
        </w:rPr>
        <w:t xml:space="preserve">, a to o konkrétnych výškach schodku štátneho rozpočtu v metodike ESA 95 v jednotlivých rokoch zostavovaného rozpočtu a predpokladanom vývoji hospodárenia ostatných subjektov verejnej správy. </w:t>
      </w:r>
    </w:p>
    <w:p w:rsidR="00BA2CC8" w:rsidP="00BA2CC8">
      <w:pPr>
        <w:autoSpaceDE w:val="0"/>
        <w:autoSpaceDN w:val="0"/>
        <w:bidi w:val="0"/>
        <w:adjustRightInd w:val="0"/>
        <w:jc w:val="both"/>
        <w:rPr>
          <w:rFonts w:ascii="Times New Roman" w:hAnsi="Times New Roman"/>
          <w:color w:val="0070C0"/>
          <w:sz w:val="16"/>
          <w:szCs w:val="16"/>
        </w:rPr>
      </w:pPr>
    </w:p>
    <w:tbl>
      <w:tblPr>
        <w:tblStyle w:val="TableNormal"/>
        <w:tblW w:w="9081" w:type="dxa"/>
        <w:jc w:val="center"/>
        <w:tblInd w:w="1294" w:type="dxa"/>
        <w:tblCellMar>
          <w:left w:w="70" w:type="dxa"/>
          <w:right w:w="70" w:type="dxa"/>
        </w:tblCellMar>
        <w:tblLook w:val="04A0"/>
      </w:tblPr>
      <w:tblGrid>
        <w:gridCol w:w="2521"/>
        <w:gridCol w:w="820"/>
        <w:gridCol w:w="820"/>
        <w:gridCol w:w="820"/>
        <w:gridCol w:w="820"/>
        <w:gridCol w:w="820"/>
        <w:gridCol w:w="820"/>
        <w:gridCol w:w="820"/>
        <w:gridCol w:w="820"/>
      </w:tblGrid>
      <w:tr>
        <w:tblPrEx>
          <w:tblW w:w="9081" w:type="dxa"/>
          <w:jc w:val="center"/>
          <w:tblInd w:w="1294" w:type="dxa"/>
          <w:tblCellMar>
            <w:left w:w="70" w:type="dxa"/>
            <w:right w:w="70" w:type="dxa"/>
          </w:tblCellMar>
          <w:tblLook w:val="04A0"/>
        </w:tblPrEx>
        <w:trPr>
          <w:trHeight w:val="240"/>
          <w:jc w:val="center"/>
        </w:trPr>
        <w:tc>
          <w:tcPr>
            <w:tcW w:w="252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BA2CC8" w:rsidRPr="00252451" w:rsidP="007040AD">
            <w:pPr>
              <w:bidi w:val="0"/>
              <w:jc w:val="center"/>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m. j.</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2016 N</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Cielený podiel schodku RVS na HDP</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-2,94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-2,83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-2,57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-1,50</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Cielený schodok RVS</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-2 145,8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-2 144,4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-2 042,2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-1 253,1</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Potreba dodatočných konsolid. opatrení</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Arial Narrow" w:hAnsi="Arial Narrow" w:cs="Times New Roman"/>
                <w:color w:val="000000"/>
                <w:sz w:val="22"/>
                <w:szCs w:val="22"/>
                <w:lang w:eastAsia="sk-SK"/>
              </w:rPr>
            </w:pPr>
            <w:r w:rsidRPr="00252451">
              <w:rPr>
                <w:rFonts w:ascii="Arial Narrow" w:hAnsi="Arial Narrow" w:cs="Times New Roman"/>
                <w:color w:val="000000"/>
                <w:sz w:val="22"/>
                <w:szCs w:val="22"/>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29,2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478,6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926,2</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Schodok rozpočtu VS na HDP</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-5,06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-4,35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-2,94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-2,98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-2,83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-3,17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-2,61</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Schodok rozpočtu VS spolu</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-3 497,7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-3 106,9</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-2 186,5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-2 175,0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-2 144,4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-2 520,8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-2 179,3</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Ostatné subjekty rozpočtu VS</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108,9</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594,5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562,0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-65,1</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351,3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562,4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474,4</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Štátny rozpočet</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-3 606,6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-3 701,4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-2 748,5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-2 109,9</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-2 495,7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-3 083,2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-2 653,7</w:t>
            </w:r>
          </w:p>
        </w:tc>
      </w:tr>
      <w:tr>
        <w:tblPrEx>
          <w:tblW w:w="9081" w:type="dxa"/>
          <w:jc w:val="center"/>
          <w:tblInd w:w="1294" w:type="dxa"/>
          <w:tblCellMar>
            <w:left w:w="70" w:type="dxa"/>
            <w:right w:w="70" w:type="dxa"/>
          </w:tblCellMar>
          <w:tblLook w:val="04A0"/>
        </w:tblPrEx>
        <w:trPr>
          <w:trHeight w:val="240"/>
          <w:jc w:val="center"/>
        </w:trPr>
        <w:tc>
          <w:tcPr>
            <w:tcW w:w="2521"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HDP v b. c.</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69 108,3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71 463,0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74 371,8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72 986,6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75 772,5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79 462,2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83 538,5</w:t>
            </w:r>
          </w:p>
        </w:tc>
      </w:tr>
    </w:tbl>
    <w:p w:rsidR="00BA2CC8" w:rsidP="00BA2CC8">
      <w:pPr>
        <w:autoSpaceDE w:val="0"/>
        <w:autoSpaceDN w:val="0"/>
        <w:bidi w:val="0"/>
        <w:adjustRightInd w:val="0"/>
        <w:ind w:firstLine="708"/>
        <w:jc w:val="both"/>
        <w:rPr>
          <w:rFonts w:ascii="Times New Roman" w:hAnsi="Times New Roman"/>
        </w:rPr>
      </w:pPr>
    </w:p>
    <w:p w:rsidR="00BA2CC8" w:rsidRPr="000B2985" w:rsidP="00BA2CC8">
      <w:pPr>
        <w:autoSpaceDE w:val="0"/>
        <w:autoSpaceDN w:val="0"/>
        <w:bidi w:val="0"/>
        <w:adjustRightInd w:val="0"/>
        <w:ind w:firstLine="708"/>
        <w:jc w:val="both"/>
        <w:rPr>
          <w:rFonts w:ascii="Times New Roman" w:hAnsi="Times New Roman"/>
        </w:rPr>
      </w:pPr>
      <w:r>
        <w:rPr>
          <w:rFonts w:ascii="Times New Roman" w:hAnsi="Times New Roman"/>
        </w:rPr>
        <w:t>V porovnaní s Návrhom rozpočtu verejnej správy na roky 2014 až 2016 predloženým na rokovanie vlády SR v auguste 2013 bolo potrebné pre splnenie cieleného</w:t>
      </w:r>
      <w:r w:rsidRPr="000B2985">
        <w:rPr>
          <w:rFonts w:ascii="Times New Roman" w:hAnsi="Times New Roman"/>
        </w:rPr>
        <w:t xml:space="preserve"> deficit</w:t>
      </w:r>
      <w:r>
        <w:rPr>
          <w:rFonts w:ascii="Times New Roman" w:hAnsi="Times New Roman"/>
        </w:rPr>
        <w:t>u v roku 2014</w:t>
      </w:r>
      <w:r w:rsidRPr="000B2985">
        <w:rPr>
          <w:rFonts w:ascii="Times New Roman" w:hAnsi="Times New Roman"/>
        </w:rPr>
        <w:t xml:space="preserve"> prijať opatrenia na príjmovej ako aj výdavkovej strane rozpočtu verejnej správy. </w:t>
      </w:r>
    </w:p>
    <w:p w:rsidR="00BA2CC8" w:rsidP="00BA2CC8">
      <w:pPr>
        <w:autoSpaceDE w:val="0"/>
        <w:autoSpaceDN w:val="0"/>
        <w:bidi w:val="0"/>
        <w:adjustRightInd w:val="0"/>
        <w:ind w:firstLine="708"/>
        <w:jc w:val="both"/>
        <w:rPr>
          <w:rFonts w:ascii="Times New Roman" w:hAnsi="Times New Roman"/>
        </w:rPr>
      </w:pPr>
    </w:p>
    <w:p w:rsidR="00BA2CC8" w:rsidP="0088105A">
      <w:pPr>
        <w:autoSpaceDE w:val="0"/>
        <w:autoSpaceDN w:val="0"/>
        <w:bidi w:val="0"/>
        <w:adjustRightInd w:val="0"/>
        <w:ind w:firstLine="708"/>
        <w:jc w:val="both"/>
        <w:rPr>
          <w:rFonts w:ascii="Times New Roman" w:hAnsi="Times New Roman"/>
        </w:rPr>
      </w:pPr>
      <w:r>
        <w:rPr>
          <w:rFonts w:ascii="Times New Roman" w:hAnsi="Times New Roman"/>
        </w:rPr>
        <w:t>Opatreniami prijatými na zefektívnenie činnosti verejnej správy v roku 2014 sa podarilo získať 333 mil. eur, z ktorých najvýznamnejšie predstavujú:</w:t>
      </w:r>
    </w:p>
    <w:p w:rsidR="00BA2CC8" w:rsidP="0088105A">
      <w:pPr>
        <w:pStyle w:val="NormalWeb"/>
        <w:keepNext/>
        <w:numPr>
          <w:numId w:val="12"/>
        </w:numPr>
        <w:autoSpaceDE w:val="0"/>
        <w:autoSpaceDN w:val="0"/>
        <w:bidi w:val="0"/>
        <w:adjustRightInd w:val="0"/>
        <w:spacing w:before="0" w:beforeAutospacing="0" w:after="0" w:afterAutospacing="0"/>
        <w:contextualSpacing/>
        <w:jc w:val="both"/>
        <w:rPr>
          <w:rFonts w:ascii="Times New Roman" w:hAnsi="Times New Roman" w:cs="Courier"/>
          <w:b/>
          <w:bCs/>
          <w:lang w:eastAsia="cs-CZ"/>
        </w:rPr>
      </w:pPr>
      <w:r>
        <w:rPr>
          <w:rFonts w:ascii="Times New Roman" w:hAnsi="Times New Roman" w:cs="Courier"/>
          <w:lang w:eastAsia="cs-CZ"/>
        </w:rPr>
        <w:t>zefektívnenie činností v spoločnostiach, v ktorých štát vykonáva akcionárske práva a vyšší príjem z dividend od týchto spoločností v objeme 91 mil. eur;</w:t>
      </w:r>
    </w:p>
    <w:p w:rsidR="00BA2CC8" w:rsidP="0088105A">
      <w:pPr>
        <w:pStyle w:val="NormalWeb"/>
        <w:keepNext/>
        <w:numPr>
          <w:numId w:val="12"/>
        </w:numPr>
        <w:autoSpaceDE w:val="0"/>
        <w:autoSpaceDN w:val="0"/>
        <w:bidi w:val="0"/>
        <w:adjustRightInd w:val="0"/>
        <w:spacing w:before="0" w:beforeAutospacing="0" w:after="0" w:afterAutospacing="0"/>
        <w:contextualSpacing/>
        <w:jc w:val="both"/>
        <w:rPr>
          <w:rFonts w:ascii="Times New Roman" w:hAnsi="Times New Roman" w:cs="Courier"/>
          <w:b/>
          <w:bCs/>
          <w:lang w:eastAsia="cs-CZ"/>
        </w:rPr>
      </w:pPr>
      <w:r>
        <w:rPr>
          <w:rFonts w:ascii="Times New Roman" w:hAnsi="Times New Roman" w:cs="Courier"/>
          <w:lang w:eastAsia="cs-CZ"/>
        </w:rPr>
        <w:t>štrukturálne zmeny v rezortoch a subjektoch verejnej správy, zlučovanie úradov a úspory v rámci druhej etapy reformy ESO v objeme 105 mil. eur;</w:t>
      </w:r>
    </w:p>
    <w:p w:rsidR="00BA2CC8" w:rsidP="0088105A">
      <w:pPr>
        <w:pStyle w:val="NormalWeb"/>
        <w:keepNext/>
        <w:numPr>
          <w:numId w:val="12"/>
        </w:numPr>
        <w:autoSpaceDE w:val="0"/>
        <w:autoSpaceDN w:val="0"/>
        <w:bidi w:val="0"/>
        <w:adjustRightInd w:val="0"/>
        <w:spacing w:before="0" w:beforeAutospacing="0" w:after="0" w:afterAutospacing="0"/>
        <w:contextualSpacing/>
        <w:jc w:val="both"/>
        <w:rPr>
          <w:rFonts w:ascii="Times New Roman" w:hAnsi="Times New Roman" w:cs="Courier"/>
          <w:b/>
          <w:bCs/>
          <w:lang w:eastAsia="cs-CZ"/>
        </w:rPr>
      </w:pPr>
      <w:r>
        <w:rPr>
          <w:rFonts w:ascii="Times New Roman" w:hAnsi="Times New Roman" w:cs="Courier"/>
          <w:lang w:eastAsia="cs-CZ"/>
        </w:rPr>
        <w:t>vyššie príjmy z predaja nepotrebného majetku v objeme 54 mil. eur najmä v dôsledku druhej etapy reformy ESO.</w:t>
      </w:r>
    </w:p>
    <w:p w:rsidR="00BA2CC8" w:rsidP="00BA2CC8">
      <w:pPr>
        <w:autoSpaceDE w:val="0"/>
        <w:autoSpaceDN w:val="0"/>
        <w:bidi w:val="0"/>
        <w:adjustRightInd w:val="0"/>
        <w:jc w:val="both"/>
        <w:rPr>
          <w:rFonts w:ascii="Times New Roman" w:hAnsi="Times New Roman"/>
        </w:rPr>
      </w:pPr>
    </w:p>
    <w:p w:rsidR="00BA2CC8" w:rsidRPr="005E0C2F" w:rsidP="00444578">
      <w:pPr>
        <w:autoSpaceDE w:val="0"/>
        <w:autoSpaceDN w:val="0"/>
        <w:bidi w:val="0"/>
        <w:ind w:firstLine="708"/>
        <w:jc w:val="both"/>
        <w:rPr>
          <w:rFonts w:ascii="Times New Roman" w:hAnsi="Times New Roman"/>
        </w:rPr>
      </w:pPr>
      <w:r w:rsidRPr="005E0C2F">
        <w:rPr>
          <w:rFonts w:ascii="Times New Roman" w:hAnsi="Times New Roman"/>
        </w:rPr>
        <w:t xml:space="preserve">Návrh rozpočtu verejnej správy na roky 2014 až 2016 </w:t>
      </w:r>
      <w:r w:rsidRPr="005E0C2F" w:rsidR="00444578">
        <w:rPr>
          <w:rFonts w:ascii="Times New Roman" w:hAnsi="Times New Roman"/>
        </w:rPr>
        <w:t xml:space="preserve">naďalej </w:t>
      </w:r>
      <w:r w:rsidRPr="005E0C2F">
        <w:rPr>
          <w:rFonts w:ascii="Times New Roman" w:hAnsi="Times New Roman"/>
        </w:rPr>
        <w:t>počíta s osobitným odvodom v regulovaných odvetviach</w:t>
      </w:r>
      <w:r w:rsidRPr="005E0C2F" w:rsidR="00444578">
        <w:rPr>
          <w:rFonts w:ascii="Times New Roman" w:hAnsi="Times New Roman"/>
        </w:rPr>
        <w:t>, čo bude mať v roku 2014 pozitívny vplyv na saldo verejnej správy vo výške 78,7 mil. eur.</w:t>
      </w:r>
      <w:r w:rsidRPr="005E0C2F">
        <w:rPr>
          <w:rFonts w:ascii="Times New Roman" w:hAnsi="Times New Roman"/>
        </w:rPr>
        <w:t xml:space="preserve"> </w:t>
      </w:r>
    </w:p>
    <w:p w:rsidR="00BA2CC8" w:rsidP="00BA2CC8">
      <w:pPr>
        <w:autoSpaceDE w:val="0"/>
        <w:autoSpaceDN w:val="0"/>
        <w:bidi w:val="0"/>
        <w:adjustRightInd w:val="0"/>
        <w:ind w:firstLine="708"/>
        <w:jc w:val="both"/>
        <w:rPr>
          <w:rFonts w:ascii="Times New Roman" w:hAnsi="Times New Roman"/>
        </w:rPr>
      </w:pPr>
    </w:p>
    <w:p w:rsidR="00BA2CC8" w:rsidP="00BA2CC8">
      <w:pPr>
        <w:autoSpaceDE w:val="0"/>
        <w:autoSpaceDN w:val="0"/>
        <w:bidi w:val="0"/>
        <w:ind w:firstLine="708"/>
        <w:jc w:val="both"/>
        <w:rPr>
          <w:rFonts w:ascii="Times New Roman" w:hAnsi="Times New Roman"/>
        </w:rPr>
      </w:pPr>
      <w:r w:rsidRPr="00F72CBF" w:rsidR="00703577">
        <w:rPr>
          <w:rFonts w:ascii="Times New Roman" w:hAnsi="Times New Roman"/>
        </w:rPr>
        <w:t xml:space="preserve">V prípade dane z príjmov právnických osôb sa predpokladá zníženie sadzby dane zo súčasných 23 % na 22 %, pri súčasnom zavedení </w:t>
      </w:r>
      <w:r w:rsidRPr="00703577" w:rsidR="00703577">
        <w:rPr>
          <w:rFonts w:ascii="Times New Roman" w:hAnsi="Times New Roman"/>
        </w:rPr>
        <w:t>licencie pre obchodné spoločnosti</w:t>
      </w:r>
      <w:r w:rsidRPr="00703577">
        <w:rPr>
          <w:rFonts w:ascii="Times New Roman" w:hAnsi="Times New Roman"/>
        </w:rPr>
        <w:t>, čo predstavuje pozitívny vplyv v roku 2014 vo výške 84,2 mil. eur.</w:t>
      </w:r>
      <w:r>
        <w:rPr>
          <w:rFonts w:ascii="Times New Roman" w:hAnsi="Times New Roman"/>
        </w:rPr>
        <w:t xml:space="preserve"> </w:t>
      </w:r>
    </w:p>
    <w:p w:rsidR="00BA2CC8" w:rsidP="00BA2CC8">
      <w:pPr>
        <w:autoSpaceDE w:val="0"/>
        <w:autoSpaceDN w:val="0"/>
        <w:bidi w:val="0"/>
        <w:adjustRightInd w:val="0"/>
        <w:ind w:firstLine="708"/>
        <w:jc w:val="both"/>
        <w:rPr>
          <w:rFonts w:ascii="Times New Roman" w:hAnsi="Times New Roman"/>
        </w:rPr>
      </w:pPr>
    </w:p>
    <w:p w:rsidR="00BA2CC8" w:rsidP="00BA2CC8">
      <w:pPr>
        <w:autoSpaceDE w:val="0"/>
        <w:autoSpaceDN w:val="0"/>
        <w:bidi w:val="0"/>
        <w:adjustRightInd w:val="0"/>
        <w:ind w:firstLine="708"/>
        <w:jc w:val="both"/>
        <w:rPr>
          <w:rFonts w:ascii="Times New Roman" w:hAnsi="Times New Roman"/>
        </w:rPr>
      </w:pPr>
      <w:r>
        <w:rPr>
          <w:rFonts w:ascii="Times New Roman" w:hAnsi="Times New Roman"/>
        </w:rPr>
        <w:t>V roku 2014 splatí Vodohospodárska výstavba, š. p. do štátnych finančných aktív celý zostatok dvoch poskytnutých návratných finančných výpomocí. Nakoľko časť týchto výpomocí bola v minulosti uznaná v zmysle metodiky ESA 95 ako kapitálový transfer s negatívnym vplyvom na deficit rozpočtu verejnej správy, bude mať splatenie v roku 2014 pozitívny vplyv v objeme 25 mil. eur.</w:t>
      </w:r>
    </w:p>
    <w:p w:rsidR="00BA2CC8" w:rsidP="00BA2CC8">
      <w:pPr>
        <w:autoSpaceDE w:val="0"/>
        <w:autoSpaceDN w:val="0"/>
        <w:bidi w:val="0"/>
        <w:adjustRightInd w:val="0"/>
        <w:ind w:firstLine="708"/>
        <w:jc w:val="both"/>
        <w:rPr>
          <w:rFonts w:ascii="Times New Roman" w:hAnsi="Times New Roman"/>
        </w:rPr>
      </w:pPr>
    </w:p>
    <w:p w:rsidR="00BA2CC8" w:rsidP="00BA2CC8">
      <w:pPr>
        <w:autoSpaceDE w:val="0"/>
        <w:autoSpaceDN w:val="0"/>
        <w:bidi w:val="0"/>
        <w:adjustRightInd w:val="0"/>
        <w:ind w:firstLine="708"/>
        <w:jc w:val="both"/>
        <w:rPr>
          <w:rFonts w:ascii="Times New Roman" w:hAnsi="Times New Roman"/>
        </w:rPr>
      </w:pPr>
      <w:r>
        <w:rPr>
          <w:rFonts w:ascii="Times New Roman" w:hAnsi="Times New Roman"/>
        </w:rPr>
        <w:t xml:space="preserve">Na základe aktuálneho odhadu vývoja rozpočtu verejnej správy v tomto roku je možné presunúť časť dividendových príjmov, s ktorými sa pôvodne počítalo v roku 2013, do roku 2014. </w:t>
      </w:r>
    </w:p>
    <w:p w:rsidR="00BA2CC8" w:rsidP="00BA2CC8">
      <w:pPr>
        <w:autoSpaceDE w:val="0"/>
        <w:autoSpaceDN w:val="0"/>
        <w:bidi w:val="0"/>
        <w:adjustRightInd w:val="0"/>
        <w:ind w:firstLine="708"/>
        <w:jc w:val="both"/>
        <w:rPr>
          <w:rFonts w:ascii="Times New Roman" w:hAnsi="Times New Roman"/>
        </w:rPr>
      </w:pPr>
    </w:p>
    <w:p w:rsidR="00BA2CC8" w:rsidP="00BA2CC8">
      <w:pPr>
        <w:autoSpaceDE w:val="0"/>
        <w:autoSpaceDN w:val="0"/>
        <w:bidi w:val="0"/>
        <w:adjustRightInd w:val="0"/>
        <w:ind w:firstLine="708"/>
        <w:jc w:val="both"/>
        <w:rPr>
          <w:rFonts w:ascii="Times New Roman" w:hAnsi="Times New Roman"/>
        </w:rPr>
      </w:pPr>
      <w:r>
        <w:rPr>
          <w:rFonts w:ascii="Times New Roman" w:hAnsi="Times New Roman"/>
        </w:rPr>
        <w:t xml:space="preserve">Septembrová aktualizácia makroekonomickej prognózy a prognózy daňových a odvodových príjmov priniesla zlepšenie fiškálneho rámca o 127 mil. eur v roku 2014, a to najmä prostredníctvom zvýšeného odhadu výberu dane z pridanej hodnoty. V praxi sa tak prejavujú pozitívne efekty opatrení, ktoré boli prijaté na zvýšenie efektívnosti výberu tejto dane. </w:t>
      </w:r>
    </w:p>
    <w:p w:rsidR="00BA2CC8" w:rsidP="00BA2CC8">
      <w:pPr>
        <w:pStyle w:val="BodyText"/>
        <w:tabs>
          <w:tab w:val="left" w:pos="0"/>
        </w:tabs>
        <w:bidi w:val="0"/>
        <w:jc w:val="center"/>
        <w:rPr>
          <w:rFonts w:ascii="Times New Roman" w:hAnsi="Times New Roman" w:cs="Times New Roman"/>
          <w:b/>
          <w:bCs/>
          <w:szCs w:val="22"/>
        </w:rPr>
      </w:pPr>
    </w:p>
    <w:p w:rsidR="00BA2CC8" w:rsidP="00BA2CC8">
      <w:pPr>
        <w:pStyle w:val="BodyText"/>
        <w:tabs>
          <w:tab w:val="left" w:pos="0"/>
        </w:tabs>
        <w:bidi w:val="0"/>
        <w:jc w:val="center"/>
        <w:rPr>
          <w:rFonts w:ascii="Times New Roman" w:hAnsi="Times New Roman" w:cs="Times New Roman"/>
          <w:b/>
          <w:bCs/>
          <w:szCs w:val="22"/>
        </w:rPr>
      </w:pPr>
      <w:r>
        <w:rPr>
          <w:rFonts w:ascii="Times New Roman" w:hAnsi="Times New Roman" w:cs="Times New Roman"/>
          <w:b/>
          <w:bCs/>
          <w:szCs w:val="22"/>
        </w:rPr>
        <w:t>Bilančné zostatky ostatných subjektov verejnej správy</w:t>
      </w:r>
    </w:p>
    <w:p w:rsidR="00BA2CC8" w:rsidRPr="00392640" w:rsidP="00BA2CC8">
      <w:pPr>
        <w:pStyle w:val="BodyText"/>
        <w:tabs>
          <w:tab w:val="left" w:pos="0"/>
        </w:tabs>
        <w:bidi w:val="0"/>
        <w:rPr>
          <w:rFonts w:ascii="Times New Roman" w:hAnsi="Times New Roman" w:cs="Times New Roman"/>
          <w:bCs/>
          <w:color w:val="0070C0"/>
          <w:sz w:val="16"/>
          <w:szCs w:val="16"/>
        </w:rPr>
      </w:pPr>
    </w:p>
    <w:tbl>
      <w:tblPr>
        <w:tblStyle w:val="TableNormal"/>
        <w:tblW w:w="9086" w:type="dxa"/>
        <w:jc w:val="center"/>
        <w:tblInd w:w="469" w:type="dxa"/>
        <w:tblCellMar>
          <w:left w:w="70" w:type="dxa"/>
          <w:right w:w="70" w:type="dxa"/>
        </w:tblCellMar>
        <w:tblLook w:val="04A0"/>
      </w:tblPr>
      <w:tblGrid>
        <w:gridCol w:w="3346"/>
        <w:gridCol w:w="820"/>
        <w:gridCol w:w="820"/>
        <w:gridCol w:w="820"/>
        <w:gridCol w:w="820"/>
        <w:gridCol w:w="820"/>
        <w:gridCol w:w="820"/>
        <w:gridCol w:w="820"/>
      </w:tblGrid>
      <w:tr>
        <w:tblPrEx>
          <w:tblW w:w="9086" w:type="dxa"/>
          <w:jc w:val="center"/>
          <w:tblInd w:w="469" w:type="dxa"/>
          <w:tblCellMar>
            <w:left w:w="70" w:type="dxa"/>
            <w:right w:w="70" w:type="dxa"/>
          </w:tblCellMar>
          <w:tblLook w:val="04A0"/>
        </w:tblPrEx>
        <w:trPr>
          <w:trHeight w:val="240"/>
          <w:jc w:val="center"/>
        </w:trPr>
        <w:tc>
          <w:tcPr>
            <w:tcW w:w="334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BA2CC8" w:rsidP="007040AD">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mil. eur)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2016 N</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BA2CC8" w:rsidP="007040AD">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Ostatné subjekty rozpočtu VS spolu</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108,9</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594,5</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562,0</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-65,1</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351,3</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562,4</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474,4</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Obce </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-69,1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82,3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136,2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91,4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22,4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241,4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124,8</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Vyššie územné celky</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12,9</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14,0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16,5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18,0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23,4</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Sociálna poisťovňa </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173,5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91,4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44,3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23,2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25,4</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Verejné zdravotné poistenie</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107,0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153,6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16,3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46,9</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24,7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7,2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9,1</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Národný jadrový fond </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99,9</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144,2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155,7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139,8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128,2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150,0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170,2</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Fond národného majetku SR</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-287,7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-23,2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-17,1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-477,7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-15,8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-4,7</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Environmentálny fond </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120,5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27,3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39,1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39,2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39,2</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Štátny fond rozvoja bývania</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84,4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78,5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93,4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91,8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81,6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82,0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82,4</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Úrad pre dohľad nad ZS</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0,8</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Slovenský pozemkový fond</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13,7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5,6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7,8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5,2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5,2</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Slovenská konsolidačná, a. s.</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-5,8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Verejné vysoké školy</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26,1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30,9</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Rozhlas a televízia Slovenska</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24,1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-13,2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0,9</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RTVS, s.r.o. *</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TASR</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0,4</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Úrad pre dohľad nad výkonom auditu</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Audiovizuálny fond </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0,9</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Kancelária Rady pre rozpočtovú zodpovednosť</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0,0</w:t>
            </w:r>
          </w:p>
        </w:tc>
      </w:tr>
      <w:tr>
        <w:tblPrEx>
          <w:tblW w:w="9086" w:type="dxa"/>
          <w:jc w:val="center"/>
          <w:tblInd w:w="469" w:type="dxa"/>
          <w:tblCellMar>
            <w:left w:w="70" w:type="dxa"/>
            <w:right w:w="70" w:type="dxa"/>
          </w:tblCellMar>
          <w:tblLook w:val="04A0"/>
        </w:tblPrEx>
        <w:trPr>
          <w:trHeight w:val="240"/>
          <w:jc w:val="center"/>
        </w:trPr>
        <w:tc>
          <w:tcPr>
            <w:tcW w:w="3346" w:type="dxa"/>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Príspevkové organizácie spolu </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-39,7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23,3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-3,4</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-2,9</w:t>
            </w:r>
          </w:p>
        </w:tc>
      </w:tr>
      <w:tr>
        <w:tblPrEx>
          <w:tblW w:w="9086" w:type="dxa"/>
          <w:jc w:val="center"/>
          <w:tblInd w:w="469" w:type="dxa"/>
          <w:tblCellMar>
            <w:left w:w="70" w:type="dxa"/>
            <w:right w:w="70" w:type="dxa"/>
          </w:tblCellMar>
          <w:tblLook w:val="04A0"/>
        </w:tblPrEx>
        <w:trPr>
          <w:trHeight w:val="360"/>
          <w:jc w:val="center"/>
        </w:trPr>
        <w:tc>
          <w:tcPr>
            <w:tcW w:w="9086" w:type="dxa"/>
            <w:gridSpan w:val="8"/>
            <w:tcBorders>
              <w:top w:val="single" w:sz="4" w:space="0" w:color="auto"/>
              <w:left w:val="nil"/>
              <w:bottom w:val="nil"/>
              <w:right w:val="nil"/>
            </w:tcBorders>
            <w:textDirection w:val="lrTb"/>
            <w:vAlign w:val="center"/>
            <w:hideMark/>
          </w:tcPr>
          <w:p w:rsidR="00BA2CC8" w:rsidP="007040AD">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V súlade so zákonom  č. 340/2012 Z. z. o úhrade za služby verejnosti poskytované Rozhlasom a televíziou Slovenska bola k 31.1.2013 zrušená obchodná spoločnosť  RTVS, s.r.o.</w:t>
            </w:r>
          </w:p>
        </w:tc>
      </w:tr>
    </w:tbl>
    <w:p w:rsidR="00BA2CC8" w:rsidP="00BA2CC8">
      <w:pPr>
        <w:pStyle w:val="BodyText"/>
        <w:tabs>
          <w:tab w:val="left" w:pos="0"/>
        </w:tabs>
        <w:bidi w:val="0"/>
        <w:rPr>
          <w:rFonts w:ascii="Times New Roman" w:hAnsi="Times New Roman" w:cs="Times New Roman"/>
          <w:b/>
          <w:bCs/>
          <w:color w:val="0070C0"/>
          <w:highlight w:val="yellow"/>
        </w:rPr>
      </w:pPr>
    </w:p>
    <w:p w:rsidR="00BA2CC8" w:rsidP="00BA2CC8">
      <w:pPr>
        <w:pStyle w:val="BodyText"/>
        <w:tabs>
          <w:tab w:val="left" w:pos="0"/>
        </w:tabs>
        <w:bidi w:val="0"/>
        <w:rPr>
          <w:rFonts w:ascii="Times New Roman" w:hAnsi="Times New Roman" w:cs="Times New Roman"/>
          <w:szCs w:val="22"/>
        </w:rPr>
      </w:pPr>
      <w:r>
        <w:rPr>
          <w:rFonts w:ascii="Times New Roman" w:hAnsi="Times New Roman" w:cs="Times New Roman"/>
          <w:color w:val="0070C0"/>
          <w:szCs w:val="22"/>
        </w:rPr>
        <w:tab/>
      </w:r>
      <w:r>
        <w:rPr>
          <w:rFonts w:ascii="Times New Roman" w:hAnsi="Times New Roman" w:cs="Times New Roman"/>
          <w:szCs w:val="22"/>
        </w:rPr>
        <w:t xml:space="preserve">V roku 2014 sa predpokladá prebytkové hospodárenie ostatných subjektov verejnej správy vo výške 351,3 mil. eur. Na tomto vývoji sa na jednej strane podieľa prebytkové hospodárenie niektorých subjektov verejnej správy, a to hlavne prebytok hospodárenia Národného jadrového fondu vo výške 128,2 mil. eur, Štátneho fondu rozvoja bývania na úrovni 81,6 mil. eur, Sociálnej poisťovne vo výške 44,3 mil. eur, Environmentálneho fondu vo výške 39,1 mil. eur, verejného zdravotného poistenia vo výške 24,7 mil. eur, obcí vo výške 22,4 mil. eur, vyšších územných celkov vo výške 16,5 mil. eur, Slovenského pozemkového fondu vo výške 7,8 mil. eur a Slovenskej konsolidačnej, a. s. vo výške 2,7 mil. eur. Na druhej strane je to schodkové hospodárenie Fondu národného majetku SR na úrovni 15,8 mil. eur. Ostatné nespomenuté subjekty verejnej správy majú vo väčšine neutrálny vplyv na celkové hospodárenie ostatných subjektov verejnej správy. Hospodárenie ostatných subjektov verejnej správy zobrazuje tabuľka a detaily sú uvedené v prílohe  č. 1 tohto materiálu. </w:t>
      </w:r>
    </w:p>
    <w:p w:rsidR="00BA2CC8" w:rsidP="00BA2CC8">
      <w:pPr>
        <w:pStyle w:val="BodyText"/>
        <w:tabs>
          <w:tab w:val="left" w:pos="0"/>
        </w:tabs>
        <w:bidi w:val="0"/>
        <w:rPr>
          <w:rFonts w:ascii="Times New Roman" w:hAnsi="Times New Roman" w:cs="Times New Roman"/>
          <w:b/>
          <w:bCs/>
          <w:color w:val="0070C0"/>
        </w:rPr>
      </w:pPr>
    </w:p>
    <w:p w:rsidR="00BA2CC8" w:rsidP="00BA2CC8">
      <w:pPr>
        <w:pStyle w:val="BodyText"/>
        <w:tabs>
          <w:tab w:val="left" w:pos="0"/>
        </w:tabs>
        <w:bidi w:val="0"/>
        <w:rPr>
          <w:rFonts w:ascii="Times New Roman" w:hAnsi="Times New Roman" w:cs="Times New Roman"/>
          <w:szCs w:val="22"/>
        </w:rPr>
      </w:pPr>
      <w:r>
        <w:rPr>
          <w:rFonts w:ascii="Times New Roman" w:hAnsi="Times New Roman" w:cs="Times New Roman"/>
          <w:b/>
          <w:bCs/>
          <w:color w:val="0070C0"/>
          <w:sz w:val="28"/>
        </w:rPr>
        <w:tab/>
      </w:r>
      <w:r>
        <w:rPr>
          <w:rFonts w:ascii="Times New Roman" w:hAnsi="Times New Roman" w:cs="Times New Roman"/>
          <w:szCs w:val="22"/>
        </w:rPr>
        <w:t xml:space="preserve">Schodok štátneho rozpočtu podľa metodiky ESA 95 je pretransformovaný pomocou modifikujúcich faktorov na hotovostné saldo. Takto získaný schodok štátneho rozpočtu na hotovostnom princípe spolu s prognózovanými hotovostnými príjmami štátneho rozpočtu vytvárajú priestor pre realizáciu výdavkov štátneho rozpočtu. </w:t>
      </w:r>
    </w:p>
    <w:p w:rsidR="00BA2CC8" w:rsidP="00BA2CC8">
      <w:pPr>
        <w:pStyle w:val="BodyText"/>
        <w:tabs>
          <w:tab w:val="left" w:pos="0"/>
        </w:tabs>
        <w:bidi w:val="0"/>
        <w:rPr>
          <w:rFonts w:ascii="Times New Roman" w:hAnsi="Times New Roman" w:cs="Times New Roman"/>
        </w:rPr>
      </w:pPr>
    </w:p>
    <w:p w:rsidR="00BA2CC8" w:rsidP="00BA2CC8">
      <w:pPr>
        <w:pStyle w:val="BodyText"/>
        <w:tabs>
          <w:tab w:val="left" w:pos="0"/>
        </w:tabs>
        <w:bidi w:val="0"/>
        <w:jc w:val="center"/>
        <w:rPr>
          <w:rFonts w:ascii="Times New Roman" w:hAnsi="Times New Roman" w:cs="Times New Roman"/>
          <w:b/>
          <w:bCs/>
        </w:rPr>
      </w:pPr>
      <w:r>
        <w:rPr>
          <w:rFonts w:ascii="Times New Roman" w:hAnsi="Times New Roman" w:cs="Times New Roman"/>
          <w:b/>
          <w:bCs/>
        </w:rPr>
        <w:t>Rámec štátneho rozpočtu</w:t>
      </w:r>
    </w:p>
    <w:p w:rsidR="00BA2CC8" w:rsidRPr="00392640" w:rsidP="00BA2CC8">
      <w:pPr>
        <w:bidi w:val="0"/>
        <w:jc w:val="both"/>
        <w:rPr>
          <w:rFonts w:ascii="Times New Roman" w:hAnsi="Times New Roman" w:cs="Times New Roman"/>
          <w:color w:val="0070C0"/>
          <w:sz w:val="16"/>
          <w:szCs w:val="16"/>
        </w:rPr>
      </w:pPr>
    </w:p>
    <w:tbl>
      <w:tblPr>
        <w:tblStyle w:val="TableNormal"/>
        <w:tblW w:w="9076" w:type="dxa"/>
        <w:jc w:val="center"/>
        <w:tblInd w:w="1299" w:type="dxa"/>
        <w:tblCellMar>
          <w:left w:w="70" w:type="dxa"/>
          <w:right w:w="70" w:type="dxa"/>
        </w:tblCellMar>
        <w:tblLook w:val="04A0"/>
      </w:tblPr>
      <w:tblGrid>
        <w:gridCol w:w="2516"/>
        <w:gridCol w:w="820"/>
        <w:gridCol w:w="820"/>
        <w:gridCol w:w="820"/>
        <w:gridCol w:w="820"/>
        <w:gridCol w:w="820"/>
        <w:gridCol w:w="820"/>
        <w:gridCol w:w="820"/>
        <w:gridCol w:w="820"/>
      </w:tblGrid>
      <w:tr>
        <w:tblPrEx>
          <w:tblW w:w="9076" w:type="dxa"/>
          <w:jc w:val="center"/>
          <w:tblInd w:w="1299" w:type="dxa"/>
          <w:tblCellMar>
            <w:left w:w="70" w:type="dxa"/>
            <w:right w:w="70" w:type="dxa"/>
          </w:tblCellMar>
          <w:tblLook w:val="04A0"/>
        </w:tblPrEx>
        <w:trPr>
          <w:trHeight w:val="240"/>
          <w:jc w:val="center"/>
        </w:trPr>
        <w:tc>
          <w:tcPr>
            <w:tcW w:w="2516"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 </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 xml:space="preserve">m. j. </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color w:val="000000"/>
                <w:sz w:val="14"/>
                <w:szCs w:val="14"/>
                <w:lang w:eastAsia="sk-SK"/>
              </w:rPr>
            </w:pPr>
            <w:r w:rsidRPr="00252451">
              <w:rPr>
                <w:rFonts w:ascii="Times New Roman" w:hAnsi="Times New Roman" w:cs="Times New Roman"/>
                <w:b/>
                <w:bCs/>
                <w:color w:val="000000"/>
                <w:sz w:val="14"/>
                <w:szCs w:val="14"/>
                <w:lang w:eastAsia="sk-SK"/>
              </w:rPr>
              <w:t>2016 N</w:t>
            </w:r>
          </w:p>
        </w:tc>
      </w:tr>
      <w:tr>
        <w:tblPrEx>
          <w:tblW w:w="9076" w:type="dxa"/>
          <w:jc w:val="center"/>
          <w:tblInd w:w="1299" w:type="dxa"/>
          <w:tblCellMar>
            <w:left w:w="70" w:type="dxa"/>
            <w:right w:w="70" w:type="dxa"/>
          </w:tblCellMar>
          <w:tblLook w:val="04A0"/>
        </w:tblPrEx>
        <w:trPr>
          <w:trHeight w:val="240"/>
          <w:jc w:val="center"/>
        </w:trPr>
        <w:tc>
          <w:tcPr>
            <w:tcW w:w="2516"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Schodok štátneho rozpočtu v metodike ESA 95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-3 606,6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-3 701,4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-2 748,5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-2 109,9</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-2 495,7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-3 083,2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-2 653,7</w:t>
            </w:r>
          </w:p>
        </w:tc>
      </w:tr>
      <w:tr>
        <w:tblPrEx>
          <w:tblW w:w="9076" w:type="dxa"/>
          <w:jc w:val="center"/>
          <w:tblInd w:w="1299" w:type="dxa"/>
          <w:tblCellMar>
            <w:left w:w="70" w:type="dxa"/>
            <w:right w:w="70" w:type="dxa"/>
          </w:tblCellMar>
          <w:tblLook w:val="04A0"/>
        </w:tblPrEx>
        <w:trPr>
          <w:trHeight w:val="240"/>
          <w:jc w:val="center"/>
        </w:trPr>
        <w:tc>
          <w:tcPr>
            <w:tcW w:w="2516"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Modifikujúce faktory</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-330,9</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109,3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336,8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174,4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890,1</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193,8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314,9</w:t>
            </w:r>
          </w:p>
        </w:tc>
      </w:tr>
      <w:tr>
        <w:tblPrEx>
          <w:tblW w:w="9076" w:type="dxa"/>
          <w:jc w:val="center"/>
          <w:tblInd w:w="1299" w:type="dxa"/>
          <w:tblCellMar>
            <w:left w:w="70" w:type="dxa"/>
            <w:right w:w="70" w:type="dxa"/>
          </w:tblCellMar>
          <w:tblLook w:val="04A0"/>
        </w:tblPrEx>
        <w:trPr>
          <w:trHeight w:val="240"/>
          <w:jc w:val="center"/>
        </w:trPr>
        <w:tc>
          <w:tcPr>
            <w:tcW w:w="2516"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Schodok štátneho rozpočtu na hotovostnom princípe</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-3 275,7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-3 810,7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-3 085,3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-2 284,3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-3 385,8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-3 277,0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-2 968,6</w:t>
            </w:r>
          </w:p>
        </w:tc>
      </w:tr>
      <w:tr>
        <w:tblPrEx>
          <w:tblW w:w="9076" w:type="dxa"/>
          <w:jc w:val="center"/>
          <w:tblInd w:w="1299" w:type="dxa"/>
          <w:tblCellMar>
            <w:left w:w="70" w:type="dxa"/>
            <w:right w:w="70" w:type="dxa"/>
          </w:tblCellMar>
          <w:tblLook w:val="04A0"/>
        </w:tblPrEx>
        <w:trPr>
          <w:trHeight w:val="240"/>
          <w:jc w:val="center"/>
        </w:trPr>
        <w:tc>
          <w:tcPr>
            <w:tcW w:w="2516"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Príjmy štátneho rozpočtu na hotovostnom princípe</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12 002,3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11 830,0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13 916,2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12 234,4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13 836,8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13 077,8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12 497,9</w:t>
            </w:r>
          </w:p>
        </w:tc>
      </w:tr>
      <w:tr>
        <w:tblPrEx>
          <w:tblW w:w="9076" w:type="dxa"/>
          <w:jc w:val="center"/>
          <w:tblInd w:w="1299" w:type="dxa"/>
          <w:tblCellMar>
            <w:left w:w="70" w:type="dxa"/>
            <w:right w:w="70" w:type="dxa"/>
          </w:tblCellMar>
          <w:tblLook w:val="04A0"/>
        </w:tblPrEx>
        <w:trPr>
          <w:trHeight w:val="240"/>
          <w:jc w:val="center"/>
        </w:trPr>
        <w:tc>
          <w:tcPr>
            <w:tcW w:w="2516" w:type="dxa"/>
            <w:tcBorders>
              <w:top w:val="nil"/>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Výdavky štátneho rozpočtu na hotovostnom princípe</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center"/>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mil. eur</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15 278,0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15 640,7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17 001,5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14 518,7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17 222,6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16 354,8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color w:val="000000"/>
                <w:sz w:val="14"/>
                <w:szCs w:val="14"/>
                <w:lang w:eastAsia="sk-SK"/>
              </w:rPr>
            </w:pPr>
            <w:r w:rsidRPr="00252451">
              <w:rPr>
                <w:rFonts w:ascii="Times New Roman" w:hAnsi="Times New Roman" w:cs="Times New Roman"/>
                <w:color w:val="000000"/>
                <w:sz w:val="14"/>
                <w:szCs w:val="14"/>
                <w:lang w:eastAsia="sk-SK"/>
              </w:rPr>
              <w:t>15 466,5</w:t>
            </w:r>
          </w:p>
        </w:tc>
      </w:tr>
    </w:tbl>
    <w:p w:rsidR="00BA2CC8" w:rsidP="00BA2CC8">
      <w:pPr>
        <w:bidi w:val="0"/>
        <w:jc w:val="both"/>
        <w:rPr>
          <w:rFonts w:ascii="Times New Roman" w:hAnsi="Times New Roman" w:cs="Times New Roman"/>
          <w:color w:val="0070C0"/>
          <w:highlight w:val="yellow"/>
        </w:rPr>
      </w:pPr>
    </w:p>
    <w:p w:rsidR="00BA2CC8" w:rsidP="00BA2CC8">
      <w:pPr>
        <w:bidi w:val="0"/>
        <w:jc w:val="both"/>
        <w:rPr>
          <w:rFonts w:ascii="Times New Roman" w:hAnsi="Times New Roman" w:cs="Times New Roman"/>
          <w:color w:val="0070C0"/>
          <w:szCs w:val="22"/>
        </w:rPr>
      </w:pPr>
      <w:r>
        <w:rPr>
          <w:rFonts w:ascii="Times New Roman" w:hAnsi="Times New Roman" w:cs="Times New Roman"/>
          <w:color w:val="0070C0"/>
          <w:szCs w:val="22"/>
        </w:rPr>
        <w:tab/>
      </w:r>
      <w:r>
        <w:rPr>
          <w:rFonts w:ascii="Times New Roman" w:hAnsi="Times New Roman" w:cs="Times New Roman"/>
          <w:szCs w:val="22"/>
        </w:rPr>
        <w:t xml:space="preserve">Celkovú pozitívnu hodnotu modifikujúcich faktorov štátneho rozpočtu v roku 2014 tvorí predovšetkým pozitívny vplyv salda rozpočtových operácií štátnych finančných aktív bez finančných operácií, a to vo výške 429,5 mil. eur. Podrobnú identifikáciu modifikujúcich faktorov štátneho rozpočtu obsahuje nasledujúca časť. </w:t>
      </w:r>
    </w:p>
    <w:p w:rsidR="00F10EDF" w:rsidP="00F10EDF">
      <w:pPr>
        <w:bidi w:val="0"/>
        <w:jc w:val="both"/>
        <w:rPr>
          <w:rFonts w:ascii="Times New Roman" w:hAnsi="Times New Roman" w:cs="Times New Roman"/>
          <w:szCs w:val="22"/>
        </w:rPr>
      </w:pPr>
    </w:p>
    <w:p w:rsidR="00F10EDF" w:rsidP="00F10EDF">
      <w:pPr>
        <w:pStyle w:val="Heading2"/>
        <w:bidi w:val="0"/>
        <w:spacing w:before="0" w:after="0"/>
        <w:rPr>
          <w:rFonts w:ascii="Times New Roman" w:hAnsi="Times New Roman"/>
          <w:i w:val="0"/>
          <w:iCs w:val="0"/>
          <w:sz w:val="24"/>
          <w:szCs w:val="24"/>
        </w:rPr>
      </w:pPr>
      <w:bookmarkStart w:id="23" w:name="_Toc369068737"/>
      <w:r>
        <w:rPr>
          <w:rFonts w:ascii="Times New Roman" w:hAnsi="Times New Roman"/>
          <w:i w:val="0"/>
          <w:iCs w:val="0"/>
          <w:sz w:val="24"/>
          <w:szCs w:val="24"/>
        </w:rPr>
        <w:t>2.2. Štátny rozpočet v metodike ESA 95</w:t>
      </w:r>
      <w:bookmarkEnd w:id="23"/>
    </w:p>
    <w:p w:rsidR="00F10EDF" w:rsidP="00F10EDF">
      <w:pPr>
        <w:pStyle w:val="Zarkazkladnhotextu2"/>
        <w:bidi w:val="0"/>
        <w:spacing w:after="0"/>
        <w:ind w:left="0" w:firstLine="708"/>
        <w:jc w:val="both"/>
        <w:rPr>
          <w:rFonts w:ascii="Times New Roman" w:hAnsi="Times New Roman" w:cs="Times New Roman"/>
        </w:rPr>
      </w:pPr>
    </w:p>
    <w:p w:rsidR="00BA2CC8" w:rsidP="00BA2CC8">
      <w:pPr>
        <w:pStyle w:val="Zarkazkladnhotextu2"/>
        <w:bidi w:val="0"/>
        <w:spacing w:after="0"/>
        <w:ind w:left="0" w:firstLine="708"/>
        <w:jc w:val="both"/>
        <w:rPr>
          <w:rFonts w:ascii="Times New Roman" w:hAnsi="Times New Roman" w:cs="Times New Roman"/>
        </w:rPr>
      </w:pPr>
      <w:r>
        <w:rPr>
          <w:rFonts w:ascii="Times New Roman" w:hAnsi="Times New Roman" w:cs="Times New Roman"/>
        </w:rPr>
        <w:t xml:space="preserve">Na schodok štátneho rozpočtu na hotovostnom princípe majú vplyv modifikujúce faktory, ktoré predstavujú najmä rozdiel medzi rozpočtovaním na hotovostnom a na akruálnom princípe (metodika ESA 95). Modifikujúce faktory tvoria hlavne saldo rozpočtových operácií štátnych finančných aktív bez finančných operácií a zahrnutie položiek časového rozlíšenia daňových príjmov a úrokov súvisiacich s obsluhou štátneho dlhu. </w:t>
      </w:r>
    </w:p>
    <w:p w:rsidR="00BA2CC8" w:rsidRPr="00392640" w:rsidP="00BA2CC8">
      <w:pPr>
        <w:pStyle w:val="Zarkazkladnhotextu2"/>
        <w:bidi w:val="0"/>
        <w:spacing w:after="0"/>
        <w:ind w:firstLine="709"/>
        <w:jc w:val="both"/>
        <w:rPr>
          <w:rFonts w:ascii="Times New Roman" w:hAnsi="Times New Roman" w:cs="Times New Roman"/>
          <w:sz w:val="16"/>
          <w:szCs w:val="16"/>
        </w:rPr>
      </w:pPr>
    </w:p>
    <w:tbl>
      <w:tblPr>
        <w:tblStyle w:val="TableNormal"/>
        <w:tblW w:w="9080" w:type="dxa"/>
        <w:jc w:val="center"/>
        <w:tblInd w:w="563" w:type="dxa"/>
        <w:tblCellMar>
          <w:left w:w="70" w:type="dxa"/>
          <w:right w:w="70" w:type="dxa"/>
        </w:tblCellMar>
        <w:tblLook w:val="04A0"/>
      </w:tblPr>
      <w:tblGrid>
        <w:gridCol w:w="3340"/>
        <w:gridCol w:w="820"/>
        <w:gridCol w:w="820"/>
        <w:gridCol w:w="820"/>
        <w:gridCol w:w="820"/>
        <w:gridCol w:w="820"/>
        <w:gridCol w:w="820"/>
        <w:gridCol w:w="820"/>
      </w:tblGrid>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BA2CC8" w:rsidRPr="00FD63C3" w:rsidP="00FD63C3">
            <w:pPr>
              <w:bidi w:val="0"/>
              <w:rPr>
                <w:rFonts w:ascii="Times New Roman" w:hAnsi="Times New Roman" w:cs="Times New Roman"/>
                <w:b/>
                <w:sz w:val="14"/>
                <w:szCs w:val="14"/>
                <w:lang w:eastAsia="sk-SK"/>
              </w:rPr>
            </w:pPr>
            <w:r w:rsidRPr="00FD63C3">
              <w:rPr>
                <w:rFonts w:ascii="Times New Roman" w:hAnsi="Times New Roman" w:cs="Times New Roman"/>
                <w:b/>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2016 N</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252451" w:rsidP="007040AD">
            <w:pPr>
              <w:bidi w:val="0"/>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Modifikujúce faktory</w:t>
            </w:r>
            <w:r w:rsidRPr="00252451">
              <w:rPr>
                <w:rFonts w:ascii="Times New Roman" w:hAnsi="Times New Roman" w:cs="Times New Roman"/>
                <w:sz w:val="14"/>
                <w:szCs w:val="14"/>
                <w:lang w:eastAsia="sk-SK"/>
              </w:rPr>
              <w:t>, z toho:</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-330 934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109 256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336 813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174 362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890 181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193 786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314 931</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1. Saldo rozpočtových operácií ŠFA bez FO</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-30 552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256 433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352 840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482 271</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429 495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232 017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252 821</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2. Vplyv čas. rozlíšenia platených úrokov</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-107 776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101 661</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-99 842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-121 784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-5 122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11 610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17 694</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3. Časové rozlíšenie daňových príjmov</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28 282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-3 935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83 815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-224 998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415 623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-44 053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50 204</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4. Akruálna alikvótna časť úhrady DPH v rámci PPP R1</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161 588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-5 788</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5. Odvod do rozpočtu EÚ za rok 2013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21 500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6. Očakávaný vplyv na daňové a odvodové príjmy </w:t>
            </w:r>
            <w:r w:rsidR="000906B5">
              <w:rPr>
                <w:rFonts w:ascii="Times New Roman" w:hAnsi="Times New Roman" w:cs="Times New Roman"/>
                <w:sz w:val="14"/>
                <w:szCs w:val="14"/>
                <w:lang w:eastAsia="sk-SK"/>
              </w:rPr>
              <w:t xml:space="preserve"> </w:t>
              <w:br/>
              <w:t xml:space="preserve">    </w:t>
            </w:r>
            <w:r>
              <w:rPr>
                <w:rFonts w:ascii="Times New Roman" w:hAnsi="Times New Roman" w:cs="Times New Roman"/>
                <w:sz w:val="14"/>
                <w:szCs w:val="14"/>
                <w:lang w:eastAsia="sk-SK"/>
              </w:rPr>
              <w:t>z titulu kolektívneho vyjednávania</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34 473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7. Odvod do rozpočtu EÚ za rok 2012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-19 554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19 554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8. Prevzatie záväzkov zdravotníckych zariadení</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-100 338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-130 000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-100 000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9. Medziročná zmena stavu pohľadávok EÚ</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60 035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-113 094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125 107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10. Zmena stavu záväzkov štátu voči železn</w:t>
            </w:r>
            <w:r>
              <w:rPr>
                <w:rFonts w:ascii="Times New Roman" w:hAnsi="Times New Roman" w:cs="Times New Roman"/>
                <w:sz w:val="14"/>
                <w:szCs w:val="14"/>
                <w:lang w:eastAsia="sk-SK"/>
              </w:rPr>
              <w:t>. spoločn.</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-424 557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238 058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r>
        <w:tblPrEx>
          <w:tblW w:w="9080" w:type="dxa"/>
          <w:jc w:val="center"/>
          <w:tblInd w:w="563"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11. Medziročná zmena stavu mimorozpočtových účtov</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18 309</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-74 838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r>
        <w:tblPrEx>
          <w:tblW w:w="9080" w:type="dxa"/>
          <w:jc w:val="center"/>
          <w:tblInd w:w="563" w:type="dxa"/>
          <w:tblCellMar>
            <w:left w:w="70" w:type="dxa"/>
            <w:right w:w="70" w:type="dxa"/>
          </w:tblCellMar>
          <w:tblLook w:val="04A0"/>
        </w:tblPrEx>
        <w:trPr>
          <w:trHeight w:val="360"/>
          <w:jc w:val="center"/>
        </w:trPr>
        <w:tc>
          <w:tcPr>
            <w:tcW w:w="3340" w:type="dxa"/>
            <w:tcBorders>
              <w:top w:val="single" w:sz="4" w:space="0" w:color="auto"/>
              <w:left w:val="single" w:sz="4" w:space="0" w:color="auto"/>
              <w:bottom w:val="single" w:sz="4" w:space="0" w:color="auto"/>
              <w:right w:val="single" w:sz="4" w:space="0" w:color="auto"/>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12. Ostatné úpravy</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64 075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-139 687</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0</w:t>
            </w:r>
          </w:p>
        </w:tc>
      </w:tr>
    </w:tbl>
    <w:p w:rsidR="00BA2CC8" w:rsidP="00BA2CC8">
      <w:pPr>
        <w:bidi w:val="0"/>
        <w:jc w:val="both"/>
        <w:rPr>
          <w:rFonts w:ascii="Times New Roman" w:hAnsi="Times New Roman" w:cs="Times New Roman"/>
        </w:rPr>
      </w:pPr>
    </w:p>
    <w:p w:rsidR="00BA2CC8" w:rsidP="00BA2CC8">
      <w:pPr>
        <w:bidi w:val="0"/>
        <w:jc w:val="both"/>
        <w:rPr>
          <w:rFonts w:ascii="Times New Roman" w:hAnsi="Times New Roman" w:cs="Times New Roman"/>
        </w:rPr>
      </w:pPr>
      <w:r>
        <w:rPr>
          <w:rFonts w:ascii="Times New Roman" w:hAnsi="Times New Roman" w:cs="Times New Roman"/>
        </w:rPr>
        <w:t>2.2.1.</w:t>
        <w:tab/>
        <w:t>Saldo rozpočtových operácií štátnych finančných aktív bez finančných operácií je uvedené v časti 5. Štátne finančné aktíva.</w:t>
      </w:r>
    </w:p>
    <w:p w:rsidR="00BA2CC8" w:rsidP="00BA2CC8">
      <w:pPr>
        <w:bidi w:val="0"/>
        <w:ind w:firstLine="708"/>
        <w:jc w:val="both"/>
        <w:rPr>
          <w:rFonts w:ascii="Times New Roman" w:hAnsi="Times New Roman" w:cs="Times New Roman"/>
          <w:szCs w:val="16"/>
        </w:rPr>
      </w:pPr>
    </w:p>
    <w:p w:rsidR="00BA2CC8" w:rsidP="00BA2CC8">
      <w:pPr>
        <w:bidi w:val="0"/>
        <w:jc w:val="both"/>
        <w:rPr>
          <w:rFonts w:ascii="Times New Roman" w:hAnsi="Times New Roman" w:cs="Times New Roman"/>
        </w:rPr>
      </w:pPr>
      <w:r>
        <w:rPr>
          <w:rFonts w:ascii="Times New Roman" w:hAnsi="Times New Roman" w:cs="Times New Roman"/>
        </w:rPr>
        <w:t>2.2.2.</w:t>
        <w:tab/>
        <w:t xml:space="preserve">Položky časového rozlíšenia štátneho rozpočtu obsahujú vplyv časového rozlíšenia platených úrokov (rozdiel medzi objemom hotovostných a akruálnych úrokov) súvisiacich so štátnym dlhom. Očakávaný vývoj platených úrokov zobrazuje nasledovná tabuľka. </w:t>
      </w:r>
    </w:p>
    <w:p w:rsidR="001424B1" w:rsidP="00BA2CC8">
      <w:pPr>
        <w:bidi w:val="0"/>
        <w:jc w:val="both"/>
        <w:rPr>
          <w:rFonts w:ascii="Times New Roman" w:hAnsi="Times New Roman" w:cs="Times New Roman"/>
        </w:rPr>
      </w:pPr>
    </w:p>
    <w:p w:rsidR="001424B1" w:rsidP="00BA2CC8">
      <w:pPr>
        <w:bidi w:val="0"/>
        <w:jc w:val="both"/>
        <w:rPr>
          <w:rFonts w:ascii="Times New Roman" w:hAnsi="Times New Roman" w:cs="Times New Roman"/>
        </w:rPr>
      </w:pPr>
    </w:p>
    <w:p w:rsidR="006C7DC4" w:rsidP="00BA2CC8">
      <w:pPr>
        <w:bidi w:val="0"/>
        <w:jc w:val="both"/>
        <w:rPr>
          <w:rFonts w:ascii="Times New Roman" w:hAnsi="Times New Roman" w:cs="Times New Roman"/>
        </w:rPr>
      </w:pPr>
    </w:p>
    <w:p w:rsidR="006C7DC4" w:rsidP="00BA2CC8">
      <w:pPr>
        <w:bidi w:val="0"/>
        <w:jc w:val="both"/>
        <w:rPr>
          <w:rFonts w:ascii="Times New Roman" w:hAnsi="Times New Roman" w:cs="Times New Roman"/>
        </w:rPr>
      </w:pPr>
    </w:p>
    <w:p w:rsidR="006C7DC4" w:rsidP="00BA2CC8">
      <w:pPr>
        <w:bidi w:val="0"/>
        <w:jc w:val="both"/>
        <w:rPr>
          <w:rFonts w:ascii="Times New Roman" w:hAnsi="Times New Roman" w:cs="Times New Roman"/>
        </w:rPr>
      </w:pPr>
    </w:p>
    <w:p w:rsidR="00BA2CC8" w:rsidP="00BA2CC8">
      <w:pPr>
        <w:bidi w:val="0"/>
        <w:jc w:val="both"/>
        <w:rPr>
          <w:rFonts w:ascii="Times New Roman" w:hAnsi="Times New Roman" w:cs="Times New Roman"/>
          <w:sz w:val="16"/>
          <w:szCs w:val="16"/>
        </w:rPr>
      </w:pPr>
    </w:p>
    <w:tbl>
      <w:tblPr>
        <w:tblStyle w:val="TableNormal"/>
        <w:tblW w:w="9088" w:type="dxa"/>
        <w:jc w:val="center"/>
        <w:tblInd w:w="527" w:type="dxa"/>
        <w:tblCellMar>
          <w:left w:w="70" w:type="dxa"/>
          <w:right w:w="70" w:type="dxa"/>
        </w:tblCellMar>
        <w:tblLook w:val="04A0"/>
      </w:tblPr>
      <w:tblGrid>
        <w:gridCol w:w="794"/>
        <w:gridCol w:w="2569"/>
        <w:gridCol w:w="820"/>
        <w:gridCol w:w="820"/>
        <w:gridCol w:w="820"/>
        <w:gridCol w:w="820"/>
        <w:gridCol w:w="820"/>
        <w:gridCol w:w="820"/>
        <w:gridCol w:w="820"/>
      </w:tblGrid>
      <w:tr>
        <w:tblPrEx>
          <w:tblW w:w="9088" w:type="dxa"/>
          <w:jc w:val="center"/>
          <w:tblInd w:w="527" w:type="dxa"/>
          <w:tblCellMar>
            <w:left w:w="70" w:type="dxa"/>
            <w:right w:w="70" w:type="dxa"/>
          </w:tblCellMar>
          <w:tblLook w:val="04A0"/>
        </w:tblPrEx>
        <w:trPr>
          <w:trHeight w:val="420"/>
          <w:jc w:val="center"/>
        </w:trPr>
        <w:tc>
          <w:tcPr>
            <w:tcW w:w="3348" w:type="dxa"/>
            <w:gridSpan w:val="2"/>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BA2CC8" w:rsidP="007040AD">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Platené úroky</w:t>
              <w:br/>
            </w:r>
            <w:r>
              <w:rPr>
                <w:rFonts w:ascii="Times New Roman" w:hAnsi="Times New Roman" w:cs="Times New Roman"/>
                <w:b/>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BA2CC8" w:rsidP="007040AD">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9088" w:type="dxa"/>
          <w:jc w:val="center"/>
          <w:tblInd w:w="527" w:type="dxa"/>
          <w:tblCellMar>
            <w:left w:w="70" w:type="dxa"/>
            <w:right w:w="70" w:type="dxa"/>
          </w:tblCellMar>
          <w:tblLook w:val="04A0"/>
        </w:tblPrEx>
        <w:trPr>
          <w:trHeight w:val="255"/>
          <w:jc w:val="center"/>
        </w:trPr>
        <w:tc>
          <w:tcPr>
            <w:tcW w:w="779" w:type="dxa"/>
            <w:vMerge w:val="restart"/>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Hotovostný princíp</w:t>
            </w: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Prostriedky získané z fin. oper. ARDAL</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8 460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8 461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7 528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24 543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68 250</w:t>
            </w:r>
          </w:p>
        </w:tc>
      </w:tr>
      <w:tr>
        <w:tblPrEx>
          <w:tblW w:w="9088" w:type="dxa"/>
          <w:jc w:val="center"/>
          <w:tblInd w:w="527" w:type="dxa"/>
          <w:tblCellMar>
            <w:left w:w="70" w:type="dxa"/>
            <w:right w:w="70" w:type="dxa"/>
          </w:tblCellMar>
          <w:tblLook w:val="04A0"/>
        </w:tblPrEx>
        <w:trPr>
          <w:trHeight w:val="255"/>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BA2CC8" w:rsidP="007040AD">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Štátny rozpočet - Transfer na MRÚ</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1 006 647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1 248 537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1 326 011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1 255 942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1 397 820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1 467 439</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1 604 468</w:t>
            </w:r>
          </w:p>
        </w:tc>
      </w:tr>
      <w:tr>
        <w:tblPrEx>
          <w:tblW w:w="9088" w:type="dxa"/>
          <w:jc w:val="center"/>
          <w:tblInd w:w="527" w:type="dxa"/>
          <w:tblCellMar>
            <w:left w:w="70" w:type="dxa"/>
            <w:right w:w="70" w:type="dxa"/>
          </w:tblCellMar>
          <w:tblLook w:val="04A0"/>
        </w:tblPrEx>
        <w:trPr>
          <w:trHeight w:val="255"/>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BA2CC8" w:rsidP="007040AD">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Štátny rozpočet - Manipulačné poplatky</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r>
      <w:tr>
        <w:tblPrEx>
          <w:tblW w:w="9088" w:type="dxa"/>
          <w:jc w:val="center"/>
          <w:tblInd w:w="527" w:type="dxa"/>
          <w:tblCellMar>
            <w:left w:w="70" w:type="dxa"/>
            <w:right w:w="70" w:type="dxa"/>
          </w:tblCellMar>
          <w:tblLook w:val="04A0"/>
        </w:tblPrEx>
        <w:trPr>
          <w:trHeight w:val="255"/>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BA2CC8" w:rsidP="007040AD">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1 006 647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1 248 537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1 334 826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1 264 758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1 405 703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1 492 337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1 673 073</w:t>
            </w:r>
          </w:p>
        </w:tc>
      </w:tr>
      <w:tr>
        <w:tblPrEx>
          <w:tblW w:w="9088" w:type="dxa"/>
          <w:jc w:val="center"/>
          <w:tblInd w:w="527" w:type="dxa"/>
          <w:tblCellMar>
            <w:left w:w="70" w:type="dxa"/>
            <w:right w:w="70" w:type="dxa"/>
          </w:tblCellMar>
          <w:tblLook w:val="04A0"/>
        </w:tblPrEx>
        <w:trPr>
          <w:trHeight w:val="255"/>
          <w:jc w:val="center"/>
        </w:trPr>
        <w:tc>
          <w:tcPr>
            <w:tcW w:w="779" w:type="dxa"/>
            <w:vMerge w:val="restart"/>
            <w:tcBorders>
              <w:top w:val="nil"/>
              <w:left w:val="single" w:sz="4" w:space="0" w:color="auto"/>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Akruálny princíp</w:t>
            </w: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Prostriedky získané z fin. oper. ARDAL</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8 460</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8 461</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7 528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24 543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68 250</w:t>
            </w:r>
          </w:p>
        </w:tc>
      </w:tr>
      <w:tr>
        <w:tblPrEx>
          <w:tblW w:w="9088" w:type="dxa"/>
          <w:jc w:val="center"/>
          <w:tblInd w:w="527" w:type="dxa"/>
          <w:tblCellMar>
            <w:left w:w="70" w:type="dxa"/>
            <w:right w:w="70" w:type="dxa"/>
          </w:tblCellMar>
          <w:tblLook w:val="04A0"/>
        </w:tblPrEx>
        <w:trPr>
          <w:trHeight w:val="255"/>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BA2CC8" w:rsidP="007040AD">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Štátny rozpočet - Transfer na MRÚ</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1 114 423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1 146 876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1 425 853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1 377 726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1 402 942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1 455 829</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1 586 774</w:t>
            </w:r>
          </w:p>
        </w:tc>
      </w:tr>
      <w:tr>
        <w:tblPrEx>
          <w:tblW w:w="9088" w:type="dxa"/>
          <w:jc w:val="center"/>
          <w:tblInd w:w="527" w:type="dxa"/>
          <w:tblCellMar>
            <w:left w:w="70" w:type="dxa"/>
            <w:right w:w="70" w:type="dxa"/>
          </w:tblCellMar>
          <w:tblLook w:val="04A0"/>
        </w:tblPrEx>
        <w:trPr>
          <w:trHeight w:val="255"/>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BA2CC8" w:rsidP="007040AD">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Štátny rozpočet - Manipulačné poplatky</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r>
      <w:tr>
        <w:tblPrEx>
          <w:tblW w:w="9088" w:type="dxa"/>
          <w:jc w:val="center"/>
          <w:tblInd w:w="527" w:type="dxa"/>
          <w:tblCellMar>
            <w:left w:w="70" w:type="dxa"/>
            <w:right w:w="70" w:type="dxa"/>
          </w:tblCellMar>
          <w:tblLook w:val="04A0"/>
        </w:tblPrEx>
        <w:trPr>
          <w:trHeight w:val="255"/>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BA2CC8" w:rsidP="007040AD">
            <w:pPr>
              <w:bidi w:val="0"/>
              <w:rPr>
                <w:rFonts w:ascii="Times New Roman" w:hAnsi="Times New Roman" w:cs="Times New Roman"/>
                <w:sz w:val="14"/>
                <w:szCs w:val="14"/>
                <w:lang w:eastAsia="sk-SK"/>
              </w:rPr>
            </w:pPr>
          </w:p>
        </w:tc>
        <w:tc>
          <w:tcPr>
            <w:tcW w:w="2569" w:type="dxa"/>
            <w:tcBorders>
              <w:top w:val="nil"/>
              <w:left w:val="nil"/>
              <w:bottom w:val="single" w:sz="4" w:space="0" w:color="auto"/>
              <w:right w:val="single" w:sz="4" w:space="0" w:color="auto"/>
            </w:tcBorders>
            <w:noWrap/>
            <w:textDirection w:val="lrTb"/>
            <w:vAlign w:val="center"/>
            <w:hideMark/>
          </w:tcPr>
          <w:p w:rsidR="00BA2CC8" w:rsidP="007040AD">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1 114 423</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1 146 876</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1 434 668</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1 386 542</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1 410 825</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1 480 727</w:t>
            </w:r>
          </w:p>
        </w:tc>
        <w:tc>
          <w:tcPr>
            <w:tcW w:w="820" w:type="dxa"/>
            <w:tcBorders>
              <w:top w:val="nil"/>
              <w:left w:val="nil"/>
              <w:bottom w:val="single" w:sz="4" w:space="0" w:color="auto"/>
              <w:right w:val="single" w:sz="4" w:space="0" w:color="auto"/>
            </w:tcBorders>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1 655 379</w:t>
            </w:r>
          </w:p>
        </w:tc>
      </w:tr>
      <w:tr>
        <w:tblPrEx>
          <w:tblW w:w="9088" w:type="dxa"/>
          <w:jc w:val="center"/>
          <w:tblInd w:w="527" w:type="dxa"/>
          <w:tblCellMar>
            <w:left w:w="70" w:type="dxa"/>
            <w:right w:w="70" w:type="dxa"/>
          </w:tblCellMar>
          <w:tblLook w:val="04A0"/>
        </w:tblPrEx>
        <w:trPr>
          <w:trHeight w:val="255"/>
          <w:jc w:val="center"/>
        </w:trPr>
        <w:tc>
          <w:tcPr>
            <w:tcW w:w="3348" w:type="dxa"/>
            <w:gridSpan w:val="2"/>
            <w:tcBorders>
              <w:top w:val="single" w:sz="4" w:space="0" w:color="auto"/>
              <w:left w:val="single" w:sz="4" w:space="0" w:color="auto"/>
              <w:bottom w:val="single" w:sz="4" w:space="0" w:color="auto"/>
              <w:right w:val="single" w:sz="4" w:space="0" w:color="000000"/>
            </w:tcBorders>
            <w:shd w:val="clear" w:color="auto" w:fill="BFBFBF"/>
            <w:noWrap/>
            <w:textDirection w:val="lrTb"/>
            <w:vAlign w:val="center"/>
            <w:hideMark/>
          </w:tcPr>
          <w:p w:rsidR="00BA2CC8" w:rsidP="007040AD">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Rozdiel</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-107 776</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101 661</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-99 842</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-121 784</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-5 122</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11 610</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BA2CC8" w:rsidP="007040A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17 694</w:t>
            </w:r>
          </w:p>
        </w:tc>
      </w:tr>
    </w:tbl>
    <w:p w:rsidR="00BA2CC8" w:rsidP="00BA2CC8">
      <w:pPr>
        <w:bidi w:val="0"/>
        <w:jc w:val="both"/>
        <w:rPr>
          <w:rFonts w:ascii="Times New Roman" w:hAnsi="Times New Roman" w:cs="Times New Roman"/>
          <w:color w:val="000000"/>
          <w:sz w:val="14"/>
          <w:szCs w:val="14"/>
        </w:rPr>
      </w:pPr>
      <w:r>
        <w:rPr>
          <w:rFonts w:ascii="Times New Roman" w:hAnsi="Times New Roman" w:cs="Times New Roman"/>
          <w:color w:val="000000"/>
          <w:sz w:val="14"/>
          <w:szCs w:val="14"/>
        </w:rPr>
        <w:t>Pozn. V roku 2012 sa v zmysle zákona č. 291/2002 Z. z. o Štátnej pokladnici a o zmene a doplnení niektorých zákonov v znení neskorších predpisov pre efektívne fungovanie obsluhy Štátneho dlhu zriadil samostatný mimorozpočtový účet  (tzv. saldo účet Štátneho dlhu). Uvedený mimorozpočtový účet slúži pre príjmové aj výdavkové transakcie vykonávané ARDALom v mene MF SR. Stav mimorozpočtového účtu sa ku koncu mesiaca vyrovnáva transferom z výdavkového účtu Štátneho dlhu tak, aby koncom roka vykazoval nulový zostatok. </w:t>
      </w:r>
    </w:p>
    <w:p w:rsidR="00BA2CC8" w:rsidP="00BA2CC8">
      <w:pPr>
        <w:bidi w:val="0"/>
        <w:jc w:val="both"/>
        <w:rPr>
          <w:rFonts w:ascii="Times New Roman" w:hAnsi="Times New Roman" w:cs="Times New Roman"/>
          <w:szCs w:val="16"/>
        </w:rPr>
      </w:pPr>
    </w:p>
    <w:p w:rsidR="00BA2CC8" w:rsidP="00BA2CC8">
      <w:pPr>
        <w:bidi w:val="0"/>
        <w:jc w:val="both"/>
        <w:rPr>
          <w:rFonts w:ascii="Times New Roman" w:hAnsi="Times New Roman" w:cs="Times New Roman"/>
        </w:rPr>
      </w:pPr>
      <w:r>
        <w:rPr>
          <w:rFonts w:ascii="Times New Roman" w:hAnsi="Times New Roman" w:cs="Times New Roman"/>
        </w:rPr>
        <w:t>2.2.3.</w:t>
        <w:tab/>
        <w:t>Časové rozlíšenie daňových príjmov štátneho rozpočtu (časť 3.2. Akruálne dane pre návrh rozpočtu verejnej správy na roky 2014 až 2016) je ďalším faktorom, ktorý ovplyvňuje schodok štátneho rozpočtu. Ide o rozdiel hotovostných a akruálnych daní, ako aj výdavkov určených na verejnoprospešný účel (2 %).</w:t>
      </w:r>
    </w:p>
    <w:p w:rsidR="00BA2CC8" w:rsidP="00BA2CC8">
      <w:pPr>
        <w:bidi w:val="0"/>
        <w:jc w:val="both"/>
        <w:rPr>
          <w:rFonts w:ascii="Times New Roman" w:hAnsi="Times New Roman" w:cs="Times New Roman"/>
          <w:sz w:val="16"/>
          <w:szCs w:val="16"/>
        </w:rPr>
      </w:pPr>
    </w:p>
    <w:tbl>
      <w:tblPr>
        <w:tblStyle w:val="TableNormal"/>
        <w:tblW w:w="9104" w:type="dxa"/>
        <w:jc w:val="center"/>
        <w:tblInd w:w="511" w:type="dxa"/>
        <w:tblCellMar>
          <w:left w:w="70" w:type="dxa"/>
          <w:right w:w="70" w:type="dxa"/>
        </w:tblCellMar>
        <w:tblLook w:val="04A0"/>
      </w:tblPr>
      <w:tblGrid>
        <w:gridCol w:w="3364"/>
        <w:gridCol w:w="820"/>
        <w:gridCol w:w="820"/>
        <w:gridCol w:w="820"/>
        <w:gridCol w:w="820"/>
        <w:gridCol w:w="820"/>
        <w:gridCol w:w="820"/>
        <w:gridCol w:w="820"/>
      </w:tblGrid>
      <w:tr>
        <w:tblPrEx>
          <w:tblW w:w="9104" w:type="dxa"/>
          <w:jc w:val="center"/>
          <w:tblInd w:w="511" w:type="dxa"/>
          <w:tblCellMar>
            <w:left w:w="70" w:type="dxa"/>
            <w:right w:w="70" w:type="dxa"/>
          </w:tblCellMar>
          <w:tblLook w:val="04A0"/>
        </w:tblPrEx>
        <w:trPr>
          <w:trHeight w:val="435"/>
          <w:jc w:val="center"/>
        </w:trPr>
        <w:tc>
          <w:tcPr>
            <w:tcW w:w="3364" w:type="dxa"/>
            <w:tcBorders>
              <w:top w:val="single" w:sz="4" w:space="0" w:color="auto"/>
              <w:left w:val="single" w:sz="4" w:space="0" w:color="auto"/>
              <w:bottom w:val="single" w:sz="4" w:space="0" w:color="auto"/>
              <w:right w:val="single" w:sz="4" w:space="0" w:color="000000"/>
            </w:tcBorders>
            <w:shd w:val="clear" w:color="000000" w:fill="A6A6A6"/>
            <w:textDirection w:val="lrTb"/>
            <w:vAlign w:val="center"/>
            <w:hideMark/>
          </w:tcPr>
          <w:p w:rsidR="00BA2CC8" w:rsidRPr="00DB2E64" w:rsidP="007040AD">
            <w:pPr>
              <w:bidi w:val="0"/>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Daňové príjmy štátneho rozpočtu</w:t>
              <w:br/>
            </w:r>
            <w:r w:rsidRPr="00F07A54">
              <w:rPr>
                <w:rFonts w:ascii="Times New Roman" w:hAnsi="Times New Roman" w:cs="Times New Roman"/>
                <w:b/>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DB2E64" w:rsidP="007040AD">
            <w:pPr>
              <w:bidi w:val="0"/>
              <w:jc w:val="center"/>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DB2E64" w:rsidP="007040AD">
            <w:pPr>
              <w:bidi w:val="0"/>
              <w:jc w:val="center"/>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DB2E64" w:rsidP="007040AD">
            <w:pPr>
              <w:bidi w:val="0"/>
              <w:jc w:val="center"/>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DB2E64" w:rsidP="007040AD">
            <w:pPr>
              <w:bidi w:val="0"/>
              <w:jc w:val="center"/>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DB2E64" w:rsidP="007040AD">
            <w:pPr>
              <w:bidi w:val="0"/>
              <w:jc w:val="center"/>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DB2E64" w:rsidP="007040AD">
            <w:pPr>
              <w:bidi w:val="0"/>
              <w:jc w:val="center"/>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DB2E64" w:rsidP="007040AD">
            <w:pPr>
              <w:bidi w:val="0"/>
              <w:jc w:val="center"/>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2016 N</w:t>
            </w:r>
          </w:p>
        </w:tc>
      </w:tr>
      <w:tr>
        <w:tblPrEx>
          <w:tblW w:w="9104" w:type="dxa"/>
          <w:jc w:val="center"/>
          <w:tblInd w:w="511" w:type="dxa"/>
          <w:tblCellMar>
            <w:left w:w="70" w:type="dxa"/>
            <w:right w:w="70" w:type="dxa"/>
          </w:tblCellMar>
          <w:tblLook w:val="04A0"/>
        </w:tblPrEx>
        <w:trPr>
          <w:trHeight w:val="255"/>
          <w:jc w:val="center"/>
        </w:trPr>
        <w:tc>
          <w:tcPr>
            <w:tcW w:w="3364" w:type="dxa"/>
            <w:tcBorders>
              <w:top w:val="single" w:sz="4" w:space="0" w:color="auto"/>
              <w:left w:val="single" w:sz="4" w:space="0" w:color="auto"/>
              <w:bottom w:val="single" w:sz="4" w:space="0" w:color="auto"/>
              <w:right w:val="single" w:sz="4" w:space="0" w:color="000000"/>
            </w:tcBorders>
            <w:noWrap/>
            <w:textDirection w:val="lrTb"/>
            <w:vAlign w:val="center"/>
            <w:hideMark/>
          </w:tcPr>
          <w:p w:rsidR="00BA2CC8" w:rsidRPr="00DB2E64" w:rsidP="007040AD">
            <w:pPr>
              <w:bidi w:val="0"/>
              <w:rPr>
                <w:rFonts w:ascii="Times New Roman" w:hAnsi="Times New Roman" w:cs="Times New Roman"/>
                <w:sz w:val="14"/>
                <w:szCs w:val="14"/>
                <w:lang w:eastAsia="sk-SK"/>
              </w:rPr>
            </w:pPr>
            <w:r w:rsidRPr="00DB2E64">
              <w:rPr>
                <w:rFonts w:ascii="Times New Roman" w:hAnsi="Times New Roman" w:cs="Times New Roman"/>
                <w:sz w:val="14"/>
                <w:szCs w:val="14"/>
                <w:lang w:eastAsia="sk-SK"/>
              </w:rPr>
              <w:t>Akruálny princíp</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8 770 351</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8 503 044</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9 042 229</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8 586 219</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9 034 258</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8 899 695</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9 242 889</w:t>
            </w:r>
          </w:p>
        </w:tc>
      </w:tr>
      <w:tr>
        <w:tblPrEx>
          <w:tblW w:w="9104" w:type="dxa"/>
          <w:jc w:val="center"/>
          <w:tblInd w:w="511" w:type="dxa"/>
          <w:tblCellMar>
            <w:left w:w="70" w:type="dxa"/>
            <w:right w:w="70" w:type="dxa"/>
          </w:tblCellMar>
          <w:tblLook w:val="04A0"/>
        </w:tblPrEx>
        <w:trPr>
          <w:trHeight w:val="255"/>
          <w:jc w:val="center"/>
        </w:trPr>
        <w:tc>
          <w:tcPr>
            <w:tcW w:w="3364" w:type="dxa"/>
            <w:tcBorders>
              <w:top w:val="single" w:sz="4" w:space="0" w:color="auto"/>
              <w:left w:val="single" w:sz="4" w:space="0" w:color="auto"/>
              <w:bottom w:val="single" w:sz="4" w:space="0" w:color="auto"/>
              <w:right w:val="single" w:sz="4" w:space="0" w:color="000000"/>
            </w:tcBorders>
            <w:noWrap/>
            <w:textDirection w:val="lrTb"/>
            <w:vAlign w:val="center"/>
            <w:hideMark/>
          </w:tcPr>
          <w:p w:rsidR="00BA2CC8" w:rsidRPr="00DB2E64" w:rsidP="007040AD">
            <w:pPr>
              <w:bidi w:val="0"/>
              <w:rPr>
                <w:rFonts w:ascii="Times New Roman" w:hAnsi="Times New Roman" w:cs="Times New Roman"/>
                <w:sz w:val="14"/>
                <w:szCs w:val="14"/>
                <w:lang w:eastAsia="sk-SK"/>
              </w:rPr>
            </w:pPr>
            <w:r w:rsidRPr="00DB2E64">
              <w:rPr>
                <w:rFonts w:ascii="Times New Roman" w:hAnsi="Times New Roman" w:cs="Times New Roman"/>
                <w:sz w:val="14"/>
                <w:szCs w:val="14"/>
                <w:lang w:eastAsia="sk-SK"/>
              </w:rPr>
              <w:t>Hotovostný princíp</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8 700 099</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8 462 284</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8 912 036</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8 764 796</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8 569 107</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8 899 571</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9 145 761</w:t>
            </w:r>
          </w:p>
        </w:tc>
      </w:tr>
      <w:tr>
        <w:tblPrEx>
          <w:tblW w:w="9104" w:type="dxa"/>
          <w:jc w:val="center"/>
          <w:tblInd w:w="511" w:type="dxa"/>
          <w:tblCellMar>
            <w:left w:w="70" w:type="dxa"/>
            <w:right w:w="70" w:type="dxa"/>
          </w:tblCellMar>
          <w:tblLook w:val="04A0"/>
        </w:tblPrEx>
        <w:trPr>
          <w:trHeight w:val="255"/>
          <w:jc w:val="center"/>
        </w:trPr>
        <w:tc>
          <w:tcPr>
            <w:tcW w:w="3364" w:type="dxa"/>
            <w:tcBorders>
              <w:top w:val="single" w:sz="4" w:space="0" w:color="auto"/>
              <w:left w:val="single" w:sz="4" w:space="0" w:color="auto"/>
              <w:bottom w:val="single" w:sz="4" w:space="0" w:color="auto"/>
              <w:right w:val="single" w:sz="4" w:space="0" w:color="000000"/>
            </w:tcBorders>
            <w:noWrap/>
            <w:textDirection w:val="lrTb"/>
            <w:vAlign w:val="center"/>
            <w:hideMark/>
          </w:tcPr>
          <w:p w:rsidR="00BA2CC8" w:rsidRPr="00DB2E64" w:rsidP="007040AD">
            <w:pPr>
              <w:bidi w:val="0"/>
              <w:rPr>
                <w:rFonts w:ascii="Times New Roman" w:hAnsi="Times New Roman" w:cs="Times New Roman"/>
                <w:sz w:val="14"/>
                <w:szCs w:val="14"/>
                <w:lang w:eastAsia="sk-SK"/>
              </w:rPr>
            </w:pPr>
            <w:r w:rsidRPr="00DB2E64">
              <w:rPr>
                <w:rFonts w:ascii="Times New Roman" w:hAnsi="Times New Roman" w:cs="Times New Roman"/>
                <w:sz w:val="14"/>
                <w:szCs w:val="14"/>
                <w:lang w:eastAsia="sk-SK"/>
              </w:rPr>
              <w:t>Výdavky na verejnoprospešný účel</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41 970</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44 695</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46 378</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46 421</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49 528</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44 177</w:t>
            </w:r>
          </w:p>
        </w:tc>
        <w:tc>
          <w:tcPr>
            <w:tcW w:w="820" w:type="dxa"/>
            <w:tcBorders>
              <w:top w:val="nil"/>
              <w:left w:val="nil"/>
              <w:bottom w:val="single" w:sz="4" w:space="0" w:color="auto"/>
              <w:right w:val="single" w:sz="4" w:space="0" w:color="auto"/>
            </w:tcBorders>
            <w:noWrap/>
            <w:textDirection w:val="lrTb"/>
            <w:vAlign w:val="center"/>
            <w:hideMark/>
          </w:tcPr>
          <w:p w:rsidR="00BA2CC8" w:rsidRPr="00DB2E64" w:rsidP="007040AD">
            <w:pPr>
              <w:bidi w:val="0"/>
              <w:jc w:val="right"/>
              <w:rPr>
                <w:rFonts w:ascii="Times New Roman" w:hAnsi="Times New Roman" w:cs="Times New Roman"/>
                <w:sz w:val="14"/>
                <w:szCs w:val="14"/>
                <w:lang w:eastAsia="sk-SK"/>
              </w:rPr>
            </w:pPr>
            <w:r w:rsidRPr="00DB2E64">
              <w:rPr>
                <w:rFonts w:ascii="Times New Roman" w:hAnsi="Times New Roman" w:cs="Times New Roman"/>
                <w:sz w:val="14"/>
                <w:szCs w:val="14"/>
                <w:lang w:eastAsia="sk-SK"/>
              </w:rPr>
              <w:t>46 924</w:t>
            </w:r>
          </w:p>
        </w:tc>
      </w:tr>
      <w:tr>
        <w:tblPrEx>
          <w:tblW w:w="9104" w:type="dxa"/>
          <w:jc w:val="center"/>
          <w:tblInd w:w="511" w:type="dxa"/>
          <w:tblCellMar>
            <w:left w:w="70" w:type="dxa"/>
            <w:right w:w="70" w:type="dxa"/>
          </w:tblCellMar>
          <w:tblLook w:val="04A0"/>
        </w:tblPrEx>
        <w:trPr>
          <w:trHeight w:val="270"/>
          <w:jc w:val="center"/>
        </w:trPr>
        <w:tc>
          <w:tcPr>
            <w:tcW w:w="3364" w:type="dxa"/>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BA2CC8" w:rsidRPr="00DB2E64" w:rsidP="007040AD">
            <w:pPr>
              <w:bidi w:val="0"/>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Rozdiel</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DB2E64" w:rsidP="007040AD">
            <w:pPr>
              <w:bidi w:val="0"/>
              <w:jc w:val="right"/>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28 282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DB2E64" w:rsidP="007040AD">
            <w:pPr>
              <w:bidi w:val="0"/>
              <w:jc w:val="right"/>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-3 935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DB2E64" w:rsidP="007040AD">
            <w:pPr>
              <w:bidi w:val="0"/>
              <w:jc w:val="right"/>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83 815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DB2E64" w:rsidP="007040AD">
            <w:pPr>
              <w:bidi w:val="0"/>
              <w:jc w:val="right"/>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-224 998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DB2E64" w:rsidP="007040AD">
            <w:pPr>
              <w:bidi w:val="0"/>
              <w:jc w:val="right"/>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415 623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DB2E64" w:rsidP="007040AD">
            <w:pPr>
              <w:bidi w:val="0"/>
              <w:jc w:val="right"/>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-44 053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DB2E64" w:rsidP="007040AD">
            <w:pPr>
              <w:bidi w:val="0"/>
              <w:jc w:val="right"/>
              <w:rPr>
                <w:rFonts w:ascii="Times New Roman" w:hAnsi="Times New Roman" w:cs="Times New Roman"/>
                <w:b/>
                <w:bCs/>
                <w:sz w:val="14"/>
                <w:szCs w:val="14"/>
                <w:lang w:eastAsia="sk-SK"/>
              </w:rPr>
            </w:pPr>
            <w:r w:rsidRPr="00DB2E64">
              <w:rPr>
                <w:rFonts w:ascii="Times New Roman" w:hAnsi="Times New Roman" w:cs="Times New Roman"/>
                <w:b/>
                <w:bCs/>
                <w:sz w:val="14"/>
                <w:szCs w:val="14"/>
                <w:lang w:eastAsia="sk-SK"/>
              </w:rPr>
              <w:t>50 204</w:t>
            </w:r>
          </w:p>
        </w:tc>
      </w:tr>
      <w:tr>
        <w:tblPrEx>
          <w:tblW w:w="9104" w:type="dxa"/>
          <w:jc w:val="center"/>
          <w:tblInd w:w="511" w:type="dxa"/>
          <w:tblCellMar>
            <w:left w:w="70" w:type="dxa"/>
            <w:right w:w="70" w:type="dxa"/>
          </w:tblCellMar>
          <w:tblLook w:val="04A0"/>
        </w:tblPrEx>
        <w:trPr>
          <w:trHeight w:val="270"/>
          <w:jc w:val="center"/>
        </w:trPr>
        <w:tc>
          <w:tcPr>
            <w:tcW w:w="9104" w:type="dxa"/>
            <w:gridSpan w:val="8"/>
            <w:tcBorders>
              <w:top w:val="single" w:sz="4" w:space="0" w:color="auto"/>
              <w:left w:val="nil"/>
              <w:bottom w:val="nil"/>
              <w:right w:val="nil"/>
            </w:tcBorders>
            <w:textDirection w:val="lrTb"/>
            <w:vAlign w:val="top"/>
            <w:hideMark/>
          </w:tcPr>
          <w:p w:rsidR="00BA2CC8" w:rsidRPr="00DB2E64" w:rsidP="007040AD">
            <w:pPr>
              <w:bidi w:val="0"/>
              <w:rPr>
                <w:rFonts w:ascii="Times New Roman" w:hAnsi="Times New Roman" w:cs="Times New Roman"/>
                <w:i/>
                <w:iCs/>
                <w:sz w:val="14"/>
                <w:szCs w:val="14"/>
                <w:lang w:eastAsia="sk-SK"/>
              </w:rPr>
            </w:pPr>
            <w:r w:rsidRPr="00DB2E64">
              <w:rPr>
                <w:rFonts w:ascii="Times New Roman" w:hAnsi="Times New Roman" w:cs="Times New Roman"/>
                <w:i/>
                <w:iCs/>
                <w:sz w:val="14"/>
                <w:szCs w:val="14"/>
                <w:lang w:eastAsia="sk-SK"/>
              </w:rPr>
              <w:t>Poznámka : Z hľadiska konzistentnosti materiálu sú údaje na akruálnom aj hotovostnom princípe uvedené vrátane sankcií.</w:t>
            </w:r>
          </w:p>
        </w:tc>
      </w:tr>
    </w:tbl>
    <w:p w:rsidR="00BA2CC8" w:rsidP="00BA2CC8">
      <w:pPr>
        <w:bidi w:val="0"/>
        <w:jc w:val="both"/>
        <w:rPr>
          <w:rFonts w:ascii="Times New Roman" w:hAnsi="Times New Roman" w:cs="Times New Roman"/>
          <w:bCs/>
          <w:szCs w:val="16"/>
        </w:rPr>
      </w:pPr>
    </w:p>
    <w:p w:rsidR="00BA2CC8" w:rsidP="00BA2CC8">
      <w:pPr>
        <w:bidi w:val="0"/>
        <w:jc w:val="both"/>
        <w:rPr>
          <w:rFonts w:ascii="Times New Roman" w:hAnsi="Times New Roman" w:cs="Times New Roman"/>
          <w:bCs/>
        </w:rPr>
      </w:pPr>
      <w:r>
        <w:rPr>
          <w:rFonts w:ascii="Times New Roman" w:hAnsi="Times New Roman" w:cs="Times New Roman"/>
          <w:bCs/>
        </w:rPr>
        <w:t>2.2.4.</w:t>
        <w:tab/>
        <w:t>V roku 2011 bol schodok rozpočtu verejnej správy jednorazovo pozitívne ovplyvnený imputáciou pohľadávky voči spoločnosti Granvia v dôsledku zaplatenia DPH spojenou s PPP projektom rýchlostnej cesty R1 vo výške 173 639 tis. eur, pričom nasledujúcich 30 rokov bude pomerná časť z tejto hodnoty znižovať stav poskytnutých preddavkov súvisiacich s projektom. Alikvotná ročná čiastka predstavuje 5 788 tis. eur.</w:t>
      </w:r>
    </w:p>
    <w:p w:rsidR="00BA2CC8" w:rsidP="00BA2CC8">
      <w:pPr>
        <w:bidi w:val="0"/>
        <w:jc w:val="both"/>
        <w:rPr>
          <w:rFonts w:ascii="Times New Roman" w:hAnsi="Times New Roman" w:cs="Times New Roman"/>
          <w:bCs/>
          <w:szCs w:val="16"/>
        </w:rPr>
      </w:pPr>
    </w:p>
    <w:p w:rsidR="00BA2CC8" w:rsidP="00BA2CC8">
      <w:pPr>
        <w:bidi w:val="0"/>
        <w:jc w:val="both"/>
        <w:rPr>
          <w:rFonts w:ascii="Times New Roman" w:hAnsi="Times New Roman" w:cs="Times New Roman"/>
          <w:bCs/>
        </w:rPr>
      </w:pPr>
      <w:r>
        <w:rPr>
          <w:rFonts w:ascii="Times New Roman" w:hAnsi="Times New Roman" w:cs="Times New Roman"/>
          <w:bCs/>
        </w:rPr>
        <w:t>2.2.5.</w:t>
        <w:tab/>
        <w:t>Začiatkom roku 2014 dôjde k hotovostnému vysporiadaniu záväzku v rámci odvodu Slovenskej republiky do rozpočtu EÚ za rok 2013. Uvedená operácia nebude mať dopad na schodok rozpočtu verejnej správy v roku 2014.</w:t>
      </w:r>
    </w:p>
    <w:p w:rsidR="00BA2CC8" w:rsidP="00BA2CC8">
      <w:pPr>
        <w:bidi w:val="0"/>
        <w:ind w:firstLine="709"/>
        <w:jc w:val="both"/>
        <w:rPr>
          <w:rFonts w:ascii="Times New Roman" w:hAnsi="Times New Roman" w:cs="Times New Roman"/>
          <w:bCs/>
          <w:szCs w:val="16"/>
        </w:rPr>
      </w:pPr>
    </w:p>
    <w:p w:rsidR="00BA2CC8" w:rsidP="00BA2CC8">
      <w:pPr>
        <w:bidi w:val="0"/>
        <w:jc w:val="both"/>
        <w:rPr>
          <w:rFonts w:ascii="Times New Roman" w:hAnsi="Times New Roman" w:cs="Times New Roman"/>
          <w:bCs/>
        </w:rPr>
      </w:pPr>
      <w:r>
        <w:rPr>
          <w:rFonts w:ascii="Times New Roman" w:hAnsi="Times New Roman" w:cs="Times New Roman"/>
          <w:bCs/>
        </w:rPr>
        <w:t>2.2.6.</w:t>
        <w:tab/>
        <w:t>Nad rámec septembrovej prognózy daňových a odvodových príjmov sa z titulu kolektívneho vyjednávania očakáva pozitívny vplyv na verejné financie.</w:t>
      </w:r>
    </w:p>
    <w:p w:rsidR="00BA2CC8" w:rsidP="00BA2CC8">
      <w:pPr>
        <w:bidi w:val="0"/>
        <w:ind w:firstLine="709"/>
        <w:jc w:val="both"/>
        <w:rPr>
          <w:rFonts w:ascii="Times New Roman" w:hAnsi="Times New Roman" w:cs="Times New Roman"/>
          <w:bCs/>
          <w:szCs w:val="16"/>
        </w:rPr>
      </w:pPr>
    </w:p>
    <w:p w:rsidR="00BA2CC8" w:rsidP="00BA2CC8">
      <w:pPr>
        <w:bidi w:val="0"/>
        <w:ind w:firstLine="709"/>
        <w:jc w:val="both"/>
        <w:rPr>
          <w:rFonts w:ascii="Times New Roman" w:hAnsi="Times New Roman" w:cs="Times New Roman"/>
        </w:rPr>
      </w:pPr>
      <w:r>
        <w:rPr>
          <w:rFonts w:ascii="Times New Roman" w:hAnsi="Times New Roman" w:cs="Times New Roman"/>
          <w:bCs/>
        </w:rPr>
        <w:t>Schodok štátneho rozpočtu na hotovostnom princípe upravený o modifikujúce faktory predstavuje schodok štátneho rozpočtu v metodike ESA 95</w:t>
      </w:r>
      <w:r>
        <w:rPr>
          <w:rFonts w:ascii="Times New Roman" w:hAnsi="Times New Roman" w:cs="Times New Roman"/>
        </w:rPr>
        <w:t xml:space="preserve"> a v rokoch 2014 až 2016 sa predpokladá nasledovne.</w:t>
      </w:r>
    </w:p>
    <w:p w:rsidR="00BA2CC8" w:rsidP="00BA2CC8">
      <w:pPr>
        <w:bidi w:val="0"/>
        <w:ind w:firstLine="709"/>
        <w:jc w:val="both"/>
        <w:rPr>
          <w:rFonts w:ascii="Times New Roman" w:hAnsi="Times New Roman" w:cs="Times New Roman"/>
          <w:sz w:val="16"/>
          <w:szCs w:val="16"/>
        </w:rPr>
      </w:pPr>
    </w:p>
    <w:tbl>
      <w:tblPr>
        <w:tblStyle w:val="TableNormal"/>
        <w:tblW w:w="9088" w:type="dxa"/>
        <w:jc w:val="center"/>
        <w:tblInd w:w="527" w:type="dxa"/>
        <w:tblCellMar>
          <w:left w:w="70" w:type="dxa"/>
          <w:right w:w="70" w:type="dxa"/>
        </w:tblCellMar>
        <w:tblLook w:val="04A0"/>
      </w:tblPr>
      <w:tblGrid>
        <w:gridCol w:w="3348"/>
        <w:gridCol w:w="820"/>
        <w:gridCol w:w="820"/>
        <w:gridCol w:w="820"/>
        <w:gridCol w:w="820"/>
        <w:gridCol w:w="820"/>
        <w:gridCol w:w="820"/>
        <w:gridCol w:w="820"/>
      </w:tblGrid>
      <w:tr>
        <w:tblPrEx>
          <w:tblW w:w="9088" w:type="dxa"/>
          <w:jc w:val="center"/>
          <w:tblInd w:w="527" w:type="dxa"/>
          <w:tblCellMar>
            <w:left w:w="70" w:type="dxa"/>
            <w:right w:w="70" w:type="dxa"/>
          </w:tblCellMar>
          <w:tblLook w:val="04A0"/>
        </w:tblPrEx>
        <w:trPr>
          <w:trHeight w:val="255"/>
          <w:jc w:val="center"/>
        </w:trPr>
        <w:tc>
          <w:tcPr>
            <w:tcW w:w="3348" w:type="dxa"/>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BA2CC8" w:rsidRPr="00CF7EB6" w:rsidP="00CF7EB6">
            <w:pPr>
              <w:bidi w:val="0"/>
              <w:rPr>
                <w:rFonts w:ascii="Times New Roman" w:hAnsi="Times New Roman" w:cs="Times New Roman"/>
                <w:b/>
                <w:sz w:val="14"/>
                <w:szCs w:val="14"/>
                <w:lang w:eastAsia="sk-SK"/>
              </w:rPr>
            </w:pPr>
            <w:r w:rsidRPr="00CF7EB6">
              <w:rPr>
                <w:rFonts w:ascii="Times New Roman" w:hAnsi="Times New Roman" w:cs="Times New Roman"/>
                <w:b/>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252451" w:rsidP="007040AD">
            <w:pPr>
              <w:bidi w:val="0"/>
              <w:jc w:val="center"/>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2016 N</w:t>
            </w:r>
          </w:p>
        </w:tc>
      </w:tr>
      <w:tr>
        <w:tblPrEx>
          <w:tblW w:w="9088" w:type="dxa"/>
          <w:jc w:val="center"/>
          <w:tblInd w:w="527" w:type="dxa"/>
          <w:tblCellMar>
            <w:left w:w="70" w:type="dxa"/>
            <w:right w:w="70" w:type="dxa"/>
          </w:tblCellMar>
          <w:tblLook w:val="04A0"/>
        </w:tblPrEx>
        <w:trPr>
          <w:trHeight w:val="255"/>
          <w:jc w:val="center"/>
        </w:trPr>
        <w:tc>
          <w:tcPr>
            <w:tcW w:w="3348" w:type="dxa"/>
            <w:tcBorders>
              <w:top w:val="single" w:sz="4" w:space="0" w:color="auto"/>
              <w:left w:val="single" w:sz="4" w:space="0" w:color="auto"/>
              <w:bottom w:val="single" w:sz="4" w:space="0" w:color="auto"/>
              <w:right w:val="single" w:sz="4" w:space="0" w:color="000000"/>
            </w:tcBorders>
            <w:noWrap/>
            <w:textDirection w:val="lrTb"/>
            <w:vAlign w:val="center"/>
            <w:hideMark/>
          </w:tcPr>
          <w:p w:rsidR="00BA2CC8" w:rsidRPr="00252451" w:rsidP="007040AD">
            <w:pPr>
              <w:bidi w:val="0"/>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Schodok ŠR na hotovostnom princípe</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-3 275 716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-3 810 675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-3 085 308</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-2 284 284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-3 385 845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-3 276 985</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-2 968 673</w:t>
            </w:r>
          </w:p>
        </w:tc>
      </w:tr>
      <w:tr>
        <w:tblPrEx>
          <w:tblW w:w="9088" w:type="dxa"/>
          <w:jc w:val="center"/>
          <w:tblInd w:w="527" w:type="dxa"/>
          <w:tblCellMar>
            <w:left w:w="70" w:type="dxa"/>
            <w:right w:w="70" w:type="dxa"/>
          </w:tblCellMar>
          <w:tblLook w:val="04A0"/>
        </w:tblPrEx>
        <w:trPr>
          <w:trHeight w:val="255"/>
          <w:jc w:val="center"/>
        </w:trPr>
        <w:tc>
          <w:tcPr>
            <w:tcW w:w="3348" w:type="dxa"/>
            <w:tcBorders>
              <w:top w:val="single" w:sz="4" w:space="0" w:color="auto"/>
              <w:left w:val="single" w:sz="4" w:space="0" w:color="auto"/>
              <w:bottom w:val="single" w:sz="4" w:space="0" w:color="auto"/>
              <w:right w:val="single" w:sz="4" w:space="0" w:color="000000"/>
            </w:tcBorders>
            <w:noWrap/>
            <w:textDirection w:val="lrTb"/>
            <w:vAlign w:val="center"/>
            <w:hideMark/>
          </w:tcPr>
          <w:p w:rsidR="00BA2CC8" w:rsidRPr="00252451" w:rsidP="007040AD">
            <w:pPr>
              <w:bidi w:val="0"/>
              <w:rPr>
                <w:rFonts w:ascii="Times New Roman" w:hAnsi="Times New Roman" w:cs="Times New Roman"/>
                <w:sz w:val="14"/>
                <w:szCs w:val="14"/>
                <w:lang w:eastAsia="sk-SK"/>
              </w:rPr>
            </w:pPr>
            <w:r w:rsidRPr="00252451">
              <w:rPr>
                <w:rFonts w:ascii="Times New Roman" w:hAnsi="Times New Roman" w:cs="Times New Roman"/>
                <w:sz w:val="14"/>
                <w:szCs w:val="14"/>
                <w:lang w:eastAsia="sk-SK"/>
              </w:rPr>
              <w:t>Modifikujúce faktory</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-330 934</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109 256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336 813</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174 362</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890 181</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193 786</w:t>
            </w:r>
          </w:p>
        </w:tc>
        <w:tc>
          <w:tcPr>
            <w:tcW w:w="820" w:type="dxa"/>
            <w:tcBorders>
              <w:top w:val="nil"/>
              <w:left w:val="nil"/>
              <w:bottom w:val="single" w:sz="4" w:space="0" w:color="auto"/>
              <w:right w:val="single" w:sz="4" w:space="0" w:color="auto"/>
            </w:tcBorders>
            <w:noWrap/>
            <w:textDirection w:val="lrTb"/>
            <w:vAlign w:val="center"/>
            <w:hideMark/>
          </w:tcPr>
          <w:p w:rsidR="00BA2CC8" w:rsidRPr="00252451" w:rsidP="007040AD">
            <w:pPr>
              <w:bidi w:val="0"/>
              <w:jc w:val="right"/>
              <w:rPr>
                <w:rFonts w:ascii="Times New Roman" w:hAnsi="Times New Roman" w:cs="Times New Roman"/>
                <w:sz w:val="14"/>
                <w:szCs w:val="14"/>
                <w:lang w:eastAsia="sk-SK"/>
              </w:rPr>
            </w:pPr>
            <w:r w:rsidRPr="00252451">
              <w:rPr>
                <w:rFonts w:ascii="Times New Roman" w:hAnsi="Times New Roman" w:cs="Times New Roman"/>
                <w:sz w:val="14"/>
                <w:szCs w:val="14"/>
                <w:lang w:eastAsia="sk-SK"/>
              </w:rPr>
              <w:t>314 931</w:t>
            </w:r>
          </w:p>
        </w:tc>
      </w:tr>
      <w:tr>
        <w:tblPrEx>
          <w:tblW w:w="9088" w:type="dxa"/>
          <w:jc w:val="center"/>
          <w:tblInd w:w="527" w:type="dxa"/>
          <w:tblCellMar>
            <w:left w:w="70" w:type="dxa"/>
            <w:right w:w="70" w:type="dxa"/>
          </w:tblCellMar>
          <w:tblLook w:val="04A0"/>
        </w:tblPrEx>
        <w:trPr>
          <w:trHeight w:val="255"/>
          <w:jc w:val="center"/>
        </w:trPr>
        <w:tc>
          <w:tcPr>
            <w:tcW w:w="3348" w:type="dxa"/>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BA2CC8" w:rsidRPr="00252451" w:rsidP="007040AD">
            <w:pPr>
              <w:bidi w:val="0"/>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Schodok ŠR (ESA 95)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-3 606 650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-3 701 419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-2 748 495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-2 109 922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-2 495 664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-3 083 199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BA2CC8" w:rsidRPr="00252451" w:rsidP="007040AD">
            <w:pPr>
              <w:bidi w:val="0"/>
              <w:jc w:val="right"/>
              <w:rPr>
                <w:rFonts w:ascii="Times New Roman" w:hAnsi="Times New Roman" w:cs="Times New Roman"/>
                <w:b/>
                <w:bCs/>
                <w:sz w:val="14"/>
                <w:szCs w:val="14"/>
                <w:lang w:eastAsia="sk-SK"/>
              </w:rPr>
            </w:pPr>
            <w:r w:rsidRPr="00252451">
              <w:rPr>
                <w:rFonts w:ascii="Times New Roman" w:hAnsi="Times New Roman" w:cs="Times New Roman"/>
                <w:b/>
                <w:bCs/>
                <w:sz w:val="14"/>
                <w:szCs w:val="14"/>
                <w:lang w:eastAsia="sk-SK"/>
              </w:rPr>
              <w:t>-2 653 742</w:t>
            </w:r>
          </w:p>
        </w:tc>
      </w:tr>
    </w:tbl>
    <w:p w:rsidR="00BA2CC8" w:rsidP="00BA2CC8">
      <w:pPr>
        <w:pStyle w:val="Zarkazkladnhotextu2"/>
        <w:bidi w:val="0"/>
        <w:spacing w:after="0"/>
        <w:ind w:left="0" w:firstLine="708"/>
        <w:jc w:val="both"/>
        <w:rPr>
          <w:rFonts w:ascii="Times New Roman" w:hAnsi="Times New Roman" w:cs="Times New Roman"/>
          <w:color w:val="0070C0"/>
        </w:rPr>
      </w:pPr>
    </w:p>
    <w:p w:rsidR="00F07A54" w:rsidP="00F10EDF">
      <w:pPr>
        <w:pStyle w:val="Zarkazkladnhotextu2"/>
        <w:bidi w:val="0"/>
        <w:spacing w:after="0"/>
        <w:ind w:left="0" w:firstLine="708"/>
        <w:jc w:val="both"/>
        <w:rPr>
          <w:rFonts w:ascii="Times New Roman" w:hAnsi="Times New Roman" w:cs="Times New Roman"/>
          <w:color w:val="0070C0"/>
        </w:rPr>
      </w:pPr>
    </w:p>
    <w:p w:rsidR="00F914DD" w:rsidP="00F10EDF">
      <w:pPr>
        <w:pStyle w:val="Zarkazkladnhotextu2"/>
        <w:bidi w:val="0"/>
        <w:spacing w:after="0"/>
        <w:ind w:left="0" w:firstLine="708"/>
        <w:jc w:val="both"/>
        <w:rPr>
          <w:rFonts w:ascii="Times New Roman" w:hAnsi="Times New Roman" w:cs="Times New Roman"/>
          <w:color w:val="0070C0"/>
        </w:rPr>
      </w:pPr>
    </w:p>
    <w:p w:rsidR="00F914DD" w:rsidP="00F10EDF">
      <w:pPr>
        <w:pStyle w:val="Zarkazkladnhotextu2"/>
        <w:bidi w:val="0"/>
        <w:spacing w:after="0"/>
        <w:ind w:left="0" w:firstLine="708"/>
        <w:jc w:val="both"/>
        <w:rPr>
          <w:rFonts w:ascii="Times New Roman" w:hAnsi="Times New Roman" w:cs="Times New Roman"/>
          <w:color w:val="0070C0"/>
        </w:rPr>
      </w:pPr>
    </w:p>
    <w:p w:rsidR="00F10EDF" w:rsidRPr="002D4690" w:rsidP="00F10EDF">
      <w:pPr>
        <w:pStyle w:val="Heading2"/>
        <w:bidi w:val="0"/>
        <w:spacing w:before="0" w:after="0"/>
        <w:rPr>
          <w:rFonts w:ascii="Times New Roman" w:hAnsi="Times New Roman"/>
          <w:i w:val="0"/>
          <w:iCs w:val="0"/>
          <w:sz w:val="24"/>
          <w:szCs w:val="24"/>
        </w:rPr>
      </w:pPr>
      <w:bookmarkStart w:id="24" w:name="_Toc369068738"/>
      <w:r w:rsidRPr="002D4690">
        <w:rPr>
          <w:rFonts w:ascii="Times New Roman" w:hAnsi="Times New Roman"/>
          <w:i w:val="0"/>
          <w:iCs w:val="0"/>
          <w:sz w:val="24"/>
          <w:szCs w:val="24"/>
        </w:rPr>
        <w:t>2.3. Konsolidovaná bilancia rozpočtu verejnej správy</w:t>
      </w:r>
      <w:bookmarkEnd w:id="24"/>
    </w:p>
    <w:p w:rsidR="00BA2CC8" w:rsidRPr="00752C44" w:rsidP="00BA2CC8">
      <w:pPr>
        <w:pStyle w:val="BodyText"/>
        <w:tabs>
          <w:tab w:val="left" w:pos="0"/>
        </w:tabs>
        <w:bidi w:val="0"/>
        <w:rPr>
          <w:rFonts w:ascii="Times New Roman" w:hAnsi="Times New Roman" w:cs="Times New Roman"/>
          <w:b/>
          <w:bCs/>
          <w:color w:val="0070C0"/>
        </w:rPr>
      </w:pPr>
      <w:bookmarkStart w:id="25" w:name="_Toc364185029"/>
      <w:bookmarkStart w:id="26" w:name="_Toc273148229"/>
      <w:bookmarkStart w:id="27" w:name="_Toc211592393"/>
      <w:bookmarkStart w:id="28" w:name="_Toc206478402"/>
    </w:p>
    <w:tbl>
      <w:tblPr>
        <w:tblStyle w:val="TableNormal"/>
        <w:tblW w:w="9061" w:type="dxa"/>
        <w:jc w:val="center"/>
        <w:tblInd w:w="1630" w:type="dxa"/>
        <w:tblCellMar>
          <w:left w:w="70" w:type="dxa"/>
          <w:right w:w="70" w:type="dxa"/>
        </w:tblCellMar>
        <w:tblLook w:val="04A0"/>
      </w:tblPr>
      <w:tblGrid>
        <w:gridCol w:w="2485"/>
        <w:gridCol w:w="822"/>
        <w:gridCol w:w="822"/>
        <w:gridCol w:w="822"/>
        <w:gridCol w:w="822"/>
        <w:gridCol w:w="822"/>
        <w:gridCol w:w="822"/>
        <w:gridCol w:w="822"/>
        <w:gridCol w:w="822"/>
      </w:tblGrid>
      <w:tr>
        <w:tblPrEx>
          <w:tblW w:w="9061" w:type="dxa"/>
          <w:jc w:val="center"/>
          <w:tblInd w:w="1630" w:type="dxa"/>
          <w:tblCellMar>
            <w:left w:w="70" w:type="dxa"/>
            <w:right w:w="70" w:type="dxa"/>
          </w:tblCellMar>
          <w:tblLook w:val="04A0"/>
        </w:tblPrEx>
        <w:trPr>
          <w:trHeight w:val="255"/>
          <w:jc w:val="center"/>
        </w:trPr>
        <w:tc>
          <w:tcPr>
            <w:tcW w:w="248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BA2CC8" w:rsidRPr="00332EF0" w:rsidP="007040AD">
            <w:pPr>
              <w:bidi w:val="0"/>
              <w:rPr>
                <w:rFonts w:ascii="Times New Roman" w:hAnsi="Times New Roman" w:cs="Times New Roman"/>
                <w:b/>
                <w:sz w:val="14"/>
                <w:szCs w:val="14"/>
                <w:lang w:eastAsia="sk-SK"/>
              </w:rPr>
            </w:pPr>
            <w:r w:rsidRPr="00332EF0">
              <w:rPr>
                <w:rFonts w:ascii="Times New Roman" w:hAnsi="Times New Roman" w:cs="Times New Roman"/>
                <w:b/>
                <w:sz w:val="14"/>
                <w:szCs w:val="14"/>
                <w:lang w:eastAsia="sk-SK"/>
              </w:rPr>
              <w:t>(v metodike ESA 95 na konsolid. báze)</w:t>
            </w:r>
          </w:p>
        </w:tc>
        <w:tc>
          <w:tcPr>
            <w:tcW w:w="822"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BA2CC8" w:rsidRPr="00332EF0" w:rsidP="007040AD">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 xml:space="preserve">m. j. </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2011 S</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2012 S</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2013 R</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2013 OS</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581598">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 xml:space="preserve">2014 </w:t>
            </w:r>
            <w:r w:rsidR="00581598">
              <w:rPr>
                <w:rFonts w:ascii="Times New Roman" w:hAnsi="Times New Roman" w:cs="Times New Roman"/>
                <w:b/>
                <w:bCs/>
                <w:sz w:val="14"/>
                <w:szCs w:val="14"/>
                <w:lang w:eastAsia="sk-SK"/>
              </w:rPr>
              <w:t>N</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2015 N</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sz w:val="14"/>
                <w:szCs w:val="14"/>
                <w:lang w:eastAsia="sk-SK"/>
              </w:rPr>
            </w:pPr>
            <w:r w:rsidRPr="00332EF0">
              <w:rPr>
                <w:rFonts w:ascii="Times New Roman" w:hAnsi="Times New Roman" w:cs="Times New Roman"/>
                <w:b/>
                <w:bCs/>
                <w:sz w:val="14"/>
                <w:szCs w:val="14"/>
                <w:lang w:eastAsia="sk-SK"/>
              </w:rPr>
              <w:t>2016 N</w:t>
            </w:r>
          </w:p>
        </w:tc>
      </w:tr>
      <w:tr>
        <w:tblPrEx>
          <w:tblW w:w="9061" w:type="dxa"/>
          <w:jc w:val="center"/>
          <w:tblInd w:w="1630" w:type="dxa"/>
          <w:tblCellMar>
            <w:left w:w="70" w:type="dxa"/>
            <w:right w:w="70" w:type="dxa"/>
          </w:tblCellMar>
          <w:tblLook w:val="04A0"/>
        </w:tblPrEx>
        <w:trPr>
          <w:trHeight w:val="255"/>
          <w:jc w:val="center"/>
        </w:trPr>
        <w:tc>
          <w:tcPr>
            <w:tcW w:w="2485" w:type="dxa"/>
            <w:tcBorders>
              <w:top w:val="nil"/>
              <w:left w:val="single" w:sz="4" w:space="0" w:color="auto"/>
              <w:bottom w:val="single" w:sz="4" w:space="0" w:color="auto"/>
              <w:right w:val="single" w:sz="4" w:space="0" w:color="auto"/>
            </w:tcBorders>
            <w:noWrap/>
            <w:textDirection w:val="lrTb"/>
            <w:vAlign w:val="center"/>
            <w:hideMark/>
          </w:tcPr>
          <w:p w:rsidR="00BA2CC8" w:rsidRPr="00752C44" w:rsidP="007040AD">
            <w:pPr>
              <w:bidi w:val="0"/>
              <w:rPr>
                <w:rFonts w:ascii="Times New Roman" w:hAnsi="Times New Roman" w:cs="Times New Roman"/>
                <w:sz w:val="14"/>
                <w:szCs w:val="14"/>
                <w:lang w:eastAsia="sk-SK"/>
              </w:rPr>
            </w:pPr>
            <w:r w:rsidRPr="00752C44">
              <w:rPr>
                <w:rFonts w:ascii="Times New Roman" w:hAnsi="Times New Roman" w:cs="Times New Roman"/>
                <w:sz w:val="14"/>
                <w:szCs w:val="14"/>
                <w:lang w:eastAsia="sk-SK"/>
              </w:rPr>
              <w:t>Príjmy verejnej správy</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center"/>
              <w:rPr>
                <w:rFonts w:ascii="Times New Roman" w:hAnsi="Times New Roman" w:cs="Times New Roman"/>
                <w:sz w:val="14"/>
                <w:szCs w:val="14"/>
                <w:lang w:eastAsia="sk-SK"/>
              </w:rPr>
            </w:pPr>
            <w:r w:rsidRPr="00752C44">
              <w:rPr>
                <w:rFonts w:ascii="Times New Roman" w:hAnsi="Times New Roman" w:cs="Times New Roman"/>
                <w:sz w:val="14"/>
                <w:szCs w:val="14"/>
                <w:lang w:eastAsia="sk-SK"/>
              </w:rPr>
              <w:t>mil. eur</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22 992,9</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23 650,7</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25 435,7</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24 012,5</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25 731,0</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25 102,5</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26 067,7</w:t>
            </w:r>
          </w:p>
        </w:tc>
      </w:tr>
      <w:tr>
        <w:tblPrEx>
          <w:tblW w:w="9061" w:type="dxa"/>
          <w:jc w:val="center"/>
          <w:tblInd w:w="1630" w:type="dxa"/>
          <w:tblCellMar>
            <w:left w:w="70" w:type="dxa"/>
            <w:right w:w="70" w:type="dxa"/>
          </w:tblCellMar>
          <w:tblLook w:val="04A0"/>
        </w:tblPrEx>
        <w:trPr>
          <w:trHeight w:val="255"/>
          <w:jc w:val="center"/>
        </w:trPr>
        <w:tc>
          <w:tcPr>
            <w:tcW w:w="248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752C44" w:rsidP="007040AD">
            <w:pPr>
              <w:bidi w:val="0"/>
              <w:rPr>
                <w:rFonts w:ascii="Times New Roman" w:hAnsi="Times New Roman" w:cs="Times New Roman"/>
                <w:sz w:val="14"/>
                <w:szCs w:val="14"/>
                <w:lang w:eastAsia="sk-SK"/>
              </w:rPr>
            </w:pPr>
            <w:r w:rsidRPr="00752C44">
              <w:rPr>
                <w:rFonts w:ascii="Times New Roman" w:hAnsi="Times New Roman" w:cs="Times New Roman"/>
                <w:sz w:val="14"/>
                <w:szCs w:val="14"/>
                <w:lang w:eastAsia="sk-SK"/>
              </w:rPr>
              <w:t xml:space="preserve">Príjmy verejnej správy </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center"/>
              <w:rPr>
                <w:rFonts w:ascii="Times New Roman" w:hAnsi="Times New Roman" w:cs="Times New Roman"/>
                <w:sz w:val="14"/>
                <w:szCs w:val="14"/>
                <w:lang w:eastAsia="sk-SK"/>
              </w:rPr>
            </w:pPr>
            <w:r w:rsidRPr="00752C44">
              <w:rPr>
                <w:rFonts w:ascii="Times New Roman" w:hAnsi="Times New Roman" w:cs="Times New Roman"/>
                <w:sz w:val="14"/>
                <w:szCs w:val="14"/>
                <w:lang w:eastAsia="sk-SK"/>
              </w:rPr>
              <w:t>%</w:t>
            </w:r>
            <w:r w:rsidR="00D2498F">
              <w:rPr>
                <w:rFonts w:ascii="Times New Roman" w:hAnsi="Times New Roman" w:cs="Times New Roman"/>
                <w:sz w:val="14"/>
                <w:szCs w:val="14"/>
                <w:lang w:eastAsia="sk-SK"/>
              </w:rPr>
              <w:t xml:space="preserve"> HDP</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33,3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33,1</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34,2</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32,9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34,0</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31,6</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31,2</w:t>
            </w:r>
          </w:p>
        </w:tc>
      </w:tr>
      <w:tr>
        <w:tblPrEx>
          <w:tblW w:w="9061" w:type="dxa"/>
          <w:jc w:val="center"/>
          <w:tblInd w:w="1630" w:type="dxa"/>
          <w:tblCellMar>
            <w:left w:w="70" w:type="dxa"/>
            <w:right w:w="70" w:type="dxa"/>
          </w:tblCellMar>
          <w:tblLook w:val="04A0"/>
        </w:tblPrEx>
        <w:trPr>
          <w:trHeight w:val="255"/>
          <w:jc w:val="center"/>
        </w:trPr>
        <w:tc>
          <w:tcPr>
            <w:tcW w:w="2485" w:type="dxa"/>
            <w:tcBorders>
              <w:top w:val="nil"/>
              <w:left w:val="single" w:sz="4" w:space="0" w:color="auto"/>
              <w:bottom w:val="single" w:sz="4" w:space="0" w:color="auto"/>
              <w:right w:val="single" w:sz="4" w:space="0" w:color="auto"/>
            </w:tcBorders>
            <w:noWrap/>
            <w:textDirection w:val="lrTb"/>
            <w:vAlign w:val="center"/>
            <w:hideMark/>
          </w:tcPr>
          <w:p w:rsidR="00BA2CC8" w:rsidRPr="00752C44" w:rsidP="007040AD">
            <w:pPr>
              <w:bidi w:val="0"/>
              <w:rPr>
                <w:rFonts w:ascii="Times New Roman" w:hAnsi="Times New Roman" w:cs="Times New Roman"/>
                <w:sz w:val="14"/>
                <w:szCs w:val="14"/>
                <w:lang w:eastAsia="sk-SK"/>
              </w:rPr>
            </w:pPr>
            <w:r w:rsidRPr="00752C44">
              <w:rPr>
                <w:rFonts w:ascii="Times New Roman" w:hAnsi="Times New Roman" w:cs="Times New Roman"/>
                <w:sz w:val="14"/>
                <w:szCs w:val="14"/>
                <w:lang w:eastAsia="sk-SK"/>
              </w:rPr>
              <w:t>Výdavky verejnej správy</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center"/>
              <w:rPr>
                <w:rFonts w:ascii="Times New Roman" w:hAnsi="Times New Roman" w:cs="Times New Roman"/>
                <w:sz w:val="14"/>
                <w:szCs w:val="14"/>
                <w:lang w:eastAsia="sk-SK"/>
              </w:rPr>
            </w:pPr>
            <w:r w:rsidRPr="00752C44">
              <w:rPr>
                <w:rFonts w:ascii="Times New Roman" w:hAnsi="Times New Roman" w:cs="Times New Roman"/>
                <w:sz w:val="14"/>
                <w:szCs w:val="14"/>
                <w:lang w:eastAsia="sk-SK"/>
              </w:rPr>
              <w:t>mil. eur</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26 490,6</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26 757,6</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27 622,2</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26 187,5</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27 875,4</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27 623,3</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28 247,0</w:t>
            </w:r>
          </w:p>
        </w:tc>
      </w:tr>
      <w:tr>
        <w:tblPrEx>
          <w:tblW w:w="9061" w:type="dxa"/>
          <w:jc w:val="center"/>
          <w:tblInd w:w="1630" w:type="dxa"/>
          <w:tblCellMar>
            <w:left w:w="70" w:type="dxa"/>
            <w:right w:w="70" w:type="dxa"/>
          </w:tblCellMar>
          <w:tblLook w:val="04A0"/>
        </w:tblPrEx>
        <w:trPr>
          <w:trHeight w:val="255"/>
          <w:jc w:val="center"/>
        </w:trPr>
        <w:tc>
          <w:tcPr>
            <w:tcW w:w="248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752C44" w:rsidP="007040AD">
            <w:pPr>
              <w:bidi w:val="0"/>
              <w:rPr>
                <w:rFonts w:ascii="Times New Roman" w:hAnsi="Times New Roman" w:cs="Times New Roman"/>
                <w:sz w:val="14"/>
                <w:szCs w:val="14"/>
                <w:lang w:eastAsia="sk-SK"/>
              </w:rPr>
            </w:pPr>
            <w:r w:rsidRPr="00752C44">
              <w:rPr>
                <w:rFonts w:ascii="Times New Roman" w:hAnsi="Times New Roman" w:cs="Times New Roman"/>
                <w:sz w:val="14"/>
                <w:szCs w:val="14"/>
                <w:lang w:eastAsia="sk-SK"/>
              </w:rPr>
              <w:t xml:space="preserve">Výdavky verejnej správy </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center"/>
              <w:rPr>
                <w:rFonts w:ascii="Times New Roman" w:hAnsi="Times New Roman" w:cs="Times New Roman"/>
                <w:sz w:val="14"/>
                <w:szCs w:val="14"/>
                <w:lang w:eastAsia="sk-SK"/>
              </w:rPr>
            </w:pPr>
            <w:r w:rsidRPr="00752C44">
              <w:rPr>
                <w:rFonts w:ascii="Times New Roman" w:hAnsi="Times New Roman" w:cs="Times New Roman"/>
                <w:sz w:val="14"/>
                <w:szCs w:val="14"/>
                <w:lang w:eastAsia="sk-SK"/>
              </w:rPr>
              <w:t>%</w:t>
            </w:r>
            <w:r w:rsidR="00D2498F">
              <w:rPr>
                <w:rFonts w:ascii="Times New Roman" w:hAnsi="Times New Roman" w:cs="Times New Roman"/>
                <w:sz w:val="14"/>
                <w:szCs w:val="14"/>
                <w:lang w:eastAsia="sk-SK"/>
              </w:rPr>
              <w:t xml:space="preserve"> HDP</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38,3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37,4</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37,1</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35,9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36,8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34,8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33,8</w:t>
            </w:r>
          </w:p>
        </w:tc>
      </w:tr>
      <w:tr>
        <w:tblPrEx>
          <w:tblW w:w="9061" w:type="dxa"/>
          <w:jc w:val="center"/>
          <w:tblInd w:w="1630" w:type="dxa"/>
          <w:tblCellMar>
            <w:left w:w="70" w:type="dxa"/>
            <w:right w:w="70" w:type="dxa"/>
          </w:tblCellMar>
          <w:tblLook w:val="04A0"/>
        </w:tblPrEx>
        <w:trPr>
          <w:trHeight w:val="255"/>
          <w:jc w:val="center"/>
        </w:trPr>
        <w:tc>
          <w:tcPr>
            <w:tcW w:w="2485" w:type="dxa"/>
            <w:tcBorders>
              <w:top w:val="nil"/>
              <w:left w:val="single" w:sz="4" w:space="0" w:color="auto"/>
              <w:bottom w:val="single" w:sz="4" w:space="0" w:color="auto"/>
              <w:right w:val="single" w:sz="4" w:space="0" w:color="auto"/>
            </w:tcBorders>
            <w:noWrap/>
            <w:textDirection w:val="lrTb"/>
            <w:vAlign w:val="center"/>
            <w:hideMark/>
          </w:tcPr>
          <w:p w:rsidR="00BA2CC8" w:rsidRPr="00752C44" w:rsidP="007040AD">
            <w:pPr>
              <w:bidi w:val="0"/>
              <w:rPr>
                <w:rFonts w:ascii="Times New Roman" w:hAnsi="Times New Roman" w:cs="Times New Roman"/>
                <w:sz w:val="14"/>
                <w:szCs w:val="14"/>
                <w:lang w:eastAsia="sk-SK"/>
              </w:rPr>
            </w:pPr>
            <w:r w:rsidRPr="00752C44">
              <w:rPr>
                <w:rFonts w:ascii="Times New Roman" w:hAnsi="Times New Roman" w:cs="Times New Roman"/>
                <w:sz w:val="14"/>
                <w:szCs w:val="14"/>
                <w:lang w:eastAsia="sk-SK"/>
              </w:rPr>
              <w:t>Schodok verejnej správy</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center"/>
              <w:rPr>
                <w:rFonts w:ascii="Times New Roman" w:hAnsi="Times New Roman" w:cs="Times New Roman"/>
                <w:sz w:val="14"/>
                <w:szCs w:val="14"/>
                <w:lang w:eastAsia="sk-SK"/>
              </w:rPr>
            </w:pPr>
            <w:r w:rsidRPr="00752C44">
              <w:rPr>
                <w:rFonts w:ascii="Times New Roman" w:hAnsi="Times New Roman" w:cs="Times New Roman"/>
                <w:sz w:val="14"/>
                <w:szCs w:val="14"/>
                <w:lang w:eastAsia="sk-SK"/>
              </w:rPr>
              <w:t>mil. eur</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-3 497,7</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-3 106,9</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-2 186,5</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-2 175,0</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-2 144,4</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-2 520,8</w:t>
            </w:r>
          </w:p>
        </w:tc>
        <w:tc>
          <w:tcPr>
            <w:tcW w:w="822" w:type="dxa"/>
            <w:tcBorders>
              <w:top w:val="nil"/>
              <w:left w:val="nil"/>
              <w:bottom w:val="single" w:sz="4" w:space="0" w:color="auto"/>
              <w:right w:val="single" w:sz="4" w:space="0" w:color="auto"/>
            </w:tcBorders>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-2 179,3</w:t>
            </w:r>
          </w:p>
        </w:tc>
      </w:tr>
      <w:tr>
        <w:tblPrEx>
          <w:tblW w:w="9061" w:type="dxa"/>
          <w:jc w:val="center"/>
          <w:tblInd w:w="1630" w:type="dxa"/>
          <w:tblCellMar>
            <w:left w:w="70" w:type="dxa"/>
            <w:right w:w="70" w:type="dxa"/>
          </w:tblCellMar>
          <w:tblLook w:val="04A0"/>
        </w:tblPrEx>
        <w:trPr>
          <w:trHeight w:val="255"/>
          <w:jc w:val="center"/>
        </w:trPr>
        <w:tc>
          <w:tcPr>
            <w:tcW w:w="248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752C44" w:rsidP="007040AD">
            <w:pPr>
              <w:bidi w:val="0"/>
              <w:rPr>
                <w:rFonts w:ascii="Times New Roman" w:hAnsi="Times New Roman" w:cs="Times New Roman"/>
                <w:sz w:val="14"/>
                <w:szCs w:val="14"/>
                <w:lang w:eastAsia="sk-SK"/>
              </w:rPr>
            </w:pPr>
            <w:r w:rsidRPr="00752C44">
              <w:rPr>
                <w:rFonts w:ascii="Times New Roman" w:hAnsi="Times New Roman" w:cs="Times New Roman"/>
                <w:sz w:val="14"/>
                <w:szCs w:val="14"/>
                <w:lang w:eastAsia="sk-SK"/>
              </w:rPr>
              <w:t xml:space="preserve">Schodok verejnej správy </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center"/>
              <w:rPr>
                <w:rFonts w:ascii="Times New Roman" w:hAnsi="Times New Roman" w:cs="Times New Roman"/>
                <w:sz w:val="14"/>
                <w:szCs w:val="14"/>
                <w:lang w:eastAsia="sk-SK"/>
              </w:rPr>
            </w:pPr>
            <w:r w:rsidRPr="00752C44">
              <w:rPr>
                <w:rFonts w:ascii="Times New Roman" w:hAnsi="Times New Roman" w:cs="Times New Roman"/>
                <w:sz w:val="14"/>
                <w:szCs w:val="14"/>
                <w:lang w:eastAsia="sk-SK"/>
              </w:rPr>
              <w:t>%</w:t>
            </w:r>
            <w:r w:rsidR="00D2498F">
              <w:rPr>
                <w:rFonts w:ascii="Times New Roman" w:hAnsi="Times New Roman" w:cs="Times New Roman"/>
                <w:sz w:val="14"/>
                <w:szCs w:val="14"/>
                <w:lang w:eastAsia="sk-SK"/>
              </w:rPr>
              <w:t xml:space="preserve"> HDP</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-5,1</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-4,3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-3,0</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-3,2</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752C44" w:rsidP="007040AD">
            <w:pPr>
              <w:bidi w:val="0"/>
              <w:jc w:val="right"/>
              <w:rPr>
                <w:rFonts w:ascii="Times New Roman" w:hAnsi="Times New Roman" w:cs="Times New Roman"/>
                <w:sz w:val="14"/>
                <w:szCs w:val="14"/>
                <w:lang w:eastAsia="sk-SK"/>
              </w:rPr>
            </w:pPr>
            <w:r w:rsidRPr="00752C44">
              <w:rPr>
                <w:rFonts w:ascii="Times New Roman" w:hAnsi="Times New Roman" w:cs="Times New Roman"/>
                <w:sz w:val="14"/>
                <w:szCs w:val="14"/>
                <w:lang w:eastAsia="sk-SK"/>
              </w:rPr>
              <w:t>-2,6</w:t>
            </w:r>
          </w:p>
        </w:tc>
      </w:tr>
    </w:tbl>
    <w:p w:rsidR="00BA2CC8" w:rsidRPr="00752C44" w:rsidP="00BA2CC8">
      <w:pPr>
        <w:pStyle w:val="Zarkazkladnhotextu1"/>
        <w:bidi w:val="0"/>
        <w:spacing w:after="0"/>
        <w:ind w:left="0" w:firstLine="708"/>
        <w:jc w:val="both"/>
        <w:rPr>
          <w:rFonts w:ascii="Times New Roman" w:hAnsi="Times New Roman"/>
          <w:color w:val="0070C0"/>
        </w:rPr>
      </w:pPr>
    </w:p>
    <w:p w:rsidR="00BA2CC8" w:rsidRPr="00752C44" w:rsidP="00BA2CC8">
      <w:pPr>
        <w:pStyle w:val="Zarkazkladnhotextu1"/>
        <w:bidi w:val="0"/>
        <w:spacing w:after="0"/>
        <w:ind w:left="0" w:firstLine="708"/>
        <w:jc w:val="both"/>
        <w:rPr>
          <w:rFonts w:ascii="Times New Roman" w:hAnsi="Times New Roman"/>
        </w:rPr>
      </w:pPr>
      <w:r w:rsidRPr="00752C44">
        <w:rPr>
          <w:rFonts w:ascii="Times New Roman" w:hAnsi="Times New Roman"/>
        </w:rPr>
        <w:t>Verejné príjmy poklesnú v roku 2014 v porovnaní so schváleným rozpočtom na rok 2013 o 0,2 p. b. HDP</w:t>
      </w:r>
      <w:r>
        <w:rPr>
          <w:rFonts w:ascii="Times New Roman" w:hAnsi="Times New Roman"/>
        </w:rPr>
        <w:t>.</w:t>
      </w:r>
      <w:r w:rsidRPr="00752C44">
        <w:rPr>
          <w:rFonts w:ascii="Times New Roman" w:hAnsi="Times New Roman"/>
        </w:rPr>
        <w:t xml:space="preserve"> </w:t>
      </w:r>
      <w:r>
        <w:rPr>
          <w:rFonts w:ascii="Times New Roman" w:hAnsi="Times New Roman"/>
        </w:rPr>
        <w:t>V</w:t>
      </w:r>
      <w:r w:rsidRPr="00752C44">
        <w:rPr>
          <w:rFonts w:ascii="Times New Roman" w:hAnsi="Times New Roman"/>
        </w:rPr>
        <w:t xml:space="preserve">erejné výdavky klesnú </w:t>
      </w:r>
      <w:r>
        <w:rPr>
          <w:rFonts w:ascii="Times New Roman" w:hAnsi="Times New Roman"/>
        </w:rPr>
        <w:t xml:space="preserve">o </w:t>
      </w:r>
      <w:r w:rsidRPr="00752C44">
        <w:rPr>
          <w:rFonts w:ascii="Times New Roman" w:hAnsi="Times New Roman"/>
        </w:rPr>
        <w:t>0,</w:t>
      </w:r>
      <w:r>
        <w:rPr>
          <w:rFonts w:ascii="Times New Roman" w:hAnsi="Times New Roman"/>
        </w:rPr>
        <w:t>3</w:t>
      </w:r>
      <w:r w:rsidRPr="00752C44">
        <w:rPr>
          <w:rFonts w:ascii="Times New Roman" w:hAnsi="Times New Roman"/>
        </w:rPr>
        <w:t xml:space="preserve"> p. b. HDP, čím sa dosahuje medziročné zníženie schodku rozpočtu verejnej správy o 0,1 p. b. HDP.</w:t>
      </w:r>
    </w:p>
    <w:p w:rsidR="00BA2CC8" w:rsidRPr="00752C44" w:rsidP="00BA2CC8">
      <w:pPr>
        <w:pStyle w:val="Zarkazkladnhotextu1"/>
        <w:bidi w:val="0"/>
        <w:spacing w:after="0"/>
        <w:ind w:left="0" w:firstLine="708"/>
        <w:jc w:val="both"/>
        <w:rPr>
          <w:rFonts w:ascii="Times New Roman" w:hAnsi="Times New Roman"/>
        </w:rPr>
      </w:pPr>
    </w:p>
    <w:p w:rsidR="00BA2CC8" w:rsidRPr="00752C44" w:rsidP="00BA2CC8">
      <w:pPr>
        <w:pStyle w:val="Zarkazkladnhotextu1"/>
        <w:bidi w:val="0"/>
        <w:spacing w:after="0"/>
        <w:ind w:left="0" w:firstLine="708"/>
        <w:jc w:val="both"/>
        <w:rPr>
          <w:rFonts w:ascii="Times New Roman" w:hAnsi="Times New Roman"/>
        </w:rPr>
      </w:pPr>
      <w:r w:rsidRPr="00752C44">
        <w:rPr>
          <w:rFonts w:ascii="Times New Roman" w:hAnsi="Times New Roman"/>
        </w:rPr>
        <w:t xml:space="preserve">Tieto čísla sú ešte čiastočne skreslené čerpaním eurofondov, ktoré „navyšujú“ úroveň verejných príjmov aj výdavkov (podľa metodiky ESA 95 sú eurofondy, ktoré využijú verejné subjekty súčasťou verejných príjmov aj výdavkov). Ak by sme od eurofondov abstrahovali, príjmy verejných financií dosiahnu v roku 2014 úroveň 32,4 % HDP a oproti schválenému rozpočtu na rok 2013 vzrastú o 0,2 % HDP.  </w:t>
      </w:r>
    </w:p>
    <w:p w:rsidR="00BA2CC8" w:rsidRPr="00752C44" w:rsidP="00BA2CC8">
      <w:pPr>
        <w:pStyle w:val="Zarkazkladnhotextu1"/>
        <w:bidi w:val="0"/>
        <w:spacing w:after="0"/>
        <w:ind w:left="0" w:firstLine="708"/>
        <w:jc w:val="both"/>
        <w:rPr>
          <w:rFonts w:ascii="Times New Roman" w:hAnsi="Times New Roman"/>
        </w:rPr>
      </w:pPr>
    </w:p>
    <w:p w:rsidR="00BA2CC8" w:rsidRPr="00752C44" w:rsidP="00BA2CC8">
      <w:pPr>
        <w:pStyle w:val="Zarkazkladnhotextu1"/>
        <w:bidi w:val="0"/>
        <w:spacing w:after="0"/>
        <w:ind w:left="0" w:firstLine="708"/>
        <w:jc w:val="both"/>
        <w:rPr>
          <w:rFonts w:ascii="Times New Roman" w:hAnsi="Times New Roman"/>
        </w:rPr>
      </w:pPr>
      <w:r w:rsidRPr="00752C44">
        <w:rPr>
          <w:rFonts w:ascii="Times New Roman" w:hAnsi="Times New Roman"/>
        </w:rPr>
        <w:t>Výdavky verejných financií bez EÚ fondov v roku 2014 dosiahnu 35,2 % HDP, čo je rovnako ako bol schválený rozpočet na rok 2013.</w:t>
      </w:r>
    </w:p>
    <w:p w:rsidR="00BA2CC8"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P="00BA2CC8">
      <w:pPr>
        <w:pStyle w:val="Zarkazkladnhotextu1"/>
        <w:bidi w:val="0"/>
        <w:spacing w:after="0"/>
        <w:ind w:left="0"/>
        <w:jc w:val="center"/>
        <w:rPr>
          <w:rFonts w:ascii="Times New Roman" w:hAnsi="Times New Roman" w:cs="Times New Roman"/>
          <w:b/>
          <w:bCs/>
        </w:rPr>
      </w:pPr>
    </w:p>
    <w:p w:rsidR="001F7020" w:rsidRPr="00752C44" w:rsidP="00BA2CC8">
      <w:pPr>
        <w:pStyle w:val="Zarkazkladnhotextu1"/>
        <w:bidi w:val="0"/>
        <w:spacing w:after="0"/>
        <w:ind w:left="0"/>
        <w:jc w:val="center"/>
        <w:rPr>
          <w:rFonts w:ascii="Times New Roman" w:hAnsi="Times New Roman" w:cs="Times New Roman"/>
          <w:b/>
          <w:bCs/>
        </w:rPr>
      </w:pPr>
    </w:p>
    <w:p w:rsidR="00BA2CC8" w:rsidRPr="00752C44" w:rsidP="00BA2CC8">
      <w:pPr>
        <w:pStyle w:val="Zarkazkladnhotextu1"/>
        <w:bidi w:val="0"/>
        <w:spacing w:after="0"/>
        <w:ind w:left="0"/>
        <w:jc w:val="center"/>
        <w:rPr>
          <w:rFonts w:ascii="Times New Roman" w:hAnsi="Times New Roman" w:cs="Times New Roman"/>
          <w:b/>
          <w:bCs/>
        </w:rPr>
      </w:pPr>
      <w:r w:rsidRPr="00752C44">
        <w:rPr>
          <w:rFonts w:ascii="Times New Roman" w:hAnsi="Times New Roman" w:cs="Times New Roman"/>
          <w:b/>
          <w:bCs/>
        </w:rPr>
        <w:t>Konsolidované príjmy a výdavky sektora verejnej správy</w:t>
      </w:r>
    </w:p>
    <w:p w:rsidR="00BA2CC8" w:rsidRPr="00752C44" w:rsidP="00BA2CC8">
      <w:pPr>
        <w:pStyle w:val="Zarkazkladnhotextu1"/>
        <w:bidi w:val="0"/>
        <w:spacing w:after="0"/>
        <w:ind w:left="0"/>
        <w:jc w:val="center"/>
        <w:rPr>
          <w:rFonts w:ascii="Times New Roman" w:hAnsi="Times New Roman" w:cs="Times New Roman"/>
          <w:b/>
          <w:bCs/>
          <w:sz w:val="14"/>
        </w:rPr>
      </w:pPr>
    </w:p>
    <w:p w:rsidR="00BA2CC8" w:rsidRPr="00752C44" w:rsidP="00BA2CC8">
      <w:pPr>
        <w:pStyle w:val="Zarkazkladnhotextu1"/>
        <w:bidi w:val="0"/>
        <w:spacing w:after="0"/>
        <w:ind w:left="0" w:firstLine="708"/>
        <w:jc w:val="both"/>
        <w:rPr>
          <w:rFonts w:ascii="Times New Roman" w:hAnsi="Times New Roman"/>
          <w:color w:val="0070C0"/>
          <w:sz w:val="16"/>
          <w:szCs w:val="16"/>
        </w:rPr>
      </w:pPr>
      <w:r w:rsidRPr="00752C44">
        <w:rPr>
          <w:rFonts w:ascii="Times New Roman" w:hAnsi="Times New Roman"/>
        </w:rPr>
        <w:t xml:space="preserve">Nasledujúca tabuľka prezentuje ESA klasifikáciu príjmov a výdavkov sektora verejnej správy. </w:t>
      </w:r>
    </w:p>
    <w:p w:rsidR="00BA2CC8" w:rsidRPr="00752C44" w:rsidP="00BA2CC8">
      <w:pPr>
        <w:pStyle w:val="Zarkazkladnhotextu1"/>
        <w:bidi w:val="0"/>
        <w:spacing w:after="0"/>
        <w:ind w:left="0"/>
        <w:jc w:val="both"/>
        <w:rPr>
          <w:rFonts w:ascii="Times New Roman" w:hAnsi="Times New Roman"/>
          <w:color w:val="0070C0"/>
          <w:sz w:val="16"/>
          <w:szCs w:val="16"/>
        </w:rPr>
      </w:pPr>
    </w:p>
    <w:tbl>
      <w:tblPr>
        <w:tblStyle w:val="TableNormal"/>
        <w:tblW w:w="9067" w:type="dxa"/>
        <w:jc w:val="center"/>
        <w:tblInd w:w="1282" w:type="dxa"/>
        <w:tblLayout w:type="fixed"/>
        <w:tblCellMar>
          <w:left w:w="70" w:type="dxa"/>
          <w:right w:w="70" w:type="dxa"/>
        </w:tblCellMar>
        <w:tblLook w:val="04A0"/>
      </w:tblPr>
      <w:tblGrid>
        <w:gridCol w:w="2491"/>
        <w:gridCol w:w="822"/>
        <w:gridCol w:w="822"/>
        <w:gridCol w:w="822"/>
        <w:gridCol w:w="822"/>
        <w:gridCol w:w="822"/>
        <w:gridCol w:w="822"/>
        <w:gridCol w:w="822"/>
        <w:gridCol w:w="822"/>
      </w:tblGrid>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BA2CC8" w:rsidRPr="00332EF0" w:rsidP="007040AD">
            <w:pPr>
              <w:bidi w:val="0"/>
              <w:rPr>
                <w:rFonts w:ascii="Times New Roman" w:hAnsi="Times New Roman" w:cs="Times New Roman"/>
                <w:b/>
                <w:color w:val="000000"/>
                <w:sz w:val="14"/>
                <w:szCs w:val="14"/>
                <w:lang w:eastAsia="sk-SK"/>
              </w:rPr>
            </w:pPr>
            <w:r w:rsidRPr="00332EF0">
              <w:rPr>
                <w:rFonts w:ascii="Times New Roman" w:hAnsi="Times New Roman" w:cs="Times New Roman"/>
                <w:b/>
                <w:color w:val="000000"/>
                <w:sz w:val="14"/>
                <w:szCs w:val="14"/>
                <w:lang w:eastAsia="sk-SK"/>
              </w:rPr>
              <w:t>(v metodike ESA 95, v mil. eur)</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ESA kódy</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2011 S</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2012 S</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2013 R</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2013 OS</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581598">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 xml:space="preserve">2014 </w:t>
            </w:r>
            <w:r w:rsidR="00581598">
              <w:rPr>
                <w:rFonts w:ascii="Times New Roman" w:hAnsi="Times New Roman" w:cs="Times New Roman"/>
                <w:b/>
                <w:bCs/>
                <w:color w:val="000000"/>
                <w:sz w:val="14"/>
                <w:szCs w:val="14"/>
                <w:lang w:eastAsia="sk-SK"/>
              </w:rPr>
              <w:t>N</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2015 N</w:t>
            </w:r>
          </w:p>
        </w:tc>
        <w:tc>
          <w:tcPr>
            <w:tcW w:w="8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BA2CC8" w:rsidRPr="00332EF0" w:rsidP="007040AD">
            <w:pPr>
              <w:bidi w:val="0"/>
              <w:jc w:val="center"/>
              <w:rPr>
                <w:rFonts w:ascii="Times New Roman" w:hAnsi="Times New Roman" w:cs="Times New Roman"/>
                <w:b/>
                <w:bCs/>
                <w:color w:val="000000"/>
                <w:sz w:val="14"/>
                <w:szCs w:val="14"/>
                <w:lang w:eastAsia="sk-SK"/>
              </w:rPr>
            </w:pPr>
            <w:r w:rsidRPr="00332EF0">
              <w:rPr>
                <w:rFonts w:ascii="Times New Roman" w:hAnsi="Times New Roman" w:cs="Times New Roman"/>
                <w:b/>
                <w:bCs/>
                <w:color w:val="000000"/>
                <w:sz w:val="14"/>
                <w:szCs w:val="14"/>
                <w:lang w:eastAsia="sk-SK"/>
              </w:rPr>
              <w:t>2016 N</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1B5D35" w:rsidP="007040AD">
            <w:pPr>
              <w:bidi w:val="0"/>
              <w:rPr>
                <w:rFonts w:ascii="Times New Roman" w:hAnsi="Times New Roman" w:cs="Times New Roman"/>
                <w:b/>
                <w:bCs/>
                <w:sz w:val="14"/>
                <w:szCs w:val="14"/>
                <w:lang w:eastAsia="sk-SK"/>
              </w:rPr>
            </w:pPr>
            <w:r w:rsidRPr="001B5D35">
              <w:rPr>
                <w:rFonts w:ascii="Times New Roman" w:hAnsi="Times New Roman" w:cs="Times New Roman"/>
                <w:b/>
                <w:bCs/>
                <w:sz w:val="14"/>
                <w:szCs w:val="14"/>
                <w:lang w:eastAsia="sk-SK"/>
              </w:rPr>
              <w:t>Príjmy spolu</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center"/>
              <w:rPr>
                <w:rFonts w:ascii="Times New Roman" w:hAnsi="Times New Roman" w:cs="Times New Roman"/>
                <w:color w:val="000000"/>
                <w:sz w:val="12"/>
                <w:szCs w:val="12"/>
                <w:lang w:eastAsia="sk-SK"/>
              </w:rPr>
            </w:pPr>
            <w:r w:rsidRPr="001B5D35">
              <w:rPr>
                <w:rFonts w:ascii="Times New Roman" w:hAnsi="Times New Roman" w:cs="Times New Roman"/>
                <w:color w:val="000000"/>
                <w:sz w:val="12"/>
                <w:szCs w:val="12"/>
                <w:lang w:eastAsia="sk-SK"/>
              </w:rPr>
              <w:t>TR</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22 992,9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23 650,7</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25 435,7</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24 012,5</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25 731,0</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25 102,5</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26 067,7</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1B5D35" w:rsidP="007040AD">
            <w:pPr>
              <w:bidi w:val="0"/>
              <w:rPr>
                <w:rFonts w:ascii="Times New Roman" w:hAnsi="Times New Roman" w:cs="Times New Roman"/>
                <w:b/>
                <w:bCs/>
                <w:sz w:val="14"/>
                <w:szCs w:val="14"/>
                <w:lang w:eastAsia="sk-SK"/>
              </w:rPr>
            </w:pPr>
            <w:r w:rsidRPr="001B5D35">
              <w:rPr>
                <w:rFonts w:ascii="Times New Roman" w:hAnsi="Times New Roman" w:cs="Times New Roman"/>
                <w:b/>
                <w:bCs/>
                <w:sz w:val="14"/>
                <w:szCs w:val="14"/>
                <w:lang w:eastAsia="sk-SK"/>
              </w:rPr>
              <w:t>- v % HDP</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center"/>
              <w:rPr>
                <w:rFonts w:ascii="Times New Roman" w:hAnsi="Times New Roman" w:cs="Times New Roman"/>
                <w:color w:val="000000"/>
                <w:sz w:val="12"/>
                <w:szCs w:val="12"/>
                <w:lang w:eastAsia="sk-SK"/>
              </w:rPr>
            </w:pP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33,3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33,1</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34,2</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32,9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34,0</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31,6</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31,2</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Dane z výroby a dovozov</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D.2R</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7 269,2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7 057,4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7 345,7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7 284,5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7 451,8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7 140,8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7 341,6</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Bežné dane z príjmu, majetku atď</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D.5R</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3 755,2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3 973,3</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4 447,3</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4 109,2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4 389,1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4 617,6</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4 891,8</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Kapitálové dane</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D.91R</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0,0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0,0</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Sociálne príspevky</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D.61R</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8 634,7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9 065,1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10 008,5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9 913,6</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9 845,4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10 174,7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10 567,0</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Príjmy z majetku</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D.4R</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648,0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834,6</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638,9</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264,4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1 101,2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598,2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593,7</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Iné</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P11+P12 +P131+D.39R+D.7R+D.9R</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2 685,7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2 720,3</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2 995,2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2 440,8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2 943,5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2 571,2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2 673,6</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Daňové zaťaženie</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D.2+D.5+D.61+D.91-D.995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19 659,1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20 095,8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21 801,5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21 307,3</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21 657,5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21 847,1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22 705,9</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1B5D35" w:rsidP="007040AD">
            <w:pPr>
              <w:bidi w:val="0"/>
              <w:rPr>
                <w:rFonts w:ascii="Times New Roman" w:hAnsi="Times New Roman" w:cs="Times New Roman"/>
                <w:b/>
                <w:bCs/>
                <w:sz w:val="14"/>
                <w:szCs w:val="14"/>
                <w:lang w:eastAsia="sk-SK"/>
              </w:rPr>
            </w:pPr>
            <w:r w:rsidRPr="001B5D35">
              <w:rPr>
                <w:rFonts w:ascii="Times New Roman" w:hAnsi="Times New Roman" w:cs="Times New Roman"/>
                <w:b/>
                <w:bCs/>
                <w:sz w:val="14"/>
                <w:szCs w:val="14"/>
                <w:lang w:eastAsia="sk-SK"/>
              </w:rPr>
              <w:t>Výdavky spolu</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center"/>
              <w:rPr>
                <w:rFonts w:ascii="Times New Roman" w:hAnsi="Times New Roman" w:cs="Times New Roman"/>
                <w:color w:val="000000"/>
                <w:sz w:val="12"/>
                <w:szCs w:val="12"/>
                <w:lang w:eastAsia="sk-SK"/>
              </w:rPr>
            </w:pPr>
            <w:r w:rsidRPr="001B5D35">
              <w:rPr>
                <w:rFonts w:ascii="Times New Roman" w:hAnsi="Times New Roman" w:cs="Times New Roman"/>
                <w:color w:val="000000"/>
                <w:sz w:val="12"/>
                <w:szCs w:val="12"/>
                <w:lang w:eastAsia="sk-SK"/>
              </w:rPr>
              <w:t>TE</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26 490,6</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26 757,6</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27 622,2</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26 187,5</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27 875,4</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27 623,3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28 247,0</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1B5D35" w:rsidP="007040AD">
            <w:pPr>
              <w:bidi w:val="0"/>
              <w:rPr>
                <w:rFonts w:ascii="Times New Roman" w:hAnsi="Times New Roman" w:cs="Times New Roman"/>
                <w:b/>
                <w:bCs/>
                <w:sz w:val="14"/>
                <w:szCs w:val="14"/>
                <w:lang w:eastAsia="sk-SK"/>
              </w:rPr>
            </w:pPr>
            <w:r w:rsidRPr="001B5D35">
              <w:rPr>
                <w:rFonts w:ascii="Times New Roman" w:hAnsi="Times New Roman" w:cs="Times New Roman"/>
                <w:b/>
                <w:bCs/>
                <w:sz w:val="14"/>
                <w:szCs w:val="14"/>
                <w:lang w:eastAsia="sk-SK"/>
              </w:rPr>
              <w:t>- v % HDP</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center"/>
              <w:rPr>
                <w:rFonts w:ascii="Times New Roman" w:hAnsi="Times New Roman" w:cs="Times New Roman"/>
                <w:color w:val="000000"/>
                <w:sz w:val="12"/>
                <w:szCs w:val="12"/>
                <w:lang w:eastAsia="sk-SK"/>
              </w:rPr>
            </w:pP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38,3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37,4</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37,1</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35,9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36,8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34,8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33,8</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Kompenzácie zamestnancov</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D.1P</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4 913,8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5 013,5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4 708,8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4 893,7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4 893,7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4 860,8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4 893,1</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Medzispotreba</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P.2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3 111,4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3 087,6</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3 183,2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3 064,5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3 530,8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3 661,4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4 251,8</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Sociálne platby</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D.62P+D.631P</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12 756,7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13 291,1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13 607,4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13 454,2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13 652,5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14 084,4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14 540,3</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z toho dávky v nezamestnanosti</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163,3</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175,8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171,9</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186,5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179,2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177,0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170,0</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Úrokové výdavky</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D.41P</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1 084,4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1 322,1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1 416,2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1 362,7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1 375,0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1 425,6</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1 559,2</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Dotácie</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D.3P</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862,8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993,5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906,0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894,0</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989,1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928,5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954,1</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Tvorba hrubého fixného kapitálu</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P.51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1 586,5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1 364,9</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1 299,4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1 166,8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985,6</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611,9</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471,7</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Kapitálové transfery</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D.9P</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916,7</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583,2</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567,4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350,4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564,4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451,5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109,6</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nil"/>
              <w:left w:val="single" w:sz="4" w:space="0" w:color="auto"/>
              <w:bottom w:val="single" w:sz="4" w:space="0" w:color="auto"/>
              <w:right w:val="single" w:sz="4" w:space="0" w:color="auto"/>
            </w:tcBorders>
            <w:noWrap/>
            <w:textDirection w:val="lrTb"/>
            <w:vAlign w:val="center"/>
            <w:hideMark/>
          </w:tcPr>
          <w:p w:rsidR="00BA2CC8" w:rsidRPr="001B5D35" w:rsidP="007040AD">
            <w:pPr>
              <w:bidi w:val="0"/>
              <w:rPr>
                <w:rFonts w:ascii="Times New Roman" w:hAnsi="Times New Roman" w:cs="Times New Roman"/>
                <w:sz w:val="14"/>
                <w:szCs w:val="14"/>
                <w:lang w:eastAsia="sk-SK"/>
              </w:rPr>
            </w:pPr>
            <w:r w:rsidRPr="001B5D35">
              <w:rPr>
                <w:rFonts w:ascii="Times New Roman" w:hAnsi="Times New Roman" w:cs="Times New Roman"/>
                <w:sz w:val="14"/>
                <w:szCs w:val="14"/>
                <w:lang w:eastAsia="sk-SK"/>
              </w:rPr>
              <w:t>Iné</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D.2P+(D.4-D.41)+D.5P+D.7+P.52+P.53+K.2+D.8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1 258,3</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1 101,5</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1 933,8</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1 001,1</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1 884,4</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1 599,3</w:t>
            </w:r>
          </w:p>
        </w:tc>
        <w:tc>
          <w:tcPr>
            <w:tcW w:w="822" w:type="dxa"/>
            <w:tcBorders>
              <w:top w:val="nil"/>
              <w:left w:val="nil"/>
              <w:bottom w:val="single" w:sz="4" w:space="0" w:color="auto"/>
              <w:right w:val="single" w:sz="4" w:space="0" w:color="auto"/>
            </w:tcBorders>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1 467,3</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1B5D35" w:rsidP="007040AD">
            <w:pPr>
              <w:bidi w:val="0"/>
              <w:rPr>
                <w:rFonts w:ascii="Times New Roman" w:hAnsi="Times New Roman" w:cs="Times New Roman"/>
                <w:b/>
                <w:bCs/>
                <w:sz w:val="14"/>
                <w:szCs w:val="14"/>
                <w:lang w:eastAsia="sk-SK"/>
              </w:rPr>
            </w:pPr>
            <w:r w:rsidRPr="001B5D35">
              <w:rPr>
                <w:rFonts w:ascii="Times New Roman" w:hAnsi="Times New Roman" w:cs="Times New Roman"/>
                <w:b/>
                <w:bCs/>
                <w:sz w:val="14"/>
                <w:szCs w:val="14"/>
                <w:lang w:eastAsia="sk-SK"/>
              </w:rPr>
              <w:t>Čisté pôžičky poskytnuté / prijaté</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center"/>
              <w:rPr>
                <w:rFonts w:ascii="Times New Roman" w:hAnsi="Times New Roman" w:cs="Times New Roman"/>
                <w:sz w:val="12"/>
                <w:szCs w:val="12"/>
                <w:lang w:eastAsia="sk-SK"/>
              </w:rPr>
            </w:pPr>
            <w:r w:rsidRPr="001B5D35">
              <w:rPr>
                <w:rFonts w:ascii="Times New Roman" w:hAnsi="Times New Roman" w:cs="Times New Roman"/>
                <w:sz w:val="12"/>
                <w:szCs w:val="12"/>
                <w:lang w:eastAsia="sk-SK"/>
              </w:rPr>
              <w:t>B.9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-3 497,7</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-3 106,9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-2 186,5</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-2 175,0</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-2 144,4</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-2 520,8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-2 179,3</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1B5D35" w:rsidP="007040AD">
            <w:pPr>
              <w:bidi w:val="0"/>
              <w:rPr>
                <w:rFonts w:ascii="Times New Roman" w:hAnsi="Times New Roman" w:cs="Times New Roman"/>
                <w:b/>
                <w:bCs/>
                <w:sz w:val="14"/>
                <w:szCs w:val="14"/>
                <w:lang w:eastAsia="sk-SK"/>
              </w:rPr>
            </w:pPr>
            <w:r w:rsidRPr="001B5D35">
              <w:rPr>
                <w:rFonts w:ascii="Times New Roman" w:hAnsi="Times New Roman" w:cs="Times New Roman"/>
                <w:b/>
                <w:bCs/>
                <w:sz w:val="14"/>
                <w:szCs w:val="14"/>
                <w:lang w:eastAsia="sk-SK"/>
              </w:rPr>
              <w:t>- v % HDP</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center"/>
              <w:rPr>
                <w:rFonts w:ascii="Times New Roman" w:hAnsi="Times New Roman" w:cs="Times New Roman"/>
                <w:color w:val="000000"/>
                <w:sz w:val="12"/>
                <w:szCs w:val="12"/>
                <w:lang w:eastAsia="sk-SK"/>
              </w:rPr>
            </w:pP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-5,1</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-4,3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-2,9</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-3,0</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-3,2</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-2,6</w:t>
            </w:r>
          </w:p>
        </w:tc>
      </w:tr>
      <w:tr>
        <w:tblPrEx>
          <w:tblW w:w="9067" w:type="dxa"/>
          <w:jc w:val="center"/>
          <w:tblInd w:w="1282" w:type="dxa"/>
          <w:tblLayout w:type="fixed"/>
          <w:tblCellMar>
            <w:left w:w="70" w:type="dxa"/>
            <w:right w:w="70" w:type="dxa"/>
          </w:tblCellMar>
          <w:tblLook w:val="04A0"/>
        </w:tblPrEx>
        <w:trPr>
          <w:trHeight w:val="255"/>
          <w:jc w:val="center"/>
        </w:trPr>
        <w:tc>
          <w:tcPr>
            <w:tcW w:w="249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A2CC8" w:rsidRPr="001B5D35" w:rsidP="007040AD">
            <w:pPr>
              <w:bidi w:val="0"/>
              <w:rPr>
                <w:rFonts w:ascii="Times New Roman" w:hAnsi="Times New Roman" w:cs="Times New Roman"/>
                <w:b/>
                <w:bCs/>
                <w:sz w:val="14"/>
                <w:szCs w:val="14"/>
                <w:lang w:eastAsia="sk-SK"/>
              </w:rPr>
            </w:pPr>
            <w:r w:rsidRPr="001B5D35">
              <w:rPr>
                <w:rFonts w:ascii="Times New Roman" w:hAnsi="Times New Roman" w:cs="Times New Roman"/>
                <w:b/>
                <w:bCs/>
                <w:sz w:val="14"/>
                <w:szCs w:val="14"/>
                <w:lang w:eastAsia="sk-SK"/>
              </w:rPr>
              <w:t>HDP</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center"/>
              <w:rPr>
                <w:rFonts w:ascii="Times New Roman" w:hAnsi="Times New Roman" w:cs="Times New Roman"/>
                <w:color w:val="000000"/>
                <w:sz w:val="12"/>
                <w:szCs w:val="12"/>
                <w:lang w:eastAsia="sk-SK"/>
              </w:rPr>
            </w:pP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69 108,3</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71 463,0</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74 371,8</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72 986,6</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75 772,5</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79 462,2</w:t>
            </w:r>
          </w:p>
        </w:tc>
        <w:tc>
          <w:tcPr>
            <w:tcW w:w="82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A2CC8" w:rsidRPr="001B5D35" w:rsidP="007040AD">
            <w:pPr>
              <w:bidi w:val="0"/>
              <w:jc w:val="right"/>
              <w:rPr>
                <w:rFonts w:ascii="Times New Roman" w:hAnsi="Times New Roman" w:cs="Times New Roman"/>
                <w:color w:val="000000"/>
                <w:sz w:val="14"/>
                <w:szCs w:val="14"/>
                <w:lang w:eastAsia="sk-SK"/>
              </w:rPr>
            </w:pPr>
            <w:r w:rsidRPr="001B5D35">
              <w:rPr>
                <w:rFonts w:ascii="Times New Roman" w:hAnsi="Times New Roman" w:cs="Times New Roman"/>
                <w:color w:val="000000"/>
                <w:sz w:val="14"/>
                <w:szCs w:val="14"/>
                <w:lang w:eastAsia="sk-SK"/>
              </w:rPr>
              <w:t>83 538,5</w:t>
            </w:r>
          </w:p>
        </w:tc>
      </w:tr>
    </w:tbl>
    <w:p w:rsidR="00BA2CC8" w:rsidP="00F10EDF">
      <w:pPr>
        <w:pStyle w:val="Heading2"/>
        <w:bidi w:val="0"/>
        <w:spacing w:before="0" w:after="0"/>
        <w:rPr>
          <w:rFonts w:ascii="Times New Roman" w:hAnsi="Times New Roman"/>
          <w:i w:val="0"/>
          <w:iCs w:val="0"/>
          <w:sz w:val="24"/>
          <w:szCs w:val="24"/>
        </w:rPr>
      </w:pPr>
    </w:p>
    <w:p w:rsidR="006C7DC4" w:rsidRPr="006C7DC4" w:rsidP="006C7DC4">
      <w:pPr>
        <w:bidi w:val="0"/>
      </w:pPr>
    </w:p>
    <w:p w:rsidR="00F10EDF" w:rsidRPr="000D4638" w:rsidP="00F10EDF">
      <w:pPr>
        <w:pStyle w:val="Heading2"/>
        <w:bidi w:val="0"/>
        <w:spacing w:before="0" w:after="0"/>
        <w:rPr>
          <w:rFonts w:ascii="Times New Roman" w:hAnsi="Times New Roman"/>
          <w:i w:val="0"/>
          <w:iCs w:val="0"/>
          <w:sz w:val="24"/>
          <w:szCs w:val="24"/>
        </w:rPr>
      </w:pPr>
      <w:bookmarkStart w:id="29" w:name="_Toc369068739"/>
      <w:r w:rsidRPr="000D4638">
        <w:rPr>
          <w:rFonts w:ascii="Times New Roman" w:hAnsi="Times New Roman"/>
          <w:i w:val="0"/>
          <w:iCs w:val="0"/>
          <w:sz w:val="24"/>
          <w:szCs w:val="24"/>
        </w:rPr>
        <w:t>2.4. Dlh verejnej správy</w:t>
      </w:r>
      <w:bookmarkEnd w:id="25"/>
      <w:bookmarkEnd w:id="26"/>
      <w:bookmarkEnd w:id="29"/>
      <w:r w:rsidRPr="000D4638">
        <w:rPr>
          <w:rFonts w:ascii="Times New Roman" w:hAnsi="Times New Roman"/>
          <w:i w:val="0"/>
          <w:iCs w:val="0"/>
          <w:sz w:val="24"/>
          <w:szCs w:val="24"/>
        </w:rPr>
        <w:t xml:space="preserve">       </w:t>
      </w:r>
    </w:p>
    <w:p w:rsidR="00F10EDF" w:rsidRPr="00122E60" w:rsidP="00F10EDF">
      <w:pPr>
        <w:bidi w:val="0"/>
        <w:jc w:val="both"/>
        <w:rPr>
          <w:rFonts w:ascii="Times New Roman" w:hAnsi="Times New Roman" w:cs="Times New Roman"/>
          <w:highlight w:val="yellow"/>
        </w:rPr>
      </w:pPr>
      <w:bookmarkEnd w:id="27"/>
      <w:bookmarkEnd w:id="28"/>
    </w:p>
    <w:p w:rsidR="000D4638" w:rsidRPr="003F6475" w:rsidP="000D4638">
      <w:pPr>
        <w:bidi w:val="0"/>
        <w:ind w:firstLine="708"/>
        <w:jc w:val="both"/>
        <w:rPr>
          <w:rFonts w:ascii="Times New Roman" w:hAnsi="Times New Roman" w:cs="Times New Roman"/>
        </w:rPr>
      </w:pPr>
      <w:r w:rsidRPr="003F6475">
        <w:rPr>
          <w:rFonts w:ascii="Times New Roman" w:hAnsi="Times New Roman" w:cs="Times New Roman"/>
        </w:rPr>
        <w:t>Hrubý dlh verejnej správy</w:t>
      </w:r>
      <w:r>
        <w:rPr>
          <w:rFonts w:ascii="Times New Roman" w:hAnsi="Times New Roman" w:cs="Times New Roman"/>
          <w:vertAlign w:val="superscript"/>
          <w:rtl w:val="0"/>
        </w:rPr>
        <w:footnoteReference w:id="2"/>
      </w:r>
      <w:r w:rsidRPr="003F6475">
        <w:rPr>
          <w:rFonts w:ascii="Times New Roman" w:hAnsi="Times New Roman" w:cs="Times New Roman"/>
        </w:rPr>
        <w:t xml:space="preserve"> dosiahol na konci roku 2012 úroveň 52,1 % HDP. Za predpokladu naplnenia rozpočtových cieľov do roku 2016 sa tempo nárastu dlhu postupne spomalí, pričom v roku 2014 dosiahne maximálnu úroveň v prognózovanom období vo výške 56,8 % HDP. V nasledujúcich rokoch sa očakáva postupný pokles na úroveň 55,</w:t>
      </w:r>
      <w:r>
        <w:rPr>
          <w:rFonts w:ascii="Times New Roman" w:hAnsi="Times New Roman" w:cs="Times New Roman"/>
        </w:rPr>
        <w:t>7</w:t>
      </w:r>
      <w:r w:rsidRPr="003F6475">
        <w:rPr>
          <w:rFonts w:ascii="Times New Roman" w:hAnsi="Times New Roman" w:cs="Times New Roman"/>
        </w:rPr>
        <w:t xml:space="preserve"> % HDP v roku 2016. Takýto vývoj dlhu by znamenal postupné prekročenie niektorých hraníc definovaných zákonom o rozpočtovej zodpovednosti, s ktorými sú spojené sankcie (box č. 1).</w:t>
      </w:r>
    </w:p>
    <w:p w:rsidR="000D4638" w:rsidRPr="009B4FCB" w:rsidP="000D4638">
      <w:pPr>
        <w:bidi w:val="0"/>
        <w:jc w:val="both"/>
        <w:rPr>
          <w:rFonts w:ascii="Times New Roman" w:hAnsi="Times New Roman" w:cs="Times New Roman"/>
          <w:sz w:val="16"/>
          <w:szCs w:val="16"/>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0"/>
        <w:gridCol w:w="820"/>
        <w:gridCol w:w="820"/>
        <w:gridCol w:w="821"/>
        <w:gridCol w:w="820"/>
        <w:gridCol w:w="820"/>
        <w:gridCol w:w="821"/>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D4638" w:rsidRPr="003F6475" w:rsidP="001655FD">
            <w:pPr>
              <w:bidi w:val="0"/>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Hrubý dlh verejnej správy (% HDP, stav k 31.12.)</w:t>
            </w:r>
          </w:p>
        </w:tc>
      </w:tr>
      <w:tr>
        <w:tblPrEx>
          <w:tblW w:w="9072" w:type="dxa"/>
          <w:jc w:val="center"/>
          <w:tblLayout w:type="fixed"/>
          <w:tblLook w:val="04A0"/>
        </w:tblPrEx>
        <w:trPr>
          <w:trHeight w:val="255"/>
          <w:jc w:val="center"/>
        </w:trPr>
        <w:tc>
          <w:tcPr>
            <w:tcW w:w="415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center"/>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 </w:t>
            </w:r>
          </w:p>
        </w:tc>
        <w:tc>
          <w:tcPr>
            <w:tcW w:w="8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2011 S</w:t>
            </w:r>
          </w:p>
        </w:tc>
        <w:tc>
          <w:tcPr>
            <w:tcW w:w="8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2012 S</w:t>
            </w:r>
          </w:p>
        </w:tc>
        <w:tc>
          <w:tcPr>
            <w:tcW w:w="82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2013 OS</w:t>
            </w:r>
          </w:p>
        </w:tc>
        <w:tc>
          <w:tcPr>
            <w:tcW w:w="8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2014 N</w:t>
            </w:r>
          </w:p>
        </w:tc>
        <w:tc>
          <w:tcPr>
            <w:tcW w:w="8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2015 N</w:t>
            </w:r>
          </w:p>
        </w:tc>
        <w:tc>
          <w:tcPr>
            <w:tcW w:w="82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2016 N</w:t>
            </w:r>
          </w:p>
        </w:tc>
      </w:tr>
      <w:tr>
        <w:tblPrEx>
          <w:tblW w:w="9072" w:type="dxa"/>
          <w:jc w:val="center"/>
          <w:tblLayout w:type="fixed"/>
          <w:tblLook w:val="04A0"/>
        </w:tblPrEx>
        <w:trPr>
          <w:trHeight w:val="255"/>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Hrubý dlh verejnej správy</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43,3</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b/>
                <w:bCs/>
                <w:color w:val="000000"/>
                <w:sz w:val="14"/>
                <w:szCs w:val="14"/>
                <w:lang w:eastAsia="en-US"/>
              </w:rPr>
            </w:pPr>
            <w:r w:rsidRPr="003F6475">
              <w:rPr>
                <w:rFonts w:ascii="Times New Roman" w:hAnsi="Times New Roman" w:cs="Times New Roman"/>
                <w:b/>
                <w:bCs/>
                <w:color w:val="000000"/>
                <w:sz w:val="14"/>
                <w:szCs w:val="14"/>
                <w:lang w:eastAsia="en-US"/>
              </w:rPr>
              <w:t>52,1</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b/>
                <w:bCs/>
                <w:sz w:val="14"/>
                <w:szCs w:val="14"/>
                <w:lang w:val="en-US" w:eastAsia="en-US"/>
              </w:rPr>
            </w:pPr>
            <w:r w:rsidRPr="003F6475">
              <w:rPr>
                <w:rFonts w:ascii="Times New Roman" w:hAnsi="Times New Roman" w:cs="Times New Roman"/>
                <w:b/>
                <w:bCs/>
                <w:sz w:val="14"/>
                <w:szCs w:val="14"/>
                <w:lang w:val="en-US" w:eastAsia="en-US"/>
              </w:rPr>
              <w:t>54,3</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b/>
                <w:bCs/>
                <w:sz w:val="14"/>
                <w:szCs w:val="14"/>
                <w:lang w:val="en-US" w:eastAsia="en-US"/>
              </w:rPr>
            </w:pPr>
            <w:r w:rsidRPr="003F6475">
              <w:rPr>
                <w:rFonts w:ascii="Times New Roman" w:hAnsi="Times New Roman" w:cs="Times New Roman"/>
                <w:b/>
                <w:bCs/>
                <w:sz w:val="14"/>
                <w:szCs w:val="14"/>
                <w:lang w:val="en-US" w:eastAsia="en-US"/>
              </w:rPr>
              <w:t>56,8</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b/>
                <w:bCs/>
                <w:sz w:val="14"/>
                <w:szCs w:val="14"/>
                <w:lang w:val="en-US" w:eastAsia="en-US"/>
              </w:rPr>
            </w:pPr>
            <w:r w:rsidRPr="003F6475">
              <w:rPr>
                <w:rFonts w:ascii="Times New Roman" w:hAnsi="Times New Roman" w:cs="Times New Roman"/>
                <w:b/>
                <w:bCs/>
                <w:sz w:val="14"/>
                <w:szCs w:val="14"/>
                <w:lang w:val="en-US" w:eastAsia="en-US"/>
              </w:rPr>
              <w:t>56,4</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b/>
                <w:bCs/>
                <w:sz w:val="14"/>
                <w:szCs w:val="14"/>
                <w:lang w:val="en-US" w:eastAsia="en-US"/>
              </w:rPr>
            </w:pPr>
            <w:r w:rsidRPr="003F6475">
              <w:rPr>
                <w:rFonts w:ascii="Times New Roman" w:hAnsi="Times New Roman" w:cs="Times New Roman"/>
                <w:b/>
                <w:bCs/>
                <w:sz w:val="14"/>
                <w:szCs w:val="14"/>
                <w:lang w:val="en-US" w:eastAsia="en-US"/>
              </w:rPr>
              <w:t>55,7</w:t>
            </w:r>
          </w:p>
        </w:tc>
      </w:tr>
      <w:tr>
        <w:tblPrEx>
          <w:tblW w:w="9072" w:type="dxa"/>
          <w:jc w:val="center"/>
          <w:tblLayout w:type="fixed"/>
          <w:tblLook w:val="04A0"/>
        </w:tblPrEx>
        <w:trPr>
          <w:trHeight w:val="255"/>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 xml:space="preserve">  - štátny dlh (bez vplyvu medzinár. záväzkov)</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41,4</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48,2</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49,6</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C70107" w:rsidP="001655FD">
            <w:pPr>
              <w:bidi w:val="0"/>
              <w:jc w:val="right"/>
              <w:rPr>
                <w:rFonts w:ascii="Times New Roman" w:hAnsi="Times New Roman" w:cs="Times New Roman"/>
                <w:sz w:val="14"/>
                <w:szCs w:val="14"/>
                <w:lang w:val="en-US" w:eastAsia="en-US"/>
              </w:rPr>
            </w:pPr>
            <w:r w:rsidRPr="00C70107">
              <w:rPr>
                <w:rFonts w:ascii="Times New Roman" w:hAnsi="Times New Roman" w:cs="Times New Roman"/>
                <w:sz w:val="14"/>
                <w:szCs w:val="14"/>
                <w:lang w:val="en-US" w:eastAsia="en-US"/>
              </w:rPr>
              <w:t>51,9</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C70107" w:rsidP="001655FD">
            <w:pPr>
              <w:bidi w:val="0"/>
              <w:jc w:val="right"/>
              <w:rPr>
                <w:rFonts w:ascii="Times New Roman" w:hAnsi="Times New Roman" w:cs="Times New Roman"/>
                <w:sz w:val="14"/>
                <w:szCs w:val="14"/>
                <w:lang w:val="en-US" w:eastAsia="en-US"/>
              </w:rPr>
            </w:pPr>
            <w:r w:rsidRPr="00C70107">
              <w:rPr>
                <w:rFonts w:ascii="Times New Roman" w:hAnsi="Times New Roman" w:cs="Times New Roman"/>
                <w:sz w:val="14"/>
                <w:szCs w:val="14"/>
                <w:lang w:val="en-US" w:eastAsia="en-US"/>
              </w:rPr>
              <w:t>51,8</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C70107" w:rsidP="001655FD">
            <w:pPr>
              <w:bidi w:val="0"/>
              <w:jc w:val="right"/>
              <w:rPr>
                <w:rFonts w:ascii="Times New Roman" w:hAnsi="Times New Roman" w:cs="Times New Roman"/>
                <w:sz w:val="14"/>
                <w:szCs w:val="14"/>
                <w:lang w:val="en-US" w:eastAsia="en-US"/>
              </w:rPr>
            </w:pPr>
            <w:r w:rsidRPr="00C70107">
              <w:rPr>
                <w:rFonts w:ascii="Times New Roman" w:hAnsi="Times New Roman" w:cs="Times New Roman"/>
                <w:sz w:val="14"/>
                <w:szCs w:val="14"/>
                <w:lang w:val="en-US" w:eastAsia="en-US"/>
              </w:rPr>
              <w:t>51,4</w:t>
            </w:r>
          </w:p>
        </w:tc>
      </w:tr>
      <w:tr>
        <w:tblPrEx>
          <w:tblW w:w="9072" w:type="dxa"/>
          <w:jc w:val="center"/>
          <w:tblLayout w:type="fixed"/>
          <w:tblLook w:val="04A0"/>
        </w:tblPrEx>
        <w:trPr>
          <w:trHeight w:val="255"/>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 xml:space="preserve">  - podiel SR na dlhu EFSF</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0,2</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2,1</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2,6</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2,7</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2,5</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2,4</w:t>
            </w:r>
          </w:p>
        </w:tc>
      </w:tr>
      <w:tr>
        <w:tblPrEx>
          <w:tblW w:w="9072" w:type="dxa"/>
          <w:jc w:val="center"/>
          <w:tblLayout w:type="fixed"/>
          <w:tblLook w:val="04A0"/>
        </w:tblPrEx>
        <w:trPr>
          <w:trHeight w:val="255"/>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 xml:space="preserve">  - vklad do ESM</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0,0</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0,4</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0,7</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0,9</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0,8</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0,8</w:t>
            </w:r>
          </w:p>
        </w:tc>
      </w:tr>
      <w:tr>
        <w:tblPrEx>
          <w:tblW w:w="9072" w:type="dxa"/>
          <w:jc w:val="center"/>
          <w:tblLayout w:type="fixed"/>
          <w:tblLook w:val="04A0"/>
        </w:tblPrEx>
        <w:trPr>
          <w:trHeight w:val="255"/>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 xml:space="preserve">  - dlh ostatných zložiek verejnej správy</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1,7</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1,5</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1,3</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1,3</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1,2</w:t>
            </w:r>
          </w:p>
        </w:tc>
        <w:tc>
          <w:tcPr>
            <w:tcW w:w="821" w:type="dxa"/>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sz w:val="14"/>
                <w:szCs w:val="14"/>
                <w:lang w:val="en-US" w:eastAsia="en-US"/>
              </w:rPr>
            </w:pPr>
            <w:r w:rsidRPr="003F6475">
              <w:rPr>
                <w:rFonts w:ascii="Times New Roman" w:hAnsi="Times New Roman" w:cs="Times New Roman"/>
                <w:sz w:val="14"/>
                <w:szCs w:val="14"/>
                <w:lang w:val="en-US" w:eastAsia="en-US"/>
              </w:rPr>
              <w:t>1,1</w:t>
            </w:r>
          </w:p>
        </w:tc>
      </w:tr>
    </w:tbl>
    <w:p w:rsidR="000D4638" w:rsidRPr="009B4FCB" w:rsidP="000D4638">
      <w:pPr>
        <w:bidi w:val="0"/>
        <w:ind w:firstLine="708"/>
        <w:jc w:val="both"/>
        <w:rPr>
          <w:rFonts w:ascii="Times New Roman" w:hAnsi="Times New Roman" w:cs="Times New Roman"/>
          <w:sz w:val="16"/>
          <w:szCs w:val="16"/>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 xml:space="preserve">K nárastu hrubého dlhu verejnej správy bude najvýraznejšie prispievať hotovostný schodok štátneho rozpočtu. </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Druhým faktorom s vplyvom na prognózu hrubého dlhu verejnej správy je systém Štátnej pokladnice. Vývoj prostriedkov Štátnej pokladnice využitých pre financovanie potrieb štátu v roku 2012 bol ovplyvnený zvýšením voľných zdrojov systému</w:t>
      </w:r>
      <w:r>
        <w:rPr>
          <w:rFonts w:ascii="Times New Roman" w:hAnsi="Times New Roman"/>
          <w:vertAlign w:val="superscript"/>
          <w:rtl w:val="0"/>
        </w:rPr>
        <w:footnoteReference w:id="3"/>
      </w:r>
      <w:r w:rsidRPr="00AA6273">
        <w:rPr>
          <w:rFonts w:ascii="Times New Roman" w:hAnsi="Times New Roman" w:cs="Times New Roman"/>
        </w:rPr>
        <w:t>. V prognózovanom období sa predpokladá použitie časti týchto naakumulovaných prostriedkov na zníženie dlhu. Vývoj prostriedkov Štátnej pokladnice v rokoch 2013 a 2015 bude ovplyvnený aj mimoriadnymi príjmami. V roku 2013 sa očakávajú príjmy zo superdividendy</w:t>
      </w:r>
      <w:r>
        <w:rPr>
          <w:rFonts w:ascii="Times New Roman" w:hAnsi="Times New Roman"/>
          <w:vertAlign w:val="superscript"/>
          <w:rtl w:val="0"/>
        </w:rPr>
        <w:footnoteReference w:id="4"/>
      </w:r>
      <w:r w:rsidRPr="00AA6273">
        <w:rPr>
          <w:rFonts w:ascii="Times New Roman" w:hAnsi="Times New Roman" w:cs="Times New Roman"/>
        </w:rPr>
        <w:t xml:space="preserve"> vo výške 0,4 mld. eur a v roku 2015 príjmy z predaja aktív štátu vo výške 1 mld. eur. </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 xml:space="preserve">Tretím faktorom sú medzinárodné záväzky SR voči Európskemu nástroju finančnej stability (EFSF) a  Európskemu mechanizmu pre stabilitu (ESM). </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Záväzky EFSF vznikajú v súvislosti s poskytnutím finančnej pomoci Írsku, Portugalsku a Grécku. EFSF síce už nebude vstupovať do nových finančných programov, ale bude pokračovať v spravovaní pomoci poskytnutej týmto krajinám do jej úplného splatenia. Až do tejto doby budú záväzky EFSF priamo ovplyvňovať výšku dlhu podľa podielu Slovenska na dlhu EFSF.</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Na výšku hrubého dlhu majú vplyv aj vklady Slovenska do ESM. Na základe rozhodnutia Eurostatu</w:t>
      </w:r>
      <w:r>
        <w:rPr>
          <w:rFonts w:ascii="Times New Roman" w:hAnsi="Times New Roman" w:cs="Times New Roman"/>
          <w:vertAlign w:val="superscript"/>
          <w:rtl w:val="0"/>
        </w:rPr>
        <w:footnoteReference w:id="5"/>
      </w:r>
      <w:r w:rsidRPr="00AA6273">
        <w:rPr>
          <w:rFonts w:ascii="Times New Roman" w:hAnsi="Times New Roman" w:cs="Times New Roman"/>
        </w:rPr>
        <w:t xml:space="preserve"> nie sú záväzky ESM, na rozdiel od EFSF, priamo presmerované do dlhu verejnej správy členských štátov. Samotné vklady Slovenska do ESM sú však faktorom, ktorý zvyšuje dlh. Vklady totiž znižujú disponibilné prostriedky Štátnej pokladnice využiteľné pre financovanie potrieb štátu, čím prispievajú k nárastu hrubého dlhu.</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 xml:space="preserve">Štvrtým faktorom s vplyvom na hrubý dlh je hospodárenie ostatných subjektov </w:t>
      </w:r>
      <w:r>
        <w:rPr>
          <w:rFonts w:ascii="Times New Roman" w:hAnsi="Times New Roman" w:cs="Times New Roman"/>
        </w:rPr>
        <w:t>verejnej správy</w:t>
      </w:r>
      <w:r w:rsidRPr="00AA6273">
        <w:rPr>
          <w:rFonts w:ascii="Times New Roman" w:hAnsi="Times New Roman" w:cs="Times New Roman"/>
        </w:rPr>
        <w:t xml:space="preserve"> (najmä obcí a VÚC). Samosprávy ovplyvňujú výšku dlhu najmä prostredníctvom prijatých bankových úverov. Naopak, splátky istín bankových úverov a pôžičiek dlh znižujú. Predpokladá sa, že hospodárenie samospráv bude vo všetkých prognózovaných rokoch okrem roku 2014 znižovať výšku dlhu verejnej správy.</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 xml:space="preserve">Piatym faktorom je vplyv diskontu pri emisiách a splátkach dlhových nástrojov. Diskont pri emisii štátnych dlhopisov a štátnych pokladničných poukážok zvyšuje dlh, keďže v okamihu emisie dlhopisov narastú záväzky štátu o menovitú hodnotu dlhopisov. Štát však získava v hotovosti nižšiu sumu (zníženú práve o diskont). </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Opačná situácia nastáva v čase splatnosti cenného papiera. Výška plateného diskontu tvorí súčasť hotovostných výdavkov štátneho rozpočtu, avšak táto suma neprispieva k nárastu dlhu. Spôsob výpočtu predpokladá, že ak hotovostný deficit štátneho rozpočtu v plnej výške zvyšuje štátny dlh, potom diskont pri splatení štátnych dlhopisov má pozitívny vplyv na dlh. Dôvodom je skutočnosť, že k nárastu dlhu dochádza už pri emisii dlhopisov, a to v menovitej hodnote dlhopisu a nie pri ich splatení. Čistý vplyv týchto dvoch protichodných efektov bude výraznejší v rokoch 2014 a 2016, kedy budú prispievať k poklesu dlhu.</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 xml:space="preserve">Prognóza dlhu uvažuje aj s vplyvom kurzových rozdielov z časti dlhu denominovaného v zahraničnej mene, ktorý nie je zabezpečený voči kurzovým zmenám. Výraznejší vplyv možno očakávať v roku 2013, nakoľko sa predpokladá oslabenie japonského jenu voči euru. </w:t>
      </w:r>
    </w:p>
    <w:p w:rsidR="000D4638" w:rsidRPr="00AA6273"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V prípade vkladov klientov Štátnej pokladnice, ktoré nie sú zaradené v sektore verejnej správy, prognóza predpokladá nulovú medziročnú zmenu.</w:t>
      </w:r>
    </w:p>
    <w:p w:rsidR="000D4638" w:rsidRPr="009B4FCB" w:rsidP="000D4638">
      <w:pPr>
        <w:bidi w:val="0"/>
        <w:ind w:firstLine="708"/>
        <w:jc w:val="both"/>
        <w:rPr>
          <w:rFonts w:ascii="Times New Roman" w:hAnsi="Times New Roman" w:cs="Times New Roman"/>
          <w:sz w:val="16"/>
          <w:szCs w:val="16"/>
        </w:rPr>
      </w:pPr>
    </w:p>
    <w:tbl>
      <w:tblPr>
        <w:tblStyle w:val="TableNormal"/>
        <w:tblW w:w="9072" w:type="dxa"/>
        <w:jc w:val="center"/>
        <w:tblLook w:val="04A0"/>
      </w:tblPr>
      <w:tblGrid>
        <w:gridCol w:w="4492"/>
        <w:gridCol w:w="762"/>
        <w:gridCol w:w="18"/>
        <w:gridCol w:w="746"/>
        <w:gridCol w:w="34"/>
        <w:gridCol w:w="729"/>
        <w:gridCol w:w="191"/>
        <w:gridCol w:w="573"/>
        <w:gridCol w:w="125"/>
        <w:gridCol w:w="640"/>
        <w:gridCol w:w="58"/>
        <w:gridCol w:w="704"/>
      </w:tblGrid>
      <w:tr>
        <w:tblPrEx>
          <w:tblW w:w="9072" w:type="dxa"/>
          <w:jc w:val="center"/>
          <w:tblLook w:val="04A0"/>
        </w:tblPrEx>
        <w:trPr>
          <w:trHeight w:val="255"/>
          <w:jc w:val="center"/>
        </w:trPr>
        <w:tc>
          <w:tcPr>
            <w:tcW w:w="3841" w:type="pct"/>
            <w:gridSpan w:val="7"/>
            <w:tcBorders>
              <w:top w:val="single" w:sz="4" w:space="0" w:color="auto"/>
              <w:left w:val="single" w:sz="4" w:space="0" w:color="auto"/>
              <w:bottom w:val="nil"/>
              <w:right w:val="nil"/>
            </w:tcBorders>
            <w:shd w:val="clear" w:color="000000" w:fill="A6A6A6"/>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Vplyv na zmenu hrubého dlhu verejnej správy (v mil. eur)</w:t>
            </w:r>
          </w:p>
        </w:tc>
        <w:tc>
          <w:tcPr>
            <w:tcW w:w="385" w:type="pct"/>
            <w:gridSpan w:val="2"/>
            <w:tcBorders>
              <w:top w:val="single" w:sz="4" w:space="0" w:color="auto"/>
              <w:left w:val="nil"/>
              <w:bottom w:val="nil"/>
              <w:right w:val="nil"/>
            </w:tcBorders>
            <w:shd w:val="clear" w:color="000000" w:fill="A6A6A6"/>
            <w:noWrap/>
            <w:textDirection w:val="lrTb"/>
            <w:vAlign w:val="bottom"/>
            <w:hideMark/>
          </w:tcPr>
          <w:p w:rsidR="000D4638" w:rsidRPr="00910244" w:rsidP="001655FD">
            <w:pPr>
              <w:bidi w:val="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w:t>
            </w:r>
          </w:p>
        </w:tc>
        <w:tc>
          <w:tcPr>
            <w:tcW w:w="385" w:type="pct"/>
            <w:gridSpan w:val="2"/>
            <w:tcBorders>
              <w:top w:val="single" w:sz="4" w:space="0" w:color="auto"/>
              <w:left w:val="nil"/>
              <w:bottom w:val="nil"/>
              <w:right w:val="nil"/>
            </w:tcBorders>
            <w:shd w:val="clear" w:color="000000" w:fill="A6A6A6"/>
            <w:noWrap/>
            <w:textDirection w:val="lrTb"/>
            <w:vAlign w:val="bottom"/>
            <w:hideMark/>
          </w:tcPr>
          <w:p w:rsidR="000D4638" w:rsidRPr="00910244" w:rsidP="001655FD">
            <w:pPr>
              <w:bidi w:val="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w:t>
            </w:r>
          </w:p>
        </w:tc>
        <w:tc>
          <w:tcPr>
            <w:tcW w:w="389" w:type="pct"/>
            <w:tcBorders>
              <w:top w:val="single" w:sz="4" w:space="0" w:color="auto"/>
              <w:left w:val="nil"/>
              <w:bottom w:val="nil"/>
              <w:right w:val="single" w:sz="4" w:space="0" w:color="auto"/>
            </w:tcBorders>
            <w:shd w:val="clear" w:color="000000" w:fill="A6A6A6"/>
            <w:noWrap/>
            <w:textDirection w:val="lrTb"/>
            <w:vAlign w:val="bottom"/>
            <w:hideMark/>
          </w:tcPr>
          <w:p w:rsidR="000D4638" w:rsidRPr="00910244" w:rsidP="001655FD">
            <w:pPr>
              <w:bidi w:val="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w:t>
            </w:r>
          </w:p>
        </w:tc>
      </w:tr>
      <w:tr>
        <w:tblPrEx>
          <w:tblW w:w="9072" w:type="dxa"/>
          <w:jc w:val="center"/>
          <w:tblLook w:val="04A0"/>
        </w:tblPrEx>
        <w:trPr>
          <w:trHeight w:val="255"/>
          <w:jc w:val="center"/>
        </w:trPr>
        <w:tc>
          <w:tcPr>
            <w:tcW w:w="247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 </w:t>
            </w:r>
          </w:p>
        </w:tc>
        <w:tc>
          <w:tcPr>
            <w:tcW w:w="42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2011 S</w:t>
            </w:r>
          </w:p>
        </w:tc>
        <w:tc>
          <w:tcPr>
            <w:tcW w:w="421" w:type="pct"/>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2012 S</w:t>
            </w:r>
          </w:p>
        </w:tc>
        <w:tc>
          <w:tcPr>
            <w:tcW w:w="421" w:type="pct"/>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2013 OS</w:t>
            </w:r>
          </w:p>
        </w:tc>
        <w:tc>
          <w:tcPr>
            <w:tcW w:w="421" w:type="pct"/>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2014 N</w:t>
            </w:r>
          </w:p>
        </w:tc>
        <w:tc>
          <w:tcPr>
            <w:tcW w:w="422" w:type="pct"/>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2015 N</w:t>
            </w:r>
          </w:p>
        </w:tc>
        <w:tc>
          <w:tcPr>
            <w:tcW w:w="421" w:type="pct"/>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2016 N</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A. Hrubý dlh verejnej správy (k 1.1.)</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26 998</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29 911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37 245</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39 600</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43 024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44 805</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B. Celková medziročná zmena hrubého dlhu VS</w:t>
            </w:r>
          </w:p>
        </w:tc>
        <w:tc>
          <w:tcPr>
            <w:tcW w:w="420" w:type="pct"/>
            <w:tcBorders>
              <w:top w:val="nil"/>
              <w:left w:val="nil"/>
              <w:bottom w:val="single" w:sz="4" w:space="0" w:color="auto"/>
              <w:right w:val="single" w:sz="4" w:space="0" w:color="auto"/>
            </w:tcBorders>
            <w:shd w:val="clear" w:color="000000" w:fill="FFFFFF"/>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2 913</w:t>
            </w:r>
          </w:p>
        </w:tc>
        <w:tc>
          <w:tcPr>
            <w:tcW w:w="421" w:type="pct"/>
            <w:gridSpan w:val="2"/>
            <w:tcBorders>
              <w:top w:val="nil"/>
              <w:left w:val="nil"/>
              <w:bottom w:val="single" w:sz="4" w:space="0" w:color="auto"/>
              <w:right w:val="single" w:sz="4" w:space="0" w:color="auto"/>
            </w:tcBorders>
            <w:shd w:val="clear" w:color="000000" w:fill="FFFFFF"/>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7 333</w:t>
            </w:r>
          </w:p>
        </w:tc>
        <w:tc>
          <w:tcPr>
            <w:tcW w:w="421" w:type="pct"/>
            <w:gridSpan w:val="2"/>
            <w:tcBorders>
              <w:top w:val="nil"/>
              <w:left w:val="nil"/>
              <w:bottom w:val="single" w:sz="4" w:space="0" w:color="auto"/>
              <w:right w:val="single" w:sz="4" w:space="0" w:color="auto"/>
            </w:tcBorders>
            <w:shd w:val="clear" w:color="000000" w:fill="FFFFFF"/>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2 355</w:t>
            </w:r>
          </w:p>
        </w:tc>
        <w:tc>
          <w:tcPr>
            <w:tcW w:w="421" w:type="pct"/>
            <w:gridSpan w:val="2"/>
            <w:tcBorders>
              <w:top w:val="nil"/>
              <w:left w:val="nil"/>
              <w:bottom w:val="single" w:sz="4" w:space="0" w:color="auto"/>
              <w:right w:val="single" w:sz="4" w:space="0" w:color="auto"/>
            </w:tcBorders>
            <w:shd w:val="clear" w:color="000000" w:fill="FFFFFF"/>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3 424</w:t>
            </w:r>
          </w:p>
        </w:tc>
        <w:tc>
          <w:tcPr>
            <w:tcW w:w="422" w:type="pct"/>
            <w:gridSpan w:val="2"/>
            <w:tcBorders>
              <w:top w:val="nil"/>
              <w:left w:val="nil"/>
              <w:bottom w:val="single" w:sz="4" w:space="0" w:color="auto"/>
              <w:right w:val="single" w:sz="4" w:space="0" w:color="auto"/>
            </w:tcBorders>
            <w:shd w:val="clear" w:color="000000" w:fill="FFFFFF"/>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1 781</w:t>
            </w:r>
          </w:p>
        </w:tc>
        <w:tc>
          <w:tcPr>
            <w:tcW w:w="421" w:type="pct"/>
            <w:gridSpan w:val="2"/>
            <w:tcBorders>
              <w:top w:val="nil"/>
              <w:left w:val="nil"/>
              <w:bottom w:val="single" w:sz="4" w:space="0" w:color="auto"/>
              <w:right w:val="single" w:sz="4" w:space="0" w:color="auto"/>
            </w:tcBorders>
            <w:shd w:val="clear" w:color="000000" w:fill="FFFFFF"/>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1 709</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deficit ŠR na hotovostnom princípe</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3 276</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3 811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2 284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C12C61" w:rsidP="001655FD">
            <w:pPr>
              <w:bidi w:val="0"/>
              <w:jc w:val="right"/>
              <w:rPr>
                <w:rFonts w:ascii="Times New Roman" w:hAnsi="Times New Roman" w:cs="Times New Roman"/>
                <w:sz w:val="14"/>
                <w:szCs w:val="14"/>
                <w:lang w:val="en-GB" w:eastAsia="en-US"/>
              </w:rPr>
            </w:pPr>
            <w:r w:rsidRPr="00C12C61">
              <w:rPr>
                <w:rFonts w:ascii="Times New Roman" w:hAnsi="Times New Roman" w:cs="Times New Roman"/>
                <w:sz w:val="14"/>
                <w:szCs w:val="14"/>
                <w:lang w:eastAsia="en-US"/>
              </w:rPr>
              <w:t>3 38</w:t>
            </w:r>
            <w:r w:rsidRPr="00C12C61">
              <w:rPr>
                <w:rFonts w:ascii="Times New Roman" w:hAnsi="Times New Roman" w:cs="Times New Roman"/>
                <w:sz w:val="14"/>
                <w:szCs w:val="14"/>
                <w:lang w:val="en-GB" w:eastAsia="en-US"/>
              </w:rPr>
              <w:t>6</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AA6273" w:rsidP="001655FD">
            <w:pPr>
              <w:bidi w:val="0"/>
              <w:jc w:val="right"/>
              <w:rPr>
                <w:rFonts w:ascii="Times New Roman" w:hAnsi="Times New Roman" w:cs="Times New Roman"/>
                <w:sz w:val="14"/>
                <w:szCs w:val="14"/>
                <w:lang w:eastAsia="en-US"/>
              </w:rPr>
            </w:pPr>
            <w:r w:rsidRPr="00AA6273">
              <w:rPr>
                <w:rFonts w:ascii="Times New Roman" w:hAnsi="Times New Roman" w:cs="Times New Roman"/>
                <w:sz w:val="14"/>
                <w:szCs w:val="14"/>
                <w:lang w:eastAsia="en-US"/>
              </w:rPr>
              <w:t xml:space="preserve">3 277 </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AA6273" w:rsidP="001655FD">
            <w:pPr>
              <w:bidi w:val="0"/>
              <w:jc w:val="right"/>
              <w:rPr>
                <w:rFonts w:ascii="Times New Roman" w:hAnsi="Times New Roman" w:cs="Times New Roman"/>
                <w:sz w:val="14"/>
                <w:szCs w:val="14"/>
                <w:lang w:eastAsia="en-US"/>
              </w:rPr>
            </w:pPr>
            <w:r w:rsidRPr="00AA6273">
              <w:rPr>
                <w:rFonts w:ascii="Times New Roman" w:hAnsi="Times New Roman" w:cs="Times New Roman"/>
                <w:sz w:val="14"/>
                <w:szCs w:val="14"/>
                <w:lang w:eastAsia="en-US"/>
              </w:rPr>
              <w:t>2 969</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objem opatrení na dosiahnutie cieľového schodku RVS</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C12C61" w:rsidP="001655FD">
            <w:pPr>
              <w:bidi w:val="0"/>
              <w:jc w:val="right"/>
              <w:rPr>
                <w:rFonts w:ascii="Times New Roman" w:hAnsi="Times New Roman" w:cs="Times New Roman"/>
                <w:sz w:val="14"/>
                <w:szCs w:val="14"/>
                <w:lang w:eastAsia="en-US"/>
              </w:rPr>
            </w:pPr>
            <w:r w:rsidRPr="00C12C61">
              <w:rPr>
                <w:rFonts w:ascii="Times New Roman" w:hAnsi="Times New Roman" w:cs="Times New Roman"/>
                <w:sz w:val="14"/>
                <w:szCs w:val="14"/>
                <w:lang w:eastAsia="en-US"/>
              </w:rPr>
              <w:t>0</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AA6273" w:rsidP="001655FD">
            <w:pPr>
              <w:bidi w:val="0"/>
              <w:jc w:val="right"/>
              <w:rPr>
                <w:rFonts w:ascii="Times New Roman" w:hAnsi="Times New Roman" w:cs="Times New Roman"/>
                <w:sz w:val="14"/>
                <w:szCs w:val="14"/>
                <w:lang w:eastAsia="en-US"/>
              </w:rPr>
            </w:pPr>
            <w:r w:rsidRPr="00AA6273">
              <w:rPr>
                <w:rFonts w:ascii="Times New Roman" w:hAnsi="Times New Roman" w:cs="Times New Roman"/>
                <w:sz w:val="14"/>
                <w:szCs w:val="14"/>
                <w:lang w:eastAsia="en-US"/>
              </w:rPr>
              <w:t>-479</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AA6273" w:rsidP="001655FD">
            <w:pPr>
              <w:bidi w:val="0"/>
              <w:jc w:val="right"/>
              <w:rPr>
                <w:rFonts w:ascii="Times New Roman" w:hAnsi="Times New Roman" w:cs="Times New Roman"/>
                <w:sz w:val="14"/>
                <w:szCs w:val="14"/>
                <w:lang w:eastAsia="en-US"/>
              </w:rPr>
            </w:pPr>
            <w:r w:rsidRPr="00AA6273">
              <w:rPr>
                <w:rFonts w:ascii="Times New Roman" w:hAnsi="Times New Roman" w:cs="Times New Roman"/>
                <w:sz w:val="14"/>
                <w:szCs w:val="14"/>
                <w:lang w:eastAsia="en-US"/>
              </w:rPr>
              <w:t>-926</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textDirection w:val="lrTb"/>
            <w:vAlign w:val="center"/>
            <w:hideMark/>
          </w:tcPr>
          <w:p w:rsidR="000D4638" w:rsidRPr="00AA6273" w:rsidP="001655FD">
            <w:pPr>
              <w:bidi w:val="0"/>
              <w:ind w:firstLine="140" w:firstLineChars="100"/>
              <w:rPr>
                <w:rFonts w:ascii="Times New Roman" w:hAnsi="Times New Roman" w:cs="Times New Roman"/>
                <w:sz w:val="14"/>
                <w:szCs w:val="14"/>
                <w:lang w:eastAsia="en-US"/>
              </w:rPr>
            </w:pPr>
            <w:r w:rsidRPr="00AA6273">
              <w:rPr>
                <w:rFonts w:ascii="Times New Roman" w:hAnsi="Times New Roman" w:cs="Times New Roman"/>
                <w:sz w:val="14"/>
                <w:szCs w:val="14"/>
                <w:lang w:eastAsia="en-US"/>
              </w:rPr>
              <w:t xml:space="preserve"> - prostriedky ŠP využité pre financovanie potrieb štátu</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-684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2 051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-593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C12C61" w:rsidP="001655FD">
            <w:pPr>
              <w:bidi w:val="0"/>
              <w:jc w:val="right"/>
              <w:rPr>
                <w:rFonts w:ascii="Times New Roman" w:hAnsi="Times New Roman" w:cs="Times New Roman"/>
                <w:sz w:val="14"/>
                <w:szCs w:val="14"/>
                <w:lang w:eastAsia="en-US"/>
              </w:rPr>
            </w:pPr>
            <w:r w:rsidRPr="00C12C61">
              <w:rPr>
                <w:rFonts w:ascii="Times New Roman" w:hAnsi="Times New Roman" w:cs="Times New Roman"/>
                <w:sz w:val="14"/>
                <w:szCs w:val="14"/>
                <w:lang w:eastAsia="en-US"/>
              </w:rPr>
              <w:t>-177</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AA6273" w:rsidP="001655FD">
            <w:pPr>
              <w:bidi w:val="0"/>
              <w:jc w:val="right"/>
              <w:rPr>
                <w:rFonts w:ascii="Times New Roman" w:hAnsi="Times New Roman" w:cs="Times New Roman"/>
                <w:sz w:val="14"/>
                <w:szCs w:val="14"/>
                <w:lang w:eastAsia="en-US"/>
              </w:rPr>
            </w:pPr>
            <w:r w:rsidRPr="00AA6273">
              <w:rPr>
                <w:rFonts w:ascii="Times New Roman" w:hAnsi="Times New Roman" w:cs="Times New Roman"/>
                <w:sz w:val="14"/>
                <w:szCs w:val="14"/>
                <w:lang w:eastAsia="en-US"/>
              </w:rPr>
              <w:t>-977</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AA6273" w:rsidP="001655FD">
            <w:pPr>
              <w:bidi w:val="0"/>
              <w:jc w:val="right"/>
              <w:rPr>
                <w:rFonts w:ascii="Times New Roman" w:hAnsi="Times New Roman" w:cs="Times New Roman"/>
                <w:sz w:val="14"/>
                <w:szCs w:val="14"/>
                <w:lang w:eastAsia="en-US"/>
              </w:rPr>
            </w:pPr>
            <w:r w:rsidRPr="00AA6273">
              <w:rPr>
                <w:rFonts w:ascii="Times New Roman" w:hAnsi="Times New Roman" w:cs="Times New Roman"/>
                <w:sz w:val="14"/>
                <w:szCs w:val="14"/>
                <w:lang w:eastAsia="en-US"/>
              </w:rPr>
              <w:t>-247</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podiel SR na dlhu EFSF</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173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1 321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428</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95</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vklady Slovenska do ESM</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264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263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132</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emisný diskont</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146</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151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60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70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97</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31</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splatenie dlhopisov (diskont)</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-103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-311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-69</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-118</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-79</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-65</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saldo prijatých a splatených úverov (obce a VÚC)</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-62</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-107</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38</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-55</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-50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kurzové rozdiely</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6</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-8</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-12</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-2</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prevzaté záväzky nemocníc</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100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130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100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vklady klientov v ŠP nepatriacich do VS</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30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-8</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ostatné</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-6</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sz w:val="14"/>
                <w:szCs w:val="14"/>
                <w:lang w:eastAsia="en-US"/>
              </w:rPr>
            </w:pPr>
            <w:r w:rsidRPr="00910244">
              <w:rPr>
                <w:rFonts w:ascii="Times New Roman" w:hAnsi="Times New Roman" w:cs="Times New Roman"/>
                <w:sz w:val="14"/>
                <w:szCs w:val="14"/>
                <w:lang w:eastAsia="en-US"/>
              </w:rPr>
              <w:t>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C. Hrubý dlh verejnej správy (k 31.12.)</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29 911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37 245</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39 600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43 024</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44 805</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right"/>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46 514</w:t>
            </w:r>
          </w:p>
        </w:tc>
      </w:tr>
      <w:tr>
        <w:tblPrEx>
          <w:tblW w:w="9072" w:type="dxa"/>
          <w:jc w:val="center"/>
          <w:tblLook w:val="04A0"/>
        </w:tblPrEx>
        <w:trPr>
          <w:trHeight w:val="210"/>
          <w:jc w:val="center"/>
        </w:trPr>
        <w:tc>
          <w:tcPr>
            <w:tcW w:w="3841" w:type="pct"/>
            <w:gridSpan w:val="7"/>
            <w:tcBorders>
              <w:top w:val="single" w:sz="4" w:space="0" w:color="auto"/>
              <w:left w:val="nil"/>
              <w:bottom w:val="nil"/>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Pozn.: Plusové položky zvyšujú dlh verejnej správy  k 31.12. príslušného roku, mínusové položky dlh znižujú.</w:t>
            </w:r>
          </w:p>
        </w:tc>
        <w:tc>
          <w:tcPr>
            <w:tcW w:w="385" w:type="pct"/>
            <w:gridSpan w:val="2"/>
            <w:tcBorders>
              <w:top w:val="nil"/>
              <w:left w:val="nil"/>
              <w:bottom w:val="nil"/>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 </w:t>
            </w:r>
          </w:p>
        </w:tc>
        <w:tc>
          <w:tcPr>
            <w:tcW w:w="385" w:type="pct"/>
            <w:gridSpan w:val="2"/>
            <w:tcBorders>
              <w:top w:val="nil"/>
              <w:left w:val="nil"/>
              <w:bottom w:val="nil"/>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 </w:t>
            </w:r>
          </w:p>
        </w:tc>
        <w:tc>
          <w:tcPr>
            <w:tcW w:w="389" w:type="pct"/>
            <w:tcBorders>
              <w:top w:val="nil"/>
              <w:left w:val="nil"/>
              <w:bottom w:val="nil"/>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 </w:t>
            </w:r>
          </w:p>
        </w:tc>
      </w:tr>
      <w:tr>
        <w:tblPrEx>
          <w:tblW w:w="9072" w:type="dxa"/>
          <w:jc w:val="center"/>
          <w:tblLook w:val="04A0"/>
        </w:tblPrEx>
        <w:trPr>
          <w:trHeight w:val="210"/>
          <w:jc w:val="center"/>
        </w:trPr>
        <w:tc>
          <w:tcPr>
            <w:tcW w:w="2475" w:type="pct"/>
            <w:tcBorders>
              <w:top w:val="nil"/>
              <w:left w:val="nil"/>
              <w:bottom w:val="nil"/>
              <w:right w:val="nil"/>
            </w:tcBorders>
            <w:noWrap/>
            <w:textDirection w:val="lrTb"/>
            <w:vAlign w:val="bottom"/>
            <w:hideMark/>
          </w:tcPr>
          <w:p w:rsidR="000D4638" w:rsidRPr="009B4FCB" w:rsidP="001655FD">
            <w:pPr>
              <w:bidi w:val="0"/>
              <w:rPr>
                <w:rFonts w:ascii="Times New Roman" w:hAnsi="Times New Roman" w:cs="Times New Roman"/>
                <w:sz w:val="16"/>
                <w:szCs w:val="16"/>
                <w:lang w:eastAsia="en-US"/>
              </w:rPr>
            </w:pPr>
          </w:p>
        </w:tc>
        <w:tc>
          <w:tcPr>
            <w:tcW w:w="430" w:type="pct"/>
            <w:gridSpan w:val="2"/>
            <w:tcBorders>
              <w:top w:val="nil"/>
              <w:left w:val="nil"/>
              <w:bottom w:val="nil"/>
              <w:right w:val="nil"/>
            </w:tcBorders>
            <w:noWrap/>
            <w:textDirection w:val="lrTb"/>
            <w:vAlign w:val="bottom"/>
            <w:hideMark/>
          </w:tcPr>
          <w:p w:rsidR="000D4638" w:rsidRPr="009B4FCB" w:rsidP="001655FD">
            <w:pPr>
              <w:bidi w:val="0"/>
              <w:rPr>
                <w:rFonts w:ascii="Times New Roman" w:hAnsi="Times New Roman" w:cs="Times New Roman"/>
                <w:sz w:val="16"/>
                <w:szCs w:val="16"/>
                <w:lang w:eastAsia="en-US"/>
              </w:rPr>
            </w:pPr>
          </w:p>
        </w:tc>
        <w:tc>
          <w:tcPr>
            <w:tcW w:w="430" w:type="pct"/>
            <w:gridSpan w:val="2"/>
            <w:tcBorders>
              <w:top w:val="nil"/>
              <w:left w:val="nil"/>
              <w:bottom w:val="nil"/>
              <w:right w:val="nil"/>
            </w:tcBorders>
            <w:noWrap/>
            <w:textDirection w:val="lrTb"/>
            <w:vAlign w:val="bottom"/>
            <w:hideMark/>
          </w:tcPr>
          <w:p w:rsidR="000D4638" w:rsidRPr="009B4FCB" w:rsidP="001655FD">
            <w:pPr>
              <w:bidi w:val="0"/>
              <w:rPr>
                <w:rFonts w:ascii="Times New Roman" w:hAnsi="Times New Roman" w:cs="Times New Roman"/>
                <w:sz w:val="16"/>
                <w:szCs w:val="16"/>
                <w:lang w:eastAsia="en-US"/>
              </w:rPr>
            </w:pPr>
          </w:p>
        </w:tc>
        <w:tc>
          <w:tcPr>
            <w:tcW w:w="507" w:type="pct"/>
            <w:gridSpan w:val="2"/>
            <w:tcBorders>
              <w:top w:val="nil"/>
              <w:left w:val="nil"/>
              <w:bottom w:val="nil"/>
              <w:right w:val="nil"/>
            </w:tcBorders>
            <w:noWrap/>
            <w:textDirection w:val="lrTb"/>
            <w:vAlign w:val="bottom"/>
            <w:hideMark/>
          </w:tcPr>
          <w:p w:rsidR="000D4638" w:rsidRPr="009B4FCB" w:rsidP="001655FD">
            <w:pPr>
              <w:bidi w:val="0"/>
              <w:rPr>
                <w:rFonts w:ascii="Times New Roman" w:hAnsi="Times New Roman" w:cs="Times New Roman"/>
                <w:sz w:val="16"/>
                <w:szCs w:val="16"/>
                <w:lang w:eastAsia="en-US"/>
              </w:rPr>
            </w:pPr>
          </w:p>
        </w:tc>
        <w:tc>
          <w:tcPr>
            <w:tcW w:w="385" w:type="pct"/>
            <w:gridSpan w:val="2"/>
            <w:tcBorders>
              <w:top w:val="nil"/>
              <w:left w:val="nil"/>
              <w:bottom w:val="nil"/>
              <w:right w:val="nil"/>
            </w:tcBorders>
            <w:noWrap/>
            <w:textDirection w:val="lrTb"/>
            <w:vAlign w:val="bottom"/>
            <w:hideMark/>
          </w:tcPr>
          <w:p w:rsidR="000D4638" w:rsidRPr="009B4FCB" w:rsidP="001655FD">
            <w:pPr>
              <w:bidi w:val="0"/>
              <w:rPr>
                <w:rFonts w:ascii="Times New Roman" w:hAnsi="Times New Roman" w:cs="Times New Roman"/>
                <w:sz w:val="16"/>
                <w:szCs w:val="16"/>
                <w:lang w:eastAsia="en-US"/>
              </w:rPr>
            </w:pPr>
          </w:p>
        </w:tc>
        <w:tc>
          <w:tcPr>
            <w:tcW w:w="385" w:type="pct"/>
            <w:gridSpan w:val="2"/>
            <w:tcBorders>
              <w:top w:val="nil"/>
              <w:left w:val="nil"/>
              <w:bottom w:val="nil"/>
              <w:right w:val="nil"/>
            </w:tcBorders>
            <w:noWrap/>
            <w:textDirection w:val="lrTb"/>
            <w:vAlign w:val="bottom"/>
            <w:hideMark/>
          </w:tcPr>
          <w:p w:rsidR="000D4638" w:rsidRPr="009B4FCB" w:rsidP="001655FD">
            <w:pPr>
              <w:bidi w:val="0"/>
              <w:rPr>
                <w:rFonts w:ascii="Times New Roman" w:hAnsi="Times New Roman" w:cs="Times New Roman"/>
                <w:sz w:val="16"/>
                <w:szCs w:val="16"/>
                <w:lang w:eastAsia="en-US"/>
              </w:rPr>
            </w:pPr>
          </w:p>
        </w:tc>
        <w:tc>
          <w:tcPr>
            <w:tcW w:w="389" w:type="pct"/>
            <w:tcBorders>
              <w:top w:val="nil"/>
              <w:left w:val="nil"/>
              <w:bottom w:val="nil"/>
              <w:right w:val="nil"/>
            </w:tcBorders>
            <w:noWrap/>
            <w:textDirection w:val="lrTb"/>
            <w:vAlign w:val="bottom"/>
            <w:hideMark/>
          </w:tcPr>
          <w:p w:rsidR="000D4638" w:rsidRPr="009B4FCB" w:rsidP="001655FD">
            <w:pPr>
              <w:bidi w:val="0"/>
              <w:rPr>
                <w:rFonts w:ascii="Times New Roman" w:hAnsi="Times New Roman" w:cs="Times New Roman"/>
                <w:sz w:val="16"/>
                <w:szCs w:val="16"/>
                <w:lang w:eastAsia="en-US"/>
              </w:rPr>
            </w:pPr>
          </w:p>
        </w:tc>
      </w:tr>
      <w:tr>
        <w:tblPrEx>
          <w:tblW w:w="9072" w:type="dxa"/>
          <w:jc w:val="center"/>
          <w:tblLook w:val="04A0"/>
        </w:tblPrEx>
        <w:trPr>
          <w:trHeight w:val="255"/>
          <w:jc w:val="center"/>
        </w:trPr>
        <w:tc>
          <w:tcPr>
            <w:tcW w:w="3841" w:type="pct"/>
            <w:gridSpan w:val="7"/>
            <w:tcBorders>
              <w:top w:val="single" w:sz="4" w:space="0" w:color="auto"/>
              <w:left w:val="single" w:sz="4" w:space="0" w:color="auto"/>
              <w:bottom w:val="single" w:sz="4" w:space="0" w:color="auto"/>
              <w:right w:val="nil"/>
            </w:tcBorders>
            <w:shd w:val="clear" w:color="000000" w:fill="A6A6A6"/>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Vplyv na zmenu hrubého dlhu verejnej správy (v % HDP)</w:t>
            </w:r>
          </w:p>
        </w:tc>
        <w:tc>
          <w:tcPr>
            <w:tcW w:w="385" w:type="pct"/>
            <w:gridSpan w:val="2"/>
            <w:tcBorders>
              <w:top w:val="single" w:sz="4" w:space="0" w:color="auto"/>
              <w:left w:val="nil"/>
              <w:bottom w:val="single" w:sz="4" w:space="0" w:color="auto"/>
              <w:right w:val="nil"/>
            </w:tcBorders>
            <w:shd w:val="clear" w:color="000000" w:fill="A6A6A6"/>
            <w:noWrap/>
            <w:textDirection w:val="lrTb"/>
            <w:vAlign w:val="bottom"/>
            <w:hideMark/>
          </w:tcPr>
          <w:p w:rsidR="000D4638" w:rsidRPr="00910244" w:rsidP="001655FD">
            <w:pPr>
              <w:bidi w:val="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w:t>
            </w:r>
          </w:p>
        </w:tc>
        <w:tc>
          <w:tcPr>
            <w:tcW w:w="385" w:type="pct"/>
            <w:gridSpan w:val="2"/>
            <w:tcBorders>
              <w:top w:val="single" w:sz="4" w:space="0" w:color="auto"/>
              <w:left w:val="nil"/>
              <w:bottom w:val="single" w:sz="4" w:space="0" w:color="auto"/>
              <w:right w:val="nil"/>
            </w:tcBorders>
            <w:shd w:val="clear" w:color="000000" w:fill="A6A6A6"/>
            <w:noWrap/>
            <w:textDirection w:val="lrTb"/>
            <w:vAlign w:val="bottom"/>
            <w:hideMark/>
          </w:tcPr>
          <w:p w:rsidR="000D4638" w:rsidRPr="00910244" w:rsidP="001655FD">
            <w:pPr>
              <w:bidi w:val="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w:t>
            </w:r>
          </w:p>
        </w:tc>
        <w:tc>
          <w:tcPr>
            <w:tcW w:w="38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0D4638" w:rsidRPr="00910244" w:rsidP="001655FD">
            <w:pPr>
              <w:bidi w:val="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w:t>
            </w:r>
          </w:p>
        </w:tc>
      </w:tr>
      <w:tr>
        <w:tblPrEx>
          <w:tblW w:w="9072" w:type="dxa"/>
          <w:jc w:val="center"/>
          <w:tblLook w:val="04A0"/>
        </w:tblPrEx>
        <w:trPr>
          <w:trHeight w:val="255"/>
          <w:jc w:val="center"/>
        </w:trPr>
        <w:tc>
          <w:tcPr>
            <w:tcW w:w="2475" w:type="pct"/>
            <w:tcBorders>
              <w:top w:val="nil"/>
              <w:left w:val="single" w:sz="4" w:space="0" w:color="auto"/>
              <w:bottom w:val="nil"/>
              <w:right w:val="nil"/>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 </w:t>
            </w:r>
          </w:p>
        </w:tc>
        <w:tc>
          <w:tcPr>
            <w:tcW w:w="420" w:type="pct"/>
            <w:tcBorders>
              <w:top w:val="nil"/>
              <w:left w:val="nil"/>
              <w:bottom w:val="single" w:sz="4" w:space="0" w:color="auto"/>
              <w:right w:val="nil"/>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2011 S</w:t>
            </w:r>
          </w:p>
        </w:tc>
        <w:tc>
          <w:tcPr>
            <w:tcW w:w="421" w:type="pct"/>
            <w:gridSpan w:val="2"/>
            <w:tcBorders>
              <w:top w:val="nil"/>
              <w:left w:val="nil"/>
              <w:bottom w:val="single" w:sz="4" w:space="0" w:color="auto"/>
              <w:right w:val="nil"/>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2012 S</w:t>
            </w:r>
          </w:p>
        </w:tc>
        <w:tc>
          <w:tcPr>
            <w:tcW w:w="421" w:type="pct"/>
            <w:gridSpan w:val="2"/>
            <w:tcBorders>
              <w:top w:val="nil"/>
              <w:left w:val="nil"/>
              <w:bottom w:val="single" w:sz="4" w:space="0" w:color="auto"/>
              <w:right w:val="nil"/>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2013 OS</w:t>
            </w:r>
          </w:p>
        </w:tc>
        <w:tc>
          <w:tcPr>
            <w:tcW w:w="421" w:type="pct"/>
            <w:gridSpan w:val="2"/>
            <w:tcBorders>
              <w:top w:val="nil"/>
              <w:left w:val="nil"/>
              <w:bottom w:val="single" w:sz="4" w:space="0" w:color="auto"/>
              <w:right w:val="nil"/>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2014 N</w:t>
            </w:r>
          </w:p>
        </w:tc>
        <w:tc>
          <w:tcPr>
            <w:tcW w:w="422" w:type="pct"/>
            <w:gridSpan w:val="2"/>
            <w:tcBorders>
              <w:top w:val="nil"/>
              <w:left w:val="nil"/>
              <w:bottom w:val="single" w:sz="4" w:space="0" w:color="auto"/>
              <w:right w:val="nil"/>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2015 N</w:t>
            </w:r>
          </w:p>
        </w:tc>
        <w:tc>
          <w:tcPr>
            <w:tcW w:w="421" w:type="pct"/>
            <w:gridSpan w:val="2"/>
            <w:tcBorders>
              <w:top w:val="nil"/>
              <w:left w:val="nil"/>
              <w:bottom w:val="single" w:sz="4" w:space="0" w:color="auto"/>
              <w:right w:val="single" w:sz="4" w:space="0" w:color="auto"/>
            </w:tcBorders>
            <w:shd w:val="clear" w:color="000000" w:fill="BFBFBF"/>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2016 N</w:t>
            </w:r>
          </w:p>
        </w:tc>
      </w:tr>
      <w:tr>
        <w:tblPrEx>
          <w:tblW w:w="9072" w:type="dxa"/>
          <w:jc w:val="center"/>
          <w:tblLook w:val="04A0"/>
        </w:tblPrEx>
        <w:trPr>
          <w:trHeight w:val="255"/>
          <w:jc w:val="center"/>
        </w:trPr>
        <w:tc>
          <w:tcPr>
            <w:tcW w:w="2475"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A. Hrubý dlh verejnej správy (k 1.1.)</w:t>
            </w:r>
          </w:p>
        </w:tc>
        <w:tc>
          <w:tcPr>
            <w:tcW w:w="420"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41,0</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43,3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52,1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54,3</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56,8</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56,4</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B. Celková medziročná zmena hrubého dlhu VS</w:t>
            </w:r>
          </w:p>
        </w:tc>
        <w:tc>
          <w:tcPr>
            <w:tcW w:w="420"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8,8</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2,5</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-0,4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-0,7</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deficit ŠR na hotovostnom princípe</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4,7</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5,3</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3,1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C12C61">
              <w:rPr>
                <w:rFonts w:ascii="Times New Roman" w:hAnsi="Times New Roman" w:cs="Times New Roman"/>
                <w:sz w:val="14"/>
                <w:szCs w:val="14"/>
                <w:lang w:eastAsia="en-US"/>
              </w:rPr>
              <w:t>4,5</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4,1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3,6</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objem opatrení na dosiahnutie cieľového schodku RVS</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0,0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-0,6</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-1,1</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prostriedky ŠP využité pre financovanie potrieb štátu</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-1,0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2,9</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-0,8</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-0,2</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-1,2</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AA6273" w:rsidP="001655FD">
            <w:pPr>
              <w:bidi w:val="0"/>
              <w:jc w:val="center"/>
              <w:rPr>
                <w:rFonts w:ascii="Times New Roman" w:hAnsi="Times New Roman" w:cs="Times New Roman"/>
                <w:sz w:val="14"/>
                <w:szCs w:val="14"/>
                <w:lang w:eastAsia="en-US"/>
              </w:rPr>
            </w:pPr>
            <w:r w:rsidRPr="00AA6273">
              <w:rPr>
                <w:rFonts w:ascii="Times New Roman" w:hAnsi="Times New Roman" w:cs="Times New Roman"/>
                <w:sz w:val="14"/>
                <w:szCs w:val="14"/>
                <w:lang w:eastAsia="en-US"/>
              </w:rPr>
              <w:t>-0,3</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podiel SR na dlhu EFSF</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0,2</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1,8</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0,6</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vklady Slovenska do ESM</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0,4</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0,4</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0,2</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emisný diskont</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0,2</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0,2</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splatenie dlhopisov (diskont)</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-0,4</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-0,2</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saldo prijatých a splatených úverov (obce a VÚC)</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kurzové rozdiely</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prevzaté záväzky nemocníc</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0,2</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vklady klientov v ŠP nepatriacich do VS</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ostatné</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0,0</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ind w:firstLine="140" w:firstLineChars="100"/>
              <w:rPr>
                <w:rFonts w:ascii="Times New Roman" w:hAnsi="Times New Roman" w:cs="Times New Roman"/>
                <w:sz w:val="14"/>
                <w:szCs w:val="14"/>
                <w:lang w:eastAsia="en-US"/>
              </w:rPr>
            </w:pPr>
            <w:r w:rsidRPr="00910244">
              <w:rPr>
                <w:rFonts w:ascii="Times New Roman" w:hAnsi="Times New Roman" w:cs="Times New Roman"/>
                <w:sz w:val="14"/>
                <w:szCs w:val="14"/>
                <w:lang w:eastAsia="en-US"/>
              </w:rPr>
              <w:t xml:space="preserve"> - vplyv zmeny HDP</w:t>
            </w:r>
          </w:p>
        </w:tc>
        <w:tc>
          <w:tcPr>
            <w:tcW w:w="420" w:type="pct"/>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-1,9</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-1,4</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-1,1</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-2,0</w:t>
            </w:r>
          </w:p>
        </w:tc>
        <w:tc>
          <w:tcPr>
            <w:tcW w:w="422"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-2,6</w:t>
            </w:r>
          </w:p>
        </w:tc>
        <w:tc>
          <w:tcPr>
            <w:tcW w:w="421" w:type="pct"/>
            <w:gridSpan w:val="2"/>
            <w:tcBorders>
              <w:top w:val="nil"/>
              <w:left w:val="nil"/>
              <w:bottom w:val="single" w:sz="4" w:space="0" w:color="auto"/>
              <w:right w:val="single" w:sz="4" w:space="0" w:color="auto"/>
            </w:tcBorders>
            <w:textDirection w:val="lrTb"/>
            <w:vAlign w:val="center"/>
            <w:hideMark/>
          </w:tcPr>
          <w:p w:rsidR="000D4638" w:rsidRPr="00910244" w:rsidP="001655FD">
            <w:pPr>
              <w:bidi w:val="0"/>
              <w:jc w:val="center"/>
              <w:rPr>
                <w:rFonts w:ascii="Times New Roman" w:hAnsi="Times New Roman" w:cs="Times New Roman"/>
                <w:sz w:val="14"/>
                <w:szCs w:val="14"/>
                <w:lang w:eastAsia="en-US"/>
              </w:rPr>
            </w:pPr>
            <w:r w:rsidRPr="00910244">
              <w:rPr>
                <w:rFonts w:ascii="Times New Roman" w:hAnsi="Times New Roman" w:cs="Times New Roman"/>
                <w:sz w:val="14"/>
                <w:szCs w:val="14"/>
                <w:lang w:eastAsia="en-US"/>
              </w:rPr>
              <w:t>-2,8</w:t>
            </w:r>
          </w:p>
        </w:tc>
      </w:tr>
      <w:tr>
        <w:tblPrEx>
          <w:tblW w:w="9072" w:type="dxa"/>
          <w:jc w:val="center"/>
          <w:tblLook w:val="04A0"/>
        </w:tblPrEx>
        <w:trPr>
          <w:trHeight w:val="255"/>
          <w:jc w:val="center"/>
        </w:trPr>
        <w:tc>
          <w:tcPr>
            <w:tcW w:w="2475" w:type="pct"/>
            <w:tcBorders>
              <w:top w:val="nil"/>
              <w:left w:val="single" w:sz="4" w:space="0" w:color="auto"/>
              <w:bottom w:val="single" w:sz="4" w:space="0" w:color="auto"/>
              <w:right w:val="single" w:sz="4" w:space="0" w:color="auto"/>
            </w:tcBorders>
            <w:noWrap/>
            <w:textDirection w:val="lrTb"/>
            <w:vAlign w:val="center"/>
            <w:hideMark/>
          </w:tcPr>
          <w:p w:rsidR="000D4638" w:rsidRPr="00910244" w:rsidP="001655FD">
            <w:pPr>
              <w:bidi w:val="0"/>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C. Hrubý dlh verejnej správy (k 31.12.)</w:t>
            </w:r>
          </w:p>
        </w:tc>
        <w:tc>
          <w:tcPr>
            <w:tcW w:w="420" w:type="pct"/>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43,3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52,1</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54,3</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56,8</w:t>
            </w:r>
          </w:p>
        </w:tc>
        <w:tc>
          <w:tcPr>
            <w:tcW w:w="422"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56,4</w:t>
            </w:r>
          </w:p>
        </w:tc>
        <w:tc>
          <w:tcPr>
            <w:tcW w:w="421" w:type="pct"/>
            <w:gridSpan w:val="2"/>
            <w:tcBorders>
              <w:top w:val="nil"/>
              <w:left w:val="nil"/>
              <w:bottom w:val="single" w:sz="4" w:space="0" w:color="auto"/>
              <w:right w:val="single" w:sz="4" w:space="0" w:color="auto"/>
            </w:tcBorders>
            <w:noWrap/>
            <w:textDirection w:val="lrTb"/>
            <w:vAlign w:val="center"/>
            <w:hideMark/>
          </w:tcPr>
          <w:p w:rsidR="000D4638" w:rsidRPr="00910244" w:rsidP="001655FD">
            <w:pPr>
              <w:bidi w:val="0"/>
              <w:jc w:val="center"/>
              <w:rPr>
                <w:rFonts w:ascii="Times New Roman" w:hAnsi="Times New Roman" w:cs="Times New Roman"/>
                <w:b/>
                <w:bCs/>
                <w:sz w:val="14"/>
                <w:szCs w:val="14"/>
                <w:lang w:eastAsia="en-US"/>
              </w:rPr>
            </w:pPr>
            <w:r w:rsidRPr="00910244">
              <w:rPr>
                <w:rFonts w:ascii="Times New Roman" w:hAnsi="Times New Roman" w:cs="Times New Roman"/>
                <w:b/>
                <w:bCs/>
                <w:sz w:val="14"/>
                <w:szCs w:val="14"/>
                <w:lang w:eastAsia="en-US"/>
              </w:rPr>
              <w:t>55,7</w:t>
            </w:r>
          </w:p>
        </w:tc>
      </w:tr>
      <w:tr>
        <w:tblPrEx>
          <w:tblW w:w="9072" w:type="dxa"/>
          <w:jc w:val="center"/>
          <w:tblLook w:val="04A0"/>
        </w:tblPrEx>
        <w:trPr>
          <w:trHeight w:val="210"/>
          <w:jc w:val="center"/>
        </w:trPr>
        <w:tc>
          <w:tcPr>
            <w:tcW w:w="3841" w:type="pct"/>
            <w:gridSpan w:val="7"/>
            <w:tcBorders>
              <w:top w:val="single" w:sz="4" w:space="0" w:color="auto"/>
              <w:left w:val="none" w:sz="0" w:space="0" w:color="auto"/>
              <w:bottom w:val="none" w:sz="0" w:space="0" w:color="auto"/>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Pozn.: Plusové položky zvyšujú dlh verejnej správy  k 31.12. príslušného roku, mínusové položky dlh znižujú.</w:t>
            </w:r>
          </w:p>
        </w:tc>
        <w:tc>
          <w:tcPr>
            <w:tcW w:w="385" w:type="pct"/>
            <w:gridSpan w:val="2"/>
            <w:tcBorders>
              <w:top w:val="single" w:sz="4" w:space="0" w:color="auto"/>
              <w:left w:val="nil"/>
              <w:bottom w:val="none" w:sz="0" w:space="0" w:color="auto"/>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 </w:t>
            </w:r>
          </w:p>
        </w:tc>
        <w:tc>
          <w:tcPr>
            <w:tcW w:w="385" w:type="pct"/>
            <w:gridSpan w:val="2"/>
            <w:tcBorders>
              <w:top w:val="single" w:sz="4" w:space="0" w:color="auto"/>
              <w:left w:val="nil"/>
              <w:bottom w:val="none" w:sz="0" w:space="0" w:color="auto"/>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 </w:t>
            </w:r>
          </w:p>
        </w:tc>
        <w:tc>
          <w:tcPr>
            <w:tcW w:w="389" w:type="pct"/>
            <w:tcBorders>
              <w:top w:val="single" w:sz="4" w:space="0" w:color="auto"/>
              <w:left w:val="nil"/>
              <w:bottom w:val="none" w:sz="0" w:space="0" w:color="auto"/>
              <w:right w:val="nil"/>
            </w:tcBorders>
            <w:noWrap/>
            <w:textDirection w:val="lrTb"/>
            <w:vAlign w:val="center"/>
            <w:hideMark/>
          </w:tcPr>
          <w:p w:rsidR="000D4638" w:rsidRPr="00910244" w:rsidP="001655FD">
            <w:pPr>
              <w:bidi w:val="0"/>
              <w:rPr>
                <w:rFonts w:ascii="Times New Roman" w:hAnsi="Times New Roman" w:cs="Times New Roman"/>
                <w:i/>
                <w:iCs/>
                <w:sz w:val="14"/>
                <w:szCs w:val="14"/>
                <w:lang w:eastAsia="en-US"/>
              </w:rPr>
            </w:pPr>
            <w:r w:rsidRPr="00910244">
              <w:rPr>
                <w:rFonts w:ascii="Times New Roman" w:hAnsi="Times New Roman" w:cs="Times New Roman"/>
                <w:i/>
                <w:iCs/>
                <w:sz w:val="14"/>
                <w:szCs w:val="14"/>
                <w:lang w:eastAsia="en-US"/>
              </w:rPr>
              <w:t> </w:t>
            </w:r>
          </w:p>
        </w:tc>
      </w:tr>
    </w:tbl>
    <w:p w:rsidR="000D4638" w:rsidP="000D4638">
      <w:pPr>
        <w:bidi w:val="0"/>
        <w:jc w:val="both"/>
        <w:rPr>
          <w:rFonts w:ascii="Times New Roman" w:hAnsi="Times New Roman" w:cs="Times New Roman"/>
        </w:rPr>
      </w:pPr>
    </w:p>
    <w:p w:rsidR="006A65EE" w:rsidP="000D4638">
      <w:pPr>
        <w:bidi w:val="0"/>
        <w:jc w:val="both"/>
        <w:rPr>
          <w:rFonts w:ascii="Times New Roman" w:hAnsi="Times New Roman" w:cs="Times New Roman"/>
        </w:rPr>
      </w:pPr>
    </w:p>
    <w:p w:rsidR="006A65EE" w:rsidP="000D4638">
      <w:pPr>
        <w:bidi w:val="0"/>
        <w:jc w:val="both"/>
        <w:rPr>
          <w:rFonts w:ascii="Times New Roman" w:hAnsi="Times New Roman" w:cs="Times New Roman"/>
        </w:rPr>
      </w:pPr>
    </w:p>
    <w:p w:rsidR="006A65EE" w:rsidP="000D4638">
      <w:pPr>
        <w:bidi w:val="0"/>
        <w:jc w:val="both"/>
        <w:rPr>
          <w:rFonts w:ascii="Times New Roman" w:hAnsi="Times New Roman" w:cs="Times New Roman"/>
        </w:rPr>
      </w:pPr>
    </w:p>
    <w:p w:rsidR="006A65EE" w:rsidP="000D4638">
      <w:pPr>
        <w:bidi w:val="0"/>
        <w:jc w:val="both"/>
        <w:rPr>
          <w:rFonts w:ascii="Times New Roman" w:hAnsi="Times New Roman" w:cs="Times New Roman"/>
        </w:rPr>
      </w:pPr>
    </w:p>
    <w:p w:rsidR="000D4638" w:rsidRPr="009B4FCB" w:rsidP="000D4638">
      <w:pPr>
        <w:bidi w:val="0"/>
        <w:jc w:val="both"/>
        <w:rPr>
          <w:rFonts w:ascii="Times New Roman" w:hAnsi="Times New Roman" w:cs="Times New Roman"/>
        </w:rPr>
      </w:pPr>
    </w:p>
    <w:tbl>
      <w:tblPr>
        <w:tblStyle w:val="TableNormal"/>
        <w:tblW w:w="9072" w:type="dxa"/>
        <w:jc w:val="center"/>
        <w:tblBorders>
          <w:top w:val="single" w:sz="4" w:space="0" w:color="auto"/>
          <w:left w:val="single" w:sz="4" w:space="0" w:color="auto"/>
          <w:bottom w:val="single" w:sz="4" w:space="0" w:color="auto"/>
          <w:right w:val="single" w:sz="4" w:space="0" w:color="auto"/>
        </w:tblBorders>
        <w:tblLook w:val="01E0"/>
      </w:tblPr>
      <w:tblGrid>
        <w:gridCol w:w="9072"/>
      </w:tblGrid>
      <w:tr>
        <w:tblPrEx>
          <w:tblW w:w="9072" w:type="dxa"/>
          <w:jc w:val="center"/>
          <w:tblBorders>
            <w:top w:val="single" w:sz="4" w:space="0" w:color="auto"/>
            <w:left w:val="single" w:sz="4" w:space="0" w:color="auto"/>
            <w:bottom w:val="single" w:sz="4" w:space="0" w:color="auto"/>
            <w:right w:val="single" w:sz="4" w:space="0" w:color="auto"/>
          </w:tblBorders>
          <w:tblLook w:val="01E0"/>
        </w:tblPrEx>
        <w:trPr>
          <w:jc w:val="center"/>
        </w:trPr>
        <w:tc>
          <w:tcPr>
            <w:tcW w:w="9288"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0D4638" w:rsidRPr="003F6475" w:rsidP="001655FD">
            <w:pPr>
              <w:bidi w:val="0"/>
              <w:rPr>
                <w:rFonts w:ascii="Times New Roman" w:hAnsi="Times New Roman" w:cs="Times New Roman"/>
                <w:b/>
                <w:sz w:val="20"/>
                <w:szCs w:val="22"/>
              </w:rPr>
            </w:pPr>
            <w:r w:rsidRPr="003F6475">
              <w:rPr>
                <w:rFonts w:ascii="Times New Roman" w:hAnsi="Times New Roman" w:cs="Times New Roman"/>
                <w:b/>
                <w:sz w:val="20"/>
                <w:szCs w:val="22"/>
              </w:rPr>
              <w:t xml:space="preserve">BOX 1 – Uplatnenie ustanovení zákona o rozpočtovej zodpovednosti pri aktuálnej prognóze dlhu </w:t>
            </w:r>
          </w:p>
          <w:p w:rsidR="000D4638" w:rsidRPr="003F6475" w:rsidP="001655FD">
            <w:pPr>
              <w:bidi w:val="0"/>
              <w:jc w:val="both"/>
              <w:rPr>
                <w:rFonts w:ascii="Times New Roman" w:hAnsi="Times New Roman" w:cs="Times New Roman"/>
                <w:sz w:val="20"/>
                <w:szCs w:val="22"/>
              </w:rPr>
            </w:pPr>
          </w:p>
          <w:p w:rsidR="000D4638" w:rsidRPr="003F6475" w:rsidP="001655FD">
            <w:pPr>
              <w:bidi w:val="0"/>
              <w:jc w:val="both"/>
              <w:rPr>
                <w:rFonts w:ascii="Times New Roman" w:hAnsi="Times New Roman" w:cs="Times New Roman"/>
                <w:sz w:val="20"/>
                <w:szCs w:val="22"/>
              </w:rPr>
            </w:pPr>
            <w:r w:rsidRPr="003F6475">
              <w:rPr>
                <w:rFonts w:ascii="Times New Roman" w:hAnsi="Times New Roman" w:cs="Times New Roman"/>
                <w:sz w:val="20"/>
                <w:szCs w:val="22"/>
              </w:rPr>
              <w:t>Prognóza dlhu na roky 2013 až 2016 predpokladá prekročenie ďalších hraníc ústavného zákona spojených so sankciami.</w:t>
            </w:r>
          </w:p>
          <w:p w:rsidR="000D4638" w:rsidRPr="009B4FCB" w:rsidP="001655FD">
            <w:pPr>
              <w:bidi w:val="0"/>
              <w:jc w:val="both"/>
              <w:rPr>
                <w:rFonts w:ascii="Times New Roman" w:hAnsi="Times New Roman" w:cs="Times New Roman"/>
                <w:sz w:val="16"/>
                <w:szCs w:val="16"/>
              </w:rPr>
            </w:pPr>
          </w:p>
          <w:p w:rsidR="000D4638" w:rsidRPr="003F6475" w:rsidP="001655FD">
            <w:pPr>
              <w:bidi w:val="0"/>
              <w:jc w:val="both"/>
              <w:rPr>
                <w:rFonts w:ascii="Times New Roman" w:hAnsi="Times New Roman" w:cs="Times New Roman"/>
                <w:sz w:val="20"/>
                <w:szCs w:val="22"/>
              </w:rPr>
            </w:pPr>
            <w:r w:rsidRPr="003F6475">
              <w:rPr>
                <w:rFonts w:ascii="Times New Roman" w:hAnsi="Times New Roman" w:cs="Times New Roman"/>
                <w:sz w:val="20"/>
                <w:szCs w:val="22"/>
              </w:rPr>
              <w:t xml:space="preserve">Na konci roku 2013 by mal dlh dosiahnuť úroveň 54,3 % HDP, čo znamená prekročenie 53% hranice dlhu. Po zverejnení tejto hodnoty pravdepodobne v apríli roku 2014 by vláda mala predložiť na rokovanie národnej rady návrh opatrení, ktorými navrhuje zabezpečiť zníženie dlhu a súčasne sa znížia platy členov vlády na úroveň v predchádzajúcom roku. </w:t>
            </w:r>
          </w:p>
          <w:p w:rsidR="000D4638" w:rsidRPr="009B4FCB" w:rsidP="001655FD">
            <w:pPr>
              <w:bidi w:val="0"/>
              <w:jc w:val="both"/>
              <w:rPr>
                <w:rFonts w:ascii="Times New Roman" w:hAnsi="Times New Roman" w:cs="Times New Roman"/>
                <w:sz w:val="16"/>
                <w:szCs w:val="16"/>
              </w:rPr>
            </w:pPr>
          </w:p>
          <w:p w:rsidR="000D4638" w:rsidRPr="009B4FCB" w:rsidP="001655FD">
            <w:pPr>
              <w:bidi w:val="0"/>
              <w:jc w:val="both"/>
              <w:rPr>
                <w:rFonts w:ascii="Times New Roman" w:hAnsi="Times New Roman" w:cs="Times New Roman"/>
                <w:sz w:val="20"/>
                <w:szCs w:val="22"/>
              </w:rPr>
            </w:pPr>
            <w:r w:rsidRPr="003F6475">
              <w:rPr>
                <w:rFonts w:ascii="Times New Roman" w:hAnsi="Times New Roman" w:cs="Times New Roman"/>
                <w:sz w:val="20"/>
                <w:szCs w:val="22"/>
              </w:rPr>
              <w:t>Hranica 55 % HDP by mala byť prekročená na konci roku 2014, kedy sa odhaduje dlh vo výške 56,8 % HDP, čo by bolo zverejnené pravdepodobne v apríli roku 2015. Znamená to, že okrem predchádzajúceho postupu (prekročenie hranice 53</w:t>
            </w:r>
            <w:r>
              <w:rPr>
                <w:rFonts w:ascii="Times New Roman" w:hAnsi="Times New Roman" w:cs="Times New Roman"/>
                <w:sz w:val="20"/>
                <w:szCs w:val="22"/>
              </w:rPr>
              <w:t xml:space="preserve"> </w:t>
            </w:r>
            <w:r w:rsidRPr="003F6475">
              <w:rPr>
                <w:rFonts w:ascii="Times New Roman" w:hAnsi="Times New Roman" w:cs="Times New Roman"/>
                <w:sz w:val="20"/>
                <w:szCs w:val="22"/>
              </w:rPr>
              <w:t xml:space="preserve">%) ministerstvo financií od mesiaca nasledujúceho po zverejnení výšky dlhu viaže </w:t>
            </w:r>
            <w:r>
              <w:rPr>
                <w:rFonts w:ascii="Times New Roman" w:hAnsi="Times New Roman" w:cs="Times New Roman"/>
                <w:sz w:val="20"/>
                <w:szCs w:val="22"/>
              </w:rPr>
              <w:br/>
            </w:r>
            <w:r w:rsidRPr="003F6475">
              <w:rPr>
                <w:rFonts w:ascii="Times New Roman" w:hAnsi="Times New Roman" w:cs="Times New Roman"/>
                <w:sz w:val="20"/>
                <w:szCs w:val="22"/>
              </w:rPr>
              <w:t>3 % z celkových výdavkov štátneho rozpočtu znížených o výdavky na obsluhu štátneho dlhu, prostriedky E</w:t>
            </w:r>
            <w:r>
              <w:rPr>
                <w:rFonts w:ascii="Times New Roman" w:hAnsi="Times New Roman" w:cs="Times New Roman"/>
                <w:sz w:val="20"/>
                <w:szCs w:val="22"/>
              </w:rPr>
              <w:t>Ú</w:t>
            </w:r>
            <w:r w:rsidRPr="003F6475">
              <w:rPr>
                <w:rFonts w:ascii="Times New Roman" w:hAnsi="Times New Roman" w:cs="Times New Roman"/>
                <w:sz w:val="20"/>
                <w:szCs w:val="22"/>
              </w:rPr>
              <w:t xml:space="preserve"> a spolufinancovanie, odvody do rozpočtu E</w:t>
            </w:r>
            <w:r>
              <w:rPr>
                <w:rFonts w:ascii="Times New Roman" w:hAnsi="Times New Roman" w:cs="Times New Roman"/>
                <w:sz w:val="20"/>
                <w:szCs w:val="22"/>
              </w:rPr>
              <w:t>Ú</w:t>
            </w:r>
            <w:r w:rsidRPr="003F6475">
              <w:rPr>
                <w:rFonts w:ascii="Times New Roman" w:hAnsi="Times New Roman" w:cs="Times New Roman"/>
                <w:sz w:val="20"/>
                <w:szCs w:val="22"/>
              </w:rPr>
              <w:t>, transfery Sociálnej poisťovni a výdavky na likvidáciu škôd spôsobených živelnými pohromami. Vláda zároveň nesmie predložiť národnej rade návrh rozpočtu na rok 2016, ktorý obsahuje medziročný nominálny rast výdavkov verejnej správy (okrem výdavkov na správu štátneho dlhu, prostriedkov E</w:t>
            </w:r>
            <w:r>
              <w:rPr>
                <w:rFonts w:ascii="Times New Roman" w:hAnsi="Times New Roman" w:cs="Times New Roman"/>
                <w:sz w:val="20"/>
                <w:szCs w:val="22"/>
              </w:rPr>
              <w:t>Ú</w:t>
            </w:r>
            <w:r w:rsidRPr="003F6475">
              <w:rPr>
                <w:rFonts w:ascii="Times New Roman" w:hAnsi="Times New Roman" w:cs="Times New Roman"/>
                <w:sz w:val="20"/>
                <w:szCs w:val="22"/>
              </w:rPr>
              <w:t xml:space="preserve"> a spolufinancovania, odvodov do rozpočtu E</w:t>
            </w:r>
            <w:r>
              <w:rPr>
                <w:rFonts w:ascii="Times New Roman" w:hAnsi="Times New Roman" w:cs="Times New Roman"/>
                <w:sz w:val="20"/>
                <w:szCs w:val="22"/>
              </w:rPr>
              <w:t>Ú</w:t>
            </w:r>
            <w:r w:rsidRPr="003F6475">
              <w:rPr>
                <w:rFonts w:ascii="Times New Roman" w:hAnsi="Times New Roman" w:cs="Times New Roman"/>
                <w:sz w:val="20"/>
                <w:szCs w:val="22"/>
              </w:rPr>
              <w:t xml:space="preserve"> a výdavkov na likvidáciu škôd spôsobených živelnými pohromami) a samosprávy sú povinné schváliť výdavky rozpočtu maximálne vo výške výdavkov rozpočtu predchádzajúceho roka (okrem prostriedkov E</w:t>
            </w:r>
            <w:r>
              <w:rPr>
                <w:rFonts w:ascii="Times New Roman" w:hAnsi="Times New Roman" w:cs="Times New Roman"/>
                <w:sz w:val="20"/>
                <w:szCs w:val="22"/>
              </w:rPr>
              <w:t>Ú</w:t>
            </w:r>
            <w:r w:rsidRPr="003F6475">
              <w:rPr>
                <w:rFonts w:ascii="Times New Roman" w:hAnsi="Times New Roman" w:cs="Times New Roman"/>
                <w:sz w:val="20"/>
                <w:szCs w:val="22"/>
              </w:rPr>
              <w:t xml:space="preserve"> a spolufinancovania a výdavkov na likvidáciu škôd spôsobených živelnými pohromami). Súčasne nemožno poskytovať prostriedky z rezervy pr</w:t>
            </w:r>
            <w:r>
              <w:rPr>
                <w:rFonts w:ascii="Times New Roman" w:hAnsi="Times New Roman" w:cs="Times New Roman"/>
                <w:sz w:val="20"/>
                <w:szCs w:val="22"/>
              </w:rPr>
              <w:t>edsedu vlády a z rezervy vlády.</w:t>
            </w:r>
          </w:p>
        </w:tc>
      </w:tr>
    </w:tbl>
    <w:p w:rsidR="000D4638" w:rsidRPr="009B4FCB" w:rsidP="000D4638">
      <w:pPr>
        <w:bidi w:val="0"/>
        <w:jc w:val="both"/>
        <w:rPr>
          <w:rFonts w:ascii="Times New Roman" w:hAnsi="Times New Roman" w:cs="Times New Roman"/>
        </w:rPr>
      </w:pPr>
    </w:p>
    <w:p w:rsidR="000D4638" w:rsidRPr="00AA6273" w:rsidP="000D4638">
      <w:pPr>
        <w:bidi w:val="0"/>
        <w:ind w:firstLine="708"/>
        <w:jc w:val="both"/>
        <w:rPr>
          <w:rFonts w:ascii="Times New Roman" w:hAnsi="Times New Roman" w:cs="Times New Roman"/>
        </w:rPr>
      </w:pPr>
      <w:r w:rsidRPr="00AA6273">
        <w:rPr>
          <w:rFonts w:ascii="Times New Roman" w:hAnsi="Times New Roman" w:cs="Times New Roman"/>
        </w:rPr>
        <w:t>V medzinárodnom porovnaní je výška dlhu na Slovensku pod úrovňou dlhu eurozóny aj Európskej únie (EÚ27)</w:t>
      </w:r>
      <w:r>
        <w:rPr>
          <w:rFonts w:ascii="Times New Roman" w:hAnsi="Times New Roman"/>
          <w:vertAlign w:val="superscript"/>
          <w:rtl w:val="0"/>
        </w:rPr>
        <w:footnoteReference w:id="6"/>
      </w:r>
      <w:r w:rsidRPr="00AA6273">
        <w:rPr>
          <w:rFonts w:ascii="Times New Roman" w:hAnsi="Times New Roman" w:cs="Times New Roman"/>
        </w:rPr>
        <w:t xml:space="preserve">. V roku 2012 bolo Slovensko krajinou s desiatym najnižším dlhom spomedzi krajín EÚ27. Spomedzi krajín eurozóny malo Slovensko v 2012 tretí najnižší dlh. Do roku 2014 predpokladá Európska komisia nárast dlhu v eurozóne na úroveň 96 % HDP a EÚ27 na 90,6 % HDP. </w:t>
      </w:r>
    </w:p>
    <w:p w:rsidR="000D4638" w:rsidRPr="009B4FCB" w:rsidP="000D4638">
      <w:pPr>
        <w:bidi w:val="0"/>
        <w:jc w:val="both"/>
        <w:rPr>
          <w:rFonts w:ascii="Times New Roman" w:hAnsi="Times New Roman" w:cs="Times New Roman"/>
          <w:sz w:val="16"/>
          <w:szCs w:val="16"/>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3"/>
        <w:gridCol w:w="715"/>
        <w:gridCol w:w="25"/>
        <w:gridCol w:w="662"/>
        <w:gridCol w:w="80"/>
        <w:gridCol w:w="610"/>
        <w:gridCol w:w="131"/>
        <w:gridCol w:w="742"/>
        <w:gridCol w:w="740"/>
        <w:gridCol w:w="744"/>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D4638" w:rsidRPr="003F6475" w:rsidP="001655FD">
            <w:pPr>
              <w:bidi w:val="0"/>
              <w:rPr>
                <w:rFonts w:ascii="Times New Roman" w:hAnsi="Times New Roman" w:cs="Times New Roman"/>
                <w:b/>
                <w:bCs/>
                <w:color w:val="000000"/>
                <w:sz w:val="14"/>
                <w:szCs w:val="14"/>
                <w:lang w:eastAsia="en-US"/>
              </w:rPr>
            </w:pPr>
            <w:r w:rsidRPr="003F6475">
              <w:rPr>
                <w:rFonts w:ascii="Times New Roman" w:hAnsi="Times New Roman" w:cs="Times New Roman"/>
                <w:b/>
                <w:bCs/>
                <w:sz w:val="14"/>
                <w:szCs w:val="14"/>
                <w:lang w:eastAsia="en-US"/>
              </w:rPr>
              <w:t xml:space="preserve">Medzinárodné porovnanie  výšky dlhu (ESA95, v </w:t>
            </w:r>
            <w:r w:rsidRPr="009B4FCB">
              <w:rPr>
                <w:rFonts w:ascii="Times New Roman" w:hAnsi="Times New Roman" w:cs="Times New Roman"/>
                <w:b/>
                <w:bCs/>
                <w:sz w:val="14"/>
                <w:szCs w:val="14"/>
                <w:lang w:eastAsia="en-US"/>
              </w:rPr>
              <w:t>% HDP</w:t>
            </w:r>
            <w:r w:rsidRPr="003F6475">
              <w:rPr>
                <w:rFonts w:ascii="Times New Roman" w:hAnsi="Times New Roman" w:cs="Times New Roman"/>
                <w:b/>
                <w:bCs/>
                <w:sz w:val="14"/>
                <w:szCs w:val="14"/>
                <w:lang w:eastAsia="en-US"/>
              </w:rPr>
              <w:t>)</w:t>
            </w:r>
            <w:r w:rsidRPr="003F6475">
              <w:rPr>
                <w:rFonts w:ascii="Times New Roman" w:hAnsi="Times New Roman" w:cs="Times New Roman"/>
                <w:sz w:val="14"/>
                <w:szCs w:val="14"/>
                <w:lang w:eastAsia="en-US"/>
              </w:rPr>
              <w:t> </w:t>
            </w:r>
          </w:p>
        </w:tc>
      </w:tr>
      <w:tr>
        <w:tblPrEx>
          <w:tblW w:w="9072" w:type="dxa"/>
          <w:jc w:val="center"/>
          <w:tblLook w:val="04A0"/>
        </w:tblPrEx>
        <w:trPr>
          <w:trHeight w:val="255"/>
          <w:jc w:val="center"/>
        </w:trPr>
        <w:tc>
          <w:tcPr>
            <w:tcW w:w="254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rPr>
                <w:rFonts w:ascii="Times New Roman" w:hAnsi="Times New Roman" w:cs="Times New Roman"/>
                <w:sz w:val="14"/>
                <w:szCs w:val="14"/>
                <w:lang w:eastAsia="en-US"/>
              </w:rPr>
            </w:pPr>
          </w:p>
        </w:tc>
        <w:tc>
          <w:tcPr>
            <w:tcW w:w="408" w:type="pct"/>
            <w:gridSpan w:val="2"/>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sz w:val="14"/>
                <w:szCs w:val="14"/>
                <w:lang w:eastAsia="en-US"/>
              </w:rPr>
            </w:pPr>
            <w:r w:rsidRPr="003F6475">
              <w:rPr>
                <w:rFonts w:ascii="Times New Roman" w:hAnsi="Times New Roman" w:cs="Times New Roman"/>
                <w:b/>
                <w:bCs/>
                <w:sz w:val="14"/>
                <w:szCs w:val="14"/>
                <w:lang w:eastAsia="en-US"/>
              </w:rPr>
              <w:t>2011</w:t>
            </w:r>
          </w:p>
        </w:tc>
        <w:tc>
          <w:tcPr>
            <w:tcW w:w="409" w:type="pct"/>
            <w:gridSpan w:val="2"/>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sz w:val="14"/>
                <w:szCs w:val="14"/>
                <w:lang w:eastAsia="en-US"/>
              </w:rPr>
            </w:pPr>
            <w:r w:rsidRPr="003F6475">
              <w:rPr>
                <w:rFonts w:ascii="Times New Roman" w:hAnsi="Times New Roman" w:cs="Times New Roman"/>
                <w:b/>
                <w:bCs/>
                <w:sz w:val="14"/>
                <w:szCs w:val="14"/>
                <w:lang w:eastAsia="en-US"/>
              </w:rPr>
              <w:t>2012</w:t>
            </w:r>
          </w:p>
        </w:tc>
        <w:tc>
          <w:tcPr>
            <w:tcW w:w="408" w:type="pct"/>
            <w:gridSpan w:val="2"/>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sz w:val="14"/>
                <w:szCs w:val="14"/>
                <w:lang w:eastAsia="en-US"/>
              </w:rPr>
            </w:pPr>
            <w:r w:rsidRPr="003F6475">
              <w:rPr>
                <w:rFonts w:ascii="Times New Roman" w:hAnsi="Times New Roman" w:cs="Times New Roman"/>
                <w:b/>
                <w:bCs/>
                <w:sz w:val="14"/>
                <w:szCs w:val="14"/>
                <w:lang w:eastAsia="en-US"/>
              </w:rPr>
              <w:t xml:space="preserve">2013 </w:t>
            </w:r>
          </w:p>
        </w:tc>
        <w:tc>
          <w:tcPr>
            <w:tcW w:w="40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sz w:val="14"/>
                <w:szCs w:val="14"/>
                <w:lang w:eastAsia="en-US"/>
              </w:rPr>
            </w:pPr>
            <w:r w:rsidRPr="003F6475">
              <w:rPr>
                <w:rFonts w:ascii="Times New Roman" w:hAnsi="Times New Roman" w:cs="Times New Roman"/>
                <w:b/>
                <w:bCs/>
                <w:sz w:val="14"/>
                <w:szCs w:val="14"/>
                <w:lang w:eastAsia="en-US"/>
              </w:rPr>
              <w:t>2014</w:t>
            </w:r>
          </w:p>
        </w:tc>
        <w:tc>
          <w:tcPr>
            <w:tcW w:w="40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sz w:val="14"/>
                <w:szCs w:val="14"/>
                <w:lang w:eastAsia="en-US"/>
              </w:rPr>
            </w:pPr>
            <w:r w:rsidRPr="003F6475">
              <w:rPr>
                <w:rFonts w:ascii="Times New Roman" w:hAnsi="Times New Roman" w:cs="Times New Roman"/>
                <w:b/>
                <w:bCs/>
                <w:sz w:val="14"/>
                <w:szCs w:val="14"/>
                <w:lang w:eastAsia="en-US"/>
              </w:rPr>
              <w:t>2015</w:t>
            </w:r>
          </w:p>
        </w:tc>
        <w:tc>
          <w:tcPr>
            <w:tcW w:w="40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D4638" w:rsidRPr="003F6475" w:rsidP="001655FD">
            <w:pPr>
              <w:bidi w:val="0"/>
              <w:jc w:val="right"/>
              <w:rPr>
                <w:rFonts w:ascii="Times New Roman" w:hAnsi="Times New Roman" w:cs="Times New Roman"/>
                <w:b/>
                <w:bCs/>
                <w:sz w:val="14"/>
                <w:szCs w:val="14"/>
                <w:lang w:eastAsia="en-US"/>
              </w:rPr>
            </w:pPr>
            <w:r w:rsidRPr="003F6475">
              <w:rPr>
                <w:rFonts w:ascii="Times New Roman" w:hAnsi="Times New Roman" w:cs="Times New Roman"/>
                <w:b/>
                <w:bCs/>
                <w:sz w:val="14"/>
                <w:szCs w:val="14"/>
                <w:lang w:eastAsia="en-US"/>
              </w:rPr>
              <w:t>2016</w:t>
            </w:r>
          </w:p>
        </w:tc>
      </w:tr>
      <w:tr>
        <w:tblPrEx>
          <w:tblW w:w="9072" w:type="dxa"/>
          <w:jc w:val="center"/>
          <w:tblLook w:val="04A0"/>
        </w:tblPrEx>
        <w:trPr>
          <w:trHeight w:val="255"/>
          <w:jc w:val="center"/>
        </w:trPr>
        <w:tc>
          <w:tcPr>
            <w:tcW w:w="2548"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 xml:space="preserve">Európska únia (EU27) </w:t>
            </w:r>
          </w:p>
        </w:tc>
        <w:tc>
          <w:tcPr>
            <w:tcW w:w="408"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82,5</w:t>
            </w:r>
          </w:p>
        </w:tc>
        <w:tc>
          <w:tcPr>
            <w:tcW w:w="409"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85,3</w:t>
            </w:r>
          </w:p>
        </w:tc>
        <w:tc>
          <w:tcPr>
            <w:tcW w:w="408"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89,8</w:t>
            </w:r>
          </w:p>
        </w:tc>
        <w:tc>
          <w:tcPr>
            <w:tcW w:w="409"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90,6</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w:t>
            </w:r>
          </w:p>
        </w:tc>
        <w:tc>
          <w:tcPr>
            <w:tcW w:w="409"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w:t>
            </w:r>
          </w:p>
        </w:tc>
      </w:tr>
      <w:tr>
        <w:tblPrEx>
          <w:tblW w:w="9072" w:type="dxa"/>
          <w:jc w:val="center"/>
          <w:tblLook w:val="04A0"/>
        </w:tblPrEx>
        <w:trPr>
          <w:trHeight w:val="255"/>
          <w:jc w:val="center"/>
        </w:trPr>
        <w:tc>
          <w:tcPr>
            <w:tcW w:w="2548"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Eurozóna</w:t>
            </w:r>
          </w:p>
        </w:tc>
        <w:tc>
          <w:tcPr>
            <w:tcW w:w="408"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87,3</w:t>
            </w:r>
          </w:p>
        </w:tc>
        <w:tc>
          <w:tcPr>
            <w:tcW w:w="409"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90,6</w:t>
            </w:r>
          </w:p>
        </w:tc>
        <w:tc>
          <w:tcPr>
            <w:tcW w:w="408"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95,5</w:t>
            </w:r>
          </w:p>
        </w:tc>
        <w:tc>
          <w:tcPr>
            <w:tcW w:w="409"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96,0</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w:t>
            </w:r>
          </w:p>
        </w:tc>
        <w:tc>
          <w:tcPr>
            <w:tcW w:w="409"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w:t>
            </w:r>
          </w:p>
        </w:tc>
      </w:tr>
      <w:tr>
        <w:tblPrEx>
          <w:tblW w:w="9072" w:type="dxa"/>
          <w:jc w:val="center"/>
          <w:tblLook w:val="04A0"/>
        </w:tblPrEx>
        <w:trPr>
          <w:trHeight w:val="255"/>
          <w:jc w:val="center"/>
        </w:trPr>
        <w:tc>
          <w:tcPr>
            <w:tcW w:w="2548"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Slovensko</w:t>
            </w:r>
          </w:p>
        </w:tc>
        <w:tc>
          <w:tcPr>
            <w:tcW w:w="408"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43,3</w:t>
            </w:r>
          </w:p>
        </w:tc>
        <w:tc>
          <w:tcPr>
            <w:tcW w:w="409"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highlight w:val="yellow"/>
                <w:lang w:eastAsia="en-US"/>
              </w:rPr>
            </w:pPr>
            <w:r w:rsidRPr="003F6475">
              <w:rPr>
                <w:rFonts w:ascii="Times New Roman" w:hAnsi="Times New Roman" w:cs="Times New Roman"/>
                <w:color w:val="000000"/>
                <w:sz w:val="14"/>
                <w:szCs w:val="14"/>
                <w:lang w:eastAsia="en-US"/>
              </w:rPr>
              <w:t>52,1</w:t>
            </w:r>
          </w:p>
        </w:tc>
        <w:tc>
          <w:tcPr>
            <w:tcW w:w="408" w:type="pct"/>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highlight w:val="yellow"/>
                <w:lang w:eastAsia="en-US"/>
              </w:rPr>
            </w:pPr>
            <w:r w:rsidRPr="003F6475">
              <w:rPr>
                <w:rFonts w:ascii="Times New Roman" w:hAnsi="Times New Roman" w:cs="Times New Roman"/>
                <w:color w:val="000000"/>
                <w:sz w:val="14"/>
                <w:szCs w:val="14"/>
                <w:lang w:eastAsia="en-US"/>
              </w:rPr>
              <w:t>54,3</w:t>
            </w:r>
          </w:p>
        </w:tc>
        <w:tc>
          <w:tcPr>
            <w:tcW w:w="409"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56,8</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56,4</w:t>
            </w:r>
          </w:p>
        </w:tc>
        <w:tc>
          <w:tcPr>
            <w:tcW w:w="409" w:type="pct"/>
            <w:tcBorders>
              <w:top w:val="single" w:sz="4" w:space="0" w:color="auto"/>
              <w:left w:val="single" w:sz="4" w:space="0" w:color="auto"/>
              <w:bottom w:val="single" w:sz="4" w:space="0" w:color="auto"/>
              <w:right w:val="single" w:sz="4" w:space="0" w:color="auto"/>
            </w:tcBorders>
            <w:noWrap/>
            <w:textDirection w:val="lrTb"/>
            <w:vAlign w:val="center"/>
            <w:hideMark/>
          </w:tcPr>
          <w:p w:rsidR="000D4638" w:rsidRPr="003F6475" w:rsidP="001655FD">
            <w:pPr>
              <w:bidi w:val="0"/>
              <w:jc w:val="right"/>
              <w:rPr>
                <w:rFonts w:ascii="Times New Roman" w:hAnsi="Times New Roman" w:cs="Times New Roman"/>
                <w:color w:val="000000"/>
                <w:sz w:val="14"/>
                <w:szCs w:val="14"/>
                <w:lang w:eastAsia="en-US"/>
              </w:rPr>
            </w:pPr>
            <w:r w:rsidRPr="003F6475">
              <w:rPr>
                <w:rFonts w:ascii="Times New Roman" w:hAnsi="Times New Roman" w:cs="Times New Roman"/>
                <w:color w:val="000000"/>
                <w:sz w:val="14"/>
                <w:szCs w:val="14"/>
                <w:lang w:eastAsia="en-US"/>
              </w:rPr>
              <w:t>55,7</w:t>
            </w:r>
          </w:p>
        </w:tc>
      </w:tr>
      <w:tr>
        <w:tblPrEx>
          <w:tblW w:w="9072" w:type="dxa"/>
          <w:jc w:val="center"/>
          <w:tblLook w:val="04A0"/>
        </w:tblPrEx>
        <w:trPr>
          <w:trHeight w:val="255"/>
          <w:jc w:val="center"/>
        </w:trPr>
        <w:tc>
          <w:tcPr>
            <w:tcW w:w="2548" w:type="pct"/>
            <w:tcBorders>
              <w:top w:val="single" w:sz="4" w:space="0" w:color="auto"/>
              <w:left w:val="nil"/>
              <w:bottom w:val="nil"/>
              <w:right w:val="nil"/>
            </w:tcBorders>
            <w:noWrap/>
            <w:textDirection w:val="lrTb"/>
            <w:vAlign w:val="center"/>
          </w:tcPr>
          <w:p w:rsidR="000D4638" w:rsidRPr="003F6475" w:rsidP="001655FD">
            <w:pPr>
              <w:bidi w:val="0"/>
              <w:rPr>
                <w:rFonts w:ascii="Times New Roman" w:hAnsi="Times New Roman" w:cs="Times New Roman"/>
                <w:i/>
                <w:color w:val="000000"/>
                <w:sz w:val="14"/>
                <w:szCs w:val="14"/>
                <w:lang w:eastAsia="en-US"/>
              </w:rPr>
            </w:pPr>
            <w:r w:rsidRPr="003F6475">
              <w:rPr>
                <w:rFonts w:ascii="Times New Roman" w:hAnsi="Times New Roman" w:cs="Times New Roman"/>
                <w:i/>
                <w:color w:val="000000"/>
                <w:sz w:val="14"/>
                <w:szCs w:val="14"/>
                <w:lang w:eastAsia="en-US"/>
              </w:rPr>
              <w:t>Pozn.: Európska komisia zostavuje prognózu dlhu len do roku 2014</w:t>
            </w:r>
          </w:p>
        </w:tc>
        <w:tc>
          <w:tcPr>
            <w:tcW w:w="394" w:type="pct"/>
            <w:tcBorders>
              <w:top w:val="single" w:sz="4" w:space="0" w:color="auto"/>
              <w:left w:val="nil"/>
              <w:bottom w:val="nil"/>
              <w:right w:val="nil"/>
            </w:tcBorders>
            <w:noWrap/>
            <w:textDirection w:val="lrTb"/>
            <w:vAlign w:val="center"/>
          </w:tcPr>
          <w:p w:rsidR="000D4638" w:rsidRPr="003F6475" w:rsidP="001655FD">
            <w:pPr>
              <w:bidi w:val="0"/>
              <w:jc w:val="right"/>
              <w:rPr>
                <w:rFonts w:ascii="Times New Roman" w:hAnsi="Times New Roman" w:cs="Times New Roman"/>
                <w:color w:val="000000"/>
                <w:sz w:val="14"/>
                <w:szCs w:val="14"/>
                <w:lang w:eastAsia="en-US"/>
              </w:rPr>
            </w:pPr>
          </w:p>
        </w:tc>
        <w:tc>
          <w:tcPr>
            <w:tcW w:w="379" w:type="pct"/>
            <w:gridSpan w:val="2"/>
            <w:tcBorders>
              <w:top w:val="single" w:sz="4" w:space="0" w:color="auto"/>
              <w:left w:val="nil"/>
              <w:bottom w:val="nil"/>
              <w:right w:val="nil"/>
            </w:tcBorders>
            <w:noWrap/>
            <w:textDirection w:val="lrTb"/>
            <w:vAlign w:val="center"/>
          </w:tcPr>
          <w:p w:rsidR="000D4638" w:rsidRPr="003F6475" w:rsidP="001655FD">
            <w:pPr>
              <w:bidi w:val="0"/>
              <w:jc w:val="right"/>
              <w:rPr>
                <w:rFonts w:ascii="Times New Roman" w:hAnsi="Times New Roman" w:cs="Times New Roman"/>
                <w:color w:val="000000"/>
                <w:sz w:val="14"/>
                <w:szCs w:val="14"/>
                <w:lang w:eastAsia="en-US"/>
              </w:rPr>
            </w:pPr>
          </w:p>
        </w:tc>
        <w:tc>
          <w:tcPr>
            <w:tcW w:w="380" w:type="pct"/>
            <w:gridSpan w:val="2"/>
            <w:tcBorders>
              <w:top w:val="single" w:sz="4" w:space="0" w:color="auto"/>
              <w:left w:val="nil"/>
              <w:bottom w:val="nil"/>
              <w:right w:val="nil"/>
            </w:tcBorders>
            <w:noWrap/>
            <w:textDirection w:val="lrTb"/>
            <w:vAlign w:val="center"/>
          </w:tcPr>
          <w:p w:rsidR="000D4638" w:rsidRPr="003F6475" w:rsidP="001655FD">
            <w:pPr>
              <w:bidi w:val="0"/>
              <w:jc w:val="right"/>
              <w:rPr>
                <w:rFonts w:ascii="Times New Roman" w:hAnsi="Times New Roman" w:cs="Times New Roman"/>
                <w:color w:val="000000"/>
                <w:sz w:val="14"/>
                <w:szCs w:val="14"/>
                <w:lang w:eastAsia="en-US"/>
              </w:rPr>
            </w:pPr>
          </w:p>
        </w:tc>
        <w:tc>
          <w:tcPr>
            <w:tcW w:w="1299" w:type="pct"/>
            <w:gridSpan w:val="4"/>
            <w:tcBorders>
              <w:top w:val="single" w:sz="4" w:space="0" w:color="auto"/>
              <w:left w:val="nil"/>
              <w:bottom w:val="nil"/>
              <w:right w:val="nil"/>
            </w:tcBorders>
            <w:noWrap/>
            <w:textDirection w:val="lrTb"/>
            <w:vAlign w:val="center"/>
          </w:tcPr>
          <w:p w:rsidR="000D4638" w:rsidRPr="003F6475" w:rsidP="001655FD">
            <w:pPr>
              <w:bidi w:val="0"/>
              <w:jc w:val="right"/>
              <w:rPr>
                <w:rFonts w:ascii="Times New Roman" w:hAnsi="Times New Roman" w:cs="Times New Roman"/>
                <w:i/>
                <w:color w:val="000000"/>
                <w:sz w:val="14"/>
                <w:szCs w:val="14"/>
                <w:lang w:eastAsia="en-US"/>
              </w:rPr>
            </w:pPr>
            <w:r w:rsidRPr="003F6475">
              <w:rPr>
                <w:rFonts w:ascii="Times New Roman" w:hAnsi="Times New Roman" w:cs="Times New Roman"/>
                <w:i/>
                <w:color w:val="000000"/>
                <w:sz w:val="14"/>
                <w:szCs w:val="14"/>
                <w:lang w:eastAsia="en-US"/>
              </w:rPr>
              <w:t>Zdroj: Eurostat, MF SR, EK</w:t>
            </w:r>
          </w:p>
        </w:tc>
      </w:tr>
    </w:tbl>
    <w:p w:rsidR="000D4638" w:rsidRPr="007779E3" w:rsidP="000D4638">
      <w:pPr>
        <w:bidi w:val="0"/>
        <w:jc w:val="both"/>
        <w:rPr>
          <w:rFonts w:ascii="Arial Narrow" w:hAnsi="Arial Narrow" w:cs="Arial Narrow"/>
          <w:color w:val="0070C0"/>
          <w:sz w:val="22"/>
          <w:szCs w:val="22"/>
        </w:rPr>
      </w:pPr>
    </w:p>
    <w:p w:rsidR="00C30226" w:rsidRPr="007779E3" w:rsidP="00044D70">
      <w:pPr>
        <w:bidi w:val="0"/>
        <w:jc w:val="both"/>
        <w:rPr>
          <w:rFonts w:ascii="Arial Narrow" w:hAnsi="Arial Narrow" w:cs="Arial Narrow"/>
          <w:color w:val="0070C0"/>
          <w:sz w:val="22"/>
          <w:szCs w:val="22"/>
        </w:rPr>
      </w:pPr>
    </w:p>
    <w:p w:rsidR="009C536E" w:rsidRPr="00874C9B" w:rsidP="009C536E">
      <w:pPr>
        <w:pStyle w:val="Heading1"/>
        <w:bidi w:val="0"/>
        <w:spacing w:before="0"/>
        <w:rPr>
          <w:rFonts w:ascii="Times New Roman" w:hAnsi="Times New Roman"/>
          <w:sz w:val="28"/>
          <w:szCs w:val="28"/>
        </w:rPr>
      </w:pPr>
      <w:bookmarkStart w:id="30" w:name="_Toc369068740"/>
      <w:bookmarkEnd w:id="15"/>
      <w:r w:rsidRPr="00874C9B" w:rsidR="00044D70">
        <w:rPr>
          <w:rFonts w:ascii="Times New Roman" w:hAnsi="Times New Roman"/>
          <w:sz w:val="28"/>
          <w:szCs w:val="28"/>
        </w:rPr>
        <w:t>3</w:t>
      </w:r>
      <w:r w:rsidRPr="00874C9B">
        <w:rPr>
          <w:rFonts w:ascii="Times New Roman" w:hAnsi="Times New Roman"/>
          <w:sz w:val="28"/>
          <w:szCs w:val="28"/>
        </w:rPr>
        <w:t xml:space="preserve">. </w:t>
      </w:r>
      <w:bookmarkStart w:id="31" w:name="_Toc273148230"/>
      <w:bookmarkStart w:id="32" w:name="_Toc273950830"/>
      <w:r w:rsidRPr="00874C9B">
        <w:rPr>
          <w:rFonts w:ascii="Times New Roman" w:hAnsi="Times New Roman"/>
          <w:sz w:val="28"/>
          <w:szCs w:val="28"/>
        </w:rPr>
        <w:t xml:space="preserve">Rozpočtovanie príjmov </w:t>
      </w:r>
      <w:bookmarkEnd w:id="31"/>
      <w:bookmarkEnd w:id="32"/>
      <w:r w:rsidRPr="00874C9B">
        <w:rPr>
          <w:rFonts w:ascii="Times New Roman" w:hAnsi="Times New Roman"/>
          <w:sz w:val="28"/>
          <w:szCs w:val="28"/>
        </w:rPr>
        <w:t>verejnej správy</w:t>
      </w:r>
      <w:bookmarkEnd w:id="30"/>
    </w:p>
    <w:p w:rsidR="007044C8" w:rsidRPr="00874C9B" w:rsidP="007044C8">
      <w:pPr>
        <w:pStyle w:val="Heading2"/>
        <w:bidi w:val="0"/>
        <w:rPr>
          <w:rFonts w:ascii="Times New Roman" w:hAnsi="Times New Roman"/>
          <w:i w:val="0"/>
          <w:iCs w:val="0"/>
          <w:sz w:val="24"/>
          <w:szCs w:val="24"/>
        </w:rPr>
      </w:pPr>
      <w:bookmarkStart w:id="33" w:name="_Toc369068741"/>
      <w:r w:rsidRPr="00874C9B">
        <w:rPr>
          <w:rFonts w:ascii="Times New Roman" w:hAnsi="Times New Roman"/>
          <w:i w:val="0"/>
          <w:iCs w:val="0"/>
          <w:sz w:val="24"/>
          <w:szCs w:val="24"/>
        </w:rPr>
        <w:t>3.1. Rozpočtovanie daňových a odvodových príjmov verejnej správy</w:t>
      </w:r>
      <w:bookmarkEnd w:id="33"/>
    </w:p>
    <w:p w:rsidR="00874C9B" w:rsidP="00874C9B">
      <w:pPr>
        <w:bidi w:val="0"/>
        <w:ind w:firstLine="708"/>
        <w:jc w:val="both"/>
        <w:rPr>
          <w:rFonts w:ascii="Times New Roman" w:hAnsi="Times New Roman" w:cs="Times New Roman"/>
        </w:rPr>
      </w:pPr>
    </w:p>
    <w:p w:rsidR="007B6421" w:rsidRPr="00A3318A" w:rsidP="007B6421">
      <w:pPr>
        <w:bidi w:val="0"/>
        <w:ind w:firstLine="708"/>
        <w:jc w:val="both"/>
        <w:rPr>
          <w:rFonts w:ascii="Times New Roman" w:hAnsi="Times New Roman" w:cs="Times New Roman"/>
        </w:rPr>
      </w:pPr>
      <w:r w:rsidRPr="00201E2F">
        <w:rPr>
          <w:rFonts w:ascii="Times New Roman" w:hAnsi="Times New Roman" w:cs="Times New Roman"/>
        </w:rPr>
        <w:t>Makroekonomické predpoklady uvedené v predchádzajúcej časti tohto dokumentu boli základom pre vypracovanie aktuálnych prognóz daňových príjmov verejnej správy na roky 2014 až 2016.</w:t>
      </w:r>
      <w:r w:rsidRPr="00A3318A">
        <w:rPr>
          <w:rFonts w:ascii="Times New Roman" w:hAnsi="Times New Roman" w:cs="Times New Roman"/>
        </w:rPr>
        <w:t xml:space="preserve"> </w:t>
      </w:r>
    </w:p>
    <w:p w:rsidR="007B6421" w:rsidP="007B6421">
      <w:pPr>
        <w:bidi w:val="0"/>
        <w:ind w:firstLine="720"/>
        <w:jc w:val="both"/>
        <w:rPr>
          <w:rFonts w:ascii="Times New Roman" w:hAnsi="Times New Roman" w:cs="Times New Roman"/>
        </w:rPr>
      </w:pPr>
    </w:p>
    <w:p w:rsidR="007B6421" w:rsidRPr="00F61E5F" w:rsidP="007B6421">
      <w:pPr>
        <w:bidi w:val="0"/>
        <w:rPr>
          <w:rFonts w:ascii="Times New Roman" w:hAnsi="Times New Roman" w:cs="Times New Roman"/>
          <w:b/>
          <w:bCs/>
        </w:rPr>
      </w:pPr>
      <w:r w:rsidRPr="00F61E5F">
        <w:rPr>
          <w:rFonts w:ascii="Times New Roman" w:hAnsi="Times New Roman" w:cs="Times New Roman"/>
          <w:b/>
          <w:bCs/>
        </w:rPr>
        <w:t>Prehľad legislatívnych zmien</w:t>
      </w:r>
    </w:p>
    <w:p w:rsidR="007B6421" w:rsidRPr="00F61E5F" w:rsidP="007B6421">
      <w:pPr>
        <w:bidi w:val="0"/>
        <w:ind w:firstLine="720"/>
        <w:jc w:val="both"/>
        <w:rPr>
          <w:rFonts w:ascii="Times New Roman" w:hAnsi="Times New Roman" w:cs="Times New Roman"/>
        </w:rPr>
      </w:pPr>
    </w:p>
    <w:p w:rsidR="007B6421" w:rsidRPr="00F61E5F" w:rsidP="007B6421">
      <w:pPr>
        <w:bidi w:val="0"/>
        <w:ind w:firstLine="720"/>
        <w:jc w:val="both"/>
        <w:rPr>
          <w:rFonts w:ascii="Times New Roman" w:hAnsi="Times New Roman" w:cs="Times New Roman"/>
        </w:rPr>
      </w:pPr>
      <w:r w:rsidRPr="00F61E5F">
        <w:rPr>
          <w:rFonts w:ascii="Times New Roman" w:hAnsi="Times New Roman" w:cs="Times New Roman"/>
        </w:rPr>
        <w:t>Oproti schválenému rozpočtu verejnej správy na roky 2013 až 2015 dochádza k zmene legislatívnych predpokladov iba v prípade dane z pridanej hodnoty, kde sa predpokladá zníženie štandardnej sadzby z 20 % na 19 % v dôsledku záväzku schváleného NR SR s ohľadom na výšku deficitu verejnej správy</w:t>
      </w:r>
      <w:r>
        <w:rPr>
          <w:rStyle w:val="FootnoteReference"/>
          <w:rFonts w:ascii="Times New Roman" w:hAnsi="Times New Roman"/>
          <w:rtl w:val="0"/>
        </w:rPr>
        <w:footnoteReference w:id="7"/>
      </w:r>
      <w:r w:rsidRPr="00F61E5F">
        <w:rPr>
          <w:rFonts w:ascii="Times New Roman" w:hAnsi="Times New Roman" w:cs="Times New Roman"/>
        </w:rPr>
        <w:t>.</w:t>
      </w:r>
    </w:p>
    <w:p w:rsidR="007B6421" w:rsidRPr="00F61E5F" w:rsidP="007B6421">
      <w:pPr>
        <w:bidi w:val="0"/>
        <w:ind w:firstLine="720"/>
        <w:jc w:val="both"/>
        <w:rPr>
          <w:rFonts w:ascii="Times New Roman" w:hAnsi="Times New Roman" w:cs="Times New Roman"/>
        </w:rPr>
      </w:pPr>
    </w:p>
    <w:tbl>
      <w:tblPr>
        <w:tblStyle w:val="TableNormal"/>
        <w:tblpPr w:leftFromText="141" w:rightFromText="141" w:vertAnchor="text" w:horzAnchor="margin" w:tblpX="108" w:tblpY="203"/>
        <w:tblW w:w="5000" w:type="pct"/>
        <w:tblLook w:val="04A0"/>
      </w:tblPr>
      <w:tblGrid>
        <w:gridCol w:w="5008"/>
        <w:gridCol w:w="1070"/>
        <w:gridCol w:w="1070"/>
        <w:gridCol w:w="1070"/>
        <w:gridCol w:w="1070"/>
      </w:tblGrid>
      <w:tr>
        <w:tblPrEx>
          <w:tblW w:w="5000" w:type="pct"/>
          <w:tblLook w:val="04A0"/>
        </w:tblPrEx>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B6421" w:rsidRPr="00F61E5F" w:rsidP="00660114">
            <w:pPr>
              <w:bidi w:val="0"/>
              <w:rPr>
                <w:rFonts w:ascii="Times New Roman" w:hAnsi="Times New Roman" w:cs="Times New Roman"/>
                <w:b/>
                <w:bCs/>
                <w:sz w:val="14"/>
                <w:szCs w:val="14"/>
                <w:lang w:eastAsia="en-US"/>
              </w:rPr>
            </w:pPr>
            <w:r w:rsidRPr="00F61E5F">
              <w:rPr>
                <w:rFonts w:ascii="Times New Roman" w:hAnsi="Times New Roman" w:cs="Times New Roman"/>
                <w:b/>
                <w:bCs/>
                <w:sz w:val="14"/>
                <w:szCs w:val="14"/>
              </w:rPr>
              <w:t xml:space="preserve">Kvantifikácia vplyvu legislatívnych zmien na daňové a odvodové príjmy verejnej správy </w:t>
            </w:r>
            <w:r w:rsidRPr="00F61E5F">
              <w:rPr>
                <w:rFonts w:ascii="Times New Roman" w:hAnsi="Times New Roman" w:cs="Times New Roman"/>
                <w:b/>
                <w:bCs/>
                <w:sz w:val="14"/>
                <w:szCs w:val="14"/>
                <w:lang w:eastAsia="en-US"/>
              </w:rPr>
              <w:t>(ESA 95, tis. eur)</w:t>
            </w:r>
          </w:p>
        </w:tc>
      </w:tr>
      <w:tr>
        <w:tblPrEx>
          <w:tblW w:w="5000" w:type="pct"/>
          <w:tblLook w:val="04A0"/>
        </w:tblPrEx>
        <w:trPr>
          <w:trHeight w:val="227"/>
        </w:trPr>
        <w:tc>
          <w:tcPr>
            <w:tcW w:w="269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7B6421" w:rsidRPr="00F61E5F" w:rsidP="00660114">
            <w:pPr>
              <w:bidi w:val="0"/>
              <w:rPr>
                <w:rFonts w:ascii="Times New Roman" w:hAnsi="Times New Roman" w:cs="Times New Roman"/>
                <w:b/>
                <w:bCs/>
                <w:color w:val="000000"/>
                <w:sz w:val="14"/>
                <w:szCs w:val="14"/>
                <w:lang w:eastAsia="en-US"/>
              </w:rPr>
            </w:pP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bottom"/>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2013</w:t>
            </w: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bottom"/>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2014</w:t>
            </w: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bottom"/>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2015</w:t>
            </w: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bottom"/>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2016</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hideMark/>
          </w:tcPr>
          <w:p w:rsidR="007B6421" w:rsidRPr="00F61E5F" w:rsidP="00660114">
            <w:pPr>
              <w:bidi w:val="0"/>
              <w:rPr>
                <w:rFonts w:ascii="Times New Roman" w:hAnsi="Times New Roman" w:cs="Times New Roman"/>
                <w:b/>
                <w:bCs/>
                <w:color w:val="000000"/>
                <w:sz w:val="14"/>
                <w:szCs w:val="14"/>
                <w:lang w:eastAsia="en-US"/>
              </w:rPr>
            </w:pPr>
            <w:r w:rsidRPr="00F61E5F">
              <w:rPr>
                <w:rFonts w:ascii="Times New Roman" w:hAnsi="Times New Roman" w:cs="Times New Roman"/>
                <w:b/>
                <w:bCs/>
                <w:color w:val="000000"/>
                <w:sz w:val="14"/>
                <w:szCs w:val="14"/>
                <w:lang w:eastAsia="en-US"/>
              </w:rPr>
              <w:t>VPLYV NA DAŇOVÉ PRÍJMY SPOLU</w:t>
            </w:r>
            <w:r w:rsidRPr="00F61E5F">
              <w:rPr>
                <w:rFonts w:ascii="Times New Roman" w:hAnsi="Times New Roman" w:cs="Times New Roman"/>
                <w:bCs/>
                <w:color w:val="000000"/>
                <w:sz w:val="14"/>
                <w:szCs w:val="14"/>
                <w:lang w:eastAsia="en-US"/>
              </w:rPr>
              <w:t>*</w:t>
            </w:r>
          </w:p>
        </w:tc>
        <w:tc>
          <w:tcPr>
            <w:tcW w:w="576" w:type="pct"/>
            <w:tcBorders>
              <w:top w:val="nil"/>
              <w:left w:val="nil"/>
              <w:bottom w:val="single" w:sz="4" w:space="0" w:color="auto"/>
              <w:right w:val="single" w:sz="4" w:space="0" w:color="auto"/>
            </w:tcBorders>
            <w:noWrap/>
            <w:textDirection w:val="lrTb"/>
            <w:vAlign w:val="center"/>
          </w:tcPr>
          <w:p w:rsidR="007B6421" w:rsidRPr="00F61E5F" w:rsidP="00660114">
            <w:pPr>
              <w:bidi w:val="0"/>
              <w:jc w:val="right"/>
              <w:rPr>
                <w:rFonts w:ascii="Times New Roman" w:hAnsi="Times New Roman" w:cs="Times New Roman"/>
                <w:b/>
                <w:color w:val="000000"/>
                <w:sz w:val="14"/>
                <w:szCs w:val="14"/>
                <w:lang w:eastAsia="en-US"/>
              </w:rPr>
            </w:pPr>
            <w:r w:rsidRPr="00F61E5F">
              <w:rPr>
                <w:rFonts w:ascii="Times New Roman" w:hAnsi="Times New Roman" w:cs="Times New Roman"/>
                <w:b/>
                <w:color w:val="000000"/>
                <w:sz w:val="14"/>
                <w:szCs w:val="14"/>
                <w:lang w:eastAsia="en-US"/>
              </w:rPr>
              <w:t>0</w:t>
            </w:r>
          </w:p>
        </w:tc>
        <w:tc>
          <w:tcPr>
            <w:tcW w:w="576" w:type="pct"/>
            <w:tcBorders>
              <w:top w:val="nil"/>
              <w:left w:val="nil"/>
              <w:bottom w:val="single" w:sz="4" w:space="0" w:color="auto"/>
              <w:right w:val="single" w:sz="4" w:space="0" w:color="auto"/>
            </w:tcBorders>
            <w:noWrap/>
            <w:textDirection w:val="lrTb"/>
            <w:vAlign w:val="center"/>
          </w:tcPr>
          <w:p w:rsidR="007B6421" w:rsidRPr="00F61E5F" w:rsidP="00660114">
            <w:pPr>
              <w:bidi w:val="0"/>
              <w:jc w:val="right"/>
              <w:rPr>
                <w:rFonts w:ascii="Times New Roman" w:hAnsi="Times New Roman" w:cs="Times New Roman"/>
                <w:b/>
                <w:color w:val="000000"/>
                <w:sz w:val="14"/>
                <w:szCs w:val="14"/>
                <w:lang w:eastAsia="en-US"/>
              </w:rPr>
            </w:pPr>
            <w:r w:rsidRPr="00F61E5F">
              <w:rPr>
                <w:rFonts w:ascii="Times New Roman" w:hAnsi="Times New Roman" w:cs="Times New Roman"/>
                <w:b/>
                <w:color w:val="000000"/>
                <w:sz w:val="14"/>
                <w:szCs w:val="14"/>
                <w:lang w:eastAsia="en-US"/>
              </w:rPr>
              <w:t>0</w:t>
            </w:r>
          </w:p>
        </w:tc>
        <w:tc>
          <w:tcPr>
            <w:tcW w:w="576" w:type="pct"/>
            <w:tcBorders>
              <w:top w:val="nil"/>
              <w:left w:val="nil"/>
              <w:bottom w:val="single" w:sz="4" w:space="0" w:color="auto"/>
              <w:right w:val="single" w:sz="4" w:space="0" w:color="auto"/>
            </w:tcBorders>
            <w:noWrap/>
            <w:textDirection w:val="lrTb"/>
            <w:vAlign w:val="center"/>
          </w:tcPr>
          <w:p w:rsidR="007B6421" w:rsidRPr="00F61E5F" w:rsidP="00660114">
            <w:pPr>
              <w:bidi w:val="0"/>
              <w:jc w:val="right"/>
              <w:rPr>
                <w:rFonts w:ascii="Times New Roman" w:hAnsi="Times New Roman" w:cs="Times New Roman"/>
                <w:b/>
                <w:color w:val="000000"/>
                <w:sz w:val="14"/>
                <w:szCs w:val="14"/>
                <w:lang w:eastAsia="en-US"/>
              </w:rPr>
            </w:pPr>
            <w:r w:rsidRPr="00F61E5F">
              <w:rPr>
                <w:rFonts w:ascii="Times New Roman" w:hAnsi="Times New Roman" w:cs="Times New Roman"/>
                <w:b/>
                <w:color w:val="000000"/>
                <w:sz w:val="14"/>
                <w:szCs w:val="14"/>
                <w:lang w:eastAsia="en-US"/>
              </w:rPr>
              <w:t>-208 495</w:t>
            </w:r>
          </w:p>
        </w:tc>
        <w:tc>
          <w:tcPr>
            <w:tcW w:w="576" w:type="pct"/>
            <w:tcBorders>
              <w:top w:val="nil"/>
              <w:left w:val="nil"/>
              <w:bottom w:val="single" w:sz="4" w:space="0" w:color="auto"/>
              <w:right w:val="single" w:sz="4" w:space="0" w:color="auto"/>
            </w:tcBorders>
            <w:noWrap/>
            <w:textDirection w:val="lrTb"/>
            <w:vAlign w:val="center"/>
          </w:tcPr>
          <w:p w:rsidR="007B6421" w:rsidRPr="00F61E5F" w:rsidP="00660114">
            <w:pPr>
              <w:bidi w:val="0"/>
              <w:jc w:val="right"/>
              <w:rPr>
                <w:rFonts w:ascii="Times New Roman" w:hAnsi="Times New Roman" w:cs="Times New Roman"/>
                <w:b/>
                <w:color w:val="000000"/>
                <w:sz w:val="14"/>
                <w:szCs w:val="14"/>
                <w:lang w:eastAsia="en-US"/>
              </w:rPr>
            </w:pPr>
            <w:r w:rsidRPr="00F61E5F">
              <w:rPr>
                <w:rFonts w:ascii="Times New Roman" w:hAnsi="Times New Roman" w:cs="Times New Roman"/>
                <w:b/>
                <w:color w:val="000000"/>
                <w:sz w:val="14"/>
                <w:szCs w:val="14"/>
                <w:lang w:eastAsia="en-US"/>
              </w:rPr>
              <w:t>-218 637</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hideMark/>
          </w:tcPr>
          <w:p w:rsidR="007B6421" w:rsidRPr="00F61E5F" w:rsidP="00660114">
            <w:pPr>
              <w:bidi w:val="0"/>
              <w:ind w:firstLine="280" w:firstLineChars="200"/>
              <w:rPr>
                <w:rFonts w:ascii="Times New Roman" w:hAnsi="Times New Roman" w:cs="Times New Roman"/>
                <w:color w:val="000000"/>
                <w:sz w:val="14"/>
                <w:szCs w:val="14"/>
                <w:lang w:eastAsia="en-US"/>
              </w:rPr>
            </w:pPr>
            <w:r w:rsidRPr="00F61E5F">
              <w:rPr>
                <w:rFonts w:ascii="Times New Roman" w:hAnsi="Times New Roman" w:cs="Times New Roman"/>
                <w:color w:val="000000"/>
                <w:sz w:val="14"/>
                <w:szCs w:val="14"/>
                <w:lang w:eastAsia="en-US"/>
              </w:rPr>
              <w:t>Daň z pridanej hodnoty</w:t>
            </w:r>
          </w:p>
        </w:tc>
        <w:tc>
          <w:tcPr>
            <w:tcW w:w="576"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color w:val="000000"/>
                <w:sz w:val="14"/>
                <w:szCs w:val="14"/>
                <w:lang w:eastAsia="en-US"/>
              </w:rPr>
            </w:pPr>
            <w:r w:rsidRPr="00F61E5F">
              <w:rPr>
                <w:rFonts w:ascii="Times New Roman" w:hAnsi="Times New Roman" w:cs="Times New Roman"/>
                <w:color w:val="000000"/>
                <w:sz w:val="14"/>
                <w:szCs w:val="14"/>
                <w:lang w:eastAsia="en-US"/>
              </w:rPr>
              <w:t>0</w:t>
            </w:r>
          </w:p>
        </w:tc>
        <w:tc>
          <w:tcPr>
            <w:tcW w:w="576" w:type="pct"/>
            <w:tcBorders>
              <w:top w:val="nil"/>
              <w:left w:val="nil"/>
              <w:bottom w:val="single" w:sz="4" w:space="0" w:color="auto"/>
              <w:right w:val="single" w:sz="4" w:space="0" w:color="auto"/>
            </w:tcBorders>
            <w:noWrap/>
            <w:textDirection w:val="lrTb"/>
            <w:vAlign w:val="center"/>
          </w:tcPr>
          <w:p w:rsidR="007B6421" w:rsidRPr="00F61E5F" w:rsidP="00660114">
            <w:pPr>
              <w:bidi w:val="0"/>
              <w:jc w:val="right"/>
              <w:rPr>
                <w:rFonts w:ascii="Times New Roman" w:hAnsi="Times New Roman" w:cs="Times New Roman"/>
                <w:color w:val="000000"/>
                <w:sz w:val="14"/>
                <w:szCs w:val="14"/>
                <w:lang w:eastAsia="en-US"/>
              </w:rPr>
            </w:pPr>
            <w:r w:rsidRPr="00F61E5F">
              <w:rPr>
                <w:rFonts w:ascii="Times New Roman" w:hAnsi="Times New Roman" w:cs="Times New Roman"/>
                <w:color w:val="000000"/>
                <w:sz w:val="14"/>
                <w:szCs w:val="14"/>
                <w:lang w:eastAsia="en-US"/>
              </w:rPr>
              <w:t>0</w:t>
            </w:r>
          </w:p>
        </w:tc>
        <w:tc>
          <w:tcPr>
            <w:tcW w:w="576" w:type="pct"/>
            <w:tcBorders>
              <w:top w:val="nil"/>
              <w:left w:val="nil"/>
              <w:bottom w:val="single" w:sz="4" w:space="0" w:color="auto"/>
              <w:right w:val="single" w:sz="4" w:space="0" w:color="auto"/>
            </w:tcBorders>
            <w:noWrap/>
            <w:textDirection w:val="lrTb"/>
            <w:vAlign w:val="center"/>
          </w:tcPr>
          <w:p w:rsidR="007B6421" w:rsidRPr="00F61E5F" w:rsidP="00660114">
            <w:pPr>
              <w:bidi w:val="0"/>
              <w:jc w:val="right"/>
              <w:rPr>
                <w:rFonts w:ascii="Times New Roman" w:hAnsi="Times New Roman" w:cs="Times New Roman"/>
                <w:color w:val="000000"/>
                <w:sz w:val="14"/>
                <w:szCs w:val="14"/>
                <w:lang w:eastAsia="en-US"/>
              </w:rPr>
            </w:pPr>
            <w:r w:rsidRPr="00F61E5F">
              <w:rPr>
                <w:rFonts w:ascii="Times New Roman" w:hAnsi="Times New Roman" w:cs="Times New Roman"/>
                <w:color w:val="000000"/>
                <w:sz w:val="14"/>
                <w:szCs w:val="14"/>
                <w:lang w:eastAsia="en-US"/>
              </w:rPr>
              <w:t>-208 495</w:t>
            </w:r>
          </w:p>
        </w:tc>
        <w:tc>
          <w:tcPr>
            <w:tcW w:w="576" w:type="pct"/>
            <w:tcBorders>
              <w:top w:val="nil"/>
              <w:left w:val="nil"/>
              <w:bottom w:val="single" w:sz="4" w:space="0" w:color="auto"/>
              <w:right w:val="single" w:sz="4" w:space="0" w:color="auto"/>
            </w:tcBorders>
            <w:noWrap/>
            <w:textDirection w:val="lrTb"/>
            <w:vAlign w:val="center"/>
          </w:tcPr>
          <w:p w:rsidR="007B6421" w:rsidRPr="00F61E5F" w:rsidP="00660114">
            <w:pPr>
              <w:bidi w:val="0"/>
              <w:jc w:val="right"/>
              <w:rPr>
                <w:rFonts w:ascii="Times New Roman" w:hAnsi="Times New Roman" w:cs="Times New Roman"/>
                <w:color w:val="000000"/>
                <w:sz w:val="14"/>
                <w:szCs w:val="14"/>
                <w:lang w:eastAsia="en-US"/>
              </w:rPr>
            </w:pPr>
            <w:r w:rsidRPr="00F61E5F">
              <w:rPr>
                <w:rFonts w:ascii="Times New Roman" w:hAnsi="Times New Roman" w:cs="Times New Roman"/>
                <w:color w:val="000000"/>
                <w:sz w:val="14"/>
                <w:szCs w:val="14"/>
                <w:lang w:eastAsia="en-US"/>
              </w:rPr>
              <w:t>-218 637</w:t>
            </w:r>
          </w:p>
        </w:tc>
      </w:tr>
      <w:tr>
        <w:tblPrEx>
          <w:tblW w:w="5000" w:type="pct"/>
          <w:tblLook w:val="04A0"/>
        </w:tblPrEx>
        <w:trPr>
          <w:trHeight w:val="227"/>
        </w:trPr>
        <w:tc>
          <w:tcPr>
            <w:tcW w:w="5000" w:type="pct"/>
            <w:gridSpan w:val="5"/>
            <w:tcBorders>
              <w:top w:val="single" w:sz="4" w:space="0" w:color="auto"/>
              <w:left w:val="nil"/>
              <w:bottom w:val="nil"/>
              <w:right w:val="nil"/>
            </w:tcBorders>
            <w:noWrap/>
            <w:textDirection w:val="lrTb"/>
            <w:vAlign w:val="center"/>
            <w:hideMark/>
          </w:tcPr>
          <w:p w:rsidR="007B6421" w:rsidRPr="00FA41D7" w:rsidP="00660114">
            <w:pPr>
              <w:bidi w:val="0"/>
              <w:rPr>
                <w:rFonts w:ascii="Times New Roman" w:hAnsi="Times New Roman" w:cs="Times New Roman"/>
                <w:color w:val="000000"/>
                <w:sz w:val="14"/>
                <w:szCs w:val="14"/>
                <w:lang w:eastAsia="en-US"/>
              </w:rPr>
            </w:pPr>
            <w:r w:rsidRPr="00F61E5F">
              <w:rPr>
                <w:rFonts w:ascii="Times New Roman" w:hAnsi="Times New Roman" w:cs="Times New Roman"/>
                <w:color w:val="000000"/>
                <w:sz w:val="14"/>
                <w:szCs w:val="14"/>
                <w:lang w:eastAsia="en-US"/>
              </w:rPr>
              <w:t>* znamienko (-) znamená zníženie daňových príjmov verejnej správy</w:t>
            </w:r>
          </w:p>
        </w:tc>
      </w:tr>
    </w:tbl>
    <w:p w:rsidR="007B6421" w:rsidP="007B6421">
      <w:pPr>
        <w:bidi w:val="0"/>
        <w:ind w:firstLine="720"/>
        <w:jc w:val="both"/>
        <w:rPr>
          <w:rFonts w:ascii="Times New Roman" w:hAnsi="Times New Roman" w:cs="Times New Roman"/>
        </w:rPr>
      </w:pPr>
    </w:p>
    <w:p w:rsidR="007B6421" w:rsidRPr="000E36B6" w:rsidP="007B6421">
      <w:pPr>
        <w:autoSpaceDE w:val="0"/>
        <w:autoSpaceDN w:val="0"/>
        <w:bidi w:val="0"/>
        <w:ind w:firstLine="708"/>
        <w:jc w:val="both"/>
        <w:rPr>
          <w:rFonts w:ascii="Times New Roman" w:hAnsi="Times New Roman"/>
        </w:rPr>
      </w:pPr>
      <w:r w:rsidRPr="000E36B6">
        <w:rPr>
          <w:rFonts w:ascii="Times New Roman" w:hAnsi="Times New Roman"/>
        </w:rPr>
        <w:t>Nad rámec prognózy daňových príjmov a príjmov z poistného, ktorá bola predmetom rokovania Výboru pre daňové prognózy v septembri 2013</w:t>
      </w:r>
      <w:r w:rsidRPr="000E36B6" w:rsidR="002229FF">
        <w:rPr>
          <w:rFonts w:ascii="Times New Roman" w:hAnsi="Times New Roman"/>
        </w:rPr>
        <w:t>,</w:t>
      </w:r>
      <w:r w:rsidRPr="000E36B6">
        <w:rPr>
          <w:rFonts w:ascii="Times New Roman" w:hAnsi="Times New Roman"/>
        </w:rPr>
        <w:t xml:space="preserve"> sa v návrhu rozpočtu verejnej správy na roky 2014 až 2016 naďalej uvažuje s pokračovaním osobitného odvodu </w:t>
      </w:r>
      <w:r w:rsidRPr="000E36B6" w:rsidR="00660114">
        <w:rPr>
          <w:rFonts w:ascii="Times New Roman" w:hAnsi="Times New Roman"/>
        </w:rPr>
        <w:t xml:space="preserve">z </w:t>
      </w:r>
      <w:r w:rsidRPr="000E36B6">
        <w:rPr>
          <w:rFonts w:ascii="Times New Roman" w:hAnsi="Times New Roman"/>
        </w:rPr>
        <w:t>podnikania v regulovaných odvetviach. </w:t>
      </w:r>
    </w:p>
    <w:p w:rsidR="007B6421" w:rsidRPr="0003397F" w:rsidP="007B6421">
      <w:pPr>
        <w:autoSpaceDE w:val="0"/>
        <w:autoSpaceDN w:val="0"/>
        <w:bidi w:val="0"/>
        <w:ind w:firstLine="708"/>
        <w:jc w:val="both"/>
        <w:rPr>
          <w:rFonts w:ascii="Times New Roman" w:hAnsi="Times New Roman"/>
          <w:highlight w:val="yellow"/>
        </w:rPr>
      </w:pPr>
    </w:p>
    <w:p w:rsidR="00B028ED" w:rsidRPr="00B028ED" w:rsidP="00B028ED">
      <w:pPr>
        <w:autoSpaceDE w:val="0"/>
        <w:autoSpaceDN w:val="0"/>
        <w:bidi w:val="0"/>
        <w:ind w:firstLine="708"/>
        <w:jc w:val="both"/>
        <w:rPr>
          <w:rFonts w:ascii="Times New Roman" w:hAnsi="Times New Roman"/>
        </w:rPr>
      </w:pPr>
      <w:r w:rsidRPr="00B028ED">
        <w:rPr>
          <w:rFonts w:ascii="Times New Roman" w:hAnsi="Times New Roman"/>
        </w:rPr>
        <w:t xml:space="preserve">V prípade dane z príjmov právnických osôb sa predpokladá zníženie sadzby dane zo súčasných 23 % na 22 %, pri súčasnom zavedení licencie pre obchodné spoločnosti.  </w:t>
      </w:r>
    </w:p>
    <w:p w:rsidR="007B6421" w:rsidRPr="00B028ED" w:rsidP="007B6421">
      <w:pPr>
        <w:bidi w:val="0"/>
        <w:ind w:firstLine="720"/>
        <w:jc w:val="both"/>
        <w:rPr>
          <w:rFonts w:ascii="Times New Roman" w:hAnsi="Times New Roman" w:cs="Times New Roman"/>
        </w:rPr>
      </w:pPr>
    </w:p>
    <w:tbl>
      <w:tblPr>
        <w:tblStyle w:val="TableNormal"/>
        <w:tblpPr w:leftFromText="141" w:rightFromText="141" w:vertAnchor="text" w:horzAnchor="margin" w:tblpX="108" w:tblpY="203"/>
        <w:tblW w:w="5000" w:type="pct"/>
        <w:tblLook w:val="04A0"/>
      </w:tblPr>
      <w:tblGrid>
        <w:gridCol w:w="5008"/>
        <w:gridCol w:w="1070"/>
        <w:gridCol w:w="1070"/>
        <w:gridCol w:w="1070"/>
        <w:gridCol w:w="1070"/>
      </w:tblGrid>
      <w:tr>
        <w:tblPrEx>
          <w:tblW w:w="5000" w:type="pct"/>
          <w:tblLook w:val="04A0"/>
        </w:tblPrEx>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B6421" w:rsidRPr="00F61E5F" w:rsidP="00660114">
            <w:pPr>
              <w:bidi w:val="0"/>
              <w:rPr>
                <w:rFonts w:ascii="Times New Roman" w:hAnsi="Times New Roman" w:cs="Times New Roman"/>
                <w:b/>
                <w:bCs/>
                <w:sz w:val="14"/>
                <w:szCs w:val="14"/>
                <w:lang w:eastAsia="en-US"/>
              </w:rPr>
            </w:pPr>
            <w:r>
              <w:rPr>
                <w:rFonts w:ascii="Times New Roman" w:hAnsi="Times New Roman" w:cs="Times New Roman"/>
                <w:b/>
                <w:bCs/>
                <w:sz w:val="14"/>
                <w:szCs w:val="14"/>
              </w:rPr>
              <w:t>Kvantifikácia vplyvov</w:t>
            </w:r>
            <w:r w:rsidRPr="00F61E5F">
              <w:rPr>
                <w:rFonts w:ascii="Times New Roman" w:hAnsi="Times New Roman" w:cs="Times New Roman"/>
                <w:b/>
                <w:bCs/>
                <w:sz w:val="14"/>
                <w:szCs w:val="14"/>
              </w:rPr>
              <w:t xml:space="preserve"> legislatívnych zmien na daňové a odvodové príjmy verejnej správy </w:t>
            </w:r>
            <w:r w:rsidRPr="00F61E5F">
              <w:rPr>
                <w:rFonts w:ascii="Times New Roman" w:hAnsi="Times New Roman" w:cs="Times New Roman"/>
                <w:b/>
                <w:bCs/>
                <w:sz w:val="14"/>
                <w:szCs w:val="14"/>
                <w:lang w:eastAsia="en-US"/>
              </w:rPr>
              <w:t>(ESA 95, tis. eur)</w:t>
            </w:r>
            <w:r>
              <w:rPr>
                <w:rFonts w:ascii="Times New Roman" w:hAnsi="Times New Roman" w:cs="Times New Roman"/>
                <w:b/>
                <w:bCs/>
                <w:sz w:val="14"/>
                <w:szCs w:val="14"/>
                <w:lang w:eastAsia="en-US"/>
              </w:rPr>
              <w:t>*</w:t>
            </w:r>
          </w:p>
        </w:tc>
      </w:tr>
      <w:tr>
        <w:tblPrEx>
          <w:tblW w:w="5000" w:type="pct"/>
          <w:tblLook w:val="04A0"/>
        </w:tblPrEx>
        <w:trPr>
          <w:trHeight w:val="227"/>
        </w:trPr>
        <w:tc>
          <w:tcPr>
            <w:tcW w:w="269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B6421" w:rsidRPr="00F61E5F" w:rsidP="00660114">
            <w:pPr>
              <w:bidi w:val="0"/>
              <w:rPr>
                <w:rFonts w:ascii="Times New Roman" w:hAnsi="Times New Roman" w:cs="Times New Roman"/>
                <w:b/>
                <w:bCs/>
                <w:color w:val="000000"/>
                <w:sz w:val="14"/>
                <w:szCs w:val="14"/>
                <w:lang w:eastAsia="en-US"/>
              </w:rPr>
            </w:pP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center"/>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2013</w:t>
            </w: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center"/>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2014</w:t>
            </w: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center"/>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2015</w:t>
            </w:r>
          </w:p>
        </w:tc>
        <w:tc>
          <w:tcPr>
            <w:tcW w:w="576" w:type="pct"/>
            <w:tcBorders>
              <w:top w:val="single" w:sz="4" w:space="0" w:color="auto"/>
              <w:left w:val="nil"/>
              <w:bottom w:val="single" w:sz="4" w:space="0" w:color="auto"/>
              <w:right w:val="single" w:sz="4" w:space="0" w:color="auto"/>
            </w:tcBorders>
            <w:shd w:val="clear" w:color="auto" w:fill="BFBFBF"/>
            <w:noWrap/>
            <w:textDirection w:val="lrTb"/>
            <w:vAlign w:val="center"/>
          </w:tcPr>
          <w:p w:rsidR="007B6421" w:rsidRPr="00F61E5F" w:rsidP="00660114">
            <w:pPr>
              <w:bidi w:val="0"/>
              <w:jc w:val="center"/>
              <w:rPr>
                <w:rFonts w:ascii="Times New Roman" w:hAnsi="Times New Roman" w:cs="Times New Roman"/>
                <w:color w:val="000000"/>
                <w:sz w:val="14"/>
                <w:szCs w:val="14"/>
                <w:lang w:val="en-US" w:eastAsia="en-US"/>
              </w:rPr>
            </w:pPr>
            <w:r w:rsidRPr="00F61E5F">
              <w:rPr>
                <w:rFonts w:ascii="Times New Roman" w:hAnsi="Times New Roman" w:cs="Times New Roman"/>
                <w:b/>
                <w:bCs/>
                <w:sz w:val="14"/>
                <w:szCs w:val="14"/>
              </w:rPr>
              <w:t>2016</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hideMark/>
          </w:tcPr>
          <w:p w:rsidR="007B6421" w:rsidRPr="00F61E5F" w:rsidP="00660114">
            <w:pPr>
              <w:bidi w:val="0"/>
              <w:rPr>
                <w:rFonts w:ascii="Times New Roman" w:hAnsi="Times New Roman" w:cs="Times New Roman"/>
                <w:b/>
                <w:bCs/>
                <w:color w:val="000000"/>
                <w:sz w:val="14"/>
                <w:szCs w:val="14"/>
                <w:lang w:eastAsia="en-US"/>
              </w:rPr>
            </w:pPr>
            <w:r w:rsidRPr="00F61E5F">
              <w:rPr>
                <w:rFonts w:ascii="Times New Roman" w:hAnsi="Times New Roman" w:cs="Times New Roman"/>
                <w:b/>
                <w:bCs/>
                <w:color w:val="000000"/>
                <w:sz w:val="14"/>
                <w:szCs w:val="14"/>
                <w:lang w:eastAsia="en-US"/>
              </w:rPr>
              <w:t>VPLYV NA DAŇOVÉ PRÍJMY SPOLU</w:t>
            </w:r>
            <w:r w:rsidRPr="00F61E5F">
              <w:rPr>
                <w:rFonts w:ascii="Times New Roman" w:hAnsi="Times New Roman" w:cs="Times New Roman"/>
                <w:bCs/>
                <w:color w:val="000000"/>
                <w:sz w:val="14"/>
                <w:szCs w:val="14"/>
                <w:lang w:eastAsia="en-US"/>
              </w:rPr>
              <w:t>*</w:t>
            </w:r>
            <w:r>
              <w:rPr>
                <w:rFonts w:ascii="Times New Roman" w:hAnsi="Times New Roman" w:cs="Times New Roman"/>
                <w:bCs/>
                <w:color w:val="000000"/>
                <w:sz w:val="14"/>
                <w:szCs w:val="14"/>
                <w:lang w:eastAsia="en-US"/>
              </w:rPr>
              <w:t>*</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b/>
                <w:bCs/>
                <w:color w:val="000000"/>
                <w:sz w:val="14"/>
                <w:szCs w:val="14"/>
              </w:rPr>
            </w:pPr>
            <w:r w:rsidRPr="00A7566C">
              <w:rPr>
                <w:rFonts w:ascii="Times New Roman" w:hAnsi="Times New Roman" w:cs="Times New Roman"/>
                <w:b/>
                <w:bCs/>
                <w:color w:val="000000"/>
                <w:sz w:val="14"/>
                <w:szCs w:val="14"/>
              </w:rPr>
              <w:t>0</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b/>
                <w:bCs/>
                <w:color w:val="000000"/>
                <w:sz w:val="14"/>
                <w:szCs w:val="14"/>
              </w:rPr>
            </w:pPr>
            <w:r w:rsidRPr="00A7566C">
              <w:rPr>
                <w:rFonts w:ascii="Times New Roman" w:hAnsi="Times New Roman" w:cs="Times New Roman"/>
                <w:b/>
                <w:bCs/>
                <w:color w:val="000000"/>
                <w:sz w:val="14"/>
                <w:szCs w:val="14"/>
              </w:rPr>
              <w:t>162 919</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b/>
                <w:bCs/>
                <w:color w:val="000000"/>
                <w:sz w:val="14"/>
                <w:szCs w:val="14"/>
              </w:rPr>
            </w:pPr>
            <w:r w:rsidRPr="00A7566C">
              <w:rPr>
                <w:rFonts w:ascii="Times New Roman" w:hAnsi="Times New Roman" w:cs="Times New Roman"/>
                <w:b/>
                <w:bCs/>
                <w:color w:val="000000"/>
                <w:sz w:val="14"/>
                <w:szCs w:val="14"/>
              </w:rPr>
              <w:t>170 668</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b/>
                <w:bCs/>
                <w:color w:val="000000"/>
                <w:sz w:val="14"/>
                <w:szCs w:val="14"/>
              </w:rPr>
            </w:pPr>
            <w:r w:rsidRPr="00A7566C">
              <w:rPr>
                <w:rFonts w:ascii="Times New Roman" w:hAnsi="Times New Roman" w:cs="Times New Roman"/>
                <w:b/>
                <w:bCs/>
                <w:color w:val="000000"/>
                <w:sz w:val="14"/>
                <w:szCs w:val="14"/>
              </w:rPr>
              <w:t>179 031</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hideMark/>
          </w:tcPr>
          <w:p w:rsidR="007B6421" w:rsidRPr="00F61E5F" w:rsidP="00660114">
            <w:pPr>
              <w:bidi w:val="0"/>
              <w:ind w:firstLine="280" w:firstLineChars="200"/>
              <w:rPr>
                <w:rFonts w:ascii="Times New Roman" w:hAnsi="Times New Roman" w:cs="Times New Roman"/>
                <w:color w:val="000000"/>
                <w:sz w:val="14"/>
                <w:szCs w:val="14"/>
                <w:lang w:eastAsia="en-US"/>
              </w:rPr>
            </w:pPr>
            <w:r w:rsidRPr="00D44433">
              <w:rPr>
                <w:rFonts w:ascii="Times New Roman" w:hAnsi="Times New Roman" w:cs="Times New Roman"/>
                <w:color w:val="000000"/>
                <w:sz w:val="14"/>
                <w:szCs w:val="14"/>
                <w:lang w:eastAsia="en-US"/>
              </w:rPr>
              <w:t>Osobitný odvod z podnikania v regulovaných odvetviach</w:t>
            </w:r>
          </w:p>
        </w:tc>
        <w:tc>
          <w:tcPr>
            <w:tcW w:w="576" w:type="pct"/>
            <w:tcBorders>
              <w:top w:val="nil"/>
              <w:left w:val="nil"/>
              <w:bottom w:val="single" w:sz="4" w:space="0" w:color="auto"/>
              <w:right w:val="single" w:sz="4" w:space="0" w:color="auto"/>
            </w:tcBorders>
            <w:noWrap/>
            <w:textDirection w:val="lrTb"/>
            <w:vAlign w:val="center"/>
            <w:hideMark/>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0</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102 188</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107 395</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112 877</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hideMark/>
          </w:tcPr>
          <w:p w:rsidR="007B6421" w:rsidRPr="00F61E5F" w:rsidP="00660114">
            <w:pPr>
              <w:bidi w:val="0"/>
              <w:ind w:firstLine="280" w:firstLineChars="200"/>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z toho: p</w:t>
            </w:r>
            <w:r w:rsidRPr="00D44433">
              <w:rPr>
                <w:rFonts w:ascii="Times New Roman" w:hAnsi="Times New Roman" w:cs="Times New Roman"/>
                <w:color w:val="000000"/>
                <w:sz w:val="14"/>
                <w:szCs w:val="14"/>
                <w:lang w:eastAsia="en-US"/>
              </w:rPr>
              <w:t xml:space="preserve">redĺženie odvodu </w:t>
            </w:r>
          </w:p>
        </w:tc>
        <w:tc>
          <w:tcPr>
            <w:tcW w:w="576" w:type="pct"/>
            <w:tcBorders>
              <w:top w:val="nil"/>
              <w:left w:val="nil"/>
              <w:bottom w:val="single" w:sz="4" w:space="0" w:color="auto"/>
              <w:right w:val="single" w:sz="4" w:space="0" w:color="auto"/>
            </w:tcBorders>
            <w:noWrap/>
            <w:textDirection w:val="lrTb"/>
            <w:vAlign w:val="center"/>
            <w:hideMark/>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0</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102 188</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107 395</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112 877</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hideMark/>
          </w:tcPr>
          <w:p w:rsidR="007B6421" w:rsidRPr="00F61E5F" w:rsidP="00660114">
            <w:pPr>
              <w:bidi w:val="0"/>
              <w:ind w:firstLine="280" w:firstLineChars="200"/>
              <w:rPr>
                <w:rFonts w:ascii="Times New Roman" w:hAnsi="Times New Roman" w:cs="Times New Roman"/>
                <w:color w:val="000000"/>
                <w:sz w:val="14"/>
                <w:szCs w:val="14"/>
                <w:lang w:eastAsia="en-US"/>
              </w:rPr>
            </w:pPr>
            <w:r w:rsidRPr="00D44433">
              <w:rPr>
                <w:rFonts w:ascii="Times New Roman" w:hAnsi="Times New Roman" w:cs="Times New Roman"/>
                <w:color w:val="000000"/>
                <w:sz w:val="14"/>
                <w:szCs w:val="14"/>
                <w:lang w:eastAsia="en-US"/>
              </w:rPr>
              <w:t>Daň z príjmov právnických osôb</w:t>
            </w:r>
          </w:p>
        </w:tc>
        <w:tc>
          <w:tcPr>
            <w:tcW w:w="576" w:type="pct"/>
            <w:tcBorders>
              <w:top w:val="nil"/>
              <w:left w:val="nil"/>
              <w:bottom w:val="single" w:sz="4" w:space="0" w:color="auto"/>
              <w:right w:val="single" w:sz="4" w:space="0" w:color="auto"/>
            </w:tcBorders>
            <w:noWrap/>
            <w:textDirection w:val="lrTb"/>
            <w:vAlign w:val="center"/>
            <w:hideMark/>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0</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60 731</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63 273</w:t>
            </w:r>
          </w:p>
        </w:tc>
        <w:tc>
          <w:tcPr>
            <w:tcW w:w="576" w:type="pct"/>
            <w:tcBorders>
              <w:top w:val="nil"/>
              <w:left w:val="nil"/>
              <w:bottom w:val="single" w:sz="4" w:space="0" w:color="auto"/>
              <w:right w:val="single" w:sz="4" w:space="0" w:color="auto"/>
            </w:tcBorders>
            <w:noWrap/>
            <w:textDirection w:val="lrTb"/>
            <w:vAlign w:val="center"/>
          </w:tcPr>
          <w:p w:rsidR="007B6421" w:rsidRPr="00A7566C" w:rsidP="00041007">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66 15</w:t>
            </w:r>
            <w:r w:rsidR="00041007">
              <w:rPr>
                <w:rFonts w:ascii="Times New Roman" w:hAnsi="Times New Roman" w:cs="Times New Roman"/>
                <w:color w:val="000000"/>
                <w:sz w:val="14"/>
                <w:szCs w:val="14"/>
              </w:rPr>
              <w:t>4</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hideMark/>
          </w:tcPr>
          <w:p w:rsidR="007B6421" w:rsidRPr="00F61E5F" w:rsidP="00660114">
            <w:pPr>
              <w:bidi w:val="0"/>
              <w:ind w:firstLine="280" w:firstLineChars="200"/>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z toho: p</w:t>
            </w:r>
            <w:r w:rsidRPr="00D44433">
              <w:rPr>
                <w:rFonts w:ascii="Times New Roman" w:hAnsi="Times New Roman" w:cs="Times New Roman"/>
                <w:color w:val="000000"/>
                <w:sz w:val="14"/>
                <w:szCs w:val="14"/>
                <w:lang w:eastAsia="en-US"/>
              </w:rPr>
              <w:t xml:space="preserve">redĺženie odvodu </w:t>
            </w:r>
          </w:p>
        </w:tc>
        <w:tc>
          <w:tcPr>
            <w:tcW w:w="576" w:type="pct"/>
            <w:tcBorders>
              <w:top w:val="nil"/>
              <w:left w:val="nil"/>
              <w:bottom w:val="single" w:sz="4" w:space="0" w:color="auto"/>
              <w:right w:val="single" w:sz="4" w:space="0" w:color="auto"/>
            </w:tcBorders>
            <w:noWrap/>
            <w:textDirection w:val="lrTb"/>
            <w:vAlign w:val="center"/>
            <w:hideMark/>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0</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-23 503</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-24 701</w:t>
            </w:r>
          </w:p>
        </w:tc>
        <w:tc>
          <w:tcPr>
            <w:tcW w:w="576" w:type="pct"/>
            <w:tcBorders>
              <w:top w:val="nil"/>
              <w:left w:val="nil"/>
              <w:bottom w:val="single" w:sz="4" w:space="0" w:color="auto"/>
              <w:right w:val="single" w:sz="4" w:space="0" w:color="auto"/>
            </w:tcBorders>
            <w:noWrap/>
            <w:textDirection w:val="lrTb"/>
            <w:vAlign w:val="center"/>
          </w:tcPr>
          <w:p w:rsidR="007B6421" w:rsidRPr="00A7566C" w:rsidP="00660114">
            <w:pPr>
              <w:bidi w:val="0"/>
              <w:ind w:firstLine="140" w:firstLineChars="100"/>
              <w:jc w:val="right"/>
              <w:rPr>
                <w:rFonts w:ascii="Times New Roman" w:hAnsi="Times New Roman" w:cs="Times New Roman"/>
                <w:color w:val="000000"/>
                <w:sz w:val="14"/>
                <w:szCs w:val="14"/>
              </w:rPr>
            </w:pPr>
            <w:r w:rsidRPr="00A7566C">
              <w:rPr>
                <w:rFonts w:ascii="Times New Roman" w:hAnsi="Times New Roman" w:cs="Times New Roman"/>
                <w:color w:val="000000"/>
                <w:sz w:val="14"/>
                <w:szCs w:val="14"/>
              </w:rPr>
              <w:t>-25 962</w:t>
            </w:r>
          </w:p>
        </w:tc>
      </w:tr>
      <w:tr>
        <w:tblPrEx>
          <w:tblW w:w="5000" w:type="pct"/>
          <w:tblLook w:val="04A0"/>
        </w:tblPrEx>
        <w:trPr>
          <w:trHeight w:val="227"/>
        </w:trPr>
        <w:tc>
          <w:tcPr>
            <w:tcW w:w="2696" w:type="pct"/>
            <w:tcBorders>
              <w:top w:val="nil"/>
              <w:left w:val="single" w:sz="4" w:space="0" w:color="auto"/>
              <w:bottom w:val="single" w:sz="4" w:space="0" w:color="auto"/>
              <w:right w:val="single" w:sz="4" w:space="0" w:color="auto"/>
            </w:tcBorders>
            <w:noWrap/>
            <w:textDirection w:val="lrTb"/>
            <w:vAlign w:val="center"/>
          </w:tcPr>
          <w:p w:rsidR="00B028ED" w:rsidP="00660114">
            <w:pPr>
              <w:bidi w:val="0"/>
              <w:ind w:firstLine="280" w:firstLineChars="200"/>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 xml:space="preserve">     z toho: zavedenie licencie a zníženie sadzby DPPO na 22 %</w:t>
            </w:r>
          </w:p>
        </w:tc>
        <w:tc>
          <w:tcPr>
            <w:tcW w:w="576" w:type="pct"/>
            <w:tcBorders>
              <w:top w:val="nil"/>
              <w:left w:val="nil"/>
              <w:bottom w:val="single" w:sz="4" w:space="0" w:color="auto"/>
              <w:right w:val="single" w:sz="4" w:space="0" w:color="auto"/>
            </w:tcBorders>
            <w:noWrap/>
            <w:textDirection w:val="lrTb"/>
            <w:vAlign w:val="center"/>
          </w:tcPr>
          <w:p w:rsidR="00B028ED" w:rsidRPr="00A7566C" w:rsidP="00660114">
            <w:pPr>
              <w:bidi w:val="0"/>
              <w:ind w:firstLine="140" w:firstLineChars="100"/>
              <w:jc w:val="right"/>
              <w:rPr>
                <w:rFonts w:ascii="Times New Roman" w:hAnsi="Times New Roman" w:cs="Times New Roman"/>
                <w:color w:val="000000"/>
                <w:sz w:val="14"/>
                <w:szCs w:val="14"/>
              </w:rPr>
            </w:pPr>
            <w:r w:rsidR="006F2569">
              <w:rPr>
                <w:rFonts w:ascii="Times New Roman" w:hAnsi="Times New Roman" w:cs="Times New Roman"/>
                <w:color w:val="000000"/>
                <w:sz w:val="14"/>
                <w:szCs w:val="14"/>
              </w:rPr>
              <w:t>0</w:t>
            </w:r>
          </w:p>
        </w:tc>
        <w:tc>
          <w:tcPr>
            <w:tcW w:w="576" w:type="pct"/>
            <w:tcBorders>
              <w:top w:val="nil"/>
              <w:left w:val="nil"/>
              <w:bottom w:val="single" w:sz="4" w:space="0" w:color="auto"/>
              <w:right w:val="single" w:sz="4" w:space="0" w:color="auto"/>
            </w:tcBorders>
            <w:noWrap/>
            <w:textDirection w:val="lrTb"/>
            <w:vAlign w:val="center"/>
          </w:tcPr>
          <w:p w:rsidR="00B028ED" w:rsidRPr="00A7566C" w:rsidP="00660114">
            <w:pPr>
              <w:bidi w:val="0"/>
              <w:ind w:firstLine="140" w:firstLineChars="100"/>
              <w:jc w:val="right"/>
              <w:rPr>
                <w:rFonts w:ascii="Times New Roman" w:hAnsi="Times New Roman" w:cs="Times New Roman"/>
                <w:color w:val="000000"/>
                <w:sz w:val="14"/>
                <w:szCs w:val="14"/>
              </w:rPr>
            </w:pPr>
            <w:r w:rsidR="006F2569">
              <w:rPr>
                <w:rFonts w:ascii="Times New Roman" w:hAnsi="Times New Roman" w:cs="Times New Roman"/>
                <w:color w:val="000000"/>
                <w:sz w:val="14"/>
                <w:szCs w:val="14"/>
              </w:rPr>
              <w:t>84 234</w:t>
            </w:r>
          </w:p>
        </w:tc>
        <w:tc>
          <w:tcPr>
            <w:tcW w:w="576" w:type="pct"/>
            <w:tcBorders>
              <w:top w:val="nil"/>
              <w:left w:val="nil"/>
              <w:bottom w:val="single" w:sz="4" w:space="0" w:color="auto"/>
              <w:right w:val="single" w:sz="4" w:space="0" w:color="auto"/>
            </w:tcBorders>
            <w:noWrap/>
            <w:textDirection w:val="lrTb"/>
            <w:vAlign w:val="center"/>
          </w:tcPr>
          <w:p w:rsidR="00B028ED" w:rsidRPr="00A7566C" w:rsidP="00660114">
            <w:pPr>
              <w:bidi w:val="0"/>
              <w:ind w:firstLine="140" w:firstLineChars="100"/>
              <w:jc w:val="right"/>
              <w:rPr>
                <w:rFonts w:ascii="Times New Roman" w:hAnsi="Times New Roman" w:cs="Times New Roman"/>
                <w:color w:val="000000"/>
                <w:sz w:val="14"/>
                <w:szCs w:val="14"/>
              </w:rPr>
            </w:pPr>
            <w:r w:rsidR="006F2569">
              <w:rPr>
                <w:rFonts w:ascii="Times New Roman" w:hAnsi="Times New Roman" w:cs="Times New Roman"/>
                <w:color w:val="000000"/>
                <w:sz w:val="14"/>
                <w:szCs w:val="14"/>
              </w:rPr>
              <w:t>87 974</w:t>
            </w:r>
          </w:p>
        </w:tc>
        <w:tc>
          <w:tcPr>
            <w:tcW w:w="576" w:type="pct"/>
            <w:tcBorders>
              <w:top w:val="nil"/>
              <w:left w:val="nil"/>
              <w:bottom w:val="single" w:sz="4" w:space="0" w:color="auto"/>
              <w:right w:val="single" w:sz="4" w:space="0" w:color="auto"/>
            </w:tcBorders>
            <w:noWrap/>
            <w:textDirection w:val="lrTb"/>
            <w:vAlign w:val="center"/>
          </w:tcPr>
          <w:p w:rsidR="00B028ED" w:rsidRPr="00A7566C" w:rsidP="00041007">
            <w:pPr>
              <w:bidi w:val="0"/>
              <w:ind w:firstLine="140" w:firstLineChars="100"/>
              <w:jc w:val="right"/>
              <w:rPr>
                <w:rFonts w:ascii="Times New Roman" w:hAnsi="Times New Roman" w:cs="Times New Roman"/>
                <w:color w:val="000000"/>
                <w:sz w:val="14"/>
                <w:szCs w:val="14"/>
              </w:rPr>
            </w:pPr>
            <w:r w:rsidR="006F2569">
              <w:rPr>
                <w:rFonts w:ascii="Times New Roman" w:hAnsi="Times New Roman" w:cs="Times New Roman"/>
                <w:color w:val="000000"/>
                <w:sz w:val="14"/>
                <w:szCs w:val="14"/>
              </w:rPr>
              <w:t>92 11</w:t>
            </w:r>
            <w:r w:rsidR="00041007">
              <w:rPr>
                <w:rFonts w:ascii="Times New Roman" w:hAnsi="Times New Roman" w:cs="Times New Roman"/>
                <w:color w:val="000000"/>
                <w:sz w:val="14"/>
                <w:szCs w:val="14"/>
              </w:rPr>
              <w:t>6</w:t>
            </w:r>
          </w:p>
        </w:tc>
      </w:tr>
      <w:tr>
        <w:tblPrEx>
          <w:tblW w:w="5000" w:type="pct"/>
          <w:tblLook w:val="04A0"/>
        </w:tblPrEx>
        <w:trPr>
          <w:trHeight w:val="227"/>
        </w:trPr>
        <w:tc>
          <w:tcPr>
            <w:tcW w:w="5000" w:type="pct"/>
            <w:gridSpan w:val="5"/>
            <w:tcBorders>
              <w:top w:val="single" w:sz="4" w:space="0" w:color="auto"/>
              <w:left w:val="nil"/>
              <w:bottom w:val="none" w:sz="0" w:space="0" w:color="auto"/>
              <w:right w:val="nil"/>
            </w:tcBorders>
            <w:noWrap/>
            <w:textDirection w:val="lrTb"/>
            <w:vAlign w:val="center"/>
            <w:hideMark/>
          </w:tcPr>
          <w:p w:rsidR="007B6421" w:rsidRPr="00FA41D7" w:rsidP="00660114">
            <w:pPr>
              <w:bidi w:val="0"/>
              <w:rPr>
                <w:rFonts w:ascii="Times New Roman" w:hAnsi="Times New Roman" w:cs="Times New Roman"/>
                <w:color w:val="000000"/>
                <w:sz w:val="14"/>
                <w:szCs w:val="14"/>
                <w:lang w:eastAsia="en-US"/>
              </w:rPr>
            </w:pPr>
            <w:r w:rsidRPr="00F61E5F">
              <w:rPr>
                <w:rFonts w:ascii="Times New Roman" w:hAnsi="Times New Roman" w:cs="Times New Roman"/>
                <w:color w:val="000000"/>
                <w:sz w:val="14"/>
                <w:szCs w:val="14"/>
                <w:lang w:eastAsia="en-US"/>
              </w:rPr>
              <w:t xml:space="preserve">* </w:t>
            </w:r>
            <w:r>
              <w:rPr>
                <w:rFonts w:ascii="Times New Roman" w:hAnsi="Times New Roman" w:cs="Times New Roman"/>
                <w:color w:val="000000"/>
                <w:sz w:val="14"/>
                <w:szCs w:val="14"/>
                <w:lang w:eastAsia="en-US"/>
              </w:rPr>
              <w:t>uvedené vplyvy nie sú súčasťou sumárnych tabuliek daňových a odvodových príjmov</w:t>
            </w:r>
          </w:p>
        </w:tc>
      </w:tr>
      <w:tr>
        <w:tblPrEx>
          <w:tblW w:w="5000" w:type="pct"/>
          <w:tblLook w:val="04A0"/>
        </w:tblPrEx>
        <w:trPr>
          <w:trHeight w:val="84"/>
        </w:trPr>
        <w:tc>
          <w:tcPr>
            <w:tcW w:w="5000" w:type="pct"/>
            <w:gridSpan w:val="5"/>
            <w:tcBorders>
              <w:top w:val="none" w:sz="0" w:space="0" w:color="auto"/>
              <w:left w:val="nil"/>
              <w:bottom w:val="none" w:sz="0" w:space="0" w:color="auto"/>
              <w:right w:val="nil"/>
            </w:tcBorders>
            <w:noWrap/>
            <w:textDirection w:val="lrTb"/>
            <w:vAlign w:val="center"/>
            <w:hideMark/>
          </w:tcPr>
          <w:p w:rsidR="007B6421" w:rsidRPr="00FA41D7" w:rsidP="00660114">
            <w:pPr>
              <w:bidi w:val="0"/>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r w:rsidRPr="00F61E5F">
              <w:rPr>
                <w:rFonts w:ascii="Times New Roman" w:hAnsi="Times New Roman" w:cs="Times New Roman"/>
                <w:color w:val="000000"/>
                <w:sz w:val="14"/>
                <w:szCs w:val="14"/>
                <w:lang w:eastAsia="en-US"/>
              </w:rPr>
              <w:t>* znamienko (-) znamená zníženie daňových príjmov verejnej správy</w:t>
            </w:r>
          </w:p>
        </w:tc>
      </w:tr>
    </w:tbl>
    <w:p w:rsidR="000E1675" w:rsidP="007B6421">
      <w:pPr>
        <w:bidi w:val="0"/>
        <w:rPr>
          <w:rFonts w:ascii="Times New Roman" w:hAnsi="Times New Roman" w:cs="Times New Roman"/>
          <w:b/>
          <w:bCs/>
        </w:rPr>
      </w:pPr>
    </w:p>
    <w:p w:rsidR="007B6421" w:rsidP="007B6421">
      <w:pPr>
        <w:bidi w:val="0"/>
        <w:rPr>
          <w:rFonts w:ascii="Times New Roman" w:hAnsi="Times New Roman" w:cs="Times New Roman"/>
          <w:b/>
          <w:bCs/>
        </w:rPr>
      </w:pPr>
      <w:r w:rsidRPr="00420AF8">
        <w:rPr>
          <w:rFonts w:ascii="Times New Roman" w:hAnsi="Times New Roman" w:cs="Times New Roman"/>
          <w:b/>
          <w:bCs/>
        </w:rPr>
        <w:t>Odhad jednotlivých daní</w:t>
      </w:r>
    </w:p>
    <w:p w:rsidR="007B6421" w:rsidP="007B6421">
      <w:pPr>
        <w:bidi w:val="0"/>
        <w:rPr>
          <w:rFonts w:ascii="Times New Roman" w:hAnsi="Times New Roman" w:cs="Times New Roman"/>
          <w:b/>
          <w:bCs/>
        </w:rPr>
      </w:pPr>
    </w:p>
    <w:p w:rsidR="007B6421" w:rsidRPr="00A3318A" w:rsidP="007B6421">
      <w:pPr>
        <w:bidi w:val="0"/>
        <w:ind w:firstLine="708"/>
        <w:jc w:val="both"/>
        <w:rPr>
          <w:rFonts w:ascii="Times New Roman" w:hAnsi="Times New Roman" w:cs="Times New Roman"/>
        </w:rPr>
      </w:pPr>
      <w:r w:rsidRPr="00201E2F">
        <w:rPr>
          <w:rFonts w:ascii="Times New Roman" w:hAnsi="Times New Roman" w:cs="Times New Roman"/>
        </w:rPr>
        <w:t xml:space="preserve">Aktuálna prognóza na roky 2013 až 2016 zohľadňuje okrem makroekonomického rámca a platnej legislatívy aj skutočné výnosy daní za rok 2012 podľa metodiky ESA 95 (okrem DPFO z podnikania a DPPO, ktoré sú odhadmi) a aktuálne hotovostné plnenie daní za január až </w:t>
      </w:r>
      <w:r>
        <w:rPr>
          <w:rFonts w:ascii="Times New Roman" w:hAnsi="Times New Roman" w:cs="Times New Roman"/>
        </w:rPr>
        <w:t>august</w:t>
      </w:r>
      <w:r w:rsidRPr="00201E2F">
        <w:rPr>
          <w:rFonts w:ascii="Times New Roman" w:hAnsi="Times New Roman" w:cs="Times New Roman"/>
        </w:rPr>
        <w:t xml:space="preserve"> 2013.</w:t>
      </w:r>
    </w:p>
    <w:p w:rsidR="007B6421" w:rsidRPr="00FF4DCB" w:rsidP="007B6421">
      <w:pPr>
        <w:bidi w:val="0"/>
        <w:spacing w:before="100" w:beforeAutospacing="1" w:after="100" w:afterAutospacing="1"/>
        <w:ind w:firstLine="708"/>
        <w:jc w:val="both"/>
        <w:rPr>
          <w:rFonts w:ascii="Times New Roman" w:hAnsi="Times New Roman" w:cs="Times New Roman"/>
        </w:rPr>
      </w:pPr>
      <w:r w:rsidRPr="00FF4DCB">
        <w:rPr>
          <w:rFonts w:ascii="Times New Roman" w:hAnsi="Times New Roman" w:cs="Times New Roman"/>
        </w:rPr>
        <w:t xml:space="preserve">Výnos </w:t>
      </w:r>
      <w:r w:rsidRPr="00FF4DCB">
        <w:rPr>
          <w:rFonts w:ascii="Times New Roman" w:hAnsi="Times New Roman" w:cs="Times New Roman"/>
          <w:b/>
        </w:rPr>
        <w:t>dane z príjmu fyzických osôb</w:t>
      </w:r>
      <w:r w:rsidRPr="00FF4DCB">
        <w:rPr>
          <w:rFonts w:ascii="Times New Roman" w:hAnsi="Times New Roman" w:cs="Times New Roman"/>
        </w:rPr>
        <w:t xml:space="preserve"> zo závislej činnosti je v porovnaní s rozpočtom verejnej správy na roky 2013 až 2015 ovplyvnený najmä horším predpokladom makroekonomického vývoja. Odhad vývoja mzdovej bázy je oproti rozpočtu verejnej správy na roky 2013 až 2015 nižší v priemere o 1,9 percentuálneho bodu. K zníženiu výnosu DPFO prispieva aj pozitívnejší vplyv legislatívnych zmien v oblasti odvodov z dohôd v porovnaní s pôvodnými predpokladmi. Odvody sú odpočítateľnou položkou, ktorá znižuje základ dane pre platenie dane. Dynamika vývoja dane bude ovplyvnená aj vzájomným vzťahom vývoja priemernej mzdy a nezdaniteľnej časti základu dane. </w:t>
      </w:r>
      <w:r>
        <w:rPr>
          <w:rFonts w:ascii="Times New Roman" w:hAnsi="Times New Roman" w:cs="Times New Roman"/>
        </w:rPr>
        <w:t xml:space="preserve"> </w:t>
      </w:r>
    </w:p>
    <w:p w:rsidR="007B6421" w:rsidRPr="00A30DEF" w:rsidP="007B6421">
      <w:pPr>
        <w:bidi w:val="0"/>
        <w:spacing w:before="100" w:beforeAutospacing="1" w:after="100" w:afterAutospacing="1"/>
        <w:ind w:firstLine="708"/>
        <w:jc w:val="both"/>
        <w:rPr>
          <w:rFonts w:ascii="Times New Roman" w:hAnsi="Times New Roman" w:cs="Times New Roman"/>
        </w:rPr>
      </w:pPr>
      <w:r w:rsidRPr="00FF4DCB">
        <w:rPr>
          <w:rFonts w:ascii="Times New Roman" w:hAnsi="Times New Roman" w:cs="Times New Roman"/>
        </w:rPr>
        <w:t>Nezdaniteľná časť základu dane na daňovníka (NČZD) bude v roku 2014 definovaná ako 19,2-násobok životného minima platného k 1. januáru príslušného roka. Vzhľadom na životné minimum platné k 1.</w:t>
      </w:r>
      <w:r>
        <w:rPr>
          <w:rFonts w:ascii="Times New Roman" w:hAnsi="Times New Roman" w:cs="Times New Roman"/>
        </w:rPr>
        <w:t xml:space="preserve"> januáru </w:t>
      </w:r>
      <w:r w:rsidRPr="00FF4DCB">
        <w:rPr>
          <w:rFonts w:ascii="Times New Roman" w:hAnsi="Times New Roman" w:cs="Times New Roman"/>
        </w:rPr>
        <w:t>2014 vo výške 198,09 eur sa NČZD na rok 2014 predpokladá vo výške 3 803,33 eur. Klesajúca NČZD (tzv. „milionárska daň“) sa v roku 2014 začne uplatňovať pri hrubej mesačnej mzde približne 1 906 eur, od mzdy približne vo výške 3 370 eur bude NČZD nulová. Uvedená hranica zároveň určuje úroveň príjmu, od ktorej sa bude uplatňovať druhá sadzba dane z príjmu vo výške 25 %. Na rozdiel od NČZD na daňovníka, ktorá sa mení vždy k 1. januáru príslušného roka, výška daňového bonusu na dieťa sa valorizuje vždy od 1. júla príslušného roka. V roku 2014 sa predpokladá priemerná mesačná výška daňového bonusu na dieťa vo výške 21,58 eur. Od 1.</w:t>
      </w:r>
      <w:r>
        <w:rPr>
          <w:rFonts w:ascii="Times New Roman" w:hAnsi="Times New Roman" w:cs="Times New Roman"/>
        </w:rPr>
        <w:t xml:space="preserve"> januára </w:t>
      </w:r>
      <w:r w:rsidRPr="00FF4DCB">
        <w:rPr>
          <w:rFonts w:ascii="Times New Roman" w:hAnsi="Times New Roman" w:cs="Times New Roman"/>
        </w:rPr>
        <w:t>2009 majú zamestnanci s najnižšími mzdami pri splnení zákonom stanovených podmienok nárok na zamestnaneckú prémiu. Odhadovaná výška maximálnej zamestnaneckej prémie za celé zdaňovacie obdobie roka 2014 dosiahne úroveň približne 27,60 eur (závisí od výšky minimálnej mzdy na rok 2014), pričom celá výška zamestnaneckej prémie im bude vyplatená v rámci ročného zúčtovania dane v marci 2015. Nárok na maximálnu výšku zamestnaneckej prémie získajú zamestnanci s príjmom od polovice minimálnej mzdy do úrovne minimálnej mzdy (352 eur) pri splnení ďalších zákonom stanovených podmienok.</w:t>
      </w:r>
    </w:p>
    <w:p w:rsidR="007B6421" w:rsidRPr="00787240" w:rsidP="007B6421">
      <w:pPr>
        <w:autoSpaceDE w:val="0"/>
        <w:autoSpaceDN w:val="0"/>
        <w:bidi w:val="0"/>
        <w:adjustRightInd w:val="0"/>
        <w:ind w:firstLine="708"/>
        <w:jc w:val="both"/>
        <w:rPr>
          <w:rFonts w:ascii="Times New Roman" w:hAnsi="Times New Roman" w:cs="Times New Roman"/>
        </w:rPr>
      </w:pPr>
      <w:r w:rsidRPr="00201E2F">
        <w:rPr>
          <w:rFonts w:ascii="Times New Roman" w:hAnsi="Times New Roman" w:cs="Times New Roman"/>
        </w:rPr>
        <w:t xml:space="preserve">Negatívny vplyv na výnos </w:t>
      </w:r>
      <w:r w:rsidRPr="00201E2F">
        <w:rPr>
          <w:rFonts w:ascii="Times New Roman" w:hAnsi="Times New Roman" w:cs="Times New Roman"/>
          <w:b/>
          <w:bCs/>
        </w:rPr>
        <w:t>dane z príjmov fyzických osôb z</w:t>
      </w:r>
      <w:r w:rsidR="002229FF">
        <w:rPr>
          <w:rFonts w:ascii="Times New Roman" w:hAnsi="Times New Roman" w:cs="Times New Roman"/>
          <w:b/>
          <w:bCs/>
        </w:rPr>
        <w:t> </w:t>
      </w:r>
      <w:r w:rsidRPr="00201E2F">
        <w:rPr>
          <w:rFonts w:ascii="Times New Roman" w:hAnsi="Times New Roman" w:cs="Times New Roman"/>
          <w:b/>
          <w:bCs/>
        </w:rPr>
        <w:t>podnikania</w:t>
      </w:r>
      <w:r w:rsidRPr="002229FF" w:rsidR="002229FF">
        <w:rPr>
          <w:rFonts w:ascii="Times New Roman" w:hAnsi="Times New Roman" w:cs="Times New Roman"/>
          <w:bCs/>
        </w:rPr>
        <w:t>,</w:t>
      </w:r>
      <w:r w:rsidRPr="00201E2F">
        <w:rPr>
          <w:rFonts w:ascii="Times New Roman" w:hAnsi="Times New Roman" w:cs="Times New Roman"/>
        </w:rPr>
        <w:t xml:space="preserve"> okrem aktualizácie makroekonomických prognóz v porovnaní s rozpočtom verejnej správy na roky 2013 až 2015</w:t>
      </w:r>
      <w:r w:rsidR="002229FF">
        <w:rPr>
          <w:rFonts w:ascii="Times New Roman" w:hAnsi="Times New Roman" w:cs="Times New Roman"/>
        </w:rPr>
        <w:t>,</w:t>
      </w:r>
      <w:r w:rsidRPr="00201E2F">
        <w:rPr>
          <w:rFonts w:ascii="Times New Roman" w:hAnsi="Times New Roman" w:cs="Times New Roman"/>
        </w:rPr>
        <w:t xml:space="preserve"> malo aj horšie vyrovnanie dane za rok 2012 v prvej polovici roka 2013</w:t>
      </w:r>
      <w:r w:rsidR="002229FF">
        <w:rPr>
          <w:rFonts w:ascii="Times New Roman" w:hAnsi="Times New Roman" w:cs="Times New Roman"/>
        </w:rPr>
        <w:t>,</w:t>
      </w:r>
      <w:r w:rsidRPr="00201E2F">
        <w:rPr>
          <w:rFonts w:ascii="Times New Roman" w:hAnsi="Times New Roman" w:cs="Times New Roman"/>
        </w:rPr>
        <w:t xml:space="preserve"> </w:t>
      </w:r>
      <w:r>
        <w:rPr>
          <w:rFonts w:ascii="Times New Roman" w:hAnsi="Times New Roman" w:cs="Times New Roman"/>
        </w:rPr>
        <w:t>ako</w:t>
      </w:r>
      <w:r w:rsidRPr="00201E2F">
        <w:rPr>
          <w:rFonts w:ascii="Times New Roman" w:hAnsi="Times New Roman" w:cs="Times New Roman"/>
        </w:rPr>
        <w:t xml:space="preserve"> boli pôvodné očakávania. Nižšia úroveň vyrovnania je dôsledkom </w:t>
      </w:r>
      <w:r w:rsidRPr="00201E2F">
        <w:rPr>
          <w:rFonts w:ascii="Times New Roman" w:hAnsi="Times New Roman" w:cs="Book Antiqua"/>
        </w:rPr>
        <w:t>nenaplnenia očakávaní v oblasti rýchlejšieho rastu vyrovnania dane od SZČO a rastúceho podielu negatívneho vyrovnania súvisiaceho s podaním daňových priznaní typu A (daňovníci, ktorí sa rozhodnú podať daňové priznanie z príjmov zo závislej činnosti individuálne). Vyrovnanie daňových priznaní typu A sa zúčtováva v rámci výnosu DPFO z podnikania.</w:t>
      </w:r>
    </w:p>
    <w:p w:rsidR="007B6421" w:rsidRPr="007D439B" w:rsidP="007B6421">
      <w:pPr>
        <w:bidi w:val="0"/>
        <w:ind w:firstLine="720"/>
        <w:jc w:val="both"/>
        <w:rPr>
          <w:rFonts w:ascii="Times New Roman" w:hAnsi="Times New Roman" w:cs="Times New Roman"/>
          <w:highlight w:val="yellow"/>
        </w:rPr>
      </w:pPr>
      <w:r w:rsidRPr="007D439B">
        <w:rPr>
          <w:rFonts w:ascii="Times New Roman" w:hAnsi="Times New Roman" w:cs="Times New Roman"/>
          <w:highlight w:val="yellow"/>
        </w:rPr>
        <w:t xml:space="preserve"> </w:t>
      </w:r>
    </w:p>
    <w:p w:rsidR="007B6421" w:rsidRPr="00757DCD" w:rsidP="007B6421">
      <w:pPr>
        <w:bidi w:val="0"/>
        <w:ind w:firstLine="708"/>
        <w:jc w:val="both"/>
        <w:rPr>
          <w:rFonts w:ascii="Times New Roman" w:hAnsi="Times New Roman" w:cs="Times New Roman"/>
          <w:color w:val="000000"/>
        </w:rPr>
      </w:pPr>
      <w:r w:rsidRPr="00757DCD">
        <w:rPr>
          <w:rFonts w:ascii="Times New Roman" w:hAnsi="Times New Roman" w:cs="Times New Roman"/>
          <w:color w:val="000000"/>
        </w:rPr>
        <w:t xml:space="preserve">V porovnaní so schváleným rozpočtom verejnej správy na roky 2013 až 2015 dochádza k zníženiu prognózy </w:t>
      </w:r>
      <w:r w:rsidRPr="00757DCD">
        <w:rPr>
          <w:rFonts w:ascii="Times New Roman" w:hAnsi="Times New Roman" w:cs="Times New Roman"/>
          <w:b/>
          <w:bCs/>
          <w:color w:val="000000"/>
        </w:rPr>
        <w:t>dane z príjmov právnických osôb</w:t>
      </w:r>
      <w:r w:rsidRPr="00757DCD">
        <w:rPr>
          <w:rFonts w:ascii="Times New Roman" w:hAnsi="Times New Roman" w:cs="Times New Roman"/>
          <w:color w:val="000000"/>
        </w:rPr>
        <w:t xml:space="preserve"> (DPPO) na rok 2013 o 272 mil. eur.</w:t>
      </w:r>
      <w:r w:rsidRPr="00757DCD">
        <w:rPr>
          <w:rFonts w:ascii="Times New Roman" w:hAnsi="Times New Roman" w:cs="Times New Roman"/>
          <w:color w:val="1F497D"/>
        </w:rPr>
        <w:t xml:space="preserve"> </w:t>
      </w:r>
      <w:r w:rsidRPr="00757DCD">
        <w:rPr>
          <w:rFonts w:ascii="Times New Roman" w:hAnsi="Times New Roman" w:cs="Times New Roman"/>
          <w:color w:val="000000"/>
        </w:rPr>
        <w:t xml:space="preserve">Najvýznamnejším dôvodom je horší výsledok hospodárenia finančných a nefinančných korporácií, ktorý bol v prvom polroku 2013 podľa Štatistického úradu SR medziročne nižší o 7 %.  Ďalšími dôvodmi sú nenaplnenie predpokladov o vyrovnaní daňovej povinnosti v roku 2012 a zhoršenie prognózy vývoja makroekonomického prostredia (HDP). </w:t>
      </w:r>
    </w:p>
    <w:p w:rsidR="007B6421" w:rsidRPr="00757DCD" w:rsidP="007B6421">
      <w:pPr>
        <w:bidi w:val="0"/>
        <w:ind w:firstLine="708"/>
        <w:jc w:val="both"/>
        <w:rPr>
          <w:rFonts w:ascii="Times New Roman" w:hAnsi="Times New Roman" w:cs="Times New Roman"/>
          <w:color w:val="000000"/>
        </w:rPr>
      </w:pPr>
    </w:p>
    <w:p w:rsidR="007B6421" w:rsidRPr="00A3318A" w:rsidP="007B6421">
      <w:pPr>
        <w:bidi w:val="0"/>
        <w:ind w:firstLine="708"/>
        <w:jc w:val="both"/>
        <w:rPr>
          <w:rFonts w:ascii="Times New Roman" w:hAnsi="Times New Roman" w:cs="Times New Roman"/>
          <w:color w:val="FF0000"/>
        </w:rPr>
      </w:pPr>
      <w:r w:rsidRPr="00757DCD">
        <w:rPr>
          <w:rFonts w:ascii="Times New Roman" w:hAnsi="Times New Roman" w:cs="Times New Roman"/>
          <w:color w:val="000000"/>
        </w:rPr>
        <w:t xml:space="preserve">Neistotu pri prognóze daní z príjmov fyzických a právnických osôb predstavuje možnosť daňovníkov poukázať podiel zo zaplatenej dane na osobitné účely (verejnoprospešné aktivity mimovládnych neziskových organizácií). Výška </w:t>
      </w:r>
      <w:r w:rsidRPr="00757DCD">
        <w:rPr>
          <w:rFonts w:ascii="Times New Roman" w:hAnsi="Times New Roman" w:cs="Times New Roman"/>
          <w:b/>
          <w:color w:val="000000"/>
        </w:rPr>
        <w:t>prostriedkov prevedených na verejnoprospešný účel</w:t>
      </w:r>
      <w:r w:rsidRPr="00757DCD">
        <w:rPr>
          <w:rFonts w:ascii="Times New Roman" w:hAnsi="Times New Roman" w:cs="Times New Roman"/>
          <w:color w:val="000000"/>
        </w:rPr>
        <w:t xml:space="preserve"> závisí od viacerých faktorov ako makroekonomický vývoj, miera optimalizácie dane, prijatých legislatívnych zmien s vplyvom na výslednú daňovú povinnosť a miery ochoty poukazovať časť zaplatenej dane na verejnoprospešný účel. V roku 2012 dosiahla suma prostriedkov prevedených na verejnoprospešný účel 44 694 tis. eur (z toho fyzické osoby previedli 18 548 tis. eur a právnické osoby previedli 26 146 tis. eur). V roku 2013 sa predpokladá rast asignovanej sumy o 3,9 %, ktorý súvisí najmä s väčšou mierou asignácie u fyzických osôb. Suma prostriedkov určených na osobitné účely by podľa odhadov mala v roku 2013 dosiahnuť úroveň 46 421 tis. eur a v roku 2014 hodnotu 49 528 tis. eur.</w:t>
      </w:r>
    </w:p>
    <w:p w:rsidR="007B6421" w:rsidRPr="00A3318A" w:rsidP="007B6421">
      <w:pPr>
        <w:bidi w:val="0"/>
        <w:jc w:val="both"/>
        <w:rPr>
          <w:rFonts w:ascii="Times New Roman" w:hAnsi="Times New Roman" w:cs="Times New Roman"/>
          <w:color w:val="FF0000"/>
        </w:rPr>
      </w:pPr>
    </w:p>
    <w:p w:rsidR="007B6421" w:rsidRPr="00880831" w:rsidP="007B6421">
      <w:pPr>
        <w:pStyle w:val="NormalList"/>
        <w:bidi w:val="0"/>
        <w:ind w:firstLine="709"/>
        <w:rPr>
          <w:rFonts w:ascii="Times New Roman" w:hAnsi="Times New Roman" w:cs="Times New Roman"/>
          <w:sz w:val="24"/>
          <w:szCs w:val="24"/>
        </w:rPr>
      </w:pPr>
      <w:r w:rsidRPr="00201E2F">
        <w:rPr>
          <w:rFonts w:ascii="Times New Roman" w:hAnsi="Times New Roman" w:cs="Times New Roman"/>
          <w:sz w:val="24"/>
          <w:szCs w:val="24"/>
        </w:rPr>
        <w:t xml:space="preserve">Prognóza </w:t>
      </w:r>
      <w:r w:rsidRPr="00201E2F">
        <w:rPr>
          <w:rFonts w:ascii="Times New Roman" w:hAnsi="Times New Roman" w:cs="Times New Roman"/>
          <w:b/>
          <w:bCs/>
          <w:sz w:val="24"/>
          <w:szCs w:val="24"/>
        </w:rPr>
        <w:t>dane z príjmov vyberanej zrážkou</w:t>
      </w:r>
      <w:r w:rsidRPr="00201E2F">
        <w:rPr>
          <w:rFonts w:ascii="Times New Roman" w:hAnsi="Times New Roman" w:cs="Times New Roman"/>
          <w:sz w:val="24"/>
          <w:szCs w:val="24"/>
        </w:rPr>
        <w:t xml:space="preserve"> na roky 2013 až 2016 je ovplyvnená  mierne negatívnym vývojom  priemernej úrokovej miery v rokoch 2013 a 2014, pričom na roky 2015 a 2016 sa už očakáva jej výraznejší rast.  Prognóz</w:t>
      </w:r>
      <w:r>
        <w:rPr>
          <w:rFonts w:ascii="Times New Roman" w:hAnsi="Times New Roman" w:cs="Times New Roman"/>
          <w:sz w:val="24"/>
          <w:szCs w:val="24"/>
        </w:rPr>
        <w:t>ovaný</w:t>
      </w:r>
      <w:r w:rsidRPr="00201E2F">
        <w:rPr>
          <w:rFonts w:ascii="Times New Roman" w:hAnsi="Times New Roman" w:cs="Times New Roman"/>
          <w:sz w:val="24"/>
          <w:szCs w:val="24"/>
        </w:rPr>
        <w:t xml:space="preserve"> </w:t>
      </w:r>
      <w:r>
        <w:rPr>
          <w:rFonts w:ascii="Times New Roman" w:hAnsi="Times New Roman" w:cs="Times New Roman"/>
          <w:sz w:val="24"/>
          <w:szCs w:val="24"/>
        </w:rPr>
        <w:t xml:space="preserve">rast objemu </w:t>
      </w:r>
      <w:r w:rsidRPr="00201E2F">
        <w:rPr>
          <w:rFonts w:ascii="Times New Roman" w:hAnsi="Times New Roman" w:cs="Times New Roman"/>
          <w:sz w:val="24"/>
          <w:szCs w:val="24"/>
        </w:rPr>
        <w:t xml:space="preserve">vkladov má pozitívny vplyv na výnos dane počas celého obdobia. Výnos dane z príjmov vyberanej zrážkou je v značnej miere ovplyvnený aj licenčnými poplatkami, ktorých výška priamo nesúvisí s makroekonomickým vývojom. Je pomerne časté, že dochádza k jednorazovým výkyvom v ich platbe, a to najmä </w:t>
      </w:r>
      <w:r>
        <w:rPr>
          <w:rFonts w:ascii="Times New Roman" w:hAnsi="Times New Roman" w:cs="Times New Roman"/>
          <w:sz w:val="24"/>
          <w:szCs w:val="24"/>
        </w:rPr>
        <w:t>preto</w:t>
      </w:r>
      <w:r w:rsidRPr="00201E2F">
        <w:rPr>
          <w:rFonts w:ascii="Times New Roman" w:hAnsi="Times New Roman" w:cs="Times New Roman"/>
          <w:sz w:val="24"/>
          <w:szCs w:val="24"/>
        </w:rPr>
        <w:t>, že časť licenčných poplatkov sa platí jednorazovo v stanovenej výške pri spustení výroby nového produktu. Výnos dane v roku 2013 je v porovnaní s pôvodnými predpokladmi pozitívne ovplyvnený aj jednorazovými úhradami licenčných poplatkov vo výške 19,8 mil. eur. Ďalším faktorom, ktorý sa pozitívne prejaví na výnos</w:t>
      </w:r>
      <w:r>
        <w:rPr>
          <w:rFonts w:ascii="Times New Roman" w:hAnsi="Times New Roman" w:cs="Times New Roman"/>
          <w:sz w:val="24"/>
          <w:szCs w:val="24"/>
        </w:rPr>
        <w:t>e</w:t>
      </w:r>
      <w:r w:rsidRPr="00201E2F">
        <w:rPr>
          <w:rFonts w:ascii="Times New Roman" w:hAnsi="Times New Roman" w:cs="Times New Roman"/>
          <w:sz w:val="24"/>
          <w:szCs w:val="24"/>
        </w:rPr>
        <w:t xml:space="preserve"> dane v roku 2013</w:t>
      </w:r>
      <w:r w:rsidR="002229FF">
        <w:rPr>
          <w:rFonts w:ascii="Times New Roman" w:hAnsi="Times New Roman" w:cs="Times New Roman"/>
          <w:sz w:val="24"/>
          <w:szCs w:val="24"/>
        </w:rPr>
        <w:t>,</w:t>
      </w:r>
      <w:r w:rsidRPr="00201E2F">
        <w:rPr>
          <w:rFonts w:ascii="Times New Roman" w:hAnsi="Times New Roman" w:cs="Times New Roman"/>
          <w:sz w:val="24"/>
          <w:szCs w:val="24"/>
        </w:rPr>
        <w:t xml:space="preserve"> je jednorazové zdanenie nerozdelených ziskov spred roku 2004. Očakávaný pozitívny vplyv tohto opatrenia v roku 2013 je </w:t>
      </w:r>
      <w:r>
        <w:rPr>
          <w:rFonts w:ascii="Times New Roman" w:hAnsi="Times New Roman" w:cs="Times New Roman"/>
          <w:sz w:val="24"/>
          <w:szCs w:val="24"/>
        </w:rPr>
        <w:t xml:space="preserve">relatívne malý, </w:t>
      </w:r>
      <w:r w:rsidRPr="00201E2F">
        <w:rPr>
          <w:rFonts w:ascii="Times New Roman" w:hAnsi="Times New Roman" w:cs="Times New Roman"/>
          <w:sz w:val="24"/>
          <w:szCs w:val="24"/>
        </w:rPr>
        <w:t>na úrovni približne 0,01</w:t>
      </w:r>
      <w:r w:rsidR="002229FF">
        <w:rPr>
          <w:rFonts w:ascii="Times New Roman" w:hAnsi="Times New Roman" w:cs="Times New Roman"/>
          <w:sz w:val="24"/>
          <w:szCs w:val="24"/>
        </w:rPr>
        <w:t xml:space="preserve"> </w:t>
      </w:r>
      <w:r w:rsidRPr="00201E2F">
        <w:rPr>
          <w:rFonts w:ascii="Times New Roman" w:hAnsi="Times New Roman" w:cs="Times New Roman"/>
          <w:sz w:val="24"/>
          <w:szCs w:val="24"/>
        </w:rPr>
        <w:t>% HDP.</w:t>
      </w:r>
      <w:r w:rsidRPr="00880831">
        <w:rPr>
          <w:rFonts w:ascii="Times New Roman" w:hAnsi="Times New Roman" w:cs="Times New Roman"/>
          <w:sz w:val="24"/>
          <w:szCs w:val="24"/>
        </w:rPr>
        <w:t xml:space="preserve"> </w:t>
      </w:r>
    </w:p>
    <w:p w:rsidR="007B6421" w:rsidRPr="007D439B" w:rsidP="007B6421">
      <w:pPr>
        <w:bidi w:val="0"/>
        <w:ind w:firstLine="708"/>
        <w:jc w:val="both"/>
        <w:rPr>
          <w:rFonts w:ascii="Times New Roman" w:hAnsi="Times New Roman" w:cs="Times New Roman"/>
          <w:color w:val="000000"/>
          <w:highlight w:val="yellow"/>
        </w:rPr>
      </w:pPr>
    </w:p>
    <w:p w:rsidR="00991420" w:rsidP="00991420">
      <w:pPr>
        <w:bidi w:val="0"/>
        <w:ind w:firstLine="708"/>
        <w:jc w:val="both"/>
        <w:rPr>
          <w:rFonts w:ascii="Times New Roman" w:hAnsi="Times New Roman" w:cs="Times New Roman"/>
        </w:rPr>
      </w:pPr>
      <w:r w:rsidRPr="00FE4782">
        <w:rPr>
          <w:rFonts w:ascii="Times New Roman" w:hAnsi="Times New Roman" w:cs="Times New Roman"/>
        </w:rPr>
        <w:t xml:space="preserve">Napriek poklesu daňovej bázy </w:t>
      </w:r>
      <w:r>
        <w:rPr>
          <w:rFonts w:ascii="Times New Roman" w:hAnsi="Times New Roman" w:cs="Times New Roman"/>
        </w:rPr>
        <w:t>dochádza v roku 2013</w:t>
      </w:r>
      <w:r w:rsidRPr="00FE4782">
        <w:rPr>
          <w:rFonts w:ascii="Times New Roman" w:hAnsi="Times New Roman" w:cs="Times New Roman"/>
        </w:rPr>
        <w:t xml:space="preserve"> vďaka prijatým opatreniam na zvýšenie efektivity výberu </w:t>
      </w:r>
      <w:r w:rsidRPr="00FE4782">
        <w:rPr>
          <w:rFonts w:ascii="Times New Roman" w:hAnsi="Times New Roman" w:cs="Times New Roman"/>
          <w:b/>
        </w:rPr>
        <w:t xml:space="preserve">dane z pridanej hodnoty </w:t>
      </w:r>
      <w:r w:rsidRPr="00FE4782">
        <w:rPr>
          <w:rFonts w:ascii="Times New Roman" w:hAnsi="Times New Roman" w:cs="Times New Roman"/>
        </w:rPr>
        <w:t>len k</w:t>
      </w:r>
      <w:r>
        <w:rPr>
          <w:rFonts w:ascii="Times New Roman" w:hAnsi="Times New Roman" w:cs="Times New Roman"/>
        </w:rPr>
        <w:t xml:space="preserve"> jej </w:t>
      </w:r>
      <w:r w:rsidRPr="00FE4782">
        <w:rPr>
          <w:rFonts w:ascii="Times New Roman" w:hAnsi="Times New Roman" w:cs="Times New Roman"/>
        </w:rPr>
        <w:t xml:space="preserve">miernemu poklesu </w:t>
      </w:r>
      <w:r>
        <w:rPr>
          <w:rFonts w:ascii="Times New Roman" w:hAnsi="Times New Roman" w:cs="Times New Roman"/>
        </w:rPr>
        <w:br/>
      </w:r>
      <w:r w:rsidRPr="00F9073B">
        <w:rPr>
          <w:rFonts w:ascii="Times New Roman" w:hAnsi="Times New Roman" w:cs="Times New Roman"/>
        </w:rPr>
        <w:t>o 38 186 tis. eur</w:t>
      </w:r>
      <w:r w:rsidRPr="00FE4782">
        <w:rPr>
          <w:rFonts w:ascii="Times New Roman" w:hAnsi="Times New Roman" w:cs="Times New Roman"/>
        </w:rPr>
        <w:t xml:space="preserve">. </w:t>
      </w:r>
      <w:r w:rsidRPr="00F9073B">
        <w:rPr>
          <w:rFonts w:ascii="Times New Roman" w:hAnsi="Times New Roman" w:cs="Times New Roman"/>
        </w:rPr>
        <w:t>Do odhadu boli zapracované najnovšie údaje získané z daňových priznaní a predpoklady o makroekonomickom vývoji do konca roka.  </w:t>
      </w:r>
      <w:r w:rsidRPr="00C12B77">
        <w:rPr>
          <w:rFonts w:ascii="Times New Roman" w:hAnsi="Times New Roman" w:cs="Times New Roman"/>
          <w:lang w:eastAsia="en-US"/>
        </w:rPr>
        <w:t xml:space="preserve">Očakáva sa, že v nasledujúcich rokoch bude rast výnosu DPH ťahaný najmä konečnou spotrebou domácností. Vyššia efektivita výberu DPH v prvom polroku 2013 viedla k miernemu zvýšeniu očakávanej efektívnej daňovej sadzby. Do ďalších rokov sa predpokladá jej stabilný vývoj na úrovni roku 2013. </w:t>
      </w:r>
    </w:p>
    <w:p w:rsidR="007B6421" w:rsidRPr="007D439B" w:rsidP="007B6421">
      <w:pPr>
        <w:bidi w:val="0"/>
        <w:jc w:val="both"/>
        <w:rPr>
          <w:rFonts w:ascii="Times New Roman" w:hAnsi="Times New Roman" w:cs="Times New Roman"/>
          <w:highlight w:val="yellow"/>
        </w:rPr>
      </w:pPr>
    </w:p>
    <w:p w:rsidR="007B6421" w:rsidRPr="00201E2F" w:rsidP="007B6421">
      <w:pPr>
        <w:bidi w:val="0"/>
        <w:ind w:firstLine="708"/>
        <w:jc w:val="both"/>
        <w:rPr>
          <w:rFonts w:ascii="Times New Roman" w:hAnsi="Times New Roman"/>
        </w:rPr>
      </w:pPr>
      <w:r w:rsidRPr="00201E2F">
        <w:rPr>
          <w:rFonts w:ascii="Times New Roman" w:hAnsi="Times New Roman"/>
        </w:rPr>
        <w:t xml:space="preserve">Odhad výnosov </w:t>
      </w:r>
      <w:r w:rsidRPr="00201E2F">
        <w:rPr>
          <w:rFonts w:ascii="Times New Roman" w:hAnsi="Times New Roman"/>
          <w:b/>
          <w:bCs/>
        </w:rPr>
        <w:t>spotrebných daní</w:t>
      </w:r>
      <w:r w:rsidRPr="00201E2F">
        <w:rPr>
          <w:rFonts w:ascii="Times New Roman" w:hAnsi="Times New Roman"/>
        </w:rPr>
        <w:t xml:space="preserve"> na roky 2013 až 2016 je ovplyvnený predovšetkým plnením spotrebnej dane z minerálneho oleja a tabakových výrobkov a aktualizáciou makroekonomického vývoja, konkrétne odhadom rastu reálneho HDP a spotreby domácností. Nižší ekonomický rast oproti rozpočtu verejnej správy na roky 2013 až 2015 sa prejaví v zníženej spotrebe nafty a negatívne tak ovplyvní výnos spotrebnej dane </w:t>
      </w:r>
      <w:r w:rsidRPr="00201E2F">
        <w:rPr>
          <w:rFonts w:ascii="Times New Roman" w:hAnsi="Times New Roman"/>
          <w:b/>
          <w:bCs/>
        </w:rPr>
        <w:t>z minerálnych olejov</w:t>
      </w:r>
      <w:r w:rsidRPr="00201E2F">
        <w:rPr>
          <w:rFonts w:ascii="Times New Roman" w:hAnsi="Times New Roman"/>
        </w:rPr>
        <w:t>. Opatrnosť pri odhade výnosu spotrebnej dane z minerálnych olejov vyvoláva aj kontinuálne dlhodobý pokles spotreby benzínu na Slovensku. Negatívnym faktorom je z hľadiska výnosu dane aj zvyšovanie efektívnosti motorov</w:t>
      </w:r>
      <w:r>
        <w:rPr>
          <w:rFonts w:ascii="Times New Roman" w:hAnsi="Times New Roman"/>
        </w:rPr>
        <w:t xml:space="preserve"> a</w:t>
      </w:r>
      <w:r w:rsidRPr="00201E2F">
        <w:rPr>
          <w:rFonts w:ascii="Times New Roman" w:hAnsi="Times New Roman"/>
        </w:rPr>
        <w:t xml:space="preserve"> rastúca preferencia spotrebiteľov smerom k naftovým motorom. Plnenie spotrebnej dane </w:t>
      </w:r>
      <w:r w:rsidRPr="00201E2F">
        <w:rPr>
          <w:rFonts w:ascii="Times New Roman" w:hAnsi="Times New Roman"/>
          <w:b/>
          <w:bCs/>
        </w:rPr>
        <w:t>z tabaku</w:t>
      </w:r>
      <w:r w:rsidRPr="00201E2F">
        <w:rPr>
          <w:rFonts w:ascii="Times New Roman" w:hAnsi="Times New Roman"/>
        </w:rPr>
        <w:t xml:space="preserve"> </w:t>
      </w:r>
      <w:r>
        <w:rPr>
          <w:rFonts w:ascii="Times New Roman" w:hAnsi="Times New Roman"/>
        </w:rPr>
        <w:t>zaostáva</w:t>
      </w:r>
      <w:r w:rsidRPr="00201E2F">
        <w:rPr>
          <w:rFonts w:ascii="Times New Roman" w:hAnsi="Times New Roman"/>
        </w:rPr>
        <w:t xml:space="preserve"> za očakávaniami, čo môže byť spôsobené zmenou správania spotrebiteľov predovšetkým prechodom od lacnejších značiek smerom k balenému tabaku a alternatívnym výrobkom. Samotná substitúcia by neznamenala výpadok dane, nakoľko fajčenie zdaneného tabaku nepredstavuje výraznú finančnú úsporu pre spotrebiteľov. Pretrvávajú však indikácie, že na trhu je pomerne významné množstvo nelegálneho (nezdaneného) tabaku, ktorého cena je nižšia ako samotná spotrebná daň. Predchádzať predávaniu nezdaneného tabaku bude možné prostredníctvom povinného kolkovania tabaku, ktoré sa v súčasnosti nachádza v legislatívnom procese, ako aj zákazom predaja tabakových výrobkov za cenu nižšiu ako výška spotrebnej dane. V súlade s rastom spotreby domácností </w:t>
      </w:r>
      <w:r>
        <w:rPr>
          <w:rFonts w:ascii="Times New Roman" w:hAnsi="Times New Roman"/>
        </w:rPr>
        <w:t xml:space="preserve">sa očakáva obnovenie rastu výnosu </w:t>
      </w:r>
      <w:r w:rsidRPr="00201E2F">
        <w:rPr>
          <w:rFonts w:ascii="Times New Roman" w:hAnsi="Times New Roman"/>
        </w:rPr>
        <w:t xml:space="preserve">spotrebnej dane </w:t>
      </w:r>
      <w:r w:rsidRPr="00201E2F">
        <w:rPr>
          <w:rFonts w:ascii="Times New Roman" w:hAnsi="Times New Roman"/>
          <w:b/>
          <w:bCs/>
        </w:rPr>
        <w:t>z liehu</w:t>
      </w:r>
      <w:r w:rsidRPr="00201E2F">
        <w:rPr>
          <w:rFonts w:ascii="Times New Roman" w:hAnsi="Times New Roman"/>
        </w:rPr>
        <w:t xml:space="preserve"> </w:t>
      </w:r>
      <w:r w:rsidRPr="00F7089B">
        <w:rPr>
          <w:rFonts w:ascii="Times New Roman" w:hAnsi="Times New Roman"/>
          <w:b/>
        </w:rPr>
        <w:t>a piva</w:t>
      </w:r>
      <w:r>
        <w:rPr>
          <w:rFonts w:ascii="Times New Roman" w:hAnsi="Times New Roman"/>
        </w:rPr>
        <w:t xml:space="preserve"> v</w:t>
      </w:r>
      <w:r w:rsidRPr="00201E2F">
        <w:rPr>
          <w:rFonts w:ascii="Times New Roman" w:hAnsi="Times New Roman"/>
        </w:rPr>
        <w:t xml:space="preserve"> roko</w:t>
      </w:r>
      <w:r>
        <w:rPr>
          <w:rFonts w:ascii="Times New Roman" w:hAnsi="Times New Roman"/>
        </w:rPr>
        <w:t>ch</w:t>
      </w:r>
      <w:r w:rsidRPr="00201E2F">
        <w:rPr>
          <w:rFonts w:ascii="Times New Roman" w:hAnsi="Times New Roman"/>
        </w:rPr>
        <w:t xml:space="preserve"> 2014 až 2016</w:t>
      </w:r>
      <w:r>
        <w:rPr>
          <w:rFonts w:ascii="Times New Roman" w:hAnsi="Times New Roman"/>
        </w:rPr>
        <w:t>.</w:t>
      </w:r>
      <w:r w:rsidRPr="00201E2F">
        <w:rPr>
          <w:rFonts w:ascii="Times New Roman" w:hAnsi="Times New Roman"/>
        </w:rPr>
        <w:t xml:space="preserve"> </w:t>
      </w:r>
      <w:r>
        <w:rPr>
          <w:rFonts w:ascii="Times New Roman" w:hAnsi="Times New Roman"/>
        </w:rPr>
        <w:t>Pri spotrebnej dani z piva</w:t>
      </w:r>
      <w:r w:rsidRPr="00201E2F">
        <w:rPr>
          <w:rFonts w:ascii="Times New Roman" w:hAnsi="Times New Roman"/>
        </w:rPr>
        <w:t xml:space="preserve"> predstavuje mierne riziko trend dlhodobo klesajúcej spotreby piva a zmena preferencií spotrebiteľov v prospech iných druhov nápojov.</w:t>
      </w:r>
    </w:p>
    <w:p w:rsidR="007B6421" w:rsidRPr="0024255E" w:rsidP="007B6421">
      <w:pPr>
        <w:bidi w:val="0"/>
        <w:jc w:val="both"/>
        <w:rPr>
          <w:rFonts w:ascii="Times New Roman" w:hAnsi="Times New Roman" w:cs="Times New Roman"/>
          <w:highlight w:val="green"/>
        </w:rPr>
      </w:pPr>
    </w:p>
    <w:p w:rsidR="007B6421" w:rsidRPr="00201E2F" w:rsidP="007B6421">
      <w:pPr>
        <w:bidi w:val="0"/>
        <w:ind w:firstLine="708"/>
        <w:jc w:val="both"/>
        <w:rPr>
          <w:rFonts w:ascii="Times New Roman" w:hAnsi="Times New Roman" w:cs="Times New Roman"/>
          <w:lang w:eastAsia="en-US"/>
        </w:rPr>
      </w:pPr>
      <w:r w:rsidRPr="00201E2F">
        <w:rPr>
          <w:rFonts w:ascii="Times New Roman" w:hAnsi="Times New Roman" w:cs="Times New Roman"/>
          <w:lang w:eastAsia="en-US"/>
        </w:rPr>
        <w:t xml:space="preserve">Podľa zákona o miestnych daniach a miestnom poplatku za komunálne odpady a drobné stavebné odpady, ktorý upravuje daň z nehnuteľností, dane za špecifické služby a daň z motorových vozidiel, majú stanovenie výšky sadzieb daní v kompetencii jednotlivé obce (daň z nehnuteľností a dane za špecifické služby) a VÚC (daň z motorových vozidiel). Odhad </w:t>
      </w:r>
      <w:r w:rsidR="002229FF">
        <w:rPr>
          <w:rFonts w:ascii="Times New Roman" w:hAnsi="Times New Roman" w:cs="Times New Roman"/>
          <w:lang w:eastAsia="en-US"/>
        </w:rPr>
        <w:t>Ministerstva financií</w:t>
      </w:r>
      <w:r w:rsidRPr="00201E2F">
        <w:rPr>
          <w:rFonts w:ascii="Times New Roman" w:hAnsi="Times New Roman" w:cs="Times New Roman"/>
          <w:lang w:eastAsia="en-US"/>
        </w:rPr>
        <w:t xml:space="preserve"> SR pri týchto daniach je preto len indikatívny, nakoľko subjekty samosprávy si zostavujú vlastné rozpočty.</w:t>
      </w:r>
    </w:p>
    <w:p w:rsidR="007B6421" w:rsidRPr="007D439B" w:rsidP="007B6421">
      <w:pPr>
        <w:bidi w:val="0"/>
        <w:jc w:val="both"/>
        <w:rPr>
          <w:rFonts w:ascii="Times New Roman" w:hAnsi="Times New Roman" w:cs="Times New Roman"/>
          <w:color w:val="FF0000"/>
          <w:highlight w:val="yellow"/>
        </w:rPr>
      </w:pPr>
    </w:p>
    <w:p w:rsidR="007B6421" w:rsidRPr="00201E2F" w:rsidP="007B6421">
      <w:pPr>
        <w:bidi w:val="0"/>
        <w:ind w:firstLine="708"/>
        <w:jc w:val="both"/>
        <w:rPr>
          <w:rFonts w:ascii="Times New Roman" w:hAnsi="Times New Roman" w:cs="Times New Roman"/>
          <w:lang w:eastAsia="en-US"/>
        </w:rPr>
      </w:pPr>
      <w:r w:rsidRPr="00201E2F">
        <w:rPr>
          <w:rFonts w:ascii="Times New Roman" w:hAnsi="Times New Roman" w:cs="Times New Roman"/>
          <w:lang w:eastAsia="en-US"/>
        </w:rPr>
        <w:t xml:space="preserve">Odhad výnosu ostatných daní je tvorený odhadom výnosov z podielu na vybratých finančných prostriedkoch EÚ, z úhrad za dobývací priestor, z úhrad za uskladňovanie plynov alebo kvapalín, z úhrady za služby verejnosti poskytované </w:t>
      </w:r>
      <w:r>
        <w:rPr>
          <w:rFonts w:ascii="Times New Roman" w:hAnsi="Times New Roman" w:cs="Times New Roman"/>
          <w:lang w:eastAsia="en-US"/>
        </w:rPr>
        <w:t>RTVS</w:t>
      </w:r>
      <w:r w:rsidRPr="00201E2F">
        <w:rPr>
          <w:rFonts w:ascii="Times New Roman" w:hAnsi="Times New Roman" w:cs="Times New Roman"/>
          <w:lang w:eastAsia="en-US"/>
        </w:rPr>
        <w:t xml:space="preserve">, z osobitného odvodu z podnikania v regulovaných odvetviach a z osobitného a mimoriadneho odvodu vybraných finančných inštitúcií. </w:t>
      </w:r>
    </w:p>
    <w:p w:rsidR="007B6421" w:rsidP="007B6421">
      <w:pPr>
        <w:bidi w:val="0"/>
        <w:ind w:firstLine="708"/>
        <w:jc w:val="both"/>
        <w:rPr>
          <w:rFonts w:ascii="Times New Roman" w:hAnsi="Times New Roman" w:cs="Times New Roman"/>
        </w:rPr>
      </w:pPr>
    </w:p>
    <w:p w:rsidR="007B6421" w:rsidP="007B6421">
      <w:pPr>
        <w:bidi w:val="0"/>
        <w:ind w:firstLine="708"/>
        <w:jc w:val="both"/>
        <w:rPr>
          <w:rFonts w:ascii="Times New Roman" w:hAnsi="Times New Roman" w:cs="Times New Roman"/>
        </w:rPr>
      </w:pPr>
      <w:r w:rsidRPr="00201E2F">
        <w:rPr>
          <w:rFonts w:ascii="Times New Roman" w:hAnsi="Times New Roman" w:cs="Times New Roman"/>
          <w:b/>
        </w:rPr>
        <w:t>Výnos z podielu na vybratých finančných prostriedkoch</w:t>
      </w:r>
      <w:r w:rsidRPr="00201E2F">
        <w:rPr>
          <w:rFonts w:ascii="Times New Roman" w:hAnsi="Times New Roman" w:cs="Times New Roman"/>
        </w:rPr>
        <w:t xml:space="preserve"> </w:t>
      </w:r>
      <w:r w:rsidRPr="00201E2F">
        <w:rPr>
          <w:rFonts w:ascii="Times New Roman" w:hAnsi="Times New Roman" w:cs="Times New Roman"/>
          <w:b/>
        </w:rPr>
        <w:t>EÚ</w:t>
      </w:r>
      <w:r w:rsidRPr="00201E2F">
        <w:rPr>
          <w:rFonts w:ascii="Times New Roman" w:hAnsi="Times New Roman" w:cs="Times New Roman"/>
        </w:rPr>
        <w:t xml:space="preserve"> je tvorený 25 % zo sumy vlastných tradičných zdrojov EÚ pripadajúcich na dovozné clo a poľnohospodárske poplatky, ostávajúcich 75 % plynie priamo do rozpočtu EÚ. </w:t>
      </w:r>
      <w:r w:rsidRPr="00201E2F">
        <w:rPr>
          <w:rFonts w:ascii="Times New Roman" w:hAnsi="Times New Roman" w:cs="Times New Roman"/>
          <w:color w:val="000000"/>
        </w:rPr>
        <w:t>Zníženie prognózy</w:t>
      </w:r>
      <w:r w:rsidRPr="00201E2F">
        <w:rPr>
          <w:rFonts w:ascii="Times New Roman" w:hAnsi="Times New Roman" w:cs="Times New Roman"/>
          <w:b/>
          <w:color w:val="000000"/>
        </w:rPr>
        <w:t xml:space="preserve"> </w:t>
      </w:r>
      <w:r w:rsidRPr="00201E2F">
        <w:rPr>
          <w:rFonts w:ascii="Times New Roman" w:hAnsi="Times New Roman" w:cs="Times New Roman"/>
          <w:color w:val="000000"/>
        </w:rPr>
        <w:t xml:space="preserve">podielu na vybratých finančných prostriedkoch EÚ oproti rozpočtu verejnej správy na roky 2013 </w:t>
      </w:r>
      <w:r w:rsidR="002229FF">
        <w:rPr>
          <w:rFonts w:ascii="Times New Roman" w:hAnsi="Times New Roman" w:cs="Times New Roman"/>
          <w:color w:val="000000"/>
        </w:rPr>
        <w:t>až</w:t>
      </w:r>
      <w:r w:rsidRPr="00201E2F">
        <w:rPr>
          <w:rFonts w:ascii="Times New Roman" w:hAnsi="Times New Roman" w:cs="Times New Roman"/>
          <w:color w:val="000000"/>
        </w:rPr>
        <w:t xml:space="preserve"> 2015 je dôsledkom zníženia úrovne priemernej colnej tarify. </w:t>
      </w:r>
      <w:r w:rsidRPr="00201E2F">
        <w:rPr>
          <w:rFonts w:ascii="Times New Roman" w:hAnsi="Times New Roman" w:cs="Book Antiqua"/>
        </w:rPr>
        <w:t>K zníženiu priemernej colnej tarify došlo v dôsledku zníženi</w:t>
      </w:r>
      <w:r w:rsidR="002229FF">
        <w:rPr>
          <w:rFonts w:ascii="Times New Roman" w:hAnsi="Times New Roman" w:cs="Book Antiqua"/>
        </w:rPr>
        <w:t>a, resp. zrušenia</w:t>
      </w:r>
      <w:r w:rsidRPr="00201E2F">
        <w:rPr>
          <w:rFonts w:ascii="Times New Roman" w:hAnsi="Times New Roman" w:cs="Book Antiqua"/>
        </w:rPr>
        <w:t xml:space="preserve"> cla na základe dohody o preferenčnom zaobchádzaní medzi EÚ a Južnou Kóreou, zrušenia uplatňovania antidumpingových opatrení a rastúceho podielu dovozcov v rámci preferenčného colného zaobchádzania (Turecko a balkánske krajiny).</w:t>
      </w:r>
      <w:r w:rsidRPr="00201E2F">
        <w:rPr>
          <w:rFonts w:ascii="Times New Roman" w:hAnsi="Times New Roman" w:cs="Times New Roman"/>
          <w:color w:val="000000"/>
        </w:rPr>
        <w:t xml:space="preserve"> Prognóza na rok 2016 reflektuje aj predpoklad zníženia podielu členských štátov na výbere ciel zo súčasných 25</w:t>
      </w:r>
      <w:r w:rsidR="002229FF">
        <w:rPr>
          <w:rFonts w:ascii="Times New Roman" w:hAnsi="Times New Roman" w:cs="Times New Roman"/>
          <w:color w:val="000000"/>
        </w:rPr>
        <w:t xml:space="preserve"> </w:t>
      </w:r>
      <w:r w:rsidRPr="00201E2F">
        <w:rPr>
          <w:rFonts w:ascii="Times New Roman" w:hAnsi="Times New Roman" w:cs="Times New Roman"/>
          <w:color w:val="000000"/>
        </w:rPr>
        <w:t>% na 20</w:t>
      </w:r>
      <w:r w:rsidR="002229FF">
        <w:rPr>
          <w:rFonts w:ascii="Times New Roman" w:hAnsi="Times New Roman" w:cs="Times New Roman"/>
          <w:color w:val="000000"/>
        </w:rPr>
        <w:t xml:space="preserve"> </w:t>
      </w:r>
      <w:r w:rsidRPr="00201E2F">
        <w:rPr>
          <w:rFonts w:ascii="Times New Roman" w:hAnsi="Times New Roman" w:cs="Times New Roman"/>
          <w:color w:val="000000"/>
        </w:rPr>
        <w:t>%.</w:t>
      </w:r>
    </w:p>
    <w:p w:rsidR="007B6421" w:rsidP="007B6421">
      <w:pPr>
        <w:bidi w:val="0"/>
        <w:ind w:firstLine="708"/>
        <w:jc w:val="both"/>
        <w:rPr>
          <w:rFonts w:ascii="Times New Roman" w:hAnsi="Times New Roman" w:cs="Times New Roman"/>
        </w:rPr>
      </w:pPr>
    </w:p>
    <w:p w:rsidR="007B6421" w:rsidRPr="00201E2F" w:rsidP="007B6421">
      <w:pPr>
        <w:bidi w:val="0"/>
        <w:ind w:firstLine="708"/>
        <w:jc w:val="both"/>
        <w:rPr>
          <w:rFonts w:ascii="Times New Roman" w:hAnsi="Times New Roman" w:cs="Times New Roman"/>
        </w:rPr>
      </w:pPr>
      <w:r w:rsidRPr="00201E2F">
        <w:rPr>
          <w:rFonts w:ascii="Times New Roman" w:hAnsi="Times New Roman" w:cs="Times New Roman"/>
          <w:b/>
        </w:rPr>
        <w:t>Výnos dane z úhrad za uskladňovanie plynov alebo kvapalín</w:t>
      </w:r>
      <w:r w:rsidRPr="00201E2F">
        <w:rPr>
          <w:rFonts w:ascii="Times New Roman" w:hAnsi="Times New Roman" w:cs="Times New Roman"/>
        </w:rPr>
        <w:t xml:space="preserve">, ktorý je príjmom Environmentálneho fondu, sa očakáva v rokoch 2013 až 2016 na úrovni 1 mil. eur. </w:t>
      </w:r>
    </w:p>
    <w:p w:rsidR="007B6421" w:rsidRPr="00201E2F" w:rsidP="007B6421">
      <w:pPr>
        <w:bidi w:val="0"/>
        <w:jc w:val="both"/>
        <w:rPr>
          <w:rFonts w:ascii="Times New Roman" w:hAnsi="Times New Roman" w:cs="Times New Roman"/>
          <w:color w:val="000000"/>
        </w:rPr>
      </w:pPr>
    </w:p>
    <w:p w:rsidR="007B6421" w:rsidP="007B6421">
      <w:pPr>
        <w:bidi w:val="0"/>
        <w:ind w:firstLine="708"/>
        <w:jc w:val="both"/>
        <w:rPr>
          <w:rFonts w:ascii="Times New Roman" w:hAnsi="Times New Roman" w:cs="Times New Roman"/>
        </w:rPr>
      </w:pPr>
      <w:r w:rsidRPr="00201E2F">
        <w:rPr>
          <w:rFonts w:ascii="Times New Roman" w:hAnsi="Times New Roman" w:cs="Times New Roman"/>
          <w:b/>
        </w:rPr>
        <w:t xml:space="preserve">Prognóza úhrady za služby verejnosti poskytované </w:t>
      </w:r>
      <w:r>
        <w:rPr>
          <w:rFonts w:ascii="Times New Roman" w:hAnsi="Times New Roman" w:cs="Times New Roman"/>
          <w:b/>
        </w:rPr>
        <w:t>RTVS</w:t>
      </w:r>
      <w:r w:rsidRPr="00201E2F">
        <w:rPr>
          <w:rFonts w:ascii="Times New Roman" w:hAnsi="Times New Roman" w:cs="Times New Roman"/>
        </w:rPr>
        <w:t xml:space="preserve"> predpokladá, že výnos v rokoch 2013 </w:t>
      </w:r>
      <w:r w:rsidR="002229FF">
        <w:rPr>
          <w:rFonts w:ascii="Times New Roman" w:hAnsi="Times New Roman" w:cs="Times New Roman"/>
        </w:rPr>
        <w:t>až</w:t>
      </w:r>
      <w:r w:rsidRPr="00201E2F">
        <w:rPr>
          <w:rFonts w:ascii="Times New Roman" w:hAnsi="Times New Roman" w:cs="Times New Roman"/>
        </w:rPr>
        <w:t xml:space="preserve"> 2016 sa bude pohybovať na úrovni 70 mil. eur.</w:t>
      </w:r>
    </w:p>
    <w:p w:rsidR="007B6421" w:rsidP="007B6421">
      <w:pPr>
        <w:bidi w:val="0"/>
        <w:ind w:firstLine="708"/>
        <w:jc w:val="both"/>
        <w:rPr>
          <w:rFonts w:ascii="Times New Roman" w:hAnsi="Times New Roman" w:cs="Times New Roman"/>
        </w:rPr>
      </w:pPr>
    </w:p>
    <w:p w:rsidR="007B6421" w:rsidRPr="00447A03" w:rsidP="007B6421">
      <w:pPr>
        <w:bidi w:val="0"/>
        <w:ind w:firstLine="708"/>
        <w:jc w:val="both"/>
        <w:rPr>
          <w:rFonts w:ascii="Times New Roman" w:hAnsi="Times New Roman" w:cs="Times New Roman"/>
        </w:rPr>
      </w:pPr>
      <w:r>
        <w:rPr>
          <w:rFonts w:ascii="Times New Roman" w:hAnsi="Times New Roman" w:cs="Times New Roman"/>
        </w:rPr>
        <w:t xml:space="preserve"> </w:t>
      </w:r>
      <w:r w:rsidRPr="00AC67B2">
        <w:rPr>
          <w:rFonts w:ascii="Times New Roman" w:hAnsi="Times New Roman" w:cs="Times New Roman"/>
          <w:b/>
          <w:color w:val="000000"/>
        </w:rPr>
        <w:t xml:space="preserve">Osobitný odvod vybraných finančných inštitúcií </w:t>
      </w:r>
      <w:r w:rsidRPr="00AC67B2">
        <w:rPr>
          <w:rFonts w:ascii="Times New Roman" w:hAnsi="Times New Roman" w:cs="Times New Roman"/>
        </w:rPr>
        <w:t>sa v SR zaviedol od roku 2012. Odvod je súčasťou štátnych finančných aktív a má tvoriť zdroje na krytie prípadných problémov vo finančnom sektore. Výška odvodu je stanovená ako 0,4</w:t>
      </w:r>
      <w:r w:rsidR="002229FF">
        <w:rPr>
          <w:rFonts w:ascii="Times New Roman" w:hAnsi="Times New Roman" w:cs="Times New Roman"/>
        </w:rPr>
        <w:t xml:space="preserve"> </w:t>
      </w:r>
      <w:r w:rsidRPr="00AC67B2">
        <w:rPr>
          <w:rFonts w:ascii="Times New Roman" w:hAnsi="Times New Roman" w:cs="Times New Roman"/>
        </w:rPr>
        <w:t>% z hodnoty pasív bánk, znížených o sumu vlastného imania. Sadzba sa bude postupne v nasledujúcich rokoch znižovať v závislosti od celkovej sumy uhradených odvodov, čo ovplyvní priamo úmerne výnos osobitného odvodu. V roku 2012 bol súčasťou výnosu aj mimoriadny odvod s rovnakou základňou a sadzbou 0,1</w:t>
      </w:r>
      <w:r w:rsidR="002229FF">
        <w:rPr>
          <w:rFonts w:ascii="Times New Roman" w:hAnsi="Times New Roman" w:cs="Times New Roman"/>
        </w:rPr>
        <w:t xml:space="preserve"> </w:t>
      </w:r>
      <w:r w:rsidRPr="00AC67B2">
        <w:rPr>
          <w:rFonts w:ascii="Times New Roman" w:hAnsi="Times New Roman" w:cs="Times New Roman"/>
        </w:rPr>
        <w:t>%, išlo však iba o jednorazové opatrenie. Zníženie odhadu výnosu tohto odvodu na rok 2014 v porovnaní s rozpočtom verejnej správy na roky 2013 až 2015 vyplýva z predpokladu, že k naplneniu zákonom stanovenej kumulatívnej hranice, od ktorej sa až do nasledujúceho roka odvod neplatí, dôjde už počas roka 2014.</w:t>
      </w:r>
      <w:r>
        <w:rPr>
          <w:rFonts w:ascii="Times New Roman" w:hAnsi="Times New Roman" w:cs="Times New Roman"/>
        </w:rPr>
        <w:t xml:space="preserve"> </w:t>
      </w:r>
    </w:p>
    <w:p w:rsidR="007B6421" w:rsidRPr="007D439B" w:rsidP="007B6421">
      <w:pPr>
        <w:bidi w:val="0"/>
        <w:ind w:firstLine="708"/>
        <w:jc w:val="both"/>
        <w:rPr>
          <w:rFonts w:ascii="Times New Roman" w:hAnsi="Times New Roman" w:cs="Times New Roman"/>
          <w:highlight w:val="yellow"/>
        </w:rPr>
      </w:pPr>
    </w:p>
    <w:p w:rsidR="007B6421" w:rsidP="007B6421">
      <w:pPr>
        <w:bidi w:val="0"/>
        <w:ind w:firstLine="708"/>
        <w:jc w:val="both"/>
        <w:rPr>
          <w:rFonts w:ascii="Times New Roman" w:hAnsi="Times New Roman" w:cs="Times New Roman"/>
          <w:color w:val="000000"/>
        </w:rPr>
      </w:pPr>
      <w:r w:rsidRPr="00AC67B2">
        <w:rPr>
          <w:rFonts w:ascii="Times New Roman" w:hAnsi="Times New Roman" w:cs="Times New Roman"/>
          <w:b/>
          <w:color w:val="000000"/>
        </w:rPr>
        <w:t>Osobitný odvod z podnikania v regulovaných odvetviach</w:t>
      </w:r>
      <w:r w:rsidRPr="00AC67B2">
        <w:rPr>
          <w:rFonts w:ascii="Times New Roman" w:hAnsi="Times New Roman" w:cs="Times New Roman"/>
          <w:color w:val="000000"/>
        </w:rPr>
        <w:t xml:space="preserve"> je jedným z nástrojov na dosiahnutie plánovaného deficitu verejných financií. </w:t>
      </w:r>
      <w:r>
        <w:rPr>
          <w:rFonts w:ascii="Times New Roman" w:hAnsi="Times New Roman" w:cs="Times New Roman"/>
          <w:color w:val="000000"/>
        </w:rPr>
        <w:t>Pre verejné rozpočty získava časť ekonomickej renty</w:t>
      </w:r>
      <w:r w:rsidR="002229FF">
        <w:rPr>
          <w:rFonts w:ascii="Times New Roman" w:hAnsi="Times New Roman" w:cs="Times New Roman"/>
          <w:color w:val="000000"/>
        </w:rPr>
        <w:t xml:space="preserve"> subjektov na regulovaných trhoch</w:t>
      </w:r>
      <w:r>
        <w:rPr>
          <w:rFonts w:ascii="Times New Roman" w:hAnsi="Times New Roman" w:cs="Times New Roman"/>
          <w:color w:val="000000"/>
        </w:rPr>
        <w:t xml:space="preserve">, ktorú nebolo možné prostredníctvom regulácie distribuovať spotrebiteľom. </w:t>
      </w:r>
      <w:r w:rsidRPr="00AC67B2">
        <w:rPr>
          <w:rFonts w:ascii="Times New Roman" w:hAnsi="Times New Roman" w:cs="Times New Roman"/>
          <w:color w:val="000000"/>
        </w:rPr>
        <w:t>Negatívna zmena prognózy na rok 2013 oproti rozpočtu verejnej správy na roky 2013 až 2015 vo výške 2,1 mil. eur vychádza z očakávaného negatívneho vyrovnania preddavkov za zdaňovacie obdobie roku 2012 v rovnakej výške.</w:t>
      </w:r>
    </w:p>
    <w:p w:rsidR="007B6421" w:rsidRPr="007D439B" w:rsidP="007B6421">
      <w:pPr>
        <w:bidi w:val="0"/>
        <w:jc w:val="both"/>
        <w:rPr>
          <w:rFonts w:ascii="Times New Roman" w:hAnsi="Times New Roman" w:cs="Times New Roman"/>
          <w:highlight w:val="yellow"/>
        </w:rPr>
      </w:pPr>
    </w:p>
    <w:p w:rsidR="007B6421" w:rsidRPr="00447A03" w:rsidP="007B6421">
      <w:pPr>
        <w:bidi w:val="0"/>
        <w:ind w:firstLine="708"/>
        <w:jc w:val="both"/>
        <w:rPr>
          <w:rFonts w:ascii="Times New Roman" w:hAnsi="Times New Roman" w:cs="Times New Roman"/>
        </w:rPr>
      </w:pPr>
      <w:r w:rsidRPr="00AC67B2">
        <w:rPr>
          <w:rFonts w:ascii="Times New Roman" w:hAnsi="Times New Roman" w:cs="Times New Roman"/>
        </w:rPr>
        <w:t xml:space="preserve">Súčasťou ostatných daní sú aj </w:t>
      </w:r>
      <w:r w:rsidRPr="00AC67B2">
        <w:rPr>
          <w:rFonts w:ascii="Times New Roman" w:hAnsi="Times New Roman" w:cs="Times New Roman"/>
          <w:b/>
        </w:rPr>
        <w:t>zrušené majetkové dane</w:t>
      </w:r>
      <w:r w:rsidRPr="00AC67B2">
        <w:rPr>
          <w:rFonts w:ascii="Times New Roman" w:hAnsi="Times New Roman" w:cs="Times New Roman"/>
        </w:rPr>
        <w:t xml:space="preserve">, z ktorých do štátneho rozpočtu naďalej plynú dobiehajúce platby. V roku 2012 dosiahol výnos z týchto daní 190 tis. eur. </w:t>
      </w:r>
      <w:r w:rsidR="002229FF">
        <w:rPr>
          <w:rFonts w:ascii="Times New Roman" w:hAnsi="Times New Roman" w:cs="Times New Roman"/>
        </w:rPr>
        <w:t>V nasledujúcich rokoch</w:t>
      </w:r>
      <w:r w:rsidRPr="00AC67B2">
        <w:rPr>
          <w:rFonts w:ascii="Times New Roman" w:hAnsi="Times New Roman" w:cs="Times New Roman"/>
        </w:rPr>
        <w:t xml:space="preserve"> sa už tieto dane nerozpočtujú, s výnimkou aktuálneho roku, ktorý je rozpočtovaný na základe aktuálneho plnenia v danom roku.</w:t>
      </w:r>
    </w:p>
    <w:p w:rsidR="007B6421" w:rsidRPr="007D439B" w:rsidP="007B6421">
      <w:pPr>
        <w:bidi w:val="0"/>
        <w:ind w:firstLine="708"/>
        <w:jc w:val="both"/>
        <w:rPr>
          <w:rFonts w:ascii="Times New Roman" w:hAnsi="Times New Roman" w:cs="Times New Roman"/>
          <w:highlight w:val="yellow"/>
        </w:rPr>
      </w:pPr>
    </w:p>
    <w:p w:rsidR="007B6421" w:rsidRPr="009771C4" w:rsidP="007B6421">
      <w:pPr>
        <w:bidi w:val="0"/>
        <w:ind w:firstLine="708"/>
        <w:jc w:val="both"/>
        <w:rPr>
          <w:rFonts w:ascii="Times New Roman" w:hAnsi="Times New Roman" w:cs="Times New Roman"/>
        </w:rPr>
      </w:pPr>
      <w:r w:rsidRPr="00AC67B2">
        <w:rPr>
          <w:rFonts w:ascii="Times New Roman" w:hAnsi="Times New Roman" w:cs="Times New Roman"/>
        </w:rPr>
        <w:t xml:space="preserve">Odhad </w:t>
      </w:r>
      <w:r w:rsidRPr="00AC67B2">
        <w:rPr>
          <w:rFonts w:ascii="Times New Roman" w:hAnsi="Times New Roman" w:cs="Times New Roman"/>
          <w:b/>
        </w:rPr>
        <w:t>odvodov</w:t>
      </w:r>
      <w:r w:rsidRPr="00AC67B2">
        <w:rPr>
          <w:rFonts w:ascii="Times New Roman" w:hAnsi="Times New Roman" w:cs="Times New Roman"/>
        </w:rPr>
        <w:t xml:space="preserve"> od ekonomicky aktívneho obyvateľstva do Sociálnej poisťovne a zdravotných poisťovní bol v porovnaní s rozpočtom verejnej správy na roky 2013 až 2015 korigovaný na základe aktualizácie odhadovaného makroekonomického vývoja a aktualizovaného vyššieho pozitívneho vplyvu z legislatívnych zmien v oblasti zavedenia odvodového zaťaženia na príjmy z</w:t>
      </w:r>
      <w:r>
        <w:rPr>
          <w:rFonts w:ascii="Times New Roman" w:hAnsi="Times New Roman" w:cs="Times New Roman"/>
        </w:rPr>
        <w:t> </w:t>
      </w:r>
      <w:r w:rsidRPr="00AC67B2">
        <w:rPr>
          <w:rFonts w:ascii="Times New Roman" w:hAnsi="Times New Roman" w:cs="Times New Roman"/>
        </w:rPr>
        <w:t>dohôd</w:t>
      </w:r>
      <w:r>
        <w:rPr>
          <w:rFonts w:ascii="Times New Roman" w:hAnsi="Times New Roman" w:cs="Times New Roman"/>
        </w:rPr>
        <w:t>,</w:t>
      </w:r>
      <w:r w:rsidRPr="00AC67B2">
        <w:rPr>
          <w:rFonts w:ascii="Times New Roman" w:hAnsi="Times New Roman" w:cs="Times New Roman"/>
        </w:rPr>
        <w:t xml:space="preserve"> </w:t>
      </w:r>
      <w:r w:rsidR="002229FF">
        <w:rPr>
          <w:rFonts w:ascii="Times New Roman" w:hAnsi="Times New Roman" w:cs="Times New Roman"/>
        </w:rPr>
        <w:t>ako</w:t>
      </w:r>
      <w:r w:rsidRPr="00AC67B2">
        <w:rPr>
          <w:rFonts w:ascii="Times New Roman" w:hAnsi="Times New Roman" w:cs="Times New Roman"/>
        </w:rPr>
        <w:t xml:space="preserve"> boli pôvodné očakávania.</w:t>
      </w:r>
      <w:r w:rsidRPr="00787240">
        <w:rPr>
          <w:rFonts w:ascii="Times New Roman" w:hAnsi="Times New Roman" w:cs="Times New Roman"/>
        </w:rPr>
        <w:t xml:space="preserve"> </w:t>
      </w:r>
    </w:p>
    <w:p w:rsidR="007B6421" w:rsidRPr="00F6056A" w:rsidP="007B6421">
      <w:pPr>
        <w:bidi w:val="0"/>
        <w:ind w:firstLine="708"/>
        <w:jc w:val="both"/>
        <w:rPr>
          <w:rFonts w:ascii="Times New Roman" w:hAnsi="Times New Roman" w:cs="Times New Roman"/>
        </w:rPr>
      </w:pPr>
    </w:p>
    <w:p w:rsidR="007B6421" w:rsidRPr="00CD054D" w:rsidP="007B6421">
      <w:pPr>
        <w:bidi w:val="0"/>
        <w:rPr>
          <w:rFonts w:ascii="Times New Roman" w:hAnsi="Times New Roman" w:cs="Times New Roman"/>
          <w:b/>
          <w:bCs/>
        </w:rPr>
      </w:pPr>
      <w:r w:rsidRPr="00CD054D">
        <w:rPr>
          <w:rFonts w:ascii="Times New Roman" w:hAnsi="Times New Roman" w:cs="Times New Roman"/>
          <w:b/>
          <w:bCs/>
        </w:rPr>
        <w:t>Kvantifikácia daňových a odvodových príjmov</w:t>
      </w:r>
    </w:p>
    <w:p w:rsidR="007B6421" w:rsidRPr="00CD054D" w:rsidP="007B6421">
      <w:pPr>
        <w:bidi w:val="0"/>
        <w:jc w:val="both"/>
        <w:outlineLvl w:val="0"/>
        <w:rPr>
          <w:rFonts w:ascii="Times New Roman" w:hAnsi="Times New Roman" w:cs="Times New Roman"/>
        </w:rPr>
      </w:pPr>
    </w:p>
    <w:p w:rsidR="007B6421" w:rsidRPr="00447A03" w:rsidP="007B6421">
      <w:pPr>
        <w:bidi w:val="0"/>
        <w:ind w:firstLine="708"/>
        <w:jc w:val="both"/>
        <w:rPr>
          <w:rFonts w:ascii="Times New Roman" w:hAnsi="Times New Roman" w:cs="Times New Roman"/>
        </w:rPr>
      </w:pPr>
      <w:r w:rsidRPr="00CD054D">
        <w:rPr>
          <w:rFonts w:ascii="Times New Roman" w:hAnsi="Times New Roman" w:cs="Times New Roman"/>
        </w:rPr>
        <w:t xml:space="preserve">Medzi </w:t>
      </w:r>
      <w:r w:rsidRPr="00CD054D">
        <w:rPr>
          <w:rFonts w:ascii="Times New Roman" w:hAnsi="Times New Roman" w:cs="Times New Roman"/>
          <w:b/>
          <w:bCs/>
        </w:rPr>
        <w:t>hlavné riziká prognózy</w:t>
      </w:r>
      <w:r w:rsidRPr="00CD054D">
        <w:rPr>
          <w:rFonts w:ascii="Times New Roman" w:hAnsi="Times New Roman" w:cs="Times New Roman"/>
        </w:rPr>
        <w:t xml:space="preserve"> patrí samotný makroekonomický vývoj. Aktuálna prognóza daňových príjmov je postavená na predpoklade rastu ekonomiky v roku 2013 na úrovni </w:t>
      </w:r>
      <w:r>
        <w:rPr>
          <w:rFonts w:ascii="Times New Roman" w:hAnsi="Times New Roman" w:cs="Times New Roman"/>
        </w:rPr>
        <w:t>0,8</w:t>
      </w:r>
      <w:r w:rsidRPr="00CD054D">
        <w:rPr>
          <w:rFonts w:ascii="Times New Roman" w:hAnsi="Times New Roman" w:cs="Times New Roman"/>
        </w:rPr>
        <w:t xml:space="preserve"> % a v roku 2014 na úrovni </w:t>
      </w:r>
      <w:r>
        <w:rPr>
          <w:rFonts w:ascii="Times New Roman" w:hAnsi="Times New Roman" w:cs="Times New Roman"/>
        </w:rPr>
        <w:t>2</w:t>
      </w:r>
      <w:r w:rsidRPr="00CD054D">
        <w:rPr>
          <w:rFonts w:ascii="Times New Roman" w:hAnsi="Times New Roman" w:cs="Times New Roman"/>
        </w:rPr>
        <w:t>,</w:t>
      </w:r>
      <w:r>
        <w:rPr>
          <w:rFonts w:ascii="Times New Roman" w:hAnsi="Times New Roman" w:cs="Times New Roman"/>
        </w:rPr>
        <w:t>2</w:t>
      </w:r>
      <w:r w:rsidRPr="00CD054D">
        <w:rPr>
          <w:rFonts w:ascii="Times New Roman" w:hAnsi="Times New Roman" w:cs="Times New Roman"/>
        </w:rPr>
        <w:t xml:space="preserve"> %, pričom možné nenaplnenie </w:t>
      </w:r>
      <w:r>
        <w:rPr>
          <w:rFonts w:ascii="Times New Roman" w:hAnsi="Times New Roman" w:cs="Times New Roman"/>
        </w:rPr>
        <w:t xml:space="preserve">(či prekročenie) </w:t>
      </w:r>
      <w:r w:rsidRPr="00CD054D">
        <w:rPr>
          <w:rFonts w:ascii="Times New Roman" w:hAnsi="Times New Roman" w:cs="Times New Roman"/>
        </w:rPr>
        <w:t xml:space="preserve">tohto odhadu by sa prirodzene premietlo aj do nižšieho </w:t>
      </w:r>
      <w:r>
        <w:rPr>
          <w:rFonts w:ascii="Times New Roman" w:hAnsi="Times New Roman" w:cs="Times New Roman"/>
        </w:rPr>
        <w:t xml:space="preserve">(alebo naopak vyššieho) </w:t>
      </w:r>
      <w:r w:rsidRPr="00CD054D">
        <w:rPr>
          <w:rFonts w:ascii="Times New Roman" w:hAnsi="Times New Roman" w:cs="Times New Roman"/>
        </w:rPr>
        <w:t>výnosu daňových príjmov.</w:t>
      </w:r>
      <w:r w:rsidRPr="00447A03">
        <w:rPr>
          <w:rFonts w:ascii="Times New Roman" w:hAnsi="Times New Roman" w:cs="Times New Roman"/>
        </w:rPr>
        <w:t xml:space="preserve"> </w:t>
      </w:r>
    </w:p>
    <w:p w:rsidR="007B6421" w:rsidRPr="00083074" w:rsidP="007B6421">
      <w:pPr>
        <w:bidi w:val="0"/>
        <w:ind w:firstLine="708"/>
        <w:jc w:val="both"/>
        <w:rPr>
          <w:rFonts w:ascii="Times New Roman" w:hAnsi="Times New Roman" w:cs="Times New Roman"/>
          <w:highlight w:val="yellow"/>
        </w:rPr>
      </w:pPr>
      <w:r w:rsidRPr="002E2679">
        <w:rPr>
          <w:rFonts w:ascii="Times New Roman" w:hAnsi="Times New Roman" w:cs="Times New Roman"/>
          <w:highlight w:val="yellow"/>
        </w:rPr>
        <w:t xml:space="preserve"> </w:t>
      </w:r>
    </w:p>
    <w:p w:rsidR="007B6421" w:rsidP="007B6421">
      <w:pPr>
        <w:bidi w:val="0"/>
        <w:ind w:firstLine="708"/>
        <w:jc w:val="both"/>
        <w:rPr>
          <w:rFonts w:ascii="Times New Roman" w:hAnsi="Times New Roman" w:cs="Times New Roman"/>
        </w:rPr>
      </w:pPr>
      <w:r w:rsidRPr="00AC67B2">
        <w:rPr>
          <w:rFonts w:ascii="Times New Roman" w:hAnsi="Times New Roman" w:cs="Times New Roman"/>
          <w:b/>
          <w:bCs/>
        </w:rPr>
        <w:t>Daňové príjmy na hotovostnej báze</w:t>
      </w:r>
      <w:r w:rsidRPr="00AC67B2">
        <w:rPr>
          <w:rFonts w:ascii="Times New Roman" w:hAnsi="Times New Roman" w:cs="Times New Roman"/>
        </w:rPr>
        <w:t xml:space="preserve"> sú prezentované v nasledovnej tabuľke. Podľa rozpočtovej klasifikácie sa sankčné úroky (ďalej len sankcie) uložené v daňovom konaní k jednotlivým daniam rozpočtujú v rámci samostatnej kategórie.</w:t>
      </w:r>
      <w:r w:rsidRPr="00F6056A">
        <w:rPr>
          <w:rFonts w:ascii="Times New Roman" w:hAnsi="Times New Roman" w:cs="Times New Roman"/>
        </w:rPr>
        <w:t xml:space="preserve"> </w:t>
      </w:r>
    </w:p>
    <w:p w:rsidR="00857D57" w:rsidP="007B6421">
      <w:pPr>
        <w:bidi w:val="0"/>
        <w:ind w:firstLine="708"/>
        <w:jc w:val="both"/>
        <w:rPr>
          <w:rFonts w:ascii="Times New Roman" w:hAnsi="Times New Roman" w:cs="Times New Roman"/>
        </w:rPr>
      </w:pPr>
    </w:p>
    <w:p w:rsidR="007B6421" w:rsidP="007B6421">
      <w:pPr>
        <w:bidi w:val="0"/>
        <w:ind w:firstLine="708"/>
        <w:jc w:val="both"/>
        <w:rPr>
          <w:rFonts w:ascii="Times New Roman" w:hAnsi="Times New Roman" w:cs="Times New Roman"/>
        </w:rPr>
      </w:pPr>
    </w:p>
    <w:tbl>
      <w:tblPr>
        <w:tblStyle w:val="TableNormal"/>
        <w:tblW w:w="5000" w:type="pct"/>
        <w:jc w:val="center"/>
        <w:tblLook w:val="04A0"/>
      </w:tblPr>
      <w:tblGrid>
        <w:gridCol w:w="3759"/>
        <w:gridCol w:w="922"/>
        <w:gridCol w:w="923"/>
        <w:gridCol w:w="921"/>
        <w:gridCol w:w="921"/>
        <w:gridCol w:w="921"/>
        <w:gridCol w:w="921"/>
      </w:tblGrid>
      <w:tr>
        <w:tblPrEx>
          <w:tblW w:w="5000" w:type="pct"/>
          <w:jc w:val="center"/>
          <w:tblLook w:val="04A0"/>
        </w:tblPrEx>
        <w:trPr>
          <w:trHeight w:hRule="exact" w:val="198"/>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 xml:space="preserve">Daňové a odvodové príjmy (hotovostný princíp, v tis. </w:t>
            </w:r>
            <w:r>
              <w:rPr>
                <w:rFonts w:ascii="Times New Roman" w:hAnsi="Times New Roman" w:cs="Times New Roman"/>
                <w:b/>
                <w:bCs/>
                <w:sz w:val="14"/>
                <w:szCs w:val="14"/>
                <w:lang w:eastAsia="en-US"/>
              </w:rPr>
              <w:t>e</w:t>
            </w:r>
            <w:r w:rsidRPr="00A47FC5">
              <w:rPr>
                <w:rFonts w:ascii="Times New Roman" w:hAnsi="Times New Roman" w:cs="Times New Roman"/>
                <w:b/>
                <w:bCs/>
                <w:sz w:val="14"/>
                <w:szCs w:val="14"/>
                <w:lang w:eastAsia="en-US"/>
              </w:rPr>
              <w:t>ur)</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 </w:t>
            </w:r>
          </w:p>
        </w:tc>
        <w:tc>
          <w:tcPr>
            <w:tcW w:w="993" w:type="pct"/>
            <w:gridSpan w:val="2"/>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Skutočnosť</w:t>
            </w:r>
          </w:p>
        </w:tc>
        <w:tc>
          <w:tcPr>
            <w:tcW w:w="1984" w:type="pct"/>
            <w:gridSpan w:val="4"/>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Prognóza</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 </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2011</w:t>
            </w:r>
          </w:p>
        </w:tc>
        <w:tc>
          <w:tcPr>
            <w:tcW w:w="497" w:type="pct"/>
            <w:tcBorders>
              <w:top w:val="nil"/>
              <w:left w:val="nil"/>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2012</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2013</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2014</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2015</w:t>
            </w:r>
          </w:p>
        </w:tc>
        <w:tc>
          <w:tcPr>
            <w:tcW w:w="497" w:type="pct"/>
            <w:tcBorders>
              <w:top w:val="nil"/>
              <w:left w:val="nil"/>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2016</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Dane z príjmov, ziskov a kapitálového majetku</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3 442 244</w:t>
            </w:r>
          </w:p>
        </w:tc>
        <w:tc>
          <w:tcPr>
            <w:tcW w:w="497" w:type="pct"/>
            <w:tcBorders>
              <w:top w:val="nil"/>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3 728 513</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4 023 558</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3 616 152</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4 114 862</w:t>
            </w:r>
          </w:p>
        </w:tc>
        <w:tc>
          <w:tcPr>
            <w:tcW w:w="497" w:type="pct"/>
            <w:tcBorders>
              <w:top w:val="nil"/>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4 388 741</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príjmov fyzických osôb</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1 681 506</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1 830 692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1 862 127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1 953 713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2 047 207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2 157 704</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DPFO zo závislej činnosti</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1 622 054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1 744 885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1 787 883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1 841 877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1 936 887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2 039 614</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DPFO z podnikania</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59 452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85 807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74 244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111 836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110 320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118 090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štátneho rozpočtu </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111 812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234 068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223 100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255 198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264 031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274 150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obcí </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1 176 434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1 196 096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1 227 866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1 272 427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1 335 850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1 411 080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VÚC </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393 260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400 528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411 161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426 088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447 326</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472 474</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príjmov právnických osôb</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1 617 538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1 730 677</w:t>
            </w:r>
          </w:p>
        </w:tc>
        <w:tc>
          <w:tcPr>
            <w:tcW w:w="496"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1 978 138</w:t>
            </w:r>
          </w:p>
        </w:tc>
        <w:tc>
          <w:tcPr>
            <w:tcW w:w="496"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1 509 677</w:t>
            </w:r>
          </w:p>
        </w:tc>
        <w:tc>
          <w:tcPr>
            <w:tcW w:w="496"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1 895 691</w:t>
            </w:r>
          </w:p>
        </w:tc>
        <w:tc>
          <w:tcPr>
            <w:tcW w:w="497"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2 004 784</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príjmov vyberaná zrážkou</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143 200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167 144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183 293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152 762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171 964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226 253</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Dane na tovary a služby</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6 742 793</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6 277 236</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6 339 497</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6 433 576</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6 334 306</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6 537 909</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pridanej hodnoty</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4 741 352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4 298 797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4 395 625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4 496 619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4 386 549</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4 580 068</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Spotrebné dane</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2 001 441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1 978 439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1 943 872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1 936 957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1 947 757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1 957 841</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minerálnych olejov</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1 073 667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1 042 786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1 032 642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1 027 664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1 029 838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1 034 858</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liehu</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203 665</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199 307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193 448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193 953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196 601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199 224</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piva</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57 653</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56 629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55 569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55 820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56 550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57 305</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vína</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4 028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3 985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4 118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4 134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4 188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4 243</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tabaku a tabakových výrobkov</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623 374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635 507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617 395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614 486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619 184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620 326</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elektrickej energie</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16 029</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16 616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16 656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16 762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16 940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17 123</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Zo zemného plynu</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22 441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22 639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23 270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23 369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23 677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23 972</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uhlia</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584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970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774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769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779</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790</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Dane z medzinárodného obchodu a transakcií</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38 748</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30 759</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27 144</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27 540</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28 090</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22 920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Dovozné clo</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98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Dovozná prirážka</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Podiel na vybratých finančných prostriedkoch</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38 691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30 670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27 000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27 540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28 090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22 920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Ostatné colné príjmy</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Miestne dane</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567 542</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611 265</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628 192</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649 403</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670 281</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692 370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nehnuteľností</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274 564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304 478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315 284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326 473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338 059</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350 056</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Dane za špecifické služby</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164 707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172 162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174 738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179 980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185 380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190 941</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motorových vozidiel</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128 271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134 625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138 170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142 950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146 842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151 373</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Ostatné dane</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105 231</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284 495</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375 592</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239 400</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185 307</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191 638</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emisných kvót</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29 438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10 028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Osobitný odvod vybraných fin. inštitúcií</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169 753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204 316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160 899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113 702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120 524</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Osobitný odvod z podnikania v regulovaných odvetviach</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30 381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97 927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6 260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Úhrada za služby verejnosti poskytované </w:t>
            </w:r>
            <w:r>
              <w:rPr>
                <w:rFonts w:ascii="Times New Roman" w:hAnsi="Times New Roman" w:cs="Times New Roman"/>
                <w:sz w:val="14"/>
                <w:szCs w:val="14"/>
                <w:lang w:eastAsia="en-US"/>
              </w:rPr>
              <w:t>RTVS</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73 917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72 375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71 500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70 724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70 088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69 597</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úhrad za dobývací priestor</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598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743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štátneho rozpočtu </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obcí </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494</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639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úhrad za uskladňovanie plynov alebo kvapalín</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1 186</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1 021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Majetkové dane (do ŠR)</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151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332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Iné dane</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-59</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Fondy sociálneho a zdravotného poistenia (FSZP)</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6 941 222</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7 185 879</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8 259 800</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8 290 087</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8 621 442</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8 969 905</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ind w:firstLine="280" w:firstLineChars="20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Sociálna poisťovňa</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4 567 706</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4 758 063</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5 658 622</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5 580 217</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5 793 552</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6 021 917</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Ekonomicky aktívne obyvateľstvo + dlžné</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4 567 706</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4 713 829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5 418 895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5 580 217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5 793 552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6 021 917</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 - EAO</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4 256 265</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4 465 555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5 190 684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5 338 107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5 547 320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5 771 242</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 - dlžné</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311 441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248 274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228 211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242 110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246 232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250 675</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transfer úspor z DSS do SP</w:t>
            </w:r>
            <w:r w:rsidR="002229FF">
              <w:rPr>
                <w:rFonts w:ascii="Times New Roman" w:hAnsi="Times New Roman" w:cs="Times New Roman"/>
                <w:sz w:val="14"/>
                <w:szCs w:val="14"/>
                <w:lang w:eastAsia="en-US"/>
              </w:rPr>
              <w:t xml:space="preserve"> </w:t>
            </w:r>
            <w:r w:rsidRPr="00A47FC5">
              <w:rPr>
                <w:rFonts w:ascii="Times New Roman" w:hAnsi="Times New Roman" w:cs="Times New Roman"/>
                <w:sz w:val="14"/>
                <w:szCs w:val="14"/>
                <w:lang w:eastAsia="en-US"/>
              </w:rPr>
              <w:t>- od vystúpených</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44 234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239 727</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ind w:firstLine="280" w:firstLineChars="20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Zdravotné poisťovne</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2 373 516</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2 427 816</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2 601 178</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2 709 870</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2 827 890</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2 947 988</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Ekonomicky aktívne obyvateľstvo + dlžné</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2 373 516</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2 427 816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2 601 178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2 709 870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2 827 890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2 947 988</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toho: ročné zúčtovanie</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18 531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34 846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52 229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50 812</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54 652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58 917</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Daňové príjmy VS spolu</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10 896 558</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10 932 268</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11 393 983</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10 966 071</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11 332 846</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11 833 578</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ŠR</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8 683 725</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8 450 210</w:t>
            </w:r>
          </w:p>
        </w:tc>
        <w:tc>
          <w:tcPr>
            <w:tcW w:w="496"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8 751 605</w:t>
            </w:r>
          </w:p>
        </w:tc>
        <w:tc>
          <w:tcPr>
            <w:tcW w:w="496"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8 378 854</w:t>
            </w:r>
          </w:p>
        </w:tc>
        <w:tc>
          <w:tcPr>
            <w:tcW w:w="496"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8 694 183</w:t>
            </w:r>
          </w:p>
        </w:tc>
        <w:tc>
          <w:tcPr>
            <w:tcW w:w="497" w:type="pct"/>
            <w:tcBorders>
              <w:top w:val="nil"/>
              <w:left w:val="nil"/>
              <w:bottom w:val="single" w:sz="4" w:space="0" w:color="auto"/>
              <w:right w:val="single" w:sz="4" w:space="0" w:color="auto"/>
            </w:tcBorders>
            <w:noWrap/>
            <w:textDirection w:val="lrTb"/>
            <w:vAlign w:val="center"/>
            <w:hideMark/>
          </w:tcPr>
          <w:p w:rsidR="007B6421" w:rsidRPr="00F61E5F" w:rsidP="00660114">
            <w:pPr>
              <w:bidi w:val="0"/>
              <w:jc w:val="right"/>
              <w:rPr>
                <w:rFonts w:ascii="Times New Roman" w:hAnsi="Times New Roman" w:cs="Times New Roman"/>
                <w:sz w:val="14"/>
                <w:szCs w:val="14"/>
                <w:lang w:eastAsia="en-US"/>
              </w:rPr>
            </w:pPr>
            <w:r w:rsidRPr="00F61E5F">
              <w:rPr>
                <w:rFonts w:ascii="Times New Roman" w:hAnsi="Times New Roman" w:cs="Times New Roman"/>
                <w:sz w:val="14"/>
                <w:szCs w:val="14"/>
                <w:lang w:eastAsia="en-US"/>
              </w:rPr>
              <w:t>9 066 117</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Štátne finančné aktíva</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200 134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302 243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167 159</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113 702</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120 524</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Daňové príjmy obcí </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1 616 199</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1 673 375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1 718 294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1 779 286</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1 859 695</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1 952 483</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VÚC</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521 531</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535 153</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549 331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569 038</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594 168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623 847</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STV</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SRo</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Rozhlasu a televízie Slovenska (RT</w:t>
            </w:r>
            <w:r w:rsidR="002229FF">
              <w:rPr>
                <w:rFonts w:ascii="Times New Roman" w:hAnsi="Times New Roman" w:cs="Times New Roman"/>
                <w:sz w:val="14"/>
                <w:szCs w:val="14"/>
                <w:lang w:eastAsia="en-US"/>
              </w:rPr>
              <w:t>V</w:t>
            </w:r>
            <w:r w:rsidRPr="00A47FC5">
              <w:rPr>
                <w:rFonts w:ascii="Times New Roman" w:hAnsi="Times New Roman" w:cs="Times New Roman"/>
                <w:sz w:val="14"/>
                <w:szCs w:val="14"/>
                <w:lang w:eastAsia="en-US"/>
              </w:rPr>
              <w:t>S)</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73 917</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72 375</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71 500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70 724</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70 088</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69 597</w:t>
            </w:r>
          </w:p>
        </w:tc>
      </w:tr>
      <w:tr>
        <w:tblPrEx>
          <w:tblW w:w="5000" w:type="pct"/>
          <w:jc w:val="center"/>
          <w:tblLook w:val="04A0"/>
        </w:tblPrEx>
        <w:trPr>
          <w:trHeight w:hRule="exact" w:val="198"/>
          <w:jc w:val="center"/>
        </w:trPr>
        <w:tc>
          <w:tcPr>
            <w:tcW w:w="2023"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Environmentálny fond</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1 186</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1 021</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6"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7"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FSZP spolu</w:t>
            </w:r>
          </w:p>
        </w:tc>
        <w:tc>
          <w:tcPr>
            <w:tcW w:w="496"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6 941 222</w:t>
            </w:r>
          </w:p>
        </w:tc>
        <w:tc>
          <w:tcPr>
            <w:tcW w:w="49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7 185 879</w:t>
            </w:r>
          </w:p>
        </w:tc>
        <w:tc>
          <w:tcPr>
            <w:tcW w:w="496"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8 259 800</w:t>
            </w:r>
          </w:p>
        </w:tc>
        <w:tc>
          <w:tcPr>
            <w:tcW w:w="496"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8 290 087</w:t>
            </w:r>
          </w:p>
        </w:tc>
        <w:tc>
          <w:tcPr>
            <w:tcW w:w="496"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8 621 442</w:t>
            </w:r>
          </w:p>
        </w:tc>
        <w:tc>
          <w:tcPr>
            <w:tcW w:w="497"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8 969 905</w:t>
            </w:r>
          </w:p>
        </w:tc>
      </w:tr>
      <w:tr>
        <w:tblPrEx>
          <w:tblW w:w="5000" w:type="pct"/>
          <w:jc w:val="center"/>
          <w:tblLook w:val="04A0"/>
        </w:tblPrEx>
        <w:trPr>
          <w:trHeight w:hRule="exact" w:val="198"/>
          <w:jc w:val="center"/>
        </w:trPr>
        <w:tc>
          <w:tcPr>
            <w:tcW w:w="202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Daňové príjmy a príjmy FSZP spolu</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17 837 780</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18 118 146</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19 653 783</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19 256 158</w:t>
            </w:r>
          </w:p>
        </w:tc>
        <w:tc>
          <w:tcPr>
            <w:tcW w:w="49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19 954 288</w:t>
            </w:r>
          </w:p>
        </w:tc>
        <w:tc>
          <w:tcPr>
            <w:tcW w:w="49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20 803 483</w:t>
            </w:r>
          </w:p>
        </w:tc>
      </w:tr>
    </w:tbl>
    <w:p w:rsidR="007B6421" w:rsidP="007B6421">
      <w:pPr>
        <w:bidi w:val="0"/>
        <w:jc w:val="both"/>
        <w:rPr>
          <w:rFonts w:ascii="Times New Roman" w:hAnsi="Times New Roman" w:cs="Times New Roman"/>
        </w:rPr>
      </w:pPr>
    </w:p>
    <w:p w:rsidR="00857D57" w:rsidP="007B6421">
      <w:pPr>
        <w:bidi w:val="0"/>
        <w:ind w:firstLine="708"/>
        <w:jc w:val="both"/>
        <w:rPr>
          <w:rFonts w:ascii="Times New Roman" w:hAnsi="Times New Roman" w:cs="Times New Roman"/>
        </w:rPr>
      </w:pPr>
    </w:p>
    <w:p w:rsidR="007040AD" w:rsidP="007B6421">
      <w:pPr>
        <w:bidi w:val="0"/>
        <w:ind w:firstLine="708"/>
        <w:jc w:val="both"/>
        <w:rPr>
          <w:rFonts w:ascii="Times New Roman" w:hAnsi="Times New Roman" w:cs="Times New Roman"/>
        </w:rPr>
      </w:pPr>
    </w:p>
    <w:p w:rsidR="00857D57" w:rsidP="007B6421">
      <w:pPr>
        <w:bidi w:val="0"/>
        <w:ind w:firstLine="708"/>
        <w:jc w:val="both"/>
        <w:rPr>
          <w:rFonts w:ascii="Times New Roman" w:hAnsi="Times New Roman" w:cs="Times New Roman"/>
        </w:rPr>
      </w:pPr>
    </w:p>
    <w:p w:rsidR="00857D57" w:rsidP="007B6421">
      <w:pPr>
        <w:bidi w:val="0"/>
        <w:ind w:firstLine="708"/>
        <w:jc w:val="both"/>
        <w:rPr>
          <w:rFonts w:ascii="Times New Roman" w:hAnsi="Times New Roman" w:cs="Times New Roman"/>
        </w:rPr>
      </w:pPr>
    </w:p>
    <w:p w:rsidR="007B6421" w:rsidRPr="00982225" w:rsidP="007B6421">
      <w:pPr>
        <w:bidi w:val="0"/>
        <w:ind w:firstLine="708"/>
        <w:jc w:val="both"/>
        <w:rPr>
          <w:rFonts w:ascii="Times New Roman" w:hAnsi="Times New Roman" w:cs="Times New Roman"/>
        </w:rPr>
      </w:pPr>
      <w:r w:rsidRPr="00685417">
        <w:rPr>
          <w:rFonts w:ascii="Times New Roman" w:hAnsi="Times New Roman" w:cs="Times New Roman"/>
        </w:rPr>
        <w:t>V súlade s klasifikáciou je predpokladaná výška sankcií k jednotlivým daniam uvedená v osobitnej tabuľke.</w:t>
      </w:r>
    </w:p>
    <w:p w:rsidR="007B6421" w:rsidRPr="00A53B35" w:rsidP="007B6421">
      <w:pPr>
        <w:bidi w:val="0"/>
        <w:jc w:val="both"/>
        <w:rPr>
          <w:rFonts w:ascii="Times New Roman" w:hAnsi="Times New Roman" w:cs="Times New Roman"/>
          <w:color w:val="FF0000"/>
        </w:rPr>
      </w:pPr>
    </w:p>
    <w:tbl>
      <w:tblPr>
        <w:tblStyle w:val="TableNormal"/>
        <w:tblW w:w="5000" w:type="pct"/>
        <w:tblLook w:val="04A0"/>
      </w:tblPr>
      <w:tblGrid>
        <w:gridCol w:w="5576"/>
        <w:gridCol w:w="618"/>
        <w:gridCol w:w="618"/>
        <w:gridCol w:w="619"/>
        <w:gridCol w:w="619"/>
        <w:gridCol w:w="619"/>
        <w:gridCol w:w="619"/>
      </w:tblGrid>
      <w:tr>
        <w:tblPrEx>
          <w:tblW w:w="5000" w:type="pct"/>
          <w:tblLook w:val="04A0"/>
        </w:tblPrEx>
        <w:trPr>
          <w:trHeight w:hRule="exac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B6421" w:rsidRPr="00A47FC5" w:rsidP="00660114">
            <w:pPr>
              <w:bidi w:val="0"/>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Predpokladaný vývoj sankcií * (v tis. eur) </w:t>
            </w:r>
          </w:p>
        </w:tc>
      </w:tr>
      <w:tr>
        <w:tblPrEx>
          <w:tblW w:w="5000" w:type="pct"/>
          <w:tblLook w:val="04A0"/>
        </w:tblPrEx>
        <w:trPr>
          <w:trHeight w:hRule="exact" w:val="255"/>
        </w:trPr>
        <w:tc>
          <w:tcPr>
            <w:tcW w:w="3002" w:type="pct"/>
            <w:vMerge w:val="restart"/>
            <w:tcBorders>
              <w:top w:val="nil"/>
              <w:left w:val="single" w:sz="4" w:space="0" w:color="auto"/>
              <w:bottom w:val="single" w:sz="4" w:space="0" w:color="auto"/>
              <w:right w:val="single" w:sz="4" w:space="0" w:color="auto"/>
            </w:tcBorders>
            <w:shd w:val="clear" w:color="auto" w:fill="BFBFBF"/>
            <w:noWrap/>
            <w:textDirection w:val="lrTb"/>
            <w:vAlign w:val="center"/>
            <w:hideMark/>
          </w:tcPr>
          <w:p w:rsidR="007B6421" w:rsidRPr="00A47FC5" w:rsidP="00660114">
            <w:pPr>
              <w:bidi w:val="0"/>
              <w:jc w:val="center"/>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 </w:t>
            </w:r>
          </w:p>
        </w:tc>
        <w:tc>
          <w:tcPr>
            <w:tcW w:w="666" w:type="pct"/>
            <w:gridSpan w:val="2"/>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Skutočnosť</w:t>
            </w:r>
          </w:p>
        </w:tc>
        <w:tc>
          <w:tcPr>
            <w:tcW w:w="1332" w:type="pct"/>
            <w:gridSpan w:val="4"/>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Prognóza</w:t>
            </w:r>
          </w:p>
        </w:tc>
      </w:tr>
      <w:tr>
        <w:tblPrEx>
          <w:tblW w:w="5000" w:type="pct"/>
          <w:tblLook w:val="04A0"/>
        </w:tblPrEx>
        <w:trPr>
          <w:trHeight w:hRule="exact" w:val="255"/>
        </w:trPr>
        <w:tc>
          <w:tcPr>
            <w:tcW w:w="3002" w:type="pct"/>
            <w:vMerge/>
            <w:tcBorders>
              <w:top w:val="nil"/>
              <w:left w:val="single" w:sz="4" w:space="0" w:color="auto"/>
              <w:bottom w:val="single" w:sz="4" w:space="0" w:color="auto"/>
              <w:right w:val="single" w:sz="4" w:space="0" w:color="auto"/>
            </w:tcBorders>
            <w:shd w:val="clear" w:color="auto" w:fill="BFBFBF"/>
            <w:textDirection w:val="lrTb"/>
            <w:vAlign w:val="center"/>
            <w:hideMark/>
          </w:tcPr>
          <w:p w:rsidR="007B6421" w:rsidRPr="00A47FC5" w:rsidP="00660114">
            <w:pPr>
              <w:bidi w:val="0"/>
              <w:rPr>
                <w:rFonts w:ascii="Times New Roman" w:hAnsi="Times New Roman" w:cs="Times New Roman"/>
                <w:sz w:val="14"/>
                <w:szCs w:val="14"/>
                <w:lang w:val="en-US" w:eastAsia="en-US"/>
              </w:rPr>
            </w:pP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2011</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2012</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2013</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2014</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2015</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val="en-US" w:eastAsia="en-US"/>
              </w:rPr>
              <w:t>2016</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7B6421" w:rsidRPr="00A47FC5" w:rsidP="00660114">
            <w:pPr>
              <w:bidi w:val="0"/>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SANKCIE spolu</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right"/>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38 440</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right"/>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32 845</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right"/>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34 433</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right"/>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34 433</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right"/>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34 433</w:t>
            </w:r>
          </w:p>
        </w:tc>
        <w:tc>
          <w:tcPr>
            <w:tcW w:w="33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right"/>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val="en-US" w:eastAsia="en-US"/>
              </w:rPr>
              <w:t>34 433</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Daň z príjmov fyzických osôb</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5 339</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2 627</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3 958</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3 958</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3 958</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3 958</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Daň z príjmov právnických osôb</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2 842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2 420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3 014</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3 014</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3 014</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3 014</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Daň z príjmov vyberaná zrážkou</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54</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6</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6</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6</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6</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Daň z pridanej hodnoty</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11 907</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8 368</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8 368</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8 368</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8 368</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8 368</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Spotrebné dane</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1 359</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7</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512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512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512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512</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Miestne dane</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839</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590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590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590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590</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Ostatné dane + dane z medzinárodného obchodu a transakcií</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210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0</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Sankcie uložené v daňovom konaní</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5 582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839</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817</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817</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817</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817</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Sociálna poisťovňa</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6 746</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16 360</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14 916</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14 916</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14 916</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14 916</w:t>
            </w:r>
          </w:p>
        </w:tc>
      </w:tr>
      <w:tr>
        <w:tblPrEx>
          <w:tblW w:w="5000" w:type="pct"/>
          <w:tblLook w:val="04A0"/>
        </w:tblPrEx>
        <w:trPr>
          <w:trHeight w:hRule="exact" w:val="255"/>
        </w:trPr>
        <w:tc>
          <w:tcPr>
            <w:tcW w:w="3002"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140" w:firstLineChars="10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Zdravotné poisťovne</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3 772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2 009</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2 252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2 252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2 252</w:t>
            </w:r>
          </w:p>
        </w:tc>
        <w:tc>
          <w:tcPr>
            <w:tcW w:w="333" w:type="pct"/>
            <w:tcBorders>
              <w:top w:val="nil"/>
              <w:left w:val="nil"/>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val="en-US" w:eastAsia="en-US"/>
              </w:rPr>
            </w:pPr>
            <w:r w:rsidRPr="00A47FC5">
              <w:rPr>
                <w:rFonts w:ascii="Times New Roman" w:hAnsi="Times New Roman" w:cs="Times New Roman"/>
                <w:sz w:val="14"/>
                <w:szCs w:val="14"/>
                <w:lang w:val="en-US" w:eastAsia="en-US"/>
              </w:rPr>
              <w:t>2 252</w:t>
            </w:r>
          </w:p>
        </w:tc>
      </w:tr>
      <w:tr>
        <w:tblPrEx>
          <w:tblW w:w="5000" w:type="pct"/>
          <w:tblLook w:val="04A0"/>
        </w:tblPrEx>
        <w:trPr>
          <w:trHeight w:hRule="exact" w:val="255"/>
        </w:trPr>
        <w:tc>
          <w:tcPr>
            <w:tcW w:w="3002" w:type="pct"/>
            <w:tcBorders>
              <w:top w:val="nil"/>
              <w:left w:val="nil"/>
              <w:bottom w:val="nil"/>
              <w:right w:val="nil"/>
            </w:tcBorders>
            <w:noWrap/>
            <w:textDirection w:val="lrTb"/>
            <w:vAlign w:val="center"/>
            <w:hideMark/>
          </w:tcPr>
          <w:p w:rsidR="007B6421" w:rsidRPr="00A47FC5" w:rsidP="00660114">
            <w:pPr>
              <w:bidi w:val="0"/>
              <w:rPr>
                <w:rFonts w:ascii="Times New Roman" w:hAnsi="Times New Roman" w:cs="Times New Roman"/>
                <w:sz w:val="14"/>
                <w:szCs w:val="14"/>
                <w:lang w:val="en-US" w:eastAsia="en-US"/>
              </w:rPr>
            </w:pPr>
            <w:r w:rsidRPr="00A47FC5">
              <w:rPr>
                <w:rFonts w:ascii="Times New Roman" w:hAnsi="Times New Roman" w:cs="Times New Roman"/>
                <w:sz w:val="14"/>
                <w:szCs w:val="14"/>
                <w:lang w:eastAsia="en-US"/>
              </w:rPr>
              <w:t>* Sankcie sú identické podľa hotovostnej a akruálnej metodiky</w:t>
            </w:r>
          </w:p>
        </w:tc>
        <w:tc>
          <w:tcPr>
            <w:tcW w:w="333" w:type="pct"/>
            <w:tcBorders>
              <w:top w:val="nil"/>
              <w:left w:val="nil"/>
              <w:bottom w:val="nil"/>
              <w:right w:val="nil"/>
            </w:tcBorders>
            <w:noWrap/>
            <w:textDirection w:val="lrTb"/>
            <w:vAlign w:val="center"/>
            <w:hideMark/>
          </w:tcPr>
          <w:p w:rsidR="007B6421" w:rsidRPr="00A47FC5" w:rsidP="00660114">
            <w:pPr>
              <w:bidi w:val="0"/>
              <w:rPr>
                <w:rFonts w:ascii="Times New Roman" w:hAnsi="Times New Roman" w:cs="Times New Roman"/>
                <w:sz w:val="14"/>
                <w:szCs w:val="14"/>
                <w:lang w:val="en-US" w:eastAsia="en-US"/>
              </w:rPr>
            </w:pPr>
          </w:p>
        </w:tc>
        <w:tc>
          <w:tcPr>
            <w:tcW w:w="333" w:type="pct"/>
            <w:tcBorders>
              <w:top w:val="nil"/>
              <w:left w:val="nil"/>
              <w:bottom w:val="nil"/>
              <w:right w:val="nil"/>
            </w:tcBorders>
            <w:noWrap/>
            <w:textDirection w:val="lrTb"/>
            <w:vAlign w:val="center"/>
            <w:hideMark/>
          </w:tcPr>
          <w:p w:rsidR="007B6421" w:rsidRPr="00A47FC5" w:rsidP="00660114">
            <w:pPr>
              <w:bidi w:val="0"/>
              <w:rPr>
                <w:rFonts w:ascii="Times New Roman" w:hAnsi="Times New Roman" w:cs="Times New Roman"/>
                <w:sz w:val="14"/>
                <w:szCs w:val="14"/>
                <w:lang w:val="en-US" w:eastAsia="en-US"/>
              </w:rPr>
            </w:pPr>
          </w:p>
        </w:tc>
        <w:tc>
          <w:tcPr>
            <w:tcW w:w="333" w:type="pct"/>
            <w:tcBorders>
              <w:top w:val="nil"/>
              <w:left w:val="nil"/>
              <w:bottom w:val="nil"/>
              <w:right w:val="nil"/>
            </w:tcBorders>
            <w:noWrap/>
            <w:textDirection w:val="lrTb"/>
            <w:vAlign w:val="center"/>
            <w:hideMark/>
          </w:tcPr>
          <w:p w:rsidR="007B6421" w:rsidRPr="00A47FC5" w:rsidP="00660114">
            <w:pPr>
              <w:bidi w:val="0"/>
              <w:rPr>
                <w:rFonts w:ascii="Times New Roman" w:hAnsi="Times New Roman" w:cs="Times New Roman"/>
                <w:sz w:val="14"/>
                <w:szCs w:val="14"/>
                <w:lang w:val="en-US" w:eastAsia="en-US"/>
              </w:rPr>
            </w:pPr>
          </w:p>
        </w:tc>
        <w:tc>
          <w:tcPr>
            <w:tcW w:w="333" w:type="pct"/>
            <w:tcBorders>
              <w:top w:val="nil"/>
              <w:left w:val="nil"/>
              <w:bottom w:val="nil"/>
              <w:right w:val="nil"/>
            </w:tcBorders>
            <w:noWrap/>
            <w:textDirection w:val="lrTb"/>
            <w:vAlign w:val="center"/>
            <w:hideMark/>
          </w:tcPr>
          <w:p w:rsidR="007B6421" w:rsidRPr="00A47FC5" w:rsidP="00660114">
            <w:pPr>
              <w:bidi w:val="0"/>
              <w:rPr>
                <w:rFonts w:ascii="Times New Roman" w:hAnsi="Times New Roman" w:cs="Times New Roman"/>
                <w:sz w:val="14"/>
                <w:szCs w:val="14"/>
                <w:lang w:val="en-US" w:eastAsia="en-US"/>
              </w:rPr>
            </w:pPr>
          </w:p>
        </w:tc>
        <w:tc>
          <w:tcPr>
            <w:tcW w:w="333" w:type="pct"/>
            <w:tcBorders>
              <w:top w:val="nil"/>
              <w:left w:val="nil"/>
              <w:bottom w:val="nil"/>
              <w:right w:val="nil"/>
            </w:tcBorders>
            <w:noWrap/>
            <w:textDirection w:val="lrTb"/>
            <w:vAlign w:val="bottom"/>
            <w:hideMark/>
          </w:tcPr>
          <w:p w:rsidR="007B6421" w:rsidRPr="00A47FC5" w:rsidP="00660114">
            <w:pPr>
              <w:bidi w:val="0"/>
              <w:rPr>
                <w:rFonts w:ascii="Times New Roman" w:hAnsi="Times New Roman" w:cs="Times New Roman"/>
                <w:sz w:val="14"/>
                <w:szCs w:val="14"/>
                <w:lang w:val="en-US" w:eastAsia="en-US"/>
              </w:rPr>
            </w:pPr>
          </w:p>
        </w:tc>
        <w:tc>
          <w:tcPr>
            <w:tcW w:w="333" w:type="pct"/>
            <w:tcBorders>
              <w:top w:val="nil"/>
              <w:left w:val="nil"/>
              <w:bottom w:val="nil"/>
              <w:right w:val="nil"/>
            </w:tcBorders>
            <w:noWrap/>
            <w:textDirection w:val="lrTb"/>
            <w:vAlign w:val="bottom"/>
            <w:hideMark/>
          </w:tcPr>
          <w:p w:rsidR="007B6421" w:rsidRPr="00A47FC5" w:rsidP="00660114">
            <w:pPr>
              <w:bidi w:val="0"/>
              <w:rPr>
                <w:rFonts w:ascii="Times New Roman" w:hAnsi="Times New Roman" w:cs="Times New Roman"/>
                <w:sz w:val="14"/>
                <w:szCs w:val="14"/>
                <w:lang w:val="en-US" w:eastAsia="en-US"/>
              </w:rPr>
            </w:pPr>
          </w:p>
        </w:tc>
      </w:tr>
    </w:tbl>
    <w:p w:rsidR="00D1399F" w:rsidRPr="007779E3" w:rsidP="004A6DC4">
      <w:pPr>
        <w:bidi w:val="0"/>
        <w:ind w:firstLine="708"/>
        <w:jc w:val="both"/>
        <w:rPr>
          <w:rFonts w:ascii="Times New Roman" w:hAnsi="Times New Roman" w:cs="Times New Roman"/>
          <w:color w:val="0070C0"/>
        </w:rPr>
      </w:pPr>
    </w:p>
    <w:p w:rsidR="007044C8" w:rsidRPr="00874C9B" w:rsidP="00D352DC">
      <w:pPr>
        <w:pStyle w:val="Heading2"/>
        <w:bidi w:val="0"/>
        <w:spacing w:before="0" w:after="0"/>
        <w:rPr>
          <w:rFonts w:ascii="Times New Roman" w:hAnsi="Times New Roman"/>
          <w:i w:val="0"/>
          <w:iCs w:val="0"/>
          <w:sz w:val="24"/>
          <w:szCs w:val="24"/>
        </w:rPr>
      </w:pPr>
      <w:bookmarkStart w:id="34" w:name="_Toc273148232"/>
      <w:bookmarkStart w:id="35" w:name="_Toc273950833"/>
      <w:bookmarkStart w:id="36" w:name="_Toc369068742"/>
      <w:r w:rsidRPr="00874C9B">
        <w:rPr>
          <w:rFonts w:ascii="Times New Roman" w:hAnsi="Times New Roman"/>
          <w:i w:val="0"/>
          <w:iCs w:val="0"/>
          <w:sz w:val="24"/>
          <w:szCs w:val="24"/>
        </w:rPr>
        <w:t>3.2. Akruálne dane pre návrh rozpočtu verejnej správy na roky 201</w:t>
      </w:r>
      <w:r w:rsidRPr="00874C9B" w:rsidR="00006CB2">
        <w:rPr>
          <w:rFonts w:ascii="Times New Roman" w:hAnsi="Times New Roman"/>
          <w:i w:val="0"/>
          <w:iCs w:val="0"/>
          <w:sz w:val="24"/>
          <w:szCs w:val="24"/>
        </w:rPr>
        <w:t>4</w:t>
      </w:r>
      <w:r w:rsidRPr="00874C9B">
        <w:rPr>
          <w:rFonts w:ascii="Times New Roman" w:hAnsi="Times New Roman"/>
          <w:i w:val="0"/>
          <w:iCs w:val="0"/>
          <w:sz w:val="24"/>
          <w:szCs w:val="24"/>
        </w:rPr>
        <w:t xml:space="preserve"> až 201</w:t>
      </w:r>
      <w:bookmarkEnd w:id="34"/>
      <w:bookmarkEnd w:id="35"/>
      <w:r w:rsidRPr="00874C9B" w:rsidR="00006CB2">
        <w:rPr>
          <w:rFonts w:ascii="Times New Roman" w:hAnsi="Times New Roman"/>
          <w:i w:val="0"/>
          <w:iCs w:val="0"/>
          <w:sz w:val="24"/>
          <w:szCs w:val="24"/>
        </w:rPr>
        <w:t>6</w:t>
      </w:r>
      <w:bookmarkEnd w:id="36"/>
    </w:p>
    <w:p w:rsidR="007B6421" w:rsidP="007B6421">
      <w:pPr>
        <w:bidi w:val="0"/>
        <w:ind w:firstLine="708"/>
        <w:jc w:val="both"/>
        <w:rPr>
          <w:rFonts w:ascii="Times New Roman" w:hAnsi="Times New Roman" w:cs="Times New Roman"/>
        </w:rPr>
      </w:pPr>
    </w:p>
    <w:p w:rsidR="007B6421" w:rsidP="007B6421">
      <w:pPr>
        <w:bidi w:val="0"/>
        <w:ind w:firstLine="708"/>
        <w:jc w:val="both"/>
        <w:rPr>
          <w:rFonts w:ascii="Times New Roman" w:hAnsi="Times New Roman" w:cs="Times New Roman"/>
        </w:rPr>
      </w:pPr>
      <w:r w:rsidRPr="00945D86">
        <w:rPr>
          <w:rFonts w:ascii="Times New Roman" w:hAnsi="Times New Roman" w:cs="Times New Roman"/>
        </w:rPr>
        <w:t>V nasledujúcej tabuľke sú uvedené rozdiely medzi akruálnymi a hotovostnými odhadmi daní. S výnimkou roku 2013 sa v  celom prognózovanom období očakáva výnos daní na akruálnej báze vyšší ako na hotovostnom princípe.</w:t>
      </w:r>
    </w:p>
    <w:p w:rsidR="007B6421" w:rsidRPr="00041084" w:rsidP="007B6421">
      <w:pPr>
        <w:bidi w:val="0"/>
        <w:ind w:firstLine="708"/>
        <w:jc w:val="both"/>
        <w:rPr>
          <w:rFonts w:ascii="Times New Roman" w:hAnsi="Times New Roman" w:cs="Times New Roman"/>
          <w:color w:val="FF0000"/>
          <w:sz w:val="16"/>
        </w:rPr>
      </w:pPr>
    </w:p>
    <w:tbl>
      <w:tblPr>
        <w:tblStyle w:val="TableNormal"/>
        <w:tblW w:w="5000" w:type="pct"/>
        <w:tblLook w:val="04A0"/>
      </w:tblPr>
      <w:tblGrid>
        <w:gridCol w:w="4732"/>
        <w:gridCol w:w="1139"/>
        <w:gridCol w:w="1139"/>
        <w:gridCol w:w="1139"/>
        <w:gridCol w:w="1139"/>
      </w:tblGrid>
      <w:tr>
        <w:tblPrEx>
          <w:tblW w:w="5000" w:type="pct"/>
          <w:tblLook w:val="04A0"/>
        </w:tblPrEx>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B6421" w:rsidRPr="00A47FC5" w:rsidP="00660114">
            <w:pPr>
              <w:bidi w:val="0"/>
              <w:rPr>
                <w:rFonts w:ascii="Times New Roman" w:hAnsi="Times New Roman" w:cs="Times New Roman"/>
                <w:b/>
                <w:bCs/>
                <w:sz w:val="14"/>
                <w:szCs w:val="14"/>
                <w:lang w:val="en-US" w:eastAsia="en-US"/>
              </w:rPr>
            </w:pPr>
            <w:r w:rsidRPr="00A47FC5">
              <w:rPr>
                <w:rFonts w:ascii="Times New Roman" w:hAnsi="Times New Roman" w:cs="Times New Roman"/>
                <w:b/>
                <w:bCs/>
                <w:sz w:val="14"/>
                <w:szCs w:val="14"/>
                <w:lang w:eastAsia="en-US"/>
              </w:rPr>
              <w:t>Odhad rozdielu medzi akruálnymi a hotovostnými prognózami v rokoch 2013 až 2016 (v tis. eur)</w:t>
            </w:r>
          </w:p>
        </w:tc>
      </w:tr>
      <w:tr>
        <w:tblPrEx>
          <w:tblW w:w="5000" w:type="pct"/>
          <w:tblLook w:val="04A0"/>
        </w:tblPrEx>
        <w:trPr>
          <w:trHeight w:hRule="exact" w:val="255"/>
        </w:trPr>
        <w:tc>
          <w:tcPr>
            <w:tcW w:w="254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B6421" w:rsidRPr="00A47FC5" w:rsidP="00660114">
            <w:pPr>
              <w:bidi w:val="0"/>
              <w:jc w:val="center"/>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 </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center"/>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2013 OS</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center"/>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2014</w:t>
            </w:r>
            <w:r>
              <w:rPr>
                <w:rFonts w:ascii="Times New Roman" w:hAnsi="Times New Roman" w:cs="Times New Roman"/>
                <w:b/>
                <w:bCs/>
                <w:color w:val="000000"/>
                <w:sz w:val="14"/>
                <w:szCs w:val="14"/>
                <w:lang w:eastAsia="en-US"/>
              </w:rPr>
              <w:t xml:space="preserve"> N</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center"/>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2015</w:t>
            </w:r>
            <w:r>
              <w:rPr>
                <w:rFonts w:ascii="Times New Roman" w:hAnsi="Times New Roman" w:cs="Times New Roman"/>
                <w:b/>
                <w:bCs/>
                <w:color w:val="000000"/>
                <w:sz w:val="14"/>
                <w:szCs w:val="14"/>
                <w:lang w:eastAsia="en-US"/>
              </w:rPr>
              <w:t xml:space="preserve"> N</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center"/>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2016</w:t>
            </w:r>
            <w:r>
              <w:rPr>
                <w:rFonts w:ascii="Times New Roman" w:hAnsi="Times New Roman" w:cs="Times New Roman"/>
                <w:b/>
                <w:bCs/>
                <w:color w:val="000000"/>
                <w:sz w:val="14"/>
                <w:szCs w:val="14"/>
                <w:lang w:eastAsia="en-US"/>
              </w:rPr>
              <w:t xml:space="preserve"> N</w:t>
            </w:r>
          </w:p>
        </w:tc>
      </w:tr>
      <w:tr>
        <w:tblPrEx>
          <w:tblW w:w="5000" w:type="pct"/>
          <w:tblLook w:val="04A0"/>
        </w:tblPrEx>
        <w:trPr>
          <w:trHeight w:hRule="exact" w:val="255"/>
        </w:trPr>
        <w:tc>
          <w:tcPr>
            <w:tcW w:w="254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B6421" w:rsidRPr="00A47FC5" w:rsidP="00660114">
            <w:pPr>
              <w:bidi w:val="0"/>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Daňové príjmy VS</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right"/>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-141 566</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right"/>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343 131</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right"/>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154 609</w:t>
            </w:r>
          </w:p>
        </w:tc>
        <w:tc>
          <w:tcPr>
            <w:tcW w:w="61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B6421" w:rsidRPr="00A47FC5" w:rsidP="00660114">
            <w:pPr>
              <w:bidi w:val="0"/>
              <w:jc w:val="right"/>
              <w:rPr>
                <w:rFonts w:ascii="Times New Roman" w:hAnsi="Times New Roman" w:cs="Times New Roman"/>
                <w:b/>
                <w:bCs/>
                <w:color w:val="000000"/>
                <w:sz w:val="14"/>
                <w:szCs w:val="14"/>
                <w:lang w:val="en-US" w:eastAsia="en-US"/>
              </w:rPr>
            </w:pPr>
            <w:r w:rsidRPr="00A47FC5">
              <w:rPr>
                <w:rFonts w:ascii="Times New Roman" w:hAnsi="Times New Roman" w:cs="Times New Roman"/>
                <w:b/>
                <w:bCs/>
                <w:color w:val="000000"/>
                <w:sz w:val="14"/>
                <w:szCs w:val="14"/>
                <w:lang w:eastAsia="en-US"/>
              </w:rPr>
              <w:t>125 736</w:t>
            </w:r>
          </w:p>
        </w:tc>
      </w:tr>
      <w:tr>
        <w:tblPrEx>
          <w:tblW w:w="5000" w:type="pct"/>
          <w:tblLook w:val="04A0"/>
        </w:tblPrEx>
        <w:trPr>
          <w:trHeight w:hRule="exact" w:val="255"/>
        </w:trPr>
        <w:tc>
          <w:tcPr>
            <w:tcW w:w="2548" w:type="pct"/>
            <w:tcBorders>
              <w:top w:val="nil"/>
              <w:left w:val="single" w:sz="4" w:space="0" w:color="auto"/>
              <w:bottom w:val="single" w:sz="4" w:space="0" w:color="auto"/>
              <w:right w:val="single" w:sz="4" w:space="0" w:color="auto"/>
            </w:tcBorders>
            <w:textDirection w:val="lrTb"/>
            <w:vAlign w:val="center"/>
            <w:hideMark/>
          </w:tcPr>
          <w:p w:rsidR="007B6421" w:rsidRPr="00A47FC5" w:rsidP="00660114">
            <w:pPr>
              <w:bidi w:val="0"/>
              <w:ind w:firstLine="280" w:firstLineChars="200"/>
              <w:rPr>
                <w:rFonts w:ascii="Times New Roman" w:hAnsi="Times New Roman" w:cs="Times New Roman"/>
                <w:color w:val="000000"/>
                <w:sz w:val="14"/>
                <w:szCs w:val="14"/>
                <w:lang w:val="en-US" w:eastAsia="en-US"/>
              </w:rPr>
            </w:pPr>
            <w:r w:rsidR="002229FF">
              <w:rPr>
                <w:rFonts w:ascii="Times New Roman" w:hAnsi="Times New Roman" w:cs="Times New Roman"/>
                <w:color w:val="000000"/>
                <w:sz w:val="14"/>
                <w:szCs w:val="14"/>
                <w:lang w:eastAsia="en-US"/>
              </w:rPr>
              <w:t>Š</w:t>
            </w:r>
            <w:r w:rsidRPr="00A47FC5">
              <w:rPr>
                <w:rFonts w:ascii="Times New Roman" w:hAnsi="Times New Roman" w:cs="Times New Roman"/>
                <w:color w:val="000000"/>
                <w:sz w:val="14"/>
                <w:szCs w:val="14"/>
                <w:lang w:eastAsia="en-US"/>
              </w:rPr>
              <w:t>tátny rozpočet</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-178 577</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331 440</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129 175</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97 629</w:t>
            </w:r>
          </w:p>
        </w:tc>
      </w:tr>
      <w:tr>
        <w:tblPrEx>
          <w:tblW w:w="5000" w:type="pct"/>
          <w:tblLook w:val="04A0"/>
        </w:tblPrEx>
        <w:trPr>
          <w:trHeight w:hRule="exact" w:val="255"/>
        </w:trPr>
        <w:tc>
          <w:tcPr>
            <w:tcW w:w="2548" w:type="pct"/>
            <w:tcBorders>
              <w:top w:val="nil"/>
              <w:left w:val="single" w:sz="4" w:space="0" w:color="auto"/>
              <w:bottom w:val="single" w:sz="4" w:space="0" w:color="auto"/>
              <w:right w:val="single" w:sz="4" w:space="0" w:color="auto"/>
            </w:tcBorders>
            <w:textDirection w:val="lrTb"/>
            <w:vAlign w:val="center"/>
            <w:hideMark/>
          </w:tcPr>
          <w:p w:rsidR="007B6421" w:rsidRPr="00A47FC5" w:rsidP="00660114">
            <w:pPr>
              <w:bidi w:val="0"/>
              <w:ind w:firstLine="280" w:firstLineChars="200"/>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Štátne finančné aktíva</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-169</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-6 260</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0</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0</w:t>
            </w:r>
          </w:p>
        </w:tc>
      </w:tr>
      <w:tr>
        <w:tblPrEx>
          <w:tblW w:w="5000" w:type="pct"/>
          <w:tblLook w:val="04A0"/>
        </w:tblPrEx>
        <w:trPr>
          <w:trHeight w:hRule="exact" w:val="255"/>
        </w:trPr>
        <w:tc>
          <w:tcPr>
            <w:tcW w:w="2548" w:type="pct"/>
            <w:tcBorders>
              <w:top w:val="nil"/>
              <w:left w:val="single" w:sz="4" w:space="0" w:color="auto"/>
              <w:bottom w:val="single" w:sz="4" w:space="0" w:color="auto"/>
              <w:right w:val="single" w:sz="4" w:space="0" w:color="auto"/>
            </w:tcBorders>
            <w:textDirection w:val="lrTb"/>
            <w:vAlign w:val="center"/>
            <w:hideMark/>
          </w:tcPr>
          <w:p w:rsidR="007B6421" w:rsidRPr="00A47FC5" w:rsidP="00660114">
            <w:pPr>
              <w:bidi w:val="0"/>
              <w:ind w:firstLine="280" w:firstLineChars="200"/>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Obce</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0</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0</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0</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0</w:t>
            </w:r>
          </w:p>
        </w:tc>
      </w:tr>
      <w:tr>
        <w:tblPrEx>
          <w:tblW w:w="5000" w:type="pct"/>
          <w:tblLook w:val="04A0"/>
        </w:tblPrEx>
        <w:trPr>
          <w:trHeight w:hRule="exact" w:val="255"/>
        </w:trPr>
        <w:tc>
          <w:tcPr>
            <w:tcW w:w="2548" w:type="pct"/>
            <w:tcBorders>
              <w:top w:val="nil"/>
              <w:left w:val="single" w:sz="4" w:space="0" w:color="auto"/>
              <w:bottom w:val="single" w:sz="4" w:space="0" w:color="auto"/>
              <w:right w:val="single" w:sz="4" w:space="0" w:color="auto"/>
            </w:tcBorders>
            <w:textDirection w:val="lrTb"/>
            <w:vAlign w:val="center"/>
            <w:hideMark/>
          </w:tcPr>
          <w:p w:rsidR="007B6421" w:rsidRPr="00A47FC5" w:rsidP="00660114">
            <w:pPr>
              <w:bidi w:val="0"/>
              <w:ind w:firstLine="280" w:firstLineChars="200"/>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VÚC</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2 625</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970</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1 316</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1 447</w:t>
            </w:r>
          </w:p>
        </w:tc>
      </w:tr>
      <w:tr>
        <w:tblPrEx>
          <w:tblW w:w="5000" w:type="pct"/>
          <w:tblLook w:val="04A0"/>
        </w:tblPrEx>
        <w:trPr>
          <w:trHeight w:hRule="exact" w:val="255"/>
        </w:trPr>
        <w:tc>
          <w:tcPr>
            <w:tcW w:w="2548" w:type="pct"/>
            <w:tcBorders>
              <w:top w:val="nil"/>
              <w:left w:val="single" w:sz="4" w:space="0" w:color="auto"/>
              <w:bottom w:val="single" w:sz="4" w:space="0" w:color="auto"/>
              <w:right w:val="single" w:sz="4" w:space="0" w:color="auto"/>
            </w:tcBorders>
            <w:textDirection w:val="lrTb"/>
            <w:vAlign w:val="center"/>
            <w:hideMark/>
          </w:tcPr>
          <w:p w:rsidR="007B6421" w:rsidRPr="00A47FC5" w:rsidP="00660114">
            <w:pPr>
              <w:bidi w:val="0"/>
              <w:ind w:firstLine="280" w:firstLineChars="200"/>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Sociálna poisťovňa</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19 869</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12 279</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16 896</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17 596</w:t>
            </w:r>
          </w:p>
        </w:tc>
      </w:tr>
      <w:tr>
        <w:tblPrEx>
          <w:tblW w:w="5000" w:type="pct"/>
          <w:tblLook w:val="04A0"/>
        </w:tblPrEx>
        <w:trPr>
          <w:trHeight w:hRule="exact" w:val="255"/>
        </w:trPr>
        <w:tc>
          <w:tcPr>
            <w:tcW w:w="2548" w:type="pct"/>
            <w:tcBorders>
              <w:top w:val="nil"/>
              <w:left w:val="single" w:sz="4" w:space="0" w:color="auto"/>
              <w:bottom w:val="single" w:sz="4" w:space="0" w:color="auto"/>
              <w:right w:val="single" w:sz="4" w:space="0" w:color="auto"/>
            </w:tcBorders>
            <w:textDirection w:val="lrTb"/>
            <w:vAlign w:val="center"/>
            <w:hideMark/>
          </w:tcPr>
          <w:p w:rsidR="007B6421" w:rsidRPr="00A47FC5" w:rsidP="00660114">
            <w:pPr>
              <w:bidi w:val="0"/>
              <w:ind w:firstLine="280" w:firstLineChars="200"/>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Zdravotné poisťovne</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14 686</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4 702</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7 222</w:t>
            </w:r>
          </w:p>
        </w:tc>
        <w:tc>
          <w:tcPr>
            <w:tcW w:w="613" w:type="pct"/>
            <w:tcBorders>
              <w:top w:val="nil"/>
              <w:left w:val="nil"/>
              <w:bottom w:val="single" w:sz="4" w:space="0" w:color="auto"/>
              <w:right w:val="single" w:sz="4" w:space="0" w:color="auto"/>
            </w:tcBorders>
            <w:textDirection w:val="lrTb"/>
            <w:vAlign w:val="bottom"/>
            <w:hideMark/>
          </w:tcPr>
          <w:p w:rsidR="007B6421" w:rsidRPr="00A47FC5" w:rsidP="00660114">
            <w:pPr>
              <w:bidi w:val="0"/>
              <w:jc w:val="right"/>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9 064</w:t>
            </w:r>
          </w:p>
        </w:tc>
      </w:tr>
      <w:tr>
        <w:tblPrEx>
          <w:tblW w:w="5000" w:type="pct"/>
          <w:tblLook w:val="04A0"/>
        </w:tblPrEx>
        <w:trPr>
          <w:trHeight w:hRule="exact" w:val="255"/>
        </w:trPr>
        <w:tc>
          <w:tcPr>
            <w:tcW w:w="5000" w:type="pct"/>
            <w:gridSpan w:val="5"/>
            <w:tcBorders>
              <w:top w:val="single" w:sz="4" w:space="0" w:color="auto"/>
              <w:left w:val="none" w:sz="0" w:space="0" w:color="auto"/>
              <w:bottom w:val="none" w:sz="0" w:space="0" w:color="auto"/>
              <w:right w:val="none" w:sz="0" w:space="0" w:color="auto"/>
            </w:tcBorders>
            <w:textDirection w:val="lrTb"/>
            <w:vAlign w:val="center"/>
            <w:hideMark/>
          </w:tcPr>
          <w:p w:rsidR="007B6421" w:rsidRPr="00A47FC5" w:rsidP="00660114">
            <w:pPr>
              <w:bidi w:val="0"/>
              <w:rPr>
                <w:rFonts w:ascii="Times New Roman" w:hAnsi="Times New Roman" w:cs="Times New Roman"/>
                <w:color w:val="000000"/>
                <w:sz w:val="14"/>
                <w:szCs w:val="14"/>
                <w:lang w:val="en-US" w:eastAsia="en-US"/>
              </w:rPr>
            </w:pPr>
            <w:r w:rsidRPr="00A47FC5">
              <w:rPr>
                <w:rFonts w:ascii="Times New Roman" w:hAnsi="Times New Roman" w:cs="Times New Roman"/>
                <w:color w:val="000000"/>
                <w:sz w:val="14"/>
                <w:szCs w:val="14"/>
                <w:lang w:eastAsia="en-US"/>
              </w:rPr>
              <w:t>(+) znamená, že výnos daní v metodike ESA</w:t>
            </w:r>
            <w:r>
              <w:rPr>
                <w:rFonts w:ascii="Times New Roman" w:hAnsi="Times New Roman" w:cs="Times New Roman"/>
                <w:color w:val="000000"/>
                <w:sz w:val="14"/>
                <w:szCs w:val="14"/>
                <w:lang w:eastAsia="en-US"/>
              </w:rPr>
              <w:t xml:space="preserve"> </w:t>
            </w:r>
            <w:r w:rsidRPr="00A47FC5">
              <w:rPr>
                <w:rFonts w:ascii="Times New Roman" w:hAnsi="Times New Roman" w:cs="Times New Roman"/>
                <w:color w:val="000000"/>
                <w:sz w:val="14"/>
                <w:szCs w:val="14"/>
                <w:lang w:eastAsia="en-US"/>
              </w:rPr>
              <w:t>95 je vyšší ako na hotovostnej báze; (-) že je nižší ako na hotovostnej báze</w:t>
            </w:r>
          </w:p>
        </w:tc>
      </w:tr>
    </w:tbl>
    <w:p w:rsidR="007B6421" w:rsidRPr="00F6056A" w:rsidP="007B6421">
      <w:pPr>
        <w:bidi w:val="0"/>
        <w:ind w:firstLine="708"/>
        <w:jc w:val="both"/>
        <w:rPr>
          <w:rFonts w:ascii="Times New Roman" w:hAnsi="Times New Roman" w:cs="Times New Roman"/>
        </w:rPr>
      </w:pPr>
    </w:p>
    <w:p w:rsidR="007B6421" w:rsidRPr="00945D86" w:rsidP="007B6421">
      <w:pPr>
        <w:bidi w:val="0"/>
        <w:ind w:firstLine="708"/>
        <w:jc w:val="both"/>
        <w:rPr>
          <w:rFonts w:ascii="Times New Roman" w:hAnsi="Times New Roman" w:cs="Times New Roman"/>
        </w:rPr>
      </w:pPr>
      <w:r w:rsidRPr="00945D86">
        <w:rPr>
          <w:rFonts w:ascii="Times New Roman" w:hAnsi="Times New Roman" w:cs="Times New Roman"/>
        </w:rPr>
        <w:t xml:space="preserve">Rozdiel medzi akruálnym výnosom daní a hotovostným výnosom daní je spôsobený najmä samotným spôsobom výberu daní. Väčšina daňových príjmov sa platí až po ukončení obdobia, napr. daň z príjmov fyzických osôb a odvody sa platia až v nasledujúcom mesiaci. Daňové priznanie </w:t>
      </w:r>
      <w:r w:rsidR="002229FF">
        <w:rPr>
          <w:rFonts w:ascii="Times New Roman" w:hAnsi="Times New Roman" w:cs="Times New Roman"/>
        </w:rPr>
        <w:t>pri</w:t>
      </w:r>
      <w:r w:rsidRPr="00945D86">
        <w:rPr>
          <w:rFonts w:ascii="Times New Roman" w:hAnsi="Times New Roman" w:cs="Times New Roman"/>
        </w:rPr>
        <w:t xml:space="preserve"> DPH a spotrebných </w:t>
      </w:r>
      <w:r w:rsidRPr="002229FF">
        <w:rPr>
          <w:rFonts w:ascii="Times New Roman" w:hAnsi="Times New Roman" w:cs="Times New Roman"/>
        </w:rPr>
        <w:t>dan</w:t>
      </w:r>
      <w:r w:rsidRPr="002229FF" w:rsidR="002229FF">
        <w:rPr>
          <w:rFonts w:ascii="Times New Roman" w:hAnsi="Times New Roman" w:cs="Times New Roman"/>
        </w:rPr>
        <w:t>iach</w:t>
      </w:r>
      <w:r w:rsidRPr="002229FF">
        <w:rPr>
          <w:rFonts w:ascii="Times New Roman" w:hAnsi="Times New Roman" w:cs="Times New Roman"/>
        </w:rPr>
        <w:t xml:space="preserve"> sa</w:t>
      </w:r>
      <w:r>
        <w:rPr>
          <w:rFonts w:ascii="Times New Roman" w:hAnsi="Times New Roman" w:cs="Times New Roman"/>
        </w:rPr>
        <w:t xml:space="preserve"> podáva </w:t>
      </w:r>
      <w:r w:rsidRPr="00945D86">
        <w:rPr>
          <w:rFonts w:ascii="Times New Roman" w:hAnsi="Times New Roman" w:cs="Times New Roman"/>
        </w:rPr>
        <w:t xml:space="preserve">až v nasledujúcom mesiaci alebo kvartáli. V prípade DPPO a DPFO z podnikania sa počas roka platia preddavky na základe posledného zdaňovacieho obdobia a až v nasledujúcom roku sa zúčtovávajú. </w:t>
      </w:r>
    </w:p>
    <w:p w:rsidR="007B6421" w:rsidRPr="00945D86" w:rsidP="007B6421">
      <w:pPr>
        <w:bidi w:val="0"/>
        <w:ind w:firstLine="708"/>
        <w:jc w:val="both"/>
        <w:rPr>
          <w:rFonts w:ascii="Times New Roman" w:hAnsi="Times New Roman" w:cs="Times New Roman"/>
        </w:rPr>
      </w:pPr>
    </w:p>
    <w:p w:rsidR="007B6421" w:rsidRPr="00945D86" w:rsidP="007B6421">
      <w:pPr>
        <w:bidi w:val="0"/>
        <w:ind w:firstLine="708"/>
        <w:jc w:val="both"/>
        <w:rPr>
          <w:rFonts w:ascii="Times New Roman" w:hAnsi="Times New Roman" w:cs="Times New Roman"/>
        </w:rPr>
      </w:pPr>
      <w:r w:rsidRPr="00945D86">
        <w:rPr>
          <w:rFonts w:ascii="Times New Roman" w:hAnsi="Times New Roman" w:cs="Times New Roman"/>
        </w:rPr>
        <w:t>Zároveň na rozdiel medzi akruálnym a hotovostným výnosom pozitívne vplýva najmä odlišné zaznamenávanie sumy 2 % poukazovaných na osobitný účel z daní z príjmov fyzických a právnických osôb. Kým pri hotovostnom princípe suma poukázaná na osobitný účel ovplyvňuje výšku výnosu dane znížením príjmov verejnej správy, akruálne dane nie sú týmto prevodom ovplyvnené. Vyplýva to z ekonomickej podstaty transakcie, ktorá neznižuje výšku daňovej povinnosti voči verejným financiám (akruálnu daň), ale na základe zákona schváleného NR SR sa časť peňazí použije na financovanie tretieho sektora. Uvedená suma teda neznižuje príjmy, ale zvyšuje verejné výdavky a týmto spôsobom negatívne ovplyvňuje hospodárenie v metodike ESA</w:t>
      </w:r>
      <w:r>
        <w:rPr>
          <w:rFonts w:ascii="Times New Roman" w:hAnsi="Times New Roman" w:cs="Times New Roman"/>
        </w:rPr>
        <w:t xml:space="preserve"> </w:t>
      </w:r>
      <w:r w:rsidRPr="00945D86">
        <w:rPr>
          <w:rFonts w:ascii="Times New Roman" w:hAnsi="Times New Roman" w:cs="Times New Roman"/>
        </w:rPr>
        <w:t>95.</w:t>
      </w:r>
    </w:p>
    <w:p w:rsidR="007B6421" w:rsidRPr="00945D86" w:rsidP="007B6421">
      <w:pPr>
        <w:bidi w:val="0"/>
        <w:ind w:firstLine="708"/>
        <w:jc w:val="both"/>
        <w:rPr>
          <w:rFonts w:ascii="Times New Roman" w:hAnsi="Times New Roman" w:cs="Times New Roman"/>
        </w:rPr>
      </w:pPr>
    </w:p>
    <w:p w:rsidR="007B6421" w:rsidRPr="00B50523" w:rsidP="007B6421">
      <w:pPr>
        <w:pStyle w:val="Default"/>
        <w:bidi w:val="0"/>
        <w:spacing w:before="3"/>
        <w:ind w:firstLine="708"/>
        <w:jc w:val="both"/>
        <w:rPr>
          <w:rFonts w:ascii="Times New Roman" w:hAnsi="Times New Roman" w:cs="Times New Roman"/>
          <w:color w:val="FF000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3"/>
        <w:gridCol w:w="830"/>
        <w:gridCol w:w="830"/>
        <w:gridCol w:w="1057"/>
        <w:gridCol w:w="814"/>
        <w:gridCol w:w="814"/>
        <w:gridCol w:w="8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 xml:space="preserve">Vplyv prevodu prostriedkov na verejnoprospešný účel (VPÚ) na rozpočet (ESA 95, v tis. </w:t>
            </w:r>
            <w:r>
              <w:rPr>
                <w:rFonts w:ascii="Times New Roman" w:hAnsi="Times New Roman" w:cs="Times New Roman"/>
                <w:b/>
                <w:bCs/>
                <w:sz w:val="14"/>
                <w:szCs w:val="14"/>
                <w:lang w:eastAsia="en-US"/>
              </w:rPr>
              <w:t>e</w:t>
            </w:r>
            <w:r w:rsidRPr="00A47FC5">
              <w:rPr>
                <w:rFonts w:ascii="Times New Roman" w:hAnsi="Times New Roman" w:cs="Times New Roman"/>
                <w:b/>
                <w:bCs/>
                <w:sz w:val="14"/>
                <w:szCs w:val="14"/>
                <w:lang w:eastAsia="en-US"/>
              </w:rPr>
              <w:t>ur)</w:t>
            </w:r>
          </w:p>
        </w:tc>
      </w:tr>
      <w:tr>
        <w:tblPrEx>
          <w:tblW w:w="5000" w:type="pct"/>
          <w:tblLook w:val="04A0"/>
        </w:tblPrEx>
        <w:trPr>
          <w:trHeight w:val="285"/>
        </w:trPr>
        <w:tc>
          <w:tcPr>
            <w:tcW w:w="222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 </w:t>
            </w:r>
          </w:p>
        </w:tc>
        <w:tc>
          <w:tcPr>
            <w:tcW w:w="44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2011 S</w:t>
            </w:r>
          </w:p>
        </w:tc>
        <w:tc>
          <w:tcPr>
            <w:tcW w:w="44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2012 S</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2013 OS</w:t>
            </w:r>
          </w:p>
        </w:tc>
        <w:tc>
          <w:tcPr>
            <w:tcW w:w="43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w:t>
            </w:r>
            <w:r>
              <w:rPr>
                <w:rFonts w:ascii="Times New Roman" w:hAnsi="Times New Roman" w:cs="Times New Roman"/>
                <w:b/>
                <w:bCs/>
                <w:sz w:val="14"/>
                <w:szCs w:val="14"/>
                <w:lang w:eastAsia="en-US"/>
              </w:rPr>
              <w:t> </w:t>
            </w:r>
            <w:r w:rsidRPr="00A47FC5">
              <w:rPr>
                <w:rFonts w:ascii="Times New Roman" w:hAnsi="Times New Roman" w:cs="Times New Roman"/>
                <w:b/>
                <w:bCs/>
                <w:sz w:val="14"/>
                <w:szCs w:val="14"/>
                <w:lang w:eastAsia="en-US"/>
              </w:rPr>
              <w:t>014</w:t>
            </w:r>
            <w:r>
              <w:rPr>
                <w:rFonts w:ascii="Times New Roman" w:hAnsi="Times New Roman" w:cs="Times New Roman"/>
                <w:b/>
                <w:bCs/>
                <w:sz w:val="14"/>
                <w:szCs w:val="14"/>
                <w:lang w:eastAsia="en-US"/>
              </w:rPr>
              <w:t xml:space="preserve"> N</w:t>
            </w:r>
          </w:p>
        </w:tc>
        <w:tc>
          <w:tcPr>
            <w:tcW w:w="43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w:t>
            </w:r>
            <w:r>
              <w:rPr>
                <w:rFonts w:ascii="Times New Roman" w:hAnsi="Times New Roman" w:cs="Times New Roman"/>
                <w:b/>
                <w:bCs/>
                <w:sz w:val="14"/>
                <w:szCs w:val="14"/>
                <w:lang w:eastAsia="en-US"/>
              </w:rPr>
              <w:t> </w:t>
            </w:r>
            <w:r w:rsidRPr="00A47FC5">
              <w:rPr>
                <w:rFonts w:ascii="Times New Roman" w:hAnsi="Times New Roman" w:cs="Times New Roman"/>
                <w:b/>
                <w:bCs/>
                <w:sz w:val="14"/>
                <w:szCs w:val="14"/>
                <w:lang w:eastAsia="en-US"/>
              </w:rPr>
              <w:t>015</w:t>
            </w:r>
            <w:r>
              <w:rPr>
                <w:rFonts w:ascii="Times New Roman" w:hAnsi="Times New Roman" w:cs="Times New Roman"/>
                <w:b/>
                <w:bCs/>
                <w:sz w:val="14"/>
                <w:szCs w:val="14"/>
                <w:lang w:eastAsia="en-US"/>
              </w:rPr>
              <w:t xml:space="preserve"> N</w:t>
            </w:r>
          </w:p>
        </w:tc>
        <w:tc>
          <w:tcPr>
            <w:tcW w:w="43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w:t>
            </w:r>
            <w:r>
              <w:rPr>
                <w:rFonts w:ascii="Times New Roman" w:hAnsi="Times New Roman" w:cs="Times New Roman"/>
                <w:b/>
                <w:bCs/>
                <w:sz w:val="14"/>
                <w:szCs w:val="14"/>
                <w:lang w:eastAsia="en-US"/>
              </w:rPr>
              <w:t> </w:t>
            </w:r>
            <w:r w:rsidRPr="00A47FC5">
              <w:rPr>
                <w:rFonts w:ascii="Times New Roman" w:hAnsi="Times New Roman" w:cs="Times New Roman"/>
                <w:b/>
                <w:bCs/>
                <w:sz w:val="14"/>
                <w:szCs w:val="14"/>
                <w:lang w:eastAsia="en-US"/>
              </w:rPr>
              <w:t>016</w:t>
            </w:r>
            <w:r>
              <w:rPr>
                <w:rFonts w:ascii="Times New Roman" w:hAnsi="Times New Roman" w:cs="Times New Roman"/>
                <w:b/>
                <w:bCs/>
                <w:sz w:val="14"/>
                <w:szCs w:val="14"/>
                <w:lang w:eastAsia="en-US"/>
              </w:rPr>
              <w:t xml:space="preserve"> N</w:t>
            </w:r>
          </w:p>
        </w:tc>
      </w:tr>
      <w:tr>
        <w:tblPrEx>
          <w:tblW w:w="5000" w:type="pct"/>
          <w:tblLook w:val="04A0"/>
        </w:tblPrEx>
        <w:trPr>
          <w:trHeight w:val="285"/>
        </w:trPr>
        <w:tc>
          <w:tcPr>
            <w:tcW w:w="222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Prevod na VPÚ spolu</w:t>
            </w:r>
          </w:p>
        </w:tc>
        <w:tc>
          <w:tcPr>
            <w:tcW w:w="44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41 970</w:t>
            </w:r>
          </w:p>
        </w:tc>
        <w:tc>
          <w:tcPr>
            <w:tcW w:w="44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44 694</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46 421</w:t>
            </w:r>
          </w:p>
        </w:tc>
        <w:tc>
          <w:tcPr>
            <w:tcW w:w="43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49 528</w:t>
            </w:r>
          </w:p>
        </w:tc>
        <w:tc>
          <w:tcPr>
            <w:tcW w:w="43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44 177</w:t>
            </w:r>
          </w:p>
        </w:tc>
        <w:tc>
          <w:tcPr>
            <w:tcW w:w="43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46 924</w:t>
            </w:r>
          </w:p>
        </w:tc>
      </w:tr>
      <w:tr>
        <w:tblPrEx>
          <w:tblW w:w="5000" w:type="pct"/>
          <w:tblLook w:val="04A0"/>
        </w:tblPrEx>
        <w:trPr>
          <w:trHeight w:val="270"/>
        </w:trPr>
        <w:tc>
          <w:tcPr>
            <w:tcW w:w="2225"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420" w:firstLineChars="3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toho prevod VPÚ z DPFO</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16 526</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18 548</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21 000</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21 988</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23 040</w:t>
            </w:r>
          </w:p>
        </w:tc>
        <w:tc>
          <w:tcPr>
            <w:tcW w:w="436"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24 710</w:t>
            </w:r>
          </w:p>
        </w:tc>
      </w:tr>
      <w:tr>
        <w:tblPrEx>
          <w:tblW w:w="5000" w:type="pct"/>
          <w:tblLook w:val="04A0"/>
        </w:tblPrEx>
        <w:trPr>
          <w:trHeight w:val="285"/>
        </w:trPr>
        <w:tc>
          <w:tcPr>
            <w:tcW w:w="2225"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420" w:firstLineChars="3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toho prevod VPÚ z DPPO</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25 444</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26 146</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25 421</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27 540</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21 137</w:t>
            </w:r>
          </w:p>
        </w:tc>
        <w:tc>
          <w:tcPr>
            <w:tcW w:w="436" w:type="pct"/>
            <w:tcBorders>
              <w:top w:val="single" w:sz="4" w:space="0" w:color="auto"/>
              <w:left w:val="single" w:sz="4" w:space="0" w:color="auto"/>
              <w:bottom w:val="single" w:sz="4" w:space="0" w:color="auto"/>
              <w:right w:val="single" w:sz="4" w:space="0" w:color="auto"/>
            </w:tcBorders>
            <w:noWrap/>
            <w:textDirection w:val="lrTb"/>
            <w:vAlign w:val="bottom"/>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22 214</w:t>
            </w:r>
          </w:p>
        </w:tc>
      </w:tr>
    </w:tbl>
    <w:p w:rsidR="007B6421" w:rsidRPr="00F6056A" w:rsidP="007B6421">
      <w:pPr>
        <w:pStyle w:val="Default"/>
        <w:bidi w:val="0"/>
        <w:spacing w:before="3"/>
        <w:ind w:firstLine="708"/>
        <w:jc w:val="both"/>
        <w:rPr>
          <w:rFonts w:ascii="Times New Roman" w:hAnsi="Times New Roman" w:cs="Times New Roman"/>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857D57"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521F86" w:rsidP="007B6421">
      <w:pPr>
        <w:bidi w:val="0"/>
        <w:ind w:firstLine="708"/>
        <w:jc w:val="both"/>
        <w:rPr>
          <w:rFonts w:ascii="Times New Roman" w:hAnsi="Times New Roman" w:cs="Times New Roman"/>
          <w:bCs/>
        </w:rPr>
      </w:pPr>
    </w:p>
    <w:p w:rsidR="00521F86" w:rsidP="007B6421">
      <w:pPr>
        <w:bidi w:val="0"/>
        <w:ind w:firstLine="708"/>
        <w:jc w:val="both"/>
        <w:rPr>
          <w:rFonts w:ascii="Times New Roman" w:hAnsi="Times New Roman" w:cs="Times New Roman"/>
          <w:bCs/>
        </w:rPr>
      </w:pPr>
    </w:p>
    <w:p w:rsidR="00521F86" w:rsidP="007B6421">
      <w:pPr>
        <w:bidi w:val="0"/>
        <w:ind w:firstLine="708"/>
        <w:jc w:val="both"/>
        <w:rPr>
          <w:rFonts w:ascii="Times New Roman" w:hAnsi="Times New Roman" w:cs="Times New Roman"/>
          <w:bCs/>
        </w:rPr>
      </w:pPr>
    </w:p>
    <w:p w:rsidR="00521F86"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bCs/>
        </w:rPr>
      </w:pPr>
    </w:p>
    <w:p w:rsidR="007B6421" w:rsidP="007B6421">
      <w:pPr>
        <w:bidi w:val="0"/>
        <w:ind w:firstLine="708"/>
        <w:jc w:val="both"/>
        <w:rPr>
          <w:rFonts w:ascii="Times New Roman" w:hAnsi="Times New Roman" w:cs="Times New Roman"/>
        </w:rPr>
      </w:pPr>
      <w:r w:rsidRPr="00945D86">
        <w:rPr>
          <w:rFonts w:ascii="Times New Roman" w:hAnsi="Times New Roman" w:cs="Times New Roman"/>
          <w:bCs/>
        </w:rPr>
        <w:t xml:space="preserve">Nižšie sú prezentované </w:t>
      </w:r>
      <w:r w:rsidRPr="00945D86">
        <w:rPr>
          <w:rFonts w:ascii="Times New Roman" w:hAnsi="Times New Roman" w:cs="Times New Roman"/>
          <w:b/>
          <w:bCs/>
        </w:rPr>
        <w:t>daňové a odvodové príjmy na akruálnej báze</w:t>
      </w:r>
      <w:r w:rsidRPr="00945D86">
        <w:rPr>
          <w:rFonts w:ascii="Times New Roman" w:hAnsi="Times New Roman" w:cs="Times New Roman"/>
        </w:rPr>
        <w:t xml:space="preserve"> (metodika ESA 95) </w:t>
      </w:r>
      <w:r w:rsidRPr="00945D86">
        <w:rPr>
          <w:rFonts w:ascii="Times New Roman" w:hAnsi="Times New Roman" w:cs="Times New Roman"/>
          <w:bCs/>
        </w:rPr>
        <w:t>bez sankcií</w:t>
      </w:r>
      <w:r w:rsidRPr="00945D86">
        <w:rPr>
          <w:rFonts w:ascii="Times New Roman" w:hAnsi="Times New Roman" w:cs="Times New Roman"/>
        </w:rPr>
        <w:t>.</w:t>
      </w:r>
    </w:p>
    <w:p w:rsidR="007B6421" w:rsidRPr="0098537D" w:rsidP="007B6421">
      <w:pPr>
        <w:bidi w:val="0"/>
        <w:jc w:val="both"/>
        <w:rPr>
          <w:rFonts w:ascii="Times New Roman" w:hAnsi="Times New Roman" w:cs="Times New Roman"/>
          <w:color w:val="FF0000"/>
        </w:rPr>
      </w:pPr>
    </w:p>
    <w:tbl>
      <w:tblPr>
        <w:tblStyle w:val="TableNormal"/>
        <w:tblW w:w="5000" w:type="pct"/>
        <w:jc w:val="center"/>
        <w:tblLook w:val="04A0"/>
      </w:tblPr>
      <w:tblGrid>
        <w:gridCol w:w="3796"/>
        <w:gridCol w:w="916"/>
        <w:gridCol w:w="916"/>
        <w:gridCol w:w="916"/>
        <w:gridCol w:w="916"/>
        <w:gridCol w:w="916"/>
        <w:gridCol w:w="912"/>
      </w:tblGrid>
      <w:tr>
        <w:tblPrEx>
          <w:tblW w:w="5000" w:type="pct"/>
          <w:jc w:val="center"/>
          <w:tblLook w:val="04A0"/>
        </w:tblPrEx>
        <w:trPr>
          <w:trHeight w:hRule="exact" w:val="198"/>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 xml:space="preserve">Daňové a odvodové príjmy (ESA 95, v tis. </w:t>
            </w:r>
            <w:r>
              <w:rPr>
                <w:rFonts w:ascii="Times New Roman" w:hAnsi="Times New Roman" w:cs="Times New Roman"/>
                <w:b/>
                <w:bCs/>
                <w:sz w:val="14"/>
                <w:szCs w:val="14"/>
                <w:lang w:eastAsia="en-US"/>
              </w:rPr>
              <w:t>e</w:t>
            </w:r>
            <w:r w:rsidRPr="00A47FC5">
              <w:rPr>
                <w:rFonts w:ascii="Times New Roman" w:hAnsi="Times New Roman" w:cs="Times New Roman"/>
                <w:b/>
                <w:bCs/>
                <w:sz w:val="14"/>
                <w:szCs w:val="14"/>
                <w:lang w:eastAsia="en-US"/>
              </w:rPr>
              <w:t>ur)</w:t>
            </w:r>
          </w:p>
        </w:tc>
      </w:tr>
      <w:tr>
        <w:tblPrEx>
          <w:tblW w:w="5000" w:type="pct"/>
          <w:jc w:val="center"/>
          <w:tblLook w:val="04A0"/>
        </w:tblPrEx>
        <w:trPr>
          <w:trHeight w:hRule="exact" w:val="198"/>
          <w:jc w:val="center"/>
        </w:trPr>
        <w:tc>
          <w:tcPr>
            <w:tcW w:w="2044" w:type="pct"/>
            <w:vMerge w:val="restart"/>
            <w:tcBorders>
              <w:top w:val="nil"/>
              <w:left w:val="single" w:sz="4" w:space="0" w:color="auto"/>
              <w:bottom w:val="single" w:sz="4" w:space="0" w:color="auto"/>
              <w:right w:val="single" w:sz="4" w:space="0" w:color="auto"/>
            </w:tcBorders>
            <w:shd w:val="clear" w:color="auto" w:fill="BFBFBF"/>
            <w:noWrap/>
            <w:textDirection w:val="lrTb"/>
            <w:vAlign w:val="center"/>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 </w:t>
            </w:r>
          </w:p>
        </w:tc>
        <w:tc>
          <w:tcPr>
            <w:tcW w:w="985" w:type="pct"/>
            <w:gridSpan w:val="2"/>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Skutočnosť</w:t>
            </w:r>
          </w:p>
        </w:tc>
        <w:tc>
          <w:tcPr>
            <w:tcW w:w="1971" w:type="pct"/>
            <w:gridSpan w:val="4"/>
            <w:tcBorders>
              <w:top w:val="single" w:sz="4" w:space="0" w:color="auto"/>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Prognóza</w:t>
            </w:r>
          </w:p>
        </w:tc>
      </w:tr>
      <w:tr>
        <w:tblPrEx>
          <w:tblW w:w="5000" w:type="pct"/>
          <w:jc w:val="center"/>
          <w:tblLook w:val="04A0"/>
        </w:tblPrEx>
        <w:trPr>
          <w:trHeight w:hRule="exact" w:val="198"/>
          <w:jc w:val="center"/>
        </w:trPr>
        <w:tc>
          <w:tcPr>
            <w:tcW w:w="2044" w:type="pct"/>
            <w:vMerge/>
            <w:tcBorders>
              <w:top w:val="nil"/>
              <w:left w:val="single" w:sz="4" w:space="0" w:color="auto"/>
              <w:bottom w:val="single" w:sz="4" w:space="0" w:color="auto"/>
              <w:right w:val="single" w:sz="4" w:space="0" w:color="auto"/>
            </w:tcBorders>
            <w:shd w:val="clear" w:color="auto" w:fill="BFBFBF"/>
            <w:textDirection w:val="lrTb"/>
            <w:vAlign w:val="center"/>
            <w:hideMark/>
          </w:tcPr>
          <w:p w:rsidR="007B6421" w:rsidRPr="00A47FC5" w:rsidP="00660114">
            <w:pPr>
              <w:bidi w:val="0"/>
              <w:rPr>
                <w:rFonts w:ascii="Times New Roman" w:hAnsi="Times New Roman" w:cs="Times New Roman"/>
                <w:b/>
                <w:bCs/>
                <w:sz w:val="14"/>
                <w:szCs w:val="14"/>
                <w:lang w:eastAsia="en-US"/>
              </w:rPr>
            </w:pPr>
          </w:p>
        </w:tc>
        <w:tc>
          <w:tcPr>
            <w:tcW w:w="49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2011</w:t>
            </w:r>
          </w:p>
        </w:tc>
        <w:tc>
          <w:tcPr>
            <w:tcW w:w="49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2012</w:t>
            </w:r>
          </w:p>
        </w:tc>
        <w:tc>
          <w:tcPr>
            <w:tcW w:w="49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2013</w:t>
            </w:r>
          </w:p>
        </w:tc>
        <w:tc>
          <w:tcPr>
            <w:tcW w:w="49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2014</w:t>
            </w:r>
          </w:p>
        </w:tc>
        <w:tc>
          <w:tcPr>
            <w:tcW w:w="49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2015</w:t>
            </w:r>
          </w:p>
        </w:tc>
        <w:tc>
          <w:tcPr>
            <w:tcW w:w="493" w:type="pct"/>
            <w:tcBorders>
              <w:top w:val="nil"/>
              <w:left w:val="nil"/>
              <w:bottom w:val="single" w:sz="4" w:space="0" w:color="auto"/>
              <w:right w:val="single" w:sz="4" w:space="0" w:color="auto"/>
            </w:tcBorders>
            <w:shd w:val="clear" w:color="auto" w:fill="BFBFBF"/>
            <w:noWrap/>
            <w:textDirection w:val="lrTb"/>
            <w:vAlign w:val="bottom"/>
            <w:hideMark/>
          </w:tcPr>
          <w:p w:rsidR="007B6421" w:rsidRPr="00A47FC5" w:rsidP="00660114">
            <w:pPr>
              <w:bidi w:val="0"/>
              <w:jc w:val="center"/>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2016</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Dane z príjmov, ziskov a kapitálového majetku</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3 533 461</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3 704 440</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3 860 841</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3 972 423</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4 189 492</w:t>
            </w:r>
          </w:p>
        </w:tc>
        <w:tc>
          <w:tcPr>
            <w:tcW w:w="493" w:type="pct"/>
            <w:tcBorders>
              <w:top w:val="nil"/>
              <w:left w:val="nil"/>
              <w:bottom w:val="single" w:sz="4" w:space="0" w:color="auto"/>
              <w:right w:val="single" w:sz="4" w:space="0" w:color="auto"/>
            </w:tcBorders>
            <w:shd w:val="clear" w:color="auto"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4 451 897</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príjmov fyzických osôb</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1 730 541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1 865 096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1 910 639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1 975 870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2 079 785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2 188 983</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DPFO zo závislej činnosti</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1 641 484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1 780 910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1 802 747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1 868 794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1 966 819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2 070 811</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DPFO z podnikania</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89 057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84 186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107 892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107 076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112 966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118 172</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štátneho rozpočtu </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160 846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268 472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271 612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277 355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296 609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305 429</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obcí </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1 176 435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1 196 096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1 227 866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1 272 427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1 335 850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1 411 080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VÚC </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393 260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400 528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411 161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426 088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447 326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472 474</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príjmov právnických osôb</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1 659 720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1 672 200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1 766 909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1 843 791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1 937 743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2 036 661</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príjmov vyberaná zrážkou</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143 200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167 144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183 293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152 762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171 964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226 253</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Dane na tovary a služby</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6 709 362</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6 301 041</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6 323 637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6 408 744</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6 388 852</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6 572 382</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pridanej hodnoty</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4 710 914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4 327 702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4 382 680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4 464 637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4 432 977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4 605 857</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Spotrebné dane</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1 998 448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1 973 339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1 940 957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1 944 107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1 955 875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1 966 525</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minerálnych olejov</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1 071 161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1 036 456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1 032 318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1 030 340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1 034 588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1 039 820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liehu</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204 797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195 046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193 959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195 044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197 598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200 220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piva</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57 653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56 082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55 770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56 062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56 833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57 538</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vína</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4 043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4 151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4 136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4 161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4 211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4 263</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tabaku a tabakových výrobkov</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622 918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640 366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613 940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617 434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621 089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622 587</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elektrickej energie</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15 928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16 800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16 724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16 816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17 014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17 215</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Zo zemného plynu</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21 360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23 465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23 333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23 468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23 750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24 079</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uhlia</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588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973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777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782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792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803</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Dane z medzinárodného obchodu a transakcií</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38 739</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30 759</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27 144</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27 540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28 090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22 920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Dovozné clo</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98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Dovozná prirážka</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Podiel na vybratých finančných prostriedkoch</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38 691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30 670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27 000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27 540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28 090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22 920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Ostatné colné príjmy</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Miestne dane</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572 719</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609 327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630 817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650 373</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671 597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693 817</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nehnuteľností</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274 564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304 478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315 284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326 473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338 059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350 056</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Dane za špecifické služby</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164 707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172 162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174 738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179 980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185 380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190 941</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motorových vozidiel</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133 448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132 687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140 795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143 920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148 158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152 820</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Ostatné dane</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115 259</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282 461</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375 423</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233 140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185 307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191 638</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emisných kvót</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39 466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Osobitný odvod vybraných fin. inštitúcií</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169 922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204 147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160 899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113 702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120 524</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Osobitný odvod z podnikania v regulovaných odvetviach</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38 206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97 927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Úhrada za služby verejnosti poskytované STV a SRo</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73 917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72 375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71 500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70 724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70 088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69 597</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úhrad za dobývací priestor</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598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743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507</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štátneho rozpočtu </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101</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do obcí </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494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639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406</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 z úhrad za uskladňovanie plynov alebo kvapalín</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1 186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1 021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Majetkové dane (do ŠR)</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151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190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332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Iné dane</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Fondy sociálneho a zdravotného poistenia (FSZP)</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6 977 809</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7 275 080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8 294 355</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8 307 068</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8 645 560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8 996 565</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ind w:firstLine="280" w:firstLineChars="20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Sociálna poisťovňa</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4 592 541</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4 848 745</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5 678 491</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5 592 496</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5 810 448</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6 039 513</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Ekonomicky aktívne obyvateľstvo + dlžné</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4 592 541,0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4 804 511,0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5 438 764,0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5 592 496,0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5 810 448,0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6 039 513,0</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 - EAO</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4 281 100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4 556 237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5 210 553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5 350 386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5 564 216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5 788 838</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 - dlžné</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311 441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248 274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228 211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242 110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246 232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250 675</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transfer úspor z DSS do SP</w:t>
            </w:r>
            <w:r w:rsidR="002229FF">
              <w:rPr>
                <w:rFonts w:ascii="Times New Roman" w:hAnsi="Times New Roman" w:cs="Times New Roman"/>
                <w:sz w:val="14"/>
                <w:szCs w:val="14"/>
                <w:lang w:eastAsia="en-US"/>
              </w:rPr>
              <w:t xml:space="preserve"> </w:t>
            </w:r>
            <w:r w:rsidRPr="00A47FC5">
              <w:rPr>
                <w:rFonts w:ascii="Times New Roman" w:hAnsi="Times New Roman" w:cs="Times New Roman"/>
                <w:sz w:val="14"/>
                <w:szCs w:val="14"/>
                <w:lang w:eastAsia="en-US"/>
              </w:rPr>
              <w:t>- od vystúpených</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44 234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239 727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ind w:firstLine="280" w:firstLineChars="20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Zdravotné poisťovne</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2 385 268</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2 426 335</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2 615 864</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2 714 572</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2 835 112</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2 957 052</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560" w:firstLineChars="4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Ekonomicky aktívne obyvateľstvo + dlžné</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2 385 268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2 426 335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2 615 864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2 714 572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2 835 112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2 957 052</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840" w:firstLineChars="6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z toho: ročné zúčtovanie</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18 526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35 457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52 241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50 824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54 664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58 930</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Daňové príjmy VS spolu</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10 969 540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10 928 027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11 217 862</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11 292 220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11 463 338</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11 932 654</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ŠR</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8 751 529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8 439 914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8 573 028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8 710 293</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8 823 359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9 163 746</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Štátne finančné aktíva</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208 128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302 074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160 899</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113 702</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120 524</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xml:space="preserve">Daňové príjmy obcí </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1 616 200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1 673 375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1 718 294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1 779 286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1 859 695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1 952 483</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VÚC</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526 708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533 215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551 956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570 008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595 484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625 294</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STV</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SRo</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rPr>
                <w:rFonts w:ascii="Times New Roman" w:hAnsi="Times New Roman" w:cs="Times New Roman"/>
                <w:sz w:val="14"/>
                <w:szCs w:val="14"/>
                <w:lang w:eastAsia="en-US"/>
              </w:rPr>
            </w:pPr>
            <w:r w:rsidRPr="00A47FC5">
              <w:rPr>
                <w:rFonts w:ascii="Times New Roman" w:hAnsi="Times New Roman" w:cs="Times New Roman"/>
                <w:sz w:val="14"/>
                <w:szCs w:val="14"/>
                <w:lang w:eastAsia="en-US"/>
              </w:rPr>
              <w:t> </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Daňové príjmy Rozhlasu a televízie Slovenska (RT</w:t>
            </w:r>
            <w:r w:rsidR="002229FF">
              <w:rPr>
                <w:rFonts w:ascii="Times New Roman" w:hAnsi="Times New Roman" w:cs="Times New Roman"/>
                <w:sz w:val="14"/>
                <w:szCs w:val="14"/>
                <w:lang w:eastAsia="en-US"/>
              </w:rPr>
              <w:t>V</w:t>
            </w:r>
            <w:r w:rsidRPr="00A47FC5">
              <w:rPr>
                <w:rFonts w:ascii="Times New Roman" w:hAnsi="Times New Roman" w:cs="Times New Roman"/>
                <w:sz w:val="14"/>
                <w:szCs w:val="14"/>
                <w:lang w:eastAsia="en-US"/>
              </w:rPr>
              <w:t>S)</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73 917</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72 375</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71 500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70 724</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70 088</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69 597</w:t>
            </w:r>
          </w:p>
        </w:tc>
      </w:tr>
      <w:tr>
        <w:tblPrEx>
          <w:tblW w:w="5000" w:type="pct"/>
          <w:jc w:val="center"/>
          <w:tblLook w:val="04A0"/>
        </w:tblPrEx>
        <w:trPr>
          <w:trHeight w:hRule="exact" w:val="198"/>
          <w:jc w:val="center"/>
        </w:trPr>
        <w:tc>
          <w:tcPr>
            <w:tcW w:w="2044" w:type="pct"/>
            <w:tcBorders>
              <w:top w:val="nil"/>
              <w:left w:val="single" w:sz="4" w:space="0" w:color="auto"/>
              <w:bottom w:val="single" w:sz="4" w:space="0" w:color="auto"/>
              <w:right w:val="single" w:sz="4" w:space="0" w:color="auto"/>
            </w:tcBorders>
            <w:noWrap/>
            <w:textDirection w:val="lrTb"/>
            <w:vAlign w:val="center"/>
            <w:hideMark/>
          </w:tcPr>
          <w:p w:rsidR="007B6421" w:rsidRPr="00A47FC5" w:rsidP="00660114">
            <w:pPr>
              <w:bidi w:val="0"/>
              <w:ind w:firstLine="280" w:firstLineChars="200"/>
              <w:rPr>
                <w:rFonts w:ascii="Times New Roman" w:hAnsi="Times New Roman" w:cs="Times New Roman"/>
                <w:sz w:val="14"/>
                <w:szCs w:val="14"/>
                <w:lang w:eastAsia="en-US"/>
              </w:rPr>
            </w:pPr>
            <w:r w:rsidRPr="00A47FC5">
              <w:rPr>
                <w:rFonts w:ascii="Times New Roman" w:hAnsi="Times New Roman" w:cs="Times New Roman"/>
                <w:sz w:val="14"/>
                <w:szCs w:val="14"/>
                <w:lang w:eastAsia="en-US"/>
              </w:rPr>
              <w:t>Environmentálny fond</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1 186</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1 021</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c>
          <w:tcPr>
            <w:tcW w:w="493" w:type="pct"/>
            <w:tcBorders>
              <w:top w:val="nil"/>
              <w:left w:val="nil"/>
              <w:bottom w:val="single" w:sz="4" w:space="0" w:color="auto"/>
              <w:right w:val="single" w:sz="4" w:space="0" w:color="auto"/>
            </w:tcBorders>
            <w:noWrap/>
            <w:textDirection w:val="lrTb"/>
            <w:vAlign w:val="center"/>
            <w:hideMark/>
          </w:tcPr>
          <w:p w:rsidR="007B6421" w:rsidRPr="00A47FC5" w:rsidP="00660114">
            <w:pPr>
              <w:bidi w:val="0"/>
              <w:jc w:val="right"/>
              <w:rPr>
                <w:rFonts w:ascii="Times New Roman" w:hAnsi="Times New Roman" w:cs="Times New Roman"/>
                <w:sz w:val="14"/>
                <w:szCs w:val="14"/>
                <w:lang w:eastAsia="en-US"/>
              </w:rPr>
            </w:pPr>
            <w:r w:rsidRPr="00A47FC5">
              <w:rPr>
                <w:rFonts w:ascii="Times New Roman" w:hAnsi="Times New Roman" w:cs="Times New Roman"/>
                <w:sz w:val="14"/>
                <w:szCs w:val="14"/>
                <w:lang w:eastAsia="en-US"/>
              </w:rPr>
              <w:t>1 010</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FSZP spolu</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6 977 809</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7 275 080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8 294 355</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8 307 068</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8 645 560</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8 996 565</w:t>
            </w:r>
          </w:p>
        </w:tc>
      </w:tr>
      <w:tr>
        <w:tblPrEx>
          <w:tblW w:w="5000" w:type="pct"/>
          <w:jc w:val="center"/>
          <w:tblLook w:val="04A0"/>
        </w:tblPrEx>
        <w:trPr>
          <w:trHeight w:hRule="exact" w:val="198"/>
          <w:jc w:val="center"/>
        </w:trPr>
        <w:tc>
          <w:tcPr>
            <w:tcW w:w="204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B6421" w:rsidRPr="00A47FC5" w:rsidP="00660114">
            <w:pPr>
              <w:bidi w:val="0"/>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Daňové príjmy a príjmy FSZP spolu</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17 947 349</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18 203 107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19 512 217</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19 599 288</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20 108 898</w:t>
            </w:r>
          </w:p>
        </w:tc>
        <w:tc>
          <w:tcPr>
            <w:tcW w:w="49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B6421" w:rsidRPr="00A47FC5" w:rsidP="00660114">
            <w:pPr>
              <w:bidi w:val="0"/>
              <w:jc w:val="right"/>
              <w:rPr>
                <w:rFonts w:ascii="Times New Roman" w:hAnsi="Times New Roman" w:cs="Times New Roman"/>
                <w:b/>
                <w:bCs/>
                <w:sz w:val="14"/>
                <w:szCs w:val="14"/>
                <w:lang w:eastAsia="en-US"/>
              </w:rPr>
            </w:pPr>
            <w:r w:rsidRPr="00A47FC5">
              <w:rPr>
                <w:rFonts w:ascii="Times New Roman" w:hAnsi="Times New Roman" w:cs="Times New Roman"/>
                <w:b/>
                <w:bCs/>
                <w:sz w:val="14"/>
                <w:szCs w:val="14"/>
                <w:lang w:eastAsia="en-US"/>
              </w:rPr>
              <w:t>20 929 219</w:t>
            </w:r>
          </w:p>
        </w:tc>
      </w:tr>
    </w:tbl>
    <w:p w:rsidR="007B6421" w:rsidP="007B6421">
      <w:pPr>
        <w:bidi w:val="0"/>
        <w:ind w:firstLine="708"/>
        <w:jc w:val="both"/>
        <w:rPr>
          <w:rFonts w:ascii="Times New Roman" w:hAnsi="Times New Roman" w:cs="Times New Roman"/>
        </w:rPr>
      </w:pPr>
    </w:p>
    <w:p w:rsidR="00480C3B" w:rsidP="00C6647A">
      <w:pPr>
        <w:bidi w:val="0"/>
        <w:ind w:firstLine="708"/>
        <w:jc w:val="both"/>
        <w:rPr>
          <w:rFonts w:ascii="Times New Roman" w:hAnsi="Times New Roman" w:cs="Times New Roman"/>
        </w:rPr>
      </w:pPr>
    </w:p>
    <w:p w:rsidR="007044C8" w:rsidRPr="009028D0" w:rsidP="007044C8">
      <w:pPr>
        <w:pStyle w:val="Heading2"/>
        <w:bidi w:val="0"/>
        <w:ind w:left="426" w:hanging="426"/>
        <w:jc w:val="both"/>
        <w:rPr>
          <w:rFonts w:ascii="Times New Roman" w:hAnsi="Times New Roman"/>
          <w:i w:val="0"/>
          <w:iCs w:val="0"/>
          <w:sz w:val="24"/>
          <w:szCs w:val="24"/>
        </w:rPr>
      </w:pPr>
      <w:bookmarkStart w:id="37" w:name="_Toc273148233"/>
      <w:bookmarkStart w:id="38" w:name="_Toc273950834"/>
      <w:bookmarkStart w:id="39" w:name="_Toc369068743"/>
      <w:r w:rsidRPr="009028D0">
        <w:rPr>
          <w:rFonts w:ascii="Times New Roman" w:hAnsi="Times New Roman"/>
          <w:i w:val="0"/>
          <w:iCs w:val="0"/>
          <w:sz w:val="24"/>
          <w:szCs w:val="24"/>
        </w:rPr>
        <w:t>3.3. Porovnanie aktuálneho odhadu daní s rozpočtom verejnej správy na roky 201</w:t>
      </w:r>
      <w:r w:rsidRPr="009028D0" w:rsidR="00006CB2">
        <w:rPr>
          <w:rFonts w:ascii="Times New Roman" w:hAnsi="Times New Roman"/>
          <w:i w:val="0"/>
          <w:iCs w:val="0"/>
          <w:sz w:val="24"/>
          <w:szCs w:val="24"/>
        </w:rPr>
        <w:t>3</w:t>
      </w:r>
      <w:r w:rsidRPr="009028D0">
        <w:rPr>
          <w:rFonts w:ascii="Times New Roman" w:hAnsi="Times New Roman"/>
          <w:i w:val="0"/>
          <w:iCs w:val="0"/>
          <w:sz w:val="24"/>
          <w:szCs w:val="24"/>
        </w:rPr>
        <w:t xml:space="preserve"> až  201</w:t>
      </w:r>
      <w:bookmarkEnd w:id="37"/>
      <w:bookmarkEnd w:id="38"/>
      <w:r w:rsidRPr="009028D0" w:rsidR="00006CB2">
        <w:rPr>
          <w:rFonts w:ascii="Times New Roman" w:hAnsi="Times New Roman"/>
          <w:i w:val="0"/>
          <w:iCs w:val="0"/>
          <w:sz w:val="24"/>
          <w:szCs w:val="24"/>
        </w:rPr>
        <w:t>5</w:t>
      </w:r>
      <w:bookmarkEnd w:id="39"/>
    </w:p>
    <w:p w:rsidR="00D40EEE" w:rsidP="00C6647A">
      <w:pPr>
        <w:bidi w:val="0"/>
        <w:ind w:firstLine="708"/>
        <w:jc w:val="both"/>
        <w:rPr>
          <w:rFonts w:ascii="Times New Roman" w:hAnsi="Times New Roman" w:cs="Times New Roman"/>
        </w:rPr>
      </w:pPr>
    </w:p>
    <w:p w:rsidR="007B6421" w:rsidP="007B6421">
      <w:pPr>
        <w:bidi w:val="0"/>
        <w:ind w:firstLine="708"/>
        <w:jc w:val="both"/>
        <w:rPr>
          <w:rFonts w:ascii="Times New Roman" w:hAnsi="Times New Roman" w:cs="Times New Roman"/>
        </w:rPr>
      </w:pPr>
      <w:r w:rsidRPr="00F6056A">
        <w:rPr>
          <w:rFonts w:ascii="Times New Roman" w:hAnsi="Times New Roman" w:cs="Times New Roman"/>
        </w:rPr>
        <w:t>Nižšie uvedená tabuľka prezentuje rozdiely aktuálnej prognózy daní</w:t>
      </w:r>
      <w:r>
        <w:rPr>
          <w:rFonts w:ascii="Times New Roman" w:hAnsi="Times New Roman" w:cs="Times New Roman"/>
        </w:rPr>
        <w:t xml:space="preserve"> a odvodov</w:t>
      </w:r>
      <w:r w:rsidRPr="00F6056A">
        <w:rPr>
          <w:rFonts w:ascii="Times New Roman" w:hAnsi="Times New Roman" w:cs="Times New Roman"/>
        </w:rPr>
        <w:t xml:space="preserve"> v metodike ESA</w:t>
      </w:r>
      <w:r>
        <w:rPr>
          <w:rFonts w:ascii="Times New Roman" w:hAnsi="Times New Roman" w:cs="Times New Roman"/>
        </w:rPr>
        <w:t xml:space="preserve"> </w:t>
      </w:r>
      <w:r w:rsidRPr="00F6056A">
        <w:rPr>
          <w:rFonts w:ascii="Times New Roman" w:hAnsi="Times New Roman" w:cs="Times New Roman"/>
        </w:rPr>
        <w:t>95 oproti rozpočtu verejnej správy na roky 201</w:t>
      </w:r>
      <w:r>
        <w:rPr>
          <w:rFonts w:ascii="Times New Roman" w:hAnsi="Times New Roman" w:cs="Times New Roman"/>
        </w:rPr>
        <w:t>3</w:t>
      </w:r>
      <w:r w:rsidRPr="00F6056A">
        <w:rPr>
          <w:rFonts w:ascii="Times New Roman" w:hAnsi="Times New Roman" w:cs="Times New Roman"/>
        </w:rPr>
        <w:t xml:space="preserve"> </w:t>
      </w:r>
      <w:r w:rsidR="002229FF">
        <w:rPr>
          <w:rFonts w:ascii="Times New Roman" w:hAnsi="Times New Roman" w:cs="Times New Roman"/>
        </w:rPr>
        <w:t>až</w:t>
      </w:r>
      <w:r w:rsidRPr="00F6056A">
        <w:rPr>
          <w:rFonts w:ascii="Times New Roman" w:hAnsi="Times New Roman" w:cs="Times New Roman"/>
        </w:rPr>
        <w:t xml:space="preserve"> 201</w:t>
      </w:r>
      <w:r>
        <w:rPr>
          <w:rFonts w:ascii="Times New Roman" w:hAnsi="Times New Roman" w:cs="Times New Roman"/>
        </w:rPr>
        <w:t>5</w:t>
      </w:r>
      <w:r w:rsidRPr="00F6056A">
        <w:rPr>
          <w:rFonts w:ascii="Times New Roman" w:hAnsi="Times New Roman" w:cs="Times New Roman"/>
        </w:rPr>
        <w:t xml:space="preserve">. Aktuálna prognóza </w:t>
      </w:r>
      <w:r>
        <w:rPr>
          <w:rFonts w:ascii="Times New Roman" w:hAnsi="Times New Roman" w:cs="Times New Roman"/>
        </w:rPr>
        <w:t xml:space="preserve">daňových príjmov </w:t>
      </w:r>
      <w:r w:rsidRPr="00F6056A">
        <w:rPr>
          <w:rFonts w:ascii="Times New Roman" w:hAnsi="Times New Roman" w:cs="Times New Roman"/>
        </w:rPr>
        <w:t>je v porovnaní so schváleným rozpočtom v roku 201</w:t>
      </w:r>
      <w:r>
        <w:rPr>
          <w:rFonts w:ascii="Times New Roman" w:hAnsi="Times New Roman" w:cs="Times New Roman"/>
        </w:rPr>
        <w:t>3</w:t>
      </w:r>
      <w:r w:rsidRPr="00F6056A">
        <w:rPr>
          <w:rFonts w:ascii="Times New Roman" w:hAnsi="Times New Roman" w:cs="Times New Roman"/>
        </w:rPr>
        <w:t xml:space="preserve"> nižšia o</w:t>
      </w:r>
      <w:r>
        <w:rPr>
          <w:rFonts w:ascii="Times New Roman" w:hAnsi="Times New Roman" w:cs="Times New Roman"/>
        </w:rPr>
        <w:t> 470,5</w:t>
      </w:r>
      <w:r w:rsidRPr="00F6056A">
        <w:rPr>
          <w:rFonts w:ascii="Times New Roman" w:hAnsi="Times New Roman" w:cs="Times New Roman"/>
        </w:rPr>
        <w:t xml:space="preserve"> mil. eur, v roku 201</w:t>
      </w:r>
      <w:r>
        <w:rPr>
          <w:rFonts w:ascii="Times New Roman" w:hAnsi="Times New Roman" w:cs="Times New Roman"/>
        </w:rPr>
        <w:t>4</w:t>
      </w:r>
      <w:r w:rsidRPr="00F6056A">
        <w:rPr>
          <w:rFonts w:ascii="Times New Roman" w:hAnsi="Times New Roman" w:cs="Times New Roman"/>
        </w:rPr>
        <w:t xml:space="preserve"> o</w:t>
      </w:r>
      <w:r>
        <w:rPr>
          <w:rFonts w:ascii="Times New Roman" w:hAnsi="Times New Roman" w:cs="Times New Roman"/>
        </w:rPr>
        <w:t> 891,6</w:t>
      </w:r>
      <w:r w:rsidRPr="00E90683">
        <w:rPr>
          <w:rFonts w:ascii="Times New Roman" w:hAnsi="Times New Roman" w:cs="Times New Roman"/>
        </w:rPr>
        <w:t xml:space="preserve"> mil. eur a v roku 201</w:t>
      </w:r>
      <w:r>
        <w:rPr>
          <w:rFonts w:ascii="Times New Roman" w:hAnsi="Times New Roman" w:cs="Times New Roman"/>
        </w:rPr>
        <w:t>5</w:t>
      </w:r>
      <w:r w:rsidRPr="00E90683">
        <w:rPr>
          <w:rFonts w:ascii="Times New Roman" w:hAnsi="Times New Roman" w:cs="Times New Roman"/>
        </w:rPr>
        <w:t xml:space="preserve"> o</w:t>
      </w:r>
      <w:r>
        <w:rPr>
          <w:rFonts w:ascii="Times New Roman" w:hAnsi="Times New Roman" w:cs="Times New Roman"/>
        </w:rPr>
        <w:t> 1 353,5</w:t>
      </w:r>
      <w:r w:rsidRPr="00E90683">
        <w:rPr>
          <w:rFonts w:ascii="Times New Roman" w:hAnsi="Times New Roman" w:cs="Times New Roman"/>
        </w:rPr>
        <w:t xml:space="preserve"> mil. eur</w:t>
      </w:r>
      <w:r w:rsidRPr="00F6056A">
        <w:rPr>
          <w:rFonts w:ascii="Times New Roman" w:hAnsi="Times New Roman" w:cs="Times New Roman"/>
        </w:rPr>
        <w:t xml:space="preserve">. Zníženie prognózy daňových príjmov </w:t>
      </w:r>
      <w:r>
        <w:rPr>
          <w:rFonts w:ascii="Times New Roman" w:hAnsi="Times New Roman" w:cs="Times New Roman"/>
        </w:rPr>
        <w:t xml:space="preserve">na rok </w:t>
      </w:r>
      <w:r w:rsidRPr="00F6056A">
        <w:rPr>
          <w:rFonts w:ascii="Times New Roman" w:hAnsi="Times New Roman" w:cs="Times New Roman"/>
        </w:rPr>
        <w:t>201</w:t>
      </w:r>
      <w:r>
        <w:rPr>
          <w:rFonts w:ascii="Times New Roman" w:hAnsi="Times New Roman" w:cs="Times New Roman"/>
        </w:rPr>
        <w:t>3</w:t>
      </w:r>
      <w:r w:rsidRPr="00F6056A">
        <w:rPr>
          <w:rFonts w:ascii="Times New Roman" w:hAnsi="Times New Roman" w:cs="Times New Roman"/>
        </w:rPr>
        <w:t xml:space="preserve"> je spôsobené najmä</w:t>
      </w:r>
      <w:r>
        <w:rPr>
          <w:rFonts w:ascii="Times New Roman" w:hAnsi="Times New Roman" w:cs="Times New Roman"/>
        </w:rPr>
        <w:t xml:space="preserve"> očakávaným zhoršeným vývojom makroekonomického prostredia a</w:t>
      </w:r>
      <w:r w:rsidRPr="00F6056A">
        <w:rPr>
          <w:rFonts w:ascii="Times New Roman" w:hAnsi="Times New Roman" w:cs="Times New Roman"/>
        </w:rPr>
        <w:t xml:space="preserve"> </w:t>
      </w:r>
      <w:r>
        <w:rPr>
          <w:rFonts w:ascii="Times New Roman" w:hAnsi="Times New Roman" w:cs="Times New Roman"/>
        </w:rPr>
        <w:t xml:space="preserve">zohľadnením vývoja ziskovosti do odhadu </w:t>
      </w:r>
      <w:r w:rsidRPr="00F6056A">
        <w:rPr>
          <w:rFonts w:ascii="Times New Roman" w:hAnsi="Times New Roman" w:cs="Times New Roman"/>
        </w:rPr>
        <w:t>plnen</w:t>
      </w:r>
      <w:r>
        <w:rPr>
          <w:rFonts w:ascii="Times New Roman" w:hAnsi="Times New Roman" w:cs="Times New Roman"/>
        </w:rPr>
        <w:t>ia</w:t>
      </w:r>
      <w:r w:rsidRPr="00F6056A">
        <w:rPr>
          <w:rFonts w:ascii="Times New Roman" w:hAnsi="Times New Roman" w:cs="Times New Roman"/>
        </w:rPr>
        <w:t xml:space="preserve"> </w:t>
      </w:r>
      <w:r>
        <w:rPr>
          <w:rFonts w:ascii="Times New Roman" w:hAnsi="Times New Roman" w:cs="Times New Roman"/>
        </w:rPr>
        <w:t xml:space="preserve">DPPO v roku 2013 a priebežného plnenia </w:t>
      </w:r>
      <w:r w:rsidR="002229FF">
        <w:rPr>
          <w:rFonts w:ascii="Times New Roman" w:hAnsi="Times New Roman" w:cs="Times New Roman"/>
        </w:rPr>
        <w:t>pri spotrebných daniach</w:t>
      </w:r>
      <w:r>
        <w:rPr>
          <w:rFonts w:ascii="Times New Roman" w:hAnsi="Times New Roman" w:cs="Times New Roman"/>
        </w:rPr>
        <w:t xml:space="preserve"> v roku 2013.</w:t>
      </w:r>
    </w:p>
    <w:p w:rsidR="007B6421" w:rsidRPr="00FD2E16" w:rsidP="007B6421">
      <w:pPr>
        <w:bidi w:val="0"/>
        <w:ind w:firstLine="708"/>
        <w:jc w:val="both"/>
        <w:rPr>
          <w:color w:val="FF000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6"/>
        <w:gridCol w:w="890"/>
        <w:gridCol w:w="1070"/>
        <w:gridCol w:w="107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255"/>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B6421" w:rsidRPr="00C55C08" w:rsidP="00660114">
            <w:pPr>
              <w:bidi w:val="0"/>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Rozdiely aktuálneho odhadu daní s rozpočtom VS na roky 2013 až 2015 (ESA</w:t>
            </w:r>
            <w:r>
              <w:rPr>
                <w:rFonts w:ascii="Times New Roman" w:hAnsi="Times New Roman" w:cs="Times New Roman"/>
                <w:b/>
                <w:bCs/>
                <w:sz w:val="14"/>
                <w:szCs w:val="14"/>
                <w:lang w:eastAsia="en-US"/>
              </w:rPr>
              <w:t xml:space="preserve"> </w:t>
            </w:r>
            <w:r w:rsidRPr="00C55C08">
              <w:rPr>
                <w:rFonts w:ascii="Times New Roman" w:hAnsi="Times New Roman" w:cs="Times New Roman"/>
                <w:b/>
                <w:bCs/>
                <w:sz w:val="14"/>
                <w:szCs w:val="14"/>
                <w:lang w:eastAsia="en-US"/>
              </w:rPr>
              <w:t>95, v tis. eur)</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 </w:t>
            </w:r>
          </w:p>
        </w:tc>
        <w:tc>
          <w:tcPr>
            <w:tcW w:w="47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2</w:t>
            </w:r>
            <w:r>
              <w:rPr>
                <w:rFonts w:ascii="Times New Roman" w:hAnsi="Times New Roman" w:cs="Times New Roman"/>
                <w:b/>
                <w:bCs/>
                <w:color w:val="000000"/>
                <w:sz w:val="14"/>
                <w:szCs w:val="14"/>
                <w:lang w:eastAsia="en-US"/>
              </w:rPr>
              <w:t> </w:t>
            </w:r>
            <w:r w:rsidRPr="00C55C08">
              <w:rPr>
                <w:rFonts w:ascii="Times New Roman" w:hAnsi="Times New Roman" w:cs="Times New Roman"/>
                <w:b/>
                <w:bCs/>
                <w:color w:val="000000"/>
                <w:sz w:val="14"/>
                <w:szCs w:val="14"/>
                <w:lang w:eastAsia="en-US"/>
              </w:rPr>
              <w:t>013</w:t>
            </w:r>
            <w:r>
              <w:rPr>
                <w:rFonts w:ascii="Times New Roman" w:hAnsi="Times New Roman" w:cs="Times New Roman"/>
                <w:b/>
                <w:bCs/>
                <w:color w:val="000000"/>
                <w:sz w:val="14"/>
                <w:szCs w:val="14"/>
                <w:lang w:eastAsia="en-US"/>
              </w:rPr>
              <w:t xml:space="preserve"> </w:t>
            </w:r>
          </w:p>
        </w:tc>
        <w:tc>
          <w:tcPr>
            <w:tcW w:w="57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2 014</w:t>
            </w:r>
          </w:p>
        </w:tc>
        <w:tc>
          <w:tcPr>
            <w:tcW w:w="57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2 015</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Daňové príjmy VS spolu</w:t>
            </w:r>
          </w:p>
        </w:tc>
        <w:tc>
          <w:tcPr>
            <w:tcW w:w="47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-470 538</w:t>
            </w:r>
          </w:p>
        </w:tc>
        <w:tc>
          <w:tcPr>
            <w:tcW w:w="57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-891 632</w:t>
            </w:r>
          </w:p>
        </w:tc>
        <w:tc>
          <w:tcPr>
            <w:tcW w:w="57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-1 353 452</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ind w:firstLine="140" w:firstLineChars="100"/>
              <w:rPr>
                <w:rFonts w:ascii="Times New Roman" w:hAnsi="Times New Roman" w:cs="Times New Roman"/>
                <w:b/>
                <w:bCs/>
                <w:i/>
                <w:iCs/>
                <w:color w:val="000000"/>
                <w:sz w:val="14"/>
                <w:szCs w:val="14"/>
                <w:lang w:eastAsia="en-US"/>
              </w:rPr>
            </w:pPr>
            <w:r w:rsidRPr="00C55C08">
              <w:rPr>
                <w:rFonts w:ascii="Times New Roman" w:hAnsi="Times New Roman" w:cs="Times New Roman"/>
                <w:b/>
                <w:bCs/>
                <w:i/>
                <w:iCs/>
                <w:color w:val="000000"/>
                <w:sz w:val="14"/>
                <w:szCs w:val="14"/>
                <w:lang w:eastAsia="en-US"/>
              </w:rPr>
              <w:t>v % HDP</w:t>
            </w:r>
          </w:p>
        </w:tc>
        <w:tc>
          <w:tcPr>
            <w:tcW w:w="47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i/>
                <w:iCs/>
                <w:color w:val="000000"/>
                <w:sz w:val="14"/>
                <w:szCs w:val="14"/>
                <w:lang w:eastAsia="en-US"/>
              </w:rPr>
            </w:pPr>
            <w:r w:rsidRPr="00C55C08">
              <w:rPr>
                <w:rFonts w:ascii="Times New Roman" w:hAnsi="Times New Roman" w:cs="Times New Roman"/>
                <w:b/>
                <w:bCs/>
                <w:i/>
                <w:iCs/>
                <w:color w:val="000000"/>
                <w:sz w:val="14"/>
                <w:szCs w:val="14"/>
                <w:lang w:eastAsia="en-US"/>
              </w:rPr>
              <w:t>-0,6</w:t>
            </w:r>
          </w:p>
        </w:tc>
        <w:tc>
          <w:tcPr>
            <w:tcW w:w="57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i/>
                <w:iCs/>
                <w:color w:val="000000"/>
                <w:sz w:val="14"/>
                <w:szCs w:val="14"/>
                <w:lang w:eastAsia="en-US"/>
              </w:rPr>
            </w:pPr>
            <w:r w:rsidRPr="00C55C08">
              <w:rPr>
                <w:rFonts w:ascii="Times New Roman" w:hAnsi="Times New Roman" w:cs="Times New Roman"/>
                <w:b/>
                <w:bCs/>
                <w:i/>
                <w:iCs/>
                <w:color w:val="000000"/>
                <w:sz w:val="14"/>
                <w:szCs w:val="14"/>
                <w:lang w:eastAsia="en-US"/>
              </w:rPr>
              <w:t>-1,2</w:t>
            </w:r>
          </w:p>
        </w:tc>
        <w:tc>
          <w:tcPr>
            <w:tcW w:w="57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i/>
                <w:iCs/>
                <w:color w:val="000000"/>
                <w:sz w:val="14"/>
                <w:szCs w:val="14"/>
                <w:lang w:eastAsia="en-US"/>
              </w:rPr>
            </w:pPr>
            <w:r w:rsidRPr="00C55C08">
              <w:rPr>
                <w:rFonts w:ascii="Times New Roman" w:hAnsi="Times New Roman" w:cs="Times New Roman"/>
                <w:b/>
                <w:bCs/>
                <w:i/>
                <w:iCs/>
                <w:color w:val="000000"/>
                <w:sz w:val="14"/>
                <w:szCs w:val="14"/>
                <w:lang w:eastAsia="en-US"/>
              </w:rPr>
              <w:t>-1,7</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Dane z príjmov, ziskov a kapitálového majetku</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-340 049</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-554 994</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-698 778</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280" w:firstLineChars="2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Daň z príjmov fyzických osôb</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-66 668</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-134 509</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-186 873</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280" w:firstLineChars="2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Daň z príjmov právnických osôb</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-272 089</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-379 479</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-450 118</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280" w:firstLineChars="2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Daň z príjmov vyberaná zrážkou</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-1 292</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-41 006</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-61 787</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Daň z pridanej hodnoty</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-38 186</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-139 205</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-446 299</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Spotrebné dane</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-86 810</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-144 105</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-203 518</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Dane z medzinárodného obchodu a transakcií</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-20 089</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-20 647</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-21 070</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Miestne dane</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17 595</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12 699</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8 435</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Ostatné dane</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-2 999</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-45 380</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7 778</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Sociálna poisťovňa (EAO + dlžné)**</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-59 843</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-192 731</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-279 875</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Zdravotné poisťovne (EAO + dlžné)</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-45 397</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-108 212</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-153 575</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Daňové príjmy a príjmy FSZP spolu</w:t>
            </w:r>
          </w:p>
        </w:tc>
        <w:tc>
          <w:tcPr>
            <w:tcW w:w="47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-575 778</w:t>
            </w:r>
          </w:p>
        </w:tc>
        <w:tc>
          <w:tcPr>
            <w:tcW w:w="57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-1 192 575</w:t>
            </w:r>
          </w:p>
        </w:tc>
        <w:tc>
          <w:tcPr>
            <w:tcW w:w="57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-1 786 902</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Sankcie</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3 890</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4 161</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4 020</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Daňové príjmy a príjmy FSZP vrátane sankcií</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-571 888</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-1 188 414</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-1 782 882</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Výdavky na VPÚ</w:t>
            </w:r>
          </w:p>
        </w:tc>
        <w:tc>
          <w:tcPr>
            <w:tcW w:w="47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43</w:t>
            </w:r>
          </w:p>
        </w:tc>
        <w:tc>
          <w:tcPr>
            <w:tcW w:w="57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-3 283</w:t>
            </w:r>
          </w:p>
        </w:tc>
        <w:tc>
          <w:tcPr>
            <w:tcW w:w="57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jc w:val="right"/>
              <w:rPr>
                <w:rFonts w:ascii="Times New Roman" w:hAnsi="Times New Roman" w:cs="Times New Roman"/>
                <w:b/>
                <w:bCs/>
                <w:color w:val="000000"/>
                <w:sz w:val="14"/>
                <w:szCs w:val="14"/>
                <w:lang w:eastAsia="en-US"/>
              </w:rPr>
            </w:pPr>
            <w:r w:rsidRPr="00C55C08">
              <w:rPr>
                <w:rFonts w:ascii="Times New Roman" w:hAnsi="Times New Roman" w:cs="Times New Roman"/>
                <w:b/>
                <w:bCs/>
                <w:color w:val="000000"/>
                <w:sz w:val="14"/>
                <w:szCs w:val="14"/>
                <w:lang w:eastAsia="en-US"/>
              </w:rPr>
              <w:t>-3 953</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Daň z príjmov fyzických osôb</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1 015</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781</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255</w:t>
            </w:r>
          </w:p>
        </w:tc>
      </w:tr>
      <w:tr>
        <w:tblPrEx>
          <w:tblW w:w="5000" w:type="pct"/>
          <w:jc w:val="center"/>
          <w:tblLook w:val="04A0"/>
        </w:tblPrEx>
        <w:trPr>
          <w:trHeight w:hRule="exact" w:val="255"/>
          <w:jc w:val="center"/>
        </w:trPr>
        <w:tc>
          <w:tcPr>
            <w:tcW w:w="3368"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ind w:firstLine="140" w:firstLineChars="100"/>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Daň z príjmov právnických osôb</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-972</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-4 064</w:t>
            </w:r>
          </w:p>
        </w:tc>
        <w:tc>
          <w:tcPr>
            <w:tcW w:w="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B6421" w:rsidRPr="00C55C08" w:rsidP="00660114">
            <w:pPr>
              <w:bidi w:val="0"/>
              <w:jc w:val="right"/>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-4 208</w:t>
            </w:r>
          </w:p>
        </w:tc>
      </w:tr>
      <w:tr>
        <w:tblPrEx>
          <w:tblW w:w="5000" w:type="pct"/>
          <w:jc w:val="center"/>
          <w:tblLook w:val="04A0"/>
        </w:tblPrEx>
        <w:trPr>
          <w:trHeight w:hRule="exact" w:val="255"/>
          <w:jc w:val="center"/>
        </w:trPr>
        <w:tc>
          <w:tcPr>
            <w:tcW w:w="5000" w:type="pct"/>
            <w:gridSpan w:val="4"/>
            <w:tcBorders>
              <w:top w:val="single" w:sz="4" w:space="0" w:color="auto"/>
              <w:left w:val="nil"/>
              <w:bottom w:val="nil"/>
              <w:right w:val="nil"/>
            </w:tcBorders>
            <w:noWrap/>
            <w:textDirection w:val="lrTb"/>
            <w:vAlign w:val="center"/>
            <w:hideMark/>
          </w:tcPr>
          <w:p w:rsidR="007B6421" w:rsidRPr="00C55C08" w:rsidP="00660114">
            <w:pPr>
              <w:bidi w:val="0"/>
              <w:rPr>
                <w:rFonts w:ascii="Times New Roman" w:hAnsi="Times New Roman" w:cs="Times New Roman"/>
                <w:i/>
                <w:iCs/>
                <w:color w:val="000000"/>
                <w:sz w:val="14"/>
                <w:szCs w:val="14"/>
                <w:lang w:eastAsia="en-US"/>
              </w:rPr>
            </w:pPr>
            <w:r w:rsidRPr="00C55C08">
              <w:rPr>
                <w:rFonts w:ascii="Times New Roman" w:hAnsi="Times New Roman" w:cs="Times New Roman"/>
                <w:i/>
                <w:iCs/>
                <w:color w:val="000000"/>
                <w:sz w:val="14"/>
                <w:szCs w:val="14"/>
                <w:lang w:eastAsia="en-US"/>
              </w:rPr>
              <w:t>* (+) indikuje aktuálny odhad vyšší ako rozpočet, (-) indikuje aktuálny odhad nižší ako rozpočet</w:t>
            </w:r>
          </w:p>
        </w:tc>
      </w:tr>
      <w:tr>
        <w:tblPrEx>
          <w:tblW w:w="5000" w:type="pct"/>
          <w:jc w:val="center"/>
          <w:tblLook w:val="04A0"/>
        </w:tblPrEx>
        <w:trPr>
          <w:trHeight w:hRule="exact" w:val="255"/>
          <w:jc w:val="center"/>
        </w:trPr>
        <w:tc>
          <w:tcPr>
            <w:tcW w:w="3368" w:type="pct"/>
            <w:tcBorders>
              <w:top w:val="nil"/>
              <w:left w:val="nil"/>
              <w:bottom w:val="nil"/>
              <w:right w:val="nil"/>
            </w:tcBorders>
            <w:noWrap/>
            <w:textDirection w:val="lrTb"/>
            <w:vAlign w:val="center"/>
            <w:hideMark/>
          </w:tcPr>
          <w:p w:rsidR="007B6421" w:rsidRPr="00C55C08" w:rsidP="00660114">
            <w:pPr>
              <w:bidi w:val="0"/>
              <w:rPr>
                <w:rFonts w:ascii="Times New Roman" w:hAnsi="Times New Roman" w:cs="Times New Roman"/>
                <w:i/>
                <w:iCs/>
                <w:color w:val="000000"/>
                <w:sz w:val="14"/>
                <w:szCs w:val="14"/>
                <w:lang w:eastAsia="en-US"/>
              </w:rPr>
            </w:pPr>
            <w:r w:rsidRPr="00C55C08">
              <w:rPr>
                <w:rFonts w:ascii="Times New Roman" w:hAnsi="Times New Roman" w:cs="Times New Roman"/>
                <w:i/>
                <w:iCs/>
                <w:color w:val="000000"/>
                <w:sz w:val="14"/>
                <w:szCs w:val="14"/>
                <w:lang w:eastAsia="en-US"/>
              </w:rPr>
              <w:t>** vrátane jednorazového transferu od vystupujúcich z II. piliera</w:t>
            </w:r>
          </w:p>
        </w:tc>
        <w:tc>
          <w:tcPr>
            <w:tcW w:w="479" w:type="pct"/>
            <w:tcBorders>
              <w:top w:val="nil"/>
              <w:left w:val="nil"/>
              <w:bottom w:val="nil"/>
              <w:right w:val="nil"/>
            </w:tcBorders>
            <w:noWrap/>
            <w:textDirection w:val="lrTb"/>
            <w:vAlign w:val="bottom"/>
            <w:hideMark/>
          </w:tcPr>
          <w:p w:rsidR="007B6421" w:rsidRPr="00C55C08" w:rsidP="00660114">
            <w:pPr>
              <w:bidi w:val="0"/>
              <w:rPr>
                <w:rFonts w:ascii="Times New Roman" w:hAnsi="Times New Roman" w:cs="Times New Roman"/>
                <w:sz w:val="14"/>
                <w:szCs w:val="14"/>
                <w:lang w:eastAsia="en-US"/>
              </w:rPr>
            </w:pPr>
          </w:p>
        </w:tc>
        <w:tc>
          <w:tcPr>
            <w:tcW w:w="576" w:type="pct"/>
            <w:tcBorders>
              <w:top w:val="nil"/>
              <w:left w:val="nil"/>
              <w:bottom w:val="nil"/>
              <w:right w:val="nil"/>
            </w:tcBorders>
            <w:noWrap/>
            <w:textDirection w:val="lrTb"/>
            <w:vAlign w:val="bottom"/>
            <w:hideMark/>
          </w:tcPr>
          <w:p w:rsidR="007B6421" w:rsidRPr="00C55C08" w:rsidP="00660114">
            <w:pPr>
              <w:bidi w:val="0"/>
              <w:rPr>
                <w:rFonts w:ascii="Times New Roman" w:hAnsi="Times New Roman" w:cs="Times New Roman"/>
                <w:sz w:val="14"/>
                <w:szCs w:val="14"/>
                <w:lang w:eastAsia="en-US"/>
              </w:rPr>
            </w:pPr>
          </w:p>
        </w:tc>
        <w:tc>
          <w:tcPr>
            <w:tcW w:w="577" w:type="pct"/>
            <w:tcBorders>
              <w:top w:val="nil"/>
              <w:left w:val="nil"/>
              <w:bottom w:val="nil"/>
              <w:right w:val="nil"/>
            </w:tcBorders>
            <w:noWrap/>
            <w:textDirection w:val="lrTb"/>
            <w:vAlign w:val="bottom"/>
            <w:hideMark/>
          </w:tcPr>
          <w:p w:rsidR="007B6421" w:rsidRPr="00C55C08" w:rsidP="00660114">
            <w:pPr>
              <w:bidi w:val="0"/>
              <w:rPr>
                <w:rFonts w:ascii="Times New Roman" w:hAnsi="Times New Roman" w:cs="Times New Roman"/>
                <w:sz w:val="14"/>
                <w:szCs w:val="14"/>
                <w:lang w:eastAsia="en-US"/>
              </w:rPr>
            </w:pPr>
          </w:p>
        </w:tc>
      </w:tr>
    </w:tbl>
    <w:p w:rsidR="007B6421" w:rsidP="007B6421">
      <w:pPr>
        <w:bidi w:val="0"/>
        <w:rPr>
          <w:rFonts w:ascii="Times New Roman" w:hAnsi="Times New Roman" w:cs="Times New Roman"/>
          <w:b/>
          <w:bCs/>
        </w:rPr>
      </w:pPr>
    </w:p>
    <w:p w:rsidR="007B6421" w:rsidRPr="00F6056A" w:rsidP="007B6421">
      <w:pPr>
        <w:bidi w:val="0"/>
        <w:rPr>
          <w:rFonts w:ascii="Times New Roman" w:hAnsi="Times New Roman" w:cs="Times New Roman"/>
          <w:b/>
          <w:bCs/>
        </w:rPr>
      </w:pPr>
      <w:r w:rsidRPr="003A2496">
        <w:rPr>
          <w:rFonts w:ascii="Times New Roman" w:hAnsi="Times New Roman" w:cs="Times New Roman"/>
          <w:b/>
          <w:bCs/>
        </w:rPr>
        <w:t>Vyjadrenia členov daňového výboru k prognózam</w:t>
      </w:r>
    </w:p>
    <w:p w:rsidR="007B6421" w:rsidRPr="00F6056A" w:rsidP="007B6421">
      <w:pPr>
        <w:bidi w:val="0"/>
        <w:rPr>
          <w:rFonts w:ascii="Times New Roman" w:hAnsi="Times New Roman" w:cs="Times New Roman"/>
        </w:rPr>
      </w:pPr>
    </w:p>
    <w:p w:rsidR="007B6421" w:rsidP="007B6421">
      <w:pPr>
        <w:bidi w:val="0"/>
        <w:ind w:firstLine="708"/>
        <w:jc w:val="both"/>
        <w:rPr>
          <w:rFonts w:ascii="Times New Roman" w:hAnsi="Times New Roman" w:cs="Times New Roman"/>
        </w:rPr>
      </w:pPr>
      <w:r w:rsidRPr="00945D86">
        <w:rPr>
          <w:rFonts w:ascii="Times New Roman" w:hAnsi="Times New Roman" w:cs="Times New Roman"/>
        </w:rPr>
        <w:t>Prognóza daňových príjmov M</w:t>
      </w:r>
      <w:r>
        <w:rPr>
          <w:rFonts w:ascii="Times New Roman" w:hAnsi="Times New Roman" w:cs="Times New Roman"/>
        </w:rPr>
        <w:t>inisterstva financií</w:t>
      </w:r>
      <w:r w:rsidRPr="00945D86">
        <w:rPr>
          <w:rFonts w:ascii="Times New Roman" w:hAnsi="Times New Roman" w:cs="Times New Roman"/>
        </w:rPr>
        <w:t xml:space="preserve"> SR bola podrobená hodnoteniu v rámci Výboru pre daňové prognózy. Zasadnutie Výboru sa konalo 24. septembra 2013. </w:t>
      </w:r>
      <w:r w:rsidRPr="005B3CD8">
        <w:rPr>
          <w:rFonts w:ascii="Times New Roman" w:hAnsi="Times New Roman" w:cs="Times New Roman"/>
          <w:b/>
        </w:rPr>
        <w:t>Pro</w:t>
      </w:r>
      <w:r w:rsidRPr="00945D86">
        <w:rPr>
          <w:rFonts w:ascii="Times New Roman" w:hAnsi="Times New Roman" w:cs="Times New Roman"/>
          <w:b/>
        </w:rPr>
        <w:t>gnóza daňových príjmov</w:t>
      </w:r>
      <w:r w:rsidRPr="00945D86">
        <w:rPr>
          <w:rFonts w:ascii="Times New Roman" w:hAnsi="Times New Roman" w:cs="Times New Roman"/>
        </w:rPr>
        <w:t xml:space="preserve"> a sociálnych odvodov M</w:t>
      </w:r>
      <w:r>
        <w:rPr>
          <w:rFonts w:ascii="Times New Roman" w:hAnsi="Times New Roman" w:cs="Times New Roman"/>
        </w:rPr>
        <w:t>inisterstva financií</w:t>
      </w:r>
      <w:r w:rsidRPr="00945D86">
        <w:rPr>
          <w:rFonts w:ascii="Times New Roman" w:hAnsi="Times New Roman" w:cs="Times New Roman"/>
        </w:rPr>
        <w:t xml:space="preserve"> SR </w:t>
      </w:r>
      <w:r w:rsidRPr="00945D86">
        <w:rPr>
          <w:rFonts w:ascii="Times New Roman" w:hAnsi="Times New Roman" w:cs="Times New Roman"/>
          <w:b/>
        </w:rPr>
        <w:t>bola všetkými členmi Výboru</w:t>
      </w:r>
      <w:r w:rsidRPr="00945D86">
        <w:rPr>
          <w:rFonts w:ascii="Times New Roman" w:hAnsi="Times New Roman" w:cs="Times New Roman"/>
        </w:rPr>
        <w:t xml:space="preserve"> </w:t>
      </w:r>
      <w:r w:rsidRPr="00945D86">
        <w:rPr>
          <w:rFonts w:ascii="Times New Roman" w:hAnsi="Times New Roman" w:cs="Times New Roman"/>
          <w:b/>
        </w:rPr>
        <w:t xml:space="preserve">označená ako </w:t>
      </w:r>
      <w:r w:rsidRPr="00945D86">
        <w:rPr>
          <w:rFonts w:ascii="Times New Roman" w:hAnsi="Times New Roman" w:cs="Times New Roman"/>
          <w:b/>
          <w:bCs/>
        </w:rPr>
        <w:t>realistická</w:t>
      </w:r>
      <w:r>
        <w:rPr>
          <w:rStyle w:val="FootnoteReference"/>
          <w:rFonts w:ascii="Times New Roman" w:hAnsi="Times New Roman"/>
          <w:rtl w:val="0"/>
        </w:rPr>
        <w:footnoteReference w:id="8"/>
      </w:r>
      <w:r w:rsidRPr="00945D86">
        <w:rPr>
          <w:rFonts w:ascii="Times New Roman" w:hAnsi="Times New Roman" w:cs="Times New Roman"/>
        </w:rPr>
        <w:t>.</w:t>
      </w:r>
    </w:p>
    <w:p w:rsidR="00DC5AE7" w:rsidP="00044D70">
      <w:pPr>
        <w:bidi w:val="0"/>
        <w:ind w:firstLine="708"/>
        <w:jc w:val="both"/>
        <w:rPr>
          <w:rFonts w:ascii="Times New Roman" w:hAnsi="Times New Roman" w:cs="Times New Roman"/>
          <w:color w:val="0070C0"/>
        </w:rPr>
      </w:pPr>
    </w:p>
    <w:p w:rsidR="00857D57" w:rsidP="00044D70">
      <w:pPr>
        <w:bidi w:val="0"/>
        <w:ind w:firstLine="708"/>
        <w:jc w:val="both"/>
        <w:rPr>
          <w:rFonts w:ascii="Times New Roman" w:hAnsi="Times New Roman" w:cs="Times New Roman"/>
          <w:color w:val="0070C0"/>
        </w:rPr>
      </w:pPr>
    </w:p>
    <w:p w:rsidR="00857D57" w:rsidP="00044D70">
      <w:pPr>
        <w:bidi w:val="0"/>
        <w:ind w:firstLine="708"/>
        <w:jc w:val="both"/>
        <w:rPr>
          <w:rFonts w:ascii="Times New Roman" w:hAnsi="Times New Roman" w:cs="Times New Roman"/>
          <w:color w:val="0070C0"/>
        </w:rPr>
      </w:pPr>
    </w:p>
    <w:p w:rsidR="00857D57" w:rsidP="00044D70">
      <w:pPr>
        <w:bidi w:val="0"/>
        <w:ind w:firstLine="708"/>
        <w:jc w:val="both"/>
        <w:rPr>
          <w:rFonts w:ascii="Times New Roman" w:hAnsi="Times New Roman" w:cs="Times New Roman"/>
          <w:color w:val="0070C0"/>
        </w:rPr>
      </w:pPr>
    </w:p>
    <w:p w:rsidR="00857D57" w:rsidP="00044D70">
      <w:pPr>
        <w:bidi w:val="0"/>
        <w:ind w:firstLine="708"/>
        <w:jc w:val="both"/>
        <w:rPr>
          <w:rFonts w:ascii="Times New Roman" w:hAnsi="Times New Roman" w:cs="Times New Roman"/>
          <w:color w:val="0070C0"/>
        </w:rPr>
      </w:pPr>
    </w:p>
    <w:p w:rsidR="00857D57" w:rsidP="00044D70">
      <w:pPr>
        <w:bidi w:val="0"/>
        <w:ind w:firstLine="708"/>
        <w:jc w:val="both"/>
        <w:rPr>
          <w:rFonts w:ascii="Times New Roman" w:hAnsi="Times New Roman" w:cs="Times New Roman"/>
          <w:color w:val="0070C0"/>
        </w:rPr>
      </w:pPr>
    </w:p>
    <w:p w:rsidR="00857D57" w:rsidRPr="007779E3" w:rsidP="00044D70">
      <w:pPr>
        <w:bidi w:val="0"/>
        <w:ind w:firstLine="708"/>
        <w:jc w:val="both"/>
        <w:rPr>
          <w:rFonts w:ascii="Times New Roman" w:hAnsi="Times New Roman" w:cs="Times New Roman"/>
          <w:color w:val="0070C0"/>
        </w:rPr>
      </w:pPr>
    </w:p>
    <w:p w:rsidR="00DD719C" w:rsidRPr="00D40EEE" w:rsidP="00DD719C">
      <w:pPr>
        <w:pStyle w:val="Heading2"/>
        <w:bidi w:val="0"/>
        <w:spacing w:before="0" w:after="0"/>
        <w:rPr>
          <w:rFonts w:ascii="Times New Roman" w:hAnsi="Times New Roman"/>
          <w:i w:val="0"/>
          <w:sz w:val="24"/>
          <w:szCs w:val="24"/>
        </w:rPr>
      </w:pPr>
      <w:bookmarkStart w:id="40" w:name="_Toc210700501"/>
      <w:bookmarkStart w:id="41" w:name="_Toc314471177"/>
      <w:bookmarkStart w:id="42" w:name="_Toc369068744"/>
      <w:r w:rsidRPr="00D40EEE" w:rsidR="00FA4300">
        <w:rPr>
          <w:rFonts w:ascii="Times New Roman" w:hAnsi="Times New Roman"/>
          <w:i w:val="0"/>
          <w:sz w:val="24"/>
          <w:szCs w:val="24"/>
        </w:rPr>
        <w:t>3</w:t>
      </w:r>
      <w:r w:rsidRPr="00D40EEE">
        <w:rPr>
          <w:rFonts w:ascii="Times New Roman" w:hAnsi="Times New Roman"/>
          <w:i w:val="0"/>
          <w:sz w:val="24"/>
          <w:szCs w:val="24"/>
        </w:rPr>
        <w:t>.</w:t>
      </w:r>
      <w:r w:rsidRPr="00D40EEE" w:rsidR="004E44EF">
        <w:rPr>
          <w:rFonts w:ascii="Times New Roman" w:hAnsi="Times New Roman"/>
          <w:i w:val="0"/>
          <w:sz w:val="24"/>
          <w:szCs w:val="24"/>
        </w:rPr>
        <w:t>4</w:t>
      </w:r>
      <w:r w:rsidRPr="00D40EEE">
        <w:rPr>
          <w:rFonts w:ascii="Times New Roman" w:hAnsi="Times New Roman"/>
          <w:i w:val="0"/>
          <w:sz w:val="24"/>
          <w:szCs w:val="24"/>
        </w:rPr>
        <w:t>. Rozpočtovanie iných ako daňových príjmov</w:t>
      </w:r>
      <w:bookmarkEnd w:id="40"/>
      <w:r w:rsidRPr="00D40EEE">
        <w:rPr>
          <w:rFonts w:ascii="Times New Roman" w:hAnsi="Times New Roman"/>
          <w:i w:val="0"/>
          <w:sz w:val="24"/>
          <w:szCs w:val="24"/>
        </w:rPr>
        <w:t xml:space="preserve"> štátneho rozpočtu</w:t>
      </w:r>
      <w:bookmarkEnd w:id="41"/>
      <w:bookmarkEnd w:id="42"/>
    </w:p>
    <w:p w:rsidR="00736729" w:rsidP="00736729">
      <w:pPr>
        <w:bidi w:val="0"/>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36729" w:rsidRPr="00502053" w:rsidP="008C5180">
            <w:pPr>
              <w:bidi w:val="0"/>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02053" w:rsidP="008C5180">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1</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02053" w:rsidP="008C5180">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2</w:t>
            </w:r>
            <w:r w:rsidRPr="00502053">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02053" w:rsidP="008C5180">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02053" w:rsidP="008C5180">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02053">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02053" w:rsidP="008C5180">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02053" w:rsidP="008C5180">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02053">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02053" w:rsidP="008C5180">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502053">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502053" w:rsidP="008C5180">
            <w:pPr>
              <w:bidi w:val="0"/>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6C2485" w:rsidP="008C5180">
            <w:pPr>
              <w:bidi w:val="0"/>
              <w:jc w:val="right"/>
              <w:rPr>
                <w:rFonts w:ascii="Times New Roman" w:hAnsi="Times New Roman" w:cs="Times New Roman"/>
                <w:b/>
                <w:bCs/>
                <w:sz w:val="14"/>
                <w:szCs w:val="14"/>
              </w:rPr>
            </w:pPr>
            <w:r>
              <w:rPr>
                <w:rFonts w:ascii="Times New Roman" w:hAnsi="Times New Roman" w:cs="Times New Roman"/>
                <w:b/>
                <w:bCs/>
                <w:sz w:val="14"/>
                <w:szCs w:val="14"/>
              </w:rPr>
              <w:t>3 302</w:t>
            </w:r>
            <w:r w:rsidRPr="006C2485">
              <w:rPr>
                <w:rFonts w:ascii="Times New Roman" w:hAnsi="Times New Roman" w:cs="Times New Roman"/>
                <w:b/>
                <w:bCs/>
                <w:sz w:val="14"/>
                <w:szCs w:val="14"/>
              </w:rPr>
              <w:t xml:space="preserve"> </w:t>
            </w:r>
            <w:r>
              <w:rPr>
                <w:rFonts w:ascii="Times New Roman" w:hAnsi="Times New Roman" w:cs="Times New Roman"/>
                <w:b/>
                <w:bCs/>
                <w:sz w:val="14"/>
                <w:szCs w:val="14"/>
              </w:rPr>
              <w:t>229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4D1F14" w:rsidP="008C5180">
            <w:pPr>
              <w:bidi w:val="0"/>
              <w:jc w:val="right"/>
              <w:rPr>
                <w:rFonts w:ascii="Times New Roman" w:hAnsi="Times New Roman" w:cs="Times New Roman"/>
                <w:b/>
                <w:bCs/>
                <w:color w:val="FF0000"/>
                <w:sz w:val="14"/>
                <w:szCs w:val="14"/>
              </w:rPr>
            </w:pPr>
            <w:r>
              <w:rPr>
                <w:rFonts w:ascii="Times New Roman" w:hAnsi="Times New Roman" w:cs="Times New Roman"/>
                <w:b/>
                <w:bCs/>
                <w:sz w:val="14"/>
                <w:szCs w:val="14"/>
              </w:rPr>
              <w:t>3 363 540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6C2485" w:rsidP="008C5180">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5 004 160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B320A" w:rsidP="008C5180">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3 452 933 </w:t>
            </w:r>
            <w:r w:rsidRPr="001B320A">
              <w:rPr>
                <w:rFonts w:ascii="Times New Roman" w:hAnsi="Times New Roman" w:cs="Times New Roman"/>
                <w:b/>
                <w:bCs/>
                <w:color w:val="000000"/>
                <w:sz w:val="14"/>
                <w:szCs w:val="14"/>
              </w:rPr>
              <w:t xml:space="preserve"> </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E4068" w:rsidP="008C5180">
            <w:pPr>
              <w:bidi w:val="0"/>
              <w:jc w:val="right"/>
              <w:rPr>
                <w:rFonts w:ascii="Times New Roman" w:hAnsi="Times New Roman" w:cs="Times New Roman"/>
                <w:b/>
                <w:sz w:val="14"/>
                <w:szCs w:val="14"/>
              </w:rPr>
            </w:pPr>
            <w:r>
              <w:rPr>
                <w:rFonts w:ascii="Times New Roman" w:hAnsi="Times New Roman" w:cs="Times New Roman"/>
                <w:b/>
                <w:sz w:val="14"/>
                <w:szCs w:val="14"/>
              </w:rPr>
              <w:t>5 267 686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E4068" w:rsidP="008C5180">
            <w:pPr>
              <w:bidi w:val="0"/>
              <w:jc w:val="right"/>
              <w:rPr>
                <w:rFonts w:ascii="Times New Roman" w:hAnsi="Times New Roman" w:cs="Times New Roman"/>
                <w:b/>
                <w:sz w:val="14"/>
                <w:szCs w:val="14"/>
              </w:rPr>
            </w:pPr>
            <w:r>
              <w:rPr>
                <w:rFonts w:ascii="Times New Roman" w:hAnsi="Times New Roman" w:cs="Times New Roman"/>
                <w:b/>
                <w:sz w:val="14"/>
                <w:szCs w:val="14"/>
              </w:rPr>
              <w:t>4 178 243</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E4068" w:rsidP="008C5180">
            <w:pPr>
              <w:bidi w:val="0"/>
              <w:jc w:val="right"/>
              <w:rPr>
                <w:rFonts w:ascii="Times New Roman" w:hAnsi="Times New Roman" w:cs="Times New Roman"/>
                <w:b/>
                <w:sz w:val="14"/>
                <w:szCs w:val="14"/>
              </w:rPr>
            </w:pPr>
            <w:r>
              <w:rPr>
                <w:rFonts w:ascii="Times New Roman" w:hAnsi="Times New Roman" w:cs="Times New Roman"/>
                <w:b/>
                <w:sz w:val="14"/>
                <w:szCs w:val="14"/>
              </w:rPr>
              <w:t>3 352 142</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502053" w:rsidP="008C5180">
            <w:pPr>
              <w:bidi w:val="0"/>
              <w:rPr>
                <w:rFonts w:ascii="Times New Roman" w:hAnsi="Times New Roman" w:cs="Times New Roman"/>
                <w:color w:val="000000"/>
                <w:sz w:val="14"/>
                <w:szCs w:val="14"/>
                <w:lang w:eastAsia="sk-SK"/>
              </w:rPr>
            </w:pPr>
            <w:r w:rsidRPr="00502053">
              <w:rPr>
                <w:rFonts w:ascii="Times New Roman" w:hAnsi="Times New Roman" w:cs="Times New Roman"/>
                <w:color w:val="000000"/>
                <w:sz w:val="14"/>
                <w:szCs w:val="14"/>
                <w:lang w:eastAsia="sk-SK"/>
              </w:rPr>
              <w:t>Zahraničné transfery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6C2485" w:rsidP="008C5180">
            <w:pPr>
              <w:bidi w:val="0"/>
              <w:jc w:val="right"/>
              <w:rPr>
                <w:rFonts w:ascii="Times New Roman" w:hAnsi="Times New Roman" w:cs="Times New Roman"/>
                <w:sz w:val="14"/>
                <w:szCs w:val="14"/>
              </w:rPr>
            </w:pPr>
            <w:r w:rsidRPr="006C2485">
              <w:rPr>
                <w:rFonts w:ascii="Times New Roman" w:hAnsi="Times New Roman" w:cs="Times New Roman"/>
                <w:sz w:val="14"/>
                <w:szCs w:val="14"/>
              </w:rPr>
              <w:t>2 031 346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4D1F14" w:rsidP="008C5180">
            <w:pPr>
              <w:bidi w:val="0"/>
              <w:jc w:val="right"/>
              <w:rPr>
                <w:rFonts w:ascii="Times New Roman" w:hAnsi="Times New Roman" w:cs="Times New Roman"/>
                <w:color w:val="FF0000"/>
                <w:sz w:val="14"/>
                <w:szCs w:val="14"/>
              </w:rPr>
            </w:pPr>
            <w:r w:rsidRPr="004D1F14">
              <w:rPr>
                <w:rFonts w:ascii="Times New Roman" w:hAnsi="Times New Roman" w:cs="Times New Roman"/>
                <w:sz w:val="14"/>
                <w:szCs w:val="14"/>
              </w:rPr>
              <w:t>2 127 345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6C2485" w:rsidP="008C518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3 563 656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1B320A" w:rsidP="008C5180">
            <w:pPr>
              <w:bidi w:val="0"/>
              <w:jc w:val="right"/>
              <w:rPr>
                <w:rFonts w:ascii="Times New Roman" w:hAnsi="Times New Roman" w:cs="Times New Roman"/>
                <w:color w:val="000000"/>
                <w:sz w:val="14"/>
                <w:szCs w:val="14"/>
              </w:rPr>
            </w:pPr>
            <w:r w:rsidRPr="001B320A">
              <w:rPr>
                <w:rFonts w:ascii="Times New Roman" w:hAnsi="Times New Roman" w:cs="Times New Roman"/>
                <w:color w:val="000000"/>
                <w:sz w:val="14"/>
                <w:szCs w:val="14"/>
              </w:rPr>
              <w:t>1 740 708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sz w:val="14"/>
                <w:szCs w:val="14"/>
              </w:rPr>
            </w:pPr>
            <w:r w:rsidRPr="00AE4068">
              <w:rPr>
                <w:rFonts w:ascii="Times New Roman" w:hAnsi="Times New Roman" w:cs="Times New Roman"/>
                <w:sz w:val="14"/>
                <w:szCs w:val="14"/>
              </w:rPr>
              <w:t>3 173 198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sz w:val="14"/>
                <w:szCs w:val="14"/>
              </w:rPr>
            </w:pPr>
            <w:r w:rsidRPr="00AE4068">
              <w:rPr>
                <w:rFonts w:ascii="Times New Roman" w:hAnsi="Times New Roman" w:cs="Times New Roman"/>
                <w:sz w:val="14"/>
                <w:szCs w:val="14"/>
              </w:rPr>
              <w:t>2 958 032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sz w:val="14"/>
                <w:szCs w:val="14"/>
              </w:rPr>
            </w:pPr>
            <w:r w:rsidRPr="00AE4068">
              <w:rPr>
                <w:rFonts w:ascii="Times New Roman" w:hAnsi="Times New Roman" w:cs="Times New Roman"/>
                <w:sz w:val="14"/>
                <w:szCs w:val="14"/>
              </w:rPr>
              <w:t>2 112 916</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502053" w:rsidP="008C5180">
            <w:pPr>
              <w:bidi w:val="0"/>
              <w:rPr>
                <w:rFonts w:ascii="Times New Roman" w:hAnsi="Times New Roman" w:cs="Times New Roman"/>
                <w:color w:val="000000"/>
                <w:sz w:val="14"/>
                <w:szCs w:val="14"/>
                <w:lang w:eastAsia="sk-SK"/>
              </w:rPr>
            </w:pPr>
            <w:r w:rsidRPr="00502053">
              <w:rPr>
                <w:rFonts w:ascii="Times New Roman" w:hAnsi="Times New Roman" w:cs="Times New Roman"/>
                <w:color w:val="000000"/>
                <w:sz w:val="14"/>
                <w:szCs w:val="14"/>
                <w:lang w:eastAsia="sk-SK"/>
              </w:rPr>
              <w:t>Dividendy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6C2485" w:rsidP="008C5180">
            <w:pPr>
              <w:bidi w:val="0"/>
              <w:jc w:val="right"/>
              <w:rPr>
                <w:rFonts w:ascii="Times New Roman" w:hAnsi="Times New Roman" w:cs="Times New Roman"/>
                <w:sz w:val="14"/>
                <w:szCs w:val="14"/>
              </w:rPr>
            </w:pPr>
            <w:r>
              <w:rPr>
                <w:rFonts w:ascii="Times New Roman" w:hAnsi="Times New Roman" w:cs="Times New Roman"/>
                <w:sz w:val="14"/>
                <w:szCs w:val="14"/>
              </w:rPr>
              <w:t>475 780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4D1F14" w:rsidP="008C5180">
            <w:pPr>
              <w:bidi w:val="0"/>
              <w:jc w:val="right"/>
              <w:rPr>
                <w:rFonts w:ascii="Times New Roman" w:hAnsi="Times New Roman" w:cs="Times New Roman"/>
                <w:color w:val="FF0000"/>
                <w:sz w:val="14"/>
                <w:szCs w:val="14"/>
              </w:rPr>
            </w:pPr>
            <w:r>
              <w:rPr>
                <w:rFonts w:ascii="Times New Roman" w:hAnsi="Times New Roman" w:cs="Times New Roman"/>
                <w:sz w:val="14"/>
                <w:szCs w:val="14"/>
              </w:rPr>
              <w:t>590 939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6C2485" w:rsidP="008C518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525 306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1B320A" w:rsidP="008C518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509 725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sz w:val="14"/>
                <w:szCs w:val="14"/>
              </w:rPr>
            </w:pPr>
            <w:r>
              <w:rPr>
                <w:rFonts w:ascii="Times New Roman" w:hAnsi="Times New Roman" w:cs="Times New Roman"/>
                <w:sz w:val="14"/>
                <w:szCs w:val="14"/>
              </w:rPr>
              <w:t>991 209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sz w:val="14"/>
                <w:szCs w:val="14"/>
              </w:rPr>
            </w:pPr>
            <w:r w:rsidRPr="00AE4068">
              <w:rPr>
                <w:rFonts w:ascii="Times New Roman" w:hAnsi="Times New Roman" w:cs="Times New Roman"/>
                <w:sz w:val="14"/>
                <w:szCs w:val="14"/>
              </w:rPr>
              <w:t>447 948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sz w:val="14"/>
                <w:szCs w:val="14"/>
              </w:rPr>
            </w:pPr>
            <w:r w:rsidRPr="00AE4068">
              <w:rPr>
                <w:rFonts w:ascii="Times New Roman" w:hAnsi="Times New Roman" w:cs="Times New Roman"/>
                <w:sz w:val="14"/>
                <w:szCs w:val="14"/>
              </w:rPr>
              <w:t>428 483</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465 889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574 322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jc w:val="right"/>
              <w:rPr>
                <w:rFonts w:ascii="Times New Roman" w:hAnsi="Times New Roman" w:cs="Times New Roman"/>
                <w:color w:val="000000"/>
                <w:sz w:val="14"/>
                <w:szCs w:val="14"/>
              </w:rPr>
            </w:pPr>
            <w:r w:rsidRPr="00376B46">
              <w:rPr>
                <w:rFonts w:ascii="Times New Roman" w:hAnsi="Times New Roman" w:cs="Times New Roman"/>
                <w:color w:val="000000"/>
                <w:sz w:val="14"/>
                <w:szCs w:val="14"/>
              </w:rPr>
              <w:t>523 306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jc w:val="right"/>
              <w:rPr>
                <w:rFonts w:ascii="Times New Roman" w:hAnsi="Times New Roman" w:cs="Times New Roman"/>
                <w:color w:val="000000"/>
                <w:sz w:val="14"/>
                <w:szCs w:val="14"/>
              </w:rPr>
            </w:pPr>
            <w:r w:rsidRPr="00376B46" w:rsidR="004E601E">
              <w:rPr>
                <w:rFonts w:ascii="Times New Roman" w:hAnsi="Times New Roman" w:cs="Times New Roman"/>
                <w:color w:val="000000"/>
                <w:sz w:val="14"/>
                <w:szCs w:val="14"/>
              </w:rPr>
              <w:t>148 181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991 209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447 948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428 483</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jc w:val="right"/>
              <w:rPr>
                <w:rFonts w:ascii="Times New Roman" w:hAnsi="Times New Roman" w:cs="Times New Roman"/>
                <w:bCs/>
                <w:i/>
                <w:color w:val="000000"/>
                <w:sz w:val="14"/>
                <w:szCs w:val="14"/>
                <w:lang w:eastAsia="sk-SK"/>
              </w:rPr>
            </w:pPr>
            <w:r w:rsidRPr="00F03CB5">
              <w:rPr>
                <w:rFonts w:ascii="Times New Roman" w:hAnsi="Times New Roman" w:cs="Times New Roman"/>
                <w:bCs/>
                <w:i/>
                <w:color w:val="000000"/>
                <w:sz w:val="14"/>
                <w:szCs w:val="14"/>
                <w:lang w:eastAsia="sk-SK"/>
              </w:rPr>
              <w:t>9 891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jc w:val="right"/>
              <w:rPr>
                <w:rFonts w:ascii="Times New Roman" w:hAnsi="Times New Roman" w:cs="Times New Roman"/>
                <w:bCs/>
                <w:i/>
                <w:color w:val="000000"/>
                <w:sz w:val="14"/>
                <w:szCs w:val="14"/>
                <w:lang w:eastAsia="sk-SK"/>
              </w:rPr>
            </w:pPr>
            <w:r w:rsidRPr="00F03CB5">
              <w:rPr>
                <w:rFonts w:ascii="Times New Roman" w:hAnsi="Times New Roman" w:cs="Times New Roman"/>
                <w:bCs/>
                <w:i/>
                <w:color w:val="000000"/>
                <w:sz w:val="14"/>
                <w:szCs w:val="14"/>
                <w:lang w:eastAsia="sk-SK"/>
              </w:rPr>
              <w:t>16 617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jc w:val="right"/>
              <w:rPr>
                <w:rFonts w:ascii="Times New Roman" w:hAnsi="Times New Roman" w:cs="Times New Roman"/>
                <w:i/>
                <w:color w:val="000000"/>
                <w:sz w:val="14"/>
                <w:szCs w:val="14"/>
              </w:rPr>
            </w:pPr>
            <w:r w:rsidRPr="00F03CB5">
              <w:rPr>
                <w:rFonts w:ascii="Times New Roman" w:hAnsi="Times New Roman" w:cs="Times New Roman"/>
                <w:i/>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jc w:val="right"/>
              <w:rPr>
                <w:rFonts w:ascii="Times New Roman" w:hAnsi="Times New Roman" w:cs="Times New Roman"/>
                <w:i/>
                <w:color w:val="000000"/>
                <w:sz w:val="14"/>
                <w:szCs w:val="14"/>
              </w:rPr>
            </w:pPr>
            <w:r w:rsidR="004E601E">
              <w:rPr>
                <w:rFonts w:ascii="Times New Roman" w:hAnsi="Times New Roman" w:cs="Times New Roman"/>
                <w:i/>
                <w:color w:val="000000"/>
                <w:sz w:val="14"/>
                <w:szCs w:val="14"/>
                <w:lang w:eastAsia="sk-SK"/>
              </w:rPr>
              <w:t>361 544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502053" w:rsidP="008C5180">
            <w:pPr>
              <w:bidi w:val="0"/>
              <w:rPr>
                <w:rFonts w:ascii="Times New Roman" w:hAnsi="Times New Roman" w:cs="Times New Roman"/>
                <w:color w:val="000000"/>
                <w:sz w:val="14"/>
                <w:szCs w:val="14"/>
                <w:lang w:eastAsia="sk-SK"/>
              </w:rPr>
            </w:pPr>
            <w:r w:rsidRPr="00502053">
              <w:rPr>
                <w:rFonts w:ascii="Times New Roman" w:hAnsi="Times New Roman" w:cs="Times New Roman"/>
                <w:color w:val="000000"/>
                <w:sz w:val="14"/>
                <w:szCs w:val="14"/>
                <w:lang w:eastAsia="sk-SK"/>
              </w:rPr>
              <w:t>Ostatné nedaňové príjmy a tuzemské transfery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6C2485" w:rsidP="008C5180">
            <w:pPr>
              <w:bidi w:val="0"/>
              <w:jc w:val="right"/>
              <w:rPr>
                <w:rFonts w:ascii="Times New Roman" w:hAnsi="Times New Roman" w:cs="Times New Roman"/>
                <w:sz w:val="14"/>
                <w:szCs w:val="14"/>
              </w:rPr>
            </w:pPr>
            <w:r w:rsidRPr="006C2485">
              <w:rPr>
                <w:rFonts w:ascii="Times New Roman" w:hAnsi="Times New Roman" w:cs="Times New Roman"/>
                <w:sz w:val="14"/>
                <w:szCs w:val="14"/>
              </w:rPr>
              <w:t>7</w:t>
            </w:r>
            <w:r>
              <w:rPr>
                <w:rFonts w:ascii="Times New Roman" w:hAnsi="Times New Roman" w:cs="Times New Roman"/>
                <w:sz w:val="14"/>
                <w:szCs w:val="14"/>
              </w:rPr>
              <w:t>95</w:t>
            </w:r>
            <w:r w:rsidRPr="006C2485">
              <w:rPr>
                <w:rFonts w:ascii="Times New Roman" w:hAnsi="Times New Roman" w:cs="Times New Roman"/>
                <w:sz w:val="14"/>
                <w:szCs w:val="14"/>
              </w:rPr>
              <w:t xml:space="preserve"> 10</w:t>
            </w:r>
            <w:r>
              <w:rPr>
                <w:rFonts w:ascii="Times New Roman" w:hAnsi="Times New Roman" w:cs="Times New Roman"/>
                <w:sz w:val="14"/>
                <w:szCs w:val="14"/>
              </w:rPr>
              <w:t>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36729" w:rsidRPr="004D1F14" w:rsidP="008C5180">
            <w:pPr>
              <w:bidi w:val="0"/>
              <w:jc w:val="right"/>
              <w:rPr>
                <w:rFonts w:ascii="Times New Roman" w:hAnsi="Times New Roman" w:cs="Times New Roman"/>
                <w:color w:val="FF0000"/>
                <w:sz w:val="14"/>
                <w:szCs w:val="14"/>
              </w:rPr>
            </w:pPr>
            <w:r>
              <w:rPr>
                <w:rFonts w:ascii="Times New Roman" w:hAnsi="Times New Roman" w:cs="Times New Roman"/>
                <w:sz w:val="14"/>
                <w:szCs w:val="14"/>
              </w:rPr>
              <w:t>645 256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6C2485" w:rsidP="008C518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915 198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1B320A" w:rsidP="008C518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1 202 500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bCs/>
                <w:sz w:val="14"/>
                <w:szCs w:val="14"/>
              </w:rPr>
            </w:pPr>
            <w:r w:rsidRPr="00AE4068">
              <w:rPr>
                <w:rFonts w:ascii="Times New Roman" w:hAnsi="Times New Roman" w:cs="Times New Roman"/>
                <w:bCs/>
                <w:sz w:val="14"/>
                <w:szCs w:val="14"/>
              </w:rPr>
              <w:t>1 10</w:t>
            </w:r>
            <w:r>
              <w:rPr>
                <w:rFonts w:ascii="Times New Roman" w:hAnsi="Times New Roman" w:cs="Times New Roman"/>
                <w:bCs/>
                <w:sz w:val="14"/>
                <w:szCs w:val="14"/>
              </w:rPr>
              <w:t>3</w:t>
            </w:r>
            <w:r w:rsidRPr="00AE4068">
              <w:rPr>
                <w:rFonts w:ascii="Times New Roman" w:hAnsi="Times New Roman" w:cs="Times New Roman"/>
                <w:bCs/>
                <w:sz w:val="14"/>
                <w:szCs w:val="14"/>
              </w:rPr>
              <w:t xml:space="preserve"> </w:t>
            </w:r>
            <w:r>
              <w:rPr>
                <w:rFonts w:ascii="Times New Roman" w:hAnsi="Times New Roman" w:cs="Times New Roman"/>
                <w:bCs/>
                <w:sz w:val="14"/>
                <w:szCs w:val="14"/>
              </w:rPr>
              <w:t>279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bCs/>
                <w:sz w:val="14"/>
                <w:szCs w:val="14"/>
              </w:rPr>
            </w:pPr>
            <w:r>
              <w:rPr>
                <w:rFonts w:ascii="Times New Roman" w:hAnsi="Times New Roman" w:cs="Times New Roman"/>
                <w:bCs/>
                <w:sz w:val="14"/>
                <w:szCs w:val="14"/>
              </w:rPr>
              <w:t>772 263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AE4068" w:rsidP="008C5180">
            <w:pPr>
              <w:bidi w:val="0"/>
              <w:jc w:val="right"/>
              <w:rPr>
                <w:rFonts w:ascii="Times New Roman" w:hAnsi="Times New Roman" w:cs="Times New Roman"/>
                <w:bCs/>
                <w:sz w:val="14"/>
                <w:szCs w:val="14"/>
              </w:rPr>
            </w:pPr>
            <w:r>
              <w:rPr>
                <w:rFonts w:ascii="Times New Roman" w:hAnsi="Times New Roman" w:cs="Times New Roman"/>
                <w:bCs/>
                <w:sz w:val="14"/>
                <w:szCs w:val="14"/>
              </w:rPr>
              <w:t>810 743</w:t>
            </w:r>
          </w:p>
        </w:tc>
      </w:tr>
    </w:tbl>
    <w:p w:rsidR="00736729" w:rsidP="00736729">
      <w:pPr>
        <w:autoSpaceDE w:val="0"/>
        <w:autoSpaceDN w:val="0"/>
        <w:bidi w:val="0"/>
        <w:adjustRightInd w:val="0"/>
        <w:spacing w:line="240" w:lineRule="atLeast"/>
        <w:jc w:val="both"/>
        <w:rPr>
          <w:rFonts w:ascii="Times New Roman" w:hAnsi="Times New Roman"/>
          <w:color w:val="000000"/>
          <w:sz w:val="22"/>
          <w:szCs w:val="22"/>
        </w:rPr>
      </w:pPr>
    </w:p>
    <w:p w:rsidR="00736729" w:rsidRPr="0060281F" w:rsidP="00736729">
      <w:pPr>
        <w:bidi w:val="0"/>
        <w:jc w:val="both"/>
        <w:rPr>
          <w:rFonts w:ascii="Times New Roman" w:hAnsi="Times New Roman"/>
          <w:b/>
        </w:rPr>
      </w:pPr>
      <w:r>
        <w:rPr>
          <w:rFonts w:ascii="Times New Roman" w:hAnsi="Times New Roman"/>
          <w:b/>
        </w:rPr>
        <w:t>3</w:t>
      </w:r>
      <w:r w:rsidRPr="0060281F">
        <w:rPr>
          <w:rFonts w:ascii="Times New Roman" w:hAnsi="Times New Roman"/>
          <w:b/>
        </w:rPr>
        <w:t>.</w:t>
      </w:r>
      <w:r>
        <w:rPr>
          <w:rFonts w:ascii="Times New Roman" w:hAnsi="Times New Roman"/>
          <w:b/>
        </w:rPr>
        <w:t>4</w:t>
      </w:r>
      <w:r w:rsidRPr="0060281F">
        <w:rPr>
          <w:rFonts w:ascii="Times New Roman" w:hAnsi="Times New Roman"/>
          <w:b/>
        </w:rPr>
        <w:t>.1.  Zahraničné transfery</w:t>
      </w:r>
    </w:p>
    <w:p w:rsidR="00736729" w:rsidRPr="0060281F" w:rsidP="00736729">
      <w:pPr>
        <w:bidi w:val="0"/>
        <w:ind w:firstLine="708"/>
        <w:jc w:val="both"/>
        <w:rPr>
          <w:rFonts w:ascii="Times New Roman" w:hAnsi="Times New Roman"/>
        </w:rPr>
      </w:pPr>
    </w:p>
    <w:p w:rsidR="00736729" w:rsidRPr="0060281F" w:rsidP="00736729">
      <w:pPr>
        <w:bidi w:val="0"/>
        <w:ind w:firstLine="708"/>
        <w:jc w:val="both"/>
        <w:rPr>
          <w:rFonts w:ascii="Times New Roman" w:hAnsi="Times New Roman"/>
        </w:rPr>
      </w:pPr>
      <w:r>
        <w:rPr>
          <w:rFonts w:ascii="Times New Roman" w:hAnsi="Times New Roman"/>
        </w:rPr>
        <w:t xml:space="preserve">Zahraničné transfery predstavujú </w:t>
      </w:r>
      <w:r w:rsidRPr="0060281F">
        <w:rPr>
          <w:rFonts w:ascii="Times New Roman" w:hAnsi="Times New Roman"/>
        </w:rPr>
        <w:t>prostriedky</w:t>
      </w:r>
      <w:r w:rsidRPr="0060281F">
        <w:rPr>
          <w:rFonts w:ascii="Times New Roman" w:hAnsi="Times New Roman"/>
          <w:b/>
        </w:rPr>
        <w:t xml:space="preserve"> </w:t>
      </w:r>
      <w:r w:rsidRPr="0060281F">
        <w:rPr>
          <w:rFonts w:ascii="Times New Roman" w:hAnsi="Times New Roman"/>
        </w:rPr>
        <w:t>zo všeobecného rozpočtu Európskej únie v rámci druhého a tretieho programového obdobia. V rokoch 201</w:t>
      </w:r>
      <w:r>
        <w:rPr>
          <w:rFonts w:ascii="Times New Roman" w:hAnsi="Times New Roman"/>
        </w:rPr>
        <w:t>4</w:t>
      </w:r>
      <w:r w:rsidRPr="0060281F">
        <w:rPr>
          <w:rFonts w:ascii="Times New Roman" w:hAnsi="Times New Roman"/>
        </w:rPr>
        <w:t xml:space="preserve"> až 201</w:t>
      </w:r>
      <w:r>
        <w:rPr>
          <w:rFonts w:ascii="Times New Roman" w:hAnsi="Times New Roman"/>
        </w:rPr>
        <w:t>6</w:t>
      </w:r>
      <w:r w:rsidRPr="0060281F">
        <w:rPr>
          <w:rFonts w:ascii="Times New Roman" w:hAnsi="Times New Roman"/>
        </w:rPr>
        <w:t xml:space="preserve"> sa rozpočtujú prostriedky EÚ pre programy Národného strategického referenčného rámca a poľnohospodárske fondy na základe odhadov čerpania výdavkov v jednotlivých rokoch, ktoré boli predložené príslušnými rezortmi, plniac</w:t>
      </w:r>
      <w:r>
        <w:rPr>
          <w:rFonts w:ascii="Times New Roman" w:hAnsi="Times New Roman"/>
        </w:rPr>
        <w:t xml:space="preserve">imi funkcie riadiacich orgánov. </w:t>
      </w:r>
      <w:r w:rsidRPr="0060281F">
        <w:rPr>
          <w:rFonts w:ascii="Times New Roman" w:hAnsi="Times New Roman"/>
        </w:rPr>
        <w:t>Bližšia špecifikácia týchto prostriedkov je uvedená v prílohe č. 2 materiálu.</w:t>
      </w:r>
    </w:p>
    <w:p w:rsidR="00736729" w:rsidRPr="0060281F" w:rsidP="00736729">
      <w:pPr>
        <w:bidi w:val="0"/>
        <w:ind w:firstLine="708"/>
        <w:jc w:val="both"/>
        <w:rPr>
          <w:rFonts w:ascii="Times New Roman" w:hAnsi="Times New Roman"/>
        </w:rPr>
      </w:pPr>
      <w:r w:rsidRPr="0060281F">
        <w:rPr>
          <w:rFonts w:ascii="Times New Roman" w:hAnsi="Times New Roman"/>
        </w:rPr>
        <w:t xml:space="preserve"> </w:t>
      </w:r>
    </w:p>
    <w:p w:rsidR="00736729" w:rsidP="00736729">
      <w:pPr>
        <w:bidi w:val="0"/>
        <w:ind w:firstLine="708"/>
        <w:jc w:val="both"/>
        <w:rPr>
          <w:rFonts w:ascii="Times New Roman" w:hAnsi="Times New Roman"/>
        </w:rPr>
      </w:pPr>
      <w:r w:rsidRPr="0060281F">
        <w:rPr>
          <w:rFonts w:ascii="Times New Roman" w:hAnsi="Times New Roman"/>
        </w:rPr>
        <w:t>Vývoj plnenia týchto príjmov je nasledovný</w:t>
      </w:r>
      <w:r>
        <w:rPr>
          <w:rFonts w:ascii="Times New Roman" w:hAnsi="Times New Roman"/>
        </w:rPr>
        <w:t>:</w:t>
      </w:r>
    </w:p>
    <w:p w:rsidR="00736729" w:rsidP="00736729">
      <w:pPr>
        <w:bidi w:val="0"/>
        <w:ind w:firstLine="708"/>
        <w:jc w:val="both"/>
        <w:rPr>
          <w:rFonts w:ascii="Times New Roman" w:hAnsi="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283F45" w:rsidP="008C5180">
            <w:pPr>
              <w:bidi w:val="0"/>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36729" w:rsidRPr="00283F45" w:rsidP="008C5180">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1</w:t>
            </w:r>
            <w:r w:rsidRPr="00283F45">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36729" w:rsidRPr="00283F45" w:rsidP="008C5180">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2</w:t>
            </w:r>
            <w:r w:rsidRPr="00283F45">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36729" w:rsidRPr="00283F45" w:rsidP="008C5180">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283F45">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36729" w:rsidRPr="00283F45" w:rsidP="008C5180">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283F45">
              <w:rPr>
                <w:rFonts w:ascii="Times New Roman" w:hAnsi="Times New Roman" w:cs="Times New Roman"/>
                <w:b/>
                <w:bCs/>
                <w:color w:val="000000"/>
                <w:sz w:val="14"/>
                <w:szCs w:val="14"/>
                <w:lang w:eastAsia="sk-SK"/>
              </w:rPr>
              <w:t xml:space="preserve"> OS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36729" w:rsidRPr="00283F45" w:rsidP="008C5180">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283F45">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36729" w:rsidRPr="00283F45" w:rsidP="008C5180">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283F45">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36729" w:rsidRPr="00283F45" w:rsidP="008C5180">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283F45">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D45F47" w:rsidP="008C5180">
            <w:pPr>
              <w:bidi w:val="0"/>
              <w:rPr>
                <w:rFonts w:ascii="Times New Roman" w:hAnsi="Times New Roman" w:cs="Times New Roman"/>
                <w:bCs/>
                <w:color w:val="000000"/>
                <w:sz w:val="14"/>
                <w:szCs w:val="14"/>
                <w:lang w:eastAsia="sk-SK"/>
              </w:rPr>
            </w:pPr>
            <w:r w:rsidRPr="00D45F47">
              <w:rPr>
                <w:rFonts w:ascii="Times New Roman" w:hAnsi="Times New Roman" w:cs="Times New Roman"/>
                <w:bCs/>
                <w:color w:val="000000"/>
                <w:sz w:val="14"/>
                <w:szCs w:val="14"/>
                <w:lang w:eastAsia="sk-SK"/>
              </w:rPr>
              <w:t>Zahraničné transfery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D45F47" w:rsidP="008C5180">
            <w:pPr>
              <w:bidi w:val="0"/>
              <w:jc w:val="right"/>
              <w:rPr>
                <w:rFonts w:ascii="Times New Roman" w:hAnsi="Times New Roman" w:cs="Times New Roman"/>
                <w:bCs/>
                <w:color w:val="000000"/>
                <w:sz w:val="14"/>
                <w:szCs w:val="14"/>
                <w:lang w:eastAsia="sk-SK"/>
              </w:rPr>
            </w:pPr>
            <w:r w:rsidRPr="00D45F47">
              <w:rPr>
                <w:rFonts w:ascii="Times New Roman" w:hAnsi="Times New Roman" w:cs="Times New Roman"/>
                <w:bCs/>
                <w:color w:val="000000"/>
                <w:sz w:val="14"/>
                <w:szCs w:val="14"/>
                <w:lang w:eastAsia="sk-SK"/>
              </w:rPr>
              <w:t>2 031 346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D45F47" w:rsidP="008C5180">
            <w:pPr>
              <w:bidi w:val="0"/>
              <w:jc w:val="right"/>
              <w:rPr>
                <w:rFonts w:ascii="Times New Roman" w:hAnsi="Times New Roman" w:cs="Times New Roman"/>
                <w:bCs/>
                <w:color w:val="000000"/>
                <w:sz w:val="14"/>
                <w:szCs w:val="14"/>
                <w:lang w:eastAsia="sk-SK"/>
              </w:rPr>
            </w:pPr>
            <w:r>
              <w:rPr>
                <w:rFonts w:ascii="Times New Roman" w:hAnsi="Times New Roman" w:cs="Times New Roman"/>
                <w:bCs/>
                <w:sz w:val="14"/>
                <w:szCs w:val="14"/>
                <w:lang w:eastAsia="sk-SK"/>
              </w:rPr>
              <w:t>2 127 345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6C2485" w:rsidP="008C518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3 563 656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6C2485" w:rsidP="008C5180">
            <w:pPr>
              <w:bidi w:val="0"/>
              <w:jc w:val="right"/>
              <w:rPr>
                <w:rFonts w:ascii="Times New Roman" w:hAnsi="Times New Roman" w:cs="Times New Roman"/>
                <w:color w:val="000000"/>
                <w:sz w:val="14"/>
                <w:szCs w:val="14"/>
              </w:rPr>
            </w:pPr>
            <w:r w:rsidRPr="001B320A">
              <w:rPr>
                <w:rFonts w:ascii="Times New Roman" w:hAnsi="Times New Roman" w:cs="Times New Roman"/>
                <w:color w:val="000000"/>
                <w:sz w:val="14"/>
                <w:szCs w:val="14"/>
              </w:rPr>
              <w:t>1 740 708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6C2485" w:rsidP="008C5180">
            <w:pPr>
              <w:bidi w:val="0"/>
              <w:jc w:val="right"/>
              <w:rPr>
                <w:rFonts w:ascii="Times New Roman" w:hAnsi="Times New Roman" w:cs="Times New Roman"/>
                <w:sz w:val="14"/>
                <w:szCs w:val="14"/>
              </w:rPr>
            </w:pPr>
            <w:r>
              <w:rPr>
                <w:rFonts w:ascii="Times New Roman" w:hAnsi="Times New Roman" w:cs="Times New Roman"/>
                <w:sz w:val="14"/>
                <w:szCs w:val="14"/>
              </w:rPr>
              <w:t>3 173 198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6C2485" w:rsidP="008C5180">
            <w:pPr>
              <w:bidi w:val="0"/>
              <w:jc w:val="right"/>
              <w:rPr>
                <w:rFonts w:ascii="Times New Roman" w:hAnsi="Times New Roman" w:cs="Times New Roman"/>
                <w:sz w:val="14"/>
                <w:szCs w:val="14"/>
              </w:rPr>
            </w:pPr>
            <w:r>
              <w:rPr>
                <w:rFonts w:ascii="Times New Roman" w:hAnsi="Times New Roman" w:cs="Times New Roman"/>
                <w:sz w:val="14"/>
                <w:szCs w:val="14"/>
              </w:rPr>
              <w:t>2 958 032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736729" w:rsidRPr="006C2485" w:rsidP="008C5180">
            <w:pPr>
              <w:bidi w:val="0"/>
              <w:jc w:val="right"/>
              <w:rPr>
                <w:rFonts w:ascii="Times New Roman" w:hAnsi="Times New Roman" w:cs="Times New Roman"/>
                <w:sz w:val="14"/>
                <w:szCs w:val="14"/>
              </w:rPr>
            </w:pPr>
            <w:r>
              <w:rPr>
                <w:rFonts w:ascii="Times New Roman" w:hAnsi="Times New Roman" w:cs="Times New Roman"/>
                <w:sz w:val="14"/>
                <w:szCs w:val="14"/>
              </w:rPr>
              <w:t>2 112 916</w:t>
            </w:r>
          </w:p>
        </w:tc>
      </w:tr>
    </w:tbl>
    <w:p w:rsidR="00736729" w:rsidP="00736729">
      <w:pPr>
        <w:bidi w:val="0"/>
        <w:jc w:val="both"/>
        <w:rPr>
          <w:rFonts w:ascii="Times New Roman" w:hAnsi="Times New Roman"/>
          <w:b/>
          <w:szCs w:val="22"/>
        </w:rPr>
      </w:pPr>
    </w:p>
    <w:p w:rsidR="00736729" w:rsidRPr="006353C5" w:rsidP="00736729">
      <w:pPr>
        <w:bidi w:val="0"/>
        <w:jc w:val="both"/>
        <w:rPr>
          <w:rFonts w:ascii="Times New Roman" w:hAnsi="Times New Roman"/>
          <w:b/>
          <w:szCs w:val="22"/>
        </w:rPr>
      </w:pPr>
      <w:r>
        <w:rPr>
          <w:rFonts w:ascii="Times New Roman" w:hAnsi="Times New Roman"/>
          <w:b/>
          <w:szCs w:val="22"/>
        </w:rPr>
        <w:t>3</w:t>
      </w:r>
      <w:r w:rsidRPr="006353C5">
        <w:rPr>
          <w:rFonts w:ascii="Times New Roman" w:hAnsi="Times New Roman"/>
          <w:b/>
          <w:szCs w:val="22"/>
        </w:rPr>
        <w:t>.</w:t>
      </w:r>
      <w:r>
        <w:rPr>
          <w:rFonts w:ascii="Times New Roman" w:hAnsi="Times New Roman"/>
          <w:b/>
          <w:szCs w:val="22"/>
        </w:rPr>
        <w:t>4</w:t>
      </w:r>
      <w:r w:rsidRPr="006353C5">
        <w:rPr>
          <w:rFonts w:ascii="Times New Roman" w:hAnsi="Times New Roman"/>
          <w:b/>
          <w:szCs w:val="22"/>
        </w:rPr>
        <w:t>.2.</w:t>
        <w:tab/>
        <w:t>Dividendy</w:t>
      </w:r>
    </w:p>
    <w:p w:rsidR="00736729" w:rsidRPr="006353C5" w:rsidP="00736729">
      <w:pPr>
        <w:bidi w:val="0"/>
        <w:jc w:val="both"/>
        <w:rPr>
          <w:rFonts w:ascii="Times New Roman" w:hAnsi="Times New Roman"/>
          <w:b/>
          <w:szCs w:val="22"/>
        </w:rPr>
      </w:pPr>
    </w:p>
    <w:p w:rsidR="00736729" w:rsidP="00736729">
      <w:pPr>
        <w:bidi w:val="0"/>
        <w:jc w:val="both"/>
        <w:rPr>
          <w:rFonts w:ascii="Times New Roman" w:hAnsi="Times New Roman"/>
          <w:szCs w:val="22"/>
        </w:rPr>
      </w:pPr>
      <w:r w:rsidRPr="006353C5">
        <w:rPr>
          <w:rFonts w:ascii="Times New Roman" w:hAnsi="Times New Roman"/>
          <w:szCs w:val="22"/>
        </w:rPr>
        <w:tab/>
        <w:t xml:space="preserve">Dividendy tvoria príjmy z dividend podnikov s majetkovou účasťou Fondu národného majetku SR a príjmy z podnikania z vlastníckeho podielu štátu, ktorý je zastúpený príslušnými </w:t>
      </w:r>
      <w:r w:rsidRPr="00F9102A">
        <w:rPr>
          <w:rFonts w:ascii="Times New Roman" w:hAnsi="Times New Roman"/>
          <w:szCs w:val="22"/>
        </w:rPr>
        <w:t>rezortnými  ministerstvami</w:t>
      </w:r>
      <w:r w:rsidRPr="006353C5">
        <w:rPr>
          <w:rFonts w:ascii="Times New Roman" w:hAnsi="Times New Roman"/>
          <w:szCs w:val="22"/>
        </w:rPr>
        <w:t xml:space="preserve"> v akciových spoločnostiach s majetkovou účasťou štátu. Ich vývoj je nasledovný</w:t>
      </w:r>
      <w:r>
        <w:rPr>
          <w:rFonts w:ascii="Times New Roman" w:hAnsi="Times New Roman"/>
          <w:szCs w:val="22"/>
        </w:rPr>
        <w:t>:</w:t>
      </w:r>
    </w:p>
    <w:p w:rsidR="00736729" w:rsidP="00736729">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80"/>
        <w:gridCol w:w="1047"/>
        <w:gridCol w:w="1048"/>
        <w:gridCol w:w="1048"/>
        <w:gridCol w:w="1048"/>
        <w:gridCol w:w="1048"/>
        <w:gridCol w:w="1048"/>
        <w:gridCol w:w="10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36729" w:rsidRPr="005C66DA" w:rsidP="008C5180">
            <w:pPr>
              <w:bidi w:val="0"/>
              <w:jc w:val="both"/>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v tis. eur</w:t>
            </w:r>
          </w:p>
        </w:tc>
        <w:tc>
          <w:tcPr>
            <w:tcW w:w="56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C66DA" w:rsidP="008C5180">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1</w:t>
            </w:r>
            <w:r w:rsidRPr="005C66DA">
              <w:rPr>
                <w:rFonts w:ascii="Times New Roman" w:hAnsi="Times New Roman" w:cs="Times New Roman"/>
                <w:b/>
                <w:bCs/>
                <w:color w:val="000000"/>
                <w:sz w:val="14"/>
                <w:szCs w:val="14"/>
                <w:lang w:eastAsia="sk-SK"/>
              </w:rPr>
              <w:t xml:space="preserve"> S</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C66DA" w:rsidP="008C5180">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2</w:t>
            </w:r>
            <w:r w:rsidRPr="005C66DA">
              <w:rPr>
                <w:rFonts w:ascii="Times New Roman" w:hAnsi="Times New Roman" w:cs="Times New Roman"/>
                <w:b/>
                <w:bCs/>
                <w:color w:val="000000"/>
                <w:sz w:val="14"/>
                <w:szCs w:val="14"/>
                <w:lang w:eastAsia="sk-SK"/>
              </w:rPr>
              <w:t xml:space="preserve"> S</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C66DA" w:rsidP="008C5180">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C66DA">
              <w:rPr>
                <w:rFonts w:ascii="Times New Roman" w:hAnsi="Times New Roman" w:cs="Times New Roman"/>
                <w:b/>
                <w:bCs/>
                <w:color w:val="000000"/>
                <w:sz w:val="14"/>
                <w:szCs w:val="14"/>
                <w:lang w:eastAsia="sk-SK"/>
              </w:rPr>
              <w:t xml:space="preserve"> R</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C66DA" w:rsidP="008C5180">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5C66DA">
              <w:rPr>
                <w:rFonts w:ascii="Times New Roman" w:hAnsi="Times New Roman" w:cs="Times New Roman"/>
                <w:b/>
                <w:bCs/>
                <w:color w:val="000000"/>
                <w:sz w:val="14"/>
                <w:szCs w:val="14"/>
                <w:lang w:eastAsia="sk-SK"/>
              </w:rPr>
              <w:t xml:space="preserve"> OS</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C66DA" w:rsidP="008C5180">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5C66DA">
              <w:rPr>
                <w:rFonts w:ascii="Times New Roman" w:hAnsi="Times New Roman" w:cs="Times New Roman"/>
                <w:b/>
                <w:bCs/>
                <w:color w:val="000000"/>
                <w:sz w:val="14"/>
                <w:szCs w:val="14"/>
                <w:lang w:eastAsia="sk-SK"/>
              </w:rPr>
              <w:t xml:space="preserve"> N</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C66DA" w:rsidP="008C5180">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5C66DA">
              <w:rPr>
                <w:rFonts w:ascii="Times New Roman" w:hAnsi="Times New Roman" w:cs="Times New Roman"/>
                <w:b/>
                <w:bCs/>
                <w:color w:val="000000"/>
                <w:sz w:val="14"/>
                <w:szCs w:val="14"/>
                <w:lang w:eastAsia="sk-SK"/>
              </w:rPr>
              <w:t xml:space="preserve"> N</w:t>
            </w:r>
          </w:p>
        </w:tc>
        <w:tc>
          <w:tcPr>
            <w:tcW w:w="56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5C66DA" w:rsidP="008C5180">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5C66DA">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5C66DA" w:rsidP="008C5180">
            <w:pPr>
              <w:bidi w:val="0"/>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Dividendy</w:t>
            </w:r>
          </w:p>
        </w:tc>
        <w:tc>
          <w:tcPr>
            <w:tcW w:w="5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5C66DA" w:rsidP="008C5180">
            <w:pPr>
              <w:bidi w:val="0"/>
              <w:jc w:val="right"/>
              <w:rPr>
                <w:rFonts w:ascii="Times New Roman" w:hAnsi="Times New Roman" w:cs="Times New Roman"/>
                <w:b/>
                <w:bCs/>
                <w:sz w:val="14"/>
                <w:szCs w:val="14"/>
                <w:lang w:eastAsia="sk-SK"/>
              </w:rPr>
            </w:pPr>
            <w:r w:rsidRPr="005C66DA">
              <w:rPr>
                <w:rFonts w:ascii="Times New Roman" w:hAnsi="Times New Roman" w:cs="Times New Roman"/>
                <w:b/>
                <w:bCs/>
                <w:sz w:val="14"/>
                <w:szCs w:val="14"/>
                <w:lang w:eastAsia="sk-SK"/>
              </w:rPr>
              <w:t xml:space="preserve">475 </w:t>
            </w:r>
            <w:r>
              <w:rPr>
                <w:rFonts w:ascii="Times New Roman" w:hAnsi="Times New Roman" w:cs="Times New Roman"/>
                <w:b/>
                <w:bCs/>
                <w:sz w:val="14"/>
                <w:szCs w:val="14"/>
                <w:lang w:eastAsia="sk-SK"/>
              </w:rPr>
              <w:t>780</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5C66DA"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590 939</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801DC3" w:rsidP="008C5180">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525 306</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B320A" w:rsidP="008C5180">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509 725</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E4068" w:rsidP="008C5180">
            <w:pPr>
              <w:bidi w:val="0"/>
              <w:jc w:val="right"/>
              <w:rPr>
                <w:rFonts w:ascii="Times New Roman" w:hAnsi="Times New Roman" w:cs="Times New Roman"/>
                <w:b/>
                <w:sz w:val="14"/>
                <w:szCs w:val="14"/>
              </w:rPr>
            </w:pPr>
            <w:r>
              <w:rPr>
                <w:rFonts w:ascii="Times New Roman" w:hAnsi="Times New Roman" w:cs="Times New Roman"/>
                <w:b/>
                <w:sz w:val="14"/>
                <w:szCs w:val="14"/>
              </w:rPr>
              <w:t>991 209</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E4068" w:rsidP="008C5180">
            <w:pPr>
              <w:bidi w:val="0"/>
              <w:jc w:val="right"/>
              <w:rPr>
                <w:rFonts w:ascii="Times New Roman" w:hAnsi="Times New Roman" w:cs="Times New Roman"/>
                <w:b/>
                <w:sz w:val="14"/>
                <w:szCs w:val="14"/>
              </w:rPr>
            </w:pPr>
            <w:r w:rsidRPr="00AE4068">
              <w:rPr>
                <w:rFonts w:ascii="Times New Roman" w:hAnsi="Times New Roman" w:cs="Times New Roman"/>
                <w:b/>
                <w:sz w:val="14"/>
                <w:szCs w:val="14"/>
              </w:rPr>
              <w:t>447 948</w:t>
            </w:r>
          </w:p>
        </w:tc>
        <w:tc>
          <w:tcPr>
            <w:tcW w:w="5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E4068" w:rsidP="008C5180">
            <w:pPr>
              <w:bidi w:val="0"/>
              <w:jc w:val="right"/>
              <w:rPr>
                <w:rFonts w:ascii="Times New Roman" w:hAnsi="Times New Roman" w:cs="Times New Roman"/>
                <w:b/>
                <w:sz w:val="14"/>
                <w:szCs w:val="14"/>
              </w:rPr>
            </w:pPr>
            <w:r w:rsidRPr="00AE4068">
              <w:rPr>
                <w:rFonts w:ascii="Times New Roman" w:hAnsi="Times New Roman" w:cs="Times New Roman"/>
                <w:b/>
                <w:sz w:val="14"/>
                <w:szCs w:val="14"/>
              </w:rPr>
              <w:t>428 483</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154CF4" w:rsidP="008C5180">
            <w:pPr>
              <w:bidi w:val="0"/>
              <w:rPr>
                <w:rFonts w:ascii="Times New Roman" w:hAnsi="Times New Roman" w:cs="Times New Roman"/>
                <w:b/>
                <w:color w:val="000000"/>
                <w:sz w:val="14"/>
                <w:szCs w:val="14"/>
                <w:lang w:eastAsia="sk-SK"/>
              </w:rPr>
            </w:pPr>
            <w:r w:rsidRPr="00154CF4">
              <w:rPr>
                <w:rFonts w:ascii="Times New Roman" w:hAnsi="Times New Roman" w:cs="Times New Roman"/>
                <w:b/>
                <w:color w:val="000000"/>
                <w:sz w:val="14"/>
                <w:szCs w:val="14"/>
                <w:lang w:eastAsia="sk-SK"/>
              </w:rPr>
              <w:t>Fond národného majetku SR</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154CF4" w:rsidP="008C5180">
            <w:pPr>
              <w:bidi w:val="0"/>
              <w:jc w:val="right"/>
              <w:rPr>
                <w:rFonts w:ascii="Times New Roman" w:hAnsi="Times New Roman" w:cs="Times New Roman"/>
                <w:b/>
                <w:bCs/>
                <w:sz w:val="14"/>
                <w:szCs w:val="14"/>
                <w:lang w:eastAsia="sk-SK"/>
              </w:rPr>
            </w:pPr>
            <w:r w:rsidRPr="00154CF4">
              <w:rPr>
                <w:rFonts w:ascii="Times New Roman" w:hAnsi="Times New Roman" w:cs="Times New Roman"/>
                <w:b/>
                <w:bCs/>
                <w:sz w:val="14"/>
                <w:szCs w:val="14"/>
                <w:lang w:eastAsia="sk-SK"/>
              </w:rPr>
              <w:t>364 018</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154CF4" w:rsidP="008C5180">
            <w:pPr>
              <w:bidi w:val="0"/>
              <w:jc w:val="right"/>
              <w:rPr>
                <w:rFonts w:ascii="Times New Roman" w:hAnsi="Times New Roman" w:cs="Times New Roman"/>
                <w:b/>
                <w:bCs/>
                <w:sz w:val="14"/>
                <w:szCs w:val="14"/>
                <w:lang w:eastAsia="sk-SK"/>
              </w:rPr>
            </w:pPr>
            <w:r w:rsidRPr="00154CF4">
              <w:rPr>
                <w:rFonts w:ascii="Times New Roman" w:hAnsi="Times New Roman" w:cs="Times New Roman"/>
                <w:b/>
                <w:bCs/>
                <w:sz w:val="14"/>
                <w:szCs w:val="14"/>
                <w:lang w:eastAsia="sk-SK"/>
              </w:rPr>
              <w:t>505 864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bCs/>
                <w:sz w:val="14"/>
                <w:szCs w:val="14"/>
                <w:lang w:eastAsia="sk-SK"/>
              </w:rPr>
            </w:pPr>
            <w:r w:rsidRPr="00154CF4">
              <w:rPr>
                <w:rFonts w:ascii="Times New Roman" w:hAnsi="Times New Roman" w:cs="Times New Roman"/>
                <w:b/>
                <w:bCs/>
                <w:sz w:val="14"/>
                <w:szCs w:val="14"/>
                <w:lang w:eastAsia="sk-SK"/>
              </w:rPr>
              <w:t>441 171</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color w:val="000000"/>
                <w:sz w:val="14"/>
                <w:szCs w:val="14"/>
                <w:lang w:eastAsia="sk-SK"/>
              </w:rPr>
            </w:pPr>
            <w:r w:rsidRPr="00154CF4">
              <w:rPr>
                <w:rFonts w:ascii="Times New Roman" w:hAnsi="Times New Roman" w:cs="Times New Roman"/>
                <w:b/>
                <w:color w:val="000000"/>
                <w:sz w:val="14"/>
                <w:szCs w:val="14"/>
                <w:lang w:eastAsia="sk-SK"/>
              </w:rPr>
              <w:t>483 936</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sz w:val="14"/>
                <w:szCs w:val="14"/>
              </w:rPr>
            </w:pPr>
            <w:r w:rsidRPr="00154CF4">
              <w:rPr>
                <w:rFonts w:ascii="Times New Roman" w:hAnsi="Times New Roman" w:cs="Times New Roman"/>
                <w:b/>
                <w:sz w:val="14"/>
                <w:szCs w:val="14"/>
              </w:rPr>
              <w:t>823 764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sz w:val="14"/>
                <w:szCs w:val="14"/>
              </w:rPr>
            </w:pPr>
            <w:r w:rsidRPr="00154CF4">
              <w:rPr>
                <w:rFonts w:ascii="Times New Roman" w:hAnsi="Times New Roman" w:cs="Times New Roman"/>
                <w:b/>
                <w:sz w:val="14"/>
                <w:szCs w:val="14"/>
              </w:rPr>
              <w:t>384 129</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sz w:val="14"/>
                <w:szCs w:val="14"/>
              </w:rPr>
            </w:pPr>
            <w:r w:rsidRPr="00154CF4">
              <w:rPr>
                <w:rFonts w:ascii="Times New Roman" w:hAnsi="Times New Roman" w:cs="Times New Roman"/>
                <w:b/>
                <w:sz w:val="14"/>
                <w:szCs w:val="14"/>
              </w:rPr>
              <w:t>394 165</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364 018</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505 864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441 171</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122 392</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823 764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414 129</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394 165</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rPr>
                <w:rFonts w:ascii="Times New Roman" w:hAnsi="Times New Roman" w:cs="Times New Roman"/>
                <w:i/>
                <w:color w:val="000000"/>
                <w:sz w:val="14"/>
                <w:szCs w:val="14"/>
                <w:lang w:eastAsia="sk-SK"/>
              </w:rPr>
            </w:pPr>
            <w:r w:rsidRPr="00181E9F">
              <w:rPr>
                <w:rFonts w:ascii="Times New Roman" w:hAnsi="Times New Roman" w:cs="Times New Roman"/>
                <w:i/>
                <w:color w:val="000000"/>
                <w:sz w:val="14"/>
                <w:szCs w:val="14"/>
                <w:lang w:eastAsia="sk-SK"/>
              </w:rPr>
              <w:t xml:space="preserve">     superdividendy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sz w:val="14"/>
                <w:szCs w:val="14"/>
                <w:lang w:eastAsia="sk-SK"/>
              </w:rPr>
            </w:pPr>
            <w:r w:rsidRPr="00181E9F">
              <w:rPr>
                <w:rFonts w:ascii="Times New Roman" w:hAnsi="Times New Roman" w:cs="Times New Roman"/>
                <w:bCs/>
                <w:i/>
                <w:sz w:val="14"/>
                <w:szCs w:val="14"/>
                <w:lang w:eastAsia="sk-SK"/>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sz w:val="14"/>
                <w:szCs w:val="14"/>
                <w:lang w:eastAsia="sk-SK"/>
              </w:rPr>
            </w:pPr>
            <w:r w:rsidRPr="00181E9F">
              <w:rPr>
                <w:rFonts w:ascii="Times New Roman" w:hAnsi="Times New Roman" w:cs="Times New Roman"/>
                <w:bCs/>
                <w:i/>
                <w:sz w:val="14"/>
                <w:szCs w:val="14"/>
                <w:lang w:eastAsia="sk-SK"/>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sz w:val="14"/>
                <w:szCs w:val="14"/>
                <w:lang w:eastAsia="sk-SK"/>
              </w:rPr>
            </w:pPr>
            <w:r w:rsidRPr="00181E9F">
              <w:rPr>
                <w:rFonts w:ascii="Times New Roman" w:hAnsi="Times New Roman" w:cs="Times New Roman"/>
                <w:bCs/>
                <w:i/>
                <w:sz w:val="14"/>
                <w:szCs w:val="14"/>
                <w:lang w:eastAsia="sk-SK"/>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i/>
                <w:color w:val="000000"/>
                <w:sz w:val="14"/>
                <w:szCs w:val="14"/>
                <w:lang w:eastAsia="sk-SK"/>
              </w:rPr>
            </w:pPr>
            <w:r w:rsidR="004E601E">
              <w:rPr>
                <w:rFonts w:ascii="Times New Roman" w:hAnsi="Times New Roman" w:cs="Times New Roman"/>
                <w:i/>
                <w:color w:val="000000"/>
                <w:sz w:val="14"/>
                <w:szCs w:val="14"/>
                <w:lang w:eastAsia="sk-SK"/>
              </w:rPr>
              <w:t>361</w:t>
            </w:r>
            <w:r w:rsidRPr="00181E9F">
              <w:rPr>
                <w:rFonts w:ascii="Times New Roman" w:hAnsi="Times New Roman" w:cs="Times New Roman"/>
                <w:i/>
                <w:color w:val="000000"/>
                <w:sz w:val="14"/>
                <w:szCs w:val="14"/>
                <w:lang w:eastAsia="sk-SK"/>
              </w:rPr>
              <w:t xml:space="preserve"> 544</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i/>
                <w:sz w:val="14"/>
                <w:szCs w:val="14"/>
              </w:rPr>
            </w:pPr>
            <w:r w:rsidRPr="00181E9F">
              <w:rPr>
                <w:rFonts w:ascii="Times New Roman" w:hAnsi="Times New Roman" w:cs="Times New Roman"/>
                <w:i/>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i/>
                <w:sz w:val="14"/>
                <w:szCs w:val="14"/>
              </w:rPr>
            </w:pPr>
            <w:r w:rsidRPr="00181E9F">
              <w:rPr>
                <w:rFonts w:ascii="Times New Roman" w:hAnsi="Times New Roman" w:cs="Times New Roman"/>
                <w:i/>
                <w:sz w:val="14"/>
                <w:szCs w:val="14"/>
              </w:rPr>
              <w:t>0</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i/>
                <w:sz w:val="14"/>
                <w:szCs w:val="14"/>
              </w:rPr>
            </w:pPr>
            <w:r w:rsidRPr="00181E9F">
              <w:rPr>
                <w:rFonts w:ascii="Times New Roman" w:hAnsi="Times New Roman" w:cs="Times New Roman"/>
                <w:i/>
                <w:sz w:val="14"/>
                <w:szCs w:val="14"/>
              </w:rPr>
              <w:t>0</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154CF4" w:rsidP="008C5180">
            <w:pPr>
              <w:bidi w:val="0"/>
              <w:rPr>
                <w:rFonts w:ascii="Times New Roman" w:hAnsi="Times New Roman" w:cs="Times New Roman"/>
                <w:b/>
                <w:color w:val="000000"/>
                <w:sz w:val="14"/>
                <w:szCs w:val="14"/>
                <w:lang w:eastAsia="sk-SK"/>
              </w:rPr>
            </w:pPr>
            <w:r w:rsidRPr="00154CF4">
              <w:rPr>
                <w:rFonts w:ascii="Times New Roman" w:hAnsi="Times New Roman" w:cs="Times New Roman"/>
                <w:b/>
                <w:color w:val="000000"/>
                <w:sz w:val="14"/>
                <w:szCs w:val="14"/>
                <w:lang w:eastAsia="sk-SK"/>
              </w:rPr>
              <w:t>Kapitoly štátneho rozpočtu</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154CF4" w:rsidP="008C5180">
            <w:pPr>
              <w:bidi w:val="0"/>
              <w:jc w:val="right"/>
              <w:rPr>
                <w:rFonts w:ascii="Times New Roman" w:hAnsi="Times New Roman" w:cs="Times New Roman"/>
                <w:b/>
                <w:bCs/>
                <w:color w:val="000000"/>
                <w:sz w:val="14"/>
                <w:szCs w:val="14"/>
                <w:lang w:eastAsia="sk-SK"/>
              </w:rPr>
            </w:pPr>
            <w:r w:rsidRPr="00154CF4">
              <w:rPr>
                <w:rFonts w:ascii="Times New Roman" w:hAnsi="Times New Roman" w:cs="Times New Roman"/>
                <w:b/>
                <w:bCs/>
                <w:color w:val="000000"/>
                <w:sz w:val="14"/>
                <w:szCs w:val="14"/>
                <w:lang w:eastAsia="sk-SK"/>
              </w:rPr>
              <w:t>111 762</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154CF4" w:rsidP="008C5180">
            <w:pPr>
              <w:bidi w:val="0"/>
              <w:jc w:val="right"/>
              <w:rPr>
                <w:rFonts w:ascii="Times New Roman" w:hAnsi="Times New Roman" w:cs="Times New Roman"/>
                <w:b/>
                <w:bCs/>
                <w:color w:val="000000"/>
                <w:sz w:val="14"/>
                <w:szCs w:val="14"/>
                <w:lang w:eastAsia="sk-SK"/>
              </w:rPr>
            </w:pPr>
            <w:r w:rsidRPr="00154CF4">
              <w:rPr>
                <w:rFonts w:ascii="Times New Roman" w:hAnsi="Times New Roman" w:cs="Times New Roman"/>
                <w:b/>
                <w:bCs/>
                <w:color w:val="000000"/>
                <w:sz w:val="14"/>
                <w:szCs w:val="14"/>
                <w:lang w:eastAsia="sk-SK"/>
              </w:rPr>
              <w:t>85 075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bCs/>
                <w:color w:val="000000"/>
                <w:sz w:val="14"/>
                <w:szCs w:val="14"/>
                <w:lang w:eastAsia="sk-SK"/>
              </w:rPr>
            </w:pPr>
            <w:r w:rsidRPr="00154CF4">
              <w:rPr>
                <w:rFonts w:ascii="Times New Roman" w:hAnsi="Times New Roman" w:cs="Times New Roman"/>
                <w:b/>
                <w:bCs/>
                <w:color w:val="000000"/>
                <w:sz w:val="14"/>
                <w:szCs w:val="14"/>
                <w:lang w:eastAsia="sk-SK"/>
              </w:rPr>
              <w:t>84 135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bCs/>
                <w:color w:val="000000"/>
                <w:sz w:val="14"/>
                <w:szCs w:val="14"/>
                <w:lang w:eastAsia="sk-SK"/>
              </w:rPr>
            </w:pPr>
            <w:r w:rsidRPr="00154CF4">
              <w:rPr>
                <w:rFonts w:ascii="Times New Roman" w:hAnsi="Times New Roman" w:cs="Times New Roman"/>
                <w:b/>
                <w:bCs/>
                <w:color w:val="000000"/>
                <w:sz w:val="14"/>
                <w:szCs w:val="14"/>
                <w:lang w:eastAsia="sk-SK"/>
              </w:rPr>
              <w:t>25 789</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bCs/>
                <w:color w:val="000000"/>
                <w:sz w:val="14"/>
                <w:szCs w:val="14"/>
              </w:rPr>
            </w:pPr>
            <w:r w:rsidRPr="00154CF4">
              <w:rPr>
                <w:rFonts w:ascii="Times New Roman" w:hAnsi="Times New Roman" w:cs="Times New Roman"/>
                <w:b/>
                <w:bCs/>
                <w:color w:val="000000"/>
                <w:sz w:val="14"/>
                <w:szCs w:val="14"/>
              </w:rPr>
              <w:t>167 445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bCs/>
                <w:color w:val="000000"/>
                <w:sz w:val="14"/>
                <w:szCs w:val="14"/>
              </w:rPr>
            </w:pPr>
            <w:r w:rsidRPr="00154CF4">
              <w:rPr>
                <w:rFonts w:ascii="Times New Roman" w:hAnsi="Times New Roman" w:cs="Times New Roman"/>
                <w:b/>
                <w:bCs/>
                <w:color w:val="000000"/>
                <w:sz w:val="14"/>
                <w:szCs w:val="14"/>
              </w:rPr>
              <w:t>63 819</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54CF4" w:rsidP="008C5180">
            <w:pPr>
              <w:bidi w:val="0"/>
              <w:jc w:val="right"/>
              <w:rPr>
                <w:rFonts w:ascii="Times New Roman" w:hAnsi="Times New Roman" w:cs="Times New Roman"/>
                <w:b/>
                <w:bCs/>
                <w:sz w:val="14"/>
                <w:szCs w:val="14"/>
              </w:rPr>
            </w:pPr>
            <w:r w:rsidRPr="00154CF4">
              <w:rPr>
                <w:rFonts w:ascii="Times New Roman" w:hAnsi="Times New Roman" w:cs="Times New Roman"/>
                <w:b/>
                <w:bCs/>
                <w:sz w:val="14"/>
                <w:szCs w:val="14"/>
              </w:rPr>
              <w:t>34 318</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color w:val="000000"/>
                <w:sz w:val="14"/>
                <w:szCs w:val="14"/>
                <w:lang w:eastAsia="sk-SK"/>
              </w:rPr>
            </w:pPr>
            <w:r w:rsidRPr="00376B46">
              <w:rPr>
                <w:rFonts w:ascii="Times New Roman" w:hAnsi="Times New Roman" w:cs="Times New Roman"/>
                <w:bCs/>
                <w:color w:val="000000"/>
                <w:sz w:val="14"/>
                <w:szCs w:val="14"/>
                <w:lang w:eastAsia="sk-SK"/>
              </w:rPr>
              <w:t>101 871</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4E601E">
            <w:pPr>
              <w:bidi w:val="0"/>
              <w:jc w:val="right"/>
              <w:rPr>
                <w:rFonts w:ascii="Times New Roman" w:hAnsi="Times New Roman" w:cs="Times New Roman"/>
                <w:bCs/>
                <w:color w:val="000000"/>
                <w:sz w:val="14"/>
                <w:szCs w:val="14"/>
                <w:lang w:eastAsia="sk-SK"/>
              </w:rPr>
            </w:pPr>
            <w:r w:rsidRPr="00376B46">
              <w:rPr>
                <w:rFonts w:ascii="Times New Roman" w:hAnsi="Times New Roman" w:cs="Times New Roman"/>
                <w:bCs/>
                <w:color w:val="000000"/>
                <w:sz w:val="14"/>
                <w:szCs w:val="14"/>
                <w:lang w:eastAsia="sk-SK"/>
              </w:rPr>
              <w:t>68 45</w:t>
            </w:r>
            <w:r w:rsidRPr="00376B46" w:rsidR="004E601E">
              <w:rPr>
                <w:rFonts w:ascii="Times New Roman" w:hAnsi="Times New Roman" w:cs="Times New Roman"/>
                <w:bCs/>
                <w:color w:val="000000"/>
                <w:sz w:val="14"/>
                <w:szCs w:val="14"/>
                <w:lang w:eastAsia="sk-SK"/>
              </w:rPr>
              <w:t>8</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color w:val="000000"/>
                <w:sz w:val="14"/>
                <w:szCs w:val="14"/>
                <w:lang w:eastAsia="sk-SK"/>
              </w:rPr>
            </w:pPr>
            <w:r w:rsidRPr="00376B46">
              <w:rPr>
                <w:rFonts w:ascii="Times New Roman" w:hAnsi="Times New Roman" w:cs="Times New Roman"/>
                <w:bCs/>
                <w:color w:val="000000"/>
                <w:sz w:val="14"/>
                <w:szCs w:val="14"/>
                <w:lang w:eastAsia="sk-SK"/>
              </w:rPr>
              <w:t>84 135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color w:val="000000"/>
                <w:sz w:val="14"/>
                <w:szCs w:val="14"/>
                <w:lang w:eastAsia="sk-SK"/>
              </w:rPr>
            </w:pPr>
            <w:r w:rsidRPr="00376B46">
              <w:rPr>
                <w:rFonts w:ascii="Times New Roman" w:hAnsi="Times New Roman" w:cs="Times New Roman"/>
                <w:bCs/>
                <w:color w:val="000000"/>
                <w:sz w:val="14"/>
                <w:szCs w:val="14"/>
                <w:lang w:eastAsia="sk-SK"/>
              </w:rPr>
              <w:t>25 789</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color w:val="000000"/>
                <w:sz w:val="14"/>
                <w:szCs w:val="14"/>
              </w:rPr>
            </w:pPr>
            <w:r w:rsidRPr="00376B46">
              <w:rPr>
                <w:rFonts w:ascii="Times New Roman" w:hAnsi="Times New Roman" w:cs="Times New Roman"/>
                <w:bCs/>
                <w:color w:val="000000"/>
                <w:sz w:val="14"/>
                <w:szCs w:val="14"/>
              </w:rPr>
              <w:t>167 445</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color w:val="000000"/>
                <w:sz w:val="14"/>
                <w:szCs w:val="14"/>
              </w:rPr>
            </w:pPr>
            <w:r w:rsidRPr="00376B46">
              <w:rPr>
                <w:rFonts w:ascii="Times New Roman" w:hAnsi="Times New Roman" w:cs="Times New Roman"/>
                <w:bCs/>
                <w:color w:val="000000"/>
                <w:sz w:val="14"/>
                <w:szCs w:val="14"/>
              </w:rPr>
              <w:t>63 819</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rPr>
            </w:pPr>
            <w:r w:rsidRPr="00376B46">
              <w:rPr>
                <w:rFonts w:ascii="Times New Roman" w:hAnsi="Times New Roman" w:cs="Times New Roman"/>
                <w:bCs/>
                <w:sz w:val="14"/>
                <w:szCs w:val="14"/>
              </w:rPr>
              <w:t>34 318</w:t>
            </w:r>
          </w:p>
        </w:tc>
      </w:tr>
      <w:tr>
        <w:tblPrEx>
          <w:tblW w:w="5000" w:type="pct"/>
          <w:tblCellMar>
            <w:left w:w="70" w:type="dxa"/>
            <w:right w:w="70" w:type="dxa"/>
          </w:tblCellMar>
          <w:tblLook w:val="04A0"/>
        </w:tblPrEx>
        <w:trPr>
          <w:trHeight w:val="345"/>
        </w:trPr>
        <w:tc>
          <w:tcPr>
            <w:tcW w:w="1020"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rPr>
                <w:rFonts w:ascii="Times New Roman" w:hAnsi="Times New Roman" w:cs="Times New Roman"/>
                <w:i/>
                <w:color w:val="000000"/>
                <w:sz w:val="14"/>
                <w:szCs w:val="14"/>
                <w:lang w:eastAsia="sk-SK"/>
              </w:rPr>
            </w:pPr>
            <w:r w:rsidRPr="00181E9F">
              <w:rPr>
                <w:rFonts w:ascii="Times New Roman" w:hAnsi="Times New Roman" w:cs="Times New Roman"/>
                <w:i/>
                <w:color w:val="000000"/>
                <w:sz w:val="14"/>
                <w:szCs w:val="14"/>
                <w:lang w:eastAsia="sk-SK"/>
              </w:rPr>
              <w:t xml:space="preserve">     superdividendy</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color w:val="000000"/>
                <w:sz w:val="14"/>
                <w:szCs w:val="14"/>
                <w:lang w:eastAsia="sk-SK"/>
              </w:rPr>
            </w:pPr>
            <w:r w:rsidRPr="00181E9F">
              <w:rPr>
                <w:rFonts w:ascii="Times New Roman" w:hAnsi="Times New Roman" w:cs="Times New Roman"/>
                <w:bCs/>
                <w:i/>
                <w:color w:val="000000"/>
                <w:sz w:val="14"/>
                <w:szCs w:val="14"/>
                <w:lang w:eastAsia="sk-SK"/>
              </w:rPr>
              <w:t>9 891</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color w:val="000000"/>
                <w:sz w:val="14"/>
                <w:szCs w:val="14"/>
                <w:lang w:eastAsia="sk-SK"/>
              </w:rPr>
            </w:pPr>
            <w:r w:rsidRPr="00181E9F">
              <w:rPr>
                <w:rFonts w:ascii="Times New Roman" w:hAnsi="Times New Roman" w:cs="Times New Roman"/>
                <w:bCs/>
                <w:i/>
                <w:color w:val="000000"/>
                <w:sz w:val="14"/>
                <w:szCs w:val="14"/>
                <w:lang w:eastAsia="sk-SK"/>
              </w:rPr>
              <w:t>16 617</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color w:val="000000"/>
                <w:sz w:val="14"/>
                <w:szCs w:val="14"/>
                <w:lang w:eastAsia="sk-SK"/>
              </w:rPr>
            </w:pPr>
            <w:r w:rsidRPr="00181E9F">
              <w:rPr>
                <w:rFonts w:ascii="Times New Roman" w:hAnsi="Times New Roman" w:cs="Times New Roman"/>
                <w:bCs/>
                <w:i/>
                <w:color w:val="000000"/>
                <w:sz w:val="14"/>
                <w:szCs w:val="14"/>
                <w:lang w:eastAsia="sk-SK"/>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color w:val="000000"/>
                <w:sz w:val="14"/>
                <w:szCs w:val="14"/>
                <w:lang w:eastAsia="sk-SK"/>
              </w:rPr>
            </w:pPr>
            <w:r w:rsidRPr="00181E9F">
              <w:rPr>
                <w:rFonts w:ascii="Times New Roman" w:hAnsi="Times New Roman" w:cs="Times New Roman"/>
                <w:bCs/>
                <w:i/>
                <w:color w:val="000000"/>
                <w:sz w:val="14"/>
                <w:szCs w:val="14"/>
                <w:lang w:eastAsia="sk-SK"/>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color w:val="000000"/>
                <w:sz w:val="14"/>
                <w:szCs w:val="14"/>
              </w:rPr>
            </w:pPr>
            <w:r w:rsidRPr="00181E9F">
              <w:rPr>
                <w:rFonts w:ascii="Times New Roman" w:hAnsi="Times New Roman" w:cs="Times New Roman"/>
                <w:bCs/>
                <w:i/>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color w:val="000000"/>
                <w:sz w:val="14"/>
                <w:szCs w:val="14"/>
              </w:rPr>
            </w:pPr>
            <w:r w:rsidRPr="00181E9F">
              <w:rPr>
                <w:rFonts w:ascii="Times New Roman" w:hAnsi="Times New Roman" w:cs="Times New Roman"/>
                <w:bCs/>
                <w:i/>
                <w:color w:val="000000"/>
                <w:sz w:val="14"/>
                <w:szCs w:val="14"/>
              </w:rPr>
              <w:t>0</w:t>
            </w:r>
          </w:p>
        </w:tc>
        <w:tc>
          <w:tcPr>
            <w:tcW w:w="56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181E9F" w:rsidP="008C5180">
            <w:pPr>
              <w:bidi w:val="0"/>
              <w:jc w:val="right"/>
              <w:rPr>
                <w:rFonts w:ascii="Times New Roman" w:hAnsi="Times New Roman" w:cs="Times New Roman"/>
                <w:bCs/>
                <w:i/>
                <w:sz w:val="14"/>
                <w:szCs w:val="14"/>
              </w:rPr>
            </w:pPr>
            <w:r w:rsidRPr="00181E9F">
              <w:rPr>
                <w:rFonts w:ascii="Times New Roman" w:hAnsi="Times New Roman" w:cs="Times New Roman"/>
                <w:bCs/>
                <w:i/>
                <w:sz w:val="14"/>
                <w:szCs w:val="14"/>
              </w:rPr>
              <w:t>0</w:t>
            </w:r>
          </w:p>
        </w:tc>
      </w:tr>
    </w:tbl>
    <w:p w:rsidR="00736729" w:rsidRPr="006353C5" w:rsidP="00736729">
      <w:pPr>
        <w:bidi w:val="0"/>
        <w:jc w:val="both"/>
        <w:rPr>
          <w:rFonts w:ascii="Times New Roman" w:hAnsi="Times New Roman"/>
          <w:szCs w:val="22"/>
        </w:rPr>
      </w:pPr>
    </w:p>
    <w:p w:rsidR="00736729" w:rsidRPr="002C2CE9" w:rsidP="00736729">
      <w:pPr>
        <w:bidi w:val="0"/>
        <w:jc w:val="both"/>
        <w:rPr>
          <w:rFonts w:ascii="Times New Roman" w:hAnsi="Times New Roman"/>
          <w:b/>
          <w:i/>
          <w:szCs w:val="22"/>
        </w:rPr>
      </w:pPr>
      <w:r w:rsidRPr="002C2CE9">
        <w:rPr>
          <w:rFonts w:ascii="Times New Roman" w:hAnsi="Times New Roman"/>
          <w:b/>
          <w:i/>
          <w:sz w:val="22"/>
          <w:szCs w:val="22"/>
        </w:rPr>
        <w:tab/>
      </w:r>
      <w:r w:rsidRPr="002C2CE9">
        <w:rPr>
          <w:rFonts w:ascii="Times New Roman" w:hAnsi="Times New Roman"/>
          <w:b/>
          <w:i/>
          <w:szCs w:val="22"/>
        </w:rPr>
        <w:t>Fond národného majetku</w:t>
      </w:r>
      <w:r>
        <w:rPr>
          <w:rFonts w:ascii="Times New Roman" w:hAnsi="Times New Roman"/>
          <w:b/>
          <w:i/>
          <w:szCs w:val="22"/>
        </w:rPr>
        <w:t xml:space="preserve"> Slovenskej republiky</w:t>
      </w:r>
    </w:p>
    <w:p w:rsidR="00736729" w:rsidRPr="00F9102A" w:rsidP="00736729">
      <w:pPr>
        <w:bidi w:val="0"/>
        <w:jc w:val="both"/>
        <w:rPr>
          <w:rFonts w:ascii="Times New Roman" w:hAnsi="Times New Roman"/>
          <w:szCs w:val="22"/>
        </w:rPr>
      </w:pPr>
      <w:r w:rsidRPr="002C2CE9">
        <w:rPr>
          <w:rFonts w:ascii="Times New Roman" w:hAnsi="Times New Roman"/>
          <w:b/>
          <w:szCs w:val="22"/>
        </w:rPr>
        <w:tab/>
      </w:r>
    </w:p>
    <w:p w:rsidR="00736729" w:rsidP="00736729">
      <w:pPr>
        <w:bidi w:val="0"/>
        <w:ind w:firstLine="708"/>
        <w:jc w:val="both"/>
        <w:rPr>
          <w:rFonts w:ascii="Times New Roman" w:hAnsi="Times New Roman"/>
          <w:szCs w:val="22"/>
        </w:rPr>
      </w:pPr>
      <w:r w:rsidRPr="00F9102A">
        <w:rPr>
          <w:rFonts w:ascii="Times New Roman" w:hAnsi="Times New Roman"/>
          <w:szCs w:val="22"/>
        </w:rPr>
        <w:t>V roku 201</w:t>
      </w:r>
      <w:r>
        <w:rPr>
          <w:rFonts w:ascii="Times New Roman" w:hAnsi="Times New Roman"/>
          <w:szCs w:val="22"/>
        </w:rPr>
        <w:t>4</w:t>
      </w:r>
      <w:r w:rsidRPr="00F9102A">
        <w:rPr>
          <w:rFonts w:ascii="Times New Roman" w:hAnsi="Times New Roman"/>
          <w:szCs w:val="22"/>
        </w:rPr>
        <w:t xml:space="preserve"> sa navrhujú prostredníctvom FNM </w:t>
      </w:r>
      <w:r>
        <w:rPr>
          <w:rFonts w:ascii="Times New Roman" w:hAnsi="Times New Roman"/>
          <w:szCs w:val="22"/>
        </w:rPr>
        <w:t xml:space="preserve">SR </w:t>
      </w:r>
      <w:r w:rsidRPr="00F9102A">
        <w:rPr>
          <w:rFonts w:ascii="Times New Roman" w:hAnsi="Times New Roman"/>
          <w:szCs w:val="22"/>
        </w:rPr>
        <w:t>dividendy v</w:t>
      </w:r>
      <w:r>
        <w:rPr>
          <w:rFonts w:ascii="Times New Roman" w:hAnsi="Times New Roman"/>
          <w:szCs w:val="22"/>
        </w:rPr>
        <w:t xml:space="preserve"> </w:t>
      </w:r>
      <w:r w:rsidRPr="00F9102A">
        <w:rPr>
          <w:rFonts w:ascii="Times New Roman" w:hAnsi="Times New Roman"/>
          <w:szCs w:val="22"/>
        </w:rPr>
        <w:t>objeme</w:t>
      </w:r>
      <w:r>
        <w:rPr>
          <w:rFonts w:ascii="Times New Roman" w:hAnsi="Times New Roman"/>
          <w:szCs w:val="22"/>
        </w:rPr>
        <w:t xml:space="preserve"> </w:t>
        <w:br/>
        <w:t>823,8</w:t>
      </w:r>
      <w:r w:rsidRPr="00F9102A">
        <w:rPr>
          <w:rFonts w:ascii="Times New Roman" w:hAnsi="Times New Roman"/>
          <w:szCs w:val="22"/>
        </w:rPr>
        <w:t xml:space="preserve"> mil. eur, čo predstavuje oproti </w:t>
      </w:r>
      <w:r>
        <w:rPr>
          <w:rFonts w:ascii="Times New Roman" w:hAnsi="Times New Roman"/>
          <w:szCs w:val="22"/>
        </w:rPr>
        <w:t xml:space="preserve">schválenému </w:t>
      </w:r>
      <w:r w:rsidRPr="00F9102A">
        <w:rPr>
          <w:rFonts w:ascii="Times New Roman" w:hAnsi="Times New Roman"/>
          <w:szCs w:val="22"/>
        </w:rPr>
        <w:t>rozpočtu roku 201</w:t>
      </w:r>
      <w:r>
        <w:rPr>
          <w:rFonts w:ascii="Times New Roman" w:hAnsi="Times New Roman"/>
          <w:szCs w:val="22"/>
        </w:rPr>
        <w:t>3</w:t>
      </w:r>
      <w:r w:rsidRPr="00F9102A">
        <w:rPr>
          <w:rFonts w:ascii="Times New Roman" w:hAnsi="Times New Roman"/>
          <w:szCs w:val="22"/>
        </w:rPr>
        <w:t xml:space="preserve"> </w:t>
      </w:r>
      <w:r>
        <w:rPr>
          <w:rFonts w:ascii="Times New Roman" w:hAnsi="Times New Roman"/>
          <w:szCs w:val="22"/>
        </w:rPr>
        <w:t>nárast</w:t>
      </w:r>
      <w:r w:rsidRPr="00F9102A">
        <w:rPr>
          <w:rFonts w:ascii="Times New Roman" w:hAnsi="Times New Roman"/>
          <w:szCs w:val="22"/>
        </w:rPr>
        <w:t xml:space="preserve"> </w:t>
      </w:r>
      <w:r>
        <w:rPr>
          <w:rFonts w:ascii="Times New Roman" w:hAnsi="Times New Roman"/>
          <w:szCs w:val="22"/>
        </w:rPr>
        <w:br/>
        <w:t xml:space="preserve">o 382,6 </w:t>
      </w:r>
      <w:r w:rsidRPr="00F9102A">
        <w:rPr>
          <w:rFonts w:ascii="Times New Roman" w:hAnsi="Times New Roman"/>
          <w:szCs w:val="22"/>
        </w:rPr>
        <w:t>mil.</w:t>
      </w:r>
      <w:r>
        <w:rPr>
          <w:rFonts w:ascii="Times New Roman" w:hAnsi="Times New Roman"/>
          <w:szCs w:val="22"/>
        </w:rPr>
        <w:t xml:space="preserve"> </w:t>
      </w:r>
      <w:r w:rsidRPr="00F9102A">
        <w:rPr>
          <w:rFonts w:ascii="Times New Roman" w:hAnsi="Times New Roman"/>
          <w:szCs w:val="22"/>
        </w:rPr>
        <w:t>eur,</w:t>
      </w:r>
      <w:r>
        <w:rPr>
          <w:rFonts w:ascii="Times New Roman" w:hAnsi="Times New Roman"/>
          <w:szCs w:val="22"/>
        </w:rPr>
        <w:t xml:space="preserve"> </w:t>
      </w:r>
      <w:r w:rsidRPr="00F9102A">
        <w:rPr>
          <w:rFonts w:ascii="Times New Roman" w:hAnsi="Times New Roman"/>
          <w:szCs w:val="22"/>
        </w:rPr>
        <w:t>t. j. o</w:t>
      </w:r>
      <w:r>
        <w:rPr>
          <w:rFonts w:ascii="Times New Roman" w:hAnsi="Times New Roman"/>
          <w:szCs w:val="22"/>
        </w:rPr>
        <w:t xml:space="preserve"> 86,7 </w:t>
      </w:r>
      <w:r w:rsidRPr="00F9102A">
        <w:rPr>
          <w:rFonts w:ascii="Times New Roman" w:hAnsi="Times New Roman"/>
          <w:szCs w:val="22"/>
        </w:rPr>
        <w:t xml:space="preserve">%. </w:t>
      </w:r>
    </w:p>
    <w:p w:rsidR="00736729" w:rsidP="00736729">
      <w:pPr>
        <w:bidi w:val="0"/>
        <w:jc w:val="both"/>
        <w:rPr>
          <w:rFonts w:ascii="Times New Roman" w:hAnsi="Times New Roman"/>
          <w:szCs w:val="22"/>
        </w:rPr>
      </w:pPr>
      <w:r>
        <w:rPr>
          <w:rFonts w:ascii="Times New Roman" w:hAnsi="Times New Roman"/>
          <w:szCs w:val="22"/>
        </w:rPr>
        <w:t xml:space="preserve"> </w:t>
      </w:r>
    </w:p>
    <w:p w:rsidR="00736729" w:rsidP="00736729">
      <w:pPr>
        <w:bidi w:val="0"/>
        <w:ind w:firstLine="708"/>
        <w:jc w:val="both"/>
        <w:rPr>
          <w:rFonts w:ascii="Times New Roman" w:hAnsi="Times New Roman"/>
          <w:szCs w:val="22"/>
        </w:rPr>
      </w:pPr>
      <w:r w:rsidRPr="007D5E1D">
        <w:rPr>
          <w:rFonts w:ascii="Times New Roman" w:hAnsi="Times New Roman"/>
          <w:szCs w:val="22"/>
        </w:rPr>
        <w:t>Predpokladá sa, že všetky príjmy z dividend budú v rokoch 2014 až 2016 transferované prostredníctvom štátnych finančných aktív do príjmov štátneho rozpočtu okrem roku 2015 kedy si FNM SR ponechá časť príjmov z dividend (30 mil. eur) na úhradu predpokladaných záväzkov.</w:t>
      </w:r>
    </w:p>
    <w:p w:rsidR="00736729"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r>
        <w:rPr>
          <w:rFonts w:ascii="Times New Roman" w:hAnsi="Times New Roman"/>
          <w:szCs w:val="22"/>
        </w:rPr>
        <w:t>Vývoj a aktuálny návrh dividend vybraných spoločností zobrazuje nasledovná tabuľka:</w:t>
      </w:r>
    </w:p>
    <w:p w:rsidR="00736729" w:rsidP="00736729">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16"/>
        <w:gridCol w:w="914"/>
        <w:gridCol w:w="914"/>
        <w:gridCol w:w="914"/>
        <w:gridCol w:w="914"/>
        <w:gridCol w:w="914"/>
        <w:gridCol w:w="914"/>
        <w:gridCol w:w="91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36729" w:rsidRPr="00BE1A60" w:rsidP="008C5180">
            <w:pPr>
              <w:bidi w:val="0"/>
              <w:jc w:val="both"/>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v tis. eur</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BE1A60" w:rsidP="008C5180">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1</w:t>
            </w:r>
            <w:r w:rsidRPr="00BE1A60">
              <w:rPr>
                <w:rFonts w:ascii="Times New Roman" w:hAnsi="Times New Roman" w:cs="Times New Roman"/>
                <w:b/>
                <w:bCs/>
                <w:color w:val="000000"/>
                <w:sz w:val="14"/>
                <w:szCs w:val="14"/>
                <w:lang w:eastAsia="sk-SK"/>
              </w:rPr>
              <w:t xml:space="preserve"> S</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BE1A60" w:rsidP="008C5180">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2</w:t>
            </w:r>
            <w:r w:rsidRPr="00BE1A60">
              <w:rPr>
                <w:rFonts w:ascii="Times New Roman" w:hAnsi="Times New Roman" w:cs="Times New Roman"/>
                <w:b/>
                <w:bCs/>
                <w:color w:val="000000"/>
                <w:sz w:val="14"/>
                <w:szCs w:val="14"/>
                <w:lang w:eastAsia="sk-SK"/>
              </w:rPr>
              <w:t xml:space="preserve"> S</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BE1A60" w:rsidP="008C5180">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BE1A60">
              <w:rPr>
                <w:rFonts w:ascii="Times New Roman" w:hAnsi="Times New Roman" w:cs="Times New Roman"/>
                <w:b/>
                <w:bCs/>
                <w:color w:val="000000"/>
                <w:sz w:val="14"/>
                <w:szCs w:val="14"/>
                <w:lang w:eastAsia="sk-SK"/>
              </w:rPr>
              <w:t xml:space="preserve"> R</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BE1A60" w:rsidP="008C5180">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BE1A60">
              <w:rPr>
                <w:rFonts w:ascii="Times New Roman" w:hAnsi="Times New Roman" w:cs="Times New Roman"/>
                <w:b/>
                <w:bCs/>
                <w:color w:val="000000"/>
                <w:sz w:val="14"/>
                <w:szCs w:val="14"/>
                <w:lang w:eastAsia="sk-SK"/>
              </w:rPr>
              <w:t xml:space="preserve"> OS</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BE1A60" w:rsidP="008C5180">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BE1A60">
              <w:rPr>
                <w:rFonts w:ascii="Times New Roman" w:hAnsi="Times New Roman" w:cs="Times New Roman"/>
                <w:b/>
                <w:bCs/>
                <w:color w:val="000000"/>
                <w:sz w:val="14"/>
                <w:szCs w:val="14"/>
                <w:lang w:eastAsia="sk-SK"/>
              </w:rPr>
              <w:t xml:space="preserve"> N</w:t>
            </w:r>
          </w:p>
        </w:tc>
        <w:tc>
          <w:tcPr>
            <w:tcW w:w="4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BE1A60" w:rsidP="008C5180">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BE1A60">
              <w:rPr>
                <w:rFonts w:ascii="Times New Roman" w:hAnsi="Times New Roman" w:cs="Times New Roman"/>
                <w:b/>
                <w:bCs/>
                <w:color w:val="000000"/>
                <w:sz w:val="14"/>
                <w:szCs w:val="14"/>
                <w:lang w:eastAsia="sk-SK"/>
              </w:rPr>
              <w:t xml:space="preserve"> N</w:t>
            </w:r>
          </w:p>
        </w:tc>
        <w:tc>
          <w:tcPr>
            <w:tcW w:w="49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BE1A60" w:rsidP="008C5180">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BE1A60">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BE1A60" w:rsidP="008C5180">
            <w:pPr>
              <w:bidi w:val="0"/>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 xml:space="preserve">Dividendy </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BE1A60" w:rsidP="008C5180">
            <w:pPr>
              <w:bidi w:val="0"/>
              <w:jc w:val="right"/>
              <w:rPr>
                <w:rFonts w:ascii="Times New Roman" w:hAnsi="Times New Roman" w:cs="Times New Roman"/>
                <w:b/>
                <w:bCs/>
                <w:sz w:val="14"/>
                <w:szCs w:val="14"/>
                <w:lang w:eastAsia="sk-SK"/>
              </w:rPr>
            </w:pPr>
            <w:r w:rsidRPr="00BE1A60">
              <w:rPr>
                <w:rFonts w:ascii="Times New Roman" w:hAnsi="Times New Roman" w:cs="Times New Roman"/>
                <w:b/>
                <w:bCs/>
                <w:sz w:val="14"/>
                <w:szCs w:val="14"/>
                <w:lang w:eastAsia="sk-SK"/>
              </w:rPr>
              <w:t>3</w:t>
            </w:r>
            <w:r>
              <w:rPr>
                <w:rFonts w:ascii="Times New Roman" w:hAnsi="Times New Roman" w:cs="Times New Roman"/>
                <w:b/>
                <w:bCs/>
                <w:sz w:val="14"/>
                <w:szCs w:val="14"/>
                <w:lang w:eastAsia="sk-SK"/>
              </w:rPr>
              <w:t>64</w:t>
            </w:r>
            <w:r w:rsidRPr="00BE1A60">
              <w:rPr>
                <w:rFonts w:ascii="Times New Roman" w:hAnsi="Times New Roman" w:cs="Times New Roman"/>
                <w:b/>
                <w:bCs/>
                <w:sz w:val="14"/>
                <w:szCs w:val="14"/>
                <w:lang w:eastAsia="sk-SK"/>
              </w:rPr>
              <w:t xml:space="preserve"> </w:t>
            </w:r>
            <w:r>
              <w:rPr>
                <w:rFonts w:ascii="Times New Roman" w:hAnsi="Times New Roman" w:cs="Times New Roman"/>
                <w:b/>
                <w:bCs/>
                <w:sz w:val="14"/>
                <w:szCs w:val="14"/>
                <w:lang w:eastAsia="sk-SK"/>
              </w:rPr>
              <w:t>018</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4F4D40" w:rsidP="008C5180">
            <w:pPr>
              <w:bidi w:val="0"/>
              <w:jc w:val="right"/>
              <w:rPr>
                <w:rFonts w:ascii="Times New Roman" w:hAnsi="Times New Roman" w:cs="Times New Roman"/>
                <w:b/>
                <w:bCs/>
                <w:sz w:val="14"/>
                <w:szCs w:val="14"/>
                <w:lang w:eastAsia="sk-SK"/>
              </w:rPr>
            </w:pPr>
            <w:r w:rsidRPr="004F4D40">
              <w:rPr>
                <w:rFonts w:ascii="Times New Roman" w:hAnsi="Times New Roman" w:cs="Times New Roman"/>
                <w:b/>
                <w:bCs/>
                <w:sz w:val="14"/>
                <w:szCs w:val="14"/>
                <w:lang w:eastAsia="sk-SK"/>
              </w:rPr>
              <w:t>505 864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15E20" w:rsidP="008C5180">
            <w:pPr>
              <w:bidi w:val="0"/>
              <w:jc w:val="right"/>
              <w:rPr>
                <w:rFonts w:ascii="Times New Roman" w:hAnsi="Times New Roman" w:cs="Times New Roman"/>
                <w:b/>
                <w:bCs/>
                <w:sz w:val="14"/>
                <w:szCs w:val="14"/>
                <w:lang w:eastAsia="sk-SK"/>
              </w:rPr>
            </w:pPr>
            <w:r w:rsidRPr="00A15E20">
              <w:rPr>
                <w:rFonts w:ascii="Times New Roman" w:hAnsi="Times New Roman" w:cs="Times New Roman"/>
                <w:b/>
                <w:bCs/>
                <w:sz w:val="14"/>
                <w:szCs w:val="14"/>
                <w:lang w:eastAsia="sk-SK"/>
              </w:rPr>
              <w:t>441 171</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B320A" w:rsidP="008C5180">
            <w:pPr>
              <w:bidi w:val="0"/>
              <w:jc w:val="right"/>
              <w:rPr>
                <w:rFonts w:ascii="Times New Roman" w:hAnsi="Times New Roman" w:cs="Times New Roman"/>
                <w:b/>
                <w:color w:val="000000"/>
                <w:sz w:val="14"/>
                <w:szCs w:val="14"/>
                <w:lang w:eastAsia="sk-SK"/>
              </w:rPr>
            </w:pPr>
            <w:r w:rsidR="004E601E">
              <w:rPr>
                <w:rFonts w:ascii="Times New Roman" w:hAnsi="Times New Roman" w:cs="Times New Roman"/>
                <w:b/>
                <w:color w:val="000000"/>
                <w:sz w:val="14"/>
                <w:szCs w:val="14"/>
                <w:lang w:eastAsia="sk-SK"/>
              </w:rPr>
              <w:t>483</w:t>
            </w:r>
            <w:r>
              <w:rPr>
                <w:rFonts w:ascii="Times New Roman" w:hAnsi="Times New Roman" w:cs="Times New Roman"/>
                <w:b/>
                <w:color w:val="000000"/>
                <w:sz w:val="14"/>
                <w:szCs w:val="14"/>
                <w:lang w:eastAsia="sk-SK"/>
              </w:rPr>
              <w:t xml:space="preserve"> 936</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EE3CD2" w:rsidP="008C5180">
            <w:pPr>
              <w:bidi w:val="0"/>
              <w:jc w:val="right"/>
              <w:rPr>
                <w:rFonts w:ascii="Times New Roman" w:hAnsi="Times New Roman" w:cs="Times New Roman"/>
                <w:b/>
                <w:sz w:val="14"/>
                <w:szCs w:val="14"/>
              </w:rPr>
            </w:pPr>
            <w:r>
              <w:rPr>
                <w:rFonts w:ascii="Times New Roman" w:hAnsi="Times New Roman" w:cs="Times New Roman"/>
                <w:b/>
                <w:sz w:val="14"/>
                <w:szCs w:val="14"/>
              </w:rPr>
              <w:t>823 764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A15E20" w:rsidP="008C5180">
            <w:pPr>
              <w:bidi w:val="0"/>
              <w:jc w:val="right"/>
              <w:rPr>
                <w:rFonts w:ascii="Times New Roman" w:hAnsi="Times New Roman" w:cs="Times New Roman"/>
                <w:b/>
                <w:sz w:val="14"/>
                <w:szCs w:val="14"/>
              </w:rPr>
            </w:pPr>
            <w:r>
              <w:rPr>
                <w:rFonts w:ascii="Times New Roman" w:hAnsi="Times New Roman" w:cs="Times New Roman"/>
                <w:b/>
                <w:sz w:val="14"/>
                <w:szCs w:val="14"/>
              </w:rPr>
              <w:t>414 129</w:t>
            </w:r>
          </w:p>
        </w:tc>
        <w:tc>
          <w:tcPr>
            <w:tcW w:w="49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260C60" w:rsidP="008C5180">
            <w:pPr>
              <w:bidi w:val="0"/>
              <w:jc w:val="right"/>
              <w:rPr>
                <w:rFonts w:ascii="Times New Roman" w:hAnsi="Times New Roman" w:cs="Times New Roman"/>
                <w:b/>
                <w:sz w:val="14"/>
                <w:szCs w:val="14"/>
              </w:rPr>
            </w:pPr>
            <w:r w:rsidRPr="00260C60">
              <w:rPr>
                <w:rFonts w:ascii="Times New Roman" w:hAnsi="Times New Roman" w:cs="Times New Roman"/>
                <w:b/>
                <w:sz w:val="14"/>
                <w:szCs w:val="14"/>
              </w:rPr>
              <w:t>394 165</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364 018</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505 864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441 171</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122 392</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823 764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414 129</w:t>
            </w:r>
          </w:p>
        </w:tc>
        <w:tc>
          <w:tcPr>
            <w:tcW w:w="49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376B46" w:rsidP="008C5180">
            <w:pPr>
              <w:bidi w:val="0"/>
              <w:jc w:val="right"/>
              <w:rPr>
                <w:rFonts w:ascii="Times New Roman" w:hAnsi="Times New Roman" w:cs="Times New Roman"/>
                <w:sz w:val="14"/>
                <w:szCs w:val="14"/>
              </w:rPr>
            </w:pPr>
            <w:r w:rsidRPr="00376B46">
              <w:rPr>
                <w:rFonts w:ascii="Times New Roman" w:hAnsi="Times New Roman" w:cs="Times New Roman"/>
                <w:sz w:val="14"/>
                <w:szCs w:val="14"/>
              </w:rPr>
              <w:t>394 165</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rPr>
                <w:rFonts w:ascii="Times New Roman" w:hAnsi="Times New Roman" w:cs="Times New Roman"/>
                <w:i/>
                <w:color w:val="000000"/>
                <w:sz w:val="14"/>
                <w:szCs w:val="14"/>
                <w:lang w:eastAsia="sk-SK"/>
              </w:rPr>
            </w:pPr>
            <w:r>
              <w:rPr>
                <w:rFonts w:ascii="Times New Roman" w:hAnsi="Times New Roman" w:cs="Times New Roman"/>
                <w:i/>
                <w:color w:val="000000"/>
                <w:sz w:val="14"/>
                <w:szCs w:val="14"/>
                <w:lang w:eastAsia="sk-SK"/>
              </w:rPr>
              <w:t xml:space="preserve">     </w:t>
            </w:r>
            <w:r w:rsidRPr="00181E9F">
              <w:rPr>
                <w:rFonts w:ascii="Times New Roman" w:hAnsi="Times New Roman" w:cs="Times New Roman"/>
                <w:i/>
                <w:color w:val="000000"/>
                <w:sz w:val="14"/>
                <w:szCs w:val="14"/>
                <w:lang w:eastAsia="sk-SK"/>
              </w:rPr>
              <w:t>superdividendy</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jc w:val="right"/>
              <w:rPr>
                <w:rFonts w:ascii="Times New Roman" w:hAnsi="Times New Roman" w:cs="Times New Roman"/>
                <w:bCs/>
                <w:i/>
                <w:sz w:val="14"/>
                <w:szCs w:val="14"/>
                <w:lang w:eastAsia="sk-SK"/>
              </w:rPr>
            </w:pPr>
            <w:r w:rsidRPr="00181E9F">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jc w:val="right"/>
              <w:rPr>
                <w:rFonts w:ascii="Times New Roman" w:hAnsi="Times New Roman" w:cs="Times New Roman"/>
                <w:bCs/>
                <w:i/>
                <w:sz w:val="14"/>
                <w:szCs w:val="14"/>
                <w:lang w:eastAsia="sk-SK"/>
              </w:rPr>
            </w:pPr>
            <w:r w:rsidRPr="00181E9F">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jc w:val="right"/>
              <w:rPr>
                <w:rFonts w:ascii="Times New Roman" w:hAnsi="Times New Roman" w:cs="Times New Roman"/>
                <w:bCs/>
                <w:i/>
                <w:sz w:val="14"/>
                <w:szCs w:val="14"/>
                <w:lang w:eastAsia="sk-SK"/>
              </w:rPr>
            </w:pPr>
            <w:r w:rsidRPr="00181E9F">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jc w:val="right"/>
              <w:rPr>
                <w:rFonts w:ascii="Times New Roman" w:hAnsi="Times New Roman" w:cs="Times New Roman"/>
                <w:i/>
                <w:color w:val="000000"/>
                <w:sz w:val="14"/>
                <w:szCs w:val="14"/>
                <w:lang w:eastAsia="sk-SK"/>
              </w:rPr>
            </w:pPr>
            <w:r w:rsidR="004E601E">
              <w:rPr>
                <w:rFonts w:ascii="Times New Roman" w:hAnsi="Times New Roman" w:cs="Times New Roman"/>
                <w:i/>
                <w:color w:val="000000"/>
                <w:sz w:val="14"/>
                <w:szCs w:val="14"/>
                <w:lang w:eastAsia="sk-SK"/>
              </w:rPr>
              <w:t>361</w:t>
            </w:r>
            <w:r w:rsidRPr="00181E9F">
              <w:rPr>
                <w:rFonts w:ascii="Times New Roman" w:hAnsi="Times New Roman" w:cs="Times New Roman"/>
                <w:i/>
                <w:color w:val="000000"/>
                <w:sz w:val="14"/>
                <w:szCs w:val="14"/>
                <w:lang w:eastAsia="sk-SK"/>
              </w:rPr>
              <w:t xml:space="preserve"> 544</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jc w:val="right"/>
              <w:rPr>
                <w:rFonts w:ascii="Times New Roman" w:hAnsi="Times New Roman" w:cs="Times New Roman"/>
                <w:i/>
                <w:sz w:val="14"/>
                <w:szCs w:val="14"/>
              </w:rPr>
            </w:pPr>
            <w:r w:rsidRPr="00181E9F">
              <w:rPr>
                <w:rFonts w:ascii="Times New Roman" w:hAnsi="Times New Roman" w:cs="Times New Roman"/>
                <w:i/>
                <w:sz w:val="14"/>
                <w:szCs w:val="14"/>
              </w:rPr>
              <w:t>0</w:t>
            </w:r>
          </w:p>
        </w:tc>
        <w:tc>
          <w:tcPr>
            <w:tcW w:w="4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jc w:val="right"/>
              <w:rPr>
                <w:rFonts w:ascii="Times New Roman" w:hAnsi="Times New Roman" w:cs="Times New Roman"/>
                <w:i/>
                <w:sz w:val="14"/>
                <w:szCs w:val="14"/>
              </w:rPr>
            </w:pPr>
            <w:r w:rsidRPr="00181E9F">
              <w:rPr>
                <w:rFonts w:ascii="Times New Roman" w:hAnsi="Times New Roman" w:cs="Times New Roman"/>
                <w:i/>
                <w:sz w:val="14"/>
                <w:szCs w:val="14"/>
              </w:rPr>
              <w:t>0</w:t>
            </w:r>
          </w:p>
        </w:tc>
        <w:tc>
          <w:tcPr>
            <w:tcW w:w="49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81E9F" w:rsidP="008C5180">
            <w:pPr>
              <w:bidi w:val="0"/>
              <w:jc w:val="right"/>
              <w:rPr>
                <w:rFonts w:ascii="Times New Roman" w:hAnsi="Times New Roman" w:cs="Times New Roman"/>
                <w:i/>
                <w:sz w:val="14"/>
                <w:szCs w:val="14"/>
              </w:rPr>
            </w:pPr>
            <w:r w:rsidRPr="00181E9F">
              <w:rPr>
                <w:rFonts w:ascii="Times New Roman" w:hAnsi="Times New Roman" w:cs="Times New Roman"/>
                <w:i/>
                <w:sz w:val="14"/>
                <w:szCs w:val="14"/>
              </w:rPr>
              <w:t>0</w:t>
            </w:r>
          </w:p>
        </w:tc>
      </w:tr>
      <w:tr>
        <w:tblPrEx>
          <w:tblW w:w="5000" w:type="pct"/>
          <w:tblCellMar>
            <w:left w:w="70" w:type="dxa"/>
            <w:right w:w="70" w:type="dxa"/>
          </w:tblCellMar>
          <w:tblLook w:val="04A0"/>
        </w:tblPrEx>
        <w:trPr>
          <w:trHeight w:val="546"/>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rPr>
                <w:rFonts w:ascii="Times New Roman" w:hAnsi="Times New Roman" w:cs="Times New Roman"/>
                <w:b/>
                <w:bCs/>
                <w:color w:val="000000"/>
                <w:sz w:val="14"/>
                <w:szCs w:val="14"/>
                <w:lang w:eastAsia="sk-SK"/>
              </w:rPr>
            </w:pPr>
            <w:r w:rsidRPr="00ED525E">
              <w:rPr>
                <w:rFonts w:ascii="Times New Roman" w:hAnsi="Times New Roman" w:cs="Times New Roman"/>
                <w:b/>
                <w:bCs/>
                <w:color w:val="000000"/>
                <w:sz w:val="14"/>
                <w:szCs w:val="14"/>
                <w:lang w:eastAsia="sk-SK"/>
              </w:rPr>
              <w:t>v tom: Slovenský plynárenský priemysel, a.s.</w:t>
            </w:r>
          </w:p>
          <w:p w:rsidR="00736729" w:rsidRPr="00ED525E" w:rsidP="008C5180">
            <w:pPr>
              <w:bidi w:val="0"/>
              <w:ind w:firstLine="420" w:firstLineChars="300"/>
              <w:rPr>
                <w:rFonts w:ascii="Times New Roman" w:hAnsi="Times New Roman" w:cs="Times New Roman"/>
                <w:b/>
                <w:bCs/>
                <w:color w:val="000000"/>
                <w:sz w:val="14"/>
                <w:szCs w:val="14"/>
                <w:lang w:eastAsia="sk-SK"/>
              </w:rPr>
            </w:pPr>
            <w:r w:rsidRPr="00ED525E">
              <w:rPr>
                <w:rFonts w:ascii="Times New Roman" w:hAnsi="Times New Roman" w:cs="Times New Roman"/>
                <w:b/>
                <w:bCs/>
                <w:color w:val="000000"/>
                <w:sz w:val="14"/>
                <w:szCs w:val="14"/>
                <w:lang w:eastAsia="sk-SK"/>
              </w:rPr>
              <w:t>Bratislava</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225 926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380 905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300 000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35 000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735 000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300 000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300 000</w:t>
            </w:r>
          </w:p>
        </w:tc>
      </w:tr>
      <w:tr>
        <w:tblPrEx>
          <w:tblW w:w="5000" w:type="pct"/>
          <w:tblCellMar>
            <w:left w:w="70" w:type="dxa"/>
            <w:right w:w="70" w:type="dxa"/>
          </w:tblCellMar>
          <w:tblLook w:val="04A0"/>
        </w:tblPrEx>
        <w:trPr>
          <w:trHeight w:val="347"/>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225 926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380 905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300 000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735 000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300 000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300 000</w:t>
            </w:r>
          </w:p>
        </w:tc>
      </w:tr>
      <w:tr>
        <w:tblPrEx>
          <w:tblW w:w="5000" w:type="pct"/>
          <w:tblCellMar>
            <w:left w:w="70" w:type="dxa"/>
            <w:right w:w="70" w:type="dxa"/>
          </w:tblCellMar>
          <w:tblLook w:val="04A0"/>
        </w:tblPrEx>
        <w:trPr>
          <w:trHeight w:val="369"/>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35 000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ind w:firstLine="420" w:firstLineChars="300"/>
              <w:rPr>
                <w:rFonts w:ascii="Times New Roman" w:hAnsi="Times New Roman" w:cs="Times New Roman"/>
                <w:b/>
                <w:bCs/>
                <w:color w:val="000000"/>
                <w:sz w:val="14"/>
                <w:szCs w:val="14"/>
                <w:lang w:eastAsia="sk-SK"/>
              </w:rPr>
            </w:pPr>
            <w:r w:rsidRPr="00ED525E">
              <w:rPr>
                <w:rFonts w:ascii="Times New Roman" w:hAnsi="Times New Roman" w:cs="Times New Roman"/>
                <w:b/>
                <w:bCs/>
                <w:color w:val="000000"/>
                <w:sz w:val="14"/>
                <w:szCs w:val="14"/>
                <w:lang w:eastAsia="sk-SK"/>
              </w:rPr>
              <w:t>Západoslovenská energetika,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48 154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51 179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51 395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355 684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39 452</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34 415</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34 284</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48 154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51 179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51 395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39 684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39 452</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34 415</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34 284</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316 000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ind w:firstLine="420" w:firstLineChars="300"/>
              <w:rPr>
                <w:rFonts w:ascii="Times New Roman" w:hAnsi="Times New Roman" w:cs="Times New Roman"/>
                <w:b/>
                <w:bCs/>
                <w:color w:val="000000"/>
                <w:sz w:val="14"/>
                <w:szCs w:val="14"/>
                <w:lang w:eastAsia="sk-SK"/>
              </w:rPr>
            </w:pPr>
            <w:r w:rsidRPr="00ED525E">
              <w:rPr>
                <w:rFonts w:ascii="Times New Roman" w:hAnsi="Times New Roman" w:cs="Times New Roman"/>
                <w:b/>
                <w:bCs/>
                <w:color w:val="000000"/>
                <w:sz w:val="14"/>
                <w:szCs w:val="14"/>
                <w:lang w:eastAsia="sk-SK"/>
              </w:rPr>
              <w:t>Stredoslovenská energetika,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37 356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33 519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37 357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51 503</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7 650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27 775</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27 775</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37 356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33 519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37 357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41 303</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7 650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27 775</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27 775</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10 200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ind w:firstLine="420" w:firstLineChars="300"/>
              <w:rPr>
                <w:rFonts w:ascii="Times New Roman" w:hAnsi="Times New Roman" w:cs="Times New Roman"/>
                <w:b/>
                <w:bCs/>
                <w:color w:val="000000"/>
                <w:sz w:val="14"/>
                <w:szCs w:val="14"/>
                <w:lang w:eastAsia="sk-SK"/>
              </w:rPr>
            </w:pPr>
            <w:r w:rsidRPr="00ED525E">
              <w:rPr>
                <w:rFonts w:ascii="Times New Roman" w:hAnsi="Times New Roman" w:cs="Times New Roman"/>
                <w:b/>
                <w:bCs/>
                <w:color w:val="000000"/>
                <w:sz w:val="14"/>
                <w:szCs w:val="14"/>
                <w:lang w:eastAsia="sk-SK"/>
              </w:rPr>
              <w:t>Východoslovenská energetika,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32 907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20 907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35 700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33 944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30 396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36 516</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31 773</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32 907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20 907</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35 700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33 944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30 396</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36 516</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31 773</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ind w:firstLine="420" w:firstLineChars="300"/>
              <w:rPr>
                <w:rFonts w:ascii="Times New Roman" w:hAnsi="Times New Roman" w:cs="Times New Roman"/>
                <w:b/>
                <w:bCs/>
                <w:color w:val="000000"/>
                <w:sz w:val="14"/>
                <w:szCs w:val="14"/>
                <w:lang w:eastAsia="sk-SK"/>
              </w:rPr>
            </w:pPr>
            <w:r w:rsidRPr="00ED525E">
              <w:rPr>
                <w:rFonts w:ascii="Times New Roman" w:hAnsi="Times New Roman" w:cs="Times New Roman"/>
                <w:b/>
                <w:bCs/>
                <w:color w:val="000000"/>
                <w:sz w:val="14"/>
                <w:szCs w:val="14"/>
                <w:lang w:eastAsia="sk-SK"/>
              </w:rPr>
              <w:t>Slovak Telecom, a.s.</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19 500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13 800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16 610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7 200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11 158</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15 157</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19 500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13 800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16 610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7 200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11 158</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15 157</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ind w:firstLine="420" w:firstLineChars="300"/>
              <w:rPr>
                <w:rFonts w:ascii="Times New Roman" w:hAnsi="Times New Roman" w:cs="Times New Roman"/>
                <w:b/>
                <w:bCs/>
                <w:color w:val="000000"/>
                <w:sz w:val="14"/>
                <w:szCs w:val="14"/>
                <w:lang w:eastAsia="sk-SK"/>
              </w:rPr>
            </w:pPr>
            <w:r w:rsidRPr="00ED525E">
              <w:rPr>
                <w:rFonts w:ascii="Times New Roman" w:hAnsi="Times New Roman" w:cs="Times New Roman"/>
                <w:b/>
                <w:bCs/>
                <w:color w:val="000000"/>
                <w:sz w:val="14"/>
                <w:szCs w:val="14"/>
                <w:lang w:eastAsia="sk-SK"/>
              </w:rPr>
              <w:t>Iné spolu</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175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5 554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109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605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108</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266</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ED525E" w:rsidP="008C5180">
            <w:pPr>
              <w:bidi w:val="0"/>
              <w:jc w:val="right"/>
              <w:rPr>
                <w:rFonts w:ascii="Times New Roman" w:hAnsi="Times New Roman" w:cs="Times New Roman"/>
                <w:b/>
                <w:bCs/>
                <w:sz w:val="14"/>
                <w:szCs w:val="14"/>
                <w:lang w:eastAsia="sk-SK"/>
              </w:rPr>
            </w:pPr>
            <w:r w:rsidRPr="00ED525E">
              <w:rPr>
                <w:rFonts w:ascii="Times New Roman" w:hAnsi="Times New Roman" w:cs="Times New Roman"/>
                <w:b/>
                <w:bCs/>
                <w:sz w:val="14"/>
                <w:szCs w:val="14"/>
                <w:lang w:eastAsia="sk-SK"/>
              </w:rPr>
              <w:t>333</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rPr>
                <w:rFonts w:ascii="Times New Roman" w:hAnsi="Times New Roman" w:cs="Times New Roman"/>
                <w:color w:val="000000"/>
                <w:sz w:val="14"/>
                <w:szCs w:val="14"/>
                <w:lang w:eastAsia="sk-SK"/>
              </w:rPr>
            </w:pPr>
            <w:r w:rsidRPr="00376B46">
              <w:rPr>
                <w:rFonts w:ascii="Times New Roman" w:hAnsi="Times New Roman" w:cs="Times New Roman"/>
                <w:color w:val="000000"/>
                <w:sz w:val="14"/>
                <w:szCs w:val="14"/>
                <w:lang w:eastAsia="sk-SK"/>
              </w:rPr>
              <w:t xml:space="preserve">            riadne 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175</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5 554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109</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261</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108</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266</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376B46" w:rsidP="008C5180">
            <w:pPr>
              <w:bidi w:val="0"/>
              <w:jc w:val="right"/>
              <w:rPr>
                <w:rFonts w:ascii="Times New Roman" w:hAnsi="Times New Roman" w:cs="Times New Roman"/>
                <w:bCs/>
                <w:sz w:val="14"/>
                <w:szCs w:val="14"/>
                <w:lang w:eastAsia="sk-SK"/>
              </w:rPr>
            </w:pPr>
            <w:r w:rsidRPr="00376B46">
              <w:rPr>
                <w:rFonts w:ascii="Times New Roman" w:hAnsi="Times New Roman" w:cs="Times New Roman"/>
                <w:bCs/>
                <w:sz w:val="14"/>
                <w:szCs w:val="14"/>
                <w:lang w:eastAsia="sk-SK"/>
              </w:rPr>
              <w:t>333</w:t>
            </w:r>
          </w:p>
        </w:tc>
      </w:tr>
      <w:tr>
        <w:tblPrEx>
          <w:tblW w:w="5000" w:type="pct"/>
          <w:tblCellMar>
            <w:left w:w="70" w:type="dxa"/>
            <w:right w:w="70" w:type="dxa"/>
          </w:tblCellMar>
          <w:tblLook w:val="04A0"/>
        </w:tblPrEx>
        <w:trPr>
          <w:trHeight w:val="345"/>
        </w:trPr>
        <w:tc>
          <w:tcPr>
            <w:tcW w:w="1528"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344</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6"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c>
          <w:tcPr>
            <w:tcW w:w="495"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F03CB5" w:rsidP="008C5180">
            <w:pPr>
              <w:bidi w:val="0"/>
              <w:jc w:val="right"/>
              <w:rPr>
                <w:rFonts w:ascii="Times New Roman" w:hAnsi="Times New Roman" w:cs="Times New Roman"/>
                <w:bCs/>
                <w:i/>
                <w:sz w:val="14"/>
                <w:szCs w:val="14"/>
                <w:lang w:eastAsia="sk-SK"/>
              </w:rPr>
            </w:pPr>
            <w:r w:rsidRPr="00F03CB5">
              <w:rPr>
                <w:rFonts w:ascii="Times New Roman" w:hAnsi="Times New Roman" w:cs="Times New Roman"/>
                <w:bCs/>
                <w:i/>
                <w:sz w:val="14"/>
                <w:szCs w:val="14"/>
                <w:lang w:eastAsia="sk-SK"/>
              </w:rPr>
              <w:t>0</w:t>
            </w:r>
          </w:p>
        </w:tc>
      </w:tr>
    </w:tbl>
    <w:p w:rsidR="00736729" w:rsidP="00736729">
      <w:pPr>
        <w:bidi w:val="0"/>
        <w:ind w:firstLine="708"/>
        <w:jc w:val="both"/>
        <w:rPr>
          <w:rFonts w:ascii="Times New Roman" w:hAnsi="Times New Roman"/>
          <w:b/>
          <w:i/>
          <w:szCs w:val="22"/>
        </w:rPr>
      </w:pPr>
    </w:p>
    <w:p w:rsidR="00736729" w:rsidRPr="002C2CE9" w:rsidP="00736729">
      <w:pPr>
        <w:bidi w:val="0"/>
        <w:ind w:firstLine="708"/>
        <w:jc w:val="both"/>
        <w:rPr>
          <w:rFonts w:ascii="Times New Roman" w:hAnsi="Times New Roman"/>
          <w:b/>
          <w:i/>
          <w:szCs w:val="22"/>
        </w:rPr>
      </w:pPr>
      <w:r w:rsidRPr="002C2CE9">
        <w:rPr>
          <w:rFonts w:ascii="Times New Roman" w:hAnsi="Times New Roman"/>
          <w:b/>
          <w:i/>
          <w:szCs w:val="22"/>
        </w:rPr>
        <w:t>Kapitoly štátneho rozpočtu</w:t>
      </w:r>
    </w:p>
    <w:p w:rsidR="00736729" w:rsidRPr="001F5089" w:rsidP="00736729">
      <w:pPr>
        <w:bidi w:val="0"/>
        <w:ind w:left="1065"/>
        <w:jc w:val="both"/>
        <w:rPr>
          <w:rFonts w:ascii="Times New Roman" w:hAnsi="Times New Roman"/>
          <w:szCs w:val="22"/>
        </w:rPr>
      </w:pPr>
    </w:p>
    <w:p w:rsidR="00736729" w:rsidP="00736729">
      <w:pPr>
        <w:bidi w:val="0"/>
        <w:ind w:firstLine="708"/>
        <w:jc w:val="both"/>
        <w:rPr>
          <w:rFonts w:ascii="Times New Roman" w:hAnsi="Times New Roman"/>
          <w:szCs w:val="22"/>
        </w:rPr>
      </w:pPr>
      <w:r>
        <w:rPr>
          <w:rFonts w:ascii="Times New Roman" w:hAnsi="Times New Roman"/>
          <w:szCs w:val="22"/>
        </w:rPr>
        <w:t xml:space="preserve">Objem dividend od spoločností, v ktorých je vlastnícky podiel štátu zastúpený príslušným ministerstvom sa v roku 2014 navrhuje vo výške 167,4 mil. eur, čo je v porovnaní so schváleným rozpočtom na rok 2013 viac o 83,3 mil. eur. </w:t>
      </w:r>
    </w:p>
    <w:p w:rsidR="00736729"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p>
    <w:p w:rsidR="008F652A"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p>
    <w:p w:rsidR="00736729" w:rsidP="00736729">
      <w:pPr>
        <w:bidi w:val="0"/>
        <w:ind w:firstLine="708"/>
        <w:jc w:val="both"/>
        <w:rPr>
          <w:rFonts w:ascii="Times New Roman" w:hAnsi="Times New Roman"/>
          <w:szCs w:val="22"/>
        </w:rPr>
      </w:pPr>
      <w:r w:rsidRPr="006353C5">
        <w:rPr>
          <w:rFonts w:ascii="Times New Roman" w:hAnsi="Times New Roman"/>
          <w:szCs w:val="22"/>
        </w:rPr>
        <w:t>Vývoj týchto príjmov zobrazuje nasledovná tabuľka</w:t>
      </w:r>
      <w:r>
        <w:rPr>
          <w:rFonts w:ascii="Times New Roman" w:hAnsi="Times New Roman"/>
          <w:szCs w:val="22"/>
        </w:rPr>
        <w:t>:</w:t>
      </w:r>
      <w:r w:rsidRPr="006353C5">
        <w:rPr>
          <w:rFonts w:ascii="Times New Roman" w:hAnsi="Times New Roman"/>
          <w:szCs w:val="22"/>
        </w:rPr>
        <w:t xml:space="preserve">  </w:t>
      </w:r>
    </w:p>
    <w:p w:rsidR="00736729" w:rsidP="00736729">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36729" w:rsidRPr="009A1030" w:rsidP="008C5180">
            <w:pPr>
              <w:bidi w:val="0"/>
              <w:jc w:val="both"/>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9A1030" w:rsidP="008C5180">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1</w:t>
            </w:r>
            <w:r w:rsidRPr="009A1030">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9A1030" w:rsidP="008C5180">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2</w:t>
            </w:r>
            <w:r w:rsidRPr="009A1030">
              <w:rPr>
                <w:rFonts w:ascii="Times New Roman" w:hAnsi="Times New Roman" w:cs="Times New Roman"/>
                <w:b/>
                <w:bCs/>
                <w:color w:val="000000"/>
                <w:sz w:val="14"/>
                <w:szCs w:val="14"/>
                <w:lang w:eastAsia="sk-SK"/>
              </w:rPr>
              <w:t xml:space="preserve">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9A1030" w:rsidP="008C5180">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9A1030">
              <w:rPr>
                <w:rFonts w:ascii="Times New Roman" w:hAnsi="Times New Roman" w:cs="Times New Roman"/>
                <w:b/>
                <w:bCs/>
                <w:color w:val="000000"/>
                <w:sz w:val="14"/>
                <w:szCs w:val="14"/>
                <w:lang w:eastAsia="sk-SK"/>
              </w:rPr>
              <w:t xml:space="preserve">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9A1030" w:rsidP="008C5180">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3 </w:t>
            </w:r>
            <w:r w:rsidRPr="009A1030">
              <w:rPr>
                <w:rFonts w:ascii="Times New Roman" w:hAnsi="Times New Roman" w:cs="Times New Roman"/>
                <w:b/>
                <w:bCs/>
                <w:color w:val="000000"/>
                <w:sz w:val="14"/>
                <w:szCs w:val="14"/>
                <w:lang w:eastAsia="sk-SK"/>
              </w:rPr>
              <w:t>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9A1030" w:rsidP="008C5180">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4</w:t>
            </w:r>
            <w:r w:rsidRPr="009A1030">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9A1030" w:rsidP="008C5180">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5</w:t>
            </w:r>
            <w:r w:rsidRPr="009A1030">
              <w:rPr>
                <w:rFonts w:ascii="Times New Roman" w:hAnsi="Times New Roman" w:cs="Times New Roman"/>
                <w:b/>
                <w:bCs/>
                <w:color w:val="000000"/>
                <w:sz w:val="14"/>
                <w:szCs w:val="14"/>
                <w:lang w:eastAsia="sk-SK"/>
              </w:rPr>
              <w:t xml:space="preserve">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36729" w:rsidRPr="009A1030" w:rsidP="008C5180">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9A1030">
              <w:rPr>
                <w:rFonts w:ascii="Times New Roman" w:hAnsi="Times New Roman" w:cs="Times New Roman"/>
                <w:b/>
                <w:bCs/>
                <w:color w:val="000000"/>
                <w:sz w:val="14"/>
                <w:szCs w:val="14"/>
                <w:lang w:eastAsia="sk-SK"/>
              </w:rPr>
              <w:t xml:space="preserve"> N</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9A1030" w:rsidP="008C5180">
            <w:pPr>
              <w:bidi w:val="0"/>
              <w:jc w:val="both"/>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Príjmy z podnikania - 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36729" w:rsidRPr="00714B71"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111 762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14B71"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85 075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14B71"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84 135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1B320A"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25 789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CC6BB9" w:rsidP="008C5180">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167 445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EE3CD2" w:rsidP="008C5180">
            <w:pPr>
              <w:bidi w:val="0"/>
              <w:jc w:val="right"/>
              <w:rPr>
                <w:rFonts w:ascii="Times New Roman" w:hAnsi="Times New Roman" w:cs="Times New Roman"/>
                <w:b/>
                <w:bCs/>
                <w:color w:val="000000"/>
                <w:sz w:val="14"/>
                <w:szCs w:val="14"/>
              </w:rPr>
            </w:pPr>
            <w:r w:rsidRPr="00EE3CD2">
              <w:rPr>
                <w:rFonts w:ascii="Times New Roman" w:hAnsi="Times New Roman" w:cs="Times New Roman"/>
                <w:b/>
                <w:bCs/>
                <w:color w:val="000000"/>
                <w:sz w:val="14"/>
                <w:szCs w:val="14"/>
              </w:rPr>
              <w:t>63 819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B447F4" w:rsidP="008C5180">
            <w:pPr>
              <w:bidi w:val="0"/>
              <w:jc w:val="right"/>
              <w:rPr>
                <w:rFonts w:ascii="Times New Roman" w:hAnsi="Times New Roman" w:cs="Times New Roman"/>
                <w:b/>
                <w:bCs/>
                <w:sz w:val="14"/>
                <w:szCs w:val="14"/>
              </w:rPr>
            </w:pPr>
            <w:r w:rsidRPr="00B447F4">
              <w:rPr>
                <w:rFonts w:ascii="Times New Roman" w:hAnsi="Times New Roman" w:cs="Times New Roman"/>
                <w:b/>
                <w:bCs/>
                <w:sz w:val="14"/>
                <w:szCs w:val="14"/>
              </w:rPr>
              <w:t>34 318</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8C5180">
            <w:pPr>
              <w:bidi w:val="0"/>
              <w:rPr>
                <w:rFonts w:ascii="Times New Roman" w:hAnsi="Times New Roman" w:cs="Times New Roman"/>
                <w:color w:val="000000"/>
                <w:sz w:val="14"/>
                <w:szCs w:val="14"/>
                <w:lang w:eastAsia="sk-SK"/>
              </w:rPr>
            </w:pPr>
            <w:r w:rsidRPr="007E3874">
              <w:rPr>
                <w:rFonts w:ascii="Times New Roman" w:hAnsi="Times New Roman" w:cs="Times New Roman"/>
                <w:color w:val="000000"/>
                <w:sz w:val="14"/>
                <w:szCs w:val="14"/>
                <w:lang w:eastAsia="sk-SK"/>
              </w:rPr>
              <w:t xml:space="preserve">     riadne 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8C5180">
            <w:pPr>
              <w:bidi w:val="0"/>
              <w:jc w:val="right"/>
              <w:rPr>
                <w:rFonts w:ascii="Times New Roman" w:hAnsi="Times New Roman" w:cs="Times New Roman"/>
                <w:b/>
                <w:bCs/>
                <w:color w:val="000000"/>
                <w:sz w:val="14"/>
                <w:szCs w:val="14"/>
                <w:lang w:eastAsia="sk-SK"/>
              </w:rPr>
            </w:pPr>
            <w:r w:rsidRPr="007E3874">
              <w:rPr>
                <w:rFonts w:ascii="Times New Roman" w:hAnsi="Times New Roman" w:cs="Times New Roman"/>
                <w:b/>
                <w:bCs/>
                <w:color w:val="000000"/>
                <w:sz w:val="14"/>
                <w:szCs w:val="14"/>
                <w:lang w:eastAsia="sk-SK"/>
              </w:rPr>
              <w:t>101 871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4E601E">
            <w:pPr>
              <w:bidi w:val="0"/>
              <w:jc w:val="right"/>
              <w:rPr>
                <w:rFonts w:ascii="Times New Roman" w:hAnsi="Times New Roman" w:cs="Times New Roman"/>
                <w:b/>
                <w:bCs/>
                <w:color w:val="000000"/>
                <w:sz w:val="14"/>
                <w:szCs w:val="14"/>
                <w:lang w:eastAsia="sk-SK"/>
              </w:rPr>
            </w:pPr>
            <w:r w:rsidRPr="007E3874">
              <w:rPr>
                <w:rFonts w:ascii="Times New Roman" w:hAnsi="Times New Roman" w:cs="Times New Roman"/>
                <w:b/>
                <w:bCs/>
                <w:color w:val="000000"/>
                <w:sz w:val="14"/>
                <w:szCs w:val="14"/>
                <w:lang w:eastAsia="sk-SK"/>
              </w:rPr>
              <w:t>68 45</w:t>
            </w:r>
            <w:r w:rsidRPr="007E3874" w:rsidR="004E601E">
              <w:rPr>
                <w:rFonts w:ascii="Times New Roman" w:hAnsi="Times New Roman" w:cs="Times New Roman"/>
                <w:b/>
                <w:bCs/>
                <w:color w:val="000000"/>
                <w:sz w:val="14"/>
                <w:szCs w:val="14"/>
                <w:lang w:eastAsia="sk-SK"/>
              </w:rPr>
              <w:t>8</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8C5180">
            <w:pPr>
              <w:bidi w:val="0"/>
              <w:jc w:val="right"/>
              <w:rPr>
                <w:rFonts w:ascii="Times New Roman" w:hAnsi="Times New Roman" w:cs="Times New Roman"/>
                <w:b/>
                <w:bCs/>
                <w:color w:val="000000"/>
                <w:sz w:val="14"/>
                <w:szCs w:val="14"/>
                <w:lang w:eastAsia="sk-SK"/>
              </w:rPr>
            </w:pPr>
            <w:r w:rsidRPr="007E3874">
              <w:rPr>
                <w:rFonts w:ascii="Times New Roman" w:hAnsi="Times New Roman" w:cs="Times New Roman"/>
                <w:b/>
                <w:bCs/>
                <w:color w:val="000000"/>
                <w:sz w:val="14"/>
                <w:szCs w:val="14"/>
                <w:lang w:eastAsia="sk-SK"/>
              </w:rPr>
              <w:t>84 135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8C5180">
            <w:pPr>
              <w:bidi w:val="0"/>
              <w:jc w:val="right"/>
              <w:rPr>
                <w:rFonts w:ascii="Times New Roman" w:hAnsi="Times New Roman" w:cs="Times New Roman"/>
                <w:b/>
                <w:bCs/>
                <w:color w:val="000000"/>
                <w:sz w:val="14"/>
                <w:szCs w:val="14"/>
                <w:lang w:eastAsia="sk-SK"/>
              </w:rPr>
            </w:pPr>
            <w:r w:rsidRPr="007E3874">
              <w:rPr>
                <w:rFonts w:ascii="Times New Roman" w:hAnsi="Times New Roman" w:cs="Times New Roman"/>
                <w:b/>
                <w:bCs/>
                <w:color w:val="000000"/>
                <w:sz w:val="14"/>
                <w:szCs w:val="14"/>
                <w:lang w:eastAsia="sk-SK"/>
              </w:rPr>
              <w:t>25 789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8C5180">
            <w:pPr>
              <w:bidi w:val="0"/>
              <w:jc w:val="right"/>
              <w:rPr>
                <w:rFonts w:ascii="Times New Roman" w:hAnsi="Times New Roman" w:cs="Times New Roman"/>
                <w:b/>
                <w:bCs/>
                <w:color w:val="000000"/>
                <w:sz w:val="14"/>
                <w:szCs w:val="14"/>
              </w:rPr>
            </w:pPr>
            <w:r w:rsidRPr="007E3874">
              <w:rPr>
                <w:rFonts w:ascii="Times New Roman" w:hAnsi="Times New Roman" w:cs="Times New Roman"/>
                <w:b/>
                <w:bCs/>
                <w:color w:val="000000"/>
                <w:sz w:val="14"/>
                <w:szCs w:val="14"/>
              </w:rPr>
              <w:t>167 445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8C5180">
            <w:pPr>
              <w:bidi w:val="0"/>
              <w:jc w:val="right"/>
              <w:rPr>
                <w:rFonts w:ascii="Times New Roman" w:hAnsi="Times New Roman" w:cs="Times New Roman"/>
                <w:b/>
                <w:bCs/>
                <w:color w:val="000000"/>
                <w:sz w:val="14"/>
                <w:szCs w:val="14"/>
              </w:rPr>
            </w:pPr>
            <w:r w:rsidRPr="007E3874">
              <w:rPr>
                <w:rFonts w:ascii="Times New Roman" w:hAnsi="Times New Roman" w:cs="Times New Roman"/>
                <w:b/>
                <w:bCs/>
                <w:color w:val="000000"/>
                <w:sz w:val="14"/>
                <w:szCs w:val="14"/>
              </w:rPr>
              <w:t>63 819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7E3874" w:rsidP="008C5180">
            <w:pPr>
              <w:bidi w:val="0"/>
              <w:jc w:val="right"/>
              <w:rPr>
                <w:rFonts w:ascii="Times New Roman" w:hAnsi="Times New Roman" w:cs="Times New Roman"/>
                <w:b/>
                <w:bCs/>
                <w:sz w:val="14"/>
                <w:szCs w:val="14"/>
              </w:rPr>
            </w:pPr>
            <w:r w:rsidRPr="007E3874">
              <w:rPr>
                <w:rFonts w:ascii="Times New Roman" w:hAnsi="Times New Roman" w:cs="Times New Roman"/>
                <w:b/>
                <w:bCs/>
                <w:sz w:val="14"/>
                <w:szCs w:val="14"/>
              </w:rPr>
              <w:t>34 318</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jc w:val="right"/>
              <w:rPr>
                <w:rFonts w:ascii="Times New Roman" w:hAnsi="Times New Roman" w:cs="Times New Roman"/>
                <w:b/>
                <w:bCs/>
                <w:i/>
                <w:color w:val="000000"/>
                <w:sz w:val="14"/>
                <w:szCs w:val="14"/>
                <w:lang w:eastAsia="sk-SK"/>
              </w:rPr>
            </w:pPr>
            <w:r w:rsidRPr="00F03CB5">
              <w:rPr>
                <w:rFonts w:ascii="Times New Roman" w:hAnsi="Times New Roman" w:cs="Times New Roman"/>
                <w:b/>
                <w:bCs/>
                <w:i/>
                <w:color w:val="000000"/>
                <w:sz w:val="14"/>
                <w:szCs w:val="14"/>
                <w:lang w:eastAsia="sk-SK"/>
              </w:rPr>
              <w:t>9 891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jc w:val="right"/>
              <w:rPr>
                <w:rFonts w:ascii="Times New Roman" w:hAnsi="Times New Roman" w:cs="Times New Roman"/>
                <w:b/>
                <w:bCs/>
                <w:i/>
                <w:color w:val="000000"/>
                <w:sz w:val="14"/>
                <w:szCs w:val="14"/>
                <w:lang w:eastAsia="sk-SK"/>
              </w:rPr>
            </w:pPr>
            <w:r w:rsidRPr="00F03CB5">
              <w:rPr>
                <w:rFonts w:ascii="Times New Roman" w:hAnsi="Times New Roman" w:cs="Times New Roman"/>
                <w:b/>
                <w:bCs/>
                <w:i/>
                <w:color w:val="000000"/>
                <w:sz w:val="14"/>
                <w:szCs w:val="14"/>
                <w:lang w:eastAsia="sk-SK"/>
              </w:rPr>
              <w:t>16 617</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jc w:val="right"/>
              <w:rPr>
                <w:rFonts w:ascii="Times New Roman" w:hAnsi="Times New Roman" w:cs="Times New Roman"/>
                <w:b/>
                <w:bCs/>
                <w:i/>
                <w:color w:val="000000"/>
                <w:sz w:val="14"/>
                <w:szCs w:val="14"/>
                <w:lang w:eastAsia="sk-SK"/>
              </w:rPr>
            </w:pPr>
            <w:r w:rsidRPr="00F03CB5">
              <w:rPr>
                <w:rFonts w:ascii="Times New Roman" w:hAnsi="Times New Roman" w:cs="Times New Roman"/>
                <w:b/>
                <w:bCs/>
                <w:i/>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jc w:val="right"/>
              <w:rPr>
                <w:rFonts w:ascii="Times New Roman" w:hAnsi="Times New Roman" w:cs="Times New Roman"/>
                <w:b/>
                <w:bCs/>
                <w:i/>
                <w:color w:val="000000"/>
                <w:sz w:val="14"/>
                <w:szCs w:val="14"/>
                <w:lang w:eastAsia="sk-SK"/>
              </w:rPr>
            </w:pPr>
            <w:r w:rsidRPr="00F03CB5">
              <w:rPr>
                <w:rFonts w:ascii="Times New Roman" w:hAnsi="Times New Roman" w:cs="Times New Roman"/>
                <w:b/>
                <w:bCs/>
                <w:i/>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jc w:val="right"/>
              <w:rPr>
                <w:rFonts w:ascii="Times New Roman" w:hAnsi="Times New Roman" w:cs="Times New Roman"/>
                <w:b/>
                <w:bCs/>
                <w:i/>
                <w:color w:val="000000"/>
                <w:sz w:val="14"/>
                <w:szCs w:val="14"/>
              </w:rPr>
            </w:pPr>
            <w:r w:rsidRPr="00F03CB5">
              <w:rPr>
                <w:rFonts w:ascii="Times New Roman" w:hAnsi="Times New Roman" w:cs="Times New Roman"/>
                <w:b/>
                <w:bCs/>
                <w:i/>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jc w:val="right"/>
              <w:rPr>
                <w:rFonts w:ascii="Times New Roman" w:hAnsi="Times New Roman" w:cs="Times New Roman"/>
                <w:b/>
                <w:bCs/>
                <w:i/>
                <w:color w:val="000000"/>
                <w:sz w:val="14"/>
                <w:szCs w:val="14"/>
              </w:rPr>
            </w:pPr>
            <w:r w:rsidRPr="00F03CB5">
              <w:rPr>
                <w:rFonts w:ascii="Times New Roman" w:hAnsi="Times New Roman" w:cs="Times New Roman"/>
                <w:b/>
                <w:bCs/>
                <w:i/>
                <w:color w:val="000000"/>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736729" w:rsidRPr="00F03CB5" w:rsidP="008C5180">
            <w:pPr>
              <w:bidi w:val="0"/>
              <w:jc w:val="right"/>
              <w:rPr>
                <w:rFonts w:ascii="Times New Roman" w:hAnsi="Times New Roman" w:cs="Times New Roman"/>
                <w:b/>
                <w:bCs/>
                <w:i/>
                <w:sz w:val="14"/>
                <w:szCs w:val="14"/>
              </w:rPr>
            </w:pPr>
            <w:r w:rsidRPr="00F03CB5">
              <w:rPr>
                <w:rFonts w:ascii="Times New Roman" w:hAnsi="Times New Roman" w:cs="Times New Roman"/>
                <w:b/>
                <w:bCs/>
                <w:i/>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financií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w:t>
            </w:r>
            <w:r w:rsidRPr="00714B71">
              <w:rPr>
                <w:rFonts w:ascii="Times New Roman" w:hAnsi="Times New Roman" w:cs="Times New Roman"/>
                <w:b/>
                <w:bCs/>
                <w:sz w:val="14"/>
                <w:szCs w:val="14"/>
                <w:lang w:eastAsia="sk-SK"/>
              </w:rPr>
              <w:t xml:space="preserve">3 </w:t>
            </w:r>
            <w:r>
              <w:rPr>
                <w:rFonts w:ascii="Times New Roman" w:hAnsi="Times New Roman" w:cs="Times New Roman"/>
                <w:b/>
                <w:bCs/>
                <w:sz w:val="14"/>
                <w:szCs w:val="14"/>
                <w:lang w:eastAsia="sk-SK"/>
              </w:rPr>
              <w:t>364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37 879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37 834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5 175</w:t>
            </w:r>
            <w:r w:rsidRPr="001B320A">
              <w:rPr>
                <w:rFonts w:ascii="Times New Roman" w:hAnsi="Times New Roman" w:cs="Times New Roman"/>
                <w:b/>
                <w:bCs/>
                <w:color w:val="000000"/>
                <w:sz w:val="14"/>
                <w:szCs w:val="14"/>
                <w:lang w:eastAsia="sk-SK"/>
              </w:rPr>
              <w:t xml:space="preserve"> </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b/>
                <w:bCs/>
                <w:sz w:val="14"/>
                <w:szCs w:val="14"/>
              </w:rPr>
            </w:pPr>
            <w:r>
              <w:rPr>
                <w:rFonts w:ascii="Times New Roman" w:hAnsi="Times New Roman" w:cs="Times New Roman"/>
                <w:b/>
                <w:bCs/>
                <w:sz w:val="14"/>
                <w:szCs w:val="14"/>
              </w:rPr>
              <w:t>135 883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b/>
                <w:bCs/>
                <w:sz w:val="14"/>
                <w:szCs w:val="14"/>
              </w:rPr>
            </w:pPr>
            <w:r w:rsidRPr="00EE3CD2">
              <w:rPr>
                <w:rFonts w:ascii="Times New Roman" w:hAnsi="Times New Roman" w:cs="Times New Roman"/>
                <w:b/>
                <w:bCs/>
                <w:sz w:val="14"/>
                <w:szCs w:val="14"/>
              </w:rPr>
              <w:t xml:space="preserve">21 943 </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b/>
                <w:bCs/>
                <w:sz w:val="14"/>
                <w:szCs w:val="14"/>
              </w:rPr>
            </w:pPr>
            <w:r w:rsidRPr="00B447F4">
              <w:rPr>
                <w:rFonts w:ascii="Times New Roman" w:hAnsi="Times New Roman" w:cs="Times New Roman"/>
                <w:b/>
                <w:bCs/>
                <w:sz w:val="14"/>
                <w:szCs w:val="14"/>
              </w:rPr>
              <w:t>23 202</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Slovenská konsolidačná,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13 403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14 842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2 632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1 175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1 450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2 485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4 370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rPr>
                <w:rFonts w:ascii="Times New Roman" w:hAnsi="Times New Roman" w:cs="Times New Roman"/>
                <w:color w:val="000000"/>
                <w:sz w:val="14"/>
                <w:szCs w:val="14"/>
                <w:lang w:eastAsia="sk-SK"/>
              </w:rPr>
            </w:pPr>
            <w:r w:rsidRPr="007E3874">
              <w:rPr>
                <w:rFonts w:ascii="Times New Roman" w:hAnsi="Times New Roman" w:cs="Times New Roman"/>
                <w:color w:val="000000"/>
                <w:sz w:val="14"/>
                <w:szCs w:val="14"/>
                <w:lang w:eastAsia="sk-SK"/>
              </w:rPr>
              <w:t xml:space="preserve">     riadne 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lang w:eastAsia="sk-SK"/>
              </w:rPr>
            </w:pPr>
            <w:r w:rsidRPr="007E3874">
              <w:rPr>
                <w:rFonts w:ascii="Times New Roman" w:hAnsi="Times New Roman" w:cs="Times New Roman"/>
                <w:sz w:val="14"/>
                <w:szCs w:val="14"/>
                <w:lang w:eastAsia="sk-SK"/>
              </w:rPr>
              <w:t>3 512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lang w:eastAsia="sk-SK"/>
              </w:rPr>
            </w:pPr>
            <w:r w:rsidRPr="007E3874">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lang w:eastAsia="sk-SK"/>
              </w:rPr>
            </w:pPr>
            <w:r w:rsidRPr="007E3874">
              <w:rPr>
                <w:rFonts w:ascii="Times New Roman" w:hAnsi="Times New Roman" w:cs="Times New Roman"/>
                <w:sz w:val="14"/>
                <w:szCs w:val="14"/>
                <w:lang w:eastAsia="sk-SK"/>
              </w:rPr>
              <w:t>2 632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color w:val="000000"/>
                <w:sz w:val="14"/>
                <w:szCs w:val="14"/>
                <w:lang w:eastAsia="sk-SK"/>
              </w:rPr>
            </w:pPr>
            <w:r w:rsidRPr="007E3874">
              <w:rPr>
                <w:rFonts w:ascii="Times New Roman" w:hAnsi="Times New Roman" w:cs="Times New Roman"/>
                <w:color w:val="000000"/>
                <w:sz w:val="14"/>
                <w:szCs w:val="14"/>
                <w:lang w:eastAsia="sk-SK"/>
              </w:rPr>
              <w:t>1 175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rPr>
            </w:pPr>
            <w:r w:rsidRPr="007E3874">
              <w:rPr>
                <w:rFonts w:ascii="Times New Roman" w:hAnsi="Times New Roman" w:cs="Times New Roman"/>
                <w:sz w:val="14"/>
                <w:szCs w:val="14"/>
              </w:rPr>
              <w:t>1 450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rPr>
            </w:pPr>
            <w:r w:rsidRPr="007E3874">
              <w:rPr>
                <w:rFonts w:ascii="Times New Roman" w:hAnsi="Times New Roman" w:cs="Times New Roman"/>
                <w:sz w:val="14"/>
                <w:szCs w:val="14"/>
              </w:rPr>
              <w:t>2 485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rPr>
            </w:pPr>
            <w:r w:rsidRPr="007E3874">
              <w:rPr>
                <w:rFonts w:ascii="Times New Roman" w:hAnsi="Times New Roman" w:cs="Times New Roman"/>
                <w:sz w:val="14"/>
                <w:szCs w:val="14"/>
              </w:rPr>
              <w:t>4 370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lang w:eastAsia="sk-SK"/>
              </w:rPr>
            </w:pPr>
            <w:r w:rsidRPr="00F03CB5">
              <w:rPr>
                <w:rFonts w:ascii="Times New Roman" w:hAnsi="Times New Roman" w:cs="Times New Roman"/>
                <w:i/>
                <w:sz w:val="14"/>
                <w:szCs w:val="14"/>
                <w:lang w:eastAsia="sk-SK"/>
              </w:rPr>
              <w:t>9 891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lang w:eastAsia="sk-SK"/>
              </w:rPr>
            </w:pPr>
            <w:r w:rsidRPr="00F03CB5">
              <w:rPr>
                <w:rFonts w:ascii="Times New Roman" w:hAnsi="Times New Roman" w:cs="Times New Roman"/>
                <w:i/>
                <w:sz w:val="14"/>
                <w:szCs w:val="14"/>
                <w:lang w:eastAsia="sk-SK"/>
              </w:rPr>
              <w:t>14 842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lang w:eastAsia="sk-SK"/>
              </w:rPr>
            </w:pPr>
            <w:r w:rsidRPr="00F03CB5">
              <w:rPr>
                <w:rFonts w:ascii="Times New Roman" w:hAnsi="Times New Roman" w:cs="Times New Roman"/>
                <w:i/>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Tipos</w:t>
            </w:r>
            <w:r>
              <w:rPr>
                <w:rFonts w:ascii="Times New Roman" w:hAnsi="Times New Roman" w:cs="Times New Roman"/>
                <w:color w:val="000000"/>
                <w:sz w:val="14"/>
                <w:szCs w:val="14"/>
                <w:lang w:eastAsia="sk-SK"/>
              </w:rPr>
              <w:t>,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3 000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3 065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3 258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3 448</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736729" w:rsidRPr="009A1030" w:rsidP="008C5180">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SEPS, a.s.</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9 961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21 374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26 000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Pr>
                <w:rFonts w:ascii="Times New Roman" w:hAnsi="Times New Roman" w:cs="Times New Roman"/>
                <w:sz w:val="14"/>
                <w:szCs w:val="14"/>
              </w:rPr>
              <w:t>130 868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15 200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14 384</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SZRB,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1 663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9 202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500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500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1 000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1 000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EXIMBANKA</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500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zahraničných vecí</w:t>
            </w:r>
            <w:r>
              <w:rPr>
                <w:rFonts w:ascii="Times New Roman" w:hAnsi="Times New Roman" w:cs="Times New Roman"/>
                <w:b/>
                <w:bCs/>
                <w:color w:val="000000"/>
                <w:sz w:val="14"/>
                <w:szCs w:val="14"/>
                <w:lang w:eastAsia="sk-SK"/>
              </w:rPr>
              <w:t xml:space="preserve"> a európskych zál.</w:t>
            </w:r>
            <w:r w:rsidRPr="009A1030">
              <w:rPr>
                <w:rFonts w:ascii="Times New Roman" w:hAnsi="Times New Roman" w:cs="Times New Roman"/>
                <w:b/>
                <w:bCs/>
                <w:color w:val="000000"/>
                <w:sz w:val="14"/>
                <w:szCs w:val="14"/>
                <w:lang w:eastAsia="sk-SK"/>
              </w:rPr>
              <w:t xml:space="preserve">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105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b/>
                <w:bCs/>
                <w:color w:val="000000"/>
                <w:sz w:val="14"/>
                <w:szCs w:val="14"/>
                <w:lang w:eastAsia="sk-SK"/>
              </w:rPr>
            </w:pPr>
            <w:r w:rsidRPr="001B320A">
              <w:rPr>
                <w:rFonts w:ascii="Times New Roman" w:hAnsi="Times New Roman" w:cs="Times New Roman"/>
                <w:b/>
                <w:bCs/>
                <w:color w:val="000000"/>
                <w:sz w:val="14"/>
                <w:szCs w:val="14"/>
                <w:lang w:eastAsia="sk-SK"/>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b/>
                <w:bCs/>
                <w:sz w:val="14"/>
                <w:szCs w:val="14"/>
              </w:rPr>
            </w:pPr>
            <w:r w:rsidRPr="00CC6BB9">
              <w:rPr>
                <w:rFonts w:ascii="Times New Roman" w:hAnsi="Times New Roman" w:cs="Times New Roman"/>
                <w:b/>
                <w:bCs/>
                <w:sz w:val="14"/>
                <w:szCs w:val="14"/>
              </w:rPr>
              <w:t>194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b/>
                <w:bCs/>
                <w:sz w:val="14"/>
                <w:szCs w:val="14"/>
              </w:rPr>
            </w:pPr>
            <w:r w:rsidRPr="00EE3CD2">
              <w:rPr>
                <w:rFonts w:ascii="Times New Roman" w:hAnsi="Times New Roman" w:cs="Times New Roman"/>
                <w:b/>
                <w:bCs/>
                <w:sz w:val="14"/>
                <w:szCs w:val="14"/>
              </w:rPr>
              <w:t>208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b/>
                <w:bCs/>
                <w:sz w:val="14"/>
                <w:szCs w:val="14"/>
              </w:rPr>
            </w:pPr>
            <w:r w:rsidRPr="00B447F4">
              <w:rPr>
                <w:rFonts w:ascii="Times New Roman" w:hAnsi="Times New Roman" w:cs="Times New Roman"/>
                <w:b/>
                <w:bCs/>
                <w:sz w:val="14"/>
                <w:szCs w:val="14"/>
              </w:rPr>
              <w:t>208</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Správa služieb diplomatickému zboru</w:t>
            </w:r>
            <w:r>
              <w:rPr>
                <w:rFonts w:ascii="Times New Roman" w:hAnsi="Times New Roman" w:cs="Times New Roman"/>
                <w:color w:val="000000"/>
                <w:sz w:val="14"/>
                <w:szCs w:val="14"/>
                <w:lang w:eastAsia="sk-SK"/>
              </w:rPr>
              <w:t>,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105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151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194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20</w:t>
            </w:r>
            <w:r>
              <w:rPr>
                <w:rFonts w:ascii="Times New Roman" w:hAnsi="Times New Roman" w:cs="Times New Roman"/>
                <w:sz w:val="14"/>
                <w:szCs w:val="14"/>
              </w:rPr>
              <w:t>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208</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hospodárstva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87 044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46 280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45 461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b/>
                <w:bCs/>
                <w:color w:val="000000"/>
                <w:sz w:val="14"/>
                <w:szCs w:val="14"/>
                <w:lang w:eastAsia="sk-SK"/>
              </w:rPr>
            </w:pPr>
            <w:r w:rsidRPr="001B320A">
              <w:rPr>
                <w:rFonts w:ascii="Times New Roman" w:hAnsi="Times New Roman" w:cs="Times New Roman"/>
                <w:b/>
                <w:bCs/>
                <w:color w:val="000000"/>
                <w:sz w:val="14"/>
                <w:szCs w:val="14"/>
                <w:lang w:eastAsia="sk-SK"/>
              </w:rPr>
              <w:t>19 986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b/>
                <w:bCs/>
                <w:sz w:val="14"/>
                <w:szCs w:val="14"/>
              </w:rPr>
            </w:pPr>
            <w:r w:rsidRPr="00CC6BB9">
              <w:rPr>
                <w:rFonts w:ascii="Times New Roman" w:hAnsi="Times New Roman" w:cs="Times New Roman"/>
                <w:b/>
                <w:bCs/>
                <w:sz w:val="14"/>
                <w:szCs w:val="14"/>
              </w:rPr>
              <w:t>30 441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b/>
                <w:bCs/>
                <w:sz w:val="14"/>
                <w:szCs w:val="14"/>
              </w:rPr>
            </w:pPr>
            <w:r w:rsidRPr="00EE3CD2">
              <w:rPr>
                <w:rFonts w:ascii="Times New Roman" w:hAnsi="Times New Roman" w:cs="Times New Roman"/>
                <w:b/>
                <w:bCs/>
                <w:sz w:val="14"/>
                <w:szCs w:val="14"/>
              </w:rPr>
              <w:t>41 108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b/>
                <w:bCs/>
                <w:sz w:val="14"/>
                <w:szCs w:val="14"/>
              </w:rPr>
            </w:pPr>
            <w:r w:rsidRPr="00B447F4">
              <w:rPr>
                <w:rFonts w:ascii="Times New Roman" w:hAnsi="Times New Roman" w:cs="Times New Roman"/>
                <w:b/>
                <w:bCs/>
                <w:sz w:val="14"/>
                <w:szCs w:val="14"/>
              </w:rPr>
              <w:t>10 170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Jadrová a vyraďovacia spoločnosť,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32 506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1 624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3 188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3 170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Slovak Telecom,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44 200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31 280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37 600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16 320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21 817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30 920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Transpetrol,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10 338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7 861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3 666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sz w:val="14"/>
                <w:szCs w:val="14"/>
              </w:rPr>
            </w:pPr>
            <w:r w:rsidRPr="00EE3CD2">
              <w:rPr>
                <w:rFonts w:ascii="Times New Roman" w:hAnsi="Times New Roman" w:cs="Times New Roman"/>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B447F4" w:rsidP="008C5180">
            <w:pPr>
              <w:bidi w:val="0"/>
              <w:jc w:val="right"/>
              <w:rPr>
                <w:rFonts w:ascii="Times New Roman" w:hAnsi="Times New Roman" w:cs="Times New Roman"/>
                <w:sz w:val="14"/>
                <w:szCs w:val="14"/>
              </w:rPr>
            </w:pPr>
            <w:r w:rsidRPr="00B447F4">
              <w:rPr>
                <w:rFonts w:ascii="Times New Roman" w:hAnsi="Times New Roman" w:cs="Times New Roman"/>
                <w:sz w:val="14"/>
                <w:szCs w:val="14"/>
              </w:rPr>
              <w:t>7 000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rPr>
                <w:rFonts w:ascii="Times New Roman" w:hAnsi="Times New Roman" w:cs="Times New Roman"/>
                <w:color w:val="000000"/>
                <w:sz w:val="14"/>
                <w:szCs w:val="14"/>
                <w:lang w:eastAsia="sk-SK"/>
              </w:rPr>
            </w:pPr>
            <w:r w:rsidRPr="007E3874">
              <w:rPr>
                <w:rFonts w:ascii="Times New Roman" w:hAnsi="Times New Roman" w:cs="Times New Roman"/>
                <w:color w:val="000000"/>
                <w:sz w:val="14"/>
                <w:szCs w:val="14"/>
                <w:lang w:eastAsia="sk-SK"/>
              </w:rPr>
              <w:t xml:space="preserve">     riadne 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lang w:eastAsia="sk-SK"/>
              </w:rPr>
            </w:pPr>
            <w:r w:rsidRPr="007E3874">
              <w:rPr>
                <w:rFonts w:ascii="Times New Roman" w:hAnsi="Times New Roman" w:cs="Times New Roman"/>
                <w:sz w:val="14"/>
                <w:szCs w:val="14"/>
                <w:lang w:eastAsia="sk-SK"/>
              </w:rPr>
              <w:t>10 338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lang w:eastAsia="sk-SK"/>
              </w:rPr>
            </w:pPr>
            <w:r w:rsidRPr="007E3874">
              <w:rPr>
                <w:rFonts w:ascii="Times New Roman" w:hAnsi="Times New Roman" w:cs="Times New Roman"/>
                <w:sz w:val="14"/>
                <w:szCs w:val="14"/>
                <w:lang w:eastAsia="sk-SK"/>
              </w:rPr>
              <w:t>8 225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lang w:eastAsia="sk-SK"/>
              </w:rPr>
            </w:pPr>
            <w:r w:rsidRPr="007E3874">
              <w:rPr>
                <w:rFonts w:ascii="Times New Roman" w:hAnsi="Times New Roman" w:cs="Times New Roman"/>
                <w:sz w:val="14"/>
                <w:szCs w:val="14"/>
                <w:lang w:eastAsia="sk-SK"/>
              </w:rPr>
              <w:t>7 861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color w:val="000000"/>
                <w:sz w:val="14"/>
                <w:szCs w:val="14"/>
                <w:lang w:eastAsia="sk-SK"/>
              </w:rPr>
            </w:pPr>
            <w:r w:rsidRPr="007E3874">
              <w:rPr>
                <w:rFonts w:ascii="Times New Roman" w:hAnsi="Times New Roman" w:cs="Times New Roman"/>
                <w:color w:val="000000"/>
                <w:sz w:val="14"/>
                <w:szCs w:val="14"/>
                <w:lang w:eastAsia="sk-SK"/>
              </w:rPr>
              <w:t>3 666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rPr>
            </w:pPr>
            <w:r w:rsidRPr="007E3874">
              <w:rPr>
                <w:rFonts w:ascii="Times New Roman" w:hAnsi="Times New Roman" w:cs="Times New Roman"/>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rPr>
            </w:pPr>
            <w:r w:rsidRPr="007E3874">
              <w:rPr>
                <w:rFonts w:ascii="Times New Roman" w:hAnsi="Times New Roman" w:cs="Times New Roman"/>
                <w:sz w:val="14"/>
                <w:szCs w:val="14"/>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E3874" w:rsidP="008C5180">
            <w:pPr>
              <w:bidi w:val="0"/>
              <w:jc w:val="right"/>
              <w:rPr>
                <w:rFonts w:ascii="Times New Roman" w:hAnsi="Times New Roman" w:cs="Times New Roman"/>
                <w:sz w:val="14"/>
                <w:szCs w:val="14"/>
              </w:rPr>
            </w:pPr>
            <w:r w:rsidRPr="007E3874">
              <w:rPr>
                <w:rFonts w:ascii="Times New Roman" w:hAnsi="Times New Roman" w:cs="Times New Roman"/>
                <w:sz w:val="14"/>
                <w:szCs w:val="14"/>
              </w:rPr>
              <w:t>7 000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 xml:space="preserve">     superdividendy</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lang w:eastAsia="sk-SK"/>
              </w:rPr>
            </w:pPr>
            <w:r w:rsidRPr="00F03CB5">
              <w:rPr>
                <w:rFonts w:ascii="Times New Roman" w:hAnsi="Times New Roman" w:cs="Times New Roman"/>
                <w:i/>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lang w:eastAsia="sk-SK"/>
              </w:rPr>
            </w:pPr>
            <w:r w:rsidRPr="00F03CB5">
              <w:rPr>
                <w:rFonts w:ascii="Times New Roman" w:hAnsi="Times New Roman" w:cs="Times New Roman"/>
                <w:i/>
                <w:sz w:val="14"/>
                <w:szCs w:val="14"/>
                <w:lang w:eastAsia="sk-SK"/>
              </w:rPr>
              <w:t>1 775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lang w:eastAsia="sk-SK"/>
              </w:rPr>
            </w:pPr>
            <w:r w:rsidRPr="00F03CB5">
              <w:rPr>
                <w:rFonts w:ascii="Times New Roman" w:hAnsi="Times New Roman" w:cs="Times New Roman"/>
                <w:i/>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color w:val="000000"/>
                <w:sz w:val="14"/>
                <w:szCs w:val="14"/>
                <w:lang w:eastAsia="sk-SK"/>
              </w:rPr>
            </w:pPr>
            <w:r w:rsidRPr="00F03CB5">
              <w:rPr>
                <w:rFonts w:ascii="Times New Roman" w:hAnsi="Times New Roman" w:cs="Times New Roman"/>
                <w:i/>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F03CB5" w:rsidP="008C5180">
            <w:pPr>
              <w:bidi w:val="0"/>
              <w:jc w:val="right"/>
              <w:rPr>
                <w:rFonts w:ascii="Times New Roman" w:hAnsi="Times New Roman" w:cs="Times New Roman"/>
                <w:i/>
                <w:sz w:val="14"/>
                <w:szCs w:val="14"/>
              </w:rPr>
            </w:pPr>
            <w:r w:rsidRPr="00F03CB5">
              <w:rPr>
                <w:rFonts w:ascii="Times New Roman" w:hAnsi="Times New Roman" w:cs="Times New Roman"/>
                <w:i/>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práce, sociálnych vecí a rodiny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23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1B320A" w:rsidP="008C5180">
            <w:pPr>
              <w:bidi w:val="0"/>
              <w:jc w:val="right"/>
              <w:rPr>
                <w:rFonts w:ascii="Times New Roman" w:hAnsi="Times New Roman" w:cs="Times New Roman"/>
                <w:b/>
                <w:bCs/>
                <w:color w:val="000000"/>
                <w:sz w:val="14"/>
                <w:szCs w:val="14"/>
                <w:lang w:eastAsia="sk-SK"/>
              </w:rPr>
            </w:pPr>
            <w:r w:rsidRPr="001B320A">
              <w:rPr>
                <w:rFonts w:ascii="Times New Roman" w:hAnsi="Times New Roman" w:cs="Times New Roman"/>
                <w:b/>
                <w:bCs/>
                <w:color w:val="000000"/>
                <w:sz w:val="14"/>
                <w:szCs w:val="14"/>
                <w:lang w:eastAsia="sk-SK"/>
              </w:rPr>
              <w:t>35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b/>
                <w:bCs/>
                <w:sz w:val="14"/>
                <w:szCs w:val="14"/>
              </w:rPr>
            </w:pPr>
            <w:r w:rsidRPr="00CC6BB9">
              <w:rPr>
                <w:rFonts w:ascii="Times New Roman" w:hAnsi="Times New Roman" w:cs="Times New Roman"/>
                <w:b/>
                <w:bCs/>
                <w:sz w:val="14"/>
                <w:szCs w:val="14"/>
              </w:rPr>
              <w:t>16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EE3CD2" w:rsidP="008C5180">
            <w:pPr>
              <w:bidi w:val="0"/>
              <w:jc w:val="right"/>
              <w:rPr>
                <w:rFonts w:ascii="Times New Roman" w:hAnsi="Times New Roman" w:cs="Times New Roman"/>
                <w:b/>
                <w:bCs/>
                <w:sz w:val="14"/>
                <w:szCs w:val="14"/>
              </w:rPr>
            </w:pPr>
            <w:r w:rsidRPr="00EE3CD2">
              <w:rPr>
                <w:rFonts w:ascii="Times New Roman" w:hAnsi="Times New Roman" w:cs="Times New Roman"/>
                <w:b/>
                <w:bCs/>
                <w:sz w:val="14"/>
                <w:szCs w:val="14"/>
              </w:rPr>
              <w:t>18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260C60" w:rsidP="008C5180">
            <w:pPr>
              <w:bidi w:val="0"/>
              <w:jc w:val="right"/>
              <w:rPr>
                <w:rFonts w:ascii="Times New Roman" w:hAnsi="Times New Roman" w:cs="Times New Roman"/>
                <w:b/>
                <w:bCs/>
                <w:sz w:val="14"/>
                <w:szCs w:val="14"/>
              </w:rPr>
            </w:pPr>
            <w:r w:rsidRPr="00260C60">
              <w:rPr>
                <w:rFonts w:ascii="Times New Roman" w:hAnsi="Times New Roman" w:cs="Times New Roman"/>
                <w:b/>
                <w:bCs/>
                <w:sz w:val="14"/>
                <w:szCs w:val="14"/>
              </w:rPr>
              <w:t>20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Technická inšpekcia,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23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sz w:val="14"/>
                <w:szCs w:val="14"/>
              </w:rPr>
            </w:pPr>
            <w:r w:rsidRPr="00CC6BB9">
              <w:rPr>
                <w:rFonts w:ascii="Times New Roman" w:hAnsi="Times New Roman" w:cs="Times New Roman"/>
                <w:sz w:val="14"/>
                <w:szCs w:val="14"/>
              </w:rPr>
              <w:t>16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sidRPr="004A6CCA">
              <w:rPr>
                <w:rFonts w:ascii="Times New Roman" w:hAnsi="Times New Roman" w:cs="Times New Roman"/>
                <w:sz w:val="14"/>
                <w:szCs w:val="14"/>
              </w:rPr>
              <w:t>18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260C60" w:rsidP="008C5180">
            <w:pPr>
              <w:bidi w:val="0"/>
              <w:jc w:val="right"/>
              <w:rPr>
                <w:rFonts w:ascii="Times New Roman" w:hAnsi="Times New Roman" w:cs="Times New Roman"/>
                <w:sz w:val="14"/>
                <w:szCs w:val="14"/>
              </w:rPr>
            </w:pPr>
            <w:r w:rsidRPr="00260C60">
              <w:rPr>
                <w:rFonts w:ascii="Times New Roman" w:hAnsi="Times New Roman" w:cs="Times New Roman"/>
                <w:sz w:val="14"/>
                <w:szCs w:val="14"/>
              </w:rPr>
              <w:t>20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dopravy, výstavby a regionálneho rozvoja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92</w:t>
            </w:r>
            <w:r>
              <w:rPr>
                <w:rFonts w:ascii="Times New Roman" w:hAnsi="Times New Roman" w:cs="Times New Roman"/>
                <w:b/>
                <w:bCs/>
                <w:sz w:val="14"/>
                <w:szCs w:val="14"/>
                <w:lang w:eastAsia="sk-SK"/>
              </w:rPr>
              <w:t>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676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650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415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CC6BB9" w:rsidP="008C5180">
            <w:pPr>
              <w:bidi w:val="0"/>
              <w:jc w:val="right"/>
              <w:rPr>
                <w:rFonts w:ascii="Times New Roman" w:hAnsi="Times New Roman" w:cs="Times New Roman"/>
                <w:b/>
                <w:bCs/>
                <w:color w:val="FF0000"/>
                <w:sz w:val="14"/>
                <w:szCs w:val="14"/>
              </w:rPr>
            </w:pPr>
            <w:r w:rsidRPr="00CC6BB9">
              <w:rPr>
                <w:rFonts w:ascii="Times New Roman" w:hAnsi="Times New Roman" w:cs="Times New Roman"/>
                <w:b/>
                <w:bCs/>
                <w:sz w:val="14"/>
                <w:szCs w:val="14"/>
              </w:rPr>
              <w:t>911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b/>
                <w:bCs/>
                <w:color w:val="FF0000"/>
                <w:sz w:val="14"/>
                <w:szCs w:val="14"/>
                <w:highlight w:val="yellow"/>
              </w:rPr>
            </w:pPr>
            <w:r w:rsidRPr="0033785B">
              <w:rPr>
                <w:rFonts w:ascii="Times New Roman" w:hAnsi="Times New Roman" w:cs="Times New Roman"/>
                <w:b/>
                <w:bCs/>
                <w:sz w:val="14"/>
                <w:szCs w:val="14"/>
              </w:rPr>
              <w:t>542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b/>
                <w:bCs/>
                <w:color w:val="FF0000"/>
                <w:sz w:val="14"/>
                <w:szCs w:val="14"/>
                <w:highlight w:val="yellow"/>
              </w:rPr>
            </w:pPr>
            <w:r w:rsidRPr="0033785B">
              <w:rPr>
                <w:rFonts w:ascii="Times New Roman" w:hAnsi="Times New Roman" w:cs="Times New Roman"/>
                <w:b/>
                <w:bCs/>
                <w:sz w:val="14"/>
                <w:szCs w:val="14"/>
              </w:rPr>
              <w:t>718</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Verejné prístavy,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575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676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573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189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236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Letisko Košice - Airport Košice,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35</w:t>
            </w:r>
            <w:r>
              <w:rPr>
                <w:rFonts w:ascii="Times New Roman" w:hAnsi="Times New Roman" w:cs="Times New Roman"/>
                <w:sz w:val="14"/>
                <w:szCs w:val="14"/>
                <w:lang w:eastAsia="sk-SK"/>
              </w:rPr>
              <w:t>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415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338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353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482</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Technická ochrana a obnova železníc,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714B71" w:rsidP="008C5180">
            <w:pPr>
              <w:bidi w:val="0"/>
              <w:jc w:val="right"/>
              <w:rPr>
                <w:rFonts w:ascii="Times New Roman" w:hAnsi="Times New Roman" w:cs="Times New Roman"/>
                <w:bCs/>
                <w:sz w:val="14"/>
                <w:szCs w:val="14"/>
                <w:lang w:eastAsia="sk-SK"/>
              </w:rPr>
            </w:pPr>
            <w:r w:rsidRPr="00714B71">
              <w:rPr>
                <w:rFonts w:ascii="Times New Roman" w:hAnsi="Times New Roman" w:cs="Times New Roman"/>
                <w:bCs/>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714B71" w:rsidP="008C5180">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736729" w:rsidRPr="004A6CCA" w:rsidP="008C5180">
            <w:pPr>
              <w:bidi w:val="0"/>
              <w:jc w:val="right"/>
              <w:rPr>
                <w:rFonts w:ascii="Times New Roman" w:hAnsi="Times New Roman" w:cs="Times New Roman"/>
                <w:sz w:val="14"/>
                <w:szCs w:val="14"/>
              </w:rPr>
            </w:pPr>
            <w:r>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pôdohospodárstva a rozvoja vidieka SR</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714B71" w:rsidP="008C5180">
            <w:pPr>
              <w:bidi w:val="0"/>
              <w:jc w:val="right"/>
              <w:rPr>
                <w:rFonts w:ascii="Times New Roman" w:hAnsi="Times New Roman" w:cs="Times New Roman"/>
                <w:b/>
                <w:sz w:val="14"/>
                <w:szCs w:val="14"/>
                <w:lang w:eastAsia="sk-SK"/>
              </w:rPr>
            </w:pPr>
            <w:r w:rsidRPr="00714B71">
              <w:rPr>
                <w:rFonts w:ascii="Times New Roman" w:hAnsi="Times New Roman" w:cs="Times New Roman"/>
                <w:b/>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714B71" w:rsidP="008C5180">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714B71" w:rsidP="008C5180">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4A6CCA" w:rsidP="008C5180">
            <w:pPr>
              <w:bidi w:val="0"/>
              <w:jc w:val="right"/>
              <w:rPr>
                <w:rFonts w:ascii="Times New Roman" w:hAnsi="Times New Roman" w:cs="Times New Roman"/>
                <w:b/>
                <w:bCs/>
                <w:sz w:val="14"/>
                <w:szCs w:val="14"/>
              </w:rPr>
            </w:pPr>
            <w:r w:rsidRPr="004A6CCA">
              <w:rPr>
                <w:rFonts w:ascii="Times New Roman" w:hAnsi="Times New Roman" w:cs="Times New Roman"/>
                <w:b/>
                <w:bCs/>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4A6CCA" w:rsidP="008C5180">
            <w:pPr>
              <w:bidi w:val="0"/>
              <w:jc w:val="right"/>
              <w:rPr>
                <w:rFonts w:ascii="Times New Roman" w:hAnsi="Times New Roman" w:cs="Times New Roman"/>
                <w:b/>
                <w:bCs/>
                <w:sz w:val="14"/>
                <w:szCs w:val="14"/>
              </w:rPr>
            </w:pPr>
            <w:r w:rsidRPr="004A6CCA">
              <w:rPr>
                <w:rFonts w:ascii="Times New Roman" w:hAnsi="Times New Roman" w:cs="Times New Roman"/>
                <w:b/>
                <w:bCs/>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4A6CCA" w:rsidP="008C5180">
            <w:pPr>
              <w:bidi w:val="0"/>
              <w:jc w:val="right"/>
              <w:rPr>
                <w:rFonts w:ascii="Times New Roman" w:hAnsi="Times New Roman" w:cs="Times New Roman"/>
                <w:b/>
                <w:bCs/>
                <w:sz w:val="14"/>
                <w:szCs w:val="14"/>
              </w:rPr>
            </w:pPr>
            <w:r w:rsidRPr="004A6CCA">
              <w:rPr>
                <w:rFonts w:ascii="Times New Roman" w:hAnsi="Times New Roman" w:cs="Times New Roman"/>
                <w:b/>
                <w:bCs/>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736729" w:rsidRPr="009A1030" w:rsidP="008C5180">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UniCreditbank Slovakia,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736729" w:rsidRPr="00714B71" w:rsidP="008C5180">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56</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714B71" w:rsidP="008C5180">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714B71" w:rsidP="008C5180">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4A6CCA" w:rsidP="008C5180">
            <w:pPr>
              <w:bidi w:val="0"/>
              <w:jc w:val="right"/>
              <w:rPr>
                <w:rFonts w:ascii="Times New Roman" w:hAnsi="Times New Roman" w:cs="Times New Roman"/>
                <w:sz w:val="14"/>
                <w:szCs w:val="14"/>
              </w:rPr>
            </w:pPr>
            <w:r w:rsidRPr="004A6CCA">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4A6CCA" w:rsidP="008C5180">
            <w:pPr>
              <w:bidi w:val="0"/>
              <w:jc w:val="right"/>
              <w:rPr>
                <w:rFonts w:ascii="Times New Roman" w:hAnsi="Times New Roman" w:cs="Times New Roman"/>
                <w:sz w:val="14"/>
                <w:szCs w:val="14"/>
              </w:rPr>
            </w:pPr>
            <w:r w:rsidRPr="004A6CCA">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tcPr>
          <w:p w:rsidR="00736729" w:rsidRPr="004A6CCA" w:rsidP="008C5180">
            <w:pPr>
              <w:bidi w:val="0"/>
              <w:jc w:val="right"/>
              <w:rPr>
                <w:rFonts w:ascii="Times New Roman" w:hAnsi="Times New Roman" w:cs="Times New Roman"/>
                <w:sz w:val="14"/>
                <w:szCs w:val="14"/>
              </w:rPr>
            </w:pPr>
            <w:r w:rsidRPr="004A6CCA">
              <w:rPr>
                <w:rFonts w:ascii="Times New Roman" w:hAnsi="Times New Roman" w:cs="Times New Roman"/>
                <w:sz w:val="14"/>
                <w:szCs w:val="14"/>
              </w:rPr>
              <w:t>0</w:t>
            </w:r>
          </w:p>
        </w:tc>
      </w:tr>
    </w:tbl>
    <w:p w:rsidR="00736729" w:rsidP="00736729">
      <w:pPr>
        <w:bidi w:val="0"/>
        <w:jc w:val="both"/>
        <w:rPr>
          <w:rFonts w:ascii="Times New Roman" w:hAnsi="Times New Roman"/>
          <w:b/>
          <w:szCs w:val="22"/>
        </w:rPr>
      </w:pPr>
    </w:p>
    <w:p w:rsidR="00736729" w:rsidP="00736729">
      <w:pPr>
        <w:bidi w:val="0"/>
      </w:pPr>
    </w:p>
    <w:p w:rsidR="00D40EEE" w:rsidP="00D40EEE">
      <w:pPr>
        <w:bidi w:val="0"/>
        <w:jc w:val="both"/>
        <w:rPr>
          <w:rFonts w:ascii="Times New Roman" w:hAnsi="Times New Roman"/>
          <w:b/>
          <w:szCs w:val="22"/>
        </w:rPr>
      </w:pPr>
      <w:r>
        <w:rPr>
          <w:rFonts w:ascii="Times New Roman" w:hAnsi="Times New Roman"/>
          <w:b/>
          <w:szCs w:val="22"/>
        </w:rPr>
        <w:t xml:space="preserve">3.4.3.  Nedaňové príjmy a tuzemské transfery </w:t>
      </w:r>
    </w:p>
    <w:p w:rsidR="00D40EEE" w:rsidP="00D40EEE">
      <w:pPr>
        <w:bidi w:val="0"/>
        <w:jc w:val="both"/>
        <w:rPr>
          <w:rFonts w:ascii="Times New Roman" w:hAnsi="Times New Roman"/>
          <w:color w:val="000000"/>
          <w:szCs w:val="22"/>
        </w:rPr>
      </w:pPr>
    </w:p>
    <w:p w:rsidR="00D40EEE" w:rsidP="00D40EEE">
      <w:pPr>
        <w:bidi w:val="0"/>
        <w:ind w:firstLine="708"/>
        <w:jc w:val="both"/>
        <w:rPr>
          <w:rFonts w:ascii="Times New Roman" w:hAnsi="Times New Roman"/>
          <w:szCs w:val="22"/>
        </w:rPr>
      </w:pPr>
      <w:r>
        <w:rPr>
          <w:rFonts w:ascii="Times New Roman" w:hAnsi="Times New Roman"/>
          <w:b/>
          <w:szCs w:val="22"/>
        </w:rPr>
        <w:t>Nedaňové príjmy</w:t>
      </w:r>
      <w:r>
        <w:rPr>
          <w:rFonts w:ascii="Times New Roman" w:hAnsi="Times New Roman"/>
          <w:szCs w:val="22"/>
        </w:rPr>
        <w:t xml:space="preserve"> vznikajú z činnosti jednotlivých kapitol štátneho rozpočtu a môžu mať podobu príjmov z vlastníctva, poplatkov a platieb, kapitálových príjmov, úrokov.</w:t>
      </w:r>
    </w:p>
    <w:p w:rsidR="00D40EEE" w:rsidP="00D40EEE">
      <w:pPr>
        <w:bidi w:val="0"/>
        <w:ind w:firstLine="708"/>
        <w:jc w:val="both"/>
        <w:rPr>
          <w:rFonts w:ascii="Times New Roman" w:hAnsi="Times New Roman"/>
          <w:szCs w:val="22"/>
        </w:rPr>
      </w:pPr>
    </w:p>
    <w:p w:rsidR="00D40EEE" w:rsidP="00D40EEE">
      <w:pPr>
        <w:bidi w:val="0"/>
        <w:ind w:firstLine="708"/>
        <w:jc w:val="both"/>
        <w:rPr>
          <w:rFonts w:ascii="Times New Roman" w:hAnsi="Times New Roman"/>
          <w:szCs w:val="22"/>
        </w:rPr>
      </w:pPr>
      <w:r>
        <w:rPr>
          <w:rFonts w:ascii="Times New Roman" w:hAnsi="Times New Roman"/>
          <w:szCs w:val="22"/>
        </w:rPr>
        <w:t xml:space="preserve">Vývoj týchto príjmov na roky 2014 až 2016 zobrazuje nasledovná tabuľka: </w:t>
      </w:r>
    </w:p>
    <w:p w:rsidR="00D40EEE" w:rsidP="00D40EEE">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D40EEE" w:rsidP="00B51783">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2012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OS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795 103</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645 256</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915 198</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1B320A" w:rsidP="00B51783">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1 202 500</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4D3EBF"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1 103 279</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4D3EBF"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772 263</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4D3EBF"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810 743</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Nedaňové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759 464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633 002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900 532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1 173 406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4D3EBF" w:rsidP="00B51783">
            <w:pPr>
              <w:bidi w:val="0"/>
              <w:jc w:val="right"/>
              <w:rPr>
                <w:rFonts w:ascii="Times New Roman" w:hAnsi="Times New Roman" w:cs="Times New Roman"/>
                <w:sz w:val="14"/>
                <w:szCs w:val="14"/>
              </w:rPr>
            </w:pPr>
            <w:r>
              <w:rPr>
                <w:rFonts w:ascii="Times New Roman" w:hAnsi="Times New Roman" w:cs="Times New Roman"/>
                <w:sz w:val="14"/>
                <w:szCs w:val="14"/>
              </w:rPr>
              <w:t>1 080 324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4D3EBF" w:rsidP="00B51783">
            <w:pPr>
              <w:bidi w:val="0"/>
              <w:jc w:val="right"/>
              <w:rPr>
                <w:rFonts w:ascii="Times New Roman" w:hAnsi="Times New Roman" w:cs="Times New Roman"/>
                <w:sz w:val="14"/>
                <w:szCs w:val="14"/>
              </w:rPr>
            </w:pPr>
            <w:r>
              <w:rPr>
                <w:rFonts w:ascii="Times New Roman" w:hAnsi="Times New Roman" w:cs="Times New Roman"/>
                <w:sz w:val="14"/>
                <w:szCs w:val="14"/>
              </w:rPr>
              <w:t>749 440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4D3EBF" w:rsidP="00B51783">
            <w:pPr>
              <w:bidi w:val="0"/>
              <w:jc w:val="right"/>
              <w:rPr>
                <w:rFonts w:ascii="Times New Roman" w:hAnsi="Times New Roman" w:cs="Times New Roman"/>
                <w:sz w:val="14"/>
                <w:szCs w:val="14"/>
              </w:rPr>
            </w:pPr>
            <w:r>
              <w:rPr>
                <w:rFonts w:ascii="Times New Roman" w:hAnsi="Times New Roman" w:cs="Times New Roman"/>
                <w:sz w:val="14"/>
                <w:szCs w:val="14"/>
              </w:rPr>
              <w:t>787 057</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Tuzemské transfery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35 639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12 254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E87573" w:rsidP="00B51783">
            <w:pPr>
              <w:bidi w:val="0"/>
              <w:jc w:val="right"/>
              <w:rPr>
                <w:rFonts w:ascii="Times New Roman" w:hAnsi="Times New Roman" w:cs="Times New Roman"/>
                <w:bCs/>
                <w:sz w:val="14"/>
                <w:szCs w:val="14"/>
              </w:rPr>
            </w:pPr>
            <w:r w:rsidRPr="00E87573">
              <w:rPr>
                <w:rFonts w:ascii="Times New Roman" w:hAnsi="Times New Roman" w:cs="Times New Roman"/>
                <w:bCs/>
                <w:sz w:val="14"/>
                <w:szCs w:val="14"/>
              </w:rPr>
              <w:t>14 666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sidRPr="00091707">
              <w:rPr>
                <w:rFonts w:ascii="Times New Roman" w:hAnsi="Times New Roman" w:cs="Times New Roman"/>
                <w:sz w:val="14"/>
                <w:szCs w:val="14"/>
                <w:lang w:eastAsia="sk-SK"/>
              </w:rPr>
              <w:t>29 094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4D3EBF" w:rsidP="00B51783">
            <w:pPr>
              <w:bidi w:val="0"/>
              <w:jc w:val="right"/>
              <w:rPr>
                <w:rFonts w:ascii="Times New Roman" w:hAnsi="Times New Roman" w:cs="Times New Roman"/>
                <w:bCs/>
                <w:color w:val="000000"/>
                <w:sz w:val="14"/>
                <w:szCs w:val="14"/>
                <w:lang w:eastAsia="sk-SK"/>
              </w:rPr>
            </w:pPr>
            <w:r w:rsidRPr="004D3EBF">
              <w:rPr>
                <w:rFonts w:ascii="Times New Roman" w:hAnsi="Times New Roman" w:cs="Times New Roman"/>
                <w:bCs/>
                <w:color w:val="000000"/>
                <w:sz w:val="14"/>
                <w:szCs w:val="14"/>
                <w:lang w:eastAsia="sk-SK"/>
              </w:rPr>
              <w:t>22 955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4D3EBF" w:rsidP="00B51783">
            <w:pPr>
              <w:bidi w:val="0"/>
              <w:jc w:val="right"/>
              <w:rPr>
                <w:rFonts w:ascii="Times New Roman" w:hAnsi="Times New Roman" w:cs="Times New Roman"/>
                <w:bCs/>
                <w:sz w:val="14"/>
                <w:szCs w:val="14"/>
              </w:rPr>
            </w:pPr>
            <w:r w:rsidRPr="004D3EBF">
              <w:rPr>
                <w:rFonts w:ascii="Times New Roman" w:hAnsi="Times New Roman" w:cs="Times New Roman"/>
                <w:bCs/>
                <w:sz w:val="14"/>
                <w:szCs w:val="14"/>
              </w:rPr>
              <w:t>22 823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4D3EBF" w:rsidP="00B51783">
            <w:pPr>
              <w:bidi w:val="0"/>
              <w:jc w:val="right"/>
              <w:rPr>
                <w:rFonts w:ascii="Times New Roman" w:hAnsi="Times New Roman" w:cs="Times New Roman"/>
                <w:bCs/>
                <w:sz w:val="14"/>
                <w:szCs w:val="14"/>
              </w:rPr>
            </w:pPr>
            <w:r w:rsidRPr="004D3EBF">
              <w:rPr>
                <w:rFonts w:ascii="Times New Roman" w:hAnsi="Times New Roman" w:cs="Times New Roman"/>
                <w:bCs/>
                <w:sz w:val="14"/>
                <w:szCs w:val="14"/>
              </w:rPr>
              <w:t>23 686</w:t>
            </w:r>
          </w:p>
        </w:tc>
      </w:tr>
    </w:tbl>
    <w:p w:rsidR="00D40EEE" w:rsidP="00D40EEE">
      <w:pPr>
        <w:bidi w:val="0"/>
        <w:ind w:firstLine="708"/>
        <w:jc w:val="both"/>
        <w:rPr>
          <w:rFonts w:ascii="Times New Roman" w:hAnsi="Times New Roman"/>
          <w:szCs w:val="22"/>
        </w:rPr>
      </w:pPr>
    </w:p>
    <w:p w:rsidR="00942A4F" w:rsidP="00D40EEE">
      <w:pPr>
        <w:bidi w:val="0"/>
        <w:ind w:firstLine="708"/>
        <w:jc w:val="both"/>
        <w:rPr>
          <w:rFonts w:ascii="Times New Roman" w:hAnsi="Times New Roman"/>
          <w:b/>
          <w:i/>
          <w:szCs w:val="22"/>
        </w:rPr>
      </w:pPr>
    </w:p>
    <w:p w:rsidR="00942A4F" w:rsidP="00D40EEE">
      <w:pPr>
        <w:bidi w:val="0"/>
        <w:ind w:firstLine="708"/>
        <w:jc w:val="both"/>
        <w:rPr>
          <w:rFonts w:ascii="Times New Roman" w:hAnsi="Times New Roman"/>
          <w:b/>
          <w:i/>
          <w:szCs w:val="22"/>
        </w:rPr>
      </w:pPr>
    </w:p>
    <w:p w:rsidR="00942A4F" w:rsidP="00D40EEE">
      <w:pPr>
        <w:bidi w:val="0"/>
        <w:ind w:firstLine="708"/>
        <w:jc w:val="both"/>
        <w:rPr>
          <w:rFonts w:ascii="Times New Roman" w:hAnsi="Times New Roman"/>
          <w:b/>
          <w:i/>
          <w:szCs w:val="22"/>
        </w:rPr>
      </w:pPr>
    </w:p>
    <w:p w:rsidR="00942A4F" w:rsidP="00D40EEE">
      <w:pPr>
        <w:bidi w:val="0"/>
        <w:ind w:firstLine="708"/>
        <w:jc w:val="both"/>
        <w:rPr>
          <w:rFonts w:ascii="Times New Roman" w:hAnsi="Times New Roman"/>
          <w:b/>
          <w:i/>
          <w:szCs w:val="22"/>
        </w:rPr>
      </w:pPr>
    </w:p>
    <w:p w:rsidR="00942A4F" w:rsidP="00D40EEE">
      <w:pPr>
        <w:bidi w:val="0"/>
        <w:ind w:firstLine="708"/>
        <w:jc w:val="both"/>
        <w:rPr>
          <w:rFonts w:ascii="Times New Roman" w:hAnsi="Times New Roman"/>
          <w:b/>
          <w:i/>
          <w:szCs w:val="22"/>
        </w:rPr>
      </w:pPr>
    </w:p>
    <w:p w:rsidR="00942A4F" w:rsidP="00D40EEE">
      <w:pPr>
        <w:bidi w:val="0"/>
        <w:ind w:firstLine="708"/>
        <w:jc w:val="both"/>
        <w:rPr>
          <w:rFonts w:ascii="Times New Roman" w:hAnsi="Times New Roman"/>
          <w:b/>
          <w:i/>
          <w:szCs w:val="22"/>
        </w:rPr>
      </w:pPr>
    </w:p>
    <w:p w:rsidR="00D40EEE" w:rsidP="00D40EEE">
      <w:pPr>
        <w:bidi w:val="0"/>
        <w:ind w:firstLine="708"/>
        <w:jc w:val="both"/>
        <w:rPr>
          <w:rFonts w:ascii="Times New Roman" w:hAnsi="Times New Roman"/>
          <w:b/>
          <w:i/>
          <w:szCs w:val="22"/>
        </w:rPr>
      </w:pPr>
      <w:r>
        <w:rPr>
          <w:rFonts w:ascii="Times New Roman" w:hAnsi="Times New Roman"/>
          <w:b/>
          <w:i/>
          <w:szCs w:val="22"/>
        </w:rPr>
        <w:t xml:space="preserve">Rozpočtovanie nedaňových príjmov  </w:t>
      </w:r>
    </w:p>
    <w:p w:rsidR="00D40EEE" w:rsidP="00D40EEE">
      <w:pPr>
        <w:bidi w:val="0"/>
        <w:ind w:firstLine="708"/>
        <w:jc w:val="both"/>
        <w:rPr>
          <w:rFonts w:ascii="Times New Roman" w:hAnsi="Times New Roman"/>
          <w:i/>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D40EEE" w:rsidP="00B51783">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2012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OS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Nedaňové príjmy</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759 464</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633 002</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900 532</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1B320A"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1 173 406</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2720A1"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1 080 324</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2720A1"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749 440</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2720A1"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787 057</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Iné príjmy z podnikania</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sz w:val="14"/>
                <w:szCs w:val="14"/>
                <w:lang w:eastAsia="sk-SK"/>
              </w:rPr>
            </w:pPr>
            <w:r w:rsidRPr="001B320A">
              <w:rPr>
                <w:rFonts w:ascii="Times New Roman" w:hAnsi="Times New Roman" w:cs="Times New Roman"/>
                <w:sz w:val="14"/>
                <w:szCs w:val="14"/>
                <w:lang w:eastAsia="sk-SK"/>
              </w:rPr>
              <w:t>300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20 021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 xml:space="preserve"> 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5 820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5 820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5 820</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Príjmy z vlastníctva </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8 551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8 364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8 416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8 957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8 485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8 450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8 352</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Administratívne a iné poplatky a platby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367 609</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275 550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435 131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312 095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328 081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328 235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326 046</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Kapitálové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18 238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13 360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123 108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493 083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177 313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146 227</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145 636</w:t>
            </w:r>
          </w:p>
        </w:tc>
      </w:tr>
      <w:tr>
        <w:tblPrEx>
          <w:tblW w:w="5000" w:type="pct"/>
          <w:tblCellMar>
            <w:left w:w="70" w:type="dxa"/>
            <w:right w:w="70" w:type="dxa"/>
          </w:tblCellMar>
          <w:tblLook w:val="04A0"/>
        </w:tblPrEx>
        <w:trPr>
          <w:trHeight w:val="58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 tuzem. a zahr. úverov, pôžičiek a vkladov</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55 428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30 495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11 666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15 301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10 695</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19 050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Pr>
                <w:rFonts w:ascii="Times New Roman" w:hAnsi="Times New Roman" w:cs="Times New Roman"/>
                <w:sz w:val="14"/>
                <w:szCs w:val="14"/>
              </w:rPr>
              <w:t>57 865</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Iné nedaňové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309 338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285 212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317 210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33</w:t>
            </w:r>
            <w:r>
              <w:rPr>
                <w:rFonts w:ascii="Times New Roman" w:hAnsi="Times New Roman" w:cs="Times New Roman"/>
                <w:color w:val="000000"/>
                <w:sz w:val="14"/>
                <w:szCs w:val="14"/>
                <w:lang w:eastAsia="sk-SK"/>
              </w:rPr>
              <w:t>8</w:t>
            </w:r>
            <w:r w:rsidRPr="001B320A">
              <w:rPr>
                <w:rFonts w:ascii="Times New Roman" w:hAnsi="Times New Roman" w:cs="Times New Roman"/>
                <w:color w:val="000000"/>
                <w:sz w:val="14"/>
                <w:szCs w:val="14"/>
                <w:lang w:eastAsia="sk-SK"/>
              </w:rPr>
              <w:t xml:space="preserve"> 970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 xml:space="preserve">549 </w:t>
            </w:r>
            <w:r>
              <w:rPr>
                <w:rFonts w:ascii="Times New Roman" w:hAnsi="Times New Roman" w:cs="Times New Roman"/>
                <w:sz w:val="14"/>
                <w:szCs w:val="14"/>
              </w:rPr>
              <w:t>930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241 658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D40EEE" w:rsidRPr="002720A1" w:rsidP="00B51783">
            <w:pPr>
              <w:bidi w:val="0"/>
              <w:jc w:val="right"/>
              <w:rPr>
                <w:rFonts w:ascii="Times New Roman" w:hAnsi="Times New Roman" w:cs="Times New Roman"/>
                <w:sz w:val="14"/>
                <w:szCs w:val="14"/>
              </w:rPr>
            </w:pPr>
            <w:r w:rsidRPr="002720A1">
              <w:rPr>
                <w:rFonts w:ascii="Times New Roman" w:hAnsi="Times New Roman" w:cs="Times New Roman"/>
                <w:sz w:val="14"/>
                <w:szCs w:val="14"/>
              </w:rPr>
              <w:t>243 338</w:t>
            </w:r>
          </w:p>
        </w:tc>
      </w:tr>
    </w:tbl>
    <w:p w:rsidR="00D40EEE" w:rsidP="00D40EEE">
      <w:pPr>
        <w:bidi w:val="0"/>
        <w:ind w:firstLine="708"/>
        <w:jc w:val="both"/>
        <w:rPr>
          <w:rFonts w:ascii="Times New Roman" w:hAnsi="Times New Roman"/>
          <w:i/>
          <w:szCs w:val="22"/>
        </w:rPr>
      </w:pPr>
    </w:p>
    <w:p w:rsidR="00D40EEE" w:rsidP="00D40EEE">
      <w:pPr>
        <w:bidi w:val="0"/>
        <w:ind w:firstLine="708"/>
        <w:jc w:val="both"/>
        <w:rPr>
          <w:rFonts w:ascii="Times New Roman" w:hAnsi="Times New Roman"/>
          <w:b/>
          <w:i/>
          <w:szCs w:val="22"/>
        </w:rPr>
      </w:pPr>
      <w:r>
        <w:rPr>
          <w:rFonts w:ascii="Times New Roman" w:hAnsi="Times New Roman"/>
          <w:b/>
          <w:i/>
          <w:szCs w:val="22"/>
        </w:rPr>
        <w:t>Iné príjmy z podnikania</w:t>
      </w:r>
    </w:p>
    <w:p w:rsidR="00D40EEE" w:rsidP="00D40EEE">
      <w:pPr>
        <w:bidi w:val="0"/>
        <w:ind w:firstLine="708"/>
        <w:jc w:val="both"/>
        <w:rPr>
          <w:rFonts w:ascii="Times New Roman" w:hAnsi="Times New Roman"/>
          <w:szCs w:val="22"/>
        </w:rPr>
      </w:pPr>
    </w:p>
    <w:p w:rsidR="00D40EEE" w:rsidRPr="00606AC6" w:rsidP="00D40EEE">
      <w:pPr>
        <w:bidi w:val="0"/>
        <w:ind w:firstLine="708"/>
        <w:jc w:val="both"/>
        <w:rPr>
          <w:rFonts w:ascii="Times New Roman" w:hAnsi="Times New Roman"/>
          <w:szCs w:val="22"/>
        </w:rPr>
      </w:pPr>
      <w:r>
        <w:rPr>
          <w:rFonts w:ascii="Times New Roman" w:hAnsi="Times New Roman"/>
          <w:szCs w:val="22"/>
        </w:rPr>
        <w:t xml:space="preserve">Tieto príjmy zahŕňajú osobitný odvod zo zisku po zdanení, ktorý odvedú Lesy Slovenskej republiky, š. p., Plemenárske služby Slovenskej republiky, š. p. a Lesopoľnohospodársky majetok Ulič, š. p. </w:t>
      </w:r>
    </w:p>
    <w:p w:rsidR="00D40EEE" w:rsidP="00D40EEE">
      <w:pPr>
        <w:bidi w:val="0"/>
        <w:ind w:firstLine="708"/>
        <w:jc w:val="both"/>
        <w:rPr>
          <w:rFonts w:ascii="Times New Roman" w:hAnsi="Times New Roman"/>
          <w:b/>
          <w:i/>
          <w:szCs w:val="22"/>
        </w:rPr>
      </w:pPr>
    </w:p>
    <w:p w:rsidR="00D40EEE" w:rsidP="00D40EEE">
      <w:pPr>
        <w:bidi w:val="0"/>
        <w:ind w:firstLine="708"/>
        <w:jc w:val="both"/>
        <w:rPr>
          <w:rFonts w:ascii="Times New Roman" w:hAnsi="Times New Roman"/>
          <w:b/>
          <w:i/>
          <w:szCs w:val="22"/>
        </w:rPr>
      </w:pPr>
      <w:r>
        <w:rPr>
          <w:rFonts w:ascii="Times New Roman" w:hAnsi="Times New Roman"/>
          <w:b/>
          <w:i/>
          <w:szCs w:val="22"/>
        </w:rPr>
        <w:t>Príjmy z vlastníctva</w:t>
      </w:r>
    </w:p>
    <w:p w:rsidR="00D40EEE" w:rsidP="00D40EEE">
      <w:pPr>
        <w:bidi w:val="0"/>
        <w:ind w:firstLine="708"/>
        <w:jc w:val="both"/>
        <w:rPr>
          <w:rFonts w:ascii="Times New Roman" w:hAnsi="Times New Roman"/>
          <w:i/>
          <w:szCs w:val="22"/>
        </w:rPr>
      </w:pPr>
    </w:p>
    <w:p w:rsidR="00D40EEE" w:rsidP="00D40EEE">
      <w:pPr>
        <w:bidi w:val="0"/>
        <w:ind w:firstLine="708"/>
        <w:jc w:val="both"/>
        <w:rPr>
          <w:rFonts w:ascii="Times New Roman" w:hAnsi="Times New Roman"/>
          <w:szCs w:val="22"/>
        </w:rPr>
      </w:pPr>
      <w:r>
        <w:rPr>
          <w:rFonts w:ascii="Times New Roman" w:hAnsi="Times New Roman"/>
          <w:szCs w:val="22"/>
        </w:rPr>
        <w:t>Uvedené príjmy sa na rok 2014 rozpočtujú vo výške 8,5 mil. eur. V porovnaní s predchádzajúcimi rokmi sa ich úroveň podstatne nemení. Ide predovšetkým o príjmy z prenajatých pozemkov, budov, strojov a podobne.</w:t>
      </w:r>
    </w:p>
    <w:p w:rsidR="00D40EEE" w:rsidP="00D40EEE">
      <w:pPr>
        <w:bidi w:val="0"/>
        <w:ind w:firstLine="708"/>
        <w:jc w:val="both"/>
        <w:rPr>
          <w:rFonts w:ascii="Times New Roman" w:hAnsi="Times New Roman"/>
          <w:szCs w:val="22"/>
        </w:rPr>
      </w:pPr>
      <w:r>
        <w:rPr>
          <w:rFonts w:ascii="Times New Roman" w:hAnsi="Times New Roman"/>
          <w:szCs w:val="22"/>
        </w:rPr>
        <w:t xml:space="preserve"> </w:t>
      </w:r>
    </w:p>
    <w:p w:rsidR="00D40EEE" w:rsidP="00D40EEE">
      <w:pPr>
        <w:bidi w:val="0"/>
        <w:ind w:firstLine="708"/>
        <w:jc w:val="both"/>
        <w:rPr>
          <w:rFonts w:ascii="Times New Roman" w:hAnsi="Times New Roman"/>
          <w:b/>
          <w:i/>
          <w:szCs w:val="22"/>
        </w:rPr>
      </w:pPr>
      <w:r>
        <w:rPr>
          <w:rFonts w:ascii="Times New Roman" w:hAnsi="Times New Roman"/>
          <w:b/>
          <w:i/>
          <w:szCs w:val="22"/>
        </w:rPr>
        <w:t>Administratívne poplatky a iné poplatky a platby</w:t>
      </w:r>
    </w:p>
    <w:p w:rsidR="00D40EEE" w:rsidP="00D40EEE">
      <w:pPr>
        <w:bidi w:val="0"/>
        <w:ind w:firstLine="708"/>
        <w:jc w:val="both"/>
        <w:rPr>
          <w:rFonts w:ascii="Times New Roman" w:hAnsi="Times New Roman"/>
          <w:i/>
          <w:szCs w:val="22"/>
        </w:rPr>
      </w:pPr>
    </w:p>
    <w:p w:rsidR="00D40EEE" w:rsidP="00D40EEE">
      <w:pPr>
        <w:bidi w:val="0"/>
        <w:ind w:firstLine="708"/>
        <w:jc w:val="both"/>
        <w:rPr>
          <w:rFonts w:ascii="Times New Roman" w:hAnsi="Times New Roman"/>
          <w:szCs w:val="22"/>
        </w:rPr>
      </w:pPr>
      <w:r>
        <w:rPr>
          <w:rFonts w:ascii="Times New Roman" w:hAnsi="Times New Roman"/>
          <w:szCs w:val="22"/>
        </w:rPr>
        <w:t>Výška príjmov z administratívnych poplatkov a iných poplatkov a platieb</w:t>
      </w:r>
      <w:r>
        <w:rPr>
          <w:rFonts w:ascii="Times New Roman" w:hAnsi="Times New Roman"/>
          <w:b/>
          <w:szCs w:val="22"/>
        </w:rPr>
        <w:t xml:space="preserve"> </w:t>
      </w:r>
      <w:r>
        <w:rPr>
          <w:rFonts w:ascii="Times New Roman" w:hAnsi="Times New Roman"/>
          <w:szCs w:val="22"/>
        </w:rPr>
        <w:t xml:space="preserve">závisí od počtu jednotlivých aktov konania v priebehu roka. </w:t>
      </w:r>
    </w:p>
    <w:p w:rsidR="00857D57" w:rsidP="00D40EEE">
      <w:pPr>
        <w:bidi w:val="0"/>
        <w:ind w:firstLine="708"/>
        <w:jc w:val="both"/>
        <w:rPr>
          <w:rFonts w:ascii="Times New Roman" w:hAnsi="Times New Roman"/>
          <w:szCs w:val="22"/>
        </w:rPr>
      </w:pPr>
    </w:p>
    <w:p w:rsidR="00D40EEE" w:rsidP="00D40EEE">
      <w:pPr>
        <w:bidi w:val="0"/>
        <w:ind w:firstLine="708"/>
        <w:jc w:val="both"/>
        <w:rPr>
          <w:rFonts w:ascii="Times New Roman" w:hAnsi="Times New Roman"/>
          <w:szCs w:val="22"/>
        </w:rPr>
      </w:pPr>
      <w:r>
        <w:rPr>
          <w:rFonts w:ascii="Times New Roman" w:hAnsi="Times New Roman"/>
          <w:szCs w:val="22"/>
        </w:rPr>
        <w:t>Vývoj týchto príjmov v jednotlivých rokoch zobrazuje nasledovná tabuľka:</w:t>
      </w:r>
    </w:p>
    <w:p w:rsidR="00D40EEE" w:rsidP="00D40EEE">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szCs w:val="22"/>
              </w:rPr>
              <w:t xml:space="preserve"> </w:t>
            </w:r>
            <w:r>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2012 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R</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OS</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5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367 609</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275 550</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435 131</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1B320A" w:rsidP="00B51783">
            <w:pPr>
              <w:bidi w:val="0"/>
              <w:jc w:val="right"/>
              <w:rPr>
                <w:rFonts w:ascii="Times New Roman" w:hAnsi="Times New Roman" w:cs="Times New Roman"/>
                <w:b/>
                <w:bCs/>
                <w:color w:val="000000"/>
                <w:sz w:val="14"/>
                <w:szCs w:val="14"/>
                <w:lang w:eastAsia="sk-SK"/>
              </w:rPr>
            </w:pPr>
            <w:r w:rsidRPr="001B320A">
              <w:rPr>
                <w:rFonts w:ascii="Times New Roman" w:hAnsi="Times New Roman" w:cs="Times New Roman"/>
                <w:b/>
                <w:bCs/>
                <w:color w:val="000000"/>
                <w:sz w:val="14"/>
                <w:szCs w:val="14"/>
                <w:lang w:eastAsia="sk-SK"/>
              </w:rPr>
              <w:t>312 095</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328 081</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328 235</w:t>
            </w:r>
          </w:p>
        </w:tc>
        <w:tc>
          <w:tcPr>
            <w:tcW w:w="58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326 046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Administratívne poplatky</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155 457</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163 499</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206 538</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b/>
                <w:bCs/>
                <w:color w:val="000000"/>
                <w:sz w:val="14"/>
                <w:szCs w:val="14"/>
                <w:lang w:eastAsia="sk-SK"/>
              </w:rPr>
            </w:pPr>
            <w:r w:rsidRPr="001B320A">
              <w:rPr>
                <w:rFonts w:ascii="Times New Roman" w:hAnsi="Times New Roman" w:cs="Times New Roman"/>
                <w:b/>
                <w:bCs/>
                <w:color w:val="000000"/>
                <w:sz w:val="14"/>
                <w:szCs w:val="14"/>
                <w:lang w:eastAsia="sk-SK"/>
              </w:rPr>
              <w:t>197 148</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215 544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216 539</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215 515</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v tom: súdne </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29 342</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29 316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32 001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sz w:val="14"/>
                <w:szCs w:val="14"/>
                <w:lang w:eastAsia="sk-SK"/>
              </w:rPr>
            </w:pPr>
            <w:r w:rsidRPr="001B320A">
              <w:rPr>
                <w:rFonts w:ascii="Times New Roman" w:hAnsi="Times New Roman" w:cs="Times New Roman"/>
                <w:sz w:val="14"/>
                <w:szCs w:val="14"/>
                <w:lang w:eastAsia="sk-SK"/>
              </w:rPr>
              <w:t>30 000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35 011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35 010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35 010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tržby z predaja kolkových známok</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87 295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83 564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89 710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sz w:val="14"/>
                <w:szCs w:val="14"/>
                <w:lang w:eastAsia="sk-SK"/>
              </w:rPr>
            </w:pPr>
            <w:r w:rsidRPr="001B320A">
              <w:rPr>
                <w:rFonts w:ascii="Times New Roman" w:hAnsi="Times New Roman" w:cs="Times New Roman"/>
                <w:sz w:val="14"/>
                <w:szCs w:val="14"/>
                <w:lang w:eastAsia="sk-SK"/>
              </w:rPr>
              <w:t>82 000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42 500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puncové poplatky</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465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425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809</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809</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603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603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604</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ostatné poplatky</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38 252</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50 099</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80 735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81 039</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134 128</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177 624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176 599</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licencie</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103</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3 284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color w:val="000000"/>
                <w:sz w:val="14"/>
                <w:szCs w:val="14"/>
                <w:lang w:eastAsia="sk-SK"/>
              </w:rPr>
            </w:pPr>
            <w:r w:rsidRPr="001B320A">
              <w:rPr>
                <w:rFonts w:ascii="Times New Roman" w:hAnsi="Times New Roman" w:cs="Times New Roman"/>
                <w:color w:val="000000"/>
                <w:sz w:val="14"/>
                <w:szCs w:val="14"/>
                <w:lang w:eastAsia="sk-SK"/>
              </w:rPr>
              <w:t>3 300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3 302</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3 302</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sz w:val="14"/>
                <w:szCs w:val="14"/>
              </w:rPr>
            </w:pPr>
            <w:r w:rsidRPr="00B940CD">
              <w:rPr>
                <w:rFonts w:ascii="Times New Roman" w:hAnsi="Times New Roman" w:cs="Times New Roman"/>
                <w:sz w:val="14"/>
                <w:szCs w:val="14"/>
              </w:rPr>
              <w:t>3 302</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Pokuty, penále a iné sankcie</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57 194</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53 416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58 836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b/>
                <w:bCs/>
                <w:color w:val="000000"/>
                <w:sz w:val="14"/>
                <w:szCs w:val="14"/>
                <w:lang w:eastAsia="sk-SK"/>
              </w:rPr>
            </w:pPr>
            <w:r w:rsidRPr="001B320A">
              <w:rPr>
                <w:rFonts w:ascii="Times New Roman" w:hAnsi="Times New Roman" w:cs="Times New Roman"/>
                <w:b/>
                <w:bCs/>
                <w:color w:val="000000"/>
                <w:sz w:val="14"/>
                <w:szCs w:val="14"/>
                <w:lang w:eastAsia="sk-SK"/>
              </w:rPr>
              <w:t>76 948</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sz w:val="14"/>
                <w:szCs w:val="14"/>
              </w:rPr>
            </w:pPr>
            <w:r w:rsidRPr="00B940CD">
              <w:rPr>
                <w:rFonts w:ascii="Times New Roman" w:hAnsi="Times New Roman" w:cs="Times New Roman"/>
                <w:b/>
                <w:sz w:val="14"/>
                <w:szCs w:val="14"/>
              </w:rPr>
              <w:t>70 156</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sz w:val="14"/>
                <w:szCs w:val="14"/>
              </w:rPr>
            </w:pPr>
            <w:r w:rsidRPr="00B940CD">
              <w:rPr>
                <w:rFonts w:ascii="Times New Roman" w:hAnsi="Times New Roman" w:cs="Times New Roman"/>
                <w:b/>
                <w:sz w:val="14"/>
                <w:szCs w:val="14"/>
              </w:rPr>
              <w:t>68 960</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sz w:val="14"/>
                <w:szCs w:val="14"/>
              </w:rPr>
            </w:pPr>
            <w:r w:rsidRPr="00B940CD">
              <w:rPr>
                <w:rFonts w:ascii="Times New Roman" w:hAnsi="Times New Roman" w:cs="Times New Roman"/>
                <w:b/>
                <w:sz w:val="14"/>
                <w:szCs w:val="14"/>
              </w:rPr>
              <w:t>67 935</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Poplatky a platby z nepriemyselného a náhodného predaja a služieb</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154 958</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58 635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169 757</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b/>
                <w:bCs/>
                <w:color w:val="000000"/>
                <w:sz w:val="14"/>
                <w:szCs w:val="14"/>
                <w:lang w:eastAsia="sk-SK"/>
              </w:rPr>
            </w:pPr>
            <w:r w:rsidRPr="001B320A">
              <w:rPr>
                <w:rFonts w:ascii="Times New Roman" w:hAnsi="Times New Roman" w:cs="Times New Roman"/>
                <w:b/>
                <w:bCs/>
                <w:color w:val="000000"/>
                <w:sz w:val="14"/>
                <w:szCs w:val="14"/>
                <w:lang w:eastAsia="sk-SK"/>
              </w:rPr>
              <w:t>37 999</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42 381</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42 735</w:t>
            </w:r>
          </w:p>
        </w:tc>
        <w:tc>
          <w:tcPr>
            <w:tcW w:w="58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B940CD" w:rsidP="00B51783">
            <w:pPr>
              <w:bidi w:val="0"/>
              <w:jc w:val="right"/>
              <w:rPr>
                <w:rFonts w:ascii="Times New Roman" w:hAnsi="Times New Roman" w:cs="Times New Roman"/>
                <w:b/>
                <w:bCs/>
                <w:sz w:val="14"/>
                <w:szCs w:val="14"/>
              </w:rPr>
            </w:pPr>
            <w:r w:rsidRPr="00B940CD">
              <w:rPr>
                <w:rFonts w:ascii="Times New Roman" w:hAnsi="Times New Roman" w:cs="Times New Roman"/>
                <w:b/>
                <w:bCs/>
                <w:sz w:val="14"/>
                <w:szCs w:val="14"/>
              </w:rPr>
              <w:t>42 596</w:t>
            </w:r>
          </w:p>
        </w:tc>
      </w:tr>
    </w:tbl>
    <w:p w:rsidR="00D40EEE" w:rsidP="00D40EEE">
      <w:pPr>
        <w:bidi w:val="0"/>
        <w:ind w:firstLine="708"/>
        <w:jc w:val="both"/>
        <w:rPr>
          <w:rFonts w:ascii="Times New Roman" w:hAnsi="Times New Roman"/>
          <w:szCs w:val="22"/>
        </w:rPr>
      </w:pPr>
    </w:p>
    <w:p w:rsidR="00D40EEE" w:rsidRPr="00282AC0" w:rsidP="00D40EEE">
      <w:pPr>
        <w:bidi w:val="0"/>
        <w:ind w:firstLine="708"/>
        <w:jc w:val="both"/>
        <w:rPr>
          <w:rFonts w:ascii="Times New Roman" w:hAnsi="Times New Roman"/>
          <w:color w:val="FF0000"/>
          <w:szCs w:val="22"/>
        </w:rPr>
      </w:pPr>
      <w:r w:rsidRPr="00FD57C4">
        <w:rPr>
          <w:rFonts w:ascii="Times New Roman" w:hAnsi="Times New Roman"/>
          <w:szCs w:val="22"/>
        </w:rPr>
        <w:t>V rámci novely zákona č. 145/1995 Z. z. o správnych poplatkoch k 1. januáru 2014 bolo schválené zrušenie úhrady poplatkov formou kolkových známok. Z dôvodu, že úhrad</w:t>
      </w:r>
      <w:r>
        <w:rPr>
          <w:rFonts w:ascii="Times New Roman" w:hAnsi="Times New Roman"/>
          <w:szCs w:val="22"/>
        </w:rPr>
        <w:t>a</w:t>
      </w:r>
      <w:r w:rsidRPr="00FD57C4">
        <w:rPr>
          <w:rFonts w:ascii="Times New Roman" w:hAnsi="Times New Roman"/>
          <w:szCs w:val="22"/>
        </w:rPr>
        <w:t xml:space="preserve"> poplatkov formou kolkovej známky je najčastejší a najpoužívanejší spôsob platenia poplatkov navrhlo sa posunutie zrušenia </w:t>
      </w:r>
      <w:r w:rsidR="00521F86">
        <w:rPr>
          <w:rFonts w:ascii="Times New Roman" w:hAnsi="Times New Roman"/>
          <w:szCs w:val="22"/>
        </w:rPr>
        <w:t xml:space="preserve">predaja </w:t>
      </w:r>
      <w:r w:rsidRPr="00FD57C4">
        <w:rPr>
          <w:rFonts w:ascii="Times New Roman" w:hAnsi="Times New Roman"/>
          <w:szCs w:val="22"/>
        </w:rPr>
        <w:t>kolkových známok s účinnosťou od 1. júla 2014. Táto skutočnosť je premietnutá aj v návrhu rozpočtu verejnej správ</w:t>
      </w:r>
      <w:r w:rsidRPr="00A378A1">
        <w:rPr>
          <w:rFonts w:ascii="Times New Roman" w:hAnsi="Times New Roman"/>
          <w:szCs w:val="22"/>
        </w:rPr>
        <w:t>y.</w:t>
      </w:r>
    </w:p>
    <w:p w:rsidR="00D40EEE" w:rsidP="00D40EEE">
      <w:pPr>
        <w:bidi w:val="0"/>
        <w:ind w:firstLine="708"/>
        <w:jc w:val="both"/>
        <w:rPr>
          <w:rFonts w:ascii="Times New Roman" w:hAnsi="Times New Roman"/>
          <w:szCs w:val="22"/>
        </w:rPr>
      </w:pPr>
    </w:p>
    <w:p w:rsidR="00D40EEE" w:rsidP="00D40EEE">
      <w:pPr>
        <w:bidi w:val="0"/>
        <w:ind w:firstLine="708"/>
        <w:jc w:val="both"/>
        <w:rPr>
          <w:rFonts w:ascii="Times New Roman" w:hAnsi="Times New Roman"/>
          <w:b/>
          <w:i/>
          <w:szCs w:val="22"/>
        </w:rPr>
      </w:pPr>
      <w:r>
        <w:rPr>
          <w:rFonts w:ascii="Times New Roman" w:hAnsi="Times New Roman"/>
          <w:b/>
          <w:i/>
          <w:szCs w:val="22"/>
        </w:rPr>
        <w:t>Kapitálové príjmy</w:t>
      </w:r>
    </w:p>
    <w:p w:rsidR="00D40EEE" w:rsidP="00D40EEE">
      <w:pPr>
        <w:bidi w:val="0"/>
        <w:ind w:firstLine="708"/>
        <w:jc w:val="both"/>
        <w:rPr>
          <w:rFonts w:ascii="Times New Roman" w:hAnsi="Times New Roman"/>
          <w:b/>
          <w:i/>
          <w:szCs w:val="22"/>
        </w:rPr>
      </w:pPr>
    </w:p>
    <w:p w:rsidR="00D40EEE" w:rsidP="00D40EEE">
      <w:pPr>
        <w:bidi w:val="0"/>
        <w:jc w:val="both"/>
        <w:rPr>
          <w:rFonts w:ascii="Times New Roman" w:hAnsi="Times New Roman"/>
          <w:szCs w:val="22"/>
        </w:rPr>
      </w:pPr>
      <w:r>
        <w:rPr>
          <w:rFonts w:ascii="Times New Roman" w:hAnsi="Times New Roman"/>
          <w:szCs w:val="22"/>
        </w:rPr>
        <w:tab/>
        <w:t>Zvýšený objem rozpočtovaných kapitálových príjmov súvisí s konsolidačným opatrením vlády SR týkajúcim sa odpredaja prebytočného nehnuteľného majetku vo vlastníctve štátu v správe správcov kapitol štátneho rozpočtu a ich podriadených organizácií. Zároveň sú tu rozpočtované príjmy z obchodovania s emisnými kvótami.</w:t>
      </w:r>
    </w:p>
    <w:p w:rsidR="00D40EEE" w:rsidP="00D40EEE">
      <w:pPr>
        <w:bidi w:val="0"/>
        <w:jc w:val="both"/>
        <w:rPr>
          <w:rFonts w:ascii="Times New Roman" w:hAnsi="Times New Roman"/>
          <w:szCs w:val="22"/>
        </w:rPr>
      </w:pPr>
    </w:p>
    <w:p w:rsidR="00D40EEE" w:rsidP="00D40EEE">
      <w:pPr>
        <w:bidi w:val="0"/>
        <w:ind w:firstLine="708"/>
        <w:jc w:val="both"/>
        <w:rPr>
          <w:rFonts w:ascii="Times New Roman" w:hAnsi="Times New Roman"/>
          <w:szCs w:val="22"/>
        </w:rPr>
      </w:pPr>
      <w:r>
        <w:rPr>
          <w:rFonts w:ascii="Times New Roman" w:hAnsi="Times New Roman"/>
          <w:szCs w:val="22"/>
        </w:rPr>
        <w:t>Vývoj týchto príjmov je nasledovný:</w:t>
      </w:r>
    </w:p>
    <w:p w:rsidR="00D40EEE" w:rsidP="00D40EEE">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67"/>
        <w:gridCol w:w="1049"/>
        <w:gridCol w:w="1049"/>
        <w:gridCol w:w="1051"/>
        <w:gridCol w:w="1048"/>
        <w:gridCol w:w="1050"/>
        <w:gridCol w:w="1048"/>
        <w:gridCol w:w="1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2011 S</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2012 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R</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OS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Kapitálové príjmy</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18 238</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13 360</w:t>
            </w:r>
          </w:p>
        </w:tc>
        <w:tc>
          <w:tcPr>
            <w:tcW w:w="57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xml:space="preserve">123 108 </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1B320A" w:rsidP="00B51783">
            <w:pPr>
              <w:bidi w:val="0"/>
              <w:jc w:val="right"/>
              <w:rPr>
                <w:rFonts w:ascii="Times New Roman" w:hAnsi="Times New Roman" w:cs="Times New Roman"/>
                <w:b/>
                <w:bCs/>
                <w:sz w:val="14"/>
                <w:szCs w:val="14"/>
                <w:lang w:eastAsia="sk-SK"/>
              </w:rPr>
            </w:pPr>
            <w:r w:rsidRPr="001B320A">
              <w:rPr>
                <w:rFonts w:ascii="Times New Roman" w:hAnsi="Times New Roman" w:cs="Times New Roman"/>
                <w:b/>
                <w:bCs/>
                <w:sz w:val="14"/>
                <w:szCs w:val="14"/>
                <w:lang w:eastAsia="sk-SK"/>
              </w:rPr>
              <w:t>493 083</w:t>
            </w:r>
          </w:p>
        </w:tc>
        <w:tc>
          <w:tcPr>
            <w:tcW w:w="57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964B0F"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177 313</w:t>
            </w:r>
          </w:p>
        </w:tc>
        <w:tc>
          <w:tcPr>
            <w:tcW w:w="5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964B0F"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146 227</w:t>
            </w:r>
          </w:p>
        </w:tc>
        <w:tc>
          <w:tcPr>
            <w:tcW w:w="57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964B0F" w:rsidP="00B51783">
            <w:pPr>
              <w:bidi w:val="0"/>
              <w:jc w:val="right"/>
              <w:rPr>
                <w:rFonts w:ascii="Times New Roman" w:hAnsi="Times New Roman" w:cs="Times New Roman"/>
                <w:b/>
                <w:bCs/>
                <w:sz w:val="14"/>
                <w:szCs w:val="14"/>
              </w:rPr>
            </w:pPr>
            <w:r>
              <w:rPr>
                <w:rFonts w:ascii="Times New Roman" w:hAnsi="Times New Roman" w:cs="Times New Roman"/>
                <w:b/>
                <w:bCs/>
                <w:sz w:val="14"/>
                <w:szCs w:val="14"/>
              </w:rPr>
              <w:t>145 636</w:t>
            </w:r>
          </w:p>
        </w:tc>
      </w:tr>
      <w:tr>
        <w:tblPrEx>
          <w:tblW w:w="5000" w:type="pct"/>
          <w:tblCellMar>
            <w:left w:w="70" w:type="dxa"/>
            <w:right w:w="70" w:type="dxa"/>
          </w:tblCellMar>
          <w:tblLook w:val="04A0"/>
        </w:tblPrEx>
        <w:trPr>
          <w:trHeight w:val="534"/>
        </w:trPr>
        <w:tc>
          <w:tcPr>
            <w:tcW w:w="101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hanging="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 tom: z predaja  kapitálových aktív</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10 086</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4 182</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17 676</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011EC5">
            <w:pPr>
              <w:bidi w:val="0"/>
              <w:jc w:val="right"/>
              <w:rPr>
                <w:rFonts w:ascii="Times New Roman" w:hAnsi="Times New Roman" w:cs="Times New Roman"/>
                <w:sz w:val="14"/>
                <w:szCs w:val="14"/>
                <w:lang w:eastAsia="sk-SK"/>
              </w:rPr>
            </w:pPr>
            <w:r w:rsidRPr="001B320A">
              <w:rPr>
                <w:rFonts w:ascii="Times New Roman" w:hAnsi="Times New Roman" w:cs="Times New Roman"/>
                <w:sz w:val="14"/>
                <w:szCs w:val="14"/>
                <w:lang w:eastAsia="sk-SK"/>
              </w:rPr>
              <w:t xml:space="preserve">17 </w:t>
            </w:r>
            <w:r w:rsidR="00011EC5">
              <w:rPr>
                <w:rFonts w:ascii="Times New Roman" w:hAnsi="Times New Roman" w:cs="Times New Roman"/>
                <w:sz w:val="14"/>
                <w:szCs w:val="14"/>
                <w:lang w:eastAsia="sk-SK"/>
              </w:rPr>
              <w:t>710</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Pr>
                <w:rFonts w:ascii="Times New Roman" w:hAnsi="Times New Roman" w:cs="Times New Roman"/>
                <w:sz w:val="14"/>
                <w:szCs w:val="14"/>
              </w:rPr>
              <w:t>153 794</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Pr>
                <w:rFonts w:ascii="Times New Roman" w:hAnsi="Times New Roman" w:cs="Times New Roman"/>
                <w:sz w:val="14"/>
                <w:szCs w:val="14"/>
              </w:rPr>
              <w:t>134 146</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Pr>
                <w:rFonts w:ascii="Times New Roman" w:hAnsi="Times New Roman" w:cs="Times New Roman"/>
                <w:sz w:val="14"/>
                <w:szCs w:val="14"/>
              </w:rPr>
              <w:t>133 446</w:t>
            </w:r>
          </w:p>
        </w:tc>
      </w:tr>
      <w:tr>
        <w:tblPrEx>
          <w:tblW w:w="5000" w:type="pct"/>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predaja hmotných a mobilizačných rezerv</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100 440</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011EC5">
            <w:pPr>
              <w:bidi w:val="0"/>
              <w:jc w:val="right"/>
              <w:rPr>
                <w:rFonts w:ascii="Times New Roman" w:hAnsi="Times New Roman" w:cs="Times New Roman"/>
                <w:sz w:val="14"/>
                <w:szCs w:val="14"/>
                <w:lang w:eastAsia="sk-SK"/>
              </w:rPr>
            </w:pPr>
            <w:r w:rsidRPr="001B320A">
              <w:rPr>
                <w:rFonts w:ascii="Times New Roman" w:hAnsi="Times New Roman" w:cs="Times New Roman"/>
                <w:sz w:val="14"/>
                <w:szCs w:val="14"/>
                <w:lang w:eastAsia="sk-SK"/>
              </w:rPr>
              <w:t>4</w:t>
            </w:r>
            <w:r w:rsidR="00011EC5">
              <w:rPr>
                <w:rFonts w:ascii="Times New Roman" w:hAnsi="Times New Roman" w:cs="Times New Roman"/>
                <w:sz w:val="14"/>
                <w:szCs w:val="14"/>
                <w:lang w:eastAsia="sk-SK"/>
              </w:rPr>
              <w:t>7</w:t>
            </w:r>
            <w:r w:rsidRPr="001B320A">
              <w:rPr>
                <w:rFonts w:ascii="Times New Roman" w:hAnsi="Times New Roman" w:cs="Times New Roman"/>
                <w:sz w:val="14"/>
                <w:szCs w:val="14"/>
                <w:lang w:eastAsia="sk-SK"/>
              </w:rPr>
              <w:t>1 </w:t>
            </w:r>
            <w:r w:rsidR="00011EC5">
              <w:rPr>
                <w:rFonts w:ascii="Times New Roman" w:hAnsi="Times New Roman" w:cs="Times New Roman"/>
                <w:sz w:val="14"/>
                <w:szCs w:val="14"/>
                <w:lang w:eastAsia="sk-SK"/>
              </w:rPr>
              <w:t>440</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sidRPr="00964B0F">
              <w:rPr>
                <w:rFonts w:ascii="Times New Roman" w:hAnsi="Times New Roman" w:cs="Times New Roman"/>
                <w:sz w:val="14"/>
                <w:szCs w:val="14"/>
              </w:rPr>
              <w:t>11 943</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sidRPr="00964B0F">
              <w:rPr>
                <w:rFonts w:ascii="Times New Roman" w:hAnsi="Times New Roman" w:cs="Times New Roman"/>
                <w:sz w:val="14"/>
                <w:szCs w:val="14"/>
              </w:rPr>
              <w:t>800</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sidRPr="00964B0F">
              <w:rPr>
                <w:rFonts w:ascii="Times New Roman" w:hAnsi="Times New Roman" w:cs="Times New Roman"/>
                <w:sz w:val="14"/>
                <w:szCs w:val="14"/>
              </w:rPr>
              <w:t>900</w:t>
            </w:r>
          </w:p>
        </w:tc>
      </w:tr>
      <w:tr>
        <w:tblPrEx>
          <w:tblW w:w="5000" w:type="pct"/>
          <w:tblCellMar>
            <w:left w:w="70" w:type="dxa"/>
            <w:right w:w="70" w:type="dxa"/>
          </w:tblCellMar>
          <w:tblLook w:val="04A0"/>
        </w:tblPrEx>
        <w:trPr>
          <w:trHeight w:val="366"/>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predaja pozemkov a nehmotných aktív</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7 393</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9 147</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4 985</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sz w:val="14"/>
                <w:szCs w:val="14"/>
                <w:lang w:eastAsia="sk-SK"/>
              </w:rPr>
            </w:pPr>
            <w:r w:rsidR="00011EC5">
              <w:rPr>
                <w:rFonts w:ascii="Times New Roman" w:hAnsi="Times New Roman" w:cs="Times New Roman"/>
                <w:sz w:val="14"/>
                <w:szCs w:val="14"/>
                <w:lang w:eastAsia="sk-SK"/>
              </w:rPr>
              <w:t>3 900</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sidRPr="00964B0F">
              <w:rPr>
                <w:rFonts w:ascii="Times New Roman" w:hAnsi="Times New Roman" w:cs="Times New Roman"/>
                <w:sz w:val="14"/>
                <w:szCs w:val="14"/>
              </w:rPr>
              <w:t>11 277</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sidRPr="00964B0F">
              <w:rPr>
                <w:rFonts w:ascii="Times New Roman" w:hAnsi="Times New Roman" w:cs="Times New Roman"/>
                <w:sz w:val="14"/>
                <w:szCs w:val="14"/>
              </w:rPr>
              <w:t>10 982</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964B0F" w:rsidP="00B51783">
            <w:pPr>
              <w:bidi w:val="0"/>
              <w:jc w:val="right"/>
              <w:rPr>
                <w:rFonts w:ascii="Times New Roman" w:hAnsi="Times New Roman" w:cs="Times New Roman"/>
                <w:sz w:val="14"/>
                <w:szCs w:val="14"/>
              </w:rPr>
            </w:pPr>
            <w:r w:rsidRPr="00964B0F">
              <w:rPr>
                <w:rFonts w:ascii="Times New Roman" w:hAnsi="Times New Roman" w:cs="Times New Roman"/>
                <w:sz w:val="14"/>
                <w:szCs w:val="14"/>
              </w:rPr>
              <w:t>10 991</w:t>
            </w:r>
          </w:p>
        </w:tc>
      </w:tr>
      <w:tr>
        <w:tblPrEx>
          <w:tblW w:w="5000" w:type="pct"/>
          <w:tblCellMar>
            <w:left w:w="70" w:type="dxa"/>
            <w:right w:w="70" w:type="dxa"/>
          </w:tblCellMar>
          <w:tblLook w:val="04A0"/>
        </w:tblPrEx>
        <w:trPr>
          <w:trHeight w:val="161"/>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rPr>
                <w:rFonts w:ascii="Times New Roman" w:hAnsi="Times New Roman" w:cs="Times New Roman"/>
                <w:color w:val="000000"/>
                <w:sz w:val="14"/>
                <w:szCs w:val="14"/>
                <w:lang w:eastAsia="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rPr>
                <w:rFonts w:ascii="Times New Roman" w:hAnsi="Times New Roman" w:cs="Times New Roman"/>
                <w:sz w:val="14"/>
                <w:szCs w:val="14"/>
                <w:lang w:eastAsia="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rPr>
                <w:rFonts w:ascii="Times New Roman" w:hAnsi="Times New Roman" w:cs="Times New Roman"/>
                <w:color w:val="000000"/>
                <w:sz w:val="14"/>
                <w:szCs w:val="14"/>
                <w:lang w:eastAsia="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40EEE" w:rsidRPr="00076CF6" w:rsidP="00B51783">
            <w:pPr>
              <w:bidi w:val="0"/>
              <w:rPr>
                <w:rFonts w:ascii="Times New Roman" w:hAnsi="Times New Roman" w:cs="Times New Roman"/>
                <w:sz w:val="14"/>
                <w:szCs w:val="14"/>
                <w:lang w:eastAsia="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40EEE" w:rsidRPr="007A29BE" w:rsidP="00B51783">
            <w:pPr>
              <w:bidi w:val="0"/>
              <w:rPr>
                <w:rFonts w:ascii="Times New Roman" w:hAnsi="Times New Roman" w:cs="Times New Roman"/>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rPr>
                <w:rFonts w:ascii="Times New Roman" w:hAnsi="Times New Roman" w:cs="Times New Roman"/>
                <w:sz w:val="14"/>
                <w:szCs w:val="14"/>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rPr>
                <w:rFonts w:ascii="Times New Roman" w:hAnsi="Times New Roman" w:cs="Times New Roman"/>
                <w:sz w:val="14"/>
                <w:szCs w:val="14"/>
              </w:rPr>
            </w:pPr>
          </w:p>
        </w:tc>
      </w:tr>
      <w:tr>
        <w:tblPrEx>
          <w:tblW w:w="5000" w:type="pct"/>
          <w:tblCellMar>
            <w:left w:w="70" w:type="dxa"/>
            <w:right w:w="70" w:type="dxa"/>
          </w:tblCellMar>
          <w:tblLook w:val="04A0"/>
        </w:tblPrEx>
        <w:trPr>
          <w:trHeight w:val="407"/>
        </w:trPr>
        <w:tc>
          <w:tcPr>
            <w:tcW w:w="101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ďalšie kapitálové príjmy</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56</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31</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7</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076CF6" w:rsidP="00011EC5">
            <w:pPr>
              <w:bidi w:val="0"/>
              <w:jc w:val="right"/>
              <w:rPr>
                <w:rFonts w:ascii="Times New Roman" w:hAnsi="Times New Roman" w:cs="Times New Roman"/>
                <w:sz w:val="14"/>
                <w:szCs w:val="14"/>
                <w:lang w:eastAsia="sk-SK"/>
              </w:rPr>
            </w:pPr>
            <w:r w:rsidR="00011EC5">
              <w:rPr>
                <w:rFonts w:ascii="Times New Roman" w:hAnsi="Times New Roman" w:cs="Times New Roman"/>
                <w:sz w:val="14"/>
                <w:szCs w:val="14"/>
                <w:lang w:eastAsia="sk-SK"/>
              </w:rPr>
              <w:t>33</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7A29BE" w:rsidP="00B51783">
            <w:pPr>
              <w:bidi w:val="0"/>
              <w:jc w:val="right"/>
              <w:rPr>
                <w:rFonts w:ascii="Times New Roman" w:hAnsi="Times New Roman" w:cs="Times New Roman"/>
                <w:sz w:val="14"/>
                <w:szCs w:val="14"/>
              </w:rPr>
            </w:pPr>
            <w:r w:rsidRPr="007A29BE">
              <w:rPr>
                <w:rFonts w:ascii="Times New Roman" w:hAnsi="Times New Roman" w:cs="Times New Roman"/>
                <w:sz w:val="14"/>
                <w:szCs w:val="14"/>
              </w:rPr>
              <w:t>299</w:t>
            </w: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299</w:t>
            </w:r>
          </w:p>
        </w:tc>
        <w:tc>
          <w:tcPr>
            <w:tcW w:w="570"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299</w:t>
            </w:r>
          </w:p>
        </w:tc>
      </w:tr>
    </w:tbl>
    <w:p w:rsidR="00D40EEE" w:rsidRPr="00212649" w:rsidP="00D40EEE">
      <w:pPr>
        <w:bidi w:val="0"/>
        <w:ind w:firstLine="708"/>
        <w:jc w:val="both"/>
        <w:rPr>
          <w:rFonts w:ascii="Times New Roman" w:hAnsi="Times New Roman"/>
          <w:szCs w:val="22"/>
        </w:rPr>
      </w:pPr>
    </w:p>
    <w:p w:rsidR="00D40EEE" w:rsidP="00D40EEE">
      <w:pPr>
        <w:bidi w:val="0"/>
        <w:ind w:firstLine="708"/>
        <w:jc w:val="both"/>
        <w:rPr>
          <w:rFonts w:ascii="Times New Roman" w:hAnsi="Times New Roman"/>
          <w:b/>
          <w:i/>
          <w:szCs w:val="22"/>
        </w:rPr>
      </w:pPr>
      <w:r>
        <w:rPr>
          <w:rFonts w:ascii="Times New Roman" w:hAnsi="Times New Roman"/>
          <w:b/>
          <w:i/>
          <w:szCs w:val="22"/>
        </w:rPr>
        <w:t xml:space="preserve">Úroky z tuzemských a zahraničných úverov, pôžičiek, návratných finančných výpomocí a vkladov </w:t>
      </w:r>
    </w:p>
    <w:p w:rsidR="00D40EEE" w:rsidP="00D40EEE">
      <w:pPr>
        <w:bidi w:val="0"/>
        <w:jc w:val="both"/>
        <w:rPr>
          <w:rFonts w:ascii="Times New Roman" w:hAnsi="Times New Roman"/>
          <w:b/>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3"/>
        <w:gridCol w:w="1016"/>
        <w:gridCol w:w="1016"/>
        <w:gridCol w:w="1016"/>
        <w:gridCol w:w="1016"/>
        <w:gridCol w:w="1015"/>
        <w:gridCol w:w="1015"/>
        <w:gridCol w:w="10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2011 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2012 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R</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OS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55 428</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30 495</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11 665</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1B320A" w:rsidP="00B51783">
            <w:pPr>
              <w:bidi w:val="0"/>
              <w:jc w:val="right"/>
              <w:rPr>
                <w:rFonts w:ascii="Times New Roman" w:hAnsi="Times New Roman" w:cs="Times New Roman"/>
                <w:b/>
                <w:bCs/>
                <w:sz w:val="14"/>
                <w:szCs w:val="14"/>
                <w:lang w:eastAsia="sk-SK"/>
              </w:rPr>
            </w:pPr>
            <w:r w:rsidRPr="001B320A">
              <w:rPr>
                <w:rFonts w:ascii="Times New Roman" w:hAnsi="Times New Roman" w:cs="Times New Roman"/>
                <w:b/>
                <w:bCs/>
                <w:sz w:val="14"/>
                <w:szCs w:val="14"/>
                <w:lang w:eastAsia="sk-SK"/>
              </w:rPr>
              <w:t>15 301</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D17A7D" w:rsidP="00B51783">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10 695</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D17A7D" w:rsidP="00B51783">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19 050</w:t>
            </w:r>
          </w:p>
        </w:tc>
        <w:tc>
          <w:tcPr>
            <w:tcW w:w="55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D17A7D" w:rsidP="00B51783">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57 865</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 účtov finančného hospodárenia zo ŠP</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12 131</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3 869</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2 036</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sz w:val="14"/>
                <w:szCs w:val="14"/>
                <w:lang w:eastAsia="sk-SK"/>
              </w:rPr>
            </w:pPr>
            <w:r w:rsidRPr="001B320A">
              <w:rPr>
                <w:rFonts w:ascii="Times New Roman" w:hAnsi="Times New Roman" w:cs="Times New Roman"/>
                <w:sz w:val="14"/>
                <w:szCs w:val="14"/>
                <w:lang w:eastAsia="sk-SK"/>
              </w:rPr>
              <w:t>2 877</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Pr>
                <w:rFonts w:ascii="Times New Roman" w:hAnsi="Times New Roman" w:cs="Times New Roman"/>
                <w:sz w:val="14"/>
                <w:szCs w:val="14"/>
              </w:rPr>
              <w:t>2 346</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Pr>
                <w:rFonts w:ascii="Times New Roman" w:hAnsi="Times New Roman" w:cs="Times New Roman"/>
                <w:sz w:val="14"/>
                <w:szCs w:val="14"/>
              </w:rPr>
              <w:t>19 045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Pr>
                <w:rFonts w:ascii="Times New Roman" w:hAnsi="Times New Roman" w:cs="Times New Roman"/>
                <w:sz w:val="14"/>
                <w:szCs w:val="14"/>
              </w:rPr>
              <w:t>57 860</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 návratných fin. výpomocí a štátnych záruk</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11 066</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26 541</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9 542</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1B320A" w:rsidP="00B51783">
            <w:pPr>
              <w:bidi w:val="0"/>
              <w:jc w:val="right"/>
              <w:rPr>
                <w:rFonts w:ascii="Times New Roman" w:hAnsi="Times New Roman" w:cs="Times New Roman"/>
                <w:sz w:val="14"/>
                <w:szCs w:val="14"/>
                <w:lang w:eastAsia="sk-SK"/>
              </w:rPr>
            </w:pPr>
            <w:r w:rsidRPr="001B320A">
              <w:rPr>
                <w:rFonts w:ascii="Times New Roman" w:hAnsi="Times New Roman" w:cs="Times New Roman"/>
                <w:sz w:val="14"/>
                <w:szCs w:val="14"/>
                <w:lang w:eastAsia="sk-SK"/>
              </w:rPr>
              <w:t>12 410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sidRPr="00D17A7D">
              <w:rPr>
                <w:rFonts w:ascii="Times New Roman" w:hAnsi="Times New Roman" w:cs="Times New Roman"/>
                <w:sz w:val="14"/>
                <w:szCs w:val="14"/>
              </w:rPr>
              <w:t>8 337</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sidRPr="00D17A7D">
              <w:rPr>
                <w:rFonts w:ascii="Times New Roman" w:hAnsi="Times New Roman" w:cs="Times New Roman"/>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sidRPr="00D17A7D">
              <w:rPr>
                <w:rFonts w:ascii="Times New Roman" w:hAnsi="Times New Roman" w:cs="Times New Roman"/>
                <w:sz w:val="14"/>
                <w:szCs w:val="14"/>
              </w:rPr>
              <w:t>0</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úverov a pôžičiek</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111</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66</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076CF6"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sidRPr="00D17A7D">
              <w:rPr>
                <w:rFonts w:ascii="Times New Roman" w:hAnsi="Times New Roman" w:cs="Times New Roman"/>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sidRPr="00D17A7D">
              <w:rPr>
                <w:rFonts w:ascii="Times New Roman" w:hAnsi="Times New Roman" w:cs="Times New Roman"/>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D17A7D" w:rsidP="00B51783">
            <w:pPr>
              <w:bidi w:val="0"/>
              <w:jc w:val="right"/>
              <w:rPr>
                <w:rFonts w:ascii="Times New Roman" w:hAnsi="Times New Roman" w:cs="Times New Roman"/>
                <w:sz w:val="14"/>
                <w:szCs w:val="14"/>
              </w:rPr>
            </w:pPr>
            <w:r w:rsidRPr="00D17A7D">
              <w:rPr>
                <w:rFonts w:ascii="Times New Roman" w:hAnsi="Times New Roman" w:cs="Times New Roman"/>
                <w:sz w:val="14"/>
                <w:szCs w:val="14"/>
              </w:rPr>
              <w:t>0</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zo zahraničných vkladov</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3 135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7</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076CF6"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5</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5</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 vládnych úverov poskytnutých do zahraničia</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33</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14</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076CF6"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7</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rPr>
            </w:pPr>
            <w:r>
              <w:rPr>
                <w:rFonts w:ascii="Times New Roman" w:hAnsi="Times New Roman" w:cs="Times New Roman"/>
                <w:sz w:val="14"/>
                <w:szCs w:val="14"/>
              </w:rPr>
              <w:t>0</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ostatné platby</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17 412</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076CF6" w:rsidP="00B51783">
            <w:pPr>
              <w:bidi w:val="0"/>
              <w:jc w:val="right"/>
              <w:rPr>
                <w:rFonts w:ascii="Times New Roman" w:hAnsi="Times New Roman" w:cs="Times New Roman"/>
                <w:sz w:val="14"/>
                <w:szCs w:val="14"/>
                <w:lang w:eastAsia="sk-SK"/>
              </w:rPr>
            </w:pPr>
            <w:r w:rsidRPr="00076CF6">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r>
    </w:tbl>
    <w:p w:rsidR="00D40EEE" w:rsidP="00D40EEE">
      <w:pPr>
        <w:bidi w:val="0"/>
        <w:ind w:firstLine="708"/>
        <w:jc w:val="both"/>
        <w:rPr>
          <w:rFonts w:ascii="Times New Roman" w:hAnsi="Times New Roman"/>
          <w:szCs w:val="22"/>
        </w:rPr>
      </w:pPr>
    </w:p>
    <w:p w:rsidR="00D40EEE" w:rsidP="00D40EEE">
      <w:pPr>
        <w:bidi w:val="0"/>
        <w:ind w:firstLine="708"/>
        <w:jc w:val="both"/>
        <w:rPr>
          <w:rFonts w:ascii="Times New Roman" w:hAnsi="Times New Roman"/>
          <w:szCs w:val="22"/>
        </w:rPr>
      </w:pPr>
      <w:r>
        <w:rPr>
          <w:rFonts w:ascii="Times New Roman" w:hAnsi="Times New Roman"/>
          <w:szCs w:val="22"/>
        </w:rPr>
        <w:t xml:space="preserve">Úroky z účtov finančného hospodárenia zo ŠP predstavujú úroky z kreditných zostatkov peňažných prostriedkov vedených na účtoch ŠP v NBS, banke alebo pobočke zahraničnej banky, vrátane úrokov z finančných operácií vykonaných ŠP a klientom znížené o úroky platené ŠP a príjmy z poplatkov za služby poskytované ŠP znížené o náklady súvisiace s ich poskytnutím. </w:t>
      </w:r>
    </w:p>
    <w:p w:rsidR="00D40EEE" w:rsidP="00D40EEE">
      <w:pPr>
        <w:bidi w:val="0"/>
        <w:ind w:firstLine="708"/>
        <w:jc w:val="both"/>
        <w:rPr>
          <w:rFonts w:ascii="Times New Roman" w:hAnsi="Times New Roman"/>
          <w:szCs w:val="22"/>
        </w:rPr>
      </w:pPr>
    </w:p>
    <w:p w:rsidR="00D40EEE" w:rsidRPr="001F5089" w:rsidP="00D40EEE">
      <w:pPr>
        <w:bidi w:val="0"/>
        <w:ind w:firstLine="708"/>
        <w:jc w:val="both"/>
        <w:rPr>
          <w:rFonts w:ascii="Times New Roman" w:hAnsi="Times New Roman"/>
          <w:szCs w:val="22"/>
        </w:rPr>
      </w:pPr>
      <w:r>
        <w:rPr>
          <w:rFonts w:ascii="Times New Roman" w:hAnsi="Times New Roman"/>
          <w:szCs w:val="22"/>
        </w:rPr>
        <w:t>Rozpočtovanie týchto príjmov vychádza z úrokových sadzieb ECB KEY RATE a EONIA a vývoja priemerných zostatkov na účtoch klientov ŠP, najmä na účtoch Štátnych finančných aktív a na účtoch prostriedkov ES.</w:t>
      </w:r>
    </w:p>
    <w:p w:rsidR="00D40EEE" w:rsidP="00D40EEE">
      <w:pPr>
        <w:bidi w:val="0"/>
        <w:ind w:firstLine="708"/>
        <w:jc w:val="both"/>
        <w:rPr>
          <w:rFonts w:ascii="Times New Roman" w:hAnsi="Times New Roman"/>
          <w:szCs w:val="22"/>
        </w:rPr>
      </w:pPr>
    </w:p>
    <w:p w:rsidR="00D40EEE" w:rsidRPr="001F5089" w:rsidP="00D40EEE">
      <w:pPr>
        <w:bidi w:val="0"/>
        <w:ind w:firstLine="708"/>
        <w:jc w:val="both"/>
        <w:rPr>
          <w:rFonts w:ascii="Times New Roman" w:hAnsi="Times New Roman"/>
          <w:szCs w:val="22"/>
        </w:rPr>
      </w:pPr>
      <w:r>
        <w:rPr>
          <w:rFonts w:ascii="Times New Roman" w:hAnsi="Times New Roman"/>
          <w:szCs w:val="22"/>
        </w:rPr>
        <w:t>Úroky z </w:t>
      </w:r>
      <w:r w:rsidRPr="001F5089">
        <w:rPr>
          <w:rFonts w:ascii="Times New Roman" w:hAnsi="Times New Roman"/>
          <w:szCs w:val="22"/>
        </w:rPr>
        <w:t>realizovaných štátnych záruk</w:t>
      </w:r>
      <w:r>
        <w:rPr>
          <w:rFonts w:ascii="Times New Roman" w:hAnsi="Times New Roman"/>
          <w:szCs w:val="22"/>
        </w:rPr>
        <w:t xml:space="preserve"> sú</w:t>
      </w:r>
      <w:r w:rsidRPr="001F5089">
        <w:rPr>
          <w:rFonts w:ascii="Times New Roman" w:hAnsi="Times New Roman"/>
          <w:szCs w:val="22"/>
        </w:rPr>
        <w:t xml:space="preserve"> za Vodohospodársku výstavbu, š. p., </w:t>
      </w:r>
      <w:r>
        <w:rPr>
          <w:rFonts w:ascii="Times New Roman" w:hAnsi="Times New Roman"/>
          <w:szCs w:val="22"/>
        </w:rPr>
        <w:br/>
      </w:r>
      <w:r w:rsidRPr="001F5089">
        <w:rPr>
          <w:rFonts w:ascii="Times New Roman" w:hAnsi="Times New Roman"/>
          <w:szCs w:val="22"/>
        </w:rPr>
        <w:t>v</w:t>
      </w:r>
      <w:r>
        <w:rPr>
          <w:rFonts w:ascii="Times New Roman" w:hAnsi="Times New Roman"/>
          <w:szCs w:val="22"/>
        </w:rPr>
        <w:t xml:space="preserve"> </w:t>
      </w:r>
      <w:r w:rsidRPr="001F5089">
        <w:rPr>
          <w:rFonts w:ascii="Times New Roman" w:hAnsi="Times New Roman"/>
          <w:szCs w:val="22"/>
        </w:rPr>
        <w:t xml:space="preserve">zmysle platných splátkových kalendárov.  </w:t>
      </w:r>
    </w:p>
    <w:p w:rsidR="00D40EEE" w:rsidP="00D40EEE">
      <w:pPr>
        <w:tabs>
          <w:tab w:val="left" w:pos="8115"/>
        </w:tabs>
        <w:bidi w:val="0"/>
        <w:ind w:firstLine="708"/>
        <w:jc w:val="both"/>
        <w:rPr>
          <w:rFonts w:ascii="Times New Roman" w:hAnsi="Times New Roman"/>
          <w:szCs w:val="22"/>
        </w:rPr>
      </w:pPr>
      <w:r>
        <w:rPr>
          <w:rFonts w:ascii="Times New Roman" w:hAnsi="Times New Roman"/>
          <w:szCs w:val="22"/>
        </w:rPr>
        <w:tab/>
      </w:r>
    </w:p>
    <w:p w:rsidR="00D40EEE" w:rsidP="00D40EEE">
      <w:pPr>
        <w:tabs>
          <w:tab w:val="left" w:pos="1620"/>
        </w:tabs>
        <w:bidi w:val="0"/>
        <w:ind w:firstLine="708"/>
        <w:jc w:val="both"/>
        <w:rPr>
          <w:rFonts w:ascii="Times New Roman" w:hAnsi="Times New Roman"/>
          <w:szCs w:val="22"/>
        </w:rPr>
      </w:pPr>
      <w:r>
        <w:rPr>
          <w:rFonts w:ascii="Times New Roman" w:hAnsi="Times New Roman"/>
          <w:szCs w:val="22"/>
        </w:rPr>
        <w:t xml:space="preserve">Úroky zo zahraničných úverov, pôžičiek, návratných finančných výpomocí a vkladov tvoria najmä úroky z vládnych úverov poskytnutých do zahraničia. Sú príjmami kapitoly Všeobecná pokladničná správa. V rámci kapitoly Ministerstva zahraničných vecí a európskych záležitostí SR a Ministerstva obrany SR ide o kreditné úroky účtov zastupiteľských úradov Slovenskej republiky v zahraničí. </w:t>
      </w:r>
    </w:p>
    <w:p w:rsidR="000256F2" w:rsidP="00D40EEE">
      <w:pPr>
        <w:tabs>
          <w:tab w:val="left" w:pos="1620"/>
        </w:tabs>
        <w:bidi w:val="0"/>
        <w:ind w:firstLine="708"/>
        <w:jc w:val="both"/>
        <w:rPr>
          <w:rFonts w:ascii="Times New Roman" w:hAnsi="Times New Roman"/>
          <w:szCs w:val="22"/>
        </w:rPr>
      </w:pPr>
    </w:p>
    <w:p w:rsidR="00D40EEE" w:rsidP="00D40EEE">
      <w:pPr>
        <w:tabs>
          <w:tab w:val="left" w:pos="1620"/>
        </w:tabs>
        <w:bidi w:val="0"/>
        <w:jc w:val="both"/>
        <w:rPr>
          <w:rFonts w:ascii="Times New Roman" w:hAnsi="Times New Roman"/>
          <w:b/>
          <w:i/>
          <w:szCs w:val="22"/>
        </w:rPr>
      </w:pPr>
      <w:r>
        <w:rPr>
          <w:rFonts w:ascii="Times New Roman" w:hAnsi="Times New Roman"/>
          <w:b/>
          <w:i/>
          <w:szCs w:val="22"/>
        </w:rPr>
        <w:t xml:space="preserve">            Iné nedaňové príjmy</w:t>
      </w:r>
    </w:p>
    <w:p w:rsidR="00D40EEE" w:rsidP="00D40EEE">
      <w:pPr>
        <w:tabs>
          <w:tab w:val="left" w:pos="1620"/>
        </w:tabs>
        <w:bidi w:val="0"/>
        <w:ind w:firstLine="708"/>
        <w:jc w:val="both"/>
        <w:rPr>
          <w:rFonts w:ascii="Times New Roman" w:hAnsi="Times New Roman"/>
          <w:i/>
          <w:szCs w:val="22"/>
        </w:rPr>
      </w:pPr>
    </w:p>
    <w:p w:rsidR="00D40EEE" w:rsidP="00D40EEE">
      <w:pPr>
        <w:bidi w:val="0"/>
        <w:ind w:firstLine="708"/>
        <w:jc w:val="both"/>
        <w:rPr>
          <w:rFonts w:ascii="Times New Roman" w:hAnsi="Times New Roman"/>
          <w:szCs w:val="22"/>
        </w:rPr>
      </w:pPr>
      <w:r>
        <w:rPr>
          <w:rFonts w:ascii="Times New Roman" w:hAnsi="Times New Roman"/>
          <w:szCs w:val="22"/>
        </w:rPr>
        <w:t xml:space="preserve">Tvoria ich vrátené neoprávnene použité alebo zadržané finančné prostriedky a ostatné príjmy. Výška týchto príjmov je v priebehu rozpočtového roka ovplyvnená najmä objemom vrátených neoprávnene použitých finančných prostriedkov od neziskových organizácií, rozpočtových organizácií, obcí a ostatných príjmov, medzi ktoré patria najmä odvody a vratky. </w:t>
      </w:r>
    </w:p>
    <w:p w:rsidR="00D40EEE" w:rsidP="00D40EEE">
      <w:pPr>
        <w:bidi w:val="0"/>
        <w:ind w:firstLine="708"/>
        <w:jc w:val="both"/>
        <w:rPr>
          <w:rFonts w:ascii="Times New Roman" w:hAnsi="Times New Roman" w:cs="Times New Roman"/>
          <w:szCs w:val="22"/>
        </w:rPr>
      </w:pPr>
    </w:p>
    <w:p w:rsidR="00D40EEE" w:rsidP="00D40EEE">
      <w:pPr>
        <w:bidi w:val="0"/>
        <w:ind w:firstLine="708"/>
        <w:jc w:val="both"/>
        <w:rPr>
          <w:rFonts w:ascii="Times New Roman" w:hAnsi="Times New Roman" w:cs="Times New Roman"/>
          <w:szCs w:val="22"/>
        </w:rPr>
      </w:pPr>
      <w:r>
        <w:rPr>
          <w:rFonts w:ascii="Times New Roman" w:hAnsi="Times New Roman" w:cs="Times New Roman"/>
          <w:szCs w:val="22"/>
        </w:rPr>
        <w:t xml:space="preserve">Najväčší objem z týchto príjmov predstavujú príjmy z hazardných hier, ktoré sú rozpočtované v kapitole Všeobecná pokladničná správa. V porovnaní s rozpočtom na rok 2013 dochádza k zvýšeniu uvedených príjmov o 10,5 mil. eur v súvislosti so skutočným plnením týchto príjmov v roku 2012 a očakávaným plnením v roku 2013. </w:t>
      </w:r>
    </w:p>
    <w:p w:rsidR="00D40EEE" w:rsidP="00D40EEE">
      <w:pPr>
        <w:bidi w:val="0"/>
        <w:jc w:val="both"/>
        <w:rPr>
          <w:rFonts w:ascii="Times New Roman" w:hAnsi="Times New Roman"/>
          <w:szCs w:val="22"/>
        </w:rPr>
      </w:pPr>
      <w:r>
        <w:rPr>
          <w:rFonts w:ascii="Times New Roman" w:hAnsi="Times New Roman"/>
          <w:szCs w:val="22"/>
        </w:rPr>
        <w:tab/>
      </w:r>
    </w:p>
    <w:p w:rsidR="00D40EEE" w:rsidP="00D40EEE">
      <w:pPr>
        <w:bidi w:val="0"/>
        <w:jc w:val="both"/>
        <w:rPr>
          <w:rFonts w:ascii="Times New Roman" w:hAnsi="Times New Roman"/>
          <w:szCs w:val="22"/>
        </w:rPr>
      </w:pPr>
      <w:r>
        <w:rPr>
          <w:rFonts w:ascii="Times New Roman" w:hAnsi="Times New Roman"/>
          <w:szCs w:val="22"/>
        </w:rPr>
        <w:tab/>
        <w:t>Vývoj týchto príjmov zobrazuje nasledovná tabuľka:</w:t>
      </w:r>
    </w:p>
    <w:p w:rsidR="00D40EEE" w:rsidP="00D40EEE">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15"/>
        <w:gridCol w:w="960"/>
        <w:gridCol w:w="960"/>
        <w:gridCol w:w="960"/>
        <w:gridCol w:w="1037"/>
        <w:gridCol w:w="960"/>
        <w:gridCol w:w="960"/>
        <w:gridCol w:w="96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311"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D40EEE" w:rsidRPr="004E4A7C" w:rsidP="00B51783">
            <w:pPr>
              <w:bidi w:val="0"/>
              <w:jc w:val="both"/>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v tis. eur</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RPr="004E4A7C" w:rsidP="00B51783">
            <w:pPr>
              <w:bidi w:val="0"/>
              <w:jc w:val="center"/>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2011 S</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RPr="004E4A7C" w:rsidP="00B51783">
            <w:pPr>
              <w:bidi w:val="0"/>
              <w:jc w:val="center"/>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2012 S</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RPr="004E4A7C" w:rsidP="00B51783">
            <w:pPr>
              <w:bidi w:val="0"/>
              <w:jc w:val="center"/>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2013 R</w:t>
            </w:r>
          </w:p>
        </w:tc>
        <w:tc>
          <w:tcPr>
            <w:tcW w:w="56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RPr="004E4A7C" w:rsidP="00B51783">
            <w:pPr>
              <w:bidi w:val="0"/>
              <w:jc w:val="center"/>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2013 OS</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RPr="004E4A7C" w:rsidP="00B51783">
            <w:pPr>
              <w:bidi w:val="0"/>
              <w:jc w:val="center"/>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2014 N</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RPr="004E4A7C" w:rsidP="00B51783">
            <w:pPr>
              <w:bidi w:val="0"/>
              <w:jc w:val="center"/>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2015 N</w:t>
            </w:r>
          </w:p>
        </w:tc>
        <w:tc>
          <w:tcPr>
            <w:tcW w:w="52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RPr="004E4A7C" w:rsidP="00B51783">
            <w:pPr>
              <w:bidi w:val="0"/>
              <w:jc w:val="center"/>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345"/>
        </w:trPr>
        <w:tc>
          <w:tcPr>
            <w:tcW w:w="131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RPr="004E4A7C" w:rsidP="00B51783">
            <w:pPr>
              <w:bidi w:val="0"/>
              <w:jc w:val="both"/>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Iné nedaňové príjmy</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RPr="004E4A7C" w:rsidP="00B51783">
            <w:pPr>
              <w:bidi w:val="0"/>
              <w:jc w:val="right"/>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309 638</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4E4A7C"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285 212</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4E4A7C" w:rsidP="00B51783">
            <w:pPr>
              <w:bidi w:val="0"/>
              <w:jc w:val="right"/>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317 210</w:t>
            </w:r>
          </w:p>
        </w:tc>
        <w:tc>
          <w:tcPr>
            <w:tcW w:w="56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1B320A" w:rsidP="00B51783">
            <w:pPr>
              <w:bidi w:val="0"/>
              <w:jc w:val="right"/>
              <w:rPr>
                <w:rFonts w:ascii="Times New Roman" w:hAnsi="Times New Roman" w:cs="Times New Roman"/>
                <w:b/>
                <w:bCs/>
                <w:sz w:val="14"/>
                <w:szCs w:val="14"/>
                <w:lang w:eastAsia="sk-SK"/>
              </w:rPr>
            </w:pPr>
            <w:r w:rsidRPr="001B320A">
              <w:rPr>
                <w:rFonts w:ascii="Times New Roman" w:hAnsi="Times New Roman" w:cs="Times New Roman"/>
                <w:b/>
                <w:bCs/>
                <w:sz w:val="14"/>
                <w:szCs w:val="14"/>
                <w:lang w:eastAsia="sk-SK"/>
              </w:rPr>
              <w:t>338 970</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C610FF" w:rsidP="00B51783">
            <w:pPr>
              <w:bidi w:val="0"/>
              <w:jc w:val="right"/>
              <w:rPr>
                <w:rFonts w:ascii="Times New Roman" w:hAnsi="Times New Roman" w:cs="Times New Roman"/>
                <w:b/>
                <w:bCs/>
                <w:sz w:val="14"/>
                <w:szCs w:val="14"/>
              </w:rPr>
            </w:pPr>
            <w:r w:rsidRPr="00C610FF">
              <w:rPr>
                <w:rFonts w:ascii="Times New Roman" w:hAnsi="Times New Roman" w:cs="Times New Roman"/>
                <w:b/>
                <w:bCs/>
                <w:sz w:val="14"/>
                <w:szCs w:val="14"/>
              </w:rPr>
              <w:t xml:space="preserve">549 </w:t>
            </w:r>
            <w:r>
              <w:rPr>
                <w:rFonts w:ascii="Times New Roman" w:hAnsi="Times New Roman" w:cs="Times New Roman"/>
                <w:b/>
                <w:bCs/>
                <w:sz w:val="14"/>
                <w:szCs w:val="14"/>
              </w:rPr>
              <w:t>9</w:t>
            </w:r>
            <w:r w:rsidRPr="00C610FF">
              <w:rPr>
                <w:rFonts w:ascii="Times New Roman" w:hAnsi="Times New Roman" w:cs="Times New Roman"/>
                <w:b/>
                <w:bCs/>
                <w:sz w:val="14"/>
                <w:szCs w:val="14"/>
              </w:rPr>
              <w:t>30</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C610FF" w:rsidP="00B51783">
            <w:pPr>
              <w:bidi w:val="0"/>
              <w:jc w:val="right"/>
              <w:rPr>
                <w:rFonts w:ascii="Times New Roman" w:hAnsi="Times New Roman" w:cs="Times New Roman"/>
                <w:b/>
                <w:bCs/>
                <w:sz w:val="14"/>
                <w:szCs w:val="14"/>
              </w:rPr>
            </w:pPr>
            <w:r w:rsidRPr="00C610FF">
              <w:rPr>
                <w:rFonts w:ascii="Times New Roman" w:hAnsi="Times New Roman" w:cs="Times New Roman"/>
                <w:b/>
                <w:bCs/>
                <w:sz w:val="14"/>
                <w:szCs w:val="14"/>
              </w:rPr>
              <w:t>241 658</w:t>
            </w:r>
          </w:p>
        </w:tc>
        <w:tc>
          <w:tcPr>
            <w:tcW w:w="52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C610FF" w:rsidP="00B51783">
            <w:pPr>
              <w:bidi w:val="0"/>
              <w:jc w:val="right"/>
              <w:rPr>
                <w:rFonts w:ascii="Times New Roman" w:hAnsi="Times New Roman" w:cs="Times New Roman"/>
                <w:b/>
                <w:bCs/>
                <w:sz w:val="14"/>
                <w:szCs w:val="14"/>
              </w:rPr>
            </w:pPr>
            <w:r w:rsidRPr="00C610FF">
              <w:rPr>
                <w:rFonts w:ascii="Times New Roman" w:hAnsi="Times New Roman" w:cs="Times New Roman"/>
                <w:b/>
                <w:bCs/>
                <w:sz w:val="14"/>
                <w:szCs w:val="14"/>
              </w:rPr>
              <w:t>243 338</w:t>
            </w:r>
          </w:p>
        </w:tc>
      </w:tr>
      <w:tr>
        <w:tblPrEx>
          <w:tblW w:w="5000" w:type="pct"/>
          <w:tblCellMar>
            <w:left w:w="70" w:type="dxa"/>
            <w:right w:w="70" w:type="dxa"/>
          </w:tblCellMar>
          <w:tblLook w:val="04A0"/>
        </w:tblPrEx>
        <w:trPr>
          <w:trHeight w:val="411"/>
        </w:trPr>
        <w:tc>
          <w:tcPr>
            <w:tcW w:w="131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RPr="004E4A7C" w:rsidP="00B51783">
            <w:pPr>
              <w:bidi w:val="0"/>
              <w:rPr>
                <w:rFonts w:ascii="Times New Roman" w:hAnsi="Times New Roman" w:cs="Times New Roman"/>
                <w:sz w:val="14"/>
                <w:szCs w:val="14"/>
                <w:lang w:eastAsia="sk-SK"/>
              </w:rPr>
            </w:pPr>
            <w:r w:rsidRPr="004E4A7C">
              <w:rPr>
                <w:rFonts w:ascii="Times New Roman" w:hAnsi="Times New Roman" w:cs="Times New Roman"/>
                <w:sz w:val="14"/>
                <w:szCs w:val="14"/>
                <w:lang w:eastAsia="sk-SK"/>
              </w:rPr>
              <w:t xml:space="preserve">v tom:  z odvodu z </w:t>
            </w:r>
          </w:p>
          <w:p w:rsidR="00D40EEE" w:rsidRPr="004E4A7C" w:rsidP="00B51783">
            <w:pPr>
              <w:bidi w:val="0"/>
              <w:rPr>
                <w:rFonts w:ascii="Times New Roman" w:hAnsi="Times New Roman" w:cs="Times New Roman"/>
                <w:sz w:val="14"/>
                <w:szCs w:val="14"/>
                <w:lang w:eastAsia="sk-SK"/>
              </w:rPr>
            </w:pPr>
            <w:r w:rsidRPr="004E4A7C">
              <w:rPr>
                <w:rFonts w:ascii="Times New Roman" w:hAnsi="Times New Roman" w:cs="Times New Roman"/>
                <w:sz w:val="14"/>
                <w:szCs w:val="14"/>
                <w:lang w:eastAsia="sk-SK"/>
              </w:rPr>
              <w:t xml:space="preserve">             hazardných hier</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RPr="004E4A7C" w:rsidP="00B51783">
            <w:pPr>
              <w:bidi w:val="0"/>
              <w:jc w:val="right"/>
              <w:rPr>
                <w:rFonts w:ascii="Times New Roman" w:hAnsi="Times New Roman" w:cs="Times New Roman"/>
                <w:sz w:val="14"/>
                <w:szCs w:val="14"/>
                <w:lang w:eastAsia="sk-SK"/>
              </w:rPr>
            </w:pPr>
            <w:r w:rsidRPr="004E4A7C">
              <w:rPr>
                <w:rFonts w:ascii="Times New Roman" w:hAnsi="Times New Roman" w:cs="Times New Roman"/>
                <w:sz w:val="14"/>
                <w:szCs w:val="14"/>
                <w:lang w:eastAsia="sk-SK"/>
              </w:rPr>
              <w:t>105 704</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4E4A7C"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121 163</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4E4A7C" w:rsidP="00B51783">
            <w:pPr>
              <w:bidi w:val="0"/>
              <w:jc w:val="right"/>
              <w:rPr>
                <w:rFonts w:ascii="Times New Roman" w:hAnsi="Times New Roman" w:cs="Times New Roman"/>
                <w:sz w:val="14"/>
                <w:szCs w:val="14"/>
                <w:lang w:eastAsia="sk-SK"/>
              </w:rPr>
            </w:pPr>
            <w:r w:rsidRPr="004E4A7C">
              <w:rPr>
                <w:rFonts w:ascii="Times New Roman" w:hAnsi="Times New Roman" w:cs="Times New Roman"/>
                <w:sz w:val="14"/>
                <w:szCs w:val="14"/>
                <w:lang w:eastAsia="sk-SK"/>
              </w:rPr>
              <w:t>114 546</w:t>
            </w:r>
          </w:p>
        </w:tc>
        <w:tc>
          <w:tcPr>
            <w:tcW w:w="563" w:type="pct"/>
            <w:tcBorders>
              <w:top w:val="single" w:sz="4" w:space="0" w:color="auto"/>
              <w:left w:val="single" w:sz="4" w:space="0" w:color="auto"/>
              <w:bottom w:val="single" w:sz="4" w:space="0" w:color="auto"/>
              <w:right w:val="single" w:sz="4" w:space="0" w:color="auto"/>
            </w:tcBorders>
            <w:textDirection w:val="lrTb"/>
            <w:vAlign w:val="center"/>
          </w:tcPr>
          <w:p w:rsidR="00D40EEE" w:rsidRPr="00A735F0" w:rsidP="00B51783">
            <w:pPr>
              <w:bidi w:val="0"/>
              <w:jc w:val="right"/>
              <w:rPr>
                <w:rFonts w:ascii="Times New Roman" w:hAnsi="Times New Roman" w:cs="Times New Roman"/>
                <w:sz w:val="14"/>
                <w:szCs w:val="14"/>
                <w:lang w:eastAsia="sk-SK"/>
              </w:rPr>
            </w:pPr>
            <w:r w:rsidRPr="00A735F0">
              <w:rPr>
                <w:rFonts w:ascii="Times New Roman" w:hAnsi="Times New Roman" w:cs="Times New Roman"/>
                <w:sz w:val="14"/>
                <w:szCs w:val="14"/>
                <w:lang w:eastAsia="sk-SK"/>
              </w:rPr>
              <w:t>120 000</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C610FF" w:rsidP="00B51783">
            <w:pPr>
              <w:bidi w:val="0"/>
              <w:jc w:val="right"/>
              <w:rPr>
                <w:rFonts w:ascii="Times New Roman" w:hAnsi="Times New Roman" w:cs="Times New Roman"/>
                <w:sz w:val="14"/>
                <w:szCs w:val="14"/>
              </w:rPr>
            </w:pPr>
            <w:r w:rsidRPr="00C610FF">
              <w:rPr>
                <w:rFonts w:ascii="Times New Roman" w:hAnsi="Times New Roman" w:cs="Times New Roman"/>
                <w:sz w:val="14"/>
                <w:szCs w:val="14"/>
              </w:rPr>
              <w:t>125 000</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C610FF" w:rsidP="00B51783">
            <w:pPr>
              <w:bidi w:val="0"/>
              <w:jc w:val="right"/>
              <w:rPr>
                <w:rFonts w:ascii="Times New Roman" w:hAnsi="Times New Roman" w:cs="Times New Roman"/>
                <w:sz w:val="14"/>
                <w:szCs w:val="14"/>
              </w:rPr>
            </w:pPr>
            <w:r w:rsidRPr="00C610FF">
              <w:rPr>
                <w:rFonts w:ascii="Times New Roman" w:hAnsi="Times New Roman" w:cs="Times New Roman"/>
                <w:sz w:val="14"/>
                <w:szCs w:val="14"/>
              </w:rPr>
              <w:t>120 000</w:t>
            </w:r>
          </w:p>
        </w:tc>
        <w:tc>
          <w:tcPr>
            <w:tcW w:w="521"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C610FF" w:rsidP="00B51783">
            <w:pPr>
              <w:bidi w:val="0"/>
              <w:jc w:val="right"/>
              <w:rPr>
                <w:rFonts w:ascii="Times New Roman" w:hAnsi="Times New Roman" w:cs="Times New Roman"/>
                <w:sz w:val="14"/>
                <w:szCs w:val="14"/>
              </w:rPr>
            </w:pPr>
            <w:r w:rsidRPr="00C610FF">
              <w:rPr>
                <w:rFonts w:ascii="Times New Roman" w:hAnsi="Times New Roman" w:cs="Times New Roman"/>
                <w:sz w:val="14"/>
                <w:szCs w:val="14"/>
              </w:rPr>
              <w:t>120 000</w:t>
            </w:r>
          </w:p>
        </w:tc>
      </w:tr>
    </w:tbl>
    <w:p w:rsidR="00D40EEE" w:rsidP="00D40EEE">
      <w:pPr>
        <w:bidi w:val="0"/>
        <w:jc w:val="both"/>
        <w:rPr>
          <w:rFonts w:ascii="Times New Roman" w:hAnsi="Times New Roman"/>
          <w:szCs w:val="22"/>
        </w:rPr>
      </w:pPr>
    </w:p>
    <w:p w:rsidR="00D40EEE" w:rsidP="00D40EEE">
      <w:pPr>
        <w:bidi w:val="0"/>
        <w:jc w:val="both"/>
        <w:rPr>
          <w:rFonts w:ascii="Times New Roman" w:hAnsi="Times New Roman"/>
          <w:b/>
          <w:szCs w:val="22"/>
        </w:rPr>
      </w:pPr>
      <w:r>
        <w:rPr>
          <w:rFonts w:ascii="Times New Roman" w:hAnsi="Times New Roman"/>
          <w:b/>
          <w:szCs w:val="22"/>
        </w:rPr>
        <w:t xml:space="preserve">Tuzemské transfery </w:t>
      </w:r>
    </w:p>
    <w:p w:rsidR="00D40EEE" w:rsidP="00D40EEE">
      <w:pPr>
        <w:bidi w:val="0"/>
        <w:jc w:val="both"/>
        <w:rPr>
          <w:rFonts w:ascii="Times New Roman" w:hAnsi="Times New Roman"/>
          <w:b/>
          <w:szCs w:val="22"/>
        </w:rPr>
      </w:pPr>
    </w:p>
    <w:p w:rsidR="00D40EEE" w:rsidP="00D40EEE">
      <w:pPr>
        <w:bidi w:val="0"/>
        <w:ind w:firstLine="708"/>
        <w:jc w:val="both"/>
        <w:rPr>
          <w:rFonts w:ascii="Times New Roman" w:hAnsi="Times New Roman"/>
          <w:szCs w:val="22"/>
        </w:rPr>
      </w:pPr>
      <w:r>
        <w:rPr>
          <w:rFonts w:ascii="Times New Roman" w:hAnsi="Times New Roman"/>
          <w:szCs w:val="22"/>
        </w:rPr>
        <w:t>V rámci tuzemských transferov sa rozpočtujú príspevky zdravotných poisťovní na činnosť operačných stredísk záchrannej zdravotnej služby a na činnosť Národného centra zdravotníckych informácií a multilicenčné poplatky v kapitole Ministerstva financií SR.</w:t>
      </w:r>
    </w:p>
    <w:p w:rsidR="00D40EEE" w:rsidP="00D40EEE">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15"/>
        <w:gridCol w:w="999"/>
        <w:gridCol w:w="1000"/>
        <w:gridCol w:w="1000"/>
        <w:gridCol w:w="999"/>
        <w:gridCol w:w="1000"/>
        <w:gridCol w:w="1000"/>
        <w:gridCol w:w="9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D40EEE" w:rsidP="00B51783">
            <w:pPr>
              <w:bidi w:val="0"/>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2011 S</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2012 S</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R</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2013 OS</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5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40EEE" w:rsidP="00B51783">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xml:space="preserve">Tuzemské transfery </w:t>
            </w:r>
          </w:p>
        </w:tc>
        <w:tc>
          <w:tcPr>
            <w:tcW w:w="54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40EEE" w:rsidP="00B51783">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35 639</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P="00B51783">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12 254</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3155E8" w:rsidP="00B51783">
            <w:pPr>
              <w:bidi w:val="0"/>
              <w:jc w:val="right"/>
              <w:rPr>
                <w:rFonts w:ascii="Times New Roman" w:hAnsi="Times New Roman" w:cs="Times New Roman"/>
                <w:b/>
                <w:bCs/>
                <w:sz w:val="14"/>
                <w:szCs w:val="14"/>
              </w:rPr>
            </w:pPr>
            <w:r w:rsidRPr="003155E8">
              <w:rPr>
                <w:rFonts w:ascii="Times New Roman" w:hAnsi="Times New Roman" w:cs="Times New Roman"/>
                <w:b/>
                <w:bCs/>
                <w:sz w:val="14"/>
                <w:szCs w:val="14"/>
              </w:rPr>
              <w:t>1</w:t>
            </w:r>
            <w:r>
              <w:rPr>
                <w:rFonts w:ascii="Times New Roman" w:hAnsi="Times New Roman" w:cs="Times New Roman"/>
                <w:b/>
                <w:bCs/>
                <w:sz w:val="14"/>
                <w:szCs w:val="14"/>
              </w:rPr>
              <w:t>4 666</w:t>
            </w:r>
          </w:p>
        </w:tc>
        <w:tc>
          <w:tcPr>
            <w:tcW w:w="54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3D08AF" w:rsidP="00B51783">
            <w:pPr>
              <w:bidi w:val="0"/>
              <w:jc w:val="right"/>
              <w:rPr>
                <w:rFonts w:ascii="Times New Roman" w:hAnsi="Times New Roman" w:cs="Times New Roman"/>
                <w:b/>
                <w:bCs/>
                <w:sz w:val="14"/>
                <w:szCs w:val="14"/>
                <w:lang w:eastAsia="sk-SK"/>
              </w:rPr>
            </w:pPr>
            <w:r w:rsidRPr="003D08AF">
              <w:rPr>
                <w:rFonts w:ascii="Times New Roman" w:hAnsi="Times New Roman" w:cs="Times New Roman"/>
                <w:b/>
                <w:bCs/>
                <w:sz w:val="14"/>
                <w:szCs w:val="14"/>
                <w:lang w:eastAsia="sk-SK"/>
              </w:rPr>
              <w:t>29 094</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A07F7B" w:rsidP="00B51783">
            <w:pPr>
              <w:bidi w:val="0"/>
              <w:jc w:val="right"/>
              <w:rPr>
                <w:rFonts w:ascii="Times New Roman" w:hAnsi="Times New Roman" w:cs="Times New Roman"/>
                <w:b/>
                <w:bCs/>
                <w:color w:val="000000"/>
                <w:sz w:val="14"/>
                <w:szCs w:val="14"/>
                <w:lang w:eastAsia="sk-SK"/>
              </w:rPr>
            </w:pPr>
            <w:r w:rsidRPr="00A07F7B">
              <w:rPr>
                <w:rFonts w:ascii="Times New Roman" w:hAnsi="Times New Roman" w:cs="Times New Roman"/>
                <w:b/>
                <w:bCs/>
                <w:color w:val="000000"/>
                <w:sz w:val="14"/>
                <w:szCs w:val="14"/>
                <w:lang w:eastAsia="sk-SK"/>
              </w:rPr>
              <w:t>22 955</w:t>
            </w:r>
          </w:p>
        </w:tc>
        <w:tc>
          <w:tcPr>
            <w:tcW w:w="543"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A07F7B" w:rsidP="00B51783">
            <w:pPr>
              <w:bidi w:val="0"/>
              <w:jc w:val="right"/>
              <w:rPr>
                <w:rFonts w:ascii="Times New Roman" w:hAnsi="Times New Roman" w:cs="Times New Roman"/>
                <w:b/>
                <w:bCs/>
                <w:sz w:val="14"/>
                <w:szCs w:val="14"/>
              </w:rPr>
            </w:pPr>
            <w:r w:rsidRPr="00A07F7B">
              <w:rPr>
                <w:rFonts w:ascii="Times New Roman" w:hAnsi="Times New Roman" w:cs="Times New Roman"/>
                <w:b/>
                <w:bCs/>
                <w:sz w:val="14"/>
                <w:szCs w:val="14"/>
              </w:rPr>
              <w:t>22 823</w:t>
            </w:r>
          </w:p>
        </w:tc>
        <w:tc>
          <w:tcPr>
            <w:tcW w:w="542"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40EEE" w:rsidRPr="00A07F7B" w:rsidP="00B51783">
            <w:pPr>
              <w:bidi w:val="0"/>
              <w:jc w:val="right"/>
              <w:rPr>
                <w:rFonts w:ascii="Times New Roman" w:hAnsi="Times New Roman" w:cs="Times New Roman"/>
                <w:b/>
                <w:bCs/>
                <w:sz w:val="14"/>
                <w:szCs w:val="14"/>
              </w:rPr>
            </w:pPr>
            <w:r w:rsidRPr="00A07F7B">
              <w:rPr>
                <w:rFonts w:ascii="Times New Roman" w:hAnsi="Times New Roman" w:cs="Times New Roman"/>
                <w:b/>
                <w:bCs/>
                <w:sz w:val="14"/>
                <w:szCs w:val="14"/>
              </w:rPr>
              <w:t>23 686</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toho:</w:t>
            </w:r>
          </w:p>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Príspevky zdravotných poisťovní na činnosť operačných  stredísk záchrannej zdravotnej služby</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11 747</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12 254</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RPr="003155E8" w:rsidP="00B51783">
            <w:pPr>
              <w:bidi w:val="0"/>
              <w:jc w:val="right"/>
              <w:rPr>
                <w:rFonts w:ascii="Times New Roman" w:hAnsi="Times New Roman" w:cs="Times New Roman"/>
                <w:sz w:val="14"/>
                <w:szCs w:val="14"/>
              </w:rPr>
            </w:pPr>
            <w:r w:rsidRPr="003155E8">
              <w:rPr>
                <w:rFonts w:ascii="Times New Roman" w:hAnsi="Times New Roman" w:cs="Times New Roman"/>
                <w:sz w:val="14"/>
                <w:szCs w:val="14"/>
              </w:rPr>
              <w:t xml:space="preserve">12 </w:t>
            </w:r>
            <w:r>
              <w:rPr>
                <w:rFonts w:ascii="Times New Roman" w:hAnsi="Times New Roman" w:cs="Times New Roman"/>
                <w:sz w:val="14"/>
                <w:szCs w:val="14"/>
              </w:rPr>
              <w:t>538</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D40EEE" w:rsidRPr="003D08AF"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12 566</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RPr="00A07F7B" w:rsidP="00B51783">
            <w:pPr>
              <w:bidi w:val="0"/>
              <w:jc w:val="right"/>
              <w:rPr>
                <w:rFonts w:ascii="Times New Roman" w:hAnsi="Times New Roman" w:cs="Times New Roman"/>
                <w:color w:val="000000"/>
                <w:sz w:val="14"/>
                <w:szCs w:val="14"/>
                <w:lang w:eastAsia="sk-SK"/>
              </w:rPr>
            </w:pPr>
            <w:r w:rsidRPr="00A07F7B">
              <w:rPr>
                <w:rFonts w:ascii="Times New Roman" w:hAnsi="Times New Roman" w:cs="Times New Roman"/>
                <w:color w:val="000000"/>
                <w:sz w:val="14"/>
                <w:szCs w:val="14"/>
                <w:lang w:eastAsia="sk-SK"/>
              </w:rPr>
              <w:t>12 915</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RPr="00A07F7B" w:rsidP="00B51783">
            <w:pPr>
              <w:bidi w:val="0"/>
              <w:jc w:val="right"/>
              <w:rPr>
                <w:rFonts w:ascii="Times New Roman" w:hAnsi="Times New Roman" w:cs="Times New Roman"/>
                <w:sz w:val="14"/>
                <w:szCs w:val="14"/>
              </w:rPr>
            </w:pPr>
            <w:r w:rsidRPr="00A07F7B">
              <w:rPr>
                <w:rFonts w:ascii="Times New Roman" w:hAnsi="Times New Roman" w:cs="Times New Roman"/>
                <w:sz w:val="14"/>
                <w:szCs w:val="14"/>
              </w:rPr>
              <w:t>12 840</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D40EEE" w:rsidRPr="00A07F7B" w:rsidP="005E4B6C">
            <w:pPr>
              <w:bidi w:val="0"/>
              <w:jc w:val="right"/>
              <w:rPr>
                <w:rFonts w:ascii="Times New Roman" w:hAnsi="Times New Roman" w:cs="Times New Roman"/>
                <w:sz w:val="14"/>
                <w:szCs w:val="14"/>
              </w:rPr>
            </w:pPr>
            <w:r w:rsidRPr="00A07F7B">
              <w:rPr>
                <w:rFonts w:ascii="Times New Roman" w:hAnsi="Times New Roman" w:cs="Times New Roman"/>
                <w:sz w:val="14"/>
                <w:szCs w:val="14"/>
              </w:rPr>
              <w:t>13 32</w:t>
            </w:r>
            <w:r w:rsidR="005E4B6C">
              <w:rPr>
                <w:rFonts w:ascii="Times New Roman" w:hAnsi="Times New Roman" w:cs="Times New Roman"/>
                <w:sz w:val="14"/>
                <w:szCs w:val="14"/>
              </w:rPr>
              <w:t>8</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Príspevky zdravotných poisťovní na činnosť Národného centra zdravotníckych informácií</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RPr="003155E8" w:rsidP="00B51783">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D40EEE" w:rsidRPr="003D08AF" w:rsidP="00B51783">
            <w:pPr>
              <w:bidi w:val="0"/>
              <w:jc w:val="right"/>
              <w:rPr>
                <w:rFonts w:ascii="Times New Roman" w:hAnsi="Times New Roman" w:cs="Times New Roman"/>
                <w:sz w:val="14"/>
                <w:szCs w:val="14"/>
                <w:lang w:eastAsia="sk-SK"/>
              </w:rPr>
            </w:pPr>
            <w:r w:rsidRPr="003D08AF">
              <w:rPr>
                <w:rFonts w:ascii="Times New Roman" w:hAnsi="Times New Roman" w:cs="Times New Roman"/>
                <w:sz w:val="14"/>
                <w:szCs w:val="14"/>
                <w:lang w:eastAsia="sk-SK"/>
              </w:rPr>
              <w:t>14 421</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RPr="00A07F7B" w:rsidP="00B51783">
            <w:pPr>
              <w:bidi w:val="0"/>
              <w:jc w:val="right"/>
              <w:rPr>
                <w:rFonts w:ascii="Times New Roman" w:hAnsi="Times New Roman" w:cs="Times New Roman"/>
                <w:color w:val="000000"/>
                <w:sz w:val="14"/>
                <w:szCs w:val="14"/>
                <w:lang w:eastAsia="sk-SK"/>
              </w:rPr>
            </w:pPr>
            <w:r w:rsidRPr="00A07F7B">
              <w:rPr>
                <w:rFonts w:ascii="Times New Roman" w:hAnsi="Times New Roman" w:cs="Times New Roman"/>
                <w:color w:val="000000"/>
                <w:sz w:val="14"/>
                <w:szCs w:val="14"/>
                <w:lang w:eastAsia="sk-SK"/>
              </w:rPr>
              <w:t>9 963</w:t>
            </w:r>
          </w:p>
        </w:tc>
        <w:tc>
          <w:tcPr>
            <w:tcW w:w="543" w:type="pct"/>
            <w:tcBorders>
              <w:top w:val="single" w:sz="4" w:space="0" w:color="auto"/>
              <w:left w:val="single" w:sz="4" w:space="0" w:color="auto"/>
              <w:bottom w:val="single" w:sz="4" w:space="0" w:color="auto"/>
              <w:right w:val="single" w:sz="4" w:space="0" w:color="auto"/>
            </w:tcBorders>
            <w:textDirection w:val="lrTb"/>
            <w:vAlign w:val="center"/>
          </w:tcPr>
          <w:p w:rsidR="00D40EEE" w:rsidRPr="00A07F7B" w:rsidP="00B51783">
            <w:pPr>
              <w:bidi w:val="0"/>
              <w:jc w:val="right"/>
              <w:rPr>
                <w:rFonts w:ascii="Times New Roman" w:hAnsi="Times New Roman" w:cs="Times New Roman"/>
                <w:sz w:val="14"/>
                <w:szCs w:val="14"/>
              </w:rPr>
            </w:pPr>
            <w:r w:rsidRPr="00A07F7B">
              <w:rPr>
                <w:rFonts w:ascii="Times New Roman" w:hAnsi="Times New Roman" w:cs="Times New Roman"/>
                <w:sz w:val="14"/>
                <w:szCs w:val="14"/>
              </w:rPr>
              <w:t>9 906</w:t>
            </w:r>
          </w:p>
        </w:tc>
        <w:tc>
          <w:tcPr>
            <w:tcW w:w="542" w:type="pct"/>
            <w:tcBorders>
              <w:top w:val="single" w:sz="4" w:space="0" w:color="auto"/>
              <w:left w:val="single" w:sz="4" w:space="0" w:color="auto"/>
              <w:bottom w:val="single" w:sz="4" w:space="0" w:color="auto"/>
              <w:right w:val="single" w:sz="4" w:space="0" w:color="auto"/>
            </w:tcBorders>
            <w:textDirection w:val="lrTb"/>
            <w:vAlign w:val="center"/>
          </w:tcPr>
          <w:p w:rsidR="00D40EEE" w:rsidRPr="00A07F7B" w:rsidP="005E4B6C">
            <w:pPr>
              <w:bidi w:val="0"/>
              <w:jc w:val="right"/>
              <w:rPr>
                <w:rFonts w:ascii="Times New Roman" w:hAnsi="Times New Roman" w:cs="Times New Roman"/>
                <w:sz w:val="14"/>
                <w:szCs w:val="14"/>
              </w:rPr>
            </w:pPr>
            <w:r w:rsidRPr="00A07F7B">
              <w:rPr>
                <w:rFonts w:ascii="Times New Roman" w:hAnsi="Times New Roman" w:cs="Times New Roman"/>
                <w:sz w:val="14"/>
                <w:szCs w:val="14"/>
              </w:rPr>
              <w:t>10 28</w:t>
            </w:r>
            <w:r w:rsidR="005E4B6C">
              <w:rPr>
                <w:rFonts w:ascii="Times New Roman" w:hAnsi="Times New Roman" w:cs="Times New Roman"/>
                <w:sz w:val="14"/>
                <w:szCs w:val="14"/>
              </w:rPr>
              <w:t>1</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Transfery ostatných subjektov verejnej správy</w:t>
            </w:r>
          </w:p>
        </w:tc>
        <w:tc>
          <w:tcPr>
            <w:tcW w:w="54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23 892</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E47DDA"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2 128</w:t>
            </w:r>
          </w:p>
        </w:tc>
        <w:tc>
          <w:tcPr>
            <w:tcW w:w="54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RPr="00750FC2" w:rsidP="00B51783">
            <w:pPr>
              <w:bidi w:val="0"/>
              <w:jc w:val="right"/>
              <w:rPr>
                <w:rFonts w:ascii="Times New Roman" w:hAnsi="Times New Roman" w:cs="Times New Roman"/>
                <w:color w:val="FF0000"/>
                <w:sz w:val="14"/>
                <w:szCs w:val="14"/>
                <w:lang w:eastAsia="sk-SK"/>
              </w:rPr>
            </w:pPr>
            <w:r w:rsidRPr="00C27C12">
              <w:rPr>
                <w:rFonts w:ascii="Times New Roman" w:hAnsi="Times New Roman" w:cs="Times New Roman"/>
                <w:sz w:val="14"/>
                <w:szCs w:val="14"/>
                <w:lang w:eastAsia="sk-SK"/>
              </w:rPr>
              <w:t>2 107</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77</w:t>
            </w:r>
          </w:p>
        </w:tc>
        <w:tc>
          <w:tcPr>
            <w:tcW w:w="543"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77</w:t>
            </w:r>
          </w:p>
        </w:tc>
        <w:tc>
          <w:tcPr>
            <w:tcW w:w="542" w:type="pc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D40EEE" w:rsidP="00B51783">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77</w:t>
            </w:r>
          </w:p>
        </w:tc>
      </w:tr>
    </w:tbl>
    <w:p w:rsidR="00D40EEE" w:rsidP="00D40EEE">
      <w:pPr>
        <w:bidi w:val="0"/>
        <w:ind w:firstLine="708"/>
        <w:jc w:val="both"/>
        <w:rPr>
          <w:rFonts w:ascii="Times New Roman" w:hAnsi="Times New Roman"/>
          <w:szCs w:val="22"/>
        </w:rPr>
      </w:pPr>
    </w:p>
    <w:p w:rsidR="00D40EEE" w:rsidP="00D40EEE">
      <w:pPr>
        <w:bidi w:val="0"/>
        <w:ind w:firstLine="708"/>
        <w:jc w:val="both"/>
        <w:rPr>
          <w:rFonts w:ascii="Times New Roman" w:hAnsi="Times New Roman"/>
          <w:szCs w:val="22"/>
        </w:rPr>
      </w:pPr>
      <w:r>
        <w:rPr>
          <w:rFonts w:ascii="Times New Roman" w:hAnsi="Times New Roman"/>
          <w:szCs w:val="22"/>
        </w:rPr>
        <w:t>Príspevok na činnosť operačných stredísk záchrannej zdravotnej služby poukazujú zdravotné poisťovne v súlade so zákonom č. 581/2004 Z. z. o zdravotných poisťovniach,  dohľade nad zdravotnou starostlivosťou a o zmene a doplnení niektorých zákonov.</w:t>
      </w:r>
    </w:p>
    <w:p w:rsidR="00D40EEE" w:rsidP="00D40EEE">
      <w:pPr>
        <w:bidi w:val="0"/>
        <w:ind w:firstLine="708"/>
        <w:jc w:val="both"/>
        <w:rPr>
          <w:rFonts w:ascii="Times New Roman" w:hAnsi="Times New Roman"/>
          <w:szCs w:val="22"/>
        </w:rPr>
      </w:pPr>
    </w:p>
    <w:p w:rsidR="00D40EEE" w:rsidRPr="003419C1" w:rsidP="00D40EEE">
      <w:pPr>
        <w:bidi w:val="0"/>
        <w:jc w:val="both"/>
        <w:rPr>
          <w:rFonts w:ascii="Times New Roman" w:hAnsi="Times New Roman"/>
          <w:szCs w:val="22"/>
        </w:rPr>
      </w:pPr>
      <w:r>
        <w:rPr>
          <w:rFonts w:ascii="Times New Roman" w:hAnsi="Times New Roman"/>
          <w:szCs w:val="22"/>
        </w:rPr>
        <w:tab/>
      </w:r>
      <w:r w:rsidRPr="003419C1">
        <w:rPr>
          <w:rFonts w:ascii="Times New Roman" w:hAnsi="Times New Roman"/>
          <w:szCs w:val="22"/>
        </w:rPr>
        <w:t xml:space="preserve">Príspevok na činnosť Národného centra zdravotníckych informácií od 1. júla 2013 poukazujú zdravotné poisťovne v súlade s novým zákonom č. 153/2013 </w:t>
      </w:r>
      <w:r>
        <w:rPr>
          <w:rFonts w:ascii="Times New Roman" w:hAnsi="Times New Roman"/>
          <w:szCs w:val="22"/>
        </w:rPr>
        <w:t xml:space="preserve">Z. z. </w:t>
      </w:r>
      <w:r w:rsidRPr="003419C1">
        <w:rPr>
          <w:rFonts w:ascii="Times New Roman" w:hAnsi="Times New Roman"/>
          <w:szCs w:val="22"/>
        </w:rPr>
        <w:t>o národnom zdravotníckom informačnom systéme a o zmene a doplnení niektorých zákonov.</w:t>
      </w:r>
    </w:p>
    <w:p w:rsidR="00C608D2" w:rsidRPr="007779E3" w:rsidP="00DD719C">
      <w:pPr>
        <w:bidi w:val="0"/>
        <w:ind w:firstLine="708"/>
        <w:jc w:val="both"/>
        <w:rPr>
          <w:rFonts w:ascii="Times New Roman" w:hAnsi="Times New Roman"/>
          <w:color w:val="0070C0"/>
          <w:szCs w:val="22"/>
        </w:rPr>
      </w:pPr>
    </w:p>
    <w:p w:rsidR="00DD719C" w:rsidRPr="007E51A8" w:rsidP="000A045E">
      <w:pPr>
        <w:pStyle w:val="Heading2"/>
        <w:bidi w:val="0"/>
        <w:spacing w:before="0" w:after="0"/>
        <w:rPr>
          <w:rFonts w:ascii="Times New Roman" w:hAnsi="Times New Roman"/>
          <w:i w:val="0"/>
          <w:sz w:val="24"/>
          <w:szCs w:val="22"/>
        </w:rPr>
      </w:pPr>
      <w:bookmarkStart w:id="43" w:name="_Toc369068745"/>
      <w:r w:rsidRPr="007E51A8" w:rsidR="004E44EF">
        <w:rPr>
          <w:rFonts w:ascii="Times New Roman" w:hAnsi="Times New Roman"/>
          <w:i w:val="0"/>
          <w:sz w:val="24"/>
          <w:szCs w:val="22"/>
        </w:rPr>
        <w:t>3.5. Daňové výdavky</w:t>
      </w:r>
      <w:bookmarkEnd w:id="43"/>
      <w:r w:rsidRPr="007E51A8" w:rsidR="004E44EF">
        <w:rPr>
          <w:rFonts w:ascii="Times New Roman" w:hAnsi="Times New Roman"/>
          <w:i w:val="0"/>
          <w:sz w:val="24"/>
          <w:szCs w:val="22"/>
        </w:rPr>
        <w:t xml:space="preserve"> </w:t>
      </w:r>
    </w:p>
    <w:p w:rsidR="00FD5CDC" w:rsidP="000B5F64">
      <w:pPr>
        <w:autoSpaceDE w:val="0"/>
        <w:autoSpaceDN w:val="0"/>
        <w:bidi w:val="0"/>
        <w:adjustRightInd w:val="0"/>
        <w:ind w:firstLine="708"/>
        <w:jc w:val="both"/>
        <w:rPr>
          <w:rFonts w:ascii="Arial Narrow" w:hAnsi="Arial Narrow"/>
          <w:color w:val="0070C0"/>
          <w:sz w:val="22"/>
          <w:szCs w:val="22"/>
        </w:rPr>
      </w:pPr>
      <w:bookmarkStart w:id="44" w:name="_Toc116476495"/>
      <w:bookmarkStart w:id="45" w:name="_Toc141529498"/>
      <w:bookmarkStart w:id="46" w:name="_Toc219860187"/>
      <w:bookmarkStart w:id="47" w:name="_Toc282686543"/>
      <w:bookmarkEnd w:id="2"/>
      <w:r w:rsidRPr="007779E3" w:rsidR="00666BEC">
        <w:rPr>
          <w:rFonts w:ascii="Arial Narrow" w:hAnsi="Arial Narrow"/>
          <w:color w:val="0070C0"/>
          <w:sz w:val="22"/>
          <w:szCs w:val="22"/>
        </w:rPr>
        <w:tab/>
      </w:r>
    </w:p>
    <w:p w:rsidR="000B5F64" w:rsidRPr="003B1296" w:rsidP="000B5F64">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color w:val="000000"/>
        </w:rPr>
        <w:t xml:space="preserve">Rovnaké ciele verejnej politiky z pohľadu rozpočtovej politiky a posudzovania vývoja verejných financií </w:t>
      </w:r>
      <w:r w:rsidR="00DB50F7">
        <w:rPr>
          <w:rFonts w:ascii="Times New Roman" w:hAnsi="Times New Roman" w:cs="Times New Roman"/>
          <w:color w:val="000000"/>
        </w:rPr>
        <w:t xml:space="preserve">je </w:t>
      </w:r>
      <w:r w:rsidRPr="003B1296">
        <w:rPr>
          <w:rFonts w:ascii="Times New Roman" w:hAnsi="Times New Roman" w:cs="Times New Roman"/>
          <w:color w:val="000000"/>
        </w:rPr>
        <w:t>často možné dosiahnuť dvoma spôsobmi. Prvým je navýšenie výdavkov rozpočtu. Druhým je poskytnutie selektívneho daňového zvýhodnenia. Vplyv na saldo verejnej správy môže byť v oboch prípadoch rovnaký, rozdielna je len forma opatrenia. Pre transparentné a zrozumiteľné verejné financie je preto dôležité poskytovať informácie o selektívnych daňových zvýhodneniach (tzv. daňových výdavkoch) podobným spôsobom, ako je to pri ostatných výdavkoch rozpočtu</w:t>
      </w:r>
      <w:r>
        <w:rPr>
          <w:rStyle w:val="FootnoteReference"/>
          <w:rFonts w:ascii="Times New Roman" w:hAnsi="Times New Roman"/>
          <w:color w:val="000000"/>
          <w:rtl w:val="0"/>
        </w:rPr>
        <w:footnoteReference w:id="9"/>
      </w:r>
      <w:r w:rsidRPr="003B1296">
        <w:rPr>
          <w:rFonts w:ascii="Times New Roman" w:hAnsi="Times New Roman" w:cs="Times New Roman"/>
          <w:color w:val="000000"/>
        </w:rPr>
        <w:t xml:space="preserve">. </w:t>
      </w:r>
    </w:p>
    <w:p w:rsidR="000B5F64" w:rsidRPr="003B1296" w:rsidP="000B5F64">
      <w:pPr>
        <w:autoSpaceDE w:val="0"/>
        <w:autoSpaceDN w:val="0"/>
        <w:bidi w:val="0"/>
        <w:adjustRightInd w:val="0"/>
        <w:jc w:val="both"/>
        <w:rPr>
          <w:rFonts w:ascii="Times New Roman" w:hAnsi="Times New Roman" w:cs="Times New Roman"/>
          <w:color w:val="000000"/>
        </w:rPr>
      </w:pPr>
    </w:p>
    <w:p w:rsidR="000B5F64" w:rsidRPr="003B1296" w:rsidP="000B5F64">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b/>
          <w:color w:val="000000"/>
        </w:rPr>
        <w:t>Ústavný zákon č. 493/2011</w:t>
      </w:r>
      <w:r w:rsidRPr="003B1296" w:rsidR="00A2015A">
        <w:rPr>
          <w:rFonts w:ascii="Times New Roman" w:hAnsi="Times New Roman" w:cs="Times New Roman"/>
          <w:b/>
          <w:color w:val="000000"/>
        </w:rPr>
        <w:t xml:space="preserve"> Z. z.</w:t>
      </w:r>
      <w:r w:rsidRPr="003B1296">
        <w:rPr>
          <w:rFonts w:ascii="Times New Roman" w:hAnsi="Times New Roman" w:cs="Times New Roman"/>
          <w:b/>
          <w:color w:val="000000"/>
        </w:rPr>
        <w:t xml:space="preserve"> o rozpočtovej zodpovednosti</w:t>
      </w:r>
      <w:r w:rsidRPr="003B1296">
        <w:rPr>
          <w:rFonts w:ascii="Times New Roman" w:hAnsi="Times New Roman" w:cs="Times New Roman"/>
          <w:color w:val="000000"/>
        </w:rPr>
        <w:t xml:space="preserve"> (článok 9 odsek 4) zaviedol povinnosť v rozpočte verejnej správy uvádzať údaje o daňových výdavkoch. Motiváciou pre zavedenie tejto povinnosti je najmä zvýšenie transparentnosti rozpočtu, ktorá by pomohla objektívnejšie posúdiť náklady politík realizovaných vládou SR</w:t>
      </w:r>
      <w:r>
        <w:rPr>
          <w:rStyle w:val="FootnoteReference"/>
          <w:rFonts w:ascii="Times New Roman" w:hAnsi="Times New Roman"/>
          <w:color w:val="000000"/>
          <w:rtl w:val="0"/>
        </w:rPr>
        <w:footnoteReference w:id="10"/>
      </w:r>
      <w:r w:rsidRPr="003B1296">
        <w:rPr>
          <w:rFonts w:ascii="Times New Roman" w:hAnsi="Times New Roman" w:cs="Times New Roman"/>
          <w:color w:val="000000"/>
        </w:rPr>
        <w:t>. Navyše, dodatočné pravidlá zvyšujúce rozpočtovú disciplínu (napríklad výdavkové limity) by sa bez vykazovania daňových výdavkov mohli minúť účinkom</w:t>
      </w:r>
      <w:r>
        <w:rPr>
          <w:rStyle w:val="FootnoteReference"/>
          <w:rFonts w:ascii="Times New Roman" w:hAnsi="Times New Roman"/>
          <w:color w:val="000000"/>
          <w:rtl w:val="0"/>
        </w:rPr>
        <w:footnoteReference w:id="11"/>
      </w:r>
      <w:r w:rsidRPr="003B1296">
        <w:rPr>
          <w:rFonts w:ascii="Times New Roman" w:hAnsi="Times New Roman" w:cs="Times New Roman"/>
          <w:color w:val="000000"/>
        </w:rPr>
        <w:t>.</w:t>
      </w:r>
    </w:p>
    <w:p w:rsidR="000B5F64" w:rsidRPr="003B1296" w:rsidP="000B5F64">
      <w:pPr>
        <w:autoSpaceDE w:val="0"/>
        <w:autoSpaceDN w:val="0"/>
        <w:bidi w:val="0"/>
        <w:adjustRightInd w:val="0"/>
        <w:jc w:val="both"/>
        <w:rPr>
          <w:rFonts w:ascii="Times New Roman" w:hAnsi="Times New Roman" w:cs="Times New Roman"/>
          <w:color w:val="000000"/>
        </w:rPr>
      </w:pPr>
    </w:p>
    <w:p w:rsidR="000B5F64" w:rsidRPr="003B1296" w:rsidP="000B5F64">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color w:val="000000"/>
        </w:rPr>
        <w:t>Presná definícia daňového výdavku</w:t>
      </w:r>
      <w:r>
        <w:rPr>
          <w:rStyle w:val="FootnoteReference"/>
          <w:rFonts w:ascii="Times New Roman" w:hAnsi="Times New Roman"/>
          <w:color w:val="000000"/>
          <w:rtl w:val="0"/>
        </w:rPr>
        <w:footnoteReference w:id="12"/>
      </w:r>
      <w:r w:rsidRPr="003B1296">
        <w:rPr>
          <w:rFonts w:ascii="Times New Roman" w:hAnsi="Times New Roman" w:cs="Times New Roman"/>
          <w:color w:val="000000"/>
        </w:rPr>
        <w:t xml:space="preserve"> nie je v ústavnom zákone uvedená, pričom ani odborná literatúra v súčasnosti neposkytuje jednoznačnú definíciu daňových výdavkov ani spôsob ich vyčíslenia</w:t>
      </w:r>
      <w:r>
        <w:rPr>
          <w:rStyle w:val="FootnoteReference"/>
          <w:rFonts w:ascii="Times New Roman" w:hAnsi="Times New Roman"/>
          <w:color w:val="000000"/>
          <w:rtl w:val="0"/>
        </w:rPr>
        <w:footnoteReference w:id="13"/>
      </w:r>
      <w:r w:rsidRPr="003B1296">
        <w:rPr>
          <w:rFonts w:ascii="Times New Roman" w:hAnsi="Times New Roman" w:cs="Times New Roman"/>
          <w:color w:val="000000"/>
        </w:rPr>
        <w:t>. Rovnako nie je možné dnes kvantifikovať všetky daňové výdavky, predovšetkým z dôvodu nedostupnosti údajov. Pozornosť sme venovali najmä opatreniam s najväčším rozpočtovým vplyvom.</w:t>
      </w:r>
    </w:p>
    <w:p w:rsidR="000B5F64" w:rsidRPr="003B1296" w:rsidP="000B5F64">
      <w:pPr>
        <w:autoSpaceDE w:val="0"/>
        <w:autoSpaceDN w:val="0"/>
        <w:bidi w:val="0"/>
        <w:adjustRightInd w:val="0"/>
        <w:jc w:val="both"/>
        <w:rPr>
          <w:rFonts w:ascii="Times New Roman" w:hAnsi="Times New Roman" w:cs="Times New Roman"/>
          <w:color w:val="000000"/>
        </w:rPr>
      </w:pPr>
    </w:p>
    <w:p w:rsidR="000B5F64" w:rsidRPr="003B1296" w:rsidP="000B5F64">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rPr>
        <w:t>Vo</w:t>
      </w:r>
      <w:r w:rsidRPr="003B1296">
        <w:rPr>
          <w:rFonts w:ascii="Times New Roman" w:hAnsi="Times New Roman" w:cs="Times New Roman"/>
          <w:color w:val="000000"/>
        </w:rPr>
        <w:t xml:space="preserve"> všeobecnosti </w:t>
      </w:r>
      <w:r w:rsidRPr="003B1296">
        <w:rPr>
          <w:rFonts w:ascii="Times New Roman" w:hAnsi="Times New Roman" w:cs="Times New Roman"/>
          <w:b/>
          <w:color w:val="000000"/>
        </w:rPr>
        <w:t>možno za daňový výdavok označiť odchýlku medzi platným daňovým systémom a hypotetickým daňovým systémom</w:t>
      </w:r>
      <w:r w:rsidRPr="003B1296">
        <w:rPr>
          <w:rFonts w:ascii="Times New Roman" w:hAnsi="Times New Roman" w:cs="Times New Roman"/>
          <w:color w:val="000000"/>
        </w:rPr>
        <w:t>, ktorý by neobsahoval žiadne daňové úľavy</w:t>
      </w:r>
      <w:r>
        <w:rPr>
          <w:rStyle w:val="FootnoteReference"/>
          <w:rFonts w:ascii="Times New Roman" w:hAnsi="Times New Roman"/>
          <w:color w:val="000000"/>
          <w:rtl w:val="0"/>
        </w:rPr>
        <w:footnoteReference w:id="14"/>
      </w:r>
      <w:r w:rsidRPr="003B1296">
        <w:rPr>
          <w:rFonts w:ascii="Times New Roman" w:hAnsi="Times New Roman" w:cs="Times New Roman"/>
          <w:color w:val="000000"/>
        </w:rPr>
        <w:t xml:space="preserve"> (ďalej označovaný ako </w:t>
      </w:r>
      <w:r w:rsidRPr="003B1296">
        <w:rPr>
          <w:rFonts w:ascii="Times New Roman" w:hAnsi="Times New Roman" w:cs="Times New Roman"/>
          <w:i/>
          <w:color w:val="000000"/>
        </w:rPr>
        <w:t>benchmark</w:t>
      </w:r>
      <w:r w:rsidRPr="003B1296">
        <w:rPr>
          <w:rFonts w:ascii="Times New Roman" w:hAnsi="Times New Roman" w:cs="Times New Roman"/>
          <w:color w:val="000000"/>
        </w:rPr>
        <w:t>). Výsledkom takéhoto porovnania je suma daňových výdavkov, rovná hypotetickej strate daňových príjmov. Aj keď pod daňovým výdavkom sa vo väčšine prípadov rozumie zníženie dane, existujú aj prípady, kedy môžeme hovoriť o negatívnom daňovom výdavku</w:t>
      </w:r>
      <w:r w:rsidR="00F228D8">
        <w:rPr>
          <w:rFonts w:ascii="Times New Roman" w:hAnsi="Times New Roman" w:cs="Times New Roman"/>
          <w:color w:val="000000"/>
        </w:rPr>
        <w:t>.</w:t>
      </w:r>
      <w:r w:rsidRPr="003B1296">
        <w:rPr>
          <w:rFonts w:ascii="Times New Roman" w:hAnsi="Times New Roman" w:cs="Times New Roman"/>
          <w:color w:val="000000"/>
        </w:rPr>
        <w:t xml:space="preserve"> V takom prípade dodatočne získaná daň znižuje celkovú úroveň daňových výdavkov. Podľa slovenského ústavného zákona sú daňovými výdavkami len </w:t>
      </w:r>
      <w:r w:rsidRPr="003B1296">
        <w:rPr>
          <w:rFonts w:ascii="Times New Roman" w:hAnsi="Times New Roman" w:cs="Times New Roman"/>
          <w:b/>
          <w:i/>
          <w:color w:val="000000"/>
        </w:rPr>
        <w:t>„položky, ktoré znižujú príjem rozpočtu verejnej správy z daní a z poistného a príspevkov platených do poistných fondov“</w:t>
      </w:r>
      <w:r w:rsidRPr="003B1296">
        <w:rPr>
          <w:rFonts w:ascii="Times New Roman" w:hAnsi="Times New Roman" w:cs="Times New Roman"/>
          <w:b/>
          <w:color w:val="000000"/>
        </w:rPr>
        <w:t>.</w:t>
      </w:r>
      <w:r w:rsidRPr="003B1296">
        <w:rPr>
          <w:rFonts w:ascii="Times New Roman" w:hAnsi="Times New Roman" w:cs="Times New Roman"/>
          <w:color w:val="000000"/>
        </w:rPr>
        <w:t xml:space="preserve"> </w:t>
      </w:r>
    </w:p>
    <w:p w:rsidR="000B5F64" w:rsidRPr="003B1296" w:rsidP="000B5F64">
      <w:pPr>
        <w:autoSpaceDE w:val="0"/>
        <w:autoSpaceDN w:val="0"/>
        <w:bidi w:val="0"/>
        <w:adjustRightInd w:val="0"/>
        <w:jc w:val="both"/>
        <w:rPr>
          <w:rFonts w:ascii="Times New Roman" w:hAnsi="Times New Roman" w:cs="Times New Roman"/>
          <w:color w:val="000000"/>
        </w:rPr>
      </w:pPr>
    </w:p>
    <w:p w:rsidR="000B5F64" w:rsidRPr="003B1296" w:rsidP="00857D57">
      <w:pPr>
        <w:bidi w:val="0"/>
        <w:ind w:firstLine="708"/>
        <w:jc w:val="both"/>
        <w:rPr>
          <w:rFonts w:ascii="Times New Roman" w:hAnsi="Times New Roman" w:cs="Times New Roman"/>
          <w:color w:val="000000"/>
        </w:rPr>
      </w:pPr>
      <w:r w:rsidRPr="003B1296">
        <w:rPr>
          <w:rFonts w:ascii="Times New Roman" w:hAnsi="Times New Roman" w:cs="Times New Roman"/>
          <w:color w:val="000000"/>
        </w:rPr>
        <w:t>Stanovenie benchmarku pre výpočet daňových výdavkov je pomerne komplikované</w:t>
      </w:r>
      <w:r>
        <w:rPr>
          <w:rStyle w:val="FootnoteReference"/>
          <w:rFonts w:ascii="Times New Roman" w:hAnsi="Times New Roman"/>
          <w:color w:val="000000"/>
          <w:rtl w:val="0"/>
        </w:rPr>
        <w:footnoteReference w:id="15"/>
      </w:r>
      <w:r w:rsidRPr="003B1296">
        <w:rPr>
          <w:rFonts w:ascii="Times New Roman" w:hAnsi="Times New Roman" w:cs="Times New Roman"/>
          <w:color w:val="000000"/>
        </w:rPr>
        <w:t>. Nie je možné vo všetkých prípadoch jednoznačne určiť, ktoré prvky daňového systému sú súčasťou benchmarku (sú „prirodzenou“ súčasťou daňového systému) a ktoré nie</w:t>
      </w:r>
      <w:r>
        <w:rPr>
          <w:rStyle w:val="FootnoteReference"/>
          <w:rFonts w:ascii="Times New Roman" w:hAnsi="Times New Roman"/>
          <w:color w:val="000000"/>
          <w:rtl w:val="0"/>
        </w:rPr>
        <w:footnoteReference w:id="16"/>
      </w:r>
      <w:r w:rsidRPr="003B1296">
        <w:rPr>
          <w:rFonts w:ascii="Times New Roman" w:hAnsi="Times New Roman" w:cs="Times New Roman"/>
          <w:color w:val="000000"/>
        </w:rPr>
        <w:t>. Na to, aby daná daňová úľava</w:t>
      </w:r>
      <w:r w:rsidR="00DB50F7">
        <w:rPr>
          <w:rFonts w:ascii="Times New Roman" w:hAnsi="Times New Roman" w:cs="Times New Roman"/>
          <w:color w:val="000000"/>
        </w:rPr>
        <w:t>,</w:t>
      </w:r>
      <w:r w:rsidRPr="003B1296">
        <w:rPr>
          <w:rFonts w:ascii="Times New Roman" w:hAnsi="Times New Roman" w:cs="Times New Roman"/>
          <w:color w:val="000000"/>
        </w:rPr>
        <w:t xml:space="preserve"> resp. špeciálny daňový režim bol z pohľadu </w:t>
      </w:r>
      <w:r w:rsidR="00DB50F7">
        <w:rPr>
          <w:rFonts w:ascii="Times New Roman" w:hAnsi="Times New Roman" w:cs="Times New Roman"/>
          <w:color w:val="000000"/>
        </w:rPr>
        <w:t>Ministerstva financií</w:t>
      </w:r>
      <w:r w:rsidRPr="003B1296">
        <w:rPr>
          <w:rFonts w:ascii="Times New Roman" w:hAnsi="Times New Roman" w:cs="Times New Roman"/>
          <w:color w:val="000000"/>
        </w:rPr>
        <w:t xml:space="preserve"> SR klasifikovaný ako daňový výdavok, mal by súčasne spĺňať obe nasledujúce podmienky: </w:t>
      </w:r>
    </w:p>
    <w:p w:rsidR="000B5F64" w:rsidRPr="003B1296" w:rsidP="000B5F64">
      <w:pPr>
        <w:bidi w:val="0"/>
        <w:jc w:val="both"/>
        <w:rPr>
          <w:rFonts w:ascii="Times New Roman" w:hAnsi="Times New Roman" w:cs="Times New Roman"/>
          <w:color w:val="000000"/>
        </w:rPr>
      </w:pPr>
    </w:p>
    <w:p w:rsidR="000B5F64" w:rsidRPr="003B1296" w:rsidP="000B5F64">
      <w:pPr>
        <w:pStyle w:val="ListParagraph"/>
        <w:numPr>
          <w:numId w:val="6"/>
        </w:numPr>
        <w:bidi w:val="0"/>
        <w:contextualSpacing w:val="0"/>
        <w:jc w:val="both"/>
        <w:rPr>
          <w:rFonts w:ascii="Times New Roman" w:hAnsi="Times New Roman" w:cs="Times New Roman"/>
          <w:b/>
          <w:color w:val="000000"/>
        </w:rPr>
      </w:pPr>
      <w:r w:rsidRPr="003B1296">
        <w:rPr>
          <w:rFonts w:ascii="Times New Roman" w:hAnsi="Times New Roman" w:cs="Times New Roman"/>
          <w:b/>
          <w:color w:val="000000"/>
        </w:rPr>
        <w:t xml:space="preserve">vplyv na príjmy a saldo hospodárenia verejnej správy </w:t>
      </w:r>
      <w:r w:rsidRPr="003B1296">
        <w:rPr>
          <w:rFonts w:ascii="Times New Roman" w:hAnsi="Times New Roman" w:cs="Times New Roman"/>
          <w:color w:val="000000"/>
        </w:rPr>
        <w:t>– daňovým výdavkom je také opatrenie, ktoré znižuje príjmy verejnej správy. V niektorých prípadoch je dôležité okrem vplyvu na príjmy sledovať aj vplyv na saldo verejnej správy. Typickým príkladom sú napr. štátne sociálne dávky (ich zdanenie by automaticky viedlo k adekvátnemu zvýšeniu výdavkov verejnej správy, keďže z pohľadu záchrannej siete sú podstatné disponibilné príjmy obyvateľov v hmotnej núdzi).</w:t>
      </w:r>
    </w:p>
    <w:p w:rsidR="000B5F64" w:rsidRPr="003B1296" w:rsidP="000B5F64">
      <w:pPr>
        <w:pStyle w:val="ListParagraph"/>
        <w:numPr>
          <w:numId w:val="6"/>
        </w:numPr>
        <w:bidi w:val="0"/>
        <w:contextualSpacing w:val="0"/>
        <w:jc w:val="both"/>
        <w:rPr>
          <w:rFonts w:ascii="Times New Roman" w:hAnsi="Times New Roman" w:cs="Times New Roman"/>
          <w:color w:val="000000"/>
        </w:rPr>
      </w:pPr>
      <w:r w:rsidRPr="003B1296">
        <w:rPr>
          <w:rFonts w:ascii="Times New Roman" w:hAnsi="Times New Roman" w:cs="Times New Roman"/>
          <w:b/>
        </w:rPr>
        <w:t>selektívnosť</w:t>
      </w:r>
      <w:r w:rsidRPr="003B1296">
        <w:rPr>
          <w:rFonts w:ascii="Times New Roman" w:hAnsi="Times New Roman" w:cs="Times New Roman"/>
          <w:color w:val="000000"/>
        </w:rPr>
        <w:t xml:space="preserve"> </w:t>
      </w:r>
      <w:r w:rsidR="003B1296">
        <w:rPr>
          <w:rFonts w:ascii="Times New Roman" w:hAnsi="Times New Roman" w:cs="Times New Roman"/>
          <w:color w:val="000000"/>
        </w:rPr>
        <w:t>–</w:t>
      </w:r>
      <w:r w:rsidRPr="003B1296">
        <w:rPr>
          <w:rFonts w:ascii="Times New Roman" w:hAnsi="Times New Roman" w:cs="Times New Roman"/>
          <w:color w:val="000000"/>
        </w:rPr>
        <w:t xml:space="preserve"> úľava</w:t>
      </w:r>
      <w:r w:rsidR="003B1296">
        <w:rPr>
          <w:rFonts w:ascii="Times New Roman" w:hAnsi="Times New Roman" w:cs="Times New Roman"/>
          <w:color w:val="000000"/>
        </w:rPr>
        <w:t xml:space="preserve"> </w:t>
      </w:r>
      <w:r w:rsidRPr="003B1296">
        <w:rPr>
          <w:rFonts w:ascii="Times New Roman" w:hAnsi="Times New Roman" w:cs="Times New Roman"/>
          <w:color w:val="000000"/>
        </w:rPr>
        <w:t>nie je plošná, ale je určená iba pre vybrané osoby, príjmy, spotrebu, transakcie alebo majetok.</w:t>
      </w:r>
    </w:p>
    <w:p w:rsidR="000B5F64" w:rsidRPr="003B1296" w:rsidP="000B5F64">
      <w:pPr>
        <w:bidi w:val="0"/>
        <w:jc w:val="both"/>
        <w:rPr>
          <w:rFonts w:ascii="Times New Roman" w:hAnsi="Times New Roman" w:cs="Times New Roman"/>
          <w:color w:val="000000"/>
        </w:rPr>
      </w:pPr>
    </w:p>
    <w:p w:rsidR="000B5F64" w:rsidRPr="003B1296" w:rsidP="00857D57">
      <w:pPr>
        <w:bidi w:val="0"/>
        <w:ind w:firstLine="708"/>
        <w:jc w:val="both"/>
        <w:rPr>
          <w:rFonts w:ascii="Times New Roman" w:hAnsi="Times New Roman" w:cs="Times New Roman"/>
          <w:color w:val="000000"/>
        </w:rPr>
      </w:pPr>
      <w:r w:rsidRPr="003B1296">
        <w:rPr>
          <w:rFonts w:ascii="Times New Roman" w:hAnsi="Times New Roman" w:cs="Times New Roman"/>
          <w:color w:val="000000"/>
        </w:rPr>
        <w:t>Pri definovaní benchmarku sa vychádza primárne z existujúceho, a nie „ideálneho“ daňového systému. Takýto prístup obmedzuje rozsah diskusie, ktorá by bola spojená so snahou definovať „ideálny“ daňový systém. Na druhej strane, v prípade výraznej daňovej reformy</w:t>
      </w:r>
      <w:r w:rsidR="006572A9">
        <w:rPr>
          <w:rFonts w:ascii="Times New Roman" w:hAnsi="Times New Roman" w:cs="Times New Roman"/>
          <w:color w:val="000000"/>
        </w:rPr>
        <w:t>,</w:t>
      </w:r>
      <w:r w:rsidRPr="003B1296">
        <w:rPr>
          <w:rFonts w:ascii="Times New Roman" w:hAnsi="Times New Roman" w:cs="Times New Roman"/>
          <w:color w:val="000000"/>
        </w:rPr>
        <w:t xml:space="preserve"> v budúcnosti bude zrejme potrebné dnes stanovený benchmark upravovať. S tým sú spojené aj problémy s interpretáciou vývoja daňových výdavkov v čase, keďže prípadné zmeny benchmarku narúšajú konzistentnosť výpočtov medzi jednotlivými rokmi. </w:t>
      </w:r>
    </w:p>
    <w:p w:rsidR="000B5F64" w:rsidRPr="003B1296" w:rsidP="000B5F64">
      <w:pPr>
        <w:bidi w:val="0"/>
        <w:rPr>
          <w:rFonts w:ascii="Times New Roman" w:hAnsi="Times New Roman" w:cs="Times New Roman"/>
          <w:color w:val="000000"/>
        </w:rPr>
      </w:pPr>
    </w:p>
    <w:tbl>
      <w:tblPr>
        <w:tblStyle w:val="TableNormal"/>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141"/>
      </w:tblGrid>
      <w:tr>
        <w:tblPrEx>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67"/>
          <w:jc w:val="center"/>
        </w:trPr>
        <w:tc>
          <w:tcPr>
            <w:tcW w:w="914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B1296" w:rsidP="003B1296">
            <w:pPr>
              <w:bidi w:val="0"/>
              <w:rPr>
                <w:rFonts w:ascii="Times New Roman" w:hAnsi="Times New Roman" w:cs="Times New Roman"/>
                <w:b/>
                <w:sz w:val="20"/>
                <w:szCs w:val="20"/>
              </w:rPr>
            </w:pPr>
            <w:bookmarkStart w:id="48" w:name="_Toc323117600"/>
          </w:p>
          <w:p w:rsidR="000B5F64" w:rsidRPr="003B1296" w:rsidP="003B1296">
            <w:pPr>
              <w:bidi w:val="0"/>
              <w:rPr>
                <w:rFonts w:ascii="Times New Roman" w:hAnsi="Times New Roman" w:cs="Times New Roman"/>
                <w:b/>
                <w:sz w:val="20"/>
                <w:szCs w:val="20"/>
              </w:rPr>
            </w:pPr>
            <w:r w:rsidRPr="003B1296">
              <w:rPr>
                <w:rFonts w:ascii="Times New Roman" w:hAnsi="Times New Roman" w:cs="Times New Roman"/>
                <w:b/>
                <w:sz w:val="20"/>
                <w:szCs w:val="20"/>
              </w:rPr>
              <w:t xml:space="preserve">BOX </w:t>
            </w:r>
            <w:bookmarkEnd w:id="48"/>
            <w:r w:rsidRPr="003B1296">
              <w:rPr>
                <w:rFonts w:ascii="Times New Roman" w:hAnsi="Times New Roman" w:cs="Times New Roman"/>
                <w:b/>
                <w:sz w:val="20"/>
                <w:szCs w:val="20"/>
              </w:rPr>
              <w:t>- Príklad definovania benchmarku pre DPFO</w:t>
            </w:r>
          </w:p>
          <w:p w:rsidR="000B5F64" w:rsidRPr="00FD5CDC" w:rsidP="003B1296">
            <w:pPr>
              <w:bidi w:val="0"/>
              <w:rPr>
                <w:rFonts w:ascii="Times New Roman" w:hAnsi="Times New Roman" w:cs="Times New Roman"/>
                <w:b/>
                <w:sz w:val="20"/>
                <w:szCs w:val="20"/>
              </w:rPr>
            </w:pPr>
          </w:p>
          <w:p w:rsidR="000B5F64" w:rsidRPr="003B1296" w:rsidP="003B1296">
            <w:pPr>
              <w:bidi w:val="0"/>
              <w:jc w:val="both"/>
              <w:rPr>
                <w:rFonts w:ascii="Times New Roman" w:hAnsi="Times New Roman" w:cs="Times New Roman"/>
                <w:sz w:val="20"/>
                <w:szCs w:val="20"/>
              </w:rPr>
            </w:pPr>
            <w:r w:rsidRPr="003B1296">
              <w:rPr>
                <w:rFonts w:ascii="Times New Roman" w:hAnsi="Times New Roman" w:cs="Times New Roman"/>
                <w:sz w:val="20"/>
                <w:szCs w:val="20"/>
              </w:rPr>
              <w:t>Daň z príjmov fyzických osôb upravuje zákon č. 595/2003 Z. z. o dani z príjmov. Z pohľadu daňových výdavkov ide zrejme o najkomplikovanejšiu daň a stanovenie benchmarku pri tejto dan</w:t>
            </w:r>
            <w:r w:rsidR="006572A9">
              <w:rPr>
                <w:rFonts w:ascii="Times New Roman" w:hAnsi="Times New Roman" w:cs="Times New Roman"/>
                <w:sz w:val="20"/>
                <w:szCs w:val="20"/>
              </w:rPr>
              <w:t>i</w:t>
            </w:r>
            <w:r w:rsidRPr="003B1296">
              <w:rPr>
                <w:rFonts w:ascii="Times New Roman" w:hAnsi="Times New Roman" w:cs="Times New Roman"/>
                <w:sz w:val="20"/>
                <w:szCs w:val="20"/>
              </w:rPr>
              <w:t xml:space="preserve"> zvykne byť sprevádzané širokou diskusiou. Nasledujúci text uvádza najdôležitejšie časti zákona o dani z príjmov fyzických osôb, ktoré </w:t>
            </w:r>
            <w:r w:rsidR="00DB50F7">
              <w:rPr>
                <w:rFonts w:ascii="Times New Roman" w:hAnsi="Times New Roman" w:cs="Times New Roman"/>
                <w:sz w:val="20"/>
                <w:szCs w:val="20"/>
              </w:rPr>
              <w:t>Ministerstvo financií</w:t>
            </w:r>
            <w:r w:rsidRPr="003B1296">
              <w:rPr>
                <w:rFonts w:ascii="Times New Roman" w:hAnsi="Times New Roman" w:cs="Times New Roman"/>
                <w:sz w:val="20"/>
                <w:szCs w:val="20"/>
              </w:rPr>
              <w:t xml:space="preserve"> SR považuje za štrukturálnu súčasť slovenského daňového systému (benchmark), </w:t>
            </w:r>
            <w:r w:rsidRPr="003B1296">
              <w:rPr>
                <w:rFonts w:ascii="Times New Roman" w:hAnsi="Times New Roman" w:cs="Times New Roman"/>
                <w:b/>
                <w:sz w:val="20"/>
                <w:szCs w:val="20"/>
                <w:u w:val="single"/>
              </w:rPr>
              <w:t>a teda nie sú daňovými výdavkami:</w:t>
            </w:r>
            <w:r w:rsidRPr="003B1296">
              <w:rPr>
                <w:rFonts w:ascii="Times New Roman" w:hAnsi="Times New Roman" w:cs="Times New Roman"/>
                <w:sz w:val="20"/>
                <w:szCs w:val="20"/>
              </w:rPr>
              <w:t xml:space="preserve"> </w:t>
            </w:r>
          </w:p>
          <w:p w:rsidR="000B5F64" w:rsidRPr="003B1296" w:rsidP="003B1296">
            <w:pPr>
              <w:bidi w:val="0"/>
              <w:jc w:val="both"/>
              <w:rPr>
                <w:rFonts w:ascii="Times New Roman" w:hAnsi="Times New Roman" w:cs="Times New Roman"/>
                <w:sz w:val="20"/>
                <w:szCs w:val="20"/>
              </w:rPr>
            </w:pPr>
          </w:p>
          <w:p w:rsidR="000B5F64" w:rsidRPr="003B1296" w:rsidP="003B1296">
            <w:pPr>
              <w:bidi w:val="0"/>
              <w:jc w:val="both"/>
              <w:rPr>
                <w:rFonts w:ascii="Times New Roman" w:hAnsi="Times New Roman" w:cs="Times New Roman"/>
                <w:sz w:val="20"/>
                <w:szCs w:val="20"/>
              </w:rPr>
            </w:pPr>
            <w:r w:rsidRPr="003B1296">
              <w:rPr>
                <w:rFonts w:ascii="Times New Roman" w:hAnsi="Times New Roman" w:cs="Times New Roman"/>
                <w:b/>
                <w:sz w:val="20"/>
                <w:szCs w:val="20"/>
              </w:rPr>
              <w:t>Sadzby dane a daňové pásma</w:t>
            </w:r>
            <w:r w:rsidRPr="003B1296">
              <w:rPr>
                <w:rFonts w:ascii="Times New Roman" w:hAnsi="Times New Roman" w:cs="Times New Roman"/>
                <w:sz w:val="20"/>
                <w:szCs w:val="20"/>
              </w:rPr>
              <w:t xml:space="preserve"> (§</w:t>
            </w:r>
            <w:r w:rsidR="006572A9">
              <w:rPr>
                <w:rFonts w:ascii="Times New Roman" w:hAnsi="Times New Roman" w:cs="Times New Roman"/>
                <w:sz w:val="20"/>
                <w:szCs w:val="20"/>
              </w:rPr>
              <w:t xml:space="preserve"> </w:t>
            </w:r>
            <w:r w:rsidRPr="003B1296">
              <w:rPr>
                <w:rFonts w:ascii="Times New Roman" w:hAnsi="Times New Roman" w:cs="Times New Roman"/>
                <w:sz w:val="20"/>
                <w:szCs w:val="20"/>
              </w:rPr>
              <w:t>15 písm. a). Ide o neselektívne súčasti daňového systému, ktoré vyjadrujú celospoločenskú úroveň a progresivitu zdanenia (progresivita sa vníma ako implicitná súčasť zdaňovania príjmov fyzických osôb). Aj v prípade aktuálnych daňových zmien, ktoré znovuzavádzajú viacero sadzieb a daňových pásem hovoríme o zmene benchmarku, bez vplyvu na množstvo daňových výdavkov (t.</w:t>
            </w:r>
            <w:r w:rsidR="007E7C8D">
              <w:rPr>
                <w:rFonts w:ascii="Times New Roman" w:hAnsi="Times New Roman" w:cs="Times New Roman"/>
                <w:sz w:val="20"/>
                <w:szCs w:val="20"/>
              </w:rPr>
              <w:t xml:space="preserve"> </w:t>
            </w:r>
            <w:r w:rsidRPr="003B1296">
              <w:rPr>
                <w:rFonts w:ascii="Times New Roman" w:hAnsi="Times New Roman" w:cs="Times New Roman"/>
                <w:sz w:val="20"/>
                <w:szCs w:val="20"/>
              </w:rPr>
              <w:t>j. druhú sadzbu nepovažujeme za ďalší daňový výdavok, ale súčasť benchmarku, ktorá však svojím zavedením ovplyvní výšku ostatných daňových výdavkov).</w:t>
            </w:r>
          </w:p>
          <w:p w:rsidR="000B5F64" w:rsidRPr="003B1296" w:rsidP="003B1296">
            <w:pPr>
              <w:bidi w:val="0"/>
              <w:jc w:val="both"/>
              <w:rPr>
                <w:rFonts w:ascii="Times New Roman" w:hAnsi="Times New Roman" w:cs="Times New Roman"/>
                <w:sz w:val="20"/>
                <w:szCs w:val="20"/>
              </w:rPr>
            </w:pPr>
            <w:r w:rsidRPr="003B1296">
              <w:rPr>
                <w:rFonts w:ascii="Times New Roman" w:hAnsi="Times New Roman" w:cs="Times New Roman"/>
                <w:sz w:val="20"/>
                <w:szCs w:val="20"/>
              </w:rPr>
              <w:tab/>
            </w:r>
          </w:p>
          <w:p w:rsidR="000B5F64" w:rsidRPr="003B1296" w:rsidP="003B1296">
            <w:pPr>
              <w:bidi w:val="0"/>
              <w:jc w:val="both"/>
              <w:rPr>
                <w:rFonts w:ascii="Times New Roman" w:hAnsi="Times New Roman" w:cs="Times New Roman"/>
                <w:b/>
                <w:color w:val="FF0000"/>
                <w:sz w:val="20"/>
                <w:szCs w:val="20"/>
              </w:rPr>
            </w:pPr>
            <w:r w:rsidRPr="003B1296">
              <w:rPr>
                <w:rFonts w:ascii="Times New Roman" w:hAnsi="Times New Roman" w:cs="Times New Roman"/>
                <w:b/>
                <w:sz w:val="20"/>
                <w:szCs w:val="20"/>
              </w:rPr>
              <w:t>Základná nezdaniteľná časť základu dane (NČZD) na daňovníka</w:t>
            </w:r>
            <w:r w:rsidRPr="003B1296">
              <w:rPr>
                <w:rFonts w:ascii="Times New Roman" w:hAnsi="Times New Roman" w:cs="Times New Roman"/>
                <w:sz w:val="20"/>
                <w:szCs w:val="20"/>
              </w:rPr>
              <w:t xml:space="preserve"> (§ 11 ods. 2 písm. a). Nakoľko nespĺňa podmienku selektívneho opatrenia pre určitú skupinu daňovníkov (nárok vzniká každému daňovníkovi), nemôže byť definovaná ako daňový výdavok. Spolu so sadzbou dane tvoria základnú štruktúru zdanenia. </w:t>
            </w:r>
            <w:r w:rsidRPr="003B1296">
              <w:rPr>
                <w:rFonts w:ascii="Times New Roman" w:hAnsi="Times New Roman" w:cs="Times New Roman"/>
                <w:b/>
                <w:sz w:val="20"/>
                <w:szCs w:val="20"/>
              </w:rPr>
              <w:t>Degresivita NČZD</w:t>
            </w:r>
            <w:r w:rsidRPr="003B1296">
              <w:rPr>
                <w:rFonts w:ascii="Times New Roman" w:hAnsi="Times New Roman" w:cs="Times New Roman"/>
                <w:sz w:val="20"/>
                <w:szCs w:val="20"/>
              </w:rPr>
              <w:t xml:space="preserve"> zavedená v roku 2007 (§ 11 ods.</w:t>
            </w:r>
            <w:r w:rsidR="006572A9">
              <w:rPr>
                <w:rFonts w:ascii="Times New Roman" w:hAnsi="Times New Roman" w:cs="Times New Roman"/>
                <w:sz w:val="20"/>
                <w:szCs w:val="20"/>
              </w:rPr>
              <w:t xml:space="preserve"> </w:t>
            </w:r>
            <w:r w:rsidRPr="003B1296">
              <w:rPr>
                <w:rFonts w:ascii="Times New Roman" w:hAnsi="Times New Roman" w:cs="Times New Roman"/>
                <w:sz w:val="20"/>
                <w:szCs w:val="20"/>
              </w:rPr>
              <w:t>2 písm. b) by mohla byť vnímaná ako selektívne obmedzenie NČZD pre vysokopríjmových daňovníkov, a teda chápaná ako negatívny daňový výdavok. No ak vychádzame z predpokladu, že za benchmark pokladáme všetky daňové sadzby a pásma, degresivita NČZD predstavuje iba ďalšiu úpravu benchmarku. Logiku tohto argumentu možno ilustrovať príkladom. V prípade, ak by sa s účinnosťou od roku 2013 prijala daňová reforma s dvomi sadzbami a tromi daňovými pásmami (prvé nulové by zodpovedalo výške dnešnej NČZD) so súčasným zrušením degresivity NČZD, pri správnom nastavení by sme mohli dosiahnuť identické daňové zaťaženie ako pred rokom 2013 (s jednou sadzbou a degresívnou NČZD). Najvyššia daňová sadzba by pritom plnila takmer identickú úlohu ako degresivita NČZD pred rokom 2013, a preto by sme tieto dv</w:t>
            </w:r>
            <w:r w:rsidR="006572A9">
              <w:rPr>
                <w:rFonts w:ascii="Times New Roman" w:hAnsi="Times New Roman" w:cs="Times New Roman"/>
                <w:sz w:val="20"/>
                <w:szCs w:val="20"/>
              </w:rPr>
              <w:t>e</w:t>
            </w:r>
            <w:r w:rsidRPr="003B1296">
              <w:rPr>
                <w:rFonts w:ascii="Times New Roman" w:hAnsi="Times New Roman" w:cs="Times New Roman"/>
                <w:sz w:val="20"/>
                <w:szCs w:val="20"/>
              </w:rPr>
              <w:t xml:space="preserve"> alternatívy mali z pohľadu daňových výdavkov klasifikovať rovnako. </w:t>
            </w:r>
            <w:r w:rsidRPr="003B1296">
              <w:rPr>
                <w:rFonts w:ascii="Times New Roman" w:hAnsi="Times New Roman" w:cs="Times New Roman"/>
                <w:b/>
                <w:sz w:val="20"/>
                <w:szCs w:val="20"/>
              </w:rPr>
              <w:t>Degresívna NČZD je v podstate alternatívou druhej, vyššej sadzby dane, a preto argument o selektívnosti neplatí.</w:t>
            </w:r>
          </w:p>
          <w:p w:rsidR="000B5F64" w:rsidRPr="003B1296" w:rsidP="003B1296">
            <w:pPr>
              <w:bidi w:val="0"/>
              <w:jc w:val="both"/>
              <w:rPr>
                <w:rFonts w:ascii="Times New Roman" w:hAnsi="Times New Roman" w:cs="Times New Roman"/>
                <w:b/>
                <w:color w:val="FF0000"/>
                <w:sz w:val="20"/>
                <w:szCs w:val="20"/>
              </w:rPr>
            </w:pPr>
          </w:p>
          <w:p w:rsidR="000B5F64" w:rsidRPr="003B1296" w:rsidP="003B1296">
            <w:pPr>
              <w:bidi w:val="0"/>
              <w:jc w:val="both"/>
              <w:rPr>
                <w:rFonts w:ascii="Times New Roman" w:hAnsi="Times New Roman" w:cs="Times New Roman"/>
                <w:sz w:val="20"/>
                <w:szCs w:val="20"/>
              </w:rPr>
            </w:pPr>
            <w:r w:rsidRPr="003B1296">
              <w:rPr>
                <w:rFonts w:ascii="Times New Roman" w:hAnsi="Times New Roman" w:cs="Times New Roman"/>
                <w:sz w:val="20"/>
                <w:szCs w:val="20"/>
              </w:rPr>
              <w:t xml:space="preserve">Oslobodenie príjmov vychádzajúce z </w:t>
            </w:r>
            <w:r w:rsidRPr="003B1296">
              <w:rPr>
                <w:rFonts w:ascii="Times New Roman" w:hAnsi="Times New Roman" w:cs="Times New Roman"/>
                <w:b/>
                <w:sz w:val="20"/>
                <w:szCs w:val="20"/>
              </w:rPr>
              <w:t>rešpektovania medzinárodných zmlúv</w:t>
            </w:r>
            <w:r w:rsidRPr="003B1296">
              <w:rPr>
                <w:rFonts w:ascii="Times New Roman" w:hAnsi="Times New Roman" w:cs="Times New Roman"/>
                <w:sz w:val="20"/>
                <w:szCs w:val="20"/>
              </w:rPr>
              <w:t xml:space="preserve"> v oblasti daní a iných medzinárodných zmlúv (zmluvy o zamedzení dvojitého zdanenia).</w:t>
            </w:r>
          </w:p>
          <w:p w:rsidR="000B5F64" w:rsidRPr="00FD5CDC" w:rsidP="003B1296">
            <w:pPr>
              <w:bidi w:val="0"/>
              <w:rPr>
                <w:rFonts w:ascii="Times New Roman" w:hAnsi="Times New Roman" w:cs="Times New Roman"/>
              </w:rPr>
            </w:pPr>
            <w:r w:rsidRPr="00FD5CDC">
              <w:rPr>
                <w:rFonts w:ascii="Times New Roman" w:hAnsi="Times New Roman" w:cs="Times New Roman"/>
                <w:b/>
                <w:color w:val="FF0000"/>
              </w:rPr>
              <w:tab/>
            </w:r>
          </w:p>
        </w:tc>
      </w:tr>
    </w:tbl>
    <w:p w:rsidR="000B5F64" w:rsidRPr="00FD5CDC" w:rsidP="000B5F64">
      <w:pPr>
        <w:bidi w:val="0"/>
        <w:rPr>
          <w:rFonts w:ascii="Times New Roman" w:hAnsi="Times New Roman" w:cs="Times New Roman"/>
          <w:color w:val="000000"/>
          <w:sz w:val="22"/>
          <w:szCs w:val="22"/>
        </w:rPr>
      </w:pPr>
    </w:p>
    <w:p w:rsidR="000B5F64" w:rsidRPr="003B1296" w:rsidP="003B1296">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color w:val="000000"/>
        </w:rPr>
        <w:t xml:space="preserve">Daňové výdavky je možné rozdeliť </w:t>
      </w:r>
      <w:r w:rsidR="006572A9">
        <w:rPr>
          <w:rFonts w:ascii="Times New Roman" w:hAnsi="Times New Roman" w:cs="Times New Roman"/>
          <w:color w:val="000000"/>
        </w:rPr>
        <w:t xml:space="preserve">do niekoľkých základných skupín </w:t>
      </w:r>
      <w:r w:rsidRPr="003B1296">
        <w:rPr>
          <w:rFonts w:ascii="Times New Roman" w:hAnsi="Times New Roman" w:cs="Times New Roman"/>
          <w:color w:val="000000"/>
        </w:rPr>
        <w:t xml:space="preserve">podľa toho, akým spôsobom sa v daňovej legislatíve daňové úľavy a špeciálne režimy uplatňujú: </w:t>
      </w:r>
    </w:p>
    <w:p w:rsidR="000B5F64" w:rsidP="000B5F64">
      <w:pPr>
        <w:bidi w:val="0"/>
        <w:rPr>
          <w:rFonts w:ascii="Times New Roman" w:hAnsi="Times New Roman" w:cs="Times New Roman"/>
        </w:rPr>
      </w:pPr>
    </w:p>
    <w:p w:rsidR="00942A4F" w:rsidP="000B5F64">
      <w:pPr>
        <w:bidi w:val="0"/>
        <w:rPr>
          <w:rFonts w:ascii="Times New Roman" w:hAnsi="Times New Roman" w:cs="Times New Roman"/>
        </w:rPr>
      </w:pPr>
    </w:p>
    <w:p w:rsidR="00942A4F" w:rsidRPr="003B1296" w:rsidP="000B5F64">
      <w:pPr>
        <w:bidi w:val="0"/>
        <w:rPr>
          <w:rFonts w:ascii="Times New Roman" w:hAnsi="Times New Roman" w:cs="Times New Roman"/>
        </w:rPr>
      </w:pPr>
    </w:p>
    <w:p w:rsidR="000B5F64" w:rsidRPr="003B1296" w:rsidP="000B5F64">
      <w:pPr>
        <w:pStyle w:val="ListParagraph"/>
        <w:numPr>
          <w:numId w:val="8"/>
        </w:numPr>
        <w:bidi w:val="0"/>
        <w:spacing w:after="120"/>
        <w:ind w:left="330"/>
        <w:contextualSpacing w:val="0"/>
        <w:jc w:val="both"/>
        <w:rPr>
          <w:rFonts w:ascii="Times New Roman" w:hAnsi="Times New Roman" w:cs="Times New Roman"/>
          <w:b/>
        </w:rPr>
      </w:pPr>
      <w:r w:rsidRPr="003B1296">
        <w:rPr>
          <w:rFonts w:ascii="Times New Roman" w:hAnsi="Times New Roman" w:cs="Times New Roman"/>
          <w:b/>
        </w:rPr>
        <w:t>Zdaniteľné osoby</w:t>
      </w:r>
    </w:p>
    <w:p w:rsidR="000B5F64" w:rsidRPr="003B1296" w:rsidP="003B1296">
      <w:pPr>
        <w:bidi w:val="0"/>
        <w:ind w:firstLine="708"/>
        <w:jc w:val="both"/>
        <w:rPr>
          <w:rFonts w:ascii="Times New Roman" w:hAnsi="Times New Roman" w:cs="Times New Roman"/>
          <w:color w:val="000000"/>
        </w:rPr>
      </w:pPr>
      <w:r w:rsidRPr="003B1296">
        <w:rPr>
          <w:rFonts w:ascii="Times New Roman" w:hAnsi="Times New Roman" w:cs="Times New Roman"/>
          <w:color w:val="000000"/>
        </w:rPr>
        <w:t xml:space="preserve">V niektorých prípadoch daňová legislatíva definuje skupiny osôb, ktoré sú oslobodené od dane. </w:t>
      </w:r>
    </w:p>
    <w:p w:rsidR="000B5F64" w:rsidRPr="003B1296" w:rsidP="000B5F64">
      <w:pPr>
        <w:bidi w:val="0"/>
        <w:jc w:val="both"/>
        <w:rPr>
          <w:rFonts w:ascii="Times New Roman" w:hAnsi="Times New Roman" w:cs="Times New Roman"/>
          <w:color w:val="000000"/>
        </w:rPr>
      </w:pPr>
    </w:p>
    <w:p w:rsidR="000B5F64" w:rsidRPr="003B1296" w:rsidP="000B5F64">
      <w:pPr>
        <w:pStyle w:val="ListParagraph"/>
        <w:numPr>
          <w:numId w:val="9"/>
        </w:numPr>
        <w:bidi w:val="0"/>
        <w:spacing w:after="120"/>
        <w:ind w:left="426" w:hanging="142"/>
        <w:contextualSpacing w:val="0"/>
        <w:jc w:val="both"/>
        <w:rPr>
          <w:rFonts w:ascii="Times New Roman" w:hAnsi="Times New Roman" w:cs="Times New Roman"/>
          <w:color w:val="000000"/>
        </w:rPr>
      </w:pPr>
      <w:r w:rsidRPr="003B1296">
        <w:rPr>
          <w:rFonts w:ascii="Times New Roman" w:hAnsi="Times New Roman" w:cs="Times New Roman"/>
          <w:b/>
          <w:i/>
        </w:rPr>
        <w:t>Priamo</w:t>
      </w:r>
      <w:r w:rsidRPr="003B1296">
        <w:rPr>
          <w:rFonts w:ascii="Times New Roman" w:hAnsi="Times New Roman" w:cs="Times New Roman"/>
          <w:color w:val="000000"/>
        </w:rPr>
        <w:t xml:space="preserve"> </w:t>
      </w:r>
    </w:p>
    <w:p w:rsidR="000B5F64" w:rsidP="00857D57">
      <w:pPr>
        <w:pStyle w:val="ListParagraph"/>
        <w:bidi w:val="0"/>
        <w:spacing w:after="120"/>
        <w:ind w:left="0" w:firstLine="708"/>
        <w:jc w:val="both"/>
        <w:rPr>
          <w:rFonts w:ascii="Times New Roman" w:hAnsi="Times New Roman" w:cs="Times New Roman"/>
          <w:color w:val="000000"/>
        </w:rPr>
      </w:pPr>
      <w:r w:rsidRPr="003B1296">
        <w:rPr>
          <w:rFonts w:ascii="Times New Roman" w:hAnsi="Times New Roman" w:cs="Times New Roman"/>
          <w:color w:val="000000"/>
        </w:rPr>
        <w:t>Zákon priamo identifikuje fyzické alebo právnické osoby nepodliehajúce zdaneniu.</w:t>
      </w:r>
    </w:p>
    <w:p w:rsidR="003B1296" w:rsidRPr="003B1296" w:rsidP="003B1296">
      <w:pPr>
        <w:pStyle w:val="ListParagraph"/>
        <w:bidi w:val="0"/>
        <w:spacing w:after="120"/>
        <w:ind w:left="0" w:firstLine="708"/>
        <w:rPr>
          <w:rFonts w:ascii="Times New Roman" w:hAnsi="Times New Roman" w:cs="Times New Roman"/>
          <w:color w:val="000000"/>
        </w:rPr>
      </w:pPr>
    </w:p>
    <w:p w:rsidR="000B5F64" w:rsidRPr="003B1296" w:rsidP="000B5F64">
      <w:pPr>
        <w:pStyle w:val="ListParagraph"/>
        <w:numPr>
          <w:numId w:val="9"/>
        </w:numPr>
        <w:bidi w:val="0"/>
        <w:spacing w:after="120"/>
        <w:ind w:left="426" w:hanging="142"/>
        <w:contextualSpacing w:val="0"/>
        <w:jc w:val="both"/>
        <w:rPr>
          <w:rFonts w:ascii="Times New Roman" w:hAnsi="Times New Roman" w:cs="Times New Roman"/>
          <w:color w:val="000000"/>
        </w:rPr>
      </w:pPr>
      <w:r w:rsidRPr="003B1296">
        <w:rPr>
          <w:rFonts w:ascii="Times New Roman" w:hAnsi="Times New Roman" w:cs="Times New Roman"/>
          <w:b/>
          <w:i/>
        </w:rPr>
        <w:t>Nepriamo</w:t>
      </w:r>
    </w:p>
    <w:p w:rsidR="000B5F64" w:rsidP="00857D57">
      <w:pPr>
        <w:pStyle w:val="ListParagraph"/>
        <w:bidi w:val="0"/>
        <w:spacing w:after="120"/>
        <w:ind w:left="0" w:firstLine="708"/>
        <w:jc w:val="both"/>
        <w:rPr>
          <w:rFonts w:ascii="Times New Roman" w:hAnsi="Times New Roman" w:cs="Times New Roman"/>
          <w:color w:val="000000"/>
        </w:rPr>
      </w:pPr>
      <w:r w:rsidRPr="003B1296">
        <w:rPr>
          <w:rFonts w:ascii="Times New Roman" w:hAnsi="Times New Roman" w:cs="Times New Roman"/>
        </w:rPr>
        <w:t xml:space="preserve">Zákon stanovuje </w:t>
      </w:r>
      <w:r w:rsidRPr="003B1296">
        <w:rPr>
          <w:rFonts w:ascii="Times New Roman" w:hAnsi="Times New Roman" w:cs="Times New Roman"/>
          <w:color w:val="000000"/>
        </w:rPr>
        <w:t>podmienku, ktorú daná skupina osôb musí splniť</w:t>
      </w:r>
      <w:r>
        <w:rPr>
          <w:rStyle w:val="FootnoteReference"/>
          <w:rFonts w:ascii="Times New Roman" w:hAnsi="Times New Roman"/>
          <w:color w:val="000000"/>
          <w:rtl w:val="0"/>
        </w:rPr>
        <w:footnoteReference w:id="17"/>
      </w:r>
      <w:r w:rsidRPr="003B1296">
        <w:rPr>
          <w:rFonts w:ascii="Times New Roman" w:hAnsi="Times New Roman" w:cs="Times New Roman"/>
          <w:color w:val="000000"/>
        </w:rPr>
        <w:t xml:space="preserve">. </w:t>
      </w:r>
    </w:p>
    <w:p w:rsidR="003B1296" w:rsidRPr="003B1296" w:rsidP="003B1296">
      <w:pPr>
        <w:pStyle w:val="ListParagraph"/>
        <w:bidi w:val="0"/>
        <w:spacing w:after="120"/>
        <w:ind w:left="0" w:firstLine="708"/>
        <w:rPr>
          <w:rFonts w:ascii="Times New Roman" w:hAnsi="Times New Roman" w:cs="Times New Roman"/>
          <w:color w:val="000000"/>
        </w:rPr>
      </w:pPr>
    </w:p>
    <w:p w:rsidR="000B5F64" w:rsidRPr="003B1296" w:rsidP="000B5F64">
      <w:pPr>
        <w:pStyle w:val="ListParagraph"/>
        <w:numPr>
          <w:numId w:val="9"/>
        </w:numPr>
        <w:bidi w:val="0"/>
        <w:spacing w:after="120"/>
        <w:ind w:left="426" w:hanging="142"/>
        <w:contextualSpacing w:val="0"/>
        <w:jc w:val="both"/>
        <w:rPr>
          <w:rFonts w:ascii="Times New Roman" w:hAnsi="Times New Roman" w:cs="Times New Roman"/>
          <w:color w:val="000000"/>
        </w:rPr>
      </w:pPr>
      <w:r w:rsidRPr="003B1296">
        <w:rPr>
          <w:rFonts w:ascii="Times New Roman" w:hAnsi="Times New Roman" w:cs="Times New Roman"/>
          <w:b/>
          <w:i/>
        </w:rPr>
        <w:t>Špecifickým prípadom</w:t>
      </w:r>
    </w:p>
    <w:p w:rsidR="000B5F64" w:rsidRPr="003B1296" w:rsidP="006C7DC4">
      <w:pPr>
        <w:pStyle w:val="ListParagraph"/>
        <w:bidi w:val="0"/>
        <w:ind w:left="0" w:firstLine="709"/>
        <w:jc w:val="both"/>
        <w:rPr>
          <w:rFonts w:ascii="Times New Roman" w:hAnsi="Times New Roman" w:cs="Times New Roman"/>
          <w:color w:val="000000"/>
        </w:rPr>
      </w:pPr>
      <w:r w:rsidRPr="003B1296">
        <w:rPr>
          <w:rFonts w:ascii="Times New Roman" w:hAnsi="Times New Roman" w:cs="Times New Roman"/>
          <w:color w:val="000000"/>
        </w:rPr>
        <w:t>Sociálne a zdravotné poistenie naopak definuje okruh povinne poistených osôb (osobný rozsah), a teda nie výnimky. V takomto prípade je pomerne zložité určiť, ktoré nezaťažené skupiny osôb by mali byť zdaňované, a teda patriť do benchmarku.</w:t>
      </w:r>
    </w:p>
    <w:p w:rsidR="000B5F64" w:rsidRPr="003B1296" w:rsidP="000B5F64">
      <w:pPr>
        <w:bidi w:val="0"/>
        <w:jc w:val="both"/>
        <w:rPr>
          <w:rFonts w:ascii="Times New Roman" w:hAnsi="Times New Roman" w:cs="Times New Roman"/>
          <w:color w:val="000000"/>
        </w:rPr>
      </w:pPr>
    </w:p>
    <w:p w:rsidR="000B5F64" w:rsidRPr="003B1296" w:rsidP="000B5F64">
      <w:pPr>
        <w:pStyle w:val="ListParagraph"/>
        <w:numPr>
          <w:numId w:val="8"/>
        </w:numPr>
        <w:bidi w:val="0"/>
        <w:spacing w:after="120"/>
        <w:ind w:left="440" w:hanging="425"/>
        <w:contextualSpacing w:val="0"/>
        <w:jc w:val="both"/>
        <w:rPr>
          <w:rFonts w:ascii="Times New Roman" w:hAnsi="Times New Roman" w:cs="Times New Roman"/>
          <w:b/>
        </w:rPr>
      </w:pPr>
      <w:r w:rsidRPr="003B1296">
        <w:rPr>
          <w:rFonts w:ascii="Times New Roman" w:hAnsi="Times New Roman" w:cs="Times New Roman"/>
          <w:b/>
        </w:rPr>
        <w:t xml:space="preserve">Základ dane </w:t>
      </w:r>
    </w:p>
    <w:p w:rsidR="000B5F64" w:rsidRPr="003B1296" w:rsidP="003B1296">
      <w:pPr>
        <w:bidi w:val="0"/>
        <w:spacing w:after="120"/>
        <w:ind w:firstLine="708"/>
        <w:jc w:val="both"/>
        <w:rPr>
          <w:rFonts w:ascii="Times New Roman" w:hAnsi="Times New Roman" w:cs="Times New Roman"/>
          <w:color w:val="000000"/>
        </w:rPr>
      </w:pPr>
      <w:r w:rsidRPr="003B1296">
        <w:rPr>
          <w:rFonts w:ascii="Times New Roman" w:hAnsi="Times New Roman" w:cs="Times New Roman"/>
          <w:color w:val="000000"/>
        </w:rPr>
        <w:t>Na rozdiel od poistných fondov daňové zákony priamo nedefinujú zdaniteľné osoby, ale zameriavajú sa primárne na zdaniteľný základ (príjem, pridaná hodnota, spotreba, majetok, transakcia). Výnimky môžu vo všeobecnosti nadobúdať tri formy:</w:t>
      </w:r>
    </w:p>
    <w:p w:rsidR="000B5F64" w:rsidRPr="003B1296" w:rsidP="000B5F64">
      <w:pPr>
        <w:pStyle w:val="ListParagraph"/>
        <w:numPr>
          <w:numId w:val="10"/>
        </w:numPr>
        <w:bidi w:val="0"/>
        <w:spacing w:before="240" w:after="120"/>
        <w:ind w:left="426" w:hanging="142"/>
        <w:contextualSpacing w:val="0"/>
        <w:jc w:val="both"/>
        <w:rPr>
          <w:rFonts w:ascii="Times New Roman" w:hAnsi="Times New Roman" w:cs="Times New Roman"/>
          <w:b/>
          <w:i/>
        </w:rPr>
      </w:pPr>
      <w:r w:rsidRPr="003B1296">
        <w:rPr>
          <w:rFonts w:ascii="Times New Roman" w:hAnsi="Times New Roman" w:cs="Times New Roman"/>
          <w:b/>
          <w:i/>
        </w:rPr>
        <w:t>Výnimky z predmetu dane a oslobodenia od dane</w:t>
      </w:r>
    </w:p>
    <w:p w:rsidR="000B5F64" w:rsidRPr="003B1296" w:rsidP="003B1296">
      <w:pPr>
        <w:bidi w:val="0"/>
        <w:spacing w:after="120"/>
        <w:ind w:firstLine="708"/>
        <w:jc w:val="both"/>
        <w:rPr>
          <w:rFonts w:ascii="Times New Roman" w:hAnsi="Times New Roman" w:cs="Times New Roman"/>
          <w:color w:val="000000"/>
        </w:rPr>
      </w:pPr>
      <w:r w:rsidRPr="003B1296">
        <w:rPr>
          <w:rFonts w:ascii="Times New Roman" w:hAnsi="Times New Roman" w:cs="Times New Roman"/>
          <w:color w:val="000000"/>
        </w:rPr>
        <w:t xml:space="preserve">Základným a zrejme najviac rozšíreným typom daňových výdavkov sú oslobodenia zo základu dane. V praxi to znamená, že vo všeobecne definovanom základe dane existujú </w:t>
      </w:r>
      <w:r w:rsidRPr="003B1296">
        <w:rPr>
          <w:rFonts w:ascii="Times New Roman" w:hAnsi="Times New Roman" w:cs="Times New Roman"/>
          <w:b/>
          <w:color w:val="000000"/>
        </w:rPr>
        <w:t>špecifické položky</w:t>
      </w:r>
      <w:r w:rsidRPr="003B1296">
        <w:rPr>
          <w:rFonts w:ascii="Times New Roman" w:hAnsi="Times New Roman" w:cs="Times New Roman"/>
          <w:color w:val="000000"/>
        </w:rPr>
        <w:t xml:space="preserve">, ktoré buď </w:t>
      </w:r>
      <w:r w:rsidRPr="003B1296">
        <w:rPr>
          <w:rFonts w:ascii="Times New Roman" w:hAnsi="Times New Roman" w:cs="Times New Roman"/>
          <w:b/>
          <w:color w:val="000000"/>
        </w:rPr>
        <w:t>nie sú predmetom</w:t>
      </w:r>
      <w:r w:rsidRPr="003B1296">
        <w:rPr>
          <w:rFonts w:ascii="Times New Roman" w:hAnsi="Times New Roman" w:cs="Times New Roman"/>
          <w:color w:val="000000"/>
        </w:rPr>
        <w:t xml:space="preserve"> dane alebo sú </w:t>
      </w:r>
      <w:r w:rsidRPr="003B1296">
        <w:rPr>
          <w:rFonts w:ascii="Times New Roman" w:hAnsi="Times New Roman" w:cs="Times New Roman"/>
          <w:b/>
          <w:color w:val="000000"/>
        </w:rPr>
        <w:t>od dane oslobodené</w:t>
      </w:r>
      <w:r w:rsidRPr="003B1296">
        <w:rPr>
          <w:rFonts w:ascii="Times New Roman" w:hAnsi="Times New Roman" w:cs="Times New Roman"/>
          <w:color w:val="000000"/>
        </w:rPr>
        <w:t xml:space="preserve">. Je potrebné citlivo rozlišovať, či ide o objektívne príčiny (napr. medzinárodné dohody o zamedzení dvojitého zdanenia) alebo ide skutočne o selektívnu úľavu s vplyvom na príjmy verejnej správy. </w:t>
      </w:r>
    </w:p>
    <w:p w:rsidR="000B5F64" w:rsidRPr="003B1296" w:rsidP="000B5F64">
      <w:pPr>
        <w:pStyle w:val="ListParagraph"/>
        <w:numPr>
          <w:numId w:val="10"/>
        </w:numPr>
        <w:bidi w:val="0"/>
        <w:spacing w:before="240" w:after="120"/>
        <w:ind w:left="426" w:hanging="142"/>
        <w:contextualSpacing w:val="0"/>
        <w:jc w:val="both"/>
        <w:rPr>
          <w:rFonts w:ascii="Times New Roman" w:hAnsi="Times New Roman" w:cs="Times New Roman"/>
          <w:b/>
          <w:i/>
        </w:rPr>
      </w:pPr>
      <w:r w:rsidRPr="003B1296">
        <w:rPr>
          <w:rFonts w:ascii="Times New Roman" w:hAnsi="Times New Roman" w:cs="Times New Roman"/>
          <w:b/>
          <w:i/>
        </w:rPr>
        <w:t xml:space="preserve">Nezdaniteľné časti základu dane a iné zníženia základu dane </w:t>
      </w:r>
    </w:p>
    <w:p w:rsidR="000B5F64" w:rsidRPr="003B1296" w:rsidP="003B1296">
      <w:pPr>
        <w:bidi w:val="0"/>
        <w:spacing w:after="120"/>
        <w:ind w:firstLine="708"/>
        <w:jc w:val="both"/>
        <w:rPr>
          <w:rFonts w:ascii="Times New Roman" w:hAnsi="Times New Roman" w:cs="Times New Roman"/>
          <w:color w:val="000000"/>
        </w:rPr>
      </w:pPr>
      <w:r w:rsidRPr="003B1296">
        <w:rPr>
          <w:rFonts w:ascii="Times New Roman" w:hAnsi="Times New Roman" w:cs="Times New Roman"/>
          <w:color w:val="000000"/>
        </w:rPr>
        <w:t>Najmä v prípade dane z príjmov existujú položky definované zákonom, ktoré selektívne znižujú vypočítaný základ dane. Ide o tzv. nezdaniteľné časti základu dane. V prípade sociálneho a zdravotného poistenia možno do tejto kategórie zaradiť koeficient, ktorým sa upravuje vymeriavací základ pre SZČO (do roku 2012 vo výške 2</w:t>
      </w:r>
      <w:r w:rsidR="006572A9">
        <w:rPr>
          <w:rFonts w:ascii="Times New Roman" w:hAnsi="Times New Roman" w:cs="Times New Roman"/>
          <w:color w:val="000000"/>
        </w:rPr>
        <w:t>,</w:t>
      </w:r>
      <w:r w:rsidRPr="003B1296">
        <w:rPr>
          <w:rFonts w:ascii="Times New Roman" w:hAnsi="Times New Roman" w:cs="Times New Roman"/>
          <w:color w:val="000000"/>
        </w:rPr>
        <w:t xml:space="preserve"> resp. 2,14), prípadne sumu poistného zaplateného v predošlom období, o ktorú si SZČO môže znížiť vymeriavací základ v danom roku. </w:t>
      </w:r>
    </w:p>
    <w:p w:rsidR="000B5F64" w:rsidRPr="003B1296" w:rsidP="000B5F64">
      <w:pPr>
        <w:pStyle w:val="ListParagraph"/>
        <w:numPr>
          <w:numId w:val="10"/>
        </w:numPr>
        <w:bidi w:val="0"/>
        <w:spacing w:before="240" w:after="120"/>
        <w:ind w:left="426" w:hanging="142"/>
        <w:contextualSpacing w:val="0"/>
        <w:jc w:val="both"/>
        <w:rPr>
          <w:rFonts w:ascii="Times New Roman" w:hAnsi="Times New Roman" w:cs="Times New Roman"/>
          <w:b/>
          <w:i/>
        </w:rPr>
      </w:pPr>
      <w:r w:rsidRPr="003B1296">
        <w:rPr>
          <w:rFonts w:ascii="Times New Roman" w:hAnsi="Times New Roman" w:cs="Times New Roman"/>
          <w:b/>
          <w:i/>
        </w:rPr>
        <w:t xml:space="preserve">Iné </w:t>
      </w:r>
    </w:p>
    <w:p w:rsidR="000B5F64" w:rsidRPr="003B1296" w:rsidP="003B1296">
      <w:pPr>
        <w:bidi w:val="0"/>
        <w:ind w:firstLine="708"/>
        <w:jc w:val="both"/>
        <w:rPr>
          <w:rFonts w:ascii="Times New Roman" w:hAnsi="Times New Roman" w:cs="Times New Roman"/>
          <w:color w:val="000000"/>
        </w:rPr>
      </w:pPr>
      <w:r w:rsidRPr="003B1296">
        <w:rPr>
          <w:rFonts w:ascii="Times New Roman" w:hAnsi="Times New Roman" w:cs="Times New Roman"/>
          <w:color w:val="000000"/>
        </w:rPr>
        <w:t>Poslednú skupinu tvoria opatrenia s vplyvom na základ dane, ktoré nie je možné zaradiť medzi predošlé kategórie. Patrí sem napríklad umožnenie iného ako rovnomerného odpisovania</w:t>
      </w:r>
      <w:r>
        <w:rPr>
          <w:rStyle w:val="FootnoteReference"/>
          <w:rFonts w:ascii="Times New Roman" w:hAnsi="Times New Roman"/>
          <w:color w:val="000000"/>
          <w:rtl w:val="0"/>
        </w:rPr>
        <w:footnoteReference w:id="18"/>
      </w:r>
      <w:r w:rsidRPr="003B1296">
        <w:rPr>
          <w:rFonts w:ascii="Times New Roman" w:hAnsi="Times New Roman" w:cs="Times New Roman"/>
          <w:color w:val="000000"/>
        </w:rPr>
        <w:t xml:space="preserve"> (zrýchlené odpisovanie) alebo preferenčný režim pre finančný leasing. </w:t>
      </w:r>
    </w:p>
    <w:p w:rsidR="000B5F64" w:rsidP="000B5F64">
      <w:pPr>
        <w:bidi w:val="0"/>
        <w:jc w:val="both"/>
        <w:rPr>
          <w:rFonts w:ascii="Times New Roman" w:hAnsi="Times New Roman" w:cs="Times New Roman"/>
          <w:color w:val="000000"/>
        </w:rPr>
      </w:pPr>
    </w:p>
    <w:p w:rsidR="00942A4F" w:rsidP="000B5F64">
      <w:pPr>
        <w:bidi w:val="0"/>
        <w:jc w:val="both"/>
        <w:rPr>
          <w:rFonts w:ascii="Times New Roman" w:hAnsi="Times New Roman" w:cs="Times New Roman"/>
          <w:color w:val="000000"/>
        </w:rPr>
      </w:pPr>
    </w:p>
    <w:p w:rsidR="00942A4F" w:rsidRPr="003B1296" w:rsidP="000B5F64">
      <w:pPr>
        <w:bidi w:val="0"/>
        <w:jc w:val="both"/>
        <w:rPr>
          <w:rFonts w:ascii="Times New Roman" w:hAnsi="Times New Roman" w:cs="Times New Roman"/>
          <w:color w:val="000000"/>
        </w:rPr>
      </w:pPr>
    </w:p>
    <w:p w:rsidR="000B5F64" w:rsidRPr="003B1296" w:rsidP="000B5F64">
      <w:pPr>
        <w:pStyle w:val="ListParagraph"/>
        <w:numPr>
          <w:numId w:val="8"/>
        </w:numPr>
        <w:bidi w:val="0"/>
        <w:spacing w:after="120"/>
        <w:ind w:left="709" w:hanging="425"/>
        <w:contextualSpacing w:val="0"/>
        <w:jc w:val="both"/>
        <w:rPr>
          <w:rFonts w:ascii="Times New Roman" w:hAnsi="Times New Roman" w:cs="Times New Roman"/>
          <w:b/>
        </w:rPr>
      </w:pPr>
      <w:r w:rsidRPr="003B1296">
        <w:rPr>
          <w:rFonts w:ascii="Times New Roman" w:hAnsi="Times New Roman" w:cs="Times New Roman"/>
          <w:b/>
        </w:rPr>
        <w:t>Sadzba dane</w:t>
      </w:r>
    </w:p>
    <w:p w:rsidR="000B5F64" w:rsidRPr="003B1296" w:rsidP="003B1296">
      <w:pPr>
        <w:bidi w:val="0"/>
        <w:ind w:firstLine="708"/>
        <w:jc w:val="both"/>
        <w:rPr>
          <w:rFonts w:ascii="Times New Roman" w:hAnsi="Times New Roman" w:cs="Times New Roman"/>
          <w:color w:val="000000"/>
        </w:rPr>
      </w:pPr>
      <w:r w:rsidRPr="003B1296">
        <w:rPr>
          <w:rFonts w:ascii="Times New Roman" w:hAnsi="Times New Roman" w:cs="Times New Roman"/>
          <w:color w:val="000000"/>
        </w:rPr>
        <w:t xml:space="preserve">Ďalšou často využívanou formou daňových výdavkov sú znížené sadzby dane. Typickým príkladom môže byť daň z pridanej hodnoty, ktorá má v súčasnosti dve sadzby </w:t>
      </w:r>
      <w:r w:rsidR="003B1296">
        <w:rPr>
          <w:rFonts w:ascii="Times New Roman" w:hAnsi="Times New Roman" w:cs="Times New Roman"/>
          <w:color w:val="000000"/>
        </w:rPr>
        <w:br/>
      </w:r>
      <w:r w:rsidRPr="003B1296">
        <w:rPr>
          <w:rFonts w:ascii="Times New Roman" w:hAnsi="Times New Roman" w:cs="Times New Roman"/>
          <w:color w:val="000000"/>
        </w:rPr>
        <w:t>(20 % a 10 %). Keďže zákon priamo definuje základnú, a teda benchmarkovú sadzbu</w:t>
      </w:r>
      <w:r>
        <w:rPr>
          <w:rFonts w:ascii="Times New Roman" w:hAnsi="Times New Roman" w:cs="Times New Roman"/>
          <w:color w:val="000000"/>
          <w:vertAlign w:val="superscript"/>
          <w:rtl w:val="0"/>
        </w:rPr>
        <w:footnoteReference w:id="19"/>
      </w:r>
      <w:r w:rsidRPr="003B1296">
        <w:rPr>
          <w:rFonts w:ascii="Times New Roman" w:hAnsi="Times New Roman" w:cs="Times New Roman"/>
          <w:color w:val="000000"/>
        </w:rPr>
        <w:t>, daňový výdavok je možné určiť jednoznačne. V prípade dane z prímov však môže byť situácia oveľa komplikova</w:t>
      </w:r>
      <w:r w:rsidR="006572A9">
        <w:rPr>
          <w:rFonts w:ascii="Times New Roman" w:hAnsi="Times New Roman" w:cs="Times New Roman"/>
          <w:color w:val="000000"/>
        </w:rPr>
        <w:t>nejšia (viď predchádzajúci box).</w:t>
      </w:r>
    </w:p>
    <w:p w:rsidR="000B5F64" w:rsidRPr="003B1296" w:rsidP="000B5F64">
      <w:pPr>
        <w:bidi w:val="0"/>
        <w:jc w:val="both"/>
        <w:rPr>
          <w:rFonts w:ascii="Times New Roman" w:hAnsi="Times New Roman" w:cs="Times New Roman"/>
          <w:color w:val="000000"/>
        </w:rPr>
      </w:pPr>
    </w:p>
    <w:p w:rsidR="000B5F64" w:rsidRPr="003B1296" w:rsidP="000B5F64">
      <w:pPr>
        <w:pStyle w:val="ListParagraph"/>
        <w:numPr>
          <w:numId w:val="8"/>
        </w:numPr>
        <w:bidi w:val="0"/>
        <w:spacing w:after="120"/>
        <w:ind w:left="709" w:hanging="425"/>
        <w:contextualSpacing w:val="0"/>
        <w:jc w:val="both"/>
        <w:rPr>
          <w:rFonts w:ascii="Times New Roman" w:hAnsi="Times New Roman" w:cs="Times New Roman"/>
          <w:b/>
        </w:rPr>
      </w:pPr>
      <w:r w:rsidRPr="003B1296">
        <w:rPr>
          <w:rFonts w:ascii="Times New Roman" w:hAnsi="Times New Roman" w:cs="Times New Roman"/>
          <w:b/>
        </w:rPr>
        <w:t>Daňová povinnosť</w:t>
      </w:r>
    </w:p>
    <w:p w:rsidR="000B5F64" w:rsidP="003B1296">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color w:val="000000"/>
        </w:rPr>
        <w:t>Daňové úľavy, ktoré znižujú konečnú daňovú povinnosť daňového subjektu, môžu mať nasledujúce formy:</w:t>
      </w:r>
    </w:p>
    <w:p w:rsidR="000B5F64" w:rsidRPr="003B1296" w:rsidP="000B5F64">
      <w:pPr>
        <w:autoSpaceDE w:val="0"/>
        <w:autoSpaceDN w:val="0"/>
        <w:bidi w:val="0"/>
        <w:adjustRightInd w:val="0"/>
        <w:jc w:val="both"/>
        <w:rPr>
          <w:rFonts w:ascii="Times New Roman" w:hAnsi="Times New Roman" w:cs="Times New Roman"/>
          <w:color w:val="000000"/>
        </w:rPr>
      </w:pPr>
    </w:p>
    <w:p w:rsidR="000B5F64" w:rsidRPr="003B1296" w:rsidP="000B5F64">
      <w:pPr>
        <w:pStyle w:val="ListParagraph"/>
        <w:numPr>
          <w:numId w:val="7"/>
        </w:numPr>
        <w:bidi w:val="0"/>
        <w:spacing w:after="120"/>
        <w:ind w:left="426" w:hanging="142"/>
        <w:contextualSpacing w:val="0"/>
        <w:jc w:val="both"/>
        <w:rPr>
          <w:rFonts w:ascii="Times New Roman" w:hAnsi="Times New Roman" w:cs="Times New Roman"/>
          <w:b/>
          <w:i/>
        </w:rPr>
      </w:pPr>
      <w:r w:rsidRPr="003B1296">
        <w:rPr>
          <w:rFonts w:ascii="Times New Roman" w:hAnsi="Times New Roman" w:cs="Times New Roman"/>
          <w:b/>
          <w:i/>
        </w:rPr>
        <w:t xml:space="preserve">Daňový bonus </w:t>
      </w:r>
    </w:p>
    <w:p w:rsidR="000B5F64" w:rsidRPr="003B1296" w:rsidP="003B1296">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color w:val="000000"/>
        </w:rPr>
        <w:t xml:space="preserve">Ide o úľavu na konečnej daňovej povinnosti, určenú selektívne pre vybranú skupinu. Od roku 2004 sa uplatňuje daňový bonus na nezaopatrené dieťa a od roku 2009 zamestnanecká prémia. Obe tieto úľavy môžu nadobúdať aj formu transferu. </w:t>
      </w:r>
    </w:p>
    <w:p w:rsidR="000B5F64" w:rsidRPr="003B1296" w:rsidP="000B5F64">
      <w:pPr>
        <w:autoSpaceDE w:val="0"/>
        <w:autoSpaceDN w:val="0"/>
        <w:bidi w:val="0"/>
        <w:adjustRightInd w:val="0"/>
        <w:jc w:val="both"/>
        <w:rPr>
          <w:rFonts w:ascii="Times New Roman" w:hAnsi="Times New Roman" w:cs="Times New Roman"/>
          <w:color w:val="000000"/>
        </w:rPr>
      </w:pPr>
    </w:p>
    <w:p w:rsidR="000B5F64" w:rsidRPr="003B1296" w:rsidP="000B5F64">
      <w:pPr>
        <w:pStyle w:val="ListParagraph"/>
        <w:numPr>
          <w:numId w:val="7"/>
        </w:numPr>
        <w:bidi w:val="0"/>
        <w:spacing w:before="120" w:after="120"/>
        <w:ind w:left="426" w:hanging="142"/>
        <w:contextualSpacing w:val="0"/>
        <w:jc w:val="both"/>
        <w:rPr>
          <w:rFonts w:ascii="Times New Roman" w:hAnsi="Times New Roman" w:cs="Times New Roman"/>
          <w:b/>
          <w:i/>
        </w:rPr>
      </w:pPr>
      <w:r w:rsidRPr="003B1296">
        <w:rPr>
          <w:rFonts w:ascii="Times New Roman" w:hAnsi="Times New Roman" w:cs="Times New Roman"/>
          <w:b/>
          <w:i/>
        </w:rPr>
        <w:t xml:space="preserve">Daňové prázdniny a stimuly </w:t>
      </w:r>
    </w:p>
    <w:p w:rsidR="000B5F64" w:rsidRPr="003B1296" w:rsidP="003B1296">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color w:val="000000"/>
        </w:rPr>
        <w:t xml:space="preserve">Spoločnosťou zrejme najviac vnímanou formou daňových výdavkov sú daňové stimuly alebo prázdniny v prípade dane z príjmov právnických osôb poskytované vybraným podnikom. </w:t>
      </w:r>
    </w:p>
    <w:p w:rsidR="000B5F64" w:rsidRPr="003B1296" w:rsidP="000B5F64">
      <w:pPr>
        <w:autoSpaceDE w:val="0"/>
        <w:autoSpaceDN w:val="0"/>
        <w:bidi w:val="0"/>
        <w:adjustRightInd w:val="0"/>
        <w:jc w:val="both"/>
        <w:rPr>
          <w:rFonts w:ascii="Times New Roman" w:hAnsi="Times New Roman" w:cs="Times New Roman"/>
          <w:color w:val="000000"/>
        </w:rPr>
      </w:pPr>
    </w:p>
    <w:p w:rsidR="000B5F64" w:rsidRPr="003B1296" w:rsidP="000B5F64">
      <w:pPr>
        <w:pStyle w:val="ListParagraph"/>
        <w:numPr>
          <w:numId w:val="7"/>
        </w:numPr>
        <w:bidi w:val="0"/>
        <w:spacing w:before="120" w:after="120"/>
        <w:ind w:left="426" w:hanging="142"/>
        <w:contextualSpacing w:val="0"/>
        <w:jc w:val="both"/>
        <w:rPr>
          <w:rFonts w:ascii="Times New Roman" w:hAnsi="Times New Roman" w:cs="Times New Roman"/>
          <w:b/>
          <w:i/>
        </w:rPr>
      </w:pPr>
      <w:r w:rsidRPr="003B1296">
        <w:rPr>
          <w:rFonts w:ascii="Times New Roman" w:hAnsi="Times New Roman" w:cs="Times New Roman"/>
          <w:b/>
          <w:i/>
        </w:rPr>
        <w:t>Iné</w:t>
      </w:r>
    </w:p>
    <w:p w:rsidR="000B5F64" w:rsidRPr="003B1296" w:rsidP="003B1296">
      <w:pPr>
        <w:autoSpaceDE w:val="0"/>
        <w:autoSpaceDN w:val="0"/>
        <w:bidi w:val="0"/>
        <w:adjustRightInd w:val="0"/>
        <w:ind w:firstLine="708"/>
        <w:jc w:val="both"/>
        <w:rPr>
          <w:rFonts w:ascii="Times New Roman" w:hAnsi="Times New Roman" w:cs="Times New Roman"/>
          <w:color w:val="000000"/>
        </w:rPr>
      </w:pPr>
      <w:r w:rsidRPr="003B1296">
        <w:rPr>
          <w:rFonts w:ascii="Times New Roman" w:hAnsi="Times New Roman" w:cs="Times New Roman"/>
          <w:color w:val="000000"/>
        </w:rPr>
        <w:t>Do tejto skupiny patrí napríklad tzv. asignácia daňovej povinnosti, teda použitie podielu zaplatenej dane fyzickej alebo právnickej osoby na osobitné účely.</w:t>
      </w:r>
    </w:p>
    <w:tbl>
      <w:tblPr>
        <w:tblStyle w:val="TableNormal"/>
        <w:tblpPr w:leftFromText="141" w:rightFromText="141" w:vertAnchor="text" w:tblpXSpec="center" w:tblpY="1"/>
        <w:tblW w:w="9141" w:type="dxa"/>
        <w:tblBorders>
          <w:top w:val="single" w:sz="4" w:space="0" w:color="auto"/>
          <w:left w:val="single" w:sz="4" w:space="0" w:color="auto"/>
          <w:bottom w:val="single" w:sz="4" w:space="0" w:color="auto"/>
          <w:right w:val="single" w:sz="4" w:space="0" w:color="auto"/>
        </w:tblBorders>
      </w:tblPr>
      <w:tblGrid>
        <w:gridCol w:w="9288"/>
      </w:tblGrid>
      <w:tr>
        <w:tblPrEx>
          <w:tblW w:w="9141" w:type="dxa"/>
          <w:tblBorders>
            <w:top w:val="single" w:sz="4" w:space="0" w:color="auto"/>
            <w:left w:val="single" w:sz="4" w:space="0" w:color="auto"/>
            <w:bottom w:val="single" w:sz="4" w:space="0" w:color="auto"/>
            <w:right w:val="single" w:sz="4" w:space="0" w:color="auto"/>
          </w:tblBorders>
        </w:tblPrEx>
        <w:trPr>
          <w:trHeight w:val="11310"/>
        </w:trPr>
        <w:tc>
          <w:tcPr>
            <w:tcW w:w="914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B1296" w:rsidP="003B1296">
            <w:pPr>
              <w:bidi w:val="0"/>
              <w:rPr>
                <w:rFonts w:ascii="Times New Roman" w:hAnsi="Times New Roman" w:cs="Times New Roman"/>
                <w:b/>
                <w:sz w:val="20"/>
                <w:szCs w:val="20"/>
              </w:rPr>
            </w:pPr>
          </w:p>
          <w:p w:rsidR="000B5F64" w:rsidRPr="003B1296" w:rsidP="003B1296">
            <w:pPr>
              <w:bidi w:val="0"/>
              <w:rPr>
                <w:rFonts w:ascii="Times New Roman" w:hAnsi="Times New Roman" w:cs="Times New Roman"/>
                <w:b/>
                <w:sz w:val="20"/>
                <w:szCs w:val="20"/>
              </w:rPr>
            </w:pPr>
            <w:r w:rsidRPr="003B1296">
              <w:rPr>
                <w:rFonts w:ascii="Times New Roman" w:hAnsi="Times New Roman" w:cs="Times New Roman"/>
                <w:b/>
                <w:sz w:val="20"/>
                <w:szCs w:val="20"/>
              </w:rPr>
              <w:t>BOX - Problém agregovania daňových výdavkov</w:t>
            </w:r>
          </w:p>
          <w:p w:rsidR="000B5F64" w:rsidRPr="00FD5CDC" w:rsidP="003B1296">
            <w:pPr>
              <w:bidi w:val="0"/>
              <w:rPr>
                <w:rFonts w:ascii="Times New Roman" w:hAnsi="Times New Roman" w:cs="Times New Roman"/>
                <w:b/>
                <w:sz w:val="20"/>
                <w:szCs w:val="20"/>
              </w:rPr>
            </w:pPr>
          </w:p>
          <w:p w:rsidR="000B5F64" w:rsidRPr="003B1296" w:rsidP="003B1296">
            <w:pPr>
              <w:bidi w:val="0"/>
              <w:rPr>
                <w:rFonts w:ascii="Times New Roman" w:hAnsi="Times New Roman" w:cs="Times New Roman"/>
                <w:color w:val="000000"/>
                <w:sz w:val="22"/>
              </w:rPr>
            </w:pPr>
            <w:r w:rsidRPr="003B1296">
              <w:rPr>
                <w:rFonts w:ascii="Times New Roman" w:hAnsi="Times New Roman" w:cs="Times New Roman"/>
                <w:color w:val="000000"/>
                <w:sz w:val="20"/>
                <w:szCs w:val="22"/>
              </w:rPr>
              <w:t xml:space="preserve">Daňové výdavky sa často navzájom ovplyvňujú, a preto </w:t>
            </w:r>
            <w:r w:rsidRPr="003B1296">
              <w:rPr>
                <w:rFonts w:ascii="Times New Roman" w:hAnsi="Times New Roman" w:cs="Times New Roman"/>
                <w:b/>
                <w:color w:val="000000"/>
                <w:sz w:val="20"/>
                <w:szCs w:val="22"/>
              </w:rPr>
              <w:t>nie je možné daňové výdavky kvantifikované ceteris paribus mechanicky spočítavať pre získanie správnej agregovanej sumy poskytovaných daňových výdavkov</w:t>
            </w:r>
            <w:r w:rsidRPr="003B1296">
              <w:rPr>
                <w:rFonts w:ascii="Times New Roman" w:hAnsi="Times New Roman" w:cs="Times New Roman"/>
                <w:color w:val="000000"/>
                <w:sz w:val="20"/>
                <w:szCs w:val="22"/>
              </w:rPr>
              <w:t>. Najlepšie to možno ilustrovať na jednoduchom príklade v prípade dane z príjmov fyzických osôb</w:t>
            </w:r>
            <w:r>
              <w:rPr>
                <w:rStyle w:val="FootnoteReference"/>
                <w:rFonts w:ascii="Times New Roman" w:hAnsi="Times New Roman"/>
                <w:color w:val="000000"/>
                <w:sz w:val="20"/>
                <w:szCs w:val="22"/>
                <w:rtl w:val="0"/>
              </w:rPr>
              <w:footnoteReference w:id="20"/>
            </w:r>
            <w:r w:rsidRPr="003B1296">
              <w:rPr>
                <w:rFonts w:ascii="Times New Roman" w:hAnsi="Times New Roman" w:cs="Times New Roman"/>
                <w:color w:val="000000"/>
                <w:sz w:val="20"/>
                <w:szCs w:val="22"/>
              </w:rPr>
              <w:t xml:space="preserve"> (DPFO): </w:t>
            </w:r>
          </w:p>
          <w:p w:rsidR="000B5F64" w:rsidRPr="00FD5CDC" w:rsidP="003B1296">
            <w:pPr>
              <w:bidi w:val="0"/>
              <w:rPr>
                <w:rFonts w:ascii="Times New Roman" w:hAnsi="Times New Roman" w:cs="Times New Roman"/>
              </w:rPr>
            </w:pPr>
            <w:r w:rsidRPr="00FD5CDC">
              <w:rPr>
                <w:rFonts w:ascii="Times New Roman" w:hAnsi="Times New Roman" w:cs="Times New Roman"/>
              </w:rPr>
              <w:tab/>
            </w:r>
          </w:p>
          <w:tbl>
            <w:tblPr>
              <w:tblStyle w:val="TableNormal"/>
              <w:tblW w:w="9164" w:type="dxa"/>
              <w:tblCellMar>
                <w:left w:w="0" w:type="dxa"/>
                <w:right w:w="0" w:type="dxa"/>
              </w:tblCellMar>
              <w:tblLook w:val="00A0"/>
            </w:tblPr>
            <w:tblGrid>
              <w:gridCol w:w="1976"/>
              <w:gridCol w:w="1182"/>
              <w:gridCol w:w="1183"/>
              <w:gridCol w:w="1183"/>
              <w:gridCol w:w="1182"/>
              <w:gridCol w:w="1183"/>
              <w:gridCol w:w="1183"/>
            </w:tblGrid>
            <w:tr>
              <w:tblPrEx>
                <w:tblW w:w="9164" w:type="dxa"/>
                <w:tblCellMar>
                  <w:left w:w="0" w:type="dxa"/>
                  <w:right w:w="0" w:type="dxa"/>
                </w:tblCellMar>
                <w:tblLook w:val="00A0"/>
              </w:tblPrEx>
              <w:trPr>
                <w:trHeight w:val="330"/>
              </w:trPr>
              <w:tc>
                <w:tcPr>
                  <w:tcW w:w="9164" w:type="dxa"/>
                  <w:gridSpan w:val="7"/>
                  <w:tcBorders>
                    <w:top w:val="nil"/>
                    <w:left w:val="nil"/>
                    <w:bottom w:val="nil"/>
                    <w:right w:val="nil"/>
                  </w:tcBorders>
                  <w:shd w:val="clear" w:color="000000" w:fill="000000"/>
                  <w:noWrap/>
                  <w:tcMar>
                    <w:top w:w="15" w:type="dxa"/>
                    <w:left w:w="15" w:type="dxa"/>
                    <w:bottom w:w="0" w:type="dxa"/>
                    <w:right w:w="15" w:type="dxa"/>
                  </w:tcMar>
                  <w:textDirection w:val="lrTb"/>
                  <w:vAlign w:val="center"/>
                </w:tcPr>
                <w:p w:rsidR="000B5F64" w:rsidRPr="003B1296" w:rsidP="003B1296">
                  <w:pPr>
                    <w:bidi w:val="0"/>
                    <w:rPr>
                      <w:rFonts w:ascii="Times New Roman" w:hAnsi="Times New Roman" w:cs="Times New Roman"/>
                      <w:b/>
                      <w:bCs/>
                      <w:color w:val="FFFFFF"/>
                      <w:sz w:val="20"/>
                      <w:szCs w:val="20"/>
                    </w:rPr>
                  </w:pPr>
                  <w:r w:rsidRPr="003B1296">
                    <w:rPr>
                      <w:rFonts w:ascii="Times New Roman" w:hAnsi="Times New Roman" w:cs="Times New Roman"/>
                      <w:b/>
                      <w:bCs/>
                      <w:color w:val="FFFFFF"/>
                      <w:sz w:val="20"/>
                      <w:szCs w:val="20"/>
                    </w:rPr>
                    <w:t xml:space="preserve"> Agregácia daňových výdavkov (eur, mesačne)</w:t>
                  </w:r>
                </w:p>
              </w:tc>
            </w:tr>
            <w:tr>
              <w:tblPrEx>
                <w:tblW w:w="9164" w:type="dxa"/>
                <w:tblCellMar>
                  <w:left w:w="0" w:type="dxa"/>
                  <w:right w:w="0" w:type="dxa"/>
                </w:tblCellMar>
                <w:tblLook w:val="00A0"/>
              </w:tblPrEx>
              <w:trPr>
                <w:trHeight w:val="855"/>
              </w:trPr>
              <w:tc>
                <w:tcPr>
                  <w:tcW w:w="1996" w:type="dxa"/>
                  <w:tcBorders>
                    <w:top w:val="nil"/>
                    <w:left w:val="nil"/>
                    <w:bottom w:val="nil"/>
                    <w:right w:val="nil"/>
                  </w:tcBorders>
                  <w:shd w:val="clear" w:color="000000" w:fill="D9D9D9"/>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 </w:t>
                  </w:r>
                </w:p>
              </w:tc>
              <w:tc>
                <w:tcPr>
                  <w:tcW w:w="1194" w:type="dxa"/>
                  <w:tcBorders>
                    <w:top w:val="nil"/>
                    <w:left w:val="nil"/>
                    <w:bottom w:val="nil"/>
                    <w:right w:val="nil"/>
                  </w:tcBorders>
                  <w:shd w:val="clear" w:color="000000" w:fill="D9D9D9"/>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hypotetický systém</w:t>
                  </w:r>
                </w:p>
              </w:tc>
              <w:tc>
                <w:tcPr>
                  <w:tcW w:w="1195" w:type="dxa"/>
                  <w:tcBorders>
                    <w:top w:val="nil"/>
                    <w:left w:val="nil"/>
                    <w:bottom w:val="nil"/>
                    <w:right w:val="nil"/>
                  </w:tcBorders>
                  <w:shd w:val="clear" w:color="000000" w:fill="D9D9D9"/>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zrušenie NČZD č.</w:t>
                  </w:r>
                  <w:r w:rsidR="006572A9">
                    <w:rPr>
                      <w:rFonts w:ascii="Times New Roman" w:hAnsi="Times New Roman" w:cs="Times New Roman"/>
                      <w:b/>
                      <w:bCs/>
                      <w:color w:val="000000"/>
                      <w:sz w:val="20"/>
                      <w:szCs w:val="20"/>
                    </w:rPr>
                    <w:t xml:space="preserve"> </w:t>
                  </w:r>
                  <w:r w:rsidRPr="003B1296">
                    <w:rPr>
                      <w:rFonts w:ascii="Times New Roman" w:hAnsi="Times New Roman" w:cs="Times New Roman"/>
                      <w:b/>
                      <w:bCs/>
                      <w:color w:val="000000"/>
                      <w:sz w:val="20"/>
                      <w:szCs w:val="20"/>
                    </w:rPr>
                    <w:t>2</w:t>
                  </w:r>
                </w:p>
              </w:tc>
              <w:tc>
                <w:tcPr>
                  <w:tcW w:w="1195" w:type="dxa"/>
                  <w:tcBorders>
                    <w:top w:val="nil"/>
                    <w:left w:val="nil"/>
                    <w:bottom w:val="nil"/>
                    <w:right w:val="nil"/>
                  </w:tcBorders>
                  <w:shd w:val="clear" w:color="000000" w:fill="D9D9D9"/>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zrušenie NČZD č.</w:t>
                  </w:r>
                  <w:r w:rsidR="006572A9">
                    <w:rPr>
                      <w:rFonts w:ascii="Times New Roman" w:hAnsi="Times New Roman" w:cs="Times New Roman"/>
                      <w:b/>
                      <w:bCs/>
                      <w:color w:val="000000"/>
                      <w:sz w:val="20"/>
                      <w:szCs w:val="20"/>
                    </w:rPr>
                    <w:t xml:space="preserve"> </w:t>
                  </w:r>
                  <w:r w:rsidRPr="003B1296">
                    <w:rPr>
                      <w:rFonts w:ascii="Times New Roman" w:hAnsi="Times New Roman" w:cs="Times New Roman"/>
                      <w:b/>
                      <w:bCs/>
                      <w:color w:val="000000"/>
                      <w:sz w:val="20"/>
                      <w:szCs w:val="20"/>
                    </w:rPr>
                    <w:t>3</w:t>
                  </w:r>
                </w:p>
              </w:tc>
              <w:tc>
                <w:tcPr>
                  <w:tcW w:w="1194" w:type="dxa"/>
                  <w:tcBorders>
                    <w:top w:val="nil"/>
                    <w:left w:val="nil"/>
                    <w:bottom w:val="nil"/>
                    <w:right w:val="nil"/>
                  </w:tcBorders>
                  <w:shd w:val="clear" w:color="000000" w:fill="D9D9D9"/>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zrušenie odpočít. odvodov</w:t>
                  </w:r>
                </w:p>
              </w:tc>
              <w:tc>
                <w:tcPr>
                  <w:tcW w:w="1195" w:type="dxa"/>
                  <w:tcBorders>
                    <w:top w:val="nil"/>
                    <w:left w:val="nil"/>
                    <w:bottom w:val="nil"/>
                    <w:right w:val="nil"/>
                  </w:tcBorders>
                  <w:shd w:val="clear" w:color="000000" w:fill="D9D9D9"/>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zrušenie oslobodenia príjmu 2</w:t>
                  </w:r>
                </w:p>
              </w:tc>
              <w:tc>
                <w:tcPr>
                  <w:tcW w:w="1195" w:type="dxa"/>
                  <w:tcBorders>
                    <w:top w:val="nil"/>
                    <w:left w:val="double" w:sz="6" w:space="0" w:color="auto"/>
                    <w:bottom w:val="nil"/>
                    <w:right w:val="nil"/>
                  </w:tcBorders>
                  <w:shd w:val="clear" w:color="000000" w:fill="D9D9D9"/>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 xml:space="preserve">kombinácia všetkých </w:t>
                  </w:r>
                </w:p>
              </w:tc>
            </w:tr>
            <w:tr>
              <w:tblPrEx>
                <w:tblW w:w="9164" w:type="dxa"/>
                <w:tblCellMar>
                  <w:left w:w="0" w:type="dxa"/>
                  <w:right w:w="0" w:type="dxa"/>
                </w:tblCellMar>
                <w:tblLook w:val="00A0"/>
              </w:tblPrEx>
              <w:trPr>
                <w:trHeight w:val="330"/>
              </w:trPr>
              <w:tc>
                <w:tcPr>
                  <w:tcW w:w="1996" w:type="dxa"/>
                  <w:tcBorders>
                    <w:top w:val="nil"/>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color w:val="000000"/>
                      <w:sz w:val="20"/>
                      <w:szCs w:val="20"/>
                    </w:rPr>
                  </w:pPr>
                  <w:r w:rsidRPr="003B1296">
                    <w:rPr>
                      <w:rFonts w:ascii="Times New Roman" w:hAnsi="Times New Roman" w:cs="Times New Roman"/>
                      <w:color w:val="000000"/>
                      <w:sz w:val="20"/>
                      <w:szCs w:val="20"/>
                    </w:rPr>
                    <w:t>Príjem 1</w:t>
                  </w:r>
                </w:p>
              </w:tc>
              <w:tc>
                <w:tcPr>
                  <w:tcW w:w="1194" w:type="dxa"/>
                  <w:tcBorders>
                    <w:top w:val="nil"/>
                    <w:left w:val="nil"/>
                    <w:bottom w:val="nil"/>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703</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703</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703</w:t>
                  </w:r>
                </w:p>
              </w:tc>
              <w:tc>
                <w:tcPr>
                  <w:tcW w:w="1194"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703</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703</w:t>
                  </w:r>
                </w:p>
              </w:tc>
              <w:tc>
                <w:tcPr>
                  <w:tcW w:w="1195" w:type="dxa"/>
                  <w:tcBorders>
                    <w:top w:val="nil"/>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703</w:t>
                  </w:r>
                </w:p>
              </w:tc>
            </w:tr>
            <w:tr>
              <w:tblPrEx>
                <w:tblW w:w="9164" w:type="dxa"/>
                <w:tblCellMar>
                  <w:left w:w="0" w:type="dxa"/>
                  <w:right w:w="0" w:type="dxa"/>
                </w:tblCellMar>
                <w:tblLook w:val="00A0"/>
              </w:tblPrEx>
              <w:trPr>
                <w:trHeight w:val="330"/>
              </w:trPr>
              <w:tc>
                <w:tcPr>
                  <w:tcW w:w="1996" w:type="dxa"/>
                  <w:tcBorders>
                    <w:top w:val="nil"/>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color w:val="000000"/>
                      <w:sz w:val="20"/>
                      <w:szCs w:val="20"/>
                    </w:rPr>
                  </w:pPr>
                  <w:r w:rsidRPr="003B1296">
                    <w:rPr>
                      <w:rFonts w:ascii="Times New Roman" w:hAnsi="Times New Roman" w:cs="Times New Roman"/>
                      <w:color w:val="000000"/>
                      <w:sz w:val="20"/>
                      <w:szCs w:val="20"/>
                    </w:rPr>
                    <w:t>Príjem 2 - oslobodený</w:t>
                  </w:r>
                </w:p>
              </w:tc>
              <w:tc>
                <w:tcPr>
                  <w:tcW w:w="1194" w:type="dxa"/>
                  <w:tcBorders>
                    <w:top w:val="nil"/>
                    <w:left w:val="nil"/>
                    <w:bottom w:val="nil"/>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0</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0</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0</w:t>
                  </w:r>
                </w:p>
              </w:tc>
              <w:tc>
                <w:tcPr>
                  <w:tcW w:w="1194"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0</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100</w:t>
                  </w:r>
                </w:p>
              </w:tc>
              <w:tc>
                <w:tcPr>
                  <w:tcW w:w="1195" w:type="dxa"/>
                  <w:tcBorders>
                    <w:top w:val="nil"/>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100</w:t>
                  </w:r>
                </w:p>
              </w:tc>
            </w:tr>
            <w:tr>
              <w:tblPrEx>
                <w:tblW w:w="9164" w:type="dxa"/>
                <w:tblCellMar>
                  <w:left w:w="0" w:type="dxa"/>
                  <w:right w:w="0" w:type="dxa"/>
                </w:tblCellMar>
                <w:tblLook w:val="00A0"/>
              </w:tblPrEx>
              <w:trPr>
                <w:trHeight w:val="330"/>
              </w:trPr>
              <w:tc>
                <w:tcPr>
                  <w:tcW w:w="1996" w:type="dxa"/>
                  <w:tcBorders>
                    <w:top w:val="nil"/>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color w:val="000000"/>
                      <w:sz w:val="20"/>
                      <w:szCs w:val="20"/>
                    </w:rPr>
                  </w:pPr>
                  <w:r w:rsidRPr="003B1296">
                    <w:rPr>
                      <w:rFonts w:ascii="Times New Roman" w:hAnsi="Times New Roman" w:cs="Times New Roman"/>
                      <w:color w:val="000000"/>
                      <w:sz w:val="20"/>
                      <w:szCs w:val="20"/>
                    </w:rPr>
                    <w:t>Odvody</w:t>
                  </w:r>
                </w:p>
              </w:tc>
              <w:tc>
                <w:tcPr>
                  <w:tcW w:w="1194" w:type="dxa"/>
                  <w:tcBorders>
                    <w:top w:val="nil"/>
                    <w:left w:val="nil"/>
                    <w:bottom w:val="nil"/>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94</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94</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94</w:t>
                  </w:r>
                </w:p>
              </w:tc>
              <w:tc>
                <w:tcPr>
                  <w:tcW w:w="1194"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zrušené</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108</w:t>
                  </w:r>
                </w:p>
              </w:tc>
              <w:tc>
                <w:tcPr>
                  <w:tcW w:w="1195" w:type="dxa"/>
                  <w:tcBorders>
                    <w:top w:val="nil"/>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zrušené</w:t>
                  </w:r>
                </w:p>
              </w:tc>
            </w:tr>
            <w:tr>
              <w:tblPrEx>
                <w:tblW w:w="9164" w:type="dxa"/>
                <w:tblCellMar>
                  <w:left w:w="0" w:type="dxa"/>
                  <w:right w:w="0" w:type="dxa"/>
                </w:tblCellMar>
                <w:tblLook w:val="00A0"/>
              </w:tblPrEx>
              <w:trPr>
                <w:trHeight w:val="330"/>
              </w:trPr>
              <w:tc>
                <w:tcPr>
                  <w:tcW w:w="1996" w:type="dxa"/>
                  <w:tcBorders>
                    <w:top w:val="nil"/>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 xml:space="preserve">Čiastkový základ dane </w:t>
                  </w:r>
                </w:p>
              </w:tc>
              <w:tc>
                <w:tcPr>
                  <w:tcW w:w="1194" w:type="dxa"/>
                  <w:tcBorders>
                    <w:top w:val="nil"/>
                    <w:left w:val="nil"/>
                    <w:bottom w:val="nil"/>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609</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609</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609</w:t>
                  </w:r>
                </w:p>
              </w:tc>
              <w:tc>
                <w:tcPr>
                  <w:tcW w:w="1194"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703</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695</w:t>
                  </w:r>
                </w:p>
              </w:tc>
              <w:tc>
                <w:tcPr>
                  <w:tcW w:w="1195" w:type="dxa"/>
                  <w:tcBorders>
                    <w:top w:val="nil"/>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803</w:t>
                  </w:r>
                </w:p>
              </w:tc>
            </w:tr>
            <w:tr>
              <w:tblPrEx>
                <w:tblW w:w="9164" w:type="dxa"/>
                <w:tblCellMar>
                  <w:left w:w="0" w:type="dxa"/>
                  <w:right w:w="0" w:type="dxa"/>
                </w:tblCellMar>
                <w:tblLook w:val="00A0"/>
              </w:tblPrEx>
              <w:trPr>
                <w:trHeight w:val="330"/>
              </w:trPr>
              <w:tc>
                <w:tcPr>
                  <w:tcW w:w="1996" w:type="dxa"/>
                  <w:tcBorders>
                    <w:top w:val="single" w:sz="4" w:space="0" w:color="auto"/>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color w:val="000000"/>
                      <w:sz w:val="20"/>
                      <w:szCs w:val="20"/>
                    </w:rPr>
                  </w:pPr>
                  <w:r w:rsidRPr="003B1296">
                    <w:rPr>
                      <w:rFonts w:ascii="Times New Roman" w:hAnsi="Times New Roman" w:cs="Times New Roman"/>
                      <w:color w:val="000000"/>
                      <w:sz w:val="20"/>
                      <w:szCs w:val="20"/>
                    </w:rPr>
                    <w:t>NČZD č.</w:t>
                  </w:r>
                  <w:r w:rsidR="006572A9">
                    <w:rPr>
                      <w:rFonts w:ascii="Times New Roman" w:hAnsi="Times New Roman" w:cs="Times New Roman"/>
                      <w:color w:val="000000"/>
                      <w:sz w:val="20"/>
                      <w:szCs w:val="20"/>
                    </w:rPr>
                    <w:t xml:space="preserve"> </w:t>
                  </w:r>
                  <w:r w:rsidRPr="003B1296">
                    <w:rPr>
                      <w:rFonts w:ascii="Times New Roman" w:hAnsi="Times New Roman" w:cs="Times New Roman"/>
                      <w:color w:val="000000"/>
                      <w:sz w:val="20"/>
                      <w:szCs w:val="20"/>
                    </w:rPr>
                    <w:t>1 - nárok 297 eur</w:t>
                  </w:r>
                </w:p>
              </w:tc>
              <w:tc>
                <w:tcPr>
                  <w:tcW w:w="1194" w:type="dxa"/>
                  <w:tcBorders>
                    <w:top w:val="single" w:sz="4" w:space="0" w:color="auto"/>
                    <w:left w:val="nil"/>
                    <w:bottom w:val="nil"/>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5" w:type="dxa"/>
                  <w:tcBorders>
                    <w:top w:val="single" w:sz="4" w:space="0" w:color="auto"/>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5" w:type="dxa"/>
                  <w:tcBorders>
                    <w:top w:val="single" w:sz="4" w:space="0" w:color="auto"/>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4" w:type="dxa"/>
                  <w:tcBorders>
                    <w:top w:val="single" w:sz="4" w:space="0" w:color="auto"/>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5" w:type="dxa"/>
                  <w:tcBorders>
                    <w:top w:val="single" w:sz="4" w:space="0" w:color="auto"/>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5" w:type="dxa"/>
                  <w:tcBorders>
                    <w:top w:val="single" w:sz="4" w:space="0" w:color="auto"/>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r>
            <w:tr>
              <w:tblPrEx>
                <w:tblW w:w="9164" w:type="dxa"/>
                <w:tblCellMar>
                  <w:left w:w="0" w:type="dxa"/>
                  <w:right w:w="0" w:type="dxa"/>
                </w:tblCellMar>
                <w:tblLook w:val="00A0"/>
              </w:tblPrEx>
              <w:trPr>
                <w:trHeight w:val="330"/>
              </w:trPr>
              <w:tc>
                <w:tcPr>
                  <w:tcW w:w="1996" w:type="dxa"/>
                  <w:tcBorders>
                    <w:top w:val="nil"/>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color w:val="000000"/>
                      <w:sz w:val="20"/>
                      <w:szCs w:val="20"/>
                    </w:rPr>
                  </w:pPr>
                  <w:r w:rsidRPr="003B1296">
                    <w:rPr>
                      <w:rFonts w:ascii="Times New Roman" w:hAnsi="Times New Roman" w:cs="Times New Roman"/>
                      <w:color w:val="000000"/>
                      <w:sz w:val="20"/>
                      <w:szCs w:val="20"/>
                    </w:rPr>
                    <w:t>NČZD č.</w:t>
                  </w:r>
                  <w:r w:rsidR="006572A9">
                    <w:rPr>
                      <w:rFonts w:ascii="Times New Roman" w:hAnsi="Times New Roman" w:cs="Times New Roman"/>
                      <w:color w:val="000000"/>
                      <w:sz w:val="20"/>
                      <w:szCs w:val="20"/>
                    </w:rPr>
                    <w:t xml:space="preserve"> </w:t>
                  </w:r>
                  <w:r w:rsidRPr="003B1296">
                    <w:rPr>
                      <w:rFonts w:ascii="Times New Roman" w:hAnsi="Times New Roman" w:cs="Times New Roman"/>
                      <w:color w:val="000000"/>
                      <w:sz w:val="20"/>
                      <w:szCs w:val="20"/>
                    </w:rPr>
                    <w:t>2 - nárok 297 eur</w:t>
                  </w:r>
                </w:p>
              </w:tc>
              <w:tc>
                <w:tcPr>
                  <w:tcW w:w="1194" w:type="dxa"/>
                  <w:tcBorders>
                    <w:top w:val="nil"/>
                    <w:left w:val="nil"/>
                    <w:bottom w:val="nil"/>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5" w:type="dxa"/>
                  <w:tcBorders>
                    <w:top w:val="nil"/>
                    <w:left w:val="nil"/>
                    <w:bottom w:val="none" w:sz="0"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zrušené</w:t>
                  </w:r>
                </w:p>
              </w:tc>
              <w:tc>
                <w:tcPr>
                  <w:tcW w:w="1195" w:type="dxa"/>
                  <w:tcBorders>
                    <w:top w:val="nil"/>
                    <w:left w:val="nil"/>
                    <w:bottom w:val="none" w:sz="0"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4" w:type="dxa"/>
                  <w:tcBorders>
                    <w:top w:val="nil"/>
                    <w:left w:val="nil"/>
                    <w:bottom w:val="none" w:sz="0"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5" w:type="dxa"/>
                  <w:tcBorders>
                    <w:top w:val="nil"/>
                    <w:left w:val="nil"/>
                    <w:bottom w:val="none" w:sz="0"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297</w:t>
                  </w:r>
                </w:p>
              </w:tc>
              <w:tc>
                <w:tcPr>
                  <w:tcW w:w="1195" w:type="dxa"/>
                  <w:tcBorders>
                    <w:top w:val="nil"/>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zrušené</w:t>
                  </w:r>
                </w:p>
              </w:tc>
            </w:tr>
            <w:tr>
              <w:tblPrEx>
                <w:tblW w:w="9164" w:type="dxa"/>
                <w:tblCellMar>
                  <w:left w:w="0" w:type="dxa"/>
                  <w:right w:w="0" w:type="dxa"/>
                </w:tblCellMar>
                <w:tblLook w:val="00A0"/>
              </w:tblPrEx>
              <w:trPr>
                <w:trHeight w:val="330"/>
              </w:trPr>
              <w:tc>
                <w:tcPr>
                  <w:tcW w:w="1996" w:type="dxa"/>
                  <w:tcBorders>
                    <w:top w:val="nil"/>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color w:val="000000"/>
                      <w:sz w:val="20"/>
                      <w:szCs w:val="20"/>
                    </w:rPr>
                  </w:pPr>
                  <w:r w:rsidRPr="003B1296">
                    <w:rPr>
                      <w:rFonts w:ascii="Times New Roman" w:hAnsi="Times New Roman" w:cs="Times New Roman"/>
                      <w:color w:val="000000"/>
                      <w:sz w:val="20"/>
                      <w:szCs w:val="20"/>
                    </w:rPr>
                    <w:t>NČZD č.</w:t>
                  </w:r>
                  <w:r w:rsidR="006572A9">
                    <w:rPr>
                      <w:rFonts w:ascii="Times New Roman" w:hAnsi="Times New Roman" w:cs="Times New Roman"/>
                      <w:color w:val="000000"/>
                      <w:sz w:val="20"/>
                      <w:szCs w:val="20"/>
                    </w:rPr>
                    <w:t xml:space="preserve"> </w:t>
                  </w:r>
                  <w:r w:rsidRPr="003B1296">
                    <w:rPr>
                      <w:rFonts w:ascii="Times New Roman" w:hAnsi="Times New Roman" w:cs="Times New Roman"/>
                      <w:color w:val="000000"/>
                      <w:sz w:val="20"/>
                      <w:szCs w:val="20"/>
                    </w:rPr>
                    <w:t>3 - nárok 33 eur</w:t>
                  </w:r>
                </w:p>
              </w:tc>
              <w:tc>
                <w:tcPr>
                  <w:tcW w:w="1194" w:type="dxa"/>
                  <w:tcBorders>
                    <w:top w:val="nil"/>
                    <w:left w:val="nil"/>
                    <w:bottom w:val="nil"/>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15</w:t>
                  </w:r>
                </w:p>
              </w:tc>
              <w:tc>
                <w:tcPr>
                  <w:tcW w:w="1195" w:type="dxa"/>
                  <w:tcBorders>
                    <w:top w:val="nil"/>
                    <w:left w:val="nil"/>
                    <w:bottom w:val="nil"/>
                    <w:right w:val="nil"/>
                  </w:tcBorders>
                  <w:shd w:val="clear" w:color="000000" w:fill="auto"/>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33</w:t>
                  </w:r>
                </w:p>
              </w:tc>
              <w:tc>
                <w:tcPr>
                  <w:tcW w:w="1195" w:type="dxa"/>
                  <w:tcBorders>
                    <w:top w:val="nil"/>
                    <w:left w:val="nil"/>
                    <w:bottom w:val="nil"/>
                    <w:right w:val="nil"/>
                  </w:tcBorders>
                  <w:shd w:val="clear" w:color="000000" w:fill="auto"/>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sz w:val="20"/>
                      <w:szCs w:val="20"/>
                    </w:rPr>
                  </w:pPr>
                  <w:r w:rsidRPr="003B1296">
                    <w:rPr>
                      <w:rFonts w:ascii="Times New Roman" w:hAnsi="Times New Roman" w:cs="Times New Roman"/>
                      <w:sz w:val="20"/>
                      <w:szCs w:val="20"/>
                    </w:rPr>
                    <w:t>zrušené</w:t>
                  </w:r>
                </w:p>
              </w:tc>
              <w:tc>
                <w:tcPr>
                  <w:tcW w:w="1194" w:type="dxa"/>
                  <w:tcBorders>
                    <w:top w:val="nil"/>
                    <w:left w:val="nil"/>
                    <w:bottom w:val="nil"/>
                    <w:right w:val="nil"/>
                  </w:tcBorders>
                  <w:shd w:val="clear" w:color="000000" w:fill="auto"/>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33</w:t>
                  </w:r>
                </w:p>
              </w:tc>
              <w:tc>
                <w:tcPr>
                  <w:tcW w:w="1195" w:type="dxa"/>
                  <w:tcBorders>
                    <w:top w:val="nil"/>
                    <w:left w:val="nil"/>
                    <w:bottom w:val="nil"/>
                    <w:right w:val="nil"/>
                  </w:tcBorders>
                  <w:shd w:val="clear" w:color="000000" w:fill="auto"/>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33</w:t>
                  </w:r>
                </w:p>
              </w:tc>
              <w:tc>
                <w:tcPr>
                  <w:tcW w:w="1195" w:type="dxa"/>
                  <w:tcBorders>
                    <w:top w:val="nil"/>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color w:val="000000"/>
                      <w:sz w:val="20"/>
                      <w:szCs w:val="20"/>
                    </w:rPr>
                  </w:pPr>
                  <w:r w:rsidRPr="003B1296">
                    <w:rPr>
                      <w:rFonts w:ascii="Times New Roman" w:hAnsi="Times New Roman" w:cs="Times New Roman"/>
                      <w:color w:val="000000"/>
                      <w:sz w:val="20"/>
                      <w:szCs w:val="20"/>
                    </w:rPr>
                    <w:t>zrušené</w:t>
                  </w:r>
                </w:p>
              </w:tc>
            </w:tr>
            <w:tr>
              <w:tblPrEx>
                <w:tblW w:w="9164" w:type="dxa"/>
                <w:tblCellMar>
                  <w:left w:w="0" w:type="dxa"/>
                  <w:right w:w="0" w:type="dxa"/>
                </w:tblCellMar>
                <w:tblLook w:val="00A0"/>
              </w:tblPrEx>
              <w:trPr>
                <w:trHeight w:val="330"/>
              </w:trPr>
              <w:tc>
                <w:tcPr>
                  <w:tcW w:w="1996"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Uplatnená suma NČZD</w:t>
                  </w:r>
                </w:p>
              </w:tc>
              <w:tc>
                <w:tcPr>
                  <w:tcW w:w="1194" w:type="dxa"/>
                  <w:tcBorders>
                    <w:top w:val="nil"/>
                    <w:left w:val="nil"/>
                    <w:bottom w:val="single" w:sz="4" w:space="0" w:color="auto"/>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609</w:t>
                  </w:r>
                </w:p>
              </w:tc>
              <w:tc>
                <w:tcPr>
                  <w:tcW w:w="1195"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330</w:t>
                  </w:r>
                </w:p>
              </w:tc>
              <w:tc>
                <w:tcPr>
                  <w:tcW w:w="1195"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594</w:t>
                  </w:r>
                </w:p>
              </w:tc>
              <w:tc>
                <w:tcPr>
                  <w:tcW w:w="1194"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627</w:t>
                  </w:r>
                </w:p>
              </w:tc>
              <w:tc>
                <w:tcPr>
                  <w:tcW w:w="1195"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627</w:t>
                  </w:r>
                </w:p>
              </w:tc>
              <w:tc>
                <w:tcPr>
                  <w:tcW w:w="1195" w:type="dxa"/>
                  <w:tcBorders>
                    <w:top w:val="nil"/>
                    <w:left w:val="double" w:sz="6" w:space="0" w:color="auto"/>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297</w:t>
                  </w:r>
                </w:p>
              </w:tc>
            </w:tr>
            <w:tr>
              <w:tblPrEx>
                <w:tblW w:w="9164" w:type="dxa"/>
                <w:tblCellMar>
                  <w:left w:w="0" w:type="dxa"/>
                  <w:right w:w="0" w:type="dxa"/>
                </w:tblCellMar>
                <w:tblLook w:val="00A0"/>
              </w:tblPrEx>
              <w:trPr>
                <w:trHeight w:val="330"/>
              </w:trPr>
              <w:tc>
                <w:tcPr>
                  <w:tcW w:w="1996"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Základ DPFO</w:t>
                  </w:r>
                </w:p>
              </w:tc>
              <w:tc>
                <w:tcPr>
                  <w:tcW w:w="1194" w:type="dxa"/>
                  <w:tcBorders>
                    <w:top w:val="nil"/>
                    <w:left w:val="nil"/>
                    <w:bottom w:val="single" w:sz="4" w:space="0" w:color="auto"/>
                    <w:right w:val="nil"/>
                  </w:tcBorders>
                  <w:shd w:val="clear" w:color="000000" w:fill="F2F2F2"/>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0</w:t>
                  </w:r>
                </w:p>
              </w:tc>
              <w:tc>
                <w:tcPr>
                  <w:tcW w:w="1195"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279</w:t>
                  </w:r>
                </w:p>
              </w:tc>
              <w:tc>
                <w:tcPr>
                  <w:tcW w:w="1195"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15</w:t>
                  </w:r>
                </w:p>
              </w:tc>
              <w:tc>
                <w:tcPr>
                  <w:tcW w:w="1194"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76</w:t>
                  </w:r>
                </w:p>
              </w:tc>
              <w:tc>
                <w:tcPr>
                  <w:tcW w:w="1195" w:type="dxa"/>
                  <w:tcBorders>
                    <w:top w:val="nil"/>
                    <w:left w:val="nil"/>
                    <w:bottom w:val="single" w:sz="4" w:space="0" w:color="auto"/>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68</w:t>
                  </w:r>
                </w:p>
              </w:tc>
              <w:tc>
                <w:tcPr>
                  <w:tcW w:w="1195" w:type="dxa"/>
                  <w:tcBorders>
                    <w:top w:val="nil"/>
                    <w:left w:val="double" w:sz="6" w:space="0" w:color="auto"/>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506</w:t>
                  </w:r>
                </w:p>
              </w:tc>
            </w:tr>
            <w:tr>
              <w:tblPrEx>
                <w:tblW w:w="9164" w:type="dxa"/>
                <w:tblCellMar>
                  <w:left w:w="0" w:type="dxa"/>
                  <w:right w:w="0" w:type="dxa"/>
                </w:tblCellMar>
                <w:tblLook w:val="00A0"/>
              </w:tblPrEx>
              <w:trPr>
                <w:trHeight w:val="330"/>
              </w:trPr>
              <w:tc>
                <w:tcPr>
                  <w:tcW w:w="1996" w:type="dxa"/>
                  <w:tcBorders>
                    <w:top w:val="single" w:sz="4" w:space="0" w:color="auto"/>
                    <w:left w:val="nil"/>
                    <w:bottom w:val="single" w:sz="4" w:space="0" w:color="auto"/>
                    <w:right w:val="nil"/>
                  </w:tcBorders>
                  <w:shd w:val="clear" w:color="000000" w:fill="D9D9D9"/>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Vplyv na DPFO</w:t>
                  </w:r>
                </w:p>
              </w:tc>
              <w:tc>
                <w:tcPr>
                  <w:tcW w:w="1194" w:type="dxa"/>
                  <w:tcBorders>
                    <w:top w:val="single" w:sz="4" w:space="0" w:color="auto"/>
                    <w:left w:val="nil"/>
                    <w:bottom w:val="single" w:sz="4" w:space="0" w:color="auto"/>
                    <w:right w:val="nil"/>
                  </w:tcBorders>
                  <w:shd w:val="clear" w:color="000000" w:fill="D9D9D9"/>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 </w:t>
                  </w:r>
                </w:p>
              </w:tc>
              <w:tc>
                <w:tcPr>
                  <w:tcW w:w="1195" w:type="dxa"/>
                  <w:tcBorders>
                    <w:top w:val="single" w:sz="4" w:space="0" w:color="auto"/>
                    <w:left w:val="nil"/>
                    <w:bottom w:val="single" w:sz="4" w:space="0" w:color="auto"/>
                    <w:right w:val="nil"/>
                  </w:tcBorders>
                  <w:shd w:val="clear" w:color="000000" w:fill="D9D9D9"/>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+53,0</w:t>
                  </w:r>
                </w:p>
              </w:tc>
              <w:tc>
                <w:tcPr>
                  <w:tcW w:w="1195" w:type="dxa"/>
                  <w:tcBorders>
                    <w:top w:val="single" w:sz="4" w:space="0" w:color="auto"/>
                    <w:left w:val="nil"/>
                    <w:bottom w:val="single" w:sz="4" w:space="0" w:color="auto"/>
                    <w:right w:val="nil"/>
                  </w:tcBorders>
                  <w:shd w:val="clear" w:color="000000" w:fill="D9D9D9"/>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+2,9</w:t>
                  </w:r>
                </w:p>
              </w:tc>
              <w:tc>
                <w:tcPr>
                  <w:tcW w:w="1194" w:type="dxa"/>
                  <w:tcBorders>
                    <w:top w:val="single" w:sz="4" w:space="0" w:color="auto"/>
                    <w:left w:val="nil"/>
                    <w:bottom w:val="single" w:sz="4" w:space="0" w:color="auto"/>
                    <w:right w:val="nil"/>
                  </w:tcBorders>
                  <w:shd w:val="clear" w:color="000000" w:fill="D9D9D9"/>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+14,4</w:t>
                  </w:r>
                </w:p>
              </w:tc>
              <w:tc>
                <w:tcPr>
                  <w:tcW w:w="1195" w:type="dxa"/>
                  <w:tcBorders>
                    <w:top w:val="single" w:sz="4" w:space="0" w:color="auto"/>
                    <w:left w:val="nil"/>
                    <w:bottom w:val="single" w:sz="4" w:space="0" w:color="auto"/>
                    <w:right w:val="nil"/>
                  </w:tcBorders>
                  <w:shd w:val="clear" w:color="000000" w:fill="D9D9D9"/>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+12,9</w:t>
                  </w:r>
                </w:p>
              </w:tc>
              <w:tc>
                <w:tcPr>
                  <w:tcW w:w="1195" w:type="dxa"/>
                  <w:tcBorders>
                    <w:top w:val="single" w:sz="4" w:space="0" w:color="auto"/>
                    <w:left w:val="double" w:sz="6" w:space="0" w:color="auto"/>
                    <w:bottom w:val="single" w:sz="4" w:space="0" w:color="auto"/>
                    <w:right w:val="nil"/>
                  </w:tcBorders>
                  <w:shd w:val="clear" w:color="000000" w:fill="A6A6A6"/>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sz w:val="20"/>
                      <w:szCs w:val="20"/>
                    </w:rPr>
                  </w:pPr>
                  <w:r w:rsidRPr="003B1296">
                    <w:rPr>
                      <w:rFonts w:ascii="Times New Roman" w:hAnsi="Times New Roman" w:cs="Times New Roman"/>
                      <w:b/>
                      <w:bCs/>
                      <w:sz w:val="20"/>
                      <w:szCs w:val="20"/>
                    </w:rPr>
                    <w:t>+96,1</w:t>
                  </w:r>
                </w:p>
              </w:tc>
            </w:tr>
            <w:tr>
              <w:tblPrEx>
                <w:tblW w:w="9164" w:type="dxa"/>
                <w:tblCellMar>
                  <w:left w:w="0" w:type="dxa"/>
                  <w:right w:w="0" w:type="dxa"/>
                </w:tblCellMar>
                <w:tblLook w:val="00A0"/>
              </w:tblPrEx>
              <w:trPr>
                <w:trHeight w:val="330"/>
              </w:trPr>
              <w:tc>
                <w:tcPr>
                  <w:tcW w:w="6774" w:type="dxa"/>
                  <w:gridSpan w:val="5"/>
                  <w:tcBorders>
                    <w:top w:val="nil"/>
                    <w:left w:val="nil"/>
                    <w:bottom w:val="nil"/>
                    <w:right w:val="nil"/>
                  </w:tcBorders>
                  <w:shd w:val="clear" w:color="000000" w:fill="FFFFFF"/>
                  <w:noWrap/>
                  <w:tcMar>
                    <w:top w:w="15" w:type="dxa"/>
                    <w:left w:w="15" w:type="dxa"/>
                    <w:bottom w:w="0" w:type="dxa"/>
                    <w:right w:w="15" w:type="dxa"/>
                  </w:tcMar>
                  <w:textDirection w:val="lrTb"/>
                  <w:vAlign w:val="center"/>
                </w:tcPr>
                <w:p w:rsidR="000B5F64" w:rsidRPr="003B1296" w:rsidP="003B1296">
                  <w:pPr>
                    <w:bidi w:val="0"/>
                    <w:jc w:val="right"/>
                    <w:rPr>
                      <w:rFonts w:ascii="Times New Roman" w:hAnsi="Times New Roman" w:cs="Times New Roman"/>
                      <w:i/>
                      <w:iCs/>
                      <w:color w:val="000000"/>
                      <w:sz w:val="20"/>
                      <w:szCs w:val="20"/>
                    </w:rPr>
                  </w:pPr>
                  <w:r w:rsidRPr="003B1296">
                    <w:rPr>
                      <w:rFonts w:ascii="Times New Roman" w:hAnsi="Times New Roman" w:cs="Times New Roman"/>
                      <w:i/>
                      <w:iCs/>
                      <w:color w:val="000000"/>
                      <w:sz w:val="20"/>
                      <w:szCs w:val="20"/>
                    </w:rPr>
                    <w:t>mechanický súčet jednotlivých opatrení =</w:t>
                  </w:r>
                </w:p>
              </w:tc>
              <w:tc>
                <w:tcPr>
                  <w:tcW w:w="1195" w:type="dxa"/>
                  <w:tcBorders>
                    <w:top w:val="nil"/>
                    <w:left w:val="nil"/>
                    <w:bottom w:val="nil"/>
                    <w:right w:val="nil"/>
                  </w:tcBorders>
                  <w:shd w:val="clear" w:color="000000" w:fill="A6A6A6"/>
                  <w:noWrap/>
                  <w:tcMar>
                    <w:top w:w="15" w:type="dxa"/>
                    <w:left w:w="15" w:type="dxa"/>
                    <w:bottom w:w="0" w:type="dxa"/>
                    <w:right w:w="15" w:type="dxa"/>
                  </w:tcMar>
                  <w:textDirection w:val="lrTb"/>
                  <w:vAlign w:val="center"/>
                </w:tcPr>
                <w:p w:rsidR="000B5F64" w:rsidRPr="003B1296" w:rsidP="003B1296">
                  <w:pPr>
                    <w:bidi w:val="0"/>
                    <w:jc w:val="center"/>
                    <w:rPr>
                      <w:rFonts w:ascii="Times New Roman" w:hAnsi="Times New Roman" w:cs="Times New Roman"/>
                      <w:b/>
                      <w:bCs/>
                      <w:color w:val="000000"/>
                      <w:sz w:val="20"/>
                      <w:szCs w:val="20"/>
                    </w:rPr>
                  </w:pPr>
                  <w:r w:rsidRPr="003B1296">
                    <w:rPr>
                      <w:rFonts w:ascii="Times New Roman" w:hAnsi="Times New Roman" w:cs="Times New Roman"/>
                      <w:b/>
                      <w:bCs/>
                      <w:color w:val="000000"/>
                      <w:sz w:val="20"/>
                      <w:szCs w:val="20"/>
                    </w:rPr>
                    <w:t>+83,2</w:t>
                  </w:r>
                </w:p>
              </w:tc>
              <w:tc>
                <w:tcPr>
                  <w:tcW w:w="1195" w:type="dxa"/>
                  <w:tcBorders>
                    <w:top w:val="nil"/>
                    <w:left w:val="nil"/>
                    <w:bottom w:val="nil"/>
                    <w:right w:val="nil"/>
                  </w:tcBorders>
                  <w:shd w:val="clear" w:color="000000" w:fill="FFFFFF"/>
                  <w:noWrap/>
                  <w:tcMar>
                    <w:top w:w="15" w:type="dxa"/>
                    <w:left w:w="15" w:type="dxa"/>
                    <w:bottom w:w="0" w:type="dxa"/>
                    <w:right w:w="15" w:type="dxa"/>
                  </w:tcMar>
                  <w:textDirection w:val="lrTb"/>
                  <w:vAlign w:val="bottom"/>
                </w:tcPr>
                <w:p w:rsidR="000B5F64" w:rsidRPr="003B1296" w:rsidP="003B1296">
                  <w:pPr>
                    <w:bidi w:val="0"/>
                    <w:rPr>
                      <w:rFonts w:ascii="Times New Roman" w:hAnsi="Times New Roman" w:cs="Times New Roman"/>
                      <w:color w:val="000000"/>
                      <w:sz w:val="20"/>
                      <w:szCs w:val="20"/>
                    </w:rPr>
                  </w:pPr>
                  <w:r w:rsidRPr="003B1296">
                    <w:rPr>
                      <w:rFonts w:ascii="Times New Roman" w:hAnsi="Times New Roman" w:cs="Times New Roman"/>
                      <w:color w:val="000000"/>
                      <w:sz w:val="20"/>
                      <w:szCs w:val="20"/>
                    </w:rPr>
                    <w:t> </w:t>
                  </w:r>
                </w:p>
              </w:tc>
            </w:tr>
          </w:tbl>
          <w:p w:rsidR="000B5F64" w:rsidRPr="00FD5CDC" w:rsidP="006F1FA3">
            <w:pPr>
              <w:bidi w:val="0"/>
              <w:jc w:val="both"/>
              <w:rPr>
                <w:rFonts w:ascii="Times New Roman" w:hAnsi="Times New Roman" w:cs="Times New Roman"/>
              </w:rPr>
            </w:pPr>
          </w:p>
          <w:p w:rsidR="000B5F64" w:rsidRPr="00FD5CDC" w:rsidP="006F1FA3">
            <w:pPr>
              <w:autoSpaceDE w:val="0"/>
              <w:autoSpaceDN w:val="0"/>
              <w:bidi w:val="0"/>
              <w:adjustRightInd w:val="0"/>
              <w:jc w:val="both"/>
              <w:rPr>
                <w:rFonts w:ascii="Times New Roman" w:hAnsi="Times New Roman" w:cs="Times New Roman"/>
                <w:color w:val="000000"/>
              </w:rPr>
            </w:pPr>
            <w:r w:rsidRPr="00FD5CDC">
              <w:rPr>
                <w:rFonts w:ascii="Times New Roman" w:hAnsi="Times New Roman" w:cs="Times New Roman"/>
                <w:color w:val="000000"/>
                <w:sz w:val="22"/>
                <w:szCs w:val="22"/>
              </w:rPr>
              <w:t>Hypotetický daňový systém poskytuje tri nezdaniteľné časti základu dane (č. 1-3), oslobodzuje odvody od platenia dane a oslobodzuje jeden druh príjmu (príjem 2). Vzhľadom na nízke príjmy daňovníka si tento v plnej miere (33 eur) nedokáže uplatniť tretiu nezdaniteľnú časť základu dane.</w:t>
            </w:r>
          </w:p>
          <w:p w:rsidR="000B5F64" w:rsidRPr="00FD5CDC" w:rsidP="006F1FA3">
            <w:pPr>
              <w:autoSpaceDE w:val="0"/>
              <w:autoSpaceDN w:val="0"/>
              <w:bidi w:val="0"/>
              <w:adjustRightInd w:val="0"/>
              <w:jc w:val="both"/>
              <w:rPr>
                <w:rFonts w:ascii="Times New Roman" w:hAnsi="Times New Roman" w:cs="Times New Roman"/>
                <w:color w:val="000000"/>
              </w:rPr>
            </w:pPr>
          </w:p>
          <w:p w:rsidR="000B5F64" w:rsidRPr="00FD5CDC" w:rsidP="006F1FA3">
            <w:pPr>
              <w:autoSpaceDE w:val="0"/>
              <w:autoSpaceDN w:val="0"/>
              <w:bidi w:val="0"/>
              <w:adjustRightInd w:val="0"/>
              <w:jc w:val="both"/>
              <w:rPr>
                <w:rFonts w:ascii="Times New Roman" w:hAnsi="Times New Roman" w:cs="Times New Roman"/>
                <w:color w:val="000000"/>
              </w:rPr>
            </w:pPr>
            <w:r w:rsidRPr="00FD5CDC">
              <w:rPr>
                <w:rFonts w:ascii="Times New Roman" w:hAnsi="Times New Roman" w:cs="Times New Roman"/>
                <w:color w:val="000000"/>
                <w:sz w:val="22"/>
                <w:szCs w:val="22"/>
              </w:rPr>
              <w:t>V prípade zrušenia ktoréhokoľvek iného daňového výdavku nastáva situácia, kedy si daňovník dokáže spomínanú nezdaniteľnú časť (č.</w:t>
            </w:r>
            <w:r w:rsidR="003B1296">
              <w:rPr>
                <w:rFonts w:ascii="Times New Roman" w:hAnsi="Times New Roman" w:cs="Times New Roman"/>
                <w:color w:val="000000"/>
                <w:sz w:val="22"/>
                <w:szCs w:val="22"/>
              </w:rPr>
              <w:t xml:space="preserve"> </w:t>
            </w:r>
            <w:r w:rsidRPr="00FD5CDC">
              <w:rPr>
                <w:rFonts w:ascii="Times New Roman" w:hAnsi="Times New Roman" w:cs="Times New Roman"/>
                <w:color w:val="000000"/>
                <w:sz w:val="22"/>
                <w:szCs w:val="22"/>
              </w:rPr>
              <w:t xml:space="preserve">3) uplatniť a čiastočne tak kompenzovať negatívny vplyv na disponibilný príjem vyplývajúci zo zrušenia inej nezdaniteľnej časti. </w:t>
            </w:r>
          </w:p>
          <w:p w:rsidR="000B5F64" w:rsidRPr="00FD5CDC" w:rsidP="006F1FA3">
            <w:pPr>
              <w:autoSpaceDE w:val="0"/>
              <w:autoSpaceDN w:val="0"/>
              <w:bidi w:val="0"/>
              <w:adjustRightInd w:val="0"/>
              <w:jc w:val="both"/>
              <w:rPr>
                <w:rFonts w:ascii="Times New Roman" w:hAnsi="Times New Roman" w:cs="Times New Roman"/>
                <w:color w:val="000000"/>
              </w:rPr>
            </w:pPr>
          </w:p>
          <w:p w:rsidR="000B5F64" w:rsidRPr="00FD5CDC" w:rsidP="006F1FA3">
            <w:pPr>
              <w:autoSpaceDE w:val="0"/>
              <w:autoSpaceDN w:val="0"/>
              <w:bidi w:val="0"/>
              <w:adjustRightInd w:val="0"/>
              <w:jc w:val="both"/>
              <w:rPr>
                <w:rFonts w:ascii="Times New Roman" w:hAnsi="Times New Roman" w:cs="Times New Roman"/>
                <w:color w:val="000000"/>
              </w:rPr>
            </w:pPr>
            <w:r w:rsidRPr="00FD5CDC">
              <w:rPr>
                <w:rFonts w:ascii="Times New Roman" w:hAnsi="Times New Roman" w:cs="Times New Roman"/>
                <w:color w:val="000000"/>
                <w:sz w:val="22"/>
                <w:szCs w:val="22"/>
              </w:rPr>
              <w:t>V prípade, ak uvažujeme so zrušením individuálneho daňového výdavku, tento prístup verne zobrazuje veľkosť dodatočných príjmov pre verejnú správu (bez zohľadnenia potenciálnych dynamických efektov). V prípade zrušenia NČZD č. 2 by tak verejná správa získala príjmy vo výške 53,0</w:t>
            </w:r>
            <w:r w:rsidR="00DE58E5">
              <w:rPr>
                <w:rFonts w:ascii="Times New Roman" w:hAnsi="Times New Roman" w:cs="Times New Roman"/>
                <w:color w:val="000000"/>
                <w:sz w:val="22"/>
                <w:szCs w:val="22"/>
              </w:rPr>
              <w:t xml:space="preserve"> eur</w:t>
            </w:r>
            <w:r w:rsidRPr="00FD5CDC">
              <w:rPr>
                <w:rFonts w:ascii="Times New Roman" w:hAnsi="Times New Roman" w:cs="Times New Roman"/>
                <w:color w:val="000000"/>
                <w:sz w:val="22"/>
                <w:szCs w:val="22"/>
              </w:rPr>
              <w:t xml:space="preserve">. </w:t>
            </w:r>
          </w:p>
          <w:p w:rsidR="000B5F64" w:rsidRPr="00FD5CDC" w:rsidP="006F1FA3">
            <w:pPr>
              <w:autoSpaceDE w:val="0"/>
              <w:autoSpaceDN w:val="0"/>
              <w:bidi w:val="0"/>
              <w:adjustRightInd w:val="0"/>
              <w:jc w:val="both"/>
              <w:rPr>
                <w:rFonts w:ascii="Times New Roman" w:hAnsi="Times New Roman" w:cs="Times New Roman"/>
                <w:color w:val="000000"/>
              </w:rPr>
            </w:pPr>
          </w:p>
          <w:p w:rsidR="000B5F64" w:rsidRPr="00FD5CDC" w:rsidP="003B1296">
            <w:pPr>
              <w:bidi w:val="0"/>
              <w:jc w:val="both"/>
              <w:rPr>
                <w:rFonts w:ascii="Times New Roman" w:hAnsi="Times New Roman" w:cs="Times New Roman"/>
              </w:rPr>
            </w:pPr>
            <w:r w:rsidRPr="00FD5CDC">
              <w:rPr>
                <w:rFonts w:ascii="Times New Roman" w:hAnsi="Times New Roman" w:cs="Times New Roman"/>
                <w:color w:val="000000"/>
                <w:sz w:val="22"/>
                <w:szCs w:val="22"/>
              </w:rPr>
              <w:t>Jednotlivo vypočítané daňové výdavky preto nie je možné navzájom mechanicky spočítavať pre získanie presnej agregátnej sumy poskytnutých daňových výdavkov</w:t>
            </w:r>
            <w:r w:rsidR="00DE58E5">
              <w:rPr>
                <w:rFonts w:ascii="Times New Roman" w:hAnsi="Times New Roman" w:cs="Times New Roman"/>
                <w:color w:val="000000"/>
                <w:sz w:val="22"/>
                <w:szCs w:val="22"/>
              </w:rPr>
              <w:t>,</w:t>
            </w:r>
            <w:r w:rsidRPr="00FD5CDC">
              <w:rPr>
                <w:rFonts w:ascii="Times New Roman" w:hAnsi="Times New Roman" w:cs="Times New Roman"/>
                <w:color w:val="000000"/>
                <w:sz w:val="22"/>
                <w:szCs w:val="22"/>
              </w:rPr>
              <w:t xml:space="preserve"> resp. ušlých príjmov verejnej správy, keďže niektoré efekty sa týmto spôsobom započítavajú viackrát. V uvedenom príklade je mechanický súčet jednotlivých daňových výdavkov vo výške 83,</w:t>
            </w:r>
            <w:r w:rsidR="003B1296">
              <w:rPr>
                <w:rFonts w:ascii="Times New Roman" w:hAnsi="Times New Roman" w:cs="Times New Roman"/>
                <w:color w:val="000000"/>
                <w:sz w:val="22"/>
                <w:szCs w:val="22"/>
              </w:rPr>
              <w:t>2</w:t>
            </w:r>
            <w:r w:rsidR="00DE58E5">
              <w:rPr>
                <w:rFonts w:ascii="Times New Roman" w:hAnsi="Times New Roman" w:cs="Times New Roman"/>
                <w:color w:val="000000"/>
                <w:sz w:val="22"/>
                <w:szCs w:val="22"/>
              </w:rPr>
              <w:t xml:space="preserve"> eur</w:t>
            </w:r>
            <w:r w:rsidRPr="00FD5CDC">
              <w:rPr>
                <w:rFonts w:ascii="Times New Roman" w:hAnsi="Times New Roman" w:cs="Times New Roman"/>
                <w:color w:val="000000"/>
                <w:sz w:val="22"/>
                <w:szCs w:val="22"/>
              </w:rPr>
              <w:t xml:space="preserve"> pričom skutočne poskytnutá suma daňových výdavkov je vo výške 96,</w:t>
            </w:r>
            <w:r w:rsidR="003B1296">
              <w:rPr>
                <w:rFonts w:ascii="Times New Roman" w:hAnsi="Times New Roman" w:cs="Times New Roman"/>
                <w:color w:val="000000"/>
                <w:sz w:val="22"/>
                <w:szCs w:val="22"/>
              </w:rPr>
              <w:t>1</w:t>
            </w:r>
            <w:r w:rsidR="00DE58E5">
              <w:rPr>
                <w:rFonts w:ascii="Times New Roman" w:hAnsi="Times New Roman" w:cs="Times New Roman"/>
                <w:color w:val="000000"/>
                <w:sz w:val="22"/>
                <w:szCs w:val="22"/>
              </w:rPr>
              <w:t xml:space="preserve"> eur</w:t>
            </w:r>
            <w:r w:rsidRPr="00FD5CDC">
              <w:rPr>
                <w:rFonts w:ascii="Times New Roman" w:hAnsi="Times New Roman" w:cs="Times New Roman"/>
                <w:color w:val="000000"/>
                <w:sz w:val="22"/>
                <w:szCs w:val="22"/>
              </w:rPr>
              <w:t>.</w:t>
            </w:r>
          </w:p>
        </w:tc>
      </w:tr>
    </w:tbl>
    <w:p w:rsidR="000B5F64" w:rsidRPr="00FD5CDC" w:rsidP="000B5F64">
      <w:pPr>
        <w:bidi w:val="0"/>
        <w:jc w:val="both"/>
        <w:rPr>
          <w:rFonts w:ascii="Times New Roman" w:hAnsi="Times New Roman" w:cs="Times New Roman"/>
          <w:color w:val="000000"/>
          <w:sz w:val="22"/>
          <w:szCs w:val="22"/>
        </w:rPr>
      </w:pPr>
    </w:p>
    <w:p w:rsidR="000B5F64" w:rsidRPr="009D1A0E" w:rsidP="000B5F64">
      <w:pPr>
        <w:bidi w:val="0"/>
        <w:ind w:firstLine="708"/>
        <w:jc w:val="both"/>
        <w:rPr>
          <w:rFonts w:ascii="Times New Roman" w:hAnsi="Times New Roman" w:cs="Times New Roman"/>
          <w:color w:val="000000"/>
          <w:szCs w:val="22"/>
        </w:rPr>
      </w:pPr>
      <w:r w:rsidRPr="009D1A0E">
        <w:rPr>
          <w:rFonts w:ascii="Times New Roman" w:hAnsi="Times New Roman" w:cs="Times New Roman"/>
          <w:color w:val="000000"/>
          <w:szCs w:val="22"/>
        </w:rPr>
        <w:t>Údaje za daňové výdavky preto uvádzame za rovnaký časový horizont, na aký sa zostavuje rozpočet verejnej správy</w:t>
      </w:r>
      <w:r>
        <w:rPr>
          <w:rStyle w:val="FootnoteReference"/>
          <w:rFonts w:ascii="Times New Roman" w:hAnsi="Times New Roman"/>
          <w:color w:val="000000"/>
          <w:szCs w:val="22"/>
          <w:rtl w:val="0"/>
        </w:rPr>
        <w:footnoteReference w:id="21"/>
      </w:r>
      <w:r w:rsidRPr="009D1A0E">
        <w:rPr>
          <w:rFonts w:ascii="Times New Roman" w:hAnsi="Times New Roman" w:cs="Times New Roman"/>
          <w:color w:val="000000"/>
          <w:szCs w:val="22"/>
        </w:rPr>
        <w:t>. V zmysle definície ústavného zákona sa za daňové výdavky považujú len opatrenia, ktoré znižujú príjmy z daní a z poistného a príspevkov platených do poistných fondov</w:t>
      </w:r>
      <w:r w:rsidRPr="009D1A0E">
        <w:rPr>
          <w:rFonts w:ascii="Times New Roman" w:hAnsi="Times New Roman" w:cs="Times New Roman"/>
          <w:b/>
          <w:color w:val="000000"/>
          <w:szCs w:val="22"/>
        </w:rPr>
        <w:t>. Podľa tejto definície by do daňových výdavkov nemali byť zahrnuté negatívne daňové výdavky, ktoré naopak daňové príjmy zvyšujú</w:t>
      </w:r>
      <w:r w:rsidRPr="009D1A0E">
        <w:rPr>
          <w:rFonts w:ascii="Times New Roman" w:hAnsi="Times New Roman" w:cs="Times New Roman"/>
          <w:color w:val="000000"/>
          <w:szCs w:val="22"/>
        </w:rPr>
        <w:t xml:space="preserve">. Podľa </w:t>
      </w:r>
      <w:r w:rsidR="007E7C8D">
        <w:rPr>
          <w:rFonts w:ascii="Times New Roman" w:hAnsi="Times New Roman" w:cs="Times New Roman"/>
          <w:color w:val="000000"/>
          <w:szCs w:val="22"/>
        </w:rPr>
        <w:t>Ministerstva financií</w:t>
      </w:r>
      <w:r w:rsidRPr="009D1A0E">
        <w:rPr>
          <w:rFonts w:ascii="Times New Roman" w:hAnsi="Times New Roman" w:cs="Times New Roman"/>
          <w:color w:val="000000"/>
          <w:szCs w:val="22"/>
        </w:rPr>
        <w:t> SR sú pre informovanú diskusiu dôležité obidve, pre lepšiu orientáciu ich preto uvádzame aj samostatne.</w:t>
      </w:r>
      <w:r w:rsidRPr="009D1A0E">
        <w:rPr>
          <w:rFonts w:ascii="Times New Roman" w:hAnsi="Times New Roman" w:cs="Times New Roman"/>
          <w:color w:val="000000"/>
          <w:szCs w:val="22"/>
        </w:rPr>
        <w:t xml:space="preserve"> </w:t>
      </w:r>
    </w:p>
    <w:p w:rsidR="000B5F64" w:rsidRPr="00FD5CDC" w:rsidP="000B5F64">
      <w:pPr>
        <w:bidi w:val="0"/>
        <w:jc w:val="both"/>
        <w:rPr>
          <w:rFonts w:ascii="Times New Roman" w:hAnsi="Times New Roman" w:cs="Times New Roman"/>
          <w:color w:val="000000"/>
          <w:sz w:val="22"/>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0"/>
        <w:gridCol w:w="937"/>
        <w:gridCol w:w="934"/>
        <w:gridCol w:w="934"/>
        <w:gridCol w:w="939"/>
        <w:gridCol w:w="937"/>
        <w:gridCol w:w="93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7"/>
          <w:jc w:val="center"/>
        </w:trPr>
        <w:tc>
          <w:tcPr>
            <w:tcW w:w="1979" w:type="pct"/>
            <w:vMerge w:val="restar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9D1A0E">
            <w:pPr>
              <w:bidi w:val="0"/>
              <w:rPr>
                <w:rFonts w:ascii="Times New Roman" w:hAnsi="Times New Roman" w:cs="Times New Roman"/>
                <w:b/>
                <w:bCs/>
                <w:sz w:val="14"/>
                <w:szCs w:val="14"/>
                <w:lang w:eastAsia="en-US"/>
              </w:rPr>
            </w:pPr>
            <w:r w:rsidR="009540CE">
              <w:rPr>
                <w:rFonts w:ascii="Times New Roman" w:hAnsi="Times New Roman" w:cs="Times New Roman"/>
                <w:b/>
                <w:bCs/>
                <w:sz w:val="14"/>
                <w:szCs w:val="14"/>
                <w:lang w:eastAsia="en-US"/>
              </w:rPr>
              <w:t>Prehľ</w:t>
            </w:r>
            <w:r w:rsidRPr="009D1A0E">
              <w:rPr>
                <w:rFonts w:ascii="Times New Roman" w:hAnsi="Times New Roman" w:cs="Times New Roman"/>
                <w:b/>
                <w:bCs/>
                <w:sz w:val="14"/>
                <w:szCs w:val="14"/>
                <w:lang w:eastAsia="en-US"/>
              </w:rPr>
              <w:t>ad daňových výdavkov podľa typu dane alebo poistného (ESA</w:t>
            </w:r>
            <w:r w:rsidRPr="009D1A0E" w:rsidR="009D1A0E">
              <w:rPr>
                <w:rFonts w:ascii="Times New Roman" w:hAnsi="Times New Roman" w:cs="Times New Roman"/>
                <w:b/>
                <w:bCs/>
                <w:sz w:val="14"/>
                <w:szCs w:val="14"/>
                <w:lang w:eastAsia="en-US"/>
              </w:rPr>
              <w:t xml:space="preserve"> </w:t>
            </w:r>
            <w:r w:rsidRPr="009D1A0E">
              <w:rPr>
                <w:rFonts w:ascii="Times New Roman" w:hAnsi="Times New Roman" w:cs="Times New Roman"/>
                <w:b/>
                <w:bCs/>
                <w:sz w:val="14"/>
                <w:szCs w:val="14"/>
                <w:lang w:eastAsia="en-US"/>
              </w:rPr>
              <w:t>95, tis.</w:t>
            </w:r>
            <w:r w:rsidRPr="009D1A0E" w:rsidR="009D1A0E">
              <w:rPr>
                <w:rFonts w:ascii="Times New Roman" w:hAnsi="Times New Roman" w:cs="Times New Roman"/>
                <w:b/>
                <w:bCs/>
                <w:sz w:val="14"/>
                <w:szCs w:val="14"/>
                <w:lang w:eastAsia="en-US"/>
              </w:rPr>
              <w:t xml:space="preserve"> e</w:t>
            </w:r>
            <w:r w:rsidRPr="009D1A0E">
              <w:rPr>
                <w:rFonts w:ascii="Times New Roman" w:hAnsi="Times New Roman" w:cs="Times New Roman"/>
                <w:b/>
                <w:bCs/>
                <w:sz w:val="14"/>
                <w:szCs w:val="14"/>
                <w:lang w:eastAsia="en-US"/>
              </w:rPr>
              <w:t>ur)*</w:t>
            </w:r>
          </w:p>
        </w:tc>
        <w:tc>
          <w:tcPr>
            <w:tcW w:w="504"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9D1A0E" w:rsidP="006F1FA3">
            <w:pPr>
              <w:bidi w:val="0"/>
              <w:jc w:val="center"/>
              <w:rPr>
                <w:rFonts w:ascii="Times New Roman" w:hAnsi="Times New Roman" w:cs="Times New Roman"/>
                <w:b/>
                <w:bCs/>
                <w:sz w:val="14"/>
                <w:szCs w:val="14"/>
                <w:lang w:eastAsia="en-US"/>
              </w:rPr>
            </w:pPr>
            <w:r w:rsidRPr="009D1A0E">
              <w:rPr>
                <w:rFonts w:ascii="Times New Roman" w:hAnsi="Times New Roman" w:cs="Times New Roman"/>
                <w:b/>
                <w:bCs/>
                <w:sz w:val="14"/>
                <w:szCs w:val="14"/>
                <w:lang w:eastAsia="en-US"/>
              </w:rPr>
              <w:t>2011</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9D1A0E" w:rsidP="006F1FA3">
            <w:pPr>
              <w:bidi w:val="0"/>
              <w:jc w:val="center"/>
              <w:rPr>
                <w:rFonts w:ascii="Times New Roman" w:hAnsi="Times New Roman" w:cs="Times New Roman"/>
                <w:b/>
                <w:bCs/>
                <w:sz w:val="14"/>
                <w:szCs w:val="14"/>
                <w:lang w:eastAsia="en-US"/>
              </w:rPr>
            </w:pPr>
            <w:r w:rsidRPr="009D1A0E">
              <w:rPr>
                <w:rFonts w:ascii="Times New Roman" w:hAnsi="Times New Roman" w:cs="Times New Roman"/>
                <w:b/>
                <w:bCs/>
                <w:sz w:val="14"/>
                <w:szCs w:val="14"/>
                <w:lang w:eastAsia="en-US"/>
              </w:rPr>
              <w:t>2012</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9D1A0E" w:rsidP="006F1FA3">
            <w:pPr>
              <w:bidi w:val="0"/>
              <w:jc w:val="center"/>
              <w:rPr>
                <w:rFonts w:ascii="Times New Roman" w:hAnsi="Times New Roman" w:cs="Times New Roman"/>
                <w:b/>
                <w:bCs/>
                <w:sz w:val="14"/>
                <w:szCs w:val="14"/>
                <w:lang w:eastAsia="en-US"/>
              </w:rPr>
            </w:pPr>
            <w:r w:rsidRPr="009D1A0E">
              <w:rPr>
                <w:rFonts w:ascii="Times New Roman" w:hAnsi="Times New Roman" w:cs="Times New Roman"/>
                <w:b/>
                <w:bCs/>
                <w:sz w:val="14"/>
                <w:szCs w:val="14"/>
                <w:lang w:eastAsia="en-US"/>
              </w:rPr>
              <w:t>2013</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9D1A0E" w:rsidP="006F1FA3">
            <w:pPr>
              <w:bidi w:val="0"/>
              <w:jc w:val="center"/>
              <w:rPr>
                <w:rFonts w:ascii="Times New Roman" w:hAnsi="Times New Roman" w:cs="Times New Roman"/>
                <w:b/>
                <w:bCs/>
                <w:sz w:val="14"/>
                <w:szCs w:val="14"/>
                <w:lang w:eastAsia="en-US"/>
              </w:rPr>
            </w:pPr>
            <w:r w:rsidRPr="009D1A0E">
              <w:rPr>
                <w:rFonts w:ascii="Times New Roman" w:hAnsi="Times New Roman" w:cs="Times New Roman"/>
                <w:b/>
                <w:bCs/>
                <w:sz w:val="14"/>
                <w:szCs w:val="14"/>
                <w:lang w:eastAsia="en-US"/>
              </w:rPr>
              <w:t>2014</w:t>
            </w:r>
          </w:p>
        </w:tc>
        <w:tc>
          <w:tcPr>
            <w:tcW w:w="504"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9D1A0E" w:rsidP="006F1FA3">
            <w:pPr>
              <w:bidi w:val="0"/>
              <w:jc w:val="center"/>
              <w:rPr>
                <w:rFonts w:ascii="Times New Roman" w:hAnsi="Times New Roman" w:cs="Times New Roman"/>
                <w:b/>
                <w:bCs/>
                <w:sz w:val="14"/>
                <w:szCs w:val="14"/>
                <w:lang w:eastAsia="en-US"/>
              </w:rPr>
            </w:pPr>
            <w:r w:rsidRPr="009D1A0E">
              <w:rPr>
                <w:rFonts w:ascii="Times New Roman" w:hAnsi="Times New Roman" w:cs="Times New Roman"/>
                <w:b/>
                <w:bCs/>
                <w:sz w:val="14"/>
                <w:szCs w:val="14"/>
                <w:lang w:eastAsia="en-US"/>
              </w:rPr>
              <w:t>2015</w:t>
            </w:r>
          </w:p>
        </w:tc>
        <w:tc>
          <w:tcPr>
            <w:tcW w:w="504"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9D1A0E" w:rsidP="006F1FA3">
            <w:pPr>
              <w:bidi w:val="0"/>
              <w:jc w:val="center"/>
              <w:rPr>
                <w:rFonts w:ascii="Times New Roman" w:hAnsi="Times New Roman" w:cs="Times New Roman"/>
                <w:b/>
                <w:bCs/>
                <w:sz w:val="14"/>
                <w:szCs w:val="14"/>
                <w:lang w:eastAsia="en-US"/>
              </w:rPr>
            </w:pPr>
            <w:r w:rsidRPr="009D1A0E">
              <w:rPr>
                <w:rFonts w:ascii="Times New Roman" w:hAnsi="Times New Roman" w:cs="Times New Roman"/>
                <w:b/>
                <w:bCs/>
                <w:sz w:val="14"/>
                <w:szCs w:val="14"/>
                <w:lang w:eastAsia="en-US"/>
              </w:rPr>
              <w:t>2016</w:t>
            </w:r>
          </w:p>
        </w:tc>
      </w:tr>
      <w:tr>
        <w:tblPrEx>
          <w:tblW w:w="5000" w:type="pct"/>
          <w:jc w:val="center"/>
          <w:tblLook w:val="04A0"/>
        </w:tblPrEx>
        <w:trPr>
          <w:trHeight w:val="227"/>
          <w:jc w:val="center"/>
        </w:trPr>
        <w:tc>
          <w:tcPr>
            <w:tcW w:w="1979"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6F1FA3">
            <w:pPr>
              <w:bidi w:val="0"/>
              <w:rPr>
                <w:rFonts w:ascii="Times New Roman" w:hAnsi="Times New Roman" w:cs="Times New Roman"/>
                <w:b/>
                <w:bCs/>
                <w:sz w:val="14"/>
                <w:szCs w:val="14"/>
                <w:lang w:eastAsia="en-US"/>
              </w:rPr>
            </w:pPr>
          </w:p>
        </w:tc>
        <w:tc>
          <w:tcPr>
            <w:tcW w:w="504"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6F1FA3">
            <w:pPr>
              <w:bidi w:val="0"/>
              <w:rPr>
                <w:rFonts w:ascii="Times New Roman" w:hAnsi="Times New Roman" w:cs="Times New Roman"/>
                <w:b/>
                <w:bCs/>
                <w:sz w:val="14"/>
                <w:szCs w:val="14"/>
                <w:lang w:eastAsia="en-US"/>
              </w:rPr>
            </w:pPr>
          </w:p>
        </w:tc>
        <w:tc>
          <w:tcPr>
            <w:tcW w:w="502"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6F1FA3">
            <w:pPr>
              <w:bidi w:val="0"/>
              <w:rPr>
                <w:rFonts w:ascii="Times New Roman" w:hAnsi="Times New Roman" w:cs="Times New Roman"/>
                <w:b/>
                <w:bCs/>
                <w:sz w:val="14"/>
                <w:szCs w:val="14"/>
                <w:lang w:eastAsia="en-US"/>
              </w:rPr>
            </w:pPr>
          </w:p>
        </w:tc>
        <w:tc>
          <w:tcPr>
            <w:tcW w:w="502"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6F1FA3">
            <w:pPr>
              <w:bidi w:val="0"/>
              <w:rPr>
                <w:rFonts w:ascii="Times New Roman" w:hAnsi="Times New Roman" w:cs="Times New Roman"/>
                <w:b/>
                <w:bCs/>
                <w:sz w:val="14"/>
                <w:szCs w:val="14"/>
                <w:lang w:eastAsia="en-US"/>
              </w:rPr>
            </w:pPr>
          </w:p>
        </w:tc>
        <w:tc>
          <w:tcPr>
            <w:tcW w:w="505"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6F1FA3">
            <w:pPr>
              <w:bidi w:val="0"/>
              <w:rPr>
                <w:rFonts w:ascii="Times New Roman" w:hAnsi="Times New Roman" w:cs="Times New Roman"/>
                <w:b/>
                <w:bCs/>
                <w:sz w:val="14"/>
                <w:szCs w:val="14"/>
                <w:lang w:eastAsia="en-US"/>
              </w:rPr>
            </w:pPr>
          </w:p>
        </w:tc>
        <w:tc>
          <w:tcPr>
            <w:tcW w:w="504"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6F1FA3">
            <w:pPr>
              <w:bidi w:val="0"/>
              <w:rPr>
                <w:rFonts w:ascii="Times New Roman" w:hAnsi="Times New Roman" w:cs="Times New Roman"/>
                <w:b/>
                <w:bCs/>
                <w:sz w:val="14"/>
                <w:szCs w:val="14"/>
                <w:lang w:eastAsia="en-US"/>
              </w:rPr>
            </w:pPr>
          </w:p>
        </w:tc>
        <w:tc>
          <w:tcPr>
            <w:tcW w:w="504"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9D1A0E" w:rsidP="006F1FA3">
            <w:pPr>
              <w:bidi w:val="0"/>
              <w:rPr>
                <w:rFonts w:ascii="Times New Roman" w:hAnsi="Times New Roman" w:cs="Times New Roman"/>
                <w:b/>
                <w:bCs/>
                <w:sz w:val="14"/>
                <w:szCs w:val="14"/>
                <w:lang w:eastAsia="en-US"/>
              </w:rPr>
            </w:pP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color w:val="000000"/>
                <w:sz w:val="14"/>
                <w:szCs w:val="14"/>
                <w:lang w:eastAsia="en-US"/>
              </w:rPr>
            </w:pPr>
            <w:r w:rsidRPr="009D1A0E">
              <w:rPr>
                <w:rFonts w:ascii="Times New Roman" w:hAnsi="Times New Roman" w:cs="Times New Roman"/>
                <w:color w:val="000000"/>
                <w:sz w:val="14"/>
                <w:szCs w:val="14"/>
                <w:lang w:eastAsia="en-US"/>
              </w:rPr>
              <w:t>Daň z príjmov fyzických osôb</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450 425</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364 672</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364 320</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365 249</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370 467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377 867</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color w:val="000000"/>
                <w:sz w:val="14"/>
                <w:szCs w:val="14"/>
                <w:lang w:eastAsia="en-US"/>
              </w:rPr>
            </w:pPr>
            <w:r w:rsidRPr="009D1A0E">
              <w:rPr>
                <w:rFonts w:ascii="Times New Roman" w:hAnsi="Times New Roman" w:cs="Times New Roman"/>
                <w:color w:val="000000"/>
                <w:sz w:val="14"/>
                <w:szCs w:val="14"/>
                <w:lang w:eastAsia="en-US"/>
              </w:rPr>
              <w:t>Daň z príjmov právnických osôb</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86 189</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109 815</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125 866</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130 484</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128 588</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135 170</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color w:val="000000"/>
                <w:sz w:val="14"/>
                <w:szCs w:val="14"/>
                <w:lang w:eastAsia="en-US"/>
              </w:rPr>
            </w:pPr>
            <w:r w:rsidRPr="009D1A0E">
              <w:rPr>
                <w:rFonts w:ascii="Times New Roman" w:hAnsi="Times New Roman" w:cs="Times New Roman"/>
                <w:color w:val="000000"/>
                <w:sz w:val="14"/>
                <w:szCs w:val="14"/>
                <w:lang w:eastAsia="en-US"/>
              </w:rPr>
              <w:t>Daň z pridanej hodnoty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156 054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143 166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144 985</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147 696</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146 649</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152 368</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color w:val="000000"/>
                <w:sz w:val="14"/>
                <w:szCs w:val="14"/>
                <w:lang w:eastAsia="en-US"/>
              </w:rPr>
            </w:pPr>
            <w:r w:rsidRPr="009D1A0E">
              <w:rPr>
                <w:rFonts w:ascii="Times New Roman" w:hAnsi="Times New Roman" w:cs="Times New Roman"/>
                <w:color w:val="000000"/>
                <w:sz w:val="14"/>
                <w:szCs w:val="14"/>
                <w:lang w:eastAsia="en-US"/>
              </w:rPr>
              <w:t>Spotrebné dane</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118 037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129 644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126 797</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124 725</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122 920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124 409</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color w:val="000000"/>
                <w:sz w:val="14"/>
                <w:szCs w:val="14"/>
                <w:lang w:eastAsia="en-US"/>
              </w:rPr>
            </w:pPr>
            <w:r w:rsidRPr="009D1A0E">
              <w:rPr>
                <w:rFonts w:ascii="Times New Roman" w:hAnsi="Times New Roman" w:cs="Times New Roman"/>
                <w:color w:val="000000"/>
                <w:sz w:val="14"/>
                <w:szCs w:val="14"/>
                <w:lang w:eastAsia="en-US"/>
              </w:rPr>
              <w:t>Daň z nehnuteľností</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13 768</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15 538</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16 089</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16 660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17 252</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17 864</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color w:val="000000"/>
                <w:sz w:val="14"/>
                <w:szCs w:val="14"/>
                <w:lang w:eastAsia="en-US"/>
              </w:rPr>
            </w:pPr>
            <w:r w:rsidRPr="009D1A0E">
              <w:rPr>
                <w:rFonts w:ascii="Times New Roman" w:hAnsi="Times New Roman" w:cs="Times New Roman"/>
                <w:color w:val="000000"/>
                <w:sz w:val="14"/>
                <w:szCs w:val="14"/>
                <w:lang w:eastAsia="en-US"/>
              </w:rPr>
              <w:t>Sociálne poistenie</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152 304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157 242</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-82 712</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-84 267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-103 317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-113 094</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214 770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220 677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86 799</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91 290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81 356</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81 218</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negatívne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-62 466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-63 434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-169 511</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-175 557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-184 673</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color w:val="000000"/>
                <w:sz w:val="14"/>
                <w:szCs w:val="14"/>
                <w:lang w:eastAsia="en-US"/>
              </w:rPr>
            </w:pPr>
            <w:r w:rsidRPr="00DE58E5">
              <w:rPr>
                <w:rFonts w:ascii="Times New Roman" w:hAnsi="Times New Roman" w:cs="Times New Roman"/>
                <w:i/>
                <w:iCs/>
                <w:color w:val="000000"/>
                <w:sz w:val="14"/>
                <w:szCs w:val="14"/>
                <w:lang w:eastAsia="en-US"/>
              </w:rPr>
              <w:t>-194 312</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color w:val="000000"/>
                <w:sz w:val="14"/>
                <w:szCs w:val="14"/>
                <w:lang w:eastAsia="en-US"/>
              </w:rPr>
            </w:pPr>
            <w:r w:rsidRPr="009D1A0E">
              <w:rPr>
                <w:rFonts w:ascii="Times New Roman" w:hAnsi="Times New Roman" w:cs="Times New Roman"/>
                <w:color w:val="000000"/>
                <w:sz w:val="14"/>
                <w:szCs w:val="14"/>
                <w:lang w:eastAsia="en-US"/>
              </w:rPr>
              <w:t xml:space="preserve">Zdravotné poistenie </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210 660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214 950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118 327</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115 890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117 460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color w:val="000000"/>
                <w:sz w:val="14"/>
                <w:szCs w:val="14"/>
                <w:lang w:eastAsia="en-US"/>
              </w:rPr>
            </w:pPr>
            <w:r w:rsidRPr="00DE58E5">
              <w:rPr>
                <w:rFonts w:ascii="Times New Roman" w:hAnsi="Times New Roman" w:cs="Times New Roman"/>
                <w:color w:val="000000"/>
                <w:sz w:val="14"/>
                <w:szCs w:val="14"/>
                <w:lang w:eastAsia="en-US"/>
              </w:rPr>
              <w:t>121 955</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b/>
                <w:bCs/>
                <w:color w:val="000000"/>
                <w:sz w:val="14"/>
                <w:szCs w:val="14"/>
                <w:lang w:eastAsia="en-US"/>
              </w:rPr>
            </w:pPr>
            <w:r w:rsidRPr="009D1A0E">
              <w:rPr>
                <w:rFonts w:ascii="Times New Roman" w:hAnsi="Times New Roman" w:cs="Times New Roman"/>
                <w:b/>
                <w:bCs/>
                <w:color w:val="000000"/>
                <w:sz w:val="14"/>
                <w:szCs w:val="14"/>
                <w:lang w:eastAsia="en-US"/>
              </w:rPr>
              <w:t>Orientačná výška daňových výdavkov*</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1 187 438</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1 135 027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813 672</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816 437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800 018</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816 538</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1 249 904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1 198 461</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983 183</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991 994</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984 691</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1 010 850</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negatívne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-62 466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-63 434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-169 511</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-175 557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-184 673</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-194 312</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b/>
                <w:bCs/>
                <w:color w:val="000000"/>
                <w:sz w:val="14"/>
                <w:szCs w:val="14"/>
                <w:lang w:eastAsia="en-US"/>
              </w:rPr>
            </w:pPr>
            <w:r w:rsidRPr="009D1A0E">
              <w:rPr>
                <w:rFonts w:ascii="Times New Roman" w:hAnsi="Times New Roman" w:cs="Times New Roman"/>
                <w:b/>
                <w:bCs/>
                <w:color w:val="000000"/>
                <w:sz w:val="14"/>
                <w:szCs w:val="14"/>
                <w:lang w:eastAsia="en-US"/>
              </w:rPr>
              <w:t>Orientačná výška daňových výdavkov v % HDP*</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1,1</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1,1</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1,0</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1,8</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1,3</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1,3</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1,2</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1,2</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negatívne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-0,1</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-0,1</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-0,2</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-0,2</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-0,2</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-0,2</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b/>
                <w:bCs/>
                <w:color w:val="000000"/>
                <w:sz w:val="14"/>
                <w:szCs w:val="14"/>
                <w:lang w:eastAsia="en-US"/>
              </w:rPr>
            </w:pPr>
            <w:r w:rsidRPr="009D1A0E">
              <w:rPr>
                <w:rFonts w:ascii="Times New Roman" w:hAnsi="Times New Roman" w:cs="Times New Roman"/>
                <w:b/>
                <w:bCs/>
                <w:color w:val="000000"/>
                <w:sz w:val="14"/>
                <w:szCs w:val="14"/>
                <w:lang w:eastAsia="en-US"/>
              </w:rPr>
              <w:t>Zmena výšky daňových výdavkov*</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-52 411</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-321 355</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2 765</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-16 419</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16 520</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-51 442</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-215 278</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8 811</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-7 303</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26 159</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negatívne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-968</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-106 077</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-6 046</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-9 116</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-9 639</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b/>
                <w:bCs/>
                <w:color w:val="000000"/>
                <w:sz w:val="14"/>
                <w:szCs w:val="14"/>
                <w:lang w:eastAsia="en-US"/>
              </w:rPr>
            </w:pPr>
            <w:r w:rsidRPr="009D1A0E">
              <w:rPr>
                <w:rFonts w:ascii="Times New Roman" w:hAnsi="Times New Roman" w:cs="Times New Roman"/>
                <w:b/>
                <w:bCs/>
                <w:color w:val="000000"/>
                <w:sz w:val="14"/>
                <w:szCs w:val="14"/>
                <w:lang w:eastAsia="en-US"/>
              </w:rPr>
              <w:t>Zmena výška daňových výdavkov v % HDP*</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-0,1</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-0,5</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0,0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-0,1</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b/>
                <w:bCs/>
                <w:sz w:val="14"/>
                <w:szCs w:val="14"/>
                <w:lang w:eastAsia="en-US"/>
              </w:rPr>
            </w:pPr>
            <w:r w:rsidRPr="00DE58E5">
              <w:rPr>
                <w:rFonts w:ascii="Times New Roman" w:hAnsi="Times New Roman" w:cs="Times New Roman"/>
                <w:b/>
                <w:bCs/>
                <w:sz w:val="14"/>
                <w:szCs w:val="14"/>
                <w:lang w:eastAsia="en-US"/>
              </w:rPr>
              <w:t>0,0</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-0,1</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-0,3</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-0,1</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0,0</w:t>
            </w:r>
          </w:p>
        </w:tc>
      </w:tr>
      <w:tr>
        <w:tblPrEx>
          <w:tblW w:w="5000" w:type="pct"/>
          <w:jc w:val="center"/>
          <w:tblLook w:val="04A0"/>
        </w:tblPrEx>
        <w:trPr>
          <w:trHeight w:val="227"/>
          <w:jc w:val="center"/>
        </w:trPr>
        <w:tc>
          <w:tcPr>
            <w:tcW w:w="1979"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9D1A0E" w:rsidP="006F1FA3">
            <w:pPr>
              <w:bidi w:val="0"/>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xml:space="preserve"> - z toho negatívne daňové výdavky</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-0,1</w:t>
            </w:r>
          </w:p>
        </w:tc>
        <w:tc>
          <w:tcPr>
            <w:tcW w:w="50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DE58E5" w:rsidP="00DE58E5">
            <w:pPr>
              <w:bidi w:val="0"/>
              <w:jc w:val="right"/>
              <w:rPr>
                <w:rFonts w:ascii="Times New Roman" w:hAnsi="Times New Roman" w:cs="Times New Roman"/>
                <w:i/>
                <w:iCs/>
                <w:sz w:val="14"/>
                <w:szCs w:val="14"/>
                <w:lang w:eastAsia="en-US"/>
              </w:rPr>
            </w:pPr>
            <w:r w:rsidRPr="00DE58E5">
              <w:rPr>
                <w:rFonts w:ascii="Times New Roman" w:hAnsi="Times New Roman" w:cs="Times New Roman"/>
                <w:i/>
                <w:iCs/>
                <w:sz w:val="14"/>
                <w:szCs w:val="14"/>
                <w:lang w:eastAsia="en-US"/>
              </w:rPr>
              <w:t>0,0</w:t>
            </w:r>
          </w:p>
        </w:tc>
      </w:tr>
      <w:tr>
        <w:tblPrEx>
          <w:tblW w:w="5000" w:type="pct"/>
          <w:jc w:val="center"/>
          <w:tblLook w:val="04A0"/>
        </w:tblPrEx>
        <w:trPr>
          <w:trHeight w:val="227"/>
          <w:jc w:val="center"/>
        </w:trPr>
        <w:tc>
          <w:tcPr>
            <w:tcW w:w="5000" w:type="pct"/>
            <w:gridSpan w:val="7"/>
            <w:tcBorders>
              <w:top w:val="single" w:sz="4" w:space="0" w:color="auto"/>
              <w:left w:val="nil"/>
              <w:bottom w:val="nil"/>
              <w:right w:val="nil"/>
            </w:tcBorders>
            <w:noWrap/>
            <w:textDirection w:val="lrTb"/>
            <w:vAlign w:val="center"/>
            <w:hideMark/>
          </w:tcPr>
          <w:p w:rsidR="000B5F64" w:rsidRPr="009D1A0E" w:rsidP="006F1FA3">
            <w:pPr>
              <w:bidi w:val="0"/>
              <w:rPr>
                <w:rFonts w:ascii="Times New Roman" w:hAnsi="Times New Roman" w:cs="Times New Roman"/>
                <w:sz w:val="14"/>
                <w:szCs w:val="14"/>
                <w:lang w:eastAsia="en-US"/>
              </w:rPr>
            </w:pPr>
            <w:r w:rsidRPr="009D1A0E">
              <w:rPr>
                <w:rFonts w:ascii="Times New Roman" w:hAnsi="Times New Roman" w:cs="Times New Roman"/>
                <w:i/>
                <w:iCs/>
                <w:color w:val="000000"/>
                <w:sz w:val="14"/>
                <w:szCs w:val="14"/>
                <w:lang w:eastAsia="en-US"/>
              </w:rPr>
              <w:t>* Pokiaľ pri zrušení daňového výdavku dochádza k rozloženiu vplyvu na viac rokov, uvádza sa plný efekt opatrenia</w:t>
            </w:r>
          </w:p>
        </w:tc>
      </w:tr>
      <w:tr>
        <w:tblPrEx>
          <w:tblW w:w="5000" w:type="pct"/>
          <w:jc w:val="center"/>
          <w:tblLook w:val="04A0"/>
        </w:tblPrEx>
        <w:trPr>
          <w:trHeight w:val="227"/>
          <w:jc w:val="center"/>
        </w:trPr>
        <w:tc>
          <w:tcPr>
            <w:tcW w:w="5000" w:type="pct"/>
            <w:gridSpan w:val="7"/>
            <w:tcBorders>
              <w:top w:val="nil"/>
              <w:left w:val="nil"/>
              <w:bottom w:val="nil"/>
              <w:right w:val="nil"/>
            </w:tcBorders>
            <w:noWrap/>
            <w:textDirection w:val="lrTb"/>
            <w:vAlign w:val="center"/>
            <w:hideMark/>
          </w:tcPr>
          <w:p w:rsidR="000B5F64" w:rsidRPr="009D1A0E" w:rsidP="00E70BA2">
            <w:pPr>
              <w:bidi w:val="0"/>
              <w:jc w:val="both"/>
              <w:rPr>
                <w:rFonts w:ascii="Times New Roman" w:hAnsi="Times New Roman" w:cs="Times New Roman"/>
                <w:i/>
                <w:iCs/>
                <w:color w:val="000000"/>
                <w:sz w:val="14"/>
                <w:szCs w:val="14"/>
                <w:lang w:eastAsia="en-US"/>
              </w:rPr>
            </w:pPr>
            <w:r w:rsidRPr="009D1A0E">
              <w:rPr>
                <w:rFonts w:ascii="Times New Roman" w:hAnsi="Times New Roman" w:cs="Times New Roman"/>
                <w:i/>
                <w:iCs/>
                <w:color w:val="000000"/>
                <w:sz w:val="14"/>
                <w:szCs w:val="14"/>
                <w:lang w:eastAsia="en-US"/>
              </w:rPr>
              <w:t>** Vypočítané ako súčet samostatne kvantifikovaných daňových výdavkov, čo je spojené s chybou vznikajúcou pri daňových výdavkoch, ktoré sa navzájom ovplyvňujú</w:t>
            </w:r>
          </w:p>
        </w:tc>
      </w:tr>
    </w:tbl>
    <w:p w:rsidR="000B5F64" w:rsidRPr="00FD5CDC" w:rsidP="000B5F64">
      <w:pPr>
        <w:bidi w:val="0"/>
        <w:jc w:val="both"/>
        <w:rPr>
          <w:rFonts w:ascii="Times New Roman" w:hAnsi="Times New Roman" w:cs="Times New Roman"/>
          <w:color w:val="000000"/>
          <w:sz w:val="22"/>
          <w:szCs w:val="22"/>
          <w:highlight w:val="yellow"/>
        </w:rPr>
      </w:pPr>
    </w:p>
    <w:p w:rsidR="000B5F64" w:rsidRPr="00254C4D" w:rsidP="00254C4D">
      <w:pPr>
        <w:bidi w:val="0"/>
        <w:ind w:firstLine="708"/>
        <w:jc w:val="both"/>
        <w:rPr>
          <w:rFonts w:ascii="Times New Roman" w:hAnsi="Times New Roman" w:cs="Times New Roman"/>
          <w:color w:val="000000" w:themeColor="tx1" w:themeShade="FF"/>
          <w:szCs w:val="22"/>
        </w:rPr>
      </w:pPr>
      <w:r w:rsidRPr="00254C4D">
        <w:rPr>
          <w:rFonts w:ascii="Times New Roman" w:hAnsi="Times New Roman" w:cs="Times New Roman"/>
          <w:color w:val="000000" w:themeColor="tx1" w:themeShade="FF"/>
          <w:szCs w:val="22"/>
        </w:rPr>
        <w:t xml:space="preserve">Celková výška daňových výdavkov je kvôli vzájomnému ovplyvňovaniu sa jednotlivých výdavkov len orientačná. </w:t>
      </w:r>
      <w:r w:rsidRPr="00254C4D">
        <w:rPr>
          <w:rFonts w:ascii="Times New Roman" w:hAnsi="Times New Roman" w:cs="Times New Roman"/>
          <w:b/>
          <w:color w:val="000000" w:themeColor="tx1" w:themeShade="FF"/>
          <w:szCs w:val="22"/>
        </w:rPr>
        <w:t>V roku 2011 dosiahla úroveň daňových výdavkov 1,2 mld. eur (1,8 % HDP). V ďalších</w:t>
      </w:r>
      <w:r w:rsidRPr="00254C4D">
        <w:rPr>
          <w:rFonts w:ascii="Times New Roman" w:hAnsi="Times New Roman" w:cs="Times New Roman"/>
          <w:color w:val="000000" w:themeColor="tx1" w:themeShade="FF"/>
          <w:szCs w:val="22"/>
        </w:rPr>
        <w:t xml:space="preserve"> </w:t>
      </w:r>
      <w:r w:rsidRPr="00254C4D">
        <w:rPr>
          <w:rFonts w:ascii="Times New Roman" w:hAnsi="Times New Roman" w:cs="Times New Roman"/>
          <w:b/>
          <w:color w:val="000000" w:themeColor="tx1" w:themeShade="FF"/>
          <w:szCs w:val="22"/>
        </w:rPr>
        <w:t>rokoch (2012 a 2013) dochádza k poklesu daňových výdavkov kumulatívne približne vo výške 0,5 % HDP (266 mil. eur).</w:t>
      </w:r>
      <w:r w:rsidRPr="00254C4D">
        <w:rPr>
          <w:rFonts w:ascii="Times New Roman" w:hAnsi="Times New Roman" w:cs="Times New Roman"/>
          <w:color w:val="000000" w:themeColor="tx1" w:themeShade="FF"/>
          <w:szCs w:val="22"/>
        </w:rPr>
        <w:t xml:space="preserve"> Tento pokles je zapríčinený najmä rozširovaním daňových základní v prípade dane z príjmov fyzických osôb a vymeriavacích základov odvodov súvisiacich s konsolidáciou verejných financií. Prijaté konsolidačné opatrenia v roku 2013 prispejú k medziročnému zníženiu daňových výdavkov o cca </w:t>
      </w:r>
      <w:r w:rsidRPr="00254C4D">
        <w:rPr>
          <w:rFonts w:ascii="Times New Roman" w:hAnsi="Times New Roman" w:cs="Times New Roman"/>
          <w:b/>
          <w:color w:val="000000" w:themeColor="tx1" w:themeShade="FF"/>
          <w:szCs w:val="22"/>
        </w:rPr>
        <w:t>0,3</w:t>
      </w:r>
      <w:r w:rsidR="00E70BA2">
        <w:rPr>
          <w:rFonts w:ascii="Times New Roman" w:hAnsi="Times New Roman" w:cs="Times New Roman"/>
          <w:b/>
          <w:color w:val="000000" w:themeColor="tx1" w:themeShade="FF"/>
          <w:szCs w:val="22"/>
        </w:rPr>
        <w:t xml:space="preserve"> </w:t>
      </w:r>
      <w:r w:rsidRPr="00254C4D">
        <w:rPr>
          <w:rFonts w:ascii="Times New Roman" w:hAnsi="Times New Roman" w:cs="Times New Roman"/>
          <w:b/>
          <w:color w:val="000000" w:themeColor="tx1" w:themeShade="FF"/>
          <w:szCs w:val="22"/>
        </w:rPr>
        <w:t>% HDP</w:t>
      </w:r>
      <w:r w:rsidRPr="00254C4D">
        <w:rPr>
          <w:rFonts w:ascii="Times New Roman" w:hAnsi="Times New Roman" w:cs="Times New Roman"/>
          <w:color w:val="000000" w:themeColor="tx1" w:themeShade="FF"/>
          <w:szCs w:val="22"/>
        </w:rPr>
        <w:t xml:space="preserve"> </w:t>
      </w:r>
      <w:r w:rsidRPr="00254C4D">
        <w:rPr>
          <w:rFonts w:ascii="Times New Roman" w:hAnsi="Times New Roman" w:cs="Times New Roman"/>
          <w:b/>
          <w:color w:val="000000" w:themeColor="tx1" w:themeShade="FF"/>
          <w:szCs w:val="22"/>
        </w:rPr>
        <w:t>(215 mil. eur).</w:t>
      </w:r>
      <w:r w:rsidRPr="00254C4D">
        <w:rPr>
          <w:rFonts w:ascii="Times New Roman" w:hAnsi="Times New Roman" w:cs="Times New Roman"/>
          <w:color w:val="000000" w:themeColor="tx1" w:themeShade="FF"/>
          <w:szCs w:val="22"/>
        </w:rPr>
        <w:t xml:space="preserve"> Medzi najvýznamnejšie opatrenia, ktoré zapríčinili pokles daňových výdavkov v rokoch 2012 a</w:t>
      </w:r>
      <w:r w:rsidR="00DE58E5">
        <w:rPr>
          <w:rFonts w:ascii="Times New Roman" w:hAnsi="Times New Roman" w:cs="Times New Roman"/>
          <w:color w:val="000000" w:themeColor="tx1" w:themeShade="FF"/>
          <w:szCs w:val="22"/>
        </w:rPr>
        <w:t> </w:t>
      </w:r>
      <w:r w:rsidRPr="00254C4D">
        <w:rPr>
          <w:rFonts w:ascii="Times New Roman" w:hAnsi="Times New Roman" w:cs="Times New Roman"/>
          <w:color w:val="000000" w:themeColor="tx1" w:themeShade="FF"/>
          <w:szCs w:val="22"/>
        </w:rPr>
        <w:t>2013</w:t>
      </w:r>
      <w:r w:rsidR="00DE58E5">
        <w:rPr>
          <w:rFonts w:ascii="Times New Roman" w:hAnsi="Times New Roman" w:cs="Times New Roman"/>
          <w:color w:val="000000" w:themeColor="tx1" w:themeShade="FF"/>
          <w:szCs w:val="22"/>
        </w:rPr>
        <w:t>,</w:t>
      </w:r>
      <w:r w:rsidRPr="00254C4D">
        <w:rPr>
          <w:rFonts w:ascii="Times New Roman" w:hAnsi="Times New Roman" w:cs="Times New Roman"/>
          <w:color w:val="000000" w:themeColor="tx1" w:themeShade="FF"/>
          <w:szCs w:val="22"/>
        </w:rPr>
        <w:t xml:space="preserve"> patria: </w:t>
      </w:r>
    </w:p>
    <w:p w:rsidR="000B5F64" w:rsidRPr="00254C4D" w:rsidP="000B5F64">
      <w:pPr>
        <w:bidi w:val="0"/>
        <w:rPr>
          <w:rFonts w:ascii="Times New Roman" w:hAnsi="Times New Roman" w:cs="Times New Roman"/>
          <w:color w:val="FF0000"/>
          <w:szCs w:val="22"/>
          <w:highlight w:val="yellow"/>
        </w:rPr>
      </w:pPr>
    </w:p>
    <w:p w:rsidR="000B5F64" w:rsidRPr="00254C4D" w:rsidP="000B5F64">
      <w:pPr>
        <w:numPr>
          <w:numId w:val="6"/>
        </w:numPr>
        <w:bidi w:val="0"/>
        <w:spacing w:before="120" w:after="120"/>
        <w:ind w:left="714" w:hanging="357"/>
        <w:jc w:val="both"/>
        <w:rPr>
          <w:rFonts w:ascii="Times New Roman" w:hAnsi="Times New Roman" w:cs="Times New Roman"/>
          <w:color w:val="000000" w:themeColor="tx1" w:themeShade="FF"/>
          <w:szCs w:val="22"/>
        </w:rPr>
      </w:pPr>
      <w:r w:rsidRPr="00254C4D">
        <w:rPr>
          <w:rFonts w:ascii="Times New Roman" w:hAnsi="Times New Roman" w:cs="Times New Roman"/>
          <w:color w:val="000000" w:themeColor="tx1" w:themeShade="FF"/>
          <w:szCs w:val="22"/>
        </w:rPr>
        <w:t xml:space="preserve">V prípade </w:t>
      </w:r>
      <w:r w:rsidRPr="00254C4D">
        <w:rPr>
          <w:rFonts w:ascii="Times New Roman" w:hAnsi="Times New Roman" w:cs="Times New Roman"/>
          <w:b/>
          <w:color w:val="000000" w:themeColor="tx1" w:themeShade="FF"/>
          <w:szCs w:val="22"/>
        </w:rPr>
        <w:t>dane z príjmov fyzických osôb</w:t>
      </w:r>
      <w:r w:rsidRPr="00254C4D">
        <w:rPr>
          <w:rFonts w:ascii="Times New Roman" w:hAnsi="Times New Roman" w:cs="Times New Roman"/>
          <w:color w:val="000000" w:themeColor="tx1" w:themeShade="FF"/>
          <w:szCs w:val="22"/>
        </w:rPr>
        <w:t xml:space="preserve"> došlo v roku 2012 k zníženiu daňových výdavkov najmä kvôli zrušeniu uplatňovania nezdaniteľných častí na neaktívne príjmy (23,5 mil. eur). Zároveň sa prejavilo zrušenie nezdaniteľnej časti základu dane na účelové sporenie a doplnkové dôchodkové sporenie (52,8 mil. eur).</w:t>
      </w:r>
    </w:p>
    <w:p w:rsidR="000B5F64" w:rsidP="00004837">
      <w:pPr>
        <w:numPr>
          <w:numId w:val="6"/>
        </w:numPr>
        <w:bidi w:val="0"/>
        <w:spacing w:before="120"/>
        <w:ind w:left="714" w:hanging="357"/>
        <w:jc w:val="both"/>
        <w:rPr>
          <w:rFonts w:ascii="Times New Roman" w:hAnsi="Times New Roman" w:cs="Times New Roman"/>
          <w:color w:val="000000" w:themeColor="tx1" w:themeShade="FF"/>
          <w:szCs w:val="22"/>
        </w:rPr>
      </w:pPr>
      <w:r w:rsidRPr="00254C4D">
        <w:rPr>
          <w:rFonts w:ascii="Times New Roman" w:hAnsi="Times New Roman" w:cs="Times New Roman"/>
          <w:color w:val="000000" w:themeColor="tx1" w:themeShade="FF"/>
          <w:szCs w:val="22"/>
        </w:rPr>
        <w:t xml:space="preserve">Obmedzenie zvýhodnení v sociálnych a zdravotných odvodoch pre príjmy z </w:t>
      </w:r>
      <w:r w:rsidRPr="00254C4D">
        <w:rPr>
          <w:rFonts w:ascii="Times New Roman" w:hAnsi="Times New Roman" w:cs="Times New Roman"/>
          <w:b/>
          <w:color w:val="000000" w:themeColor="tx1" w:themeShade="FF"/>
          <w:szCs w:val="22"/>
        </w:rPr>
        <w:t xml:space="preserve">dohôd o prácach vykonávaných mimo pracovný pomer </w:t>
      </w:r>
      <w:r w:rsidRPr="00254C4D">
        <w:rPr>
          <w:rFonts w:ascii="Times New Roman" w:hAnsi="Times New Roman" w:cs="Times New Roman"/>
          <w:color w:val="000000" w:themeColor="tx1" w:themeShade="FF"/>
          <w:szCs w:val="22"/>
        </w:rPr>
        <w:t xml:space="preserve">sa odhaduje na úrovni </w:t>
      </w:r>
      <w:r w:rsidRPr="00254C4D">
        <w:rPr>
          <w:rFonts w:ascii="Times New Roman" w:hAnsi="Times New Roman" w:cs="Times New Roman"/>
          <w:b/>
          <w:color w:val="000000" w:themeColor="tx1" w:themeShade="FF"/>
          <w:szCs w:val="22"/>
        </w:rPr>
        <w:t xml:space="preserve">175 mil. eur. Od roku 2013 tak došlo </w:t>
      </w:r>
      <w:r w:rsidRPr="00254C4D">
        <w:rPr>
          <w:rFonts w:ascii="Times New Roman" w:hAnsi="Times New Roman" w:cs="Times New Roman"/>
          <w:color w:val="000000" w:themeColor="tx1" w:themeShade="FF"/>
          <w:szCs w:val="22"/>
        </w:rPr>
        <w:t>k priblíženiu úrovne daňovo-odvodového zaťaženia zamestnancov a dohodárov, ktorí do konca roku 2012 boli takmer úplne oslobodení od platenia odvodov. Naďalej však boli ponechané výnimky pre vybrané skupiny fyzických osôb s príjmami z dohôd. Ich odvodové zaťaženie je vo väčšine prípadov nižšie ako u zamestnancov, no oproti roku 2012 došlo aj u nich k výraznému zvýšeniu odvodovej povinnosti.</w:t>
      </w:r>
    </w:p>
    <w:p w:rsidR="00254C4D" w:rsidRPr="00254C4D" w:rsidP="00004837">
      <w:pPr>
        <w:bidi w:val="0"/>
        <w:ind w:left="714"/>
        <w:jc w:val="both"/>
        <w:rPr>
          <w:rFonts w:ascii="Times New Roman" w:hAnsi="Times New Roman" w:cs="Times New Roman"/>
          <w:color w:val="000000" w:themeColor="tx1" w:themeShade="FF"/>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733"/>
        <w:gridCol w:w="734"/>
        <w:gridCol w:w="788"/>
        <w:gridCol w:w="788"/>
        <w:gridCol w:w="788"/>
        <w:gridCol w:w="78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7"/>
          <w:jc w:val="center"/>
        </w:trPr>
        <w:tc>
          <w:tcPr>
            <w:tcW w:w="2515" w:type="pct"/>
            <w:vMerge w:val="restar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254C4D">
            <w:pPr>
              <w:bidi w:val="0"/>
              <w:rPr>
                <w:rFonts w:ascii="Times New Roman" w:hAnsi="Times New Roman" w:cs="Times New Roman"/>
                <w:b/>
                <w:bCs/>
                <w:sz w:val="14"/>
                <w:szCs w:val="14"/>
                <w:lang w:eastAsia="en-US"/>
              </w:rPr>
            </w:pPr>
            <w:r w:rsidRPr="00254C4D">
              <w:rPr>
                <w:rFonts w:ascii="Times New Roman" w:hAnsi="Times New Roman" w:cs="Times New Roman"/>
                <w:b/>
                <w:bCs/>
                <w:sz w:val="14"/>
                <w:szCs w:val="14"/>
                <w:lang w:eastAsia="en-US"/>
              </w:rPr>
              <w:t>Detailný prehľad daňových výdavkov podľa typu dane alebo poistného (ESA</w:t>
            </w:r>
            <w:r w:rsidRPr="00254C4D" w:rsidR="00254C4D">
              <w:rPr>
                <w:rFonts w:ascii="Times New Roman" w:hAnsi="Times New Roman" w:cs="Times New Roman"/>
                <w:b/>
                <w:bCs/>
                <w:sz w:val="14"/>
                <w:szCs w:val="14"/>
                <w:lang w:eastAsia="en-US"/>
              </w:rPr>
              <w:t xml:space="preserve"> </w:t>
            </w:r>
            <w:r w:rsidRPr="00254C4D">
              <w:rPr>
                <w:rFonts w:ascii="Times New Roman" w:hAnsi="Times New Roman" w:cs="Times New Roman"/>
                <w:b/>
                <w:bCs/>
                <w:sz w:val="14"/>
                <w:szCs w:val="14"/>
                <w:lang w:eastAsia="en-US"/>
              </w:rPr>
              <w:t>95, tis.</w:t>
            </w:r>
            <w:r w:rsidRPr="00254C4D" w:rsidR="00254C4D">
              <w:rPr>
                <w:rFonts w:ascii="Times New Roman" w:hAnsi="Times New Roman" w:cs="Times New Roman"/>
                <w:b/>
                <w:bCs/>
                <w:sz w:val="14"/>
                <w:szCs w:val="14"/>
                <w:lang w:eastAsia="en-US"/>
              </w:rPr>
              <w:t xml:space="preserve"> e</w:t>
            </w:r>
            <w:r w:rsidR="00DE58E5">
              <w:rPr>
                <w:rFonts w:ascii="Times New Roman" w:hAnsi="Times New Roman" w:cs="Times New Roman"/>
                <w:b/>
                <w:bCs/>
                <w:sz w:val="14"/>
                <w:szCs w:val="14"/>
                <w:lang w:eastAsia="en-US"/>
              </w:rPr>
              <w:t>ur)</w:t>
            </w:r>
          </w:p>
        </w:tc>
        <w:tc>
          <w:tcPr>
            <w:tcW w:w="395"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254C4D" w:rsidP="006F1FA3">
            <w:pPr>
              <w:bidi w:val="0"/>
              <w:jc w:val="center"/>
              <w:rPr>
                <w:rFonts w:ascii="Times New Roman" w:hAnsi="Times New Roman" w:cs="Times New Roman"/>
                <w:b/>
                <w:bCs/>
                <w:sz w:val="14"/>
                <w:szCs w:val="14"/>
                <w:lang w:eastAsia="en-US"/>
              </w:rPr>
            </w:pPr>
            <w:r w:rsidRPr="00254C4D">
              <w:rPr>
                <w:rFonts w:ascii="Times New Roman" w:hAnsi="Times New Roman" w:cs="Times New Roman"/>
                <w:b/>
                <w:bCs/>
                <w:sz w:val="14"/>
                <w:szCs w:val="14"/>
                <w:lang w:eastAsia="en-US"/>
              </w:rPr>
              <w:t>2011</w:t>
            </w:r>
          </w:p>
        </w:tc>
        <w:tc>
          <w:tcPr>
            <w:tcW w:w="395"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254C4D" w:rsidP="006F1FA3">
            <w:pPr>
              <w:bidi w:val="0"/>
              <w:jc w:val="center"/>
              <w:rPr>
                <w:rFonts w:ascii="Times New Roman" w:hAnsi="Times New Roman" w:cs="Times New Roman"/>
                <w:b/>
                <w:bCs/>
                <w:sz w:val="14"/>
                <w:szCs w:val="14"/>
                <w:lang w:eastAsia="en-US"/>
              </w:rPr>
            </w:pPr>
            <w:r w:rsidRPr="00254C4D">
              <w:rPr>
                <w:rFonts w:ascii="Times New Roman" w:hAnsi="Times New Roman" w:cs="Times New Roman"/>
                <w:b/>
                <w:bCs/>
                <w:sz w:val="14"/>
                <w:szCs w:val="14"/>
                <w:lang w:eastAsia="en-US"/>
              </w:rPr>
              <w:t>2012</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254C4D" w:rsidP="006F1FA3">
            <w:pPr>
              <w:bidi w:val="0"/>
              <w:jc w:val="center"/>
              <w:rPr>
                <w:rFonts w:ascii="Times New Roman" w:hAnsi="Times New Roman" w:cs="Times New Roman"/>
                <w:b/>
                <w:bCs/>
                <w:sz w:val="14"/>
                <w:szCs w:val="14"/>
                <w:lang w:eastAsia="en-US"/>
              </w:rPr>
            </w:pPr>
            <w:r w:rsidRPr="00254C4D">
              <w:rPr>
                <w:rFonts w:ascii="Times New Roman" w:hAnsi="Times New Roman" w:cs="Times New Roman"/>
                <w:b/>
                <w:bCs/>
                <w:sz w:val="14"/>
                <w:szCs w:val="14"/>
                <w:lang w:eastAsia="en-US"/>
              </w:rPr>
              <w:t>2013</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254C4D" w:rsidP="006F1FA3">
            <w:pPr>
              <w:bidi w:val="0"/>
              <w:jc w:val="center"/>
              <w:rPr>
                <w:rFonts w:ascii="Times New Roman" w:hAnsi="Times New Roman" w:cs="Times New Roman"/>
                <w:b/>
                <w:bCs/>
                <w:sz w:val="14"/>
                <w:szCs w:val="14"/>
                <w:lang w:eastAsia="en-US"/>
              </w:rPr>
            </w:pPr>
            <w:r w:rsidRPr="00254C4D">
              <w:rPr>
                <w:rFonts w:ascii="Times New Roman" w:hAnsi="Times New Roman" w:cs="Times New Roman"/>
                <w:b/>
                <w:bCs/>
                <w:sz w:val="14"/>
                <w:szCs w:val="14"/>
                <w:lang w:eastAsia="en-US"/>
              </w:rPr>
              <w:t>2014</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254C4D" w:rsidP="006F1FA3">
            <w:pPr>
              <w:bidi w:val="0"/>
              <w:jc w:val="center"/>
              <w:rPr>
                <w:rFonts w:ascii="Times New Roman" w:hAnsi="Times New Roman" w:cs="Times New Roman"/>
                <w:b/>
                <w:bCs/>
                <w:sz w:val="14"/>
                <w:szCs w:val="14"/>
                <w:lang w:eastAsia="en-US"/>
              </w:rPr>
            </w:pPr>
            <w:r w:rsidRPr="00254C4D">
              <w:rPr>
                <w:rFonts w:ascii="Times New Roman" w:hAnsi="Times New Roman" w:cs="Times New Roman"/>
                <w:b/>
                <w:bCs/>
                <w:sz w:val="14"/>
                <w:szCs w:val="14"/>
                <w:lang w:eastAsia="en-US"/>
              </w:rPr>
              <w:t>2015</w:t>
            </w:r>
          </w:p>
        </w:tc>
        <w:tc>
          <w:tcPr>
            <w:tcW w:w="423" w:type="pct"/>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B5F64" w:rsidRPr="00254C4D" w:rsidP="006F1FA3">
            <w:pPr>
              <w:bidi w:val="0"/>
              <w:jc w:val="center"/>
              <w:rPr>
                <w:rFonts w:ascii="Times New Roman" w:hAnsi="Times New Roman" w:cs="Times New Roman"/>
                <w:b/>
                <w:bCs/>
                <w:sz w:val="14"/>
                <w:szCs w:val="14"/>
                <w:lang w:eastAsia="en-US"/>
              </w:rPr>
            </w:pPr>
            <w:r w:rsidRPr="00254C4D">
              <w:rPr>
                <w:rFonts w:ascii="Times New Roman" w:hAnsi="Times New Roman" w:cs="Times New Roman"/>
                <w:b/>
                <w:bCs/>
                <w:sz w:val="14"/>
                <w:szCs w:val="14"/>
                <w:lang w:eastAsia="en-US"/>
              </w:rPr>
              <w:t>2016</w:t>
            </w:r>
          </w:p>
        </w:tc>
      </w:tr>
      <w:tr>
        <w:tblPrEx>
          <w:tblW w:w="5000" w:type="pct"/>
          <w:jc w:val="center"/>
          <w:tblLook w:val="04A0"/>
        </w:tblPrEx>
        <w:trPr>
          <w:trHeight w:val="227"/>
          <w:jc w:val="center"/>
        </w:trPr>
        <w:tc>
          <w:tcPr>
            <w:tcW w:w="2515"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6F1FA3">
            <w:pPr>
              <w:bidi w:val="0"/>
              <w:rPr>
                <w:rFonts w:ascii="Times New Roman" w:hAnsi="Times New Roman" w:cs="Times New Roman"/>
                <w:b/>
                <w:bCs/>
                <w:sz w:val="14"/>
                <w:szCs w:val="14"/>
                <w:lang w:eastAsia="en-US"/>
              </w:rPr>
            </w:pPr>
          </w:p>
        </w:tc>
        <w:tc>
          <w:tcPr>
            <w:tcW w:w="395"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6F1FA3">
            <w:pPr>
              <w:bidi w:val="0"/>
              <w:rPr>
                <w:rFonts w:ascii="Times New Roman" w:hAnsi="Times New Roman" w:cs="Times New Roman"/>
                <w:b/>
                <w:bCs/>
                <w:sz w:val="14"/>
                <w:szCs w:val="14"/>
                <w:lang w:eastAsia="en-US"/>
              </w:rPr>
            </w:pPr>
          </w:p>
        </w:tc>
        <w:tc>
          <w:tcPr>
            <w:tcW w:w="395"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6F1FA3">
            <w:pPr>
              <w:bidi w:val="0"/>
              <w:rPr>
                <w:rFonts w:ascii="Times New Roman" w:hAnsi="Times New Roman" w:cs="Times New Roman"/>
                <w:b/>
                <w:bCs/>
                <w:sz w:val="14"/>
                <w:szCs w:val="14"/>
                <w:lang w:eastAsia="en-US"/>
              </w:rPr>
            </w:pPr>
          </w:p>
        </w:tc>
        <w:tc>
          <w:tcPr>
            <w:tcW w:w="424"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6F1FA3">
            <w:pPr>
              <w:bidi w:val="0"/>
              <w:rPr>
                <w:rFonts w:ascii="Times New Roman" w:hAnsi="Times New Roman" w:cs="Times New Roman"/>
                <w:b/>
                <w:bCs/>
                <w:sz w:val="14"/>
                <w:szCs w:val="14"/>
                <w:lang w:eastAsia="en-US"/>
              </w:rPr>
            </w:pPr>
          </w:p>
        </w:tc>
        <w:tc>
          <w:tcPr>
            <w:tcW w:w="424"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6F1FA3">
            <w:pPr>
              <w:bidi w:val="0"/>
              <w:rPr>
                <w:rFonts w:ascii="Times New Roman" w:hAnsi="Times New Roman" w:cs="Times New Roman"/>
                <w:b/>
                <w:bCs/>
                <w:sz w:val="14"/>
                <w:szCs w:val="14"/>
                <w:lang w:eastAsia="en-US"/>
              </w:rPr>
            </w:pPr>
          </w:p>
        </w:tc>
        <w:tc>
          <w:tcPr>
            <w:tcW w:w="424"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6F1FA3">
            <w:pPr>
              <w:bidi w:val="0"/>
              <w:rPr>
                <w:rFonts w:ascii="Times New Roman" w:hAnsi="Times New Roman" w:cs="Times New Roman"/>
                <w:b/>
                <w:bCs/>
                <w:sz w:val="14"/>
                <w:szCs w:val="14"/>
                <w:lang w:eastAsia="en-US"/>
              </w:rPr>
            </w:pPr>
          </w:p>
        </w:tc>
        <w:tc>
          <w:tcPr>
            <w:tcW w:w="423" w:type="pct"/>
            <w:vMerge/>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B5F64" w:rsidRPr="00254C4D" w:rsidP="006F1FA3">
            <w:pPr>
              <w:bidi w:val="0"/>
              <w:rPr>
                <w:rFonts w:ascii="Times New Roman" w:hAnsi="Times New Roman" w:cs="Times New Roman"/>
                <w:b/>
                <w:bCs/>
                <w:sz w:val="14"/>
                <w:szCs w:val="14"/>
                <w:lang w:eastAsia="en-US"/>
              </w:rPr>
            </w:pP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6F1FA3">
            <w:pPr>
              <w:bidi w:val="0"/>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Daň z príjmov fyzických osôb</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DE58E5">
            <w:pPr>
              <w:bidi w:val="0"/>
              <w:jc w:val="right"/>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450 425</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DE58E5">
            <w:pPr>
              <w:bidi w:val="0"/>
              <w:jc w:val="right"/>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364 672</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DE58E5">
            <w:pPr>
              <w:bidi w:val="0"/>
              <w:jc w:val="right"/>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364 320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DE58E5">
            <w:pPr>
              <w:bidi w:val="0"/>
              <w:jc w:val="right"/>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365 249</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DE58E5">
            <w:pPr>
              <w:bidi w:val="0"/>
              <w:jc w:val="right"/>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370 467</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DE58E5">
            <w:pPr>
              <w:bidi w:val="0"/>
              <w:jc w:val="right"/>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377 867</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B1 - Výnimky z predmetu dane a oslobodenia od dane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8 393</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4 353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5 059</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5 224</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5 362</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5 515</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B2 - Nezdaniteľné časti základu dane a iné zníženia základu dane  </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151 242</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76 735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73 605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72 562</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74 242</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76 015</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NČZD na manželku </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74 910</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76 735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72 795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63 611</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64 882</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66 228</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NČZD na DDS, život</w:t>
            </w:r>
            <w:r w:rsidR="00B63F8E">
              <w:rPr>
                <w:rFonts w:ascii="Times New Roman" w:hAnsi="Times New Roman" w:cs="Times New Roman"/>
                <w:sz w:val="14"/>
                <w:szCs w:val="14"/>
                <w:lang w:eastAsia="en-US"/>
              </w:rPr>
              <w:t>né poistenie a účelové sporenie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52 845</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0</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NČZD pre dobrovoľné príspevky (2</w:t>
            </w:r>
            <w:r w:rsidR="00B63F8E">
              <w:rPr>
                <w:rFonts w:ascii="Times New Roman" w:hAnsi="Times New Roman" w:cs="Times New Roman"/>
                <w:sz w:val="14"/>
                <w:szCs w:val="14"/>
                <w:lang w:eastAsia="en-US"/>
              </w:rPr>
              <w:t xml:space="preserve"> </w:t>
            </w:r>
            <w:r w:rsidRPr="00254C4D">
              <w:rPr>
                <w:rFonts w:ascii="Times New Roman" w:hAnsi="Times New Roman" w:cs="Times New Roman"/>
                <w:sz w:val="14"/>
                <w:szCs w:val="14"/>
                <w:lang w:eastAsia="en-US"/>
              </w:rPr>
              <w:t>%) do II. piliera</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0</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810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8 950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9 360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9 787</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D1 - Daňový bonus</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274 265</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265 036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264 656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265 475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267 823</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271 627</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Daňový bonus na nezaopatrené dieťa</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258 713</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261 271</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261 177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262 787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266 001</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270 391</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Zamestnanecká prémia</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15 552</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3 765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3 479</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2 688</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1 822</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sz w:val="14"/>
                <w:szCs w:val="14"/>
                <w:lang w:eastAsia="en-US"/>
              </w:rPr>
            </w:pPr>
            <w:r w:rsidRPr="00762828">
              <w:rPr>
                <w:rFonts w:ascii="Times New Roman" w:hAnsi="Times New Roman" w:cs="Times New Roman"/>
                <w:iCs/>
                <w:sz w:val="14"/>
                <w:szCs w:val="14"/>
                <w:lang w:eastAsia="en-US"/>
              </w:rPr>
              <w:t>1 235</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D3 - Iné:  Asignácia dane - použitie podielu zaplatenej dane na osobitné účely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16 526</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18 548</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21 000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21 988</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23 040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sz w:val="14"/>
                <w:szCs w:val="14"/>
                <w:lang w:eastAsia="en-US"/>
              </w:rPr>
            </w:pPr>
            <w:r w:rsidRPr="00762828">
              <w:rPr>
                <w:rFonts w:ascii="Times New Roman" w:hAnsi="Times New Roman" w:cs="Times New Roman"/>
                <w:sz w:val="14"/>
                <w:szCs w:val="14"/>
                <w:lang w:eastAsia="en-US"/>
              </w:rPr>
              <w:t>24 710</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6F1FA3">
            <w:pPr>
              <w:bidi w:val="0"/>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Daň z príjmov právnických osôb</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86 189</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109 815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125 866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130 484</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128 588</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135 170</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254C4D">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 xml:space="preserve">B3 - Iné </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34 965</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43 636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52 039</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53 336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55 674</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58 530</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254C4D">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D2 - Daňové prázdniny a stimuly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25 780</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40 033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48 406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49 608</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51 777</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54 425</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D3 - Iné: Asignácia dane - použitie podielu zaplatenej dane na osobitné účely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25 444</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26 146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25 421</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27 540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21 137</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22 214</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6F1FA3">
            <w:pPr>
              <w:bidi w:val="0"/>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Daň z pridanej hodnoty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156 054</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143 166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144 985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147 696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146 649</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152 368</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254C4D">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C - Sadzba dane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156 054</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143 166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144 985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147 696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146 649</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152 368</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znížená sadzba DPH na lieky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135 616</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124 584</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126 167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128 526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127 615</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132 592</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6F1FA3">
            <w:pPr>
              <w:bidi w:val="0"/>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Spotrebné dane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118 037</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129 644</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126 797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124 725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122 920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124 409</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B1 - Výnimky z predmetu dane a oslobodenia od dane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53 439</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69 589</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65 987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62 855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60 049</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60 757</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254C4D">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C - Sadzba dane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64 599</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60 056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60 810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61 870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62 871</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63 651</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znížená sadzba na tiché víno</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48 297</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48 876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49 463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50 091</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50 590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51 208</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znížená sadz</w:t>
            </w:r>
            <w:r w:rsidR="00762828">
              <w:rPr>
                <w:rFonts w:ascii="Times New Roman" w:hAnsi="Times New Roman" w:cs="Times New Roman"/>
                <w:sz w:val="14"/>
                <w:szCs w:val="14"/>
                <w:lang w:eastAsia="en-US"/>
              </w:rPr>
              <w:t>ba na  „</w:t>
            </w:r>
            <w:r w:rsidRPr="00254C4D">
              <w:rPr>
                <w:rFonts w:ascii="Times New Roman" w:hAnsi="Times New Roman" w:cs="Times New Roman"/>
                <w:sz w:val="14"/>
                <w:szCs w:val="14"/>
                <w:lang w:eastAsia="en-US"/>
              </w:rPr>
              <w:t>červenú naftu"</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0</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0</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6F1FA3">
            <w:pPr>
              <w:bidi w:val="0"/>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Daň z nehnuteľností</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13 768</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15 538</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16 089</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16 660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17 252</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17 864</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254C4D">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Pozemky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3 854</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3 733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3 865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4 002</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4 145</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4 292</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254C4D">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Stavby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9 222</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10 998</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11 389</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11 793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12 211</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12 645</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254C4D">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Byty a nebytové priestory</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692</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807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836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865</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896</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928</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6F1FA3">
            <w:pPr>
              <w:bidi w:val="0"/>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Sociálne poistenie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152 304</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157 242</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-82 712</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-84 267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-103 317</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-113 094</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B1 - Výnimky z predmetu dane a oslobodenia od dane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159 321</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163 703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31 838</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58 620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60 825</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63 160</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dohody o prácach vykonávaných mimo pracovný pomer</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159 321</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163 703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30 646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57 431</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59 639</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61 975</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B2 - Nezdaniteľné časti základu dane a iné zníženia základu dane  </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55 449</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56 974</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54 961</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32 670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20 530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18 058</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B63F8E">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B3 - Iné: nesúlad max. vym. základu pre poistné a pre výpočet dávok</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-62 466</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-63 434</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-169 511</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-175 557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-184 673</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-194 312</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6F1FA3">
            <w:pPr>
              <w:bidi w:val="0"/>
              <w:rPr>
                <w:rFonts w:ascii="Times New Roman" w:hAnsi="Times New Roman" w:cs="Times New Roman"/>
                <w:b/>
                <w:bCs/>
                <w:color w:val="000000"/>
                <w:sz w:val="14"/>
                <w:szCs w:val="14"/>
                <w:lang w:eastAsia="en-US"/>
              </w:rPr>
            </w:pPr>
            <w:r w:rsidRPr="00254C4D">
              <w:rPr>
                <w:rFonts w:ascii="Times New Roman" w:hAnsi="Times New Roman" w:cs="Times New Roman"/>
                <w:b/>
                <w:bCs/>
                <w:color w:val="000000"/>
                <w:sz w:val="14"/>
                <w:szCs w:val="14"/>
                <w:lang w:eastAsia="en-US"/>
              </w:rPr>
              <w:t xml:space="preserve">Zdravotné poistenie </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210 660</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214 950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118 327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115 890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117 460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b/>
                <w:bCs/>
                <w:color w:val="000000"/>
                <w:sz w:val="14"/>
                <w:szCs w:val="14"/>
                <w:lang w:eastAsia="en-US"/>
              </w:rPr>
            </w:pPr>
            <w:r w:rsidRPr="00762828">
              <w:rPr>
                <w:rFonts w:ascii="Times New Roman" w:hAnsi="Times New Roman" w:cs="Times New Roman"/>
                <w:b/>
                <w:bCs/>
                <w:color w:val="000000"/>
                <w:sz w:val="14"/>
                <w:szCs w:val="14"/>
                <w:lang w:eastAsia="en-US"/>
              </w:rPr>
              <w:t>121 955</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B1 - Výnimky z predmetu dane a oslobodenia od dane</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54 031</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55 517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13 693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14 817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15 520</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16 269</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B63F8E">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 - z toho: dohody o prácach vykonávaných mimo pracovný pomer</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54 031</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55 517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13 190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14 316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15 021</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iCs/>
                <w:color w:val="000000"/>
                <w:sz w:val="14"/>
                <w:szCs w:val="14"/>
                <w:lang w:eastAsia="en-US"/>
              </w:rPr>
            </w:pPr>
            <w:r w:rsidRPr="00762828">
              <w:rPr>
                <w:rFonts w:ascii="Times New Roman" w:hAnsi="Times New Roman" w:cs="Times New Roman"/>
                <w:iCs/>
                <w:color w:val="000000"/>
                <w:sz w:val="14"/>
                <w:szCs w:val="14"/>
                <w:lang w:eastAsia="en-US"/>
              </w:rPr>
              <w:t>15 772</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textDirection w:val="lrTb"/>
            <w:vAlign w:val="center"/>
            <w:hideMark/>
          </w:tcPr>
          <w:p w:rsidR="000B5F64" w:rsidRPr="00254C4D" w:rsidP="00254C4D">
            <w:pPr>
              <w:bidi w:val="0"/>
              <w:ind w:firstLine="140" w:firstLineChars="100"/>
              <w:rPr>
                <w:rFonts w:ascii="Times New Roman" w:hAnsi="Times New Roman" w:cs="Times New Roman"/>
                <w:sz w:val="14"/>
                <w:szCs w:val="14"/>
                <w:lang w:eastAsia="en-US"/>
              </w:rPr>
            </w:pPr>
            <w:r w:rsidRPr="00254C4D">
              <w:rPr>
                <w:rFonts w:ascii="Times New Roman" w:hAnsi="Times New Roman" w:cs="Times New Roman"/>
                <w:sz w:val="14"/>
                <w:szCs w:val="14"/>
                <w:lang w:eastAsia="en-US"/>
              </w:rPr>
              <w:t xml:space="preserve">B2 - Nezdaniteľné časti základu dane a iné zníženia základu dane  </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17 077</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17 547</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17 032</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10 513</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7 039</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6 191</w:t>
            </w:r>
          </w:p>
        </w:tc>
      </w:tr>
      <w:tr>
        <w:tblPrEx>
          <w:tblW w:w="5000" w:type="pct"/>
          <w:jc w:val="center"/>
          <w:tblLook w:val="04A0"/>
        </w:tblPrEx>
        <w:trPr>
          <w:trHeight w:val="227"/>
          <w:jc w:val="center"/>
        </w:trPr>
        <w:tc>
          <w:tcPr>
            <w:tcW w:w="251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254C4D" w:rsidP="00B63F8E">
            <w:pPr>
              <w:bidi w:val="0"/>
              <w:ind w:firstLine="140" w:firstLineChars="100"/>
              <w:rPr>
                <w:rFonts w:ascii="Times New Roman" w:hAnsi="Times New Roman" w:cs="Times New Roman"/>
                <w:color w:val="000000"/>
                <w:sz w:val="14"/>
                <w:szCs w:val="14"/>
                <w:lang w:eastAsia="en-US"/>
              </w:rPr>
            </w:pPr>
            <w:r w:rsidRPr="00254C4D">
              <w:rPr>
                <w:rFonts w:ascii="Times New Roman" w:hAnsi="Times New Roman" w:cs="Times New Roman"/>
                <w:color w:val="000000"/>
                <w:sz w:val="14"/>
                <w:szCs w:val="14"/>
                <w:lang w:eastAsia="en-US"/>
              </w:rPr>
              <w:t>B3 - Iné: maximálny vymeriavací základ</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139 552</w:t>
            </w:r>
          </w:p>
        </w:tc>
        <w:tc>
          <w:tcPr>
            <w:tcW w:w="395"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141 886</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87 602</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90 560</w:t>
            </w:r>
          </w:p>
        </w:tc>
        <w:tc>
          <w:tcPr>
            <w:tcW w:w="424"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94 901</w:t>
            </w:r>
          </w:p>
        </w:tc>
        <w:tc>
          <w:tcPr>
            <w:tcW w:w="423" w:type="pct"/>
            <w:tcBorders>
              <w:top w:val="single" w:sz="4" w:space="0" w:color="auto"/>
              <w:left w:val="single" w:sz="4" w:space="0" w:color="auto"/>
              <w:bottom w:val="single" w:sz="4" w:space="0" w:color="auto"/>
              <w:right w:val="single" w:sz="4" w:space="0" w:color="auto"/>
            </w:tcBorders>
            <w:noWrap/>
            <w:textDirection w:val="lrTb"/>
            <w:vAlign w:val="center"/>
            <w:hideMark/>
          </w:tcPr>
          <w:p w:rsidR="000B5F64" w:rsidRPr="00762828" w:rsidP="00DE58E5">
            <w:pPr>
              <w:bidi w:val="0"/>
              <w:jc w:val="right"/>
              <w:rPr>
                <w:rFonts w:ascii="Times New Roman" w:hAnsi="Times New Roman" w:cs="Times New Roman"/>
                <w:color w:val="000000"/>
                <w:sz w:val="14"/>
                <w:szCs w:val="14"/>
                <w:lang w:eastAsia="en-US"/>
              </w:rPr>
            </w:pPr>
            <w:r w:rsidRPr="00762828">
              <w:rPr>
                <w:rFonts w:ascii="Times New Roman" w:hAnsi="Times New Roman" w:cs="Times New Roman"/>
                <w:color w:val="000000"/>
                <w:sz w:val="14"/>
                <w:szCs w:val="14"/>
                <w:lang w:eastAsia="en-US"/>
              </w:rPr>
              <w:t>99 495</w:t>
            </w:r>
          </w:p>
        </w:tc>
      </w:tr>
    </w:tbl>
    <w:p w:rsidR="00666BEC" w:rsidP="00BB6775">
      <w:pPr>
        <w:autoSpaceDE w:val="0"/>
        <w:autoSpaceDN w:val="0"/>
        <w:bidi w:val="0"/>
        <w:adjustRightInd w:val="0"/>
        <w:jc w:val="both"/>
        <w:rPr>
          <w:rFonts w:ascii="Times New Roman" w:hAnsi="Times New Roman" w:cs="Times New Roman"/>
          <w:color w:val="0070C0"/>
          <w:szCs w:val="22"/>
        </w:rPr>
      </w:pPr>
    </w:p>
    <w:p w:rsidR="00B21114" w:rsidRPr="00B21114" w:rsidP="00B21114">
      <w:pPr>
        <w:pStyle w:val="Heading2"/>
        <w:bidi w:val="0"/>
        <w:rPr>
          <w:rFonts w:ascii="Times New Roman" w:hAnsi="Times New Roman"/>
          <w:i w:val="0"/>
          <w:sz w:val="24"/>
        </w:rPr>
      </w:pPr>
      <w:bookmarkStart w:id="49" w:name="_Toc369068746"/>
      <w:r w:rsidRPr="00B21114">
        <w:rPr>
          <w:rFonts w:ascii="Times New Roman" w:hAnsi="Times New Roman"/>
          <w:i w:val="0"/>
          <w:sz w:val="24"/>
        </w:rPr>
        <w:t xml:space="preserve">3.6. </w:t>
      </w:r>
      <w:r>
        <w:rPr>
          <w:rFonts w:ascii="Times New Roman" w:hAnsi="Times New Roman"/>
          <w:i w:val="0"/>
          <w:sz w:val="24"/>
        </w:rPr>
        <w:t>Jednorazové opatrenia</w:t>
      </w:r>
      <w:bookmarkEnd w:id="49"/>
      <w:r w:rsidRPr="00B21114">
        <w:rPr>
          <w:rFonts w:ascii="Times New Roman" w:hAnsi="Times New Roman"/>
          <w:i w:val="0"/>
          <w:sz w:val="24"/>
        </w:rPr>
        <w:t xml:space="preserve"> </w:t>
      </w:r>
    </w:p>
    <w:p w:rsidR="00B21114" w:rsidP="00B21114">
      <w:pPr>
        <w:bidi w:val="0"/>
        <w:contextualSpacing/>
        <w:jc w:val="both"/>
        <w:rPr>
          <w:b/>
        </w:rPr>
      </w:pPr>
    </w:p>
    <w:p w:rsidR="00B21114" w:rsidP="00B21114">
      <w:pPr>
        <w:bidi w:val="0"/>
        <w:contextualSpacing/>
        <w:jc w:val="both"/>
        <w:rPr>
          <w:rFonts w:ascii="Times New Roman" w:hAnsi="Times New Roman" w:cs="Times New Roman"/>
          <w:b/>
        </w:rPr>
      </w:pPr>
      <w:r>
        <w:rPr>
          <w:rFonts w:ascii="Times New Roman" w:hAnsi="Times New Roman" w:cs="Times New Roman"/>
          <w:b/>
        </w:rPr>
        <w:t xml:space="preserve">Jednorazové </w:t>
      </w:r>
      <w:r w:rsidR="00857D57">
        <w:rPr>
          <w:rFonts w:ascii="Times New Roman" w:hAnsi="Times New Roman" w:cs="Times New Roman"/>
          <w:b/>
        </w:rPr>
        <w:t>daňové</w:t>
      </w:r>
      <w:r>
        <w:rPr>
          <w:rFonts w:ascii="Times New Roman" w:hAnsi="Times New Roman" w:cs="Times New Roman"/>
          <w:b/>
        </w:rPr>
        <w:t xml:space="preserve"> a odvodové príjmy</w:t>
      </w:r>
    </w:p>
    <w:p w:rsidR="00B21114" w:rsidRPr="00B21114" w:rsidP="00B21114">
      <w:pPr>
        <w:bidi w:val="0"/>
        <w:contextualSpacing/>
        <w:jc w:val="both"/>
        <w:rPr>
          <w:rFonts w:ascii="Times New Roman" w:hAnsi="Times New Roman" w:cs="Times New Roman"/>
          <w:b/>
        </w:rPr>
      </w:pPr>
    </w:p>
    <w:p w:rsidR="007B6421" w:rsidRPr="00FD11D0" w:rsidP="007B6421">
      <w:pPr>
        <w:bidi w:val="0"/>
        <w:ind w:firstLine="708"/>
        <w:contextualSpacing/>
        <w:jc w:val="both"/>
        <w:rPr>
          <w:rFonts w:ascii="Times New Roman" w:hAnsi="Times New Roman" w:cs="Times New Roman"/>
        </w:rPr>
      </w:pPr>
      <w:r w:rsidRPr="00FD11D0">
        <w:rPr>
          <w:rFonts w:ascii="Times New Roman" w:hAnsi="Times New Roman" w:cs="Times New Roman"/>
        </w:rPr>
        <w:t>Na základe definície uvedenej v novele zákona o rozpočtových pravidlách verejnej správy schválenej vládou dňa 26.</w:t>
      </w:r>
      <w:r w:rsidR="00857D57">
        <w:rPr>
          <w:rFonts w:ascii="Times New Roman" w:hAnsi="Times New Roman" w:cs="Times New Roman"/>
        </w:rPr>
        <w:t xml:space="preserve"> </w:t>
      </w:r>
      <w:r w:rsidRPr="00FD11D0">
        <w:rPr>
          <w:rFonts w:ascii="Times New Roman" w:hAnsi="Times New Roman" w:cs="Times New Roman"/>
        </w:rPr>
        <w:t>9.</w:t>
      </w:r>
      <w:r w:rsidR="00857D57">
        <w:rPr>
          <w:rFonts w:ascii="Times New Roman" w:hAnsi="Times New Roman" w:cs="Times New Roman"/>
        </w:rPr>
        <w:t xml:space="preserve"> </w:t>
      </w:r>
      <w:r w:rsidRPr="00FD11D0">
        <w:rPr>
          <w:rFonts w:ascii="Times New Roman" w:hAnsi="Times New Roman" w:cs="Times New Roman"/>
        </w:rPr>
        <w:t>2013 sa jednorazovým vplyvom rozumie príjem alebo výdavok, ktorý nemá trvalý alebo opakujúci sa charakter a má časovo obmedzený vplyv na saldo rozpočtu verejnej správy.</w:t>
      </w:r>
    </w:p>
    <w:p w:rsidR="007B6421" w:rsidRPr="00FD11D0" w:rsidP="007B6421">
      <w:pPr>
        <w:bidi w:val="0"/>
        <w:contextualSpacing/>
        <w:jc w:val="both"/>
        <w:rPr>
          <w:rFonts w:ascii="Times New Roman" w:hAnsi="Times New Roman" w:cs="Times New Roman"/>
        </w:rPr>
      </w:pPr>
    </w:p>
    <w:p w:rsidR="007B6421" w:rsidP="007B6421">
      <w:pPr>
        <w:bidi w:val="0"/>
        <w:ind w:firstLine="708"/>
        <w:contextualSpacing/>
        <w:jc w:val="both"/>
        <w:rPr>
          <w:rFonts w:ascii="Times New Roman" w:hAnsi="Times New Roman" w:cs="Times New Roman"/>
        </w:rPr>
      </w:pPr>
      <w:r w:rsidRPr="00FD11D0">
        <w:rPr>
          <w:rFonts w:ascii="Times New Roman" w:hAnsi="Times New Roman" w:cs="Times New Roman"/>
        </w:rPr>
        <w:t>V oblasti daňových a odvodových príjmov na roky 2011 až 2016 boli identifikované nasledujúce jednorazové opatrenia s vplyvom na saldo verejnej správy:</w:t>
      </w:r>
    </w:p>
    <w:p w:rsidR="007B6421" w:rsidRPr="009771C4" w:rsidP="007B6421">
      <w:pPr>
        <w:bidi w:val="0"/>
        <w:contextualSpacing/>
        <w:jc w:val="both"/>
        <w:rPr>
          <w:rFonts w:ascii="Times New Roman" w:hAnsi="Times New Roman" w:cs="Times New Roman"/>
        </w:rPr>
      </w:pPr>
    </w:p>
    <w:p w:rsidR="007B6421" w:rsidRPr="00FD11D0" w:rsidP="007B6421">
      <w:pPr>
        <w:pStyle w:val="NormalList"/>
        <w:numPr>
          <w:numId w:val="3"/>
        </w:numPr>
        <w:bidi w:val="0"/>
        <w:spacing w:after="240"/>
        <w:rPr>
          <w:rFonts w:ascii="Times New Roman" w:hAnsi="Times New Roman" w:cs="Times New Roman"/>
          <w:sz w:val="24"/>
          <w:szCs w:val="24"/>
        </w:rPr>
      </w:pPr>
      <w:r w:rsidRPr="00FD11D0">
        <w:rPr>
          <w:rFonts w:ascii="Times New Roman" w:hAnsi="Times New Roman" w:cs="Times New Roman"/>
          <w:sz w:val="24"/>
          <w:szCs w:val="24"/>
        </w:rPr>
        <w:t>Príjmy Sociálnej poisťovne z oddlženia zdravotníctva, ktoré sa uskutočnilo v priebehu roku 2011. Zdravotnícke zariadenia uhradili Sociálnej poisťovni dlžné poistné za predchádzajúce obdobie v celkovej výške 59 068 tis. eur (0,09</w:t>
      </w:r>
      <w:r w:rsidR="00576B94">
        <w:rPr>
          <w:rFonts w:ascii="Times New Roman" w:hAnsi="Times New Roman" w:cs="Times New Roman"/>
          <w:sz w:val="24"/>
          <w:szCs w:val="24"/>
        </w:rPr>
        <w:t xml:space="preserve"> </w:t>
      </w:r>
      <w:r w:rsidRPr="00FD11D0">
        <w:rPr>
          <w:rFonts w:ascii="Times New Roman" w:hAnsi="Times New Roman" w:cs="Times New Roman"/>
          <w:sz w:val="24"/>
          <w:szCs w:val="24"/>
        </w:rPr>
        <w:t xml:space="preserve">% HDP). </w:t>
      </w:r>
    </w:p>
    <w:p w:rsidR="007B6421" w:rsidRPr="00FD11D0" w:rsidP="007B6421">
      <w:pPr>
        <w:pStyle w:val="NormalList"/>
        <w:numPr>
          <w:numId w:val="3"/>
        </w:numPr>
        <w:tabs>
          <w:tab w:val="left" w:pos="4678"/>
        </w:tabs>
        <w:bidi w:val="0"/>
        <w:spacing w:after="240"/>
        <w:rPr>
          <w:rFonts w:ascii="Times New Roman" w:hAnsi="Times New Roman" w:cs="Times New Roman"/>
          <w:sz w:val="24"/>
          <w:szCs w:val="24"/>
        </w:rPr>
      </w:pPr>
      <w:r w:rsidRPr="00FD11D0">
        <w:rPr>
          <w:rFonts w:ascii="Times New Roman" w:hAnsi="Times New Roman" w:cs="Times New Roman"/>
          <w:sz w:val="24"/>
          <w:szCs w:val="24"/>
        </w:rPr>
        <w:t>Dočasne zavedená daň z emisných kvót, ktorá mala pôvodne zdaňovať prevod a držbu nadbytočných emisných povoleniek CO</w:t>
      </w:r>
      <w:r w:rsidRPr="00FD11D0">
        <w:rPr>
          <w:rFonts w:ascii="Times New Roman" w:hAnsi="Times New Roman" w:cs="Times New Roman"/>
          <w:sz w:val="24"/>
          <w:szCs w:val="24"/>
          <w:vertAlign w:val="subscript"/>
        </w:rPr>
        <w:t>2</w:t>
      </w:r>
      <w:r w:rsidRPr="00FD11D0">
        <w:rPr>
          <w:rFonts w:ascii="Times New Roman" w:hAnsi="Times New Roman" w:cs="Times New Roman"/>
          <w:sz w:val="24"/>
          <w:szCs w:val="24"/>
        </w:rPr>
        <w:t xml:space="preserve"> v rokoch 2011 až 2012. V roku 2011 sa týmto jednorazovo zvýšili príjmy verejnej správy o 31 967 tis. eur (0,05</w:t>
      </w:r>
      <w:r w:rsidR="00576B94">
        <w:rPr>
          <w:rFonts w:ascii="Times New Roman" w:hAnsi="Times New Roman" w:cs="Times New Roman"/>
          <w:sz w:val="24"/>
          <w:szCs w:val="24"/>
        </w:rPr>
        <w:t xml:space="preserve"> </w:t>
      </w:r>
      <w:r w:rsidRPr="00FD11D0">
        <w:rPr>
          <w:rFonts w:ascii="Times New Roman" w:hAnsi="Times New Roman" w:cs="Times New Roman"/>
          <w:sz w:val="24"/>
          <w:szCs w:val="24"/>
        </w:rPr>
        <w:t xml:space="preserve">% HDP). Z dôvodu konania Európskej komisie a Ústavného súdu SR v tejto veci bola daň z emisných kvót s účinnosťou od roku 2012 zrušená. </w:t>
      </w:r>
    </w:p>
    <w:p w:rsidR="007B6421" w:rsidRPr="00FD11D0" w:rsidP="007B6421">
      <w:pPr>
        <w:pStyle w:val="NormalList"/>
        <w:numPr>
          <w:numId w:val="3"/>
        </w:numPr>
        <w:bidi w:val="0"/>
        <w:spacing w:after="240"/>
        <w:rPr>
          <w:rFonts w:ascii="Times New Roman" w:hAnsi="Times New Roman" w:cs="Times New Roman"/>
          <w:sz w:val="24"/>
          <w:szCs w:val="24"/>
        </w:rPr>
      </w:pPr>
      <w:r w:rsidRPr="00FD11D0">
        <w:rPr>
          <w:rFonts w:ascii="Times New Roman" w:hAnsi="Times New Roman" w:cs="Times New Roman"/>
          <w:sz w:val="24"/>
          <w:szCs w:val="24"/>
        </w:rPr>
        <w:t>Príjmy dane z pridanej hodnoty z odovzdania dokončených úsekov rýchlostnej cesty R1 stavanej prostredníctvom PPP projektu.</w:t>
      </w:r>
      <w:r>
        <w:rPr>
          <w:rFonts w:ascii="Times New Roman" w:hAnsi="Times New Roman" w:cs="Times New Roman"/>
          <w:sz w:val="24"/>
          <w:szCs w:val="24"/>
        </w:rPr>
        <w:t xml:space="preserve"> V čase odovzdania úseku R1 v roku 2011 </w:t>
      </w:r>
      <w:r w:rsidRPr="00FD11D0">
        <w:rPr>
          <w:rFonts w:ascii="Times New Roman" w:hAnsi="Times New Roman" w:cs="Times New Roman"/>
          <w:sz w:val="24"/>
          <w:szCs w:val="24"/>
        </w:rPr>
        <w:t xml:space="preserve">došlo k zaplateniu DPH zo strany investora, čo sa prejavilo na daňových príjmoch verejnej správy. Vzhľadom na to, že uvedený projekt je zaznamenaný mimo bilancie verejnej správy, zaplatená DPH zo strany štátu sa rovnomerne zaznamená počas celého obdobia trvania koncesie (30 rokov) spolu s platbami štátu za dostupnosť. </w:t>
      </w:r>
    </w:p>
    <w:p w:rsidR="007B6421" w:rsidRPr="00FD11D0" w:rsidP="007B6421">
      <w:pPr>
        <w:pStyle w:val="NormalList"/>
        <w:numPr>
          <w:numId w:val="3"/>
        </w:numPr>
        <w:bidi w:val="0"/>
        <w:spacing w:after="240"/>
        <w:rPr>
          <w:rFonts w:ascii="Times New Roman" w:hAnsi="Times New Roman" w:cs="Times New Roman"/>
          <w:sz w:val="24"/>
          <w:szCs w:val="24"/>
        </w:rPr>
      </w:pPr>
      <w:r w:rsidRPr="00FD11D0">
        <w:rPr>
          <w:rFonts w:ascii="Times New Roman" w:hAnsi="Times New Roman" w:cs="Times New Roman"/>
          <w:sz w:val="24"/>
          <w:szCs w:val="24"/>
        </w:rPr>
        <w:t xml:space="preserve">Mimoriadny odvod v bankovom sektore predstavuje dodatočné jednorazové opatrenie pre finančné inštitúcie v štvrtom štvrťroku 2012 vo výške 40 165 tis. eur </w:t>
      </w:r>
      <w:r w:rsidR="00576B94">
        <w:rPr>
          <w:rFonts w:ascii="Times New Roman" w:hAnsi="Times New Roman" w:cs="Times New Roman"/>
          <w:sz w:val="24"/>
          <w:szCs w:val="24"/>
        </w:rPr>
        <w:br/>
      </w:r>
      <w:r w:rsidRPr="00FD11D0">
        <w:rPr>
          <w:rFonts w:ascii="Times New Roman" w:hAnsi="Times New Roman" w:cs="Times New Roman"/>
          <w:sz w:val="24"/>
          <w:szCs w:val="24"/>
        </w:rPr>
        <w:t>(0,06</w:t>
      </w:r>
      <w:r w:rsidR="00576B94">
        <w:rPr>
          <w:rFonts w:ascii="Times New Roman" w:hAnsi="Times New Roman" w:cs="Times New Roman"/>
          <w:sz w:val="24"/>
          <w:szCs w:val="24"/>
        </w:rPr>
        <w:t xml:space="preserve"> </w:t>
      </w:r>
      <w:r w:rsidRPr="00FD11D0">
        <w:rPr>
          <w:rFonts w:ascii="Times New Roman" w:hAnsi="Times New Roman" w:cs="Times New Roman"/>
          <w:sz w:val="24"/>
          <w:szCs w:val="24"/>
        </w:rPr>
        <w:t xml:space="preserve">% HDP). Suma je vrátane negatívneho vplyvu na DPPO. </w:t>
      </w:r>
    </w:p>
    <w:p w:rsidR="007B6421" w:rsidRPr="00FD11D0" w:rsidP="007B6421">
      <w:pPr>
        <w:pStyle w:val="NormalList"/>
        <w:numPr>
          <w:numId w:val="3"/>
        </w:numPr>
        <w:bidi w:val="0"/>
        <w:spacing w:after="240"/>
        <w:rPr>
          <w:rFonts w:ascii="Times New Roman" w:hAnsi="Times New Roman" w:cs="Times New Roman"/>
          <w:sz w:val="24"/>
          <w:szCs w:val="24"/>
        </w:rPr>
      </w:pPr>
      <w:r w:rsidRPr="00FD11D0">
        <w:rPr>
          <w:rFonts w:ascii="Times New Roman" w:hAnsi="Times New Roman" w:cs="Times New Roman"/>
          <w:sz w:val="24"/>
          <w:szCs w:val="24"/>
        </w:rPr>
        <w:t>Možnosť výstupu z 2. piliera. Ak sa sporitelia rozhodli vystúpiť z 2. piliera</w:t>
      </w:r>
      <w:r w:rsidR="00762828">
        <w:rPr>
          <w:rFonts w:ascii="Times New Roman" w:hAnsi="Times New Roman" w:cs="Times New Roman"/>
          <w:sz w:val="24"/>
          <w:szCs w:val="24"/>
        </w:rPr>
        <w:t>, prostriedky</w:t>
      </w:r>
      <w:r w:rsidRPr="00FD11D0">
        <w:rPr>
          <w:rFonts w:ascii="Times New Roman" w:hAnsi="Times New Roman" w:cs="Times New Roman"/>
          <w:sz w:val="24"/>
          <w:szCs w:val="24"/>
        </w:rPr>
        <w:t xml:space="preserve"> zo systému starobného dôchodkového sporenia sa presunuli do priebežného systému. Presun sa dotkne celých aktív naakumulovaných od jeho zapojenia sa do </w:t>
      </w:r>
      <w:r w:rsidR="00762828">
        <w:rPr>
          <w:rFonts w:ascii="Times New Roman" w:hAnsi="Times New Roman" w:cs="Times New Roman"/>
          <w:sz w:val="24"/>
          <w:szCs w:val="24"/>
        </w:rPr>
        <w:t>2.</w:t>
      </w:r>
      <w:r w:rsidRPr="00FD11D0">
        <w:rPr>
          <w:rFonts w:ascii="Times New Roman" w:hAnsi="Times New Roman" w:cs="Times New Roman"/>
          <w:sz w:val="24"/>
          <w:szCs w:val="24"/>
        </w:rPr>
        <w:t xml:space="preserve"> piliera, z ktorých časť pripadajúca na predchádzajúce roky spĺňa definíciu jednorazovej zložky. Jednorazový transfer od vystupujúcich z 2. piliera zodpovedal 44 234 tis. eur (0,06</w:t>
      </w:r>
      <w:r w:rsidR="00576B94">
        <w:rPr>
          <w:rFonts w:ascii="Times New Roman" w:hAnsi="Times New Roman" w:cs="Times New Roman"/>
          <w:sz w:val="24"/>
          <w:szCs w:val="24"/>
        </w:rPr>
        <w:t xml:space="preserve"> </w:t>
      </w:r>
      <w:r w:rsidRPr="00FD11D0">
        <w:rPr>
          <w:rFonts w:ascii="Times New Roman" w:hAnsi="Times New Roman" w:cs="Times New Roman"/>
          <w:sz w:val="24"/>
          <w:szCs w:val="24"/>
        </w:rPr>
        <w:t xml:space="preserve">% HDP) v roku 2012 a 239 727 tis. eur </w:t>
      </w:r>
      <w:r w:rsidR="00576B94">
        <w:rPr>
          <w:rFonts w:ascii="Times New Roman" w:hAnsi="Times New Roman" w:cs="Times New Roman"/>
          <w:sz w:val="24"/>
          <w:szCs w:val="24"/>
        </w:rPr>
        <w:br/>
      </w:r>
      <w:r w:rsidRPr="00FD11D0">
        <w:rPr>
          <w:rFonts w:ascii="Times New Roman" w:hAnsi="Times New Roman" w:cs="Times New Roman"/>
          <w:sz w:val="24"/>
          <w:szCs w:val="24"/>
        </w:rPr>
        <w:t>(0,33</w:t>
      </w:r>
      <w:r w:rsidR="00576B94">
        <w:rPr>
          <w:rFonts w:ascii="Times New Roman" w:hAnsi="Times New Roman" w:cs="Times New Roman"/>
          <w:sz w:val="24"/>
          <w:szCs w:val="24"/>
        </w:rPr>
        <w:t xml:space="preserve"> </w:t>
      </w:r>
      <w:r w:rsidRPr="00FD11D0">
        <w:rPr>
          <w:rFonts w:ascii="Times New Roman" w:hAnsi="Times New Roman" w:cs="Times New Roman"/>
          <w:sz w:val="24"/>
          <w:szCs w:val="24"/>
        </w:rPr>
        <w:t>% HDP) v roku 2013.</w:t>
      </w:r>
    </w:p>
    <w:p w:rsidR="007B6421" w:rsidP="007B6421">
      <w:pPr>
        <w:pStyle w:val="NormalList"/>
        <w:numPr>
          <w:numId w:val="3"/>
        </w:numPr>
        <w:bidi w:val="0"/>
        <w:spacing w:after="240"/>
        <w:rPr>
          <w:rFonts w:ascii="Times New Roman" w:hAnsi="Times New Roman" w:cs="Times New Roman"/>
          <w:sz w:val="24"/>
          <w:szCs w:val="24"/>
        </w:rPr>
      </w:pPr>
      <w:r w:rsidRPr="00FD11D0">
        <w:rPr>
          <w:rFonts w:ascii="Times New Roman" w:hAnsi="Times New Roman" w:cs="Times New Roman"/>
          <w:sz w:val="24"/>
          <w:szCs w:val="24"/>
        </w:rPr>
        <w:t>Jednorazové zdanenie nerozdelených ziskov spred roku 2004 daňou z príjmu vyberanou zrážkou. Očakávaný pozitívny vplyv tohto opatrenia v roku 2013 je na úrovni 8 000 tis. eur (0,01</w:t>
      </w:r>
      <w:r w:rsidR="00320EC8">
        <w:rPr>
          <w:rFonts w:ascii="Times New Roman" w:hAnsi="Times New Roman" w:cs="Times New Roman"/>
          <w:sz w:val="24"/>
          <w:szCs w:val="24"/>
        </w:rPr>
        <w:t xml:space="preserve"> </w:t>
      </w:r>
      <w:r w:rsidRPr="00FD11D0">
        <w:rPr>
          <w:rFonts w:ascii="Times New Roman" w:hAnsi="Times New Roman" w:cs="Times New Roman"/>
          <w:sz w:val="24"/>
          <w:szCs w:val="24"/>
        </w:rPr>
        <w:t xml:space="preserve">% HDP). </w:t>
      </w:r>
    </w:p>
    <w:tbl>
      <w:tblPr>
        <w:tblStyle w:val="TableNormal"/>
        <w:tblW w:w="9288" w:type="dxa"/>
        <w:jc w:val="center"/>
        <w:tblLook w:val="04A0"/>
      </w:tblPr>
      <w:tblGrid>
        <w:gridCol w:w="4063"/>
        <w:gridCol w:w="805"/>
        <w:gridCol w:w="884"/>
        <w:gridCol w:w="884"/>
        <w:gridCol w:w="884"/>
        <w:gridCol w:w="884"/>
        <w:gridCol w:w="884"/>
      </w:tblGrid>
      <w:tr>
        <w:tblPrEx>
          <w:tblW w:w="9288" w:type="dxa"/>
          <w:jc w:val="center"/>
          <w:tblLook w:val="04A0"/>
        </w:tblPrEx>
        <w:trPr>
          <w:trHeight w:val="225"/>
          <w:jc w:val="center"/>
        </w:trPr>
        <w:tc>
          <w:tcPr>
            <w:tcW w:w="9288" w:type="dxa"/>
            <w:gridSpan w:val="7"/>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B6421" w:rsidRPr="00C55C08" w:rsidP="00660114">
            <w:pPr>
              <w:bidi w:val="0"/>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Jednorazové a dočasné opatrenia (ESA 95, v tis. eur) </w:t>
            </w:r>
          </w:p>
        </w:tc>
      </w:tr>
      <w:tr>
        <w:tblPrEx>
          <w:tblW w:w="9288" w:type="dxa"/>
          <w:jc w:val="center"/>
          <w:tblLook w:val="04A0"/>
        </w:tblPrEx>
        <w:trPr>
          <w:trHeight w:val="225"/>
          <w:jc w:val="center"/>
        </w:trPr>
        <w:tc>
          <w:tcPr>
            <w:tcW w:w="406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B6421" w:rsidRPr="00C55C08" w:rsidP="00660114">
            <w:pPr>
              <w:bidi w:val="0"/>
              <w:rPr>
                <w:rFonts w:ascii="Times New Roman" w:hAnsi="Times New Roman" w:cs="Times New Roman"/>
                <w:sz w:val="14"/>
                <w:szCs w:val="14"/>
                <w:lang w:eastAsia="en-US"/>
              </w:rPr>
            </w:pPr>
            <w:r w:rsidRPr="00C55C08">
              <w:rPr>
                <w:rFonts w:ascii="Times New Roman" w:hAnsi="Times New Roman" w:cs="Times New Roman"/>
                <w:sz w:val="14"/>
                <w:szCs w:val="14"/>
                <w:lang w:eastAsia="en-US"/>
              </w:rPr>
              <w:t> </w:t>
            </w:r>
          </w:p>
        </w:tc>
        <w:tc>
          <w:tcPr>
            <w:tcW w:w="805"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2011 S</w:t>
            </w:r>
          </w:p>
        </w:tc>
        <w:tc>
          <w:tcPr>
            <w:tcW w:w="88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2012 S</w:t>
            </w:r>
          </w:p>
        </w:tc>
        <w:tc>
          <w:tcPr>
            <w:tcW w:w="88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2013</w:t>
            </w:r>
          </w:p>
        </w:tc>
        <w:tc>
          <w:tcPr>
            <w:tcW w:w="88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2014</w:t>
            </w:r>
          </w:p>
        </w:tc>
        <w:tc>
          <w:tcPr>
            <w:tcW w:w="88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2015</w:t>
            </w:r>
          </w:p>
        </w:tc>
        <w:tc>
          <w:tcPr>
            <w:tcW w:w="88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2016</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rPr>
                <w:rFonts w:ascii="Times New Roman" w:hAnsi="Times New Roman" w:cs="Times New Roman"/>
                <w:sz w:val="14"/>
                <w:szCs w:val="14"/>
                <w:lang w:eastAsia="en-US"/>
              </w:rPr>
            </w:pPr>
            <w:r w:rsidRPr="00C55C08">
              <w:rPr>
                <w:rFonts w:ascii="Times New Roman" w:hAnsi="Times New Roman" w:cs="Times New Roman"/>
                <w:sz w:val="14"/>
                <w:szCs w:val="14"/>
                <w:lang w:eastAsia="en-US"/>
              </w:rPr>
              <w:t>Príjmy Sociálnej poisťovne z oddlženia v zdravotníctve</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59 068</w:t>
            </w:r>
          </w:p>
        </w:tc>
        <w:tc>
          <w:tcPr>
            <w:tcW w:w="884"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7B6421" w:rsidRPr="00C55C08" w:rsidP="00660114">
            <w:pPr>
              <w:bidi w:val="0"/>
              <w:jc w:val="center"/>
              <w:rPr>
                <w:rFonts w:ascii="Times New Roman" w:hAnsi="Times New Roman" w:cs="Times New Roman"/>
                <w:color w:val="000000"/>
                <w:sz w:val="14"/>
                <w:szCs w:val="14"/>
                <w:highlight w:val="red"/>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7B6421" w:rsidRPr="00C55C08" w:rsidP="00660114">
            <w:pPr>
              <w:bidi w:val="0"/>
              <w:jc w:val="center"/>
              <w:rPr>
                <w:rFonts w:ascii="Times New Roman" w:hAnsi="Times New Roman" w:cs="Times New Roman"/>
                <w:color w:val="000000"/>
                <w:sz w:val="14"/>
                <w:szCs w:val="14"/>
                <w:highlight w:val="red"/>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rPr>
                <w:rFonts w:ascii="Times New Roman" w:hAnsi="Times New Roman" w:cs="Times New Roman"/>
                <w:sz w:val="14"/>
                <w:szCs w:val="14"/>
                <w:lang w:eastAsia="en-US"/>
              </w:rPr>
            </w:pPr>
            <w:r w:rsidRPr="00C55C08">
              <w:rPr>
                <w:rFonts w:ascii="Times New Roman" w:hAnsi="Times New Roman" w:cs="Times New Roman"/>
                <w:sz w:val="14"/>
                <w:szCs w:val="14"/>
                <w:lang w:eastAsia="en-US"/>
              </w:rPr>
              <w:t>Daň z emisných kvót (vrátane DPPO)</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31 967</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ind w:firstLine="280" w:firstLineChars="200"/>
              <w:rPr>
                <w:rFonts w:ascii="Times New Roman" w:hAnsi="Times New Roman" w:cs="Times New Roman"/>
                <w:sz w:val="14"/>
                <w:szCs w:val="14"/>
                <w:lang w:eastAsia="en-US"/>
              </w:rPr>
            </w:pPr>
            <w:r w:rsidRPr="00C55C08">
              <w:rPr>
                <w:rFonts w:ascii="Times New Roman" w:hAnsi="Times New Roman" w:cs="Times New Roman"/>
                <w:sz w:val="14"/>
                <w:szCs w:val="14"/>
                <w:lang w:eastAsia="en-US"/>
              </w:rPr>
              <w:t>Vplyv na DPPO</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-7 499</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ind w:firstLine="280" w:firstLineChars="200"/>
              <w:rPr>
                <w:rFonts w:ascii="Times New Roman" w:hAnsi="Times New Roman" w:cs="Times New Roman"/>
                <w:sz w:val="14"/>
                <w:szCs w:val="14"/>
                <w:lang w:eastAsia="en-US"/>
              </w:rPr>
            </w:pPr>
            <w:r w:rsidRPr="00C55C08">
              <w:rPr>
                <w:rFonts w:ascii="Times New Roman" w:hAnsi="Times New Roman" w:cs="Times New Roman"/>
                <w:sz w:val="14"/>
                <w:szCs w:val="14"/>
                <w:lang w:eastAsia="en-US"/>
              </w:rPr>
              <w:t>Príjmy z dane z emisných kvót</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39 466</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rPr>
                <w:rFonts w:ascii="Times New Roman" w:hAnsi="Times New Roman" w:cs="Times New Roman"/>
                <w:sz w:val="14"/>
                <w:szCs w:val="14"/>
                <w:lang w:eastAsia="en-US"/>
              </w:rPr>
            </w:pPr>
            <w:r w:rsidRPr="00C55C08">
              <w:rPr>
                <w:rFonts w:ascii="Times New Roman" w:hAnsi="Times New Roman" w:cs="Times New Roman"/>
                <w:sz w:val="14"/>
                <w:szCs w:val="14"/>
                <w:lang w:eastAsia="en-US"/>
              </w:rPr>
              <w:t>Príjem DPH z PPP projektu</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173 639</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rPr>
                <w:rFonts w:ascii="Times New Roman" w:hAnsi="Times New Roman" w:cs="Times New Roman"/>
                <w:sz w:val="14"/>
                <w:szCs w:val="14"/>
                <w:lang w:eastAsia="en-US"/>
              </w:rPr>
            </w:pPr>
            <w:r w:rsidRPr="00C55C08">
              <w:rPr>
                <w:rFonts w:ascii="Times New Roman" w:hAnsi="Times New Roman" w:cs="Times New Roman"/>
                <w:sz w:val="14"/>
                <w:szCs w:val="14"/>
                <w:lang w:eastAsia="en-US"/>
              </w:rPr>
              <w:t>Mimoriadny odvod v bankovom sektore (vrátane DPPO)</w:t>
            </w:r>
          </w:p>
        </w:tc>
        <w:tc>
          <w:tcPr>
            <w:tcW w:w="805"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40 165</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ind w:firstLine="280" w:firstLineChars="200"/>
              <w:rPr>
                <w:rFonts w:ascii="Times New Roman" w:hAnsi="Times New Roman" w:cs="Times New Roman"/>
                <w:sz w:val="14"/>
                <w:szCs w:val="14"/>
                <w:lang w:eastAsia="en-US"/>
              </w:rPr>
            </w:pPr>
            <w:r w:rsidRPr="00C55C08">
              <w:rPr>
                <w:rFonts w:ascii="Times New Roman" w:hAnsi="Times New Roman" w:cs="Times New Roman"/>
                <w:sz w:val="14"/>
                <w:szCs w:val="14"/>
                <w:lang w:eastAsia="en-US"/>
              </w:rPr>
              <w:t>Vplyv na DPPO</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-9 421</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ind w:firstLine="280" w:firstLineChars="200"/>
              <w:rPr>
                <w:rFonts w:ascii="Times New Roman" w:hAnsi="Times New Roman" w:cs="Times New Roman"/>
                <w:sz w:val="14"/>
                <w:szCs w:val="14"/>
                <w:lang w:eastAsia="en-US"/>
              </w:rPr>
            </w:pPr>
            <w:r w:rsidRPr="00C55C08">
              <w:rPr>
                <w:rFonts w:ascii="Times New Roman" w:hAnsi="Times New Roman" w:cs="Times New Roman"/>
                <w:sz w:val="14"/>
                <w:szCs w:val="14"/>
                <w:lang w:eastAsia="en-US"/>
              </w:rPr>
              <w:t>Príjmy z mimoriadneho odvodu v bankovom sektore</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49 586</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rPr>
                <w:rFonts w:ascii="Times New Roman" w:hAnsi="Times New Roman" w:cs="Times New Roman"/>
                <w:sz w:val="14"/>
                <w:szCs w:val="14"/>
                <w:lang w:eastAsia="en-US"/>
              </w:rPr>
            </w:pPr>
            <w:r w:rsidRPr="00C55C08">
              <w:rPr>
                <w:rFonts w:ascii="Times New Roman" w:hAnsi="Times New Roman" w:cs="Times New Roman"/>
                <w:sz w:val="14"/>
                <w:szCs w:val="14"/>
                <w:lang w:eastAsia="en-US"/>
              </w:rPr>
              <w:t>Možnosť výstupu z II. piliera</w:t>
            </w:r>
          </w:p>
        </w:tc>
        <w:tc>
          <w:tcPr>
            <w:tcW w:w="805"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44 234</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239 727</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nil"/>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762828">
            <w:pPr>
              <w:bidi w:val="0"/>
              <w:rPr>
                <w:rFonts w:ascii="Times New Roman" w:hAnsi="Times New Roman" w:cs="Times New Roman"/>
                <w:sz w:val="14"/>
                <w:szCs w:val="14"/>
                <w:lang w:eastAsia="en-US"/>
              </w:rPr>
            </w:pPr>
            <w:r w:rsidRPr="00C55C08">
              <w:rPr>
                <w:rFonts w:ascii="Times New Roman" w:hAnsi="Times New Roman" w:cs="Times New Roman"/>
                <w:sz w:val="14"/>
                <w:szCs w:val="14"/>
                <w:lang w:eastAsia="en-US"/>
              </w:rPr>
              <w:t xml:space="preserve">Zdanenie nerozdelených ziskov </w:t>
            </w:r>
            <w:r w:rsidR="00762828">
              <w:rPr>
                <w:rFonts w:ascii="Times New Roman" w:hAnsi="Times New Roman" w:cs="Times New Roman"/>
                <w:sz w:val="14"/>
                <w:szCs w:val="14"/>
                <w:lang w:eastAsia="en-US"/>
              </w:rPr>
              <w:t>s</w:t>
            </w:r>
            <w:r w:rsidRPr="00C55C08">
              <w:rPr>
                <w:rFonts w:ascii="Times New Roman" w:hAnsi="Times New Roman" w:cs="Times New Roman"/>
                <w:sz w:val="14"/>
                <w:szCs w:val="14"/>
                <w:lang w:eastAsia="en-US"/>
              </w:rPr>
              <w:t xml:space="preserve">pred roku 2004 </w:t>
            </w:r>
          </w:p>
        </w:tc>
        <w:tc>
          <w:tcPr>
            <w:tcW w:w="805"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8 000</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c>
          <w:tcPr>
            <w:tcW w:w="884" w:type="dxa"/>
            <w:tcBorders>
              <w:top w:val="single" w:sz="4" w:space="0" w:color="auto"/>
              <w:left w:val="nil"/>
              <w:bottom w:val="single" w:sz="4" w:space="0" w:color="auto"/>
              <w:right w:val="single" w:sz="4" w:space="0" w:color="auto"/>
            </w:tcBorders>
            <w:noWrap/>
            <w:textDirection w:val="lrTb"/>
            <w:vAlign w:val="center"/>
            <w:hideMark/>
          </w:tcPr>
          <w:p w:rsidR="007B6421" w:rsidRPr="00C55C08" w:rsidP="00660114">
            <w:pPr>
              <w:bidi w:val="0"/>
              <w:jc w:val="center"/>
              <w:rPr>
                <w:rFonts w:ascii="Times New Roman" w:hAnsi="Times New Roman" w:cs="Times New Roman"/>
                <w:color w:val="000000"/>
                <w:sz w:val="14"/>
                <w:szCs w:val="14"/>
                <w:lang w:eastAsia="en-US"/>
              </w:rPr>
            </w:pPr>
            <w:r w:rsidRPr="00C55C08">
              <w:rPr>
                <w:rFonts w:ascii="Times New Roman" w:hAnsi="Times New Roman" w:cs="Times New Roman"/>
                <w:color w:val="000000"/>
                <w:sz w:val="14"/>
                <w:szCs w:val="14"/>
                <w:lang w:eastAsia="en-US"/>
              </w:rPr>
              <w:t>-</w:t>
            </w:r>
          </w:p>
        </w:tc>
      </w:tr>
      <w:tr>
        <w:tblPrEx>
          <w:tblW w:w="9288" w:type="dxa"/>
          <w:jc w:val="center"/>
          <w:tblLook w:val="04A0"/>
        </w:tblPrEx>
        <w:trPr>
          <w:trHeight w:val="225"/>
          <w:jc w:val="center"/>
        </w:trPr>
        <w:tc>
          <w:tcPr>
            <w:tcW w:w="4063"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B6421" w:rsidRPr="00C55C08" w:rsidP="00660114">
            <w:pPr>
              <w:bidi w:val="0"/>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CELKOVO</w:t>
            </w:r>
          </w:p>
        </w:tc>
        <w:tc>
          <w:tcPr>
            <w:tcW w:w="805"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264 674</w:t>
            </w:r>
          </w:p>
        </w:tc>
        <w:tc>
          <w:tcPr>
            <w:tcW w:w="884"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B6421" w:rsidRPr="00C55C08" w:rsidP="00660114">
            <w:pPr>
              <w:bidi w:val="0"/>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84 398</w:t>
            </w:r>
          </w:p>
        </w:tc>
        <w:tc>
          <w:tcPr>
            <w:tcW w:w="884"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B6421" w:rsidRPr="00C55C08" w:rsidP="00660114">
            <w:pPr>
              <w:bidi w:val="0"/>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247 727</w:t>
            </w:r>
          </w:p>
        </w:tc>
        <w:tc>
          <w:tcPr>
            <w:tcW w:w="884"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0</w:t>
            </w:r>
          </w:p>
        </w:tc>
        <w:tc>
          <w:tcPr>
            <w:tcW w:w="884"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0</w:t>
            </w:r>
          </w:p>
        </w:tc>
        <w:tc>
          <w:tcPr>
            <w:tcW w:w="884"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7B6421" w:rsidRPr="00C55C08" w:rsidP="00660114">
            <w:pPr>
              <w:bidi w:val="0"/>
              <w:jc w:val="center"/>
              <w:rPr>
                <w:rFonts w:ascii="Times New Roman" w:hAnsi="Times New Roman" w:cs="Times New Roman"/>
                <w:b/>
                <w:bCs/>
                <w:sz w:val="14"/>
                <w:szCs w:val="14"/>
                <w:lang w:eastAsia="en-US"/>
              </w:rPr>
            </w:pPr>
            <w:r w:rsidRPr="00C55C08">
              <w:rPr>
                <w:rFonts w:ascii="Times New Roman" w:hAnsi="Times New Roman" w:cs="Times New Roman"/>
                <w:b/>
                <w:bCs/>
                <w:sz w:val="14"/>
                <w:szCs w:val="14"/>
                <w:lang w:eastAsia="en-US"/>
              </w:rPr>
              <w:t>0</w:t>
            </w:r>
          </w:p>
        </w:tc>
      </w:tr>
      <w:tr>
        <w:tblPrEx>
          <w:tblW w:w="9288" w:type="dxa"/>
          <w:jc w:val="center"/>
          <w:tblLook w:val="04A0"/>
        </w:tblPrEx>
        <w:trPr>
          <w:trHeight w:val="170"/>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 xml:space="preserve"> p.m. zvýšenie DPH z 19% na 20%</w:t>
            </w:r>
          </w:p>
        </w:tc>
        <w:tc>
          <w:tcPr>
            <w:tcW w:w="805"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213 720</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210 229</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211 934</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219 086</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w:t>
            </w:r>
          </w:p>
        </w:tc>
      </w:tr>
      <w:tr>
        <w:tblPrEx>
          <w:tblW w:w="9288" w:type="dxa"/>
          <w:jc w:val="center"/>
          <w:tblLook w:val="04A0"/>
        </w:tblPrEx>
        <w:trPr>
          <w:trHeight w:val="170"/>
          <w:jc w:val="center"/>
        </w:trPr>
        <w:tc>
          <w:tcPr>
            <w:tcW w:w="4063" w:type="dxa"/>
            <w:tcBorders>
              <w:top w:val="nil"/>
              <w:left w:val="single" w:sz="4" w:space="0" w:color="auto"/>
              <w:bottom w:val="single" w:sz="4" w:space="0" w:color="auto"/>
              <w:right w:val="single" w:sz="4" w:space="0" w:color="auto"/>
            </w:tcBorders>
            <w:textDirection w:val="lrTb"/>
            <w:vAlign w:val="center"/>
            <w:hideMark/>
          </w:tcPr>
          <w:p w:rsidR="007B6421" w:rsidRPr="00C55C08" w:rsidP="00660114">
            <w:pPr>
              <w:bidi w:val="0"/>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 xml:space="preserve"> p.m. </w:t>
            </w:r>
            <w:r>
              <w:rPr>
                <w:rFonts w:ascii="Times New Roman" w:hAnsi="Times New Roman" w:cs="Times New Roman"/>
                <w:i/>
                <w:iCs/>
                <w:sz w:val="14"/>
                <w:szCs w:val="14"/>
                <w:lang w:eastAsia="en-US"/>
              </w:rPr>
              <w:t>odvod z podnikania v regulovaných odvetviach (čistý vplyv)</w:t>
            </w:r>
          </w:p>
        </w:tc>
        <w:tc>
          <w:tcPr>
            <w:tcW w:w="805"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Pr>
                <w:rFonts w:ascii="Times New Roman" w:hAnsi="Times New Roman" w:cs="Times New Roman"/>
                <w:i/>
                <w:iCs/>
                <w:sz w:val="14"/>
                <w:szCs w:val="14"/>
                <w:lang w:eastAsia="en-US"/>
              </w:rPr>
              <w:t>-</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Pr>
                <w:rFonts w:ascii="Times New Roman" w:hAnsi="Times New Roman" w:cs="Times New Roman"/>
                <w:i/>
                <w:iCs/>
                <w:sz w:val="14"/>
                <w:szCs w:val="14"/>
                <w:lang w:eastAsia="en-US"/>
              </w:rPr>
              <w:t>30 947</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Pr>
                <w:rFonts w:ascii="Times New Roman" w:hAnsi="Times New Roman" w:cs="Times New Roman"/>
                <w:i/>
                <w:iCs/>
                <w:sz w:val="14"/>
                <w:szCs w:val="14"/>
                <w:lang w:eastAsia="en-US"/>
              </w:rPr>
              <w:t>75 404</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Pr>
                <w:rFonts w:ascii="Times New Roman" w:hAnsi="Times New Roman" w:cs="Times New Roman"/>
                <w:i/>
                <w:iCs/>
                <w:sz w:val="14"/>
                <w:szCs w:val="14"/>
                <w:lang w:eastAsia="en-US"/>
              </w:rPr>
              <w:t>78 685</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Pr>
                <w:rFonts w:ascii="Times New Roman" w:hAnsi="Times New Roman" w:cs="Times New Roman"/>
                <w:i/>
                <w:iCs/>
                <w:sz w:val="14"/>
                <w:szCs w:val="14"/>
                <w:lang w:eastAsia="en-US"/>
              </w:rPr>
              <w:t>82 694</w:t>
            </w:r>
          </w:p>
        </w:tc>
        <w:tc>
          <w:tcPr>
            <w:tcW w:w="884" w:type="dxa"/>
            <w:tcBorders>
              <w:top w:val="single" w:sz="4" w:space="0" w:color="auto"/>
              <w:left w:val="single" w:sz="4" w:space="0" w:color="auto"/>
              <w:bottom w:val="single" w:sz="4" w:space="0" w:color="auto"/>
              <w:right w:val="single" w:sz="4" w:space="0" w:color="auto"/>
            </w:tcBorders>
            <w:textDirection w:val="lrTb"/>
            <w:vAlign w:val="center"/>
            <w:hideMark/>
          </w:tcPr>
          <w:p w:rsidR="007B6421" w:rsidRPr="00C55C08" w:rsidP="00660114">
            <w:pPr>
              <w:bidi w:val="0"/>
              <w:jc w:val="center"/>
              <w:rPr>
                <w:rFonts w:ascii="Times New Roman" w:hAnsi="Times New Roman" w:cs="Times New Roman"/>
                <w:i/>
                <w:iCs/>
                <w:sz w:val="14"/>
                <w:szCs w:val="14"/>
                <w:lang w:eastAsia="en-US"/>
              </w:rPr>
            </w:pPr>
            <w:r>
              <w:rPr>
                <w:rFonts w:ascii="Times New Roman" w:hAnsi="Times New Roman" w:cs="Times New Roman"/>
                <w:i/>
                <w:iCs/>
                <w:sz w:val="14"/>
                <w:szCs w:val="14"/>
                <w:lang w:eastAsia="en-US"/>
              </w:rPr>
              <w:t>86 916</w:t>
            </w:r>
          </w:p>
        </w:tc>
      </w:tr>
      <w:tr>
        <w:tblPrEx>
          <w:tblW w:w="9288" w:type="dxa"/>
          <w:jc w:val="center"/>
          <w:tblLook w:val="04A0"/>
        </w:tblPrEx>
        <w:trPr>
          <w:trHeight w:val="227"/>
          <w:jc w:val="center"/>
        </w:trPr>
        <w:tc>
          <w:tcPr>
            <w:tcW w:w="9288" w:type="dxa"/>
            <w:gridSpan w:val="7"/>
            <w:tcBorders>
              <w:top w:val="single" w:sz="4" w:space="0" w:color="auto"/>
              <w:left w:val="none" w:sz="0" w:space="0" w:color="auto"/>
              <w:bottom w:val="none" w:sz="0" w:space="0" w:color="auto"/>
              <w:right w:val="none" w:sz="0" w:space="0" w:color="auto"/>
            </w:tcBorders>
            <w:textDirection w:val="lrTb"/>
            <w:vAlign w:val="center"/>
          </w:tcPr>
          <w:p w:rsidR="007B6421" w:rsidRPr="00C55C08" w:rsidP="00660114">
            <w:pPr>
              <w:bidi w:val="0"/>
              <w:jc w:val="center"/>
              <w:rPr>
                <w:rFonts w:ascii="Times New Roman" w:hAnsi="Times New Roman" w:cs="Times New Roman"/>
                <w:i/>
                <w:iCs/>
                <w:sz w:val="14"/>
                <w:szCs w:val="14"/>
                <w:lang w:eastAsia="en-US"/>
              </w:rPr>
            </w:pPr>
            <w:r w:rsidRPr="00C55C08">
              <w:rPr>
                <w:rFonts w:ascii="Times New Roman" w:hAnsi="Times New Roman" w:cs="Times New Roman"/>
                <w:i/>
                <w:iCs/>
                <w:sz w:val="14"/>
                <w:szCs w:val="14"/>
                <w:lang w:eastAsia="en-US"/>
              </w:rPr>
              <w:t>Pozn</w:t>
            </w:r>
            <w:r>
              <w:rPr>
                <w:rFonts w:ascii="Times New Roman" w:hAnsi="Times New Roman" w:cs="Times New Roman"/>
                <w:i/>
                <w:iCs/>
                <w:sz w:val="14"/>
                <w:szCs w:val="14"/>
                <w:lang w:eastAsia="en-US"/>
              </w:rPr>
              <w:t>.</w:t>
            </w:r>
            <w:r w:rsidRPr="00C55C08">
              <w:rPr>
                <w:rFonts w:ascii="Times New Roman" w:hAnsi="Times New Roman" w:cs="Times New Roman"/>
                <w:i/>
                <w:iCs/>
                <w:sz w:val="14"/>
                <w:szCs w:val="14"/>
                <w:lang w:eastAsia="en-US"/>
              </w:rPr>
              <w:t>: vplyv na DPPO bol kvantifikovaný za predpokladu 19% sadzby; (+) zlepšenie salda, (-) zhoršenie salda                                                          Zdroj: MF SR</w:t>
            </w:r>
          </w:p>
        </w:tc>
      </w:tr>
    </w:tbl>
    <w:p w:rsidR="007B6421" w:rsidP="007B6421">
      <w:pPr>
        <w:bidi w:val="0"/>
        <w:contextualSpacing/>
        <w:jc w:val="both"/>
        <w:rPr>
          <w:rFonts w:ascii="Times New Roman" w:hAnsi="Times New Roman" w:cs="Times New Roman"/>
        </w:rPr>
      </w:pPr>
    </w:p>
    <w:p w:rsidR="00B21114" w:rsidP="00B21114">
      <w:pPr>
        <w:bidi w:val="0"/>
        <w:contextualSpacing/>
        <w:jc w:val="both"/>
        <w:rPr>
          <w:rFonts w:ascii="Times New Roman" w:hAnsi="Times New Roman" w:cs="Times New Roman"/>
        </w:rPr>
      </w:pPr>
    </w:p>
    <w:p w:rsidR="00B21114" w:rsidP="00B21114">
      <w:pPr>
        <w:bidi w:val="0"/>
        <w:contextualSpacing/>
        <w:jc w:val="both"/>
        <w:rPr>
          <w:rFonts w:ascii="Times New Roman" w:hAnsi="Times New Roman" w:cs="Times New Roman"/>
          <w:b/>
        </w:rPr>
      </w:pPr>
      <w:r w:rsidRPr="00B21114">
        <w:rPr>
          <w:rFonts w:ascii="Times New Roman" w:hAnsi="Times New Roman" w:cs="Times New Roman"/>
          <w:b/>
        </w:rPr>
        <w:t>Jednorazové nedaňové a výdavkové opatrenia</w:t>
      </w:r>
    </w:p>
    <w:p w:rsidR="00207C6D" w:rsidP="00207C6D">
      <w:pPr>
        <w:bidi w:val="0"/>
        <w:contextualSpacing/>
        <w:jc w:val="both"/>
        <w:rPr>
          <w:rFonts w:ascii="Times New Roman" w:hAnsi="Times New Roman" w:cs="Times New Roman"/>
        </w:rPr>
      </w:pPr>
    </w:p>
    <w:p w:rsidR="00207C6D" w:rsidP="00207C6D">
      <w:pPr>
        <w:bidi w:val="0"/>
        <w:ind w:firstLine="708"/>
        <w:contextualSpacing/>
        <w:jc w:val="both"/>
        <w:rPr>
          <w:rFonts w:ascii="Times New Roman" w:hAnsi="Times New Roman" w:cs="Times New Roman"/>
        </w:rPr>
      </w:pPr>
      <w:r w:rsidRPr="00FD11D0">
        <w:rPr>
          <w:rFonts w:ascii="Times New Roman" w:hAnsi="Times New Roman" w:cs="Times New Roman"/>
        </w:rPr>
        <w:t xml:space="preserve">V oblasti </w:t>
      </w:r>
      <w:r>
        <w:rPr>
          <w:rFonts w:ascii="Times New Roman" w:hAnsi="Times New Roman" w:cs="Times New Roman"/>
        </w:rPr>
        <w:t>ne</w:t>
      </w:r>
      <w:r w:rsidRPr="00FD11D0">
        <w:rPr>
          <w:rFonts w:ascii="Times New Roman" w:hAnsi="Times New Roman" w:cs="Times New Roman"/>
        </w:rPr>
        <w:t xml:space="preserve">daňových príjmov </w:t>
      </w:r>
      <w:r>
        <w:rPr>
          <w:rFonts w:ascii="Times New Roman" w:hAnsi="Times New Roman" w:cs="Times New Roman"/>
        </w:rPr>
        <w:t xml:space="preserve">a výdavkov </w:t>
      </w:r>
      <w:r w:rsidRPr="00FD11D0">
        <w:rPr>
          <w:rFonts w:ascii="Times New Roman" w:hAnsi="Times New Roman" w:cs="Times New Roman"/>
        </w:rPr>
        <w:t>na roky 2011 až 2016 boli identifikované nasledujúce jednorazové opatrenia s vplyvom na saldo verejnej správy:</w:t>
      </w:r>
    </w:p>
    <w:p w:rsidR="004E4BED" w:rsidRPr="007A7C87" w:rsidP="004E4BED">
      <w:pPr>
        <w:bidi w:val="0"/>
        <w:rPr>
          <w:rFonts w:ascii="Times New Roman" w:hAnsi="Times New Roman"/>
        </w:rPr>
      </w:pPr>
    </w:p>
    <w:p w:rsidR="004E4BED" w:rsidRPr="004E4BED" w:rsidP="007A7C87">
      <w:pPr>
        <w:pStyle w:val="ListParagraph"/>
        <w:numPr>
          <w:ilvl w:val="1"/>
          <w:numId w:val="8"/>
        </w:numPr>
        <w:bidi w:val="0"/>
        <w:ind w:left="709" w:hanging="425"/>
        <w:jc w:val="both"/>
        <w:rPr>
          <w:rFonts w:ascii="Times New Roman" w:hAnsi="Times New Roman" w:cs="Times New Roman"/>
        </w:rPr>
      </w:pPr>
      <w:r w:rsidRPr="004E4BED">
        <w:rPr>
          <w:rFonts w:ascii="Times New Roman" w:hAnsi="Times New Roman" w:cs="Times New Roman"/>
        </w:rPr>
        <w:t>Príjmy z predaja telekomunikačných licencií v roku 2011 predstavovali príjmy za predĺženie licencií mobilným operátorom pôsobiacim na slovenskom trhu na 10 rokov.</w:t>
      </w:r>
    </w:p>
    <w:p w:rsidR="004E4BED" w:rsidP="004E4BED">
      <w:pPr>
        <w:bidi w:val="0"/>
        <w:contextualSpacing/>
        <w:jc w:val="both"/>
        <w:rPr>
          <w:rFonts w:ascii="Times New Roman" w:hAnsi="Times New Roman" w:cs="Times New Roman"/>
        </w:rPr>
      </w:pPr>
    </w:p>
    <w:p w:rsidR="004E4BED" w:rsidP="007A7C87">
      <w:pPr>
        <w:pStyle w:val="ListParagraph"/>
        <w:numPr>
          <w:ilvl w:val="1"/>
          <w:numId w:val="8"/>
        </w:numPr>
        <w:bidi w:val="0"/>
        <w:ind w:left="709" w:hanging="425"/>
        <w:jc w:val="both"/>
        <w:rPr>
          <w:rFonts w:ascii="Times New Roman" w:hAnsi="Times New Roman" w:cs="Times New Roman"/>
        </w:rPr>
      </w:pPr>
      <w:r w:rsidRPr="004E4BED">
        <w:rPr>
          <w:rFonts w:ascii="Times New Roman" w:hAnsi="Times New Roman" w:cs="Times New Roman"/>
        </w:rPr>
        <w:t xml:space="preserve">Príjem z digitálnej dividendy predstavuje príjem štátneho rozpočtu z elektronickej aukcie frekvencií z frekvenčných pásiem 800 MHz, 1800 MHz a 2600 MHz podľa zákona o elektronických komunikáciách realizovanej </w:t>
      </w:r>
      <w:r>
        <w:rPr>
          <w:rFonts w:ascii="Times New Roman" w:hAnsi="Times New Roman" w:cs="Times New Roman"/>
        </w:rPr>
        <w:t>Telekomunikačným úradom SR</w:t>
      </w:r>
      <w:r w:rsidR="007A7C87">
        <w:rPr>
          <w:rFonts w:ascii="Times New Roman" w:hAnsi="Times New Roman" w:cs="Times New Roman"/>
        </w:rPr>
        <w:t>.</w:t>
      </w:r>
    </w:p>
    <w:p w:rsidR="004E4BED" w:rsidP="004E4BED">
      <w:pPr>
        <w:pStyle w:val="ListParagraph"/>
        <w:bidi w:val="0"/>
        <w:ind w:left="1455"/>
        <w:jc w:val="both"/>
        <w:rPr>
          <w:rFonts w:ascii="Times New Roman" w:hAnsi="Times New Roman" w:cs="Times New Roman"/>
        </w:rPr>
      </w:pPr>
    </w:p>
    <w:p w:rsidR="00207C6D" w:rsidP="007A7C87">
      <w:pPr>
        <w:pStyle w:val="ListParagraph"/>
        <w:numPr>
          <w:ilvl w:val="1"/>
          <w:numId w:val="8"/>
        </w:numPr>
        <w:bidi w:val="0"/>
        <w:ind w:left="709" w:hanging="425"/>
        <w:jc w:val="both"/>
        <w:rPr>
          <w:rFonts w:ascii="Times New Roman" w:hAnsi="Times New Roman" w:cs="Times New Roman"/>
        </w:rPr>
      </w:pPr>
      <w:r w:rsidRPr="004E4BED">
        <w:rPr>
          <w:rFonts w:ascii="Times New Roman" w:hAnsi="Times New Roman" w:cs="Times New Roman"/>
        </w:rPr>
        <w:t xml:space="preserve">Vzhľadom na potrebu zosúladiť nový spôsob správy núdzových zásob ropy a ropných produktov so smernicami EÚ, ktoré neumožňujú duálnu správu zásob, sa pristúpilo k zavedeniu nového systému financovania núdzových zásob ropy a odpredaju celého objemu zásob ropy v roku 2013. Zavedením nového systému financovania núdzových zásob ropy sa očakáva pozitívny vplyv na schodok rozpočtu verejnej správy. </w:t>
      </w:r>
    </w:p>
    <w:p w:rsidR="00A56F5E" w:rsidP="00A56F5E">
      <w:pPr>
        <w:pStyle w:val="ListParagraph"/>
        <w:bidi w:val="0"/>
        <w:ind w:left="709"/>
        <w:jc w:val="both"/>
        <w:rPr>
          <w:rFonts w:ascii="Times New Roman" w:hAnsi="Times New Roman" w:cs="Times New Roman"/>
        </w:rPr>
      </w:pPr>
    </w:p>
    <w:p w:rsidR="00A56F5E" w:rsidRPr="00A56F5E" w:rsidP="00A56F5E">
      <w:pPr>
        <w:pStyle w:val="ListParagraph"/>
        <w:numPr>
          <w:ilvl w:val="1"/>
          <w:numId w:val="8"/>
        </w:numPr>
        <w:bidi w:val="0"/>
        <w:ind w:left="709" w:hanging="425"/>
        <w:jc w:val="both"/>
        <w:rPr>
          <w:rFonts w:ascii="Times New Roman" w:hAnsi="Times New Roman" w:cs="Times New Roman"/>
        </w:rPr>
      </w:pPr>
      <w:r w:rsidRPr="00A56F5E">
        <w:rPr>
          <w:rFonts w:ascii="Times New Roman" w:hAnsi="Times New Roman"/>
        </w:rPr>
        <w:t>Železničnej spoločnosti Cargo Slovakia, a. s. bola v roku 2009 poskytnutá návratná finančná výpomoc zo štátnych finančných aktív. Nakoľko uvedená transakcia ovplyvnila schodok a dlh verejnej správy v roku 2009, realizované splátky sa považujú v zmysle metodiky ESA 95 za kapitálový transfer s pozitívnym vplyvom na schodok rozpočtu verejnej správy.</w:t>
      </w:r>
    </w:p>
    <w:p w:rsidR="00A56F5E" w:rsidP="00A56F5E">
      <w:pPr>
        <w:pStyle w:val="ListParagraph"/>
        <w:bidi w:val="0"/>
        <w:ind w:left="709"/>
        <w:jc w:val="both"/>
        <w:rPr>
          <w:rFonts w:ascii="Times New Roman" w:hAnsi="Times New Roman" w:cs="Times New Roman"/>
        </w:rPr>
      </w:pPr>
    </w:p>
    <w:p w:rsidR="00A56F5E" w:rsidRPr="00A56F5E" w:rsidP="00A56F5E">
      <w:pPr>
        <w:pStyle w:val="ListParagraph"/>
        <w:numPr>
          <w:ilvl w:val="1"/>
          <w:numId w:val="8"/>
        </w:numPr>
        <w:bidi w:val="0"/>
        <w:ind w:left="709" w:hanging="425"/>
        <w:jc w:val="both"/>
        <w:rPr>
          <w:rFonts w:ascii="Times New Roman" w:hAnsi="Times New Roman" w:cs="Times New Roman"/>
        </w:rPr>
      </w:pPr>
      <w:r w:rsidRPr="00A56F5E">
        <w:rPr>
          <w:rFonts w:ascii="Times New Roman" w:hAnsi="Times New Roman"/>
        </w:rPr>
        <w:t>Vodohospodárska výstavba, š. p. Bratislava (ďalej VHV, š. p.) má v súčasnosti platné dve Zmluvy o návratnej finančnej výpomoci (ďalej „NFV“), za zrealizované štátne záruky, a to z roku 2002 a 2006. Predpokladá sa, že v roku 2014 dôjde k jednorazovému splateniu zostávajúcej istiny zo strany VHV, š. p. Časť zrealizovaných štátnych záruk za VHV, š. p., prislúchajúca k ešte nesplatenému objemu vo výške zrealizovaných štátnych záruk, ktoré ovplyvnili schodok a dlh verejnej správy v minulosti, predstavuje kapitálový transfer v zmysle metodiky ESA 95 s pozitívnym vplyvom na schodok rozpočtu verejnej správy.</w:t>
      </w:r>
    </w:p>
    <w:p w:rsidR="00A56F5E" w:rsidRPr="00A56F5E" w:rsidP="00A56F5E">
      <w:pPr>
        <w:pStyle w:val="ListParagraph"/>
        <w:bidi w:val="0"/>
        <w:ind w:left="709"/>
        <w:jc w:val="both"/>
        <w:rPr>
          <w:rFonts w:ascii="Times New Roman" w:hAnsi="Times New Roman" w:cs="Times New Roman"/>
        </w:rPr>
      </w:pPr>
    </w:p>
    <w:p w:rsidR="00A56F5E" w:rsidRPr="006C43AD" w:rsidP="00A56F5E">
      <w:pPr>
        <w:pStyle w:val="ListParagraph"/>
        <w:numPr>
          <w:ilvl w:val="1"/>
          <w:numId w:val="8"/>
        </w:numPr>
        <w:bidi w:val="0"/>
        <w:ind w:left="709" w:hanging="425"/>
        <w:jc w:val="both"/>
        <w:rPr>
          <w:rFonts w:ascii="Times New Roman" w:hAnsi="Times New Roman" w:cs="Times New Roman"/>
        </w:rPr>
      </w:pPr>
      <w:r w:rsidRPr="00A56F5E">
        <w:rPr>
          <w:rFonts w:ascii="Times New Roman" w:hAnsi="Times New Roman"/>
        </w:rPr>
        <w:t>Na základe § 879i Občianskeho zákonníka právo na výplatu zostatkov zrušených vkladov na doručiteľa, ktoré si vkladatelia alebo iné oprávnené osoby neuplatnili a nepreukázali najneskôr do 31. 12. 2006, prešlo 31. 12. 2006 na štát a finančné prostriedky na účet štátnych finančných aktív. Okamihom prevodu aktív vznikol záväzok štátu na výplatu náhrad osobám, ktoré do prevodu týchto aktív mali právo na ich výplatu. Nárok na výplatu týchto náhrad si oprávnené osoby môžu uplatniť najneskôr do 31.</w:t>
      </w:r>
      <w:r w:rsidR="00EC3BBB">
        <w:rPr>
          <w:rFonts w:ascii="Times New Roman" w:hAnsi="Times New Roman"/>
        </w:rPr>
        <w:t xml:space="preserve"> </w:t>
      </w:r>
      <w:r w:rsidRPr="00A56F5E">
        <w:rPr>
          <w:rFonts w:ascii="Times New Roman" w:hAnsi="Times New Roman"/>
        </w:rPr>
        <w:t>12. 2013. V zmysle metodiky ESA 95 ide o príjmový kapitálový transfer prijatý vládou od obyvateľstva s pozitívnym vplyvom na schodok verejnej správy.</w:t>
      </w:r>
    </w:p>
    <w:p w:rsidR="006C43AD" w:rsidRPr="006C43AD" w:rsidP="006C43AD">
      <w:pPr>
        <w:pStyle w:val="ListParagraph"/>
        <w:bidi w:val="0"/>
        <w:ind w:left="709"/>
        <w:jc w:val="both"/>
        <w:rPr>
          <w:rFonts w:ascii="Times New Roman" w:hAnsi="Times New Roman" w:cs="Times New Roman"/>
        </w:rPr>
      </w:pPr>
    </w:p>
    <w:p w:rsidR="006C43AD" w:rsidRPr="006C43AD" w:rsidP="006C43AD">
      <w:pPr>
        <w:pStyle w:val="ListParagraph"/>
        <w:numPr>
          <w:ilvl w:val="1"/>
          <w:numId w:val="8"/>
        </w:numPr>
        <w:bidi w:val="0"/>
        <w:ind w:left="709" w:hanging="425"/>
        <w:jc w:val="both"/>
        <w:rPr>
          <w:rFonts w:ascii="Times New Roman" w:hAnsi="Times New Roman" w:cs="Times New Roman"/>
        </w:rPr>
      </w:pPr>
      <w:r w:rsidRPr="006C43AD">
        <w:rPr>
          <w:rFonts w:ascii="Times New Roman" w:hAnsi="Times New Roman" w:cs="Times New Roman"/>
        </w:rPr>
        <w:t>Skutočnosť roka 2011 bola negatívne ovplyvnená započítaním záväzkov voči železničným spoločnostiam z minulých rokov a oddlžením zdravotníckych zariadení.</w:t>
      </w:r>
    </w:p>
    <w:p w:rsidR="006C43AD" w:rsidP="006C43AD">
      <w:pPr>
        <w:pStyle w:val="ListParagraph"/>
        <w:bidi w:val="0"/>
        <w:ind w:left="709"/>
        <w:jc w:val="both"/>
        <w:rPr>
          <w:rFonts w:ascii="Times New Roman" w:hAnsi="Times New Roman" w:cs="Times New Roman"/>
        </w:rPr>
      </w:pPr>
    </w:p>
    <w:p w:rsidR="00942A4F" w:rsidP="006C43AD">
      <w:pPr>
        <w:pStyle w:val="ListParagraph"/>
        <w:bidi w:val="0"/>
        <w:ind w:left="709"/>
        <w:jc w:val="both"/>
        <w:rPr>
          <w:rFonts w:ascii="Times New Roman" w:hAnsi="Times New Roman" w:cs="Times New Roman"/>
        </w:rPr>
      </w:pPr>
    </w:p>
    <w:p w:rsidR="00942A4F" w:rsidP="006C43AD">
      <w:pPr>
        <w:pStyle w:val="ListParagraph"/>
        <w:bidi w:val="0"/>
        <w:ind w:left="709"/>
        <w:jc w:val="both"/>
        <w:rPr>
          <w:rFonts w:ascii="Times New Roman" w:hAnsi="Times New Roman" w:cs="Times New Roman"/>
        </w:rPr>
      </w:pPr>
    </w:p>
    <w:p w:rsidR="00942A4F" w:rsidRPr="00A56F5E" w:rsidP="006C43AD">
      <w:pPr>
        <w:pStyle w:val="ListParagraph"/>
        <w:bidi w:val="0"/>
        <w:ind w:left="709"/>
        <w:jc w:val="both"/>
        <w:rPr>
          <w:rFonts w:ascii="Times New Roman" w:hAnsi="Times New Roman" w:cs="Times New Roman"/>
        </w:rPr>
      </w:pPr>
    </w:p>
    <w:p w:rsidR="00B21114" w:rsidP="00C47EB6">
      <w:pPr>
        <w:tabs>
          <w:tab w:val="left" w:pos="2465"/>
        </w:tabs>
        <w:bidi w:val="0"/>
        <w:jc w:val="both"/>
        <w:rPr>
          <w:rFonts w:ascii="Times New Roman" w:hAnsi="Times New Roman" w:cs="Times New Roman"/>
        </w:rPr>
      </w:pPr>
      <w:r w:rsidR="004E4BED">
        <w:rPr>
          <w:rFonts w:ascii="Times New Roman" w:hAnsi="Times New Roman" w:cs="Times New Roman"/>
        </w:rPr>
        <w:tab/>
      </w:r>
    </w:p>
    <w:tbl>
      <w:tblPr>
        <w:tblStyle w:val="TableNormal"/>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08"/>
        <w:gridCol w:w="851"/>
        <w:gridCol w:w="821"/>
        <w:gridCol w:w="821"/>
        <w:gridCol w:w="821"/>
        <w:gridCol w:w="821"/>
        <w:gridCol w:w="821"/>
        <w:gridCol w:w="821"/>
      </w:tblGrid>
      <w:tr>
        <w:tblPrEx>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25"/>
          <w:jc w:val="center"/>
        </w:trPr>
        <w:tc>
          <w:tcPr>
            <w:tcW w:w="9285" w:type="dxa"/>
            <w:gridSpan w:val="8"/>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extDirection w:val="lrTb"/>
            <w:vAlign w:val="center"/>
            <w:hideMark/>
          </w:tcPr>
          <w:p w:rsidR="00207C6D" w:rsidRPr="005005E8">
            <w:pPr>
              <w:bidi w:val="0"/>
              <w:spacing w:line="225" w:lineRule="atLeast"/>
            </w:pPr>
            <w:r w:rsidRPr="005005E8">
              <w:rPr>
                <w:rFonts w:ascii="Times New Roman" w:hAnsi="Times New Roman"/>
                <w:b/>
                <w:bCs/>
                <w:sz w:val="14"/>
                <w:szCs w:val="14"/>
              </w:rPr>
              <w:t>Výdavkové a nedaňové jednorazové a dočasné opatrenia (ESA 95, v tis. eur)</w:t>
            </w:r>
          </w:p>
        </w:tc>
      </w:tr>
      <w:tr>
        <w:tblPrEx>
          <w:tblW w:w="9285" w:type="dxa"/>
          <w:jc w:val="center"/>
          <w:tblCellMar>
            <w:left w:w="0" w:type="dxa"/>
            <w:right w:w="0" w:type="dxa"/>
          </w:tblCellMar>
          <w:tblLook w:val="04A0"/>
        </w:tblPrEx>
        <w:trPr>
          <w:trHeight w:val="379"/>
          <w:jc w:val="center"/>
        </w:trPr>
        <w:tc>
          <w:tcPr>
            <w:tcW w:w="350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pPr>
            <w:r w:rsidRPr="005005E8">
              <w:rPr>
                <w:rFonts w:ascii="Times New Roman" w:hAnsi="Times New Roman"/>
                <w:b/>
                <w:bCs/>
                <w:sz w:val="14"/>
                <w:szCs w:val="14"/>
              </w:rPr>
              <w:t> </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jc w:val="center"/>
            </w:pPr>
            <w:r w:rsidRPr="005005E8">
              <w:rPr>
                <w:rFonts w:ascii="Times New Roman" w:hAnsi="Times New Roman"/>
                <w:b/>
                <w:bCs/>
                <w:sz w:val="14"/>
                <w:szCs w:val="14"/>
              </w:rPr>
              <w:t>Kategória</w:t>
            </w:r>
          </w:p>
        </w:tc>
        <w:tc>
          <w:tcPr>
            <w:tcW w:w="821"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textDirection w:val="lrTb"/>
            <w:vAlign w:val="bottom"/>
            <w:hideMark/>
          </w:tcPr>
          <w:p w:rsidR="00207C6D" w:rsidRPr="005005E8">
            <w:pPr>
              <w:bidi w:val="0"/>
              <w:jc w:val="center"/>
            </w:pPr>
            <w:r w:rsidRPr="005005E8">
              <w:rPr>
                <w:rFonts w:ascii="Times New Roman" w:hAnsi="Times New Roman"/>
                <w:b/>
                <w:bCs/>
                <w:sz w:val="14"/>
                <w:szCs w:val="14"/>
              </w:rPr>
              <w:t>2011 S</w:t>
            </w:r>
          </w:p>
        </w:tc>
        <w:tc>
          <w:tcPr>
            <w:tcW w:w="821"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textDirection w:val="lrTb"/>
            <w:vAlign w:val="bottom"/>
            <w:hideMark/>
          </w:tcPr>
          <w:p w:rsidR="00207C6D" w:rsidRPr="005005E8">
            <w:pPr>
              <w:bidi w:val="0"/>
              <w:jc w:val="center"/>
            </w:pPr>
            <w:r w:rsidRPr="005005E8">
              <w:rPr>
                <w:rFonts w:ascii="Times New Roman" w:hAnsi="Times New Roman"/>
                <w:b/>
                <w:bCs/>
                <w:sz w:val="14"/>
                <w:szCs w:val="14"/>
              </w:rPr>
              <w:t>2012 S</w:t>
            </w:r>
          </w:p>
        </w:tc>
        <w:tc>
          <w:tcPr>
            <w:tcW w:w="821"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textDirection w:val="lrTb"/>
            <w:vAlign w:val="bottom"/>
            <w:hideMark/>
          </w:tcPr>
          <w:p w:rsidR="00207C6D" w:rsidRPr="005005E8">
            <w:pPr>
              <w:bidi w:val="0"/>
              <w:jc w:val="center"/>
            </w:pPr>
            <w:r w:rsidRPr="005005E8">
              <w:rPr>
                <w:rFonts w:ascii="Times New Roman" w:hAnsi="Times New Roman"/>
                <w:b/>
                <w:bCs/>
                <w:sz w:val="14"/>
                <w:szCs w:val="14"/>
              </w:rPr>
              <w:t>2013</w:t>
            </w:r>
          </w:p>
        </w:tc>
        <w:tc>
          <w:tcPr>
            <w:tcW w:w="821"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textDirection w:val="lrTb"/>
            <w:vAlign w:val="bottom"/>
            <w:hideMark/>
          </w:tcPr>
          <w:p w:rsidR="00207C6D" w:rsidRPr="005005E8">
            <w:pPr>
              <w:bidi w:val="0"/>
              <w:jc w:val="center"/>
            </w:pPr>
            <w:r w:rsidRPr="005005E8">
              <w:rPr>
                <w:rFonts w:ascii="Times New Roman" w:hAnsi="Times New Roman"/>
                <w:b/>
                <w:bCs/>
                <w:sz w:val="14"/>
                <w:szCs w:val="14"/>
              </w:rPr>
              <w:t>2014</w:t>
            </w:r>
          </w:p>
        </w:tc>
        <w:tc>
          <w:tcPr>
            <w:tcW w:w="821"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textDirection w:val="lrTb"/>
            <w:vAlign w:val="bottom"/>
            <w:hideMark/>
          </w:tcPr>
          <w:p w:rsidR="00207C6D" w:rsidRPr="005005E8">
            <w:pPr>
              <w:bidi w:val="0"/>
              <w:jc w:val="center"/>
            </w:pPr>
            <w:r w:rsidRPr="005005E8">
              <w:rPr>
                <w:rFonts w:ascii="Times New Roman" w:hAnsi="Times New Roman"/>
                <w:b/>
                <w:bCs/>
                <w:sz w:val="14"/>
                <w:szCs w:val="14"/>
              </w:rPr>
              <w:t>2015</w:t>
            </w:r>
          </w:p>
        </w:tc>
        <w:tc>
          <w:tcPr>
            <w:tcW w:w="821"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textDirection w:val="lrTb"/>
            <w:vAlign w:val="bottom"/>
            <w:hideMark/>
          </w:tcPr>
          <w:p w:rsidR="00207C6D" w:rsidRPr="005005E8">
            <w:pPr>
              <w:bidi w:val="0"/>
              <w:jc w:val="center"/>
            </w:pPr>
            <w:r w:rsidRPr="005005E8">
              <w:rPr>
                <w:rFonts w:ascii="Times New Roman" w:hAnsi="Times New Roman"/>
                <w:b/>
                <w:bCs/>
                <w:sz w:val="14"/>
                <w:szCs w:val="14"/>
              </w:rPr>
              <w:t>2016</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hideMark/>
          </w:tcPr>
          <w:p w:rsidR="00207C6D" w:rsidRPr="005005E8">
            <w:pPr>
              <w:bidi w:val="0"/>
              <w:spacing w:line="225" w:lineRule="atLeast"/>
            </w:pPr>
            <w:r w:rsidRPr="005005E8">
              <w:rPr>
                <w:rFonts w:ascii="Times New Roman" w:hAnsi="Times New Roman"/>
                <w:sz w:val="14"/>
                <w:szCs w:val="14"/>
              </w:rPr>
              <w:t>Príjmy z predaja telekomunikačných licencií</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NP</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88 460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207C6D" w:rsidRPr="005005E8">
            <w:pPr>
              <w:bidi w:val="0"/>
              <w:spacing w:line="225" w:lineRule="atLeast"/>
              <w:rPr>
                <w:rFonts w:ascii="Times New Roman" w:hAnsi="Times New Roman"/>
                <w:sz w:val="14"/>
                <w:szCs w:val="14"/>
              </w:rPr>
            </w:pPr>
            <w:r w:rsidRPr="005005E8">
              <w:rPr>
                <w:rFonts w:ascii="Times New Roman" w:hAnsi="Times New Roman"/>
                <w:sz w:val="14"/>
                <w:szCs w:val="14"/>
              </w:rPr>
              <w:t>Digitálna dividenda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207C6D" w:rsidRPr="005005E8">
            <w:pPr>
              <w:bidi w:val="0"/>
              <w:spacing w:line="225" w:lineRule="atLeast"/>
              <w:jc w:val="center"/>
              <w:rPr>
                <w:rFonts w:ascii="Times New Roman" w:hAnsi="Times New Roman"/>
                <w:sz w:val="14"/>
                <w:szCs w:val="14"/>
              </w:rPr>
            </w:pPr>
            <w:r w:rsidRPr="005005E8">
              <w:rPr>
                <w:rFonts w:ascii="Times New Roman" w:hAnsi="Times New Roman"/>
                <w:sz w:val="14"/>
                <w:szCs w:val="14"/>
              </w:rPr>
              <w:t>NP</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207C6D" w:rsidRPr="005005E8">
            <w:pPr>
              <w:bidi w:val="0"/>
              <w:spacing w:line="225" w:lineRule="atLeast"/>
              <w:jc w:val="center"/>
              <w:rPr>
                <w:rFonts w:ascii="Times New Roman" w:hAnsi="Times New Roman"/>
                <w:sz w:val="14"/>
                <w:szCs w:val="14"/>
              </w:rP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207C6D" w:rsidRPr="005005E8">
            <w:pPr>
              <w:bidi w:val="0"/>
              <w:spacing w:line="225" w:lineRule="atLeast"/>
              <w:jc w:val="center"/>
              <w:rPr>
                <w:rFonts w:ascii="Times New Roman" w:hAnsi="Times New Roman"/>
                <w:sz w:val="14"/>
                <w:szCs w:val="14"/>
              </w:rP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207C6D" w:rsidRPr="005005E8">
            <w:pPr>
              <w:bidi w:val="0"/>
              <w:spacing w:line="225" w:lineRule="atLeast"/>
              <w:jc w:val="center"/>
              <w:rPr>
                <w:rFonts w:ascii="Times New Roman" w:hAnsi="Times New Roman"/>
                <w:sz w:val="14"/>
                <w:szCs w:val="14"/>
              </w:rP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207C6D" w:rsidRPr="005005E8">
            <w:pPr>
              <w:bidi w:val="0"/>
              <w:spacing w:line="225" w:lineRule="atLeast"/>
              <w:jc w:val="center"/>
              <w:rPr>
                <w:rFonts w:ascii="Times New Roman" w:hAnsi="Times New Roman"/>
                <w:sz w:val="14"/>
                <w:szCs w:val="14"/>
              </w:rPr>
            </w:pPr>
            <w:r w:rsidR="00C1288B">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207C6D" w:rsidRPr="005005E8">
            <w:pPr>
              <w:bidi w:val="0"/>
              <w:spacing w:line="225" w:lineRule="atLeast"/>
              <w:jc w:val="center"/>
              <w:rPr>
                <w:rFonts w:ascii="Times New Roman" w:hAnsi="Times New Roman"/>
                <w:sz w:val="14"/>
                <w:szCs w:val="14"/>
              </w:rP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207C6D" w:rsidRPr="005005E8">
            <w:pPr>
              <w:bidi w:val="0"/>
              <w:spacing w:line="225" w:lineRule="atLeast"/>
              <w:jc w:val="center"/>
              <w:rPr>
                <w:rFonts w:ascii="Times New Roman" w:hAnsi="Times New Roman"/>
                <w:sz w:val="14"/>
                <w:szCs w:val="14"/>
              </w:rPr>
            </w:pPr>
            <w:r w:rsidRPr="005005E8">
              <w:rPr>
                <w:rFonts w:ascii="Times New Roman" w:hAnsi="Times New Roman"/>
                <w:sz w:val="14"/>
                <w:szCs w:val="14"/>
              </w:rPr>
              <w:t>-</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hideMark/>
          </w:tcPr>
          <w:p w:rsidR="00207C6D" w:rsidRPr="005005E8" w:rsidP="004E4BED">
            <w:pPr>
              <w:bidi w:val="0"/>
              <w:spacing w:line="225" w:lineRule="atLeast"/>
            </w:pPr>
            <w:r w:rsidRPr="005005E8" w:rsidR="004E4BED">
              <w:rPr>
                <w:rFonts w:ascii="Times New Roman" w:hAnsi="Times New Roman"/>
                <w:sz w:val="14"/>
                <w:szCs w:val="14"/>
              </w:rPr>
              <w:t>Odpredaj núdzových zásob ropy a ropných produktov</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NP</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471 000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5005E8" w:rsidRPr="005005E8" w:rsidP="004E4BED">
            <w:pPr>
              <w:bidi w:val="0"/>
              <w:spacing w:line="225" w:lineRule="atLeast"/>
              <w:rPr>
                <w:rFonts w:ascii="Times New Roman" w:hAnsi="Times New Roman"/>
                <w:sz w:val="14"/>
                <w:szCs w:val="14"/>
              </w:rPr>
            </w:pPr>
            <w:r w:rsidRPr="005005E8">
              <w:rPr>
                <w:rFonts w:ascii="Times New Roman" w:hAnsi="Times New Roman"/>
                <w:sz w:val="14"/>
                <w:szCs w:val="14"/>
              </w:rPr>
              <w:t>Splácanie NFV Cargo a.s. (kapitálový transfer v 2009)</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5005E8" w:rsidRPr="005005E8">
            <w:pPr>
              <w:bidi w:val="0"/>
              <w:spacing w:line="225" w:lineRule="atLeast"/>
              <w:jc w:val="center"/>
              <w:rPr>
                <w:rFonts w:ascii="Times New Roman" w:hAnsi="Times New Roman"/>
                <w:sz w:val="14"/>
                <w:szCs w:val="14"/>
              </w:rPr>
            </w:pPr>
            <w:r>
              <w:rPr>
                <w:rFonts w:ascii="Times New Roman" w:hAnsi="Times New Roman"/>
                <w:sz w:val="14"/>
                <w:szCs w:val="14"/>
              </w:rPr>
              <w:t>P</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9 750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19 500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lang w:val="en-US"/>
              </w:rPr>
              <w:t>97 720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19 500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19 500</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5005E8" w:rsidRPr="005005E8" w:rsidP="004E4BED">
            <w:pPr>
              <w:bidi w:val="0"/>
              <w:spacing w:line="225" w:lineRule="atLeast"/>
              <w:rPr>
                <w:rFonts w:ascii="Times New Roman" w:hAnsi="Times New Roman"/>
                <w:sz w:val="14"/>
                <w:szCs w:val="14"/>
              </w:rPr>
            </w:pPr>
            <w:r w:rsidRPr="005005E8">
              <w:rPr>
                <w:rFonts w:ascii="Times New Roman" w:hAnsi="Times New Roman"/>
                <w:sz w:val="14"/>
                <w:szCs w:val="14"/>
              </w:rPr>
              <w:t>Splátka NFV VHV, š. p. (kapitálový transfer pred rokom 2002)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5005E8">
            <w:pPr>
              <w:bidi w:val="0"/>
              <w:spacing w:line="225" w:lineRule="atLeast"/>
              <w:jc w:val="center"/>
              <w:rPr>
                <w:rFonts w:ascii="Times New Roman" w:hAnsi="Times New Roman"/>
                <w:sz w:val="14"/>
                <w:szCs w:val="14"/>
              </w:rPr>
            </w:pPr>
            <w:r>
              <w:rPr>
                <w:rFonts w:ascii="Times New Roman" w:hAnsi="Times New Roman"/>
                <w:sz w:val="14"/>
                <w:szCs w:val="14"/>
              </w:rPr>
              <w:t>P</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22 008</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27 008</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pPr>
            <w:r w:rsidRPr="005005E8">
              <w:rPr>
                <w:rFonts w:ascii="Times New Roman" w:hAnsi="Times New Roman"/>
                <w:sz w:val="14"/>
                <w:szCs w:val="14"/>
              </w:rPr>
              <w:t>30 340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rPr>
                <w:rFonts w:ascii="Times New Roman" w:hAnsi="Times New Roman"/>
                <w:sz w:val="14"/>
                <w:szCs w:val="14"/>
                <w:lang w:val="en-US"/>
              </w:rPr>
            </w:pPr>
            <w:r>
              <w:rPr>
                <w:rFonts w:ascii="Times New Roman" w:hAnsi="Times New Roman"/>
                <w:sz w:val="14"/>
                <w:szCs w:val="14"/>
                <w:lang w:val="en-US"/>
              </w:rPr>
              <w:t>48 088</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rPr>
                <w:rFonts w:ascii="Times New Roman" w:hAnsi="Times New Roman"/>
                <w:sz w:val="14"/>
                <w:szCs w:val="14"/>
              </w:rPr>
            </w:pPr>
            <w:r>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rPr>
                <w:rFonts w:ascii="Times New Roman" w:hAnsi="Times New Roman"/>
                <w:sz w:val="14"/>
                <w:szCs w:val="14"/>
              </w:rPr>
            </w:pPr>
            <w:r>
              <w:rPr>
                <w:rFonts w:ascii="Times New Roman" w:hAnsi="Times New Roman"/>
                <w:sz w:val="14"/>
                <w:szCs w:val="14"/>
              </w:rPr>
              <w:t>-</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5005E8" w:rsidRPr="005005E8" w:rsidP="004E4BED">
            <w:pPr>
              <w:bidi w:val="0"/>
              <w:spacing w:line="225" w:lineRule="atLeast"/>
              <w:rPr>
                <w:rFonts w:ascii="Times New Roman" w:hAnsi="Times New Roman"/>
                <w:sz w:val="14"/>
                <w:szCs w:val="14"/>
              </w:rPr>
            </w:pPr>
            <w:r>
              <w:rPr>
                <w:rFonts w:ascii="Times New Roman" w:hAnsi="Times New Roman"/>
                <w:sz w:val="14"/>
                <w:szCs w:val="14"/>
              </w:rPr>
              <w:t>Prevod peňažných prostr. zo zruš. vkladov na doručiteľa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tcPr>
          <w:p w:rsidR="005005E8">
            <w:pPr>
              <w:bidi w:val="0"/>
              <w:spacing w:line="225" w:lineRule="atLeast"/>
              <w:jc w:val="center"/>
              <w:rPr>
                <w:rFonts w:ascii="Times New Roman" w:hAnsi="Times New Roman"/>
                <w:sz w:val="14"/>
                <w:szCs w:val="14"/>
              </w:rPr>
            </w:pPr>
            <w:r>
              <w:rPr>
                <w:rFonts w:ascii="Times New Roman" w:hAnsi="Times New Roman"/>
                <w:sz w:val="14"/>
                <w:szCs w:val="14"/>
              </w:rPr>
              <w:t>P</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rPr>
                <w:rFonts w:ascii="Times New Roman" w:hAnsi="Times New Roman"/>
                <w:sz w:val="14"/>
                <w:szCs w:val="14"/>
              </w:rPr>
            </w:pPr>
            <w:r>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rPr>
                <w:rFonts w:ascii="Times New Roman" w:hAnsi="Times New Roman"/>
                <w:sz w:val="14"/>
                <w:szCs w:val="14"/>
              </w:rPr>
            </w:pPr>
            <w:r>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RPr="005005E8" w:rsidP="0015239B">
            <w:pPr>
              <w:bidi w:val="0"/>
              <w:spacing w:line="225" w:lineRule="atLeast"/>
              <w:jc w:val="center"/>
              <w:rPr>
                <w:rFonts w:ascii="Times New Roman" w:hAnsi="Times New Roman"/>
                <w:sz w:val="14"/>
                <w:szCs w:val="14"/>
              </w:rPr>
            </w:pPr>
            <w:r>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P="0015239B">
            <w:pPr>
              <w:bidi w:val="0"/>
              <w:spacing w:line="225" w:lineRule="atLeast"/>
              <w:jc w:val="center"/>
              <w:rPr>
                <w:rFonts w:ascii="Times New Roman" w:hAnsi="Times New Roman"/>
                <w:sz w:val="14"/>
                <w:szCs w:val="14"/>
                <w:lang w:val="en-US"/>
              </w:rPr>
            </w:pPr>
            <w:r>
              <w:rPr>
                <w:rFonts w:ascii="Times New Roman" w:hAnsi="Times New Roman"/>
                <w:sz w:val="14"/>
                <w:szCs w:val="14"/>
                <w:lang w:val="en-US"/>
              </w:rPr>
              <w:t>26 000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P="0015239B">
            <w:pPr>
              <w:bidi w:val="0"/>
              <w:spacing w:line="225" w:lineRule="atLeast"/>
              <w:jc w:val="center"/>
              <w:rPr>
                <w:rFonts w:ascii="Times New Roman" w:hAnsi="Times New Roman"/>
                <w:sz w:val="14"/>
                <w:szCs w:val="14"/>
              </w:rPr>
            </w:pPr>
            <w:r>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tcPr>
          <w:p w:rsidR="005005E8" w:rsidP="0015239B">
            <w:pPr>
              <w:bidi w:val="0"/>
              <w:spacing w:line="225" w:lineRule="atLeast"/>
              <w:jc w:val="center"/>
              <w:rPr>
                <w:rFonts w:ascii="Times New Roman" w:hAnsi="Times New Roman"/>
                <w:sz w:val="14"/>
                <w:szCs w:val="14"/>
              </w:rPr>
            </w:pPr>
            <w:r>
              <w:rPr>
                <w:rFonts w:ascii="Times New Roman" w:hAnsi="Times New Roman"/>
                <w:sz w:val="14"/>
                <w:szCs w:val="14"/>
              </w:rPr>
              <w:t>-</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hideMark/>
          </w:tcPr>
          <w:p w:rsidR="00207C6D" w:rsidRPr="005005E8">
            <w:pPr>
              <w:bidi w:val="0"/>
              <w:spacing w:line="225" w:lineRule="atLeast"/>
            </w:pPr>
            <w:r w:rsidRPr="005005E8">
              <w:rPr>
                <w:rFonts w:ascii="Times New Roman" w:hAnsi="Times New Roman"/>
                <w:sz w:val="14"/>
                <w:szCs w:val="14"/>
              </w:rPr>
              <w:t>Časové rozlíšenie záväzkov nemocníc a železničných spoločností</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V</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-633 450</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c>
          <w:tcPr>
            <w:tcW w:w="8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sz w:val="14"/>
                <w:szCs w:val="14"/>
              </w:rPr>
              <w:t>-</w:t>
            </w:r>
          </w:p>
        </w:tc>
      </w:tr>
      <w:tr>
        <w:tblPrEx>
          <w:tblW w:w="9285" w:type="dxa"/>
          <w:jc w:val="center"/>
          <w:tblCellMar>
            <w:left w:w="0" w:type="dxa"/>
            <w:right w:w="0" w:type="dxa"/>
          </w:tblCellMar>
          <w:tblLook w:val="04A0"/>
        </w:tblPrEx>
        <w:trPr>
          <w:trHeight w:val="225"/>
          <w:jc w:val="center"/>
        </w:trPr>
        <w:tc>
          <w:tcPr>
            <w:tcW w:w="350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spacing w:line="225" w:lineRule="atLeast"/>
            </w:pPr>
            <w:r w:rsidRPr="005005E8">
              <w:rPr>
                <w:rFonts w:ascii="Times New Roman" w:hAnsi="Times New Roman"/>
                <w:b/>
                <w:bCs/>
                <w:sz w:val="14"/>
                <w:szCs w:val="14"/>
              </w:rPr>
              <w:t>CELKOVO</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rPr>
                <w:rFonts w:ascii="Times New Roman" w:hAnsi="Times New Roman"/>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b/>
                <w:bCs/>
                <w:sz w:val="14"/>
                <w:szCs w:val="14"/>
              </w:rPr>
              <w:t>-522 982</w:t>
            </w:r>
          </w:p>
        </w:tc>
        <w:tc>
          <w:tcPr>
            <w:tcW w:w="82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b/>
                <w:bCs/>
                <w:sz w:val="14"/>
                <w:szCs w:val="14"/>
              </w:rPr>
              <w:t>36 758</w:t>
            </w:r>
          </w:p>
        </w:tc>
        <w:tc>
          <w:tcPr>
            <w:tcW w:w="82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b/>
                <w:bCs/>
                <w:sz w:val="14"/>
                <w:szCs w:val="14"/>
              </w:rPr>
              <w:t>520 840</w:t>
            </w:r>
          </w:p>
        </w:tc>
        <w:tc>
          <w:tcPr>
            <w:tcW w:w="82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spacing w:line="225" w:lineRule="atLeast"/>
              <w:jc w:val="center"/>
            </w:pPr>
            <w:r w:rsidR="00E923C5">
              <w:rPr>
                <w:rFonts w:ascii="Times New Roman" w:hAnsi="Times New Roman"/>
                <w:b/>
                <w:bCs/>
                <w:sz w:val="14"/>
                <w:szCs w:val="14"/>
              </w:rPr>
              <w:t>17</w:t>
            </w:r>
            <w:r w:rsidRPr="005005E8">
              <w:rPr>
                <w:rFonts w:ascii="Times New Roman" w:hAnsi="Times New Roman"/>
                <w:b/>
                <w:bCs/>
                <w:sz w:val="14"/>
                <w:szCs w:val="14"/>
              </w:rPr>
              <w:t>1 808</w:t>
            </w:r>
          </w:p>
        </w:tc>
        <w:tc>
          <w:tcPr>
            <w:tcW w:w="82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b/>
                <w:bCs/>
                <w:sz w:val="14"/>
                <w:szCs w:val="14"/>
              </w:rPr>
              <w:t>19 500</w:t>
            </w:r>
          </w:p>
        </w:tc>
        <w:tc>
          <w:tcPr>
            <w:tcW w:w="82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extDirection w:val="lrTb"/>
            <w:vAlign w:val="center"/>
            <w:hideMark/>
          </w:tcPr>
          <w:p w:rsidR="00207C6D" w:rsidRPr="005005E8">
            <w:pPr>
              <w:bidi w:val="0"/>
              <w:spacing w:line="225" w:lineRule="atLeast"/>
              <w:jc w:val="center"/>
            </w:pPr>
            <w:r w:rsidRPr="005005E8">
              <w:rPr>
                <w:rFonts w:ascii="Times New Roman" w:hAnsi="Times New Roman"/>
                <w:b/>
                <w:bCs/>
                <w:sz w:val="14"/>
                <w:szCs w:val="14"/>
              </w:rPr>
              <w:t>19 500</w:t>
            </w:r>
          </w:p>
        </w:tc>
      </w:tr>
    </w:tbl>
    <w:p w:rsidR="007B6421" w:rsidP="007B6421">
      <w:pPr>
        <w:bidi w:val="0"/>
        <w:contextualSpacing/>
        <w:jc w:val="both"/>
        <w:rPr>
          <w:rFonts w:ascii="Times New Roman" w:hAnsi="Times New Roman" w:cs="Times New Roman"/>
        </w:rPr>
      </w:pPr>
    </w:p>
    <w:p w:rsidR="00CF2038" w:rsidRPr="00A27673" w:rsidP="00CF2038">
      <w:pPr>
        <w:bidi w:val="0"/>
        <w:rPr>
          <w:rFonts w:ascii="Times New Roman" w:hAnsi="Times New Roman" w:cs="Times New Roman"/>
        </w:rPr>
      </w:pPr>
    </w:p>
    <w:p w:rsidR="009C536E" w:rsidRPr="000F36A1" w:rsidP="0030374F">
      <w:pPr>
        <w:pStyle w:val="Heading1"/>
        <w:numPr>
          <w:numId w:val="5"/>
        </w:numPr>
        <w:bidi w:val="0"/>
        <w:spacing w:before="0" w:after="0"/>
        <w:ind w:left="426" w:hanging="426"/>
        <w:rPr>
          <w:rFonts w:ascii="Times New Roman" w:hAnsi="Times New Roman" w:cs="Times New Roman"/>
          <w:sz w:val="28"/>
          <w:szCs w:val="24"/>
        </w:rPr>
      </w:pPr>
      <w:bookmarkStart w:id="50" w:name="_Toc369068747"/>
      <w:r w:rsidRPr="000F36A1">
        <w:rPr>
          <w:rFonts w:ascii="Times New Roman" w:hAnsi="Times New Roman" w:cs="Times New Roman"/>
          <w:sz w:val="28"/>
          <w:szCs w:val="24"/>
        </w:rPr>
        <w:t>Rozpočtovanie výdavkov štátneho rozpočtu</w:t>
      </w:r>
      <w:bookmarkEnd w:id="44"/>
      <w:bookmarkEnd w:id="45"/>
      <w:bookmarkEnd w:id="46"/>
      <w:bookmarkEnd w:id="47"/>
      <w:bookmarkEnd w:id="50"/>
    </w:p>
    <w:p w:rsidR="009114C0" w:rsidRPr="009114C0" w:rsidP="009114C0">
      <w:pPr>
        <w:pStyle w:val="Heading2"/>
        <w:bidi w:val="0"/>
        <w:rPr>
          <w:rFonts w:ascii="Times New Roman" w:hAnsi="Times New Roman"/>
          <w:i w:val="0"/>
          <w:sz w:val="24"/>
        </w:rPr>
      </w:pPr>
      <w:bookmarkStart w:id="51" w:name="_Toc369068748"/>
      <w:r w:rsidRPr="009114C0">
        <w:rPr>
          <w:rFonts w:ascii="Times New Roman" w:hAnsi="Times New Roman"/>
          <w:i w:val="0"/>
          <w:sz w:val="24"/>
        </w:rPr>
        <w:t>4.1. Kvantifikácia výdavkov štátneho rozpočtu</w:t>
      </w:r>
      <w:bookmarkEnd w:id="51"/>
      <w:r w:rsidRPr="009114C0">
        <w:rPr>
          <w:rFonts w:ascii="Times New Roman" w:hAnsi="Times New Roman"/>
          <w:i w:val="0"/>
          <w:sz w:val="24"/>
        </w:rPr>
        <w:t xml:space="preserve"> </w:t>
      </w:r>
    </w:p>
    <w:p w:rsidR="009114C0" w:rsidRPr="007779E3" w:rsidP="005D1A7E">
      <w:pPr>
        <w:bidi w:val="0"/>
        <w:rPr>
          <w:rFonts w:ascii="Times New Roman" w:hAnsi="Times New Roman" w:cs="Times New Roman"/>
          <w:color w:val="0070C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48"/>
        <w:gridCol w:w="991"/>
        <w:gridCol w:w="851"/>
        <w:gridCol w:w="923"/>
        <w:gridCol w:w="849"/>
        <w:gridCol w:w="851"/>
        <w:gridCol w:w="851"/>
        <w:gridCol w:w="84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66"/>
        </w:trPr>
        <w:tc>
          <w:tcPr>
            <w:tcW w:w="1654"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C73308" w:rsidP="003B1959">
            <w:pPr>
              <w:bidi w:val="0"/>
              <w:rPr>
                <w:rFonts w:ascii="Times New Roman" w:hAnsi="Times New Roman"/>
                <w:b/>
                <w:bCs/>
                <w:sz w:val="14"/>
                <w:szCs w:val="14"/>
              </w:rPr>
            </w:pPr>
            <w:bookmarkStart w:id="52" w:name="OLE_LINK2"/>
            <w:bookmarkStart w:id="53" w:name="OLE_LINK3"/>
            <w:r w:rsidRPr="00C73308">
              <w:rPr>
                <w:rFonts w:ascii="Times New Roman" w:hAnsi="Times New Roman"/>
                <w:b/>
                <w:bCs/>
                <w:sz w:val="14"/>
                <w:szCs w:val="14"/>
              </w:rPr>
              <w:t>v tis. eur</w:t>
            </w:r>
          </w:p>
        </w:tc>
        <w:tc>
          <w:tcPr>
            <w:tcW w:w="538"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72B94" w:rsidRPr="00C73308" w:rsidP="00A075A3">
            <w:pPr>
              <w:bidi w:val="0"/>
              <w:jc w:val="center"/>
              <w:rPr>
                <w:rFonts w:ascii="Times New Roman" w:hAnsi="Times New Roman"/>
                <w:b/>
                <w:bCs/>
                <w:sz w:val="14"/>
                <w:szCs w:val="14"/>
              </w:rPr>
            </w:pPr>
            <w:r w:rsidRPr="00C73308">
              <w:rPr>
                <w:rFonts w:ascii="Times New Roman" w:hAnsi="Times New Roman"/>
                <w:b/>
                <w:bCs/>
                <w:sz w:val="14"/>
                <w:szCs w:val="14"/>
              </w:rPr>
              <w:t>201</w:t>
            </w:r>
            <w:r w:rsidRPr="00C73308" w:rsidR="00A075A3">
              <w:rPr>
                <w:rFonts w:ascii="Times New Roman" w:hAnsi="Times New Roman"/>
                <w:b/>
                <w:bCs/>
                <w:sz w:val="14"/>
                <w:szCs w:val="14"/>
              </w:rPr>
              <w:t>1</w:t>
            </w:r>
            <w:r w:rsidRPr="00C73308">
              <w:rPr>
                <w:rFonts w:ascii="Times New Roman" w:hAnsi="Times New Roman"/>
                <w:b/>
                <w:bCs/>
                <w:sz w:val="14"/>
                <w:szCs w:val="14"/>
              </w:rPr>
              <w:t xml:space="preserve"> S</w:t>
            </w:r>
          </w:p>
        </w:tc>
        <w:tc>
          <w:tcPr>
            <w:tcW w:w="46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C73308" w:rsidP="00A075A3">
            <w:pPr>
              <w:bidi w:val="0"/>
              <w:jc w:val="center"/>
              <w:rPr>
                <w:rFonts w:ascii="Times New Roman" w:hAnsi="Times New Roman"/>
                <w:b/>
                <w:bCs/>
                <w:sz w:val="14"/>
                <w:szCs w:val="14"/>
              </w:rPr>
            </w:pPr>
            <w:r w:rsidRPr="00C73308">
              <w:rPr>
                <w:rFonts w:ascii="Times New Roman" w:hAnsi="Times New Roman"/>
                <w:b/>
                <w:bCs/>
                <w:sz w:val="14"/>
                <w:szCs w:val="14"/>
              </w:rPr>
              <w:t>201</w:t>
            </w:r>
            <w:r w:rsidRPr="00C73308" w:rsidR="00A075A3">
              <w:rPr>
                <w:rFonts w:ascii="Times New Roman" w:hAnsi="Times New Roman"/>
                <w:b/>
                <w:bCs/>
                <w:sz w:val="14"/>
                <w:szCs w:val="14"/>
              </w:rPr>
              <w:t>2</w:t>
            </w:r>
            <w:r w:rsidRPr="00C73308">
              <w:rPr>
                <w:rFonts w:ascii="Times New Roman" w:hAnsi="Times New Roman"/>
                <w:b/>
                <w:bCs/>
                <w:sz w:val="14"/>
                <w:szCs w:val="14"/>
              </w:rPr>
              <w:t xml:space="preserve"> S</w:t>
            </w:r>
          </w:p>
        </w:tc>
        <w:tc>
          <w:tcPr>
            <w:tcW w:w="501"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72B94" w:rsidRPr="00C73308" w:rsidP="00A075A3">
            <w:pPr>
              <w:bidi w:val="0"/>
              <w:jc w:val="center"/>
              <w:rPr>
                <w:rFonts w:ascii="Times New Roman" w:hAnsi="Times New Roman"/>
                <w:b/>
                <w:bCs/>
                <w:sz w:val="14"/>
                <w:szCs w:val="14"/>
              </w:rPr>
            </w:pPr>
            <w:r w:rsidRPr="00C73308">
              <w:rPr>
                <w:rFonts w:ascii="Times New Roman" w:hAnsi="Times New Roman"/>
                <w:b/>
                <w:bCs/>
                <w:sz w:val="14"/>
                <w:szCs w:val="14"/>
              </w:rPr>
              <w:t>201</w:t>
            </w:r>
            <w:r w:rsidRPr="00C73308" w:rsidR="00A075A3">
              <w:rPr>
                <w:rFonts w:ascii="Times New Roman" w:hAnsi="Times New Roman"/>
                <w:b/>
                <w:bCs/>
                <w:sz w:val="14"/>
                <w:szCs w:val="14"/>
              </w:rPr>
              <w:t>3</w:t>
            </w:r>
            <w:r w:rsidRPr="00C73308">
              <w:rPr>
                <w:rFonts w:ascii="Times New Roman" w:hAnsi="Times New Roman"/>
                <w:b/>
                <w:bCs/>
                <w:sz w:val="14"/>
                <w:szCs w:val="14"/>
              </w:rPr>
              <w:t xml:space="preserve"> R</w:t>
            </w:r>
          </w:p>
        </w:tc>
        <w:tc>
          <w:tcPr>
            <w:tcW w:w="46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C73308" w:rsidP="00A075A3">
            <w:pPr>
              <w:bidi w:val="0"/>
              <w:jc w:val="center"/>
              <w:rPr>
                <w:rFonts w:ascii="Times New Roman" w:hAnsi="Times New Roman"/>
                <w:b/>
                <w:bCs/>
                <w:sz w:val="14"/>
                <w:szCs w:val="14"/>
              </w:rPr>
            </w:pPr>
            <w:r w:rsidRPr="00C73308">
              <w:rPr>
                <w:rFonts w:ascii="Times New Roman" w:hAnsi="Times New Roman"/>
                <w:b/>
                <w:bCs/>
                <w:sz w:val="14"/>
                <w:szCs w:val="14"/>
              </w:rPr>
              <w:t>201</w:t>
            </w:r>
            <w:r w:rsidRPr="00C73308" w:rsidR="00A075A3">
              <w:rPr>
                <w:rFonts w:ascii="Times New Roman" w:hAnsi="Times New Roman"/>
                <w:b/>
                <w:bCs/>
                <w:sz w:val="14"/>
                <w:szCs w:val="14"/>
              </w:rPr>
              <w:t>3</w:t>
            </w:r>
            <w:r w:rsidRPr="00C73308">
              <w:rPr>
                <w:rFonts w:ascii="Times New Roman" w:hAnsi="Times New Roman"/>
                <w:b/>
                <w:bCs/>
                <w:sz w:val="14"/>
                <w:szCs w:val="14"/>
              </w:rPr>
              <w:t xml:space="preserve"> OS</w:t>
            </w:r>
          </w:p>
        </w:tc>
        <w:tc>
          <w:tcPr>
            <w:tcW w:w="46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C73308" w:rsidP="00A075A3">
            <w:pPr>
              <w:bidi w:val="0"/>
              <w:jc w:val="center"/>
              <w:rPr>
                <w:rFonts w:ascii="Times New Roman" w:hAnsi="Times New Roman"/>
                <w:b/>
                <w:bCs/>
                <w:sz w:val="14"/>
                <w:szCs w:val="14"/>
              </w:rPr>
            </w:pPr>
            <w:r w:rsidRPr="00C73308">
              <w:rPr>
                <w:rFonts w:ascii="Times New Roman" w:hAnsi="Times New Roman"/>
                <w:b/>
                <w:bCs/>
                <w:sz w:val="14"/>
                <w:szCs w:val="14"/>
              </w:rPr>
              <w:t>201</w:t>
            </w:r>
            <w:r w:rsidRPr="00C73308" w:rsidR="00A075A3">
              <w:rPr>
                <w:rFonts w:ascii="Times New Roman" w:hAnsi="Times New Roman"/>
                <w:b/>
                <w:bCs/>
                <w:sz w:val="14"/>
                <w:szCs w:val="14"/>
              </w:rPr>
              <w:t>4</w:t>
            </w:r>
            <w:r w:rsidRPr="00C73308">
              <w:rPr>
                <w:rFonts w:ascii="Times New Roman" w:hAnsi="Times New Roman"/>
                <w:b/>
                <w:bCs/>
                <w:sz w:val="14"/>
                <w:szCs w:val="14"/>
              </w:rPr>
              <w:t xml:space="preserve"> N</w:t>
            </w:r>
          </w:p>
        </w:tc>
        <w:tc>
          <w:tcPr>
            <w:tcW w:w="46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C73308" w:rsidP="00A075A3">
            <w:pPr>
              <w:bidi w:val="0"/>
              <w:jc w:val="center"/>
              <w:rPr>
                <w:rFonts w:ascii="Times New Roman" w:hAnsi="Times New Roman"/>
                <w:b/>
                <w:bCs/>
                <w:sz w:val="14"/>
                <w:szCs w:val="14"/>
              </w:rPr>
            </w:pPr>
            <w:r w:rsidRPr="00C73308">
              <w:rPr>
                <w:rFonts w:ascii="Times New Roman" w:hAnsi="Times New Roman"/>
                <w:b/>
                <w:bCs/>
                <w:sz w:val="14"/>
                <w:szCs w:val="14"/>
              </w:rPr>
              <w:t>201</w:t>
            </w:r>
            <w:r w:rsidRPr="00C73308" w:rsidR="00A075A3">
              <w:rPr>
                <w:rFonts w:ascii="Times New Roman" w:hAnsi="Times New Roman"/>
                <w:b/>
                <w:bCs/>
                <w:sz w:val="14"/>
                <w:szCs w:val="14"/>
              </w:rPr>
              <w:t>5</w:t>
            </w:r>
            <w:r w:rsidRPr="00C73308">
              <w:rPr>
                <w:rFonts w:ascii="Times New Roman" w:hAnsi="Times New Roman"/>
                <w:b/>
                <w:bCs/>
                <w:sz w:val="14"/>
                <w:szCs w:val="14"/>
              </w:rPr>
              <w:t xml:space="preserve"> N</w:t>
            </w:r>
          </w:p>
        </w:tc>
        <w:tc>
          <w:tcPr>
            <w:tcW w:w="460"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C73308" w:rsidP="00A075A3">
            <w:pPr>
              <w:bidi w:val="0"/>
              <w:jc w:val="center"/>
              <w:rPr>
                <w:rFonts w:ascii="Times New Roman" w:hAnsi="Times New Roman"/>
                <w:b/>
                <w:bCs/>
                <w:sz w:val="14"/>
                <w:szCs w:val="14"/>
              </w:rPr>
            </w:pPr>
            <w:r w:rsidRPr="00C73308">
              <w:rPr>
                <w:rFonts w:ascii="Times New Roman" w:hAnsi="Times New Roman"/>
                <w:b/>
                <w:bCs/>
                <w:sz w:val="14"/>
                <w:szCs w:val="14"/>
              </w:rPr>
              <w:t>201</w:t>
            </w:r>
            <w:r w:rsidRPr="00C73308" w:rsidR="00A075A3">
              <w:rPr>
                <w:rFonts w:ascii="Times New Roman" w:hAnsi="Times New Roman"/>
                <w:b/>
                <w:bCs/>
                <w:sz w:val="14"/>
                <w:szCs w:val="14"/>
              </w:rPr>
              <w:t>6</w:t>
            </w:r>
            <w:r w:rsidRPr="00C73308">
              <w:rPr>
                <w:rFonts w:ascii="Times New Roman" w:hAnsi="Times New Roman"/>
                <w:b/>
                <w:bCs/>
                <w:sz w:val="14"/>
                <w:szCs w:val="14"/>
              </w:rPr>
              <w:t xml:space="preserve"> N</w:t>
            </w:r>
          </w:p>
        </w:tc>
      </w:tr>
      <w:tr>
        <w:tblPrEx>
          <w:tblW w:w="5000" w:type="pct"/>
          <w:tblCellMar>
            <w:left w:w="0" w:type="dxa"/>
            <w:right w:w="0" w:type="dxa"/>
          </w:tblCellMar>
          <w:tblLook w:val="04A0"/>
        </w:tblPrEx>
        <w:trPr>
          <w:trHeight w:val="392"/>
        </w:trPr>
        <w:tc>
          <w:tcPr>
            <w:tcW w:w="1654"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A075A3" w:rsidRPr="00C73308" w:rsidP="00A075A3">
            <w:pPr>
              <w:bidi w:val="0"/>
              <w:rPr>
                <w:rFonts w:ascii="Times New Roman" w:hAnsi="Times New Roman"/>
                <w:b/>
                <w:bCs/>
                <w:sz w:val="14"/>
                <w:szCs w:val="14"/>
              </w:rPr>
            </w:pPr>
            <w:r w:rsidRPr="00C73308">
              <w:rPr>
                <w:rFonts w:ascii="Times New Roman" w:hAnsi="Times New Roman"/>
                <w:b/>
                <w:bCs/>
                <w:sz w:val="14"/>
                <w:szCs w:val="14"/>
              </w:rPr>
              <w:t>Výdavky štátneho rozpočtu</w:t>
            </w:r>
          </w:p>
        </w:tc>
        <w:tc>
          <w:tcPr>
            <w:tcW w:w="538"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075A3" w:rsidRPr="00C73308" w:rsidP="006608C3">
            <w:pPr>
              <w:bidi w:val="0"/>
              <w:jc w:val="center"/>
              <w:rPr>
                <w:rFonts w:ascii="Times New Roman" w:hAnsi="Times New Roman"/>
                <w:b/>
                <w:bCs/>
                <w:sz w:val="14"/>
                <w:szCs w:val="14"/>
              </w:rPr>
            </w:pPr>
            <w:r w:rsidRPr="00C73308" w:rsidR="006608C3">
              <w:rPr>
                <w:rFonts w:ascii="Times New Roman" w:hAnsi="Times New Roman"/>
                <w:b/>
                <w:bCs/>
                <w:sz w:val="14"/>
                <w:szCs w:val="14"/>
              </w:rPr>
              <w:t xml:space="preserve">      </w:t>
            </w:r>
            <w:r w:rsidRPr="00C73308">
              <w:rPr>
                <w:rFonts w:ascii="Times New Roman" w:hAnsi="Times New Roman"/>
                <w:b/>
                <w:bCs/>
                <w:sz w:val="14"/>
                <w:szCs w:val="14"/>
              </w:rPr>
              <w:t>15 278 042</w:t>
            </w:r>
          </w:p>
        </w:tc>
        <w:tc>
          <w:tcPr>
            <w:tcW w:w="462"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A075A3" w:rsidRPr="00C73308" w:rsidP="006608C3">
            <w:pPr>
              <w:bidi w:val="0"/>
              <w:jc w:val="right"/>
              <w:rPr>
                <w:rFonts w:ascii="Times New Roman" w:hAnsi="Times New Roman" w:cs="Times New Roman"/>
                <w:b/>
                <w:bCs/>
                <w:sz w:val="14"/>
                <w:szCs w:val="16"/>
              </w:rPr>
            </w:pPr>
            <w:r w:rsidRPr="00C73308">
              <w:rPr>
                <w:rFonts w:ascii="Times New Roman" w:hAnsi="Times New Roman" w:cs="Times New Roman"/>
                <w:b/>
                <w:bCs/>
                <w:sz w:val="14"/>
                <w:szCs w:val="16"/>
              </w:rPr>
              <w:t>15 640 711</w:t>
            </w:r>
          </w:p>
        </w:tc>
        <w:tc>
          <w:tcPr>
            <w:tcW w:w="50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075A3" w:rsidRPr="00C73308" w:rsidP="006D14FF">
            <w:pPr>
              <w:tabs>
                <w:tab w:val="left" w:pos="730"/>
              </w:tabs>
              <w:bidi w:val="0"/>
              <w:jc w:val="center"/>
              <w:rPr>
                <w:rFonts w:ascii="Times New Roman" w:hAnsi="Times New Roman"/>
                <w:b/>
                <w:bCs/>
                <w:sz w:val="14"/>
                <w:szCs w:val="14"/>
              </w:rPr>
            </w:pPr>
            <w:r w:rsidRPr="00C73308" w:rsidR="006608C3">
              <w:rPr>
                <w:rFonts w:ascii="Times New Roman" w:hAnsi="Times New Roman" w:cs="Times New Roman"/>
                <w:b/>
                <w:bCs/>
                <w:sz w:val="14"/>
                <w:szCs w:val="16"/>
              </w:rPr>
              <w:t xml:space="preserve">     </w:t>
            </w:r>
            <w:r w:rsidRPr="00C73308">
              <w:rPr>
                <w:rFonts w:ascii="Times New Roman" w:hAnsi="Times New Roman" w:cs="Times New Roman"/>
                <w:b/>
                <w:bCs/>
                <w:sz w:val="14"/>
                <w:szCs w:val="16"/>
              </w:rPr>
              <w:t>17 001 505</w:t>
            </w:r>
          </w:p>
        </w:tc>
        <w:tc>
          <w:tcPr>
            <w:tcW w:w="461"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A075A3" w:rsidRPr="00C73308" w:rsidP="00A72A30">
            <w:pPr>
              <w:bidi w:val="0"/>
              <w:jc w:val="right"/>
              <w:rPr>
                <w:rFonts w:ascii="Times New Roman" w:hAnsi="Times New Roman"/>
                <w:b/>
                <w:bCs/>
                <w:sz w:val="14"/>
                <w:szCs w:val="14"/>
                <w:highlight w:val="yellow"/>
              </w:rPr>
            </w:pPr>
            <w:r w:rsidRPr="00F6670C" w:rsidR="00F6670C">
              <w:rPr>
                <w:rFonts w:ascii="Times New Roman" w:hAnsi="Times New Roman"/>
                <w:b/>
                <w:bCs/>
                <w:sz w:val="14"/>
                <w:szCs w:val="14"/>
              </w:rPr>
              <w:t>14 625 976</w:t>
            </w:r>
          </w:p>
        </w:tc>
        <w:tc>
          <w:tcPr>
            <w:tcW w:w="462"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A075A3" w:rsidRPr="00C73308" w:rsidP="007C6F2B">
            <w:pPr>
              <w:bidi w:val="0"/>
              <w:jc w:val="right"/>
              <w:rPr>
                <w:rFonts w:ascii="Times New Roman" w:hAnsi="Times New Roman" w:cs="Times New Roman"/>
                <w:b/>
                <w:bCs/>
                <w:sz w:val="14"/>
                <w:szCs w:val="16"/>
              </w:rPr>
            </w:pPr>
            <w:r w:rsidR="00FD2C0D">
              <w:rPr>
                <w:rFonts w:ascii="Times New Roman" w:hAnsi="Times New Roman" w:cs="Times New Roman"/>
                <w:b/>
                <w:bCs/>
                <w:sz w:val="14"/>
                <w:szCs w:val="16"/>
              </w:rPr>
              <w:t>17 222 638</w:t>
            </w:r>
          </w:p>
        </w:tc>
        <w:tc>
          <w:tcPr>
            <w:tcW w:w="462"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A075A3" w:rsidRPr="00C73308" w:rsidP="007C6F2B">
            <w:pPr>
              <w:bidi w:val="0"/>
              <w:jc w:val="right"/>
              <w:rPr>
                <w:rFonts w:ascii="Times New Roman" w:hAnsi="Times New Roman"/>
                <w:b/>
                <w:sz w:val="14"/>
                <w:szCs w:val="14"/>
              </w:rPr>
            </w:pPr>
            <w:r w:rsidR="000F36A1">
              <w:rPr>
                <w:rFonts w:ascii="Times New Roman" w:hAnsi="Times New Roman"/>
                <w:b/>
                <w:sz w:val="14"/>
                <w:szCs w:val="14"/>
              </w:rPr>
              <w:t>16 354 800</w:t>
            </w:r>
          </w:p>
        </w:tc>
        <w:tc>
          <w:tcPr>
            <w:tcW w:w="460"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A075A3" w:rsidRPr="00C73308" w:rsidP="00B75463">
            <w:pPr>
              <w:bidi w:val="0"/>
              <w:jc w:val="right"/>
              <w:rPr>
                <w:rFonts w:ascii="Times New Roman" w:hAnsi="Times New Roman"/>
                <w:b/>
                <w:sz w:val="14"/>
                <w:szCs w:val="14"/>
              </w:rPr>
            </w:pPr>
            <w:r w:rsidR="000F36A1">
              <w:rPr>
                <w:rFonts w:ascii="Times New Roman" w:hAnsi="Times New Roman"/>
                <w:b/>
                <w:sz w:val="14"/>
                <w:szCs w:val="14"/>
              </w:rPr>
              <w:t>15 466 576</w:t>
            </w:r>
          </w:p>
        </w:tc>
      </w:tr>
      <w:tr>
        <w:tblPrEx>
          <w:tblW w:w="5000" w:type="pct"/>
          <w:tblCellMar>
            <w:left w:w="0" w:type="dxa"/>
            <w:right w:w="0" w:type="dxa"/>
          </w:tblCellMar>
          <w:tblLook w:val="04A0"/>
        </w:tblPrEx>
        <w:trPr>
          <w:trHeight w:val="266"/>
        </w:trPr>
        <w:tc>
          <w:tcPr>
            <w:tcW w:w="165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C73308" w:rsidP="003B1959">
            <w:pPr>
              <w:bidi w:val="0"/>
              <w:rPr>
                <w:rFonts w:ascii="Times New Roman" w:hAnsi="Times New Roman"/>
                <w:sz w:val="14"/>
                <w:szCs w:val="14"/>
              </w:rPr>
            </w:pPr>
            <w:r w:rsidRPr="00C73308">
              <w:rPr>
                <w:rFonts w:ascii="Times New Roman" w:hAnsi="Times New Roman"/>
                <w:sz w:val="14"/>
                <w:szCs w:val="14"/>
              </w:rPr>
              <w:t>Z toho:</w:t>
            </w:r>
          </w:p>
        </w:tc>
        <w:tc>
          <w:tcPr>
            <w:tcW w:w="538" w:type="pct"/>
            <w:tcBorders>
              <w:top w:val="single" w:sz="4" w:space="0" w:color="auto"/>
              <w:left w:val="single" w:sz="4" w:space="0" w:color="auto"/>
              <w:bottom w:val="single" w:sz="4" w:space="0" w:color="auto"/>
              <w:right w:val="single" w:sz="4" w:space="0" w:color="auto"/>
            </w:tcBorders>
            <w:textDirection w:val="lrTb"/>
            <w:vAlign w:val="center"/>
          </w:tcPr>
          <w:p w:rsidR="00072B94" w:rsidRPr="00C73308" w:rsidP="006608C3">
            <w:pPr>
              <w:bidi w:val="0"/>
              <w:jc w:val="right"/>
              <w:rPr>
                <w:rFonts w:ascii="Times New Roman" w:hAnsi="Times New Roman"/>
                <w:sz w:val="14"/>
                <w:szCs w:val="14"/>
              </w:rPr>
            </w:pP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C73308" w:rsidP="006608C3">
            <w:pPr>
              <w:bidi w:val="0"/>
              <w:jc w:val="right"/>
              <w:rPr>
                <w:rFonts w:ascii="Times New Roman" w:hAnsi="Times New Roman"/>
                <w:sz w:val="14"/>
                <w:szCs w:val="14"/>
              </w:rPr>
            </w:pPr>
          </w:p>
        </w:tc>
        <w:tc>
          <w:tcPr>
            <w:tcW w:w="501" w:type="pct"/>
            <w:tcBorders>
              <w:top w:val="single" w:sz="4" w:space="0" w:color="auto"/>
              <w:left w:val="single" w:sz="4" w:space="0" w:color="auto"/>
              <w:bottom w:val="single" w:sz="4" w:space="0" w:color="auto"/>
              <w:right w:val="single" w:sz="4" w:space="0" w:color="auto"/>
            </w:tcBorders>
            <w:textDirection w:val="lrTb"/>
            <w:vAlign w:val="center"/>
          </w:tcPr>
          <w:p w:rsidR="00072B94" w:rsidRPr="00C73308" w:rsidP="006608C3">
            <w:pPr>
              <w:tabs>
                <w:tab w:val="left" w:pos="730"/>
              </w:tabs>
              <w:bidi w:val="0"/>
              <w:jc w:val="right"/>
              <w:rPr>
                <w:rFonts w:ascii="Times New Roman" w:hAnsi="Times New Roman"/>
                <w:bCs/>
                <w:sz w:val="14"/>
                <w:szCs w:val="14"/>
                <w:lang w:eastAsia="sk-SK"/>
              </w:rPr>
            </w:pPr>
          </w:p>
        </w:tc>
        <w:tc>
          <w:tcPr>
            <w:tcW w:w="46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C73308" w:rsidP="006608C3">
            <w:pPr>
              <w:bidi w:val="0"/>
              <w:jc w:val="right"/>
              <w:rPr>
                <w:rFonts w:ascii="Times New Roman" w:hAnsi="Times New Roman"/>
                <w:sz w:val="14"/>
                <w:szCs w:val="14"/>
                <w:highlight w:val="yellow"/>
              </w:rPr>
            </w:pP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C73308" w:rsidP="006608C3">
            <w:pPr>
              <w:bidi w:val="0"/>
              <w:jc w:val="right"/>
              <w:rPr>
                <w:rFonts w:ascii="Times New Roman" w:hAnsi="Times New Roman"/>
                <w:sz w:val="14"/>
                <w:szCs w:val="14"/>
              </w:rPr>
            </w:pP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C73308" w:rsidP="006608C3">
            <w:pPr>
              <w:bidi w:val="0"/>
              <w:jc w:val="right"/>
              <w:rPr>
                <w:rFonts w:ascii="Times New Roman" w:hAnsi="Times New Roman"/>
                <w:sz w:val="14"/>
                <w:szCs w:val="14"/>
              </w:rPr>
            </w:pPr>
          </w:p>
        </w:tc>
        <w:tc>
          <w:tcPr>
            <w:tcW w:w="46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C73308" w:rsidP="006608C3">
            <w:pPr>
              <w:bidi w:val="0"/>
              <w:jc w:val="right"/>
              <w:rPr>
                <w:rFonts w:ascii="Times New Roman" w:hAnsi="Times New Roman"/>
                <w:sz w:val="14"/>
                <w:szCs w:val="14"/>
              </w:rPr>
            </w:pPr>
          </w:p>
        </w:tc>
      </w:tr>
      <w:tr>
        <w:tblPrEx>
          <w:tblW w:w="5000" w:type="pct"/>
          <w:tblCellMar>
            <w:left w:w="0" w:type="dxa"/>
            <w:right w:w="0" w:type="dxa"/>
          </w:tblCellMar>
          <w:tblLook w:val="04A0"/>
        </w:tblPrEx>
        <w:trPr>
          <w:trHeight w:val="266"/>
        </w:trPr>
        <w:tc>
          <w:tcPr>
            <w:tcW w:w="165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6670C" w:rsidRPr="00C73308" w:rsidP="003B1959">
            <w:pPr>
              <w:bidi w:val="0"/>
              <w:ind w:left="284" w:hanging="284"/>
              <w:rPr>
                <w:rFonts w:ascii="Times New Roman" w:hAnsi="Times New Roman"/>
                <w:sz w:val="14"/>
                <w:szCs w:val="14"/>
              </w:rPr>
            </w:pPr>
            <w:r w:rsidRPr="00C73308">
              <w:rPr>
                <w:rFonts w:ascii="Times New Roman" w:hAnsi="Times New Roman"/>
                <w:sz w:val="14"/>
                <w:szCs w:val="14"/>
              </w:rPr>
              <w:t xml:space="preserve">        Výdavky na obsluhu štátneho dlhu</w:t>
            </w:r>
          </w:p>
        </w:tc>
        <w:tc>
          <w:tcPr>
            <w:tcW w:w="538" w:type="pct"/>
            <w:tcBorders>
              <w:top w:val="single" w:sz="4" w:space="0" w:color="auto"/>
              <w:left w:val="single" w:sz="4" w:space="0" w:color="auto"/>
              <w:bottom w:val="single" w:sz="4" w:space="0" w:color="auto"/>
              <w:right w:val="single" w:sz="4" w:space="0" w:color="auto"/>
            </w:tcBorders>
            <w:textDirection w:val="lrTb"/>
            <w:vAlign w:val="center"/>
            <w:hideMark/>
          </w:tcPr>
          <w:p w:rsidR="00F6670C" w:rsidRPr="00C73308" w:rsidP="006608C3">
            <w:pPr>
              <w:bidi w:val="0"/>
              <w:jc w:val="center"/>
              <w:rPr>
                <w:rFonts w:ascii="Times New Roman" w:hAnsi="Times New Roman"/>
                <w:sz w:val="14"/>
                <w:szCs w:val="14"/>
              </w:rPr>
            </w:pPr>
            <w:r w:rsidRPr="00C73308">
              <w:rPr>
                <w:rFonts w:ascii="Times New Roman" w:hAnsi="Times New Roman"/>
                <w:sz w:val="14"/>
                <w:szCs w:val="14"/>
              </w:rPr>
              <w:t xml:space="preserve">         1 006 647</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6670C" w:rsidRPr="00C73308" w:rsidP="006608C3">
            <w:pPr>
              <w:bidi w:val="0"/>
              <w:jc w:val="right"/>
              <w:rPr>
                <w:rFonts w:ascii="Times New Roman" w:hAnsi="Times New Roman"/>
                <w:sz w:val="14"/>
                <w:szCs w:val="14"/>
              </w:rPr>
            </w:pPr>
            <w:r w:rsidRPr="00C73308">
              <w:rPr>
                <w:rFonts w:ascii="Times New Roman" w:hAnsi="Times New Roman"/>
                <w:sz w:val="14"/>
                <w:szCs w:val="14"/>
              </w:rPr>
              <w:t>1 248 537</w:t>
            </w:r>
          </w:p>
        </w:tc>
        <w:tc>
          <w:tcPr>
            <w:tcW w:w="501" w:type="pct"/>
            <w:tcBorders>
              <w:top w:val="single" w:sz="4" w:space="0" w:color="auto"/>
              <w:left w:val="single" w:sz="4" w:space="0" w:color="auto"/>
              <w:bottom w:val="single" w:sz="4" w:space="0" w:color="auto"/>
              <w:right w:val="single" w:sz="4" w:space="0" w:color="auto"/>
            </w:tcBorders>
            <w:textDirection w:val="lrTb"/>
            <w:vAlign w:val="center"/>
            <w:hideMark/>
          </w:tcPr>
          <w:p w:rsidR="00F6670C" w:rsidRPr="00C73308" w:rsidP="006D14FF">
            <w:pPr>
              <w:bidi w:val="0"/>
              <w:jc w:val="center"/>
              <w:rPr>
                <w:rFonts w:ascii="Times New Roman" w:hAnsi="Times New Roman"/>
                <w:sz w:val="14"/>
                <w:szCs w:val="14"/>
              </w:rPr>
            </w:pPr>
            <w:r w:rsidRPr="00C73308">
              <w:rPr>
                <w:rFonts w:ascii="Times New Roman" w:hAnsi="Times New Roman"/>
                <w:sz w:val="14"/>
                <w:szCs w:val="14"/>
              </w:rPr>
              <w:t xml:space="preserve">       1 326 366</w:t>
            </w:r>
          </w:p>
        </w:tc>
        <w:tc>
          <w:tcPr>
            <w:tcW w:w="46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F6670C">
            <w:pPr>
              <w:bidi w:val="0"/>
              <w:jc w:val="right"/>
              <w:rPr>
                <w:rFonts w:ascii="Times New Roman" w:hAnsi="Times New Roman"/>
                <w:sz w:val="14"/>
                <w:szCs w:val="14"/>
              </w:rPr>
            </w:pPr>
            <w:r w:rsidRPr="00F6670C">
              <w:rPr>
                <w:rFonts w:ascii="Times New Roman" w:hAnsi="Times New Roman"/>
                <w:sz w:val="14"/>
                <w:szCs w:val="14"/>
              </w:rPr>
              <w:t>1 256 297</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502073">
            <w:pPr>
              <w:bidi w:val="0"/>
              <w:jc w:val="right"/>
              <w:rPr>
                <w:rFonts w:ascii="Times New Roman" w:hAnsi="Times New Roman"/>
                <w:sz w:val="14"/>
                <w:szCs w:val="14"/>
              </w:rPr>
            </w:pPr>
            <w:r w:rsidRPr="00502073">
              <w:rPr>
                <w:rFonts w:ascii="Times New Roman" w:hAnsi="Times New Roman"/>
                <w:sz w:val="14"/>
                <w:szCs w:val="14"/>
              </w:rPr>
              <w:t>1 398 175</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1</w:t>
            </w:r>
            <w:r>
              <w:rPr>
                <w:rFonts w:ascii="Times New Roman" w:hAnsi="Times New Roman"/>
                <w:sz w:val="14"/>
                <w:szCs w:val="14"/>
              </w:rPr>
              <w:t> </w:t>
            </w:r>
            <w:r w:rsidRPr="000F36A1">
              <w:rPr>
                <w:rFonts w:ascii="Times New Roman" w:hAnsi="Times New Roman"/>
                <w:sz w:val="14"/>
                <w:szCs w:val="14"/>
              </w:rPr>
              <w:t>467</w:t>
            </w:r>
            <w:r>
              <w:rPr>
                <w:rFonts w:ascii="Times New Roman" w:hAnsi="Times New Roman"/>
                <w:sz w:val="14"/>
                <w:szCs w:val="14"/>
              </w:rPr>
              <w:t xml:space="preserve"> </w:t>
            </w:r>
            <w:r w:rsidRPr="000F36A1">
              <w:rPr>
                <w:rFonts w:ascii="Times New Roman" w:hAnsi="Times New Roman"/>
                <w:sz w:val="14"/>
                <w:szCs w:val="14"/>
              </w:rPr>
              <w:t>794</w:t>
            </w:r>
          </w:p>
        </w:tc>
        <w:tc>
          <w:tcPr>
            <w:tcW w:w="46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1 604 823</w:t>
            </w:r>
          </w:p>
        </w:tc>
      </w:tr>
      <w:tr>
        <w:tblPrEx>
          <w:tblW w:w="5000" w:type="pct"/>
          <w:tblCellMar>
            <w:left w:w="0" w:type="dxa"/>
            <w:right w:w="0" w:type="dxa"/>
          </w:tblCellMar>
          <w:tblLook w:val="04A0"/>
        </w:tblPrEx>
        <w:trPr>
          <w:trHeight w:val="266"/>
        </w:trPr>
        <w:tc>
          <w:tcPr>
            <w:tcW w:w="165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6670C" w:rsidRPr="00C73308" w:rsidP="003B1959">
            <w:pPr>
              <w:bidi w:val="0"/>
              <w:ind w:firstLine="63"/>
              <w:rPr>
                <w:rFonts w:ascii="Times New Roman" w:hAnsi="Times New Roman"/>
                <w:sz w:val="14"/>
                <w:szCs w:val="14"/>
              </w:rPr>
            </w:pPr>
            <w:r w:rsidRPr="00C73308">
              <w:rPr>
                <w:rFonts w:ascii="Times New Roman" w:hAnsi="Times New Roman"/>
                <w:sz w:val="14"/>
                <w:szCs w:val="14"/>
              </w:rPr>
              <w:t xml:space="preserve">      Zdroje  EÚ</w:t>
            </w:r>
          </w:p>
        </w:tc>
        <w:tc>
          <w:tcPr>
            <w:tcW w:w="538" w:type="pct"/>
            <w:tcBorders>
              <w:top w:val="single" w:sz="4" w:space="0" w:color="auto"/>
              <w:left w:val="single" w:sz="4" w:space="0" w:color="auto"/>
              <w:bottom w:val="single" w:sz="4" w:space="0" w:color="auto"/>
              <w:right w:val="single" w:sz="4" w:space="0" w:color="auto"/>
            </w:tcBorders>
            <w:textDirection w:val="lrTb"/>
            <w:vAlign w:val="center"/>
            <w:hideMark/>
          </w:tcPr>
          <w:p w:rsidR="00F6670C" w:rsidRPr="00C73308" w:rsidP="006608C3">
            <w:pPr>
              <w:bidi w:val="0"/>
              <w:jc w:val="center"/>
              <w:rPr>
                <w:rFonts w:ascii="Times New Roman" w:hAnsi="Times New Roman"/>
                <w:sz w:val="14"/>
                <w:szCs w:val="14"/>
              </w:rPr>
            </w:pPr>
            <w:r w:rsidRPr="00C73308">
              <w:rPr>
                <w:rFonts w:ascii="Times New Roman" w:hAnsi="Times New Roman"/>
                <w:sz w:val="14"/>
                <w:szCs w:val="14"/>
              </w:rPr>
              <w:t xml:space="preserve">         2 091 380</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6670C" w:rsidRPr="00C73308" w:rsidP="00500CDA">
            <w:pPr>
              <w:bidi w:val="0"/>
              <w:jc w:val="right"/>
              <w:rPr>
                <w:rFonts w:ascii="Times New Roman" w:hAnsi="Times New Roman"/>
                <w:sz w:val="14"/>
                <w:szCs w:val="14"/>
              </w:rPr>
            </w:pPr>
            <w:r w:rsidRPr="00C73308">
              <w:rPr>
                <w:rFonts w:ascii="Times New Roman" w:hAnsi="Times New Roman"/>
                <w:sz w:val="14"/>
                <w:szCs w:val="14"/>
              </w:rPr>
              <w:t>2 015 349</w:t>
            </w:r>
          </w:p>
        </w:tc>
        <w:tc>
          <w:tcPr>
            <w:tcW w:w="501" w:type="pct"/>
            <w:tcBorders>
              <w:top w:val="single" w:sz="4" w:space="0" w:color="auto"/>
              <w:left w:val="single" w:sz="4" w:space="0" w:color="auto"/>
              <w:bottom w:val="single" w:sz="4" w:space="0" w:color="auto"/>
              <w:right w:val="single" w:sz="4" w:space="0" w:color="auto"/>
            </w:tcBorders>
            <w:textDirection w:val="lrTb"/>
            <w:vAlign w:val="center"/>
            <w:hideMark/>
          </w:tcPr>
          <w:p w:rsidR="00F6670C" w:rsidRPr="00C73308" w:rsidP="006D14FF">
            <w:pPr>
              <w:bidi w:val="0"/>
              <w:jc w:val="center"/>
              <w:rPr>
                <w:rFonts w:ascii="Times New Roman" w:hAnsi="Times New Roman"/>
                <w:iCs/>
                <w:sz w:val="14"/>
                <w:szCs w:val="14"/>
              </w:rPr>
            </w:pPr>
            <w:r w:rsidRPr="00C73308">
              <w:rPr>
                <w:rFonts w:ascii="Times New Roman" w:hAnsi="Times New Roman"/>
                <w:iCs/>
                <w:sz w:val="14"/>
                <w:szCs w:val="14"/>
              </w:rPr>
              <w:t xml:space="preserve">       3 563 656</w:t>
            </w:r>
          </w:p>
        </w:tc>
        <w:tc>
          <w:tcPr>
            <w:tcW w:w="46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F6670C">
            <w:pPr>
              <w:bidi w:val="0"/>
              <w:jc w:val="right"/>
              <w:rPr>
                <w:rFonts w:ascii="Times New Roman" w:hAnsi="Times New Roman"/>
                <w:sz w:val="14"/>
                <w:szCs w:val="14"/>
              </w:rPr>
            </w:pPr>
            <w:r w:rsidRPr="00F6670C">
              <w:rPr>
                <w:rFonts w:ascii="Times New Roman" w:hAnsi="Times New Roman"/>
                <w:sz w:val="14"/>
                <w:szCs w:val="14"/>
              </w:rPr>
              <w:t>1 865 815</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502073">
            <w:pPr>
              <w:bidi w:val="0"/>
              <w:jc w:val="right"/>
              <w:rPr>
                <w:rFonts w:ascii="Times New Roman" w:hAnsi="Times New Roman"/>
                <w:sz w:val="14"/>
                <w:szCs w:val="14"/>
              </w:rPr>
            </w:pPr>
            <w:r w:rsidRPr="00502073">
              <w:rPr>
                <w:rFonts w:ascii="Times New Roman" w:hAnsi="Times New Roman"/>
                <w:sz w:val="14"/>
                <w:szCs w:val="14"/>
              </w:rPr>
              <w:t>3 173 198</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2 958 032</w:t>
            </w:r>
          </w:p>
        </w:tc>
        <w:tc>
          <w:tcPr>
            <w:tcW w:w="46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2 112 916</w:t>
            </w:r>
          </w:p>
        </w:tc>
      </w:tr>
      <w:tr>
        <w:tblPrEx>
          <w:tblW w:w="5000" w:type="pct"/>
          <w:tblCellMar>
            <w:left w:w="0" w:type="dxa"/>
            <w:right w:w="0" w:type="dxa"/>
          </w:tblCellMar>
          <w:tblLook w:val="04A0"/>
        </w:tblPrEx>
        <w:trPr>
          <w:trHeight w:val="266"/>
        </w:trPr>
        <w:tc>
          <w:tcPr>
            <w:tcW w:w="165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hideMark/>
          </w:tcPr>
          <w:p w:rsidR="00F6670C" w:rsidRPr="00C73308" w:rsidP="003B1959">
            <w:pPr>
              <w:bidi w:val="0"/>
              <w:ind w:firstLine="140"/>
              <w:rPr>
                <w:rFonts w:ascii="Times New Roman" w:hAnsi="Times New Roman"/>
                <w:sz w:val="14"/>
                <w:szCs w:val="14"/>
              </w:rPr>
            </w:pPr>
            <w:r w:rsidRPr="00C73308">
              <w:rPr>
                <w:rFonts w:ascii="Times New Roman" w:hAnsi="Times New Roman"/>
                <w:sz w:val="14"/>
                <w:szCs w:val="14"/>
              </w:rPr>
              <w:t>    Spolufinancovanie</w:t>
            </w:r>
          </w:p>
        </w:tc>
        <w:tc>
          <w:tcPr>
            <w:tcW w:w="538" w:type="pct"/>
            <w:tcBorders>
              <w:top w:val="single" w:sz="4" w:space="0" w:color="auto"/>
              <w:left w:val="single" w:sz="4" w:space="0" w:color="auto"/>
              <w:bottom w:val="single" w:sz="4" w:space="0" w:color="auto"/>
              <w:right w:val="single" w:sz="4" w:space="0" w:color="auto"/>
            </w:tcBorders>
            <w:textDirection w:val="lrTb"/>
            <w:vAlign w:val="center"/>
            <w:hideMark/>
          </w:tcPr>
          <w:p w:rsidR="00F6670C" w:rsidRPr="00C73308" w:rsidP="006608C3">
            <w:pPr>
              <w:bidi w:val="0"/>
              <w:jc w:val="center"/>
              <w:rPr>
                <w:rFonts w:ascii="Times New Roman" w:hAnsi="Times New Roman"/>
                <w:sz w:val="14"/>
                <w:szCs w:val="14"/>
              </w:rPr>
            </w:pPr>
            <w:r w:rsidRPr="00C73308">
              <w:rPr>
                <w:rFonts w:ascii="Times New Roman" w:hAnsi="Times New Roman"/>
                <w:sz w:val="14"/>
                <w:szCs w:val="14"/>
              </w:rPr>
              <w:t xml:space="preserve">            454 155</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6670C" w:rsidRPr="00C73308" w:rsidP="006608C3">
            <w:pPr>
              <w:bidi w:val="0"/>
              <w:jc w:val="right"/>
              <w:rPr>
                <w:rFonts w:ascii="Times New Roman" w:hAnsi="Times New Roman"/>
                <w:sz w:val="14"/>
                <w:szCs w:val="14"/>
              </w:rPr>
            </w:pPr>
            <w:r w:rsidRPr="00C73308">
              <w:rPr>
                <w:rFonts w:ascii="Times New Roman" w:hAnsi="Times New Roman"/>
                <w:sz w:val="14"/>
                <w:szCs w:val="14"/>
              </w:rPr>
              <w:t>407 444</w:t>
            </w:r>
          </w:p>
        </w:tc>
        <w:tc>
          <w:tcPr>
            <w:tcW w:w="501" w:type="pct"/>
            <w:tcBorders>
              <w:top w:val="single" w:sz="4" w:space="0" w:color="auto"/>
              <w:left w:val="single" w:sz="4" w:space="0" w:color="auto"/>
              <w:bottom w:val="single" w:sz="4" w:space="0" w:color="auto"/>
              <w:right w:val="single" w:sz="4" w:space="0" w:color="auto"/>
            </w:tcBorders>
            <w:textDirection w:val="lrTb"/>
            <w:vAlign w:val="center"/>
            <w:hideMark/>
          </w:tcPr>
          <w:p w:rsidR="00F6670C" w:rsidRPr="00C73308" w:rsidP="006D14FF">
            <w:pPr>
              <w:bidi w:val="0"/>
              <w:jc w:val="center"/>
              <w:rPr>
                <w:rFonts w:ascii="Times New Roman" w:hAnsi="Times New Roman"/>
                <w:iCs/>
                <w:sz w:val="14"/>
                <w:szCs w:val="14"/>
              </w:rPr>
            </w:pPr>
            <w:r w:rsidRPr="00C73308">
              <w:rPr>
                <w:rFonts w:ascii="Times New Roman" w:hAnsi="Times New Roman"/>
                <w:iCs/>
                <w:sz w:val="14"/>
                <w:szCs w:val="14"/>
              </w:rPr>
              <w:t xml:space="preserve">          639 007</w:t>
            </w:r>
          </w:p>
        </w:tc>
        <w:tc>
          <w:tcPr>
            <w:tcW w:w="46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F6670C">
            <w:pPr>
              <w:bidi w:val="0"/>
              <w:jc w:val="right"/>
              <w:rPr>
                <w:rFonts w:ascii="Times New Roman" w:hAnsi="Times New Roman"/>
                <w:sz w:val="14"/>
                <w:szCs w:val="14"/>
              </w:rPr>
            </w:pPr>
            <w:r w:rsidRPr="00F6670C">
              <w:rPr>
                <w:rFonts w:ascii="Times New Roman" w:hAnsi="Times New Roman"/>
                <w:sz w:val="14"/>
                <w:szCs w:val="14"/>
              </w:rPr>
              <w:t>343 040</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502073">
            <w:pPr>
              <w:bidi w:val="0"/>
              <w:jc w:val="right"/>
              <w:rPr>
                <w:rFonts w:ascii="Times New Roman" w:hAnsi="Times New Roman"/>
                <w:sz w:val="14"/>
                <w:szCs w:val="14"/>
              </w:rPr>
            </w:pPr>
            <w:r w:rsidR="00940019">
              <w:rPr>
                <w:rFonts w:ascii="Times New Roman" w:hAnsi="Times New Roman"/>
                <w:sz w:val="14"/>
                <w:szCs w:val="14"/>
              </w:rPr>
              <w:t>639 843</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00940019">
              <w:rPr>
                <w:rFonts w:ascii="Times New Roman" w:hAnsi="Times New Roman"/>
                <w:sz w:val="14"/>
                <w:szCs w:val="14"/>
              </w:rPr>
              <w:t>495 744</w:t>
            </w:r>
          </w:p>
        </w:tc>
        <w:tc>
          <w:tcPr>
            <w:tcW w:w="46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357 110</w:t>
            </w:r>
          </w:p>
        </w:tc>
      </w:tr>
      <w:tr>
        <w:tblPrEx>
          <w:tblW w:w="5000" w:type="pct"/>
          <w:tblCellMar>
            <w:left w:w="0" w:type="dxa"/>
            <w:right w:w="0" w:type="dxa"/>
          </w:tblCellMar>
          <w:tblLook w:val="04A0"/>
        </w:tblPrEx>
        <w:trPr>
          <w:trHeight w:val="266"/>
        </w:trPr>
        <w:tc>
          <w:tcPr>
            <w:tcW w:w="165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F6670C" w:rsidRPr="00C73308" w:rsidP="00EF50BF">
            <w:pPr>
              <w:bidi w:val="0"/>
              <w:ind w:firstLine="140"/>
              <w:rPr>
                <w:rFonts w:ascii="Times New Roman" w:hAnsi="Times New Roman"/>
                <w:sz w:val="14"/>
                <w:szCs w:val="14"/>
              </w:rPr>
            </w:pPr>
            <w:r w:rsidRPr="00C73308">
              <w:rPr>
                <w:rFonts w:ascii="Times New Roman" w:hAnsi="Times New Roman"/>
                <w:sz w:val="14"/>
                <w:szCs w:val="14"/>
              </w:rPr>
              <w:t xml:space="preserve">    Odvod a príspevky do rozpočtu EÚ </w:t>
              <w:br/>
              <w:t xml:space="preserve">        (vrátane rezervy)</w:t>
            </w:r>
          </w:p>
        </w:tc>
        <w:tc>
          <w:tcPr>
            <w:tcW w:w="538" w:type="pct"/>
            <w:tcBorders>
              <w:top w:val="single" w:sz="4" w:space="0" w:color="auto"/>
              <w:left w:val="single" w:sz="4" w:space="0" w:color="auto"/>
              <w:bottom w:val="single" w:sz="4" w:space="0" w:color="auto"/>
              <w:right w:val="single" w:sz="4" w:space="0" w:color="auto"/>
            </w:tcBorders>
            <w:textDirection w:val="lrTb"/>
            <w:vAlign w:val="center"/>
          </w:tcPr>
          <w:p w:rsidR="00F6670C" w:rsidRPr="00C73308" w:rsidP="002008A9">
            <w:pPr>
              <w:bidi w:val="0"/>
              <w:jc w:val="center"/>
              <w:rPr>
                <w:rFonts w:ascii="Times New Roman" w:hAnsi="Times New Roman"/>
                <w:sz w:val="14"/>
                <w:szCs w:val="14"/>
              </w:rPr>
            </w:pPr>
            <w:r w:rsidRPr="00C73308">
              <w:rPr>
                <w:rFonts w:ascii="Times New Roman" w:hAnsi="Times New Roman"/>
                <w:sz w:val="14"/>
                <w:szCs w:val="14"/>
              </w:rPr>
              <w:t xml:space="preserve">            587 414</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C73308" w:rsidP="002008A9">
            <w:pPr>
              <w:bidi w:val="0"/>
              <w:jc w:val="right"/>
              <w:rPr>
                <w:rFonts w:ascii="Times New Roman" w:hAnsi="Times New Roman"/>
                <w:sz w:val="14"/>
                <w:szCs w:val="14"/>
              </w:rPr>
            </w:pPr>
            <w:r w:rsidRPr="00C73308">
              <w:rPr>
                <w:rFonts w:ascii="Times New Roman" w:hAnsi="Times New Roman"/>
                <w:sz w:val="14"/>
                <w:szCs w:val="14"/>
              </w:rPr>
              <w:t>626 222</w:t>
            </w:r>
          </w:p>
        </w:tc>
        <w:tc>
          <w:tcPr>
            <w:tcW w:w="501" w:type="pct"/>
            <w:tcBorders>
              <w:top w:val="single" w:sz="4" w:space="0" w:color="auto"/>
              <w:left w:val="single" w:sz="4" w:space="0" w:color="auto"/>
              <w:bottom w:val="single" w:sz="4" w:space="0" w:color="auto"/>
              <w:right w:val="single" w:sz="4" w:space="0" w:color="auto"/>
            </w:tcBorders>
            <w:textDirection w:val="lrTb"/>
            <w:vAlign w:val="center"/>
          </w:tcPr>
          <w:p w:rsidR="00F6670C" w:rsidRPr="00C73308" w:rsidP="006D14FF">
            <w:pPr>
              <w:bidi w:val="0"/>
              <w:jc w:val="center"/>
              <w:rPr>
                <w:rFonts w:ascii="Times New Roman" w:hAnsi="Times New Roman"/>
                <w:sz w:val="14"/>
                <w:szCs w:val="14"/>
              </w:rPr>
            </w:pPr>
            <w:r w:rsidRPr="00C73308">
              <w:rPr>
                <w:rFonts w:ascii="Times New Roman" w:hAnsi="Times New Roman"/>
                <w:sz w:val="14"/>
                <w:szCs w:val="14"/>
              </w:rPr>
              <w:t xml:space="preserve">         740 375</w:t>
            </w:r>
          </w:p>
        </w:tc>
        <w:tc>
          <w:tcPr>
            <w:tcW w:w="46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F6670C">
            <w:pPr>
              <w:bidi w:val="0"/>
              <w:jc w:val="right"/>
              <w:rPr>
                <w:rFonts w:ascii="Times New Roman" w:hAnsi="Times New Roman"/>
                <w:sz w:val="14"/>
                <w:szCs w:val="14"/>
              </w:rPr>
            </w:pPr>
            <w:r w:rsidRPr="00F6670C">
              <w:rPr>
                <w:rFonts w:ascii="Times New Roman" w:hAnsi="Times New Roman"/>
                <w:sz w:val="14"/>
                <w:szCs w:val="14"/>
              </w:rPr>
              <w:t>745 345</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502073">
            <w:pPr>
              <w:bidi w:val="0"/>
              <w:jc w:val="right"/>
              <w:rPr>
                <w:rFonts w:ascii="Times New Roman" w:hAnsi="Times New Roman"/>
                <w:sz w:val="14"/>
                <w:szCs w:val="14"/>
              </w:rPr>
            </w:pPr>
            <w:r w:rsidRPr="00502073">
              <w:rPr>
                <w:rFonts w:ascii="Times New Roman" w:hAnsi="Times New Roman"/>
                <w:sz w:val="14"/>
                <w:szCs w:val="14"/>
              </w:rPr>
              <w:t>794 939</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760 963</w:t>
            </w:r>
          </w:p>
        </w:tc>
        <w:tc>
          <w:tcPr>
            <w:tcW w:w="46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784 597</w:t>
            </w:r>
          </w:p>
        </w:tc>
      </w:tr>
      <w:tr>
        <w:tblPrEx>
          <w:tblW w:w="5000" w:type="pct"/>
          <w:tblCellMar>
            <w:left w:w="0" w:type="dxa"/>
            <w:right w:w="0" w:type="dxa"/>
          </w:tblCellMar>
          <w:tblLook w:val="04A0"/>
        </w:tblPrEx>
        <w:trPr>
          <w:trHeight w:val="266"/>
        </w:trPr>
        <w:tc>
          <w:tcPr>
            <w:tcW w:w="165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tcPr>
          <w:p w:rsidR="00F6670C" w:rsidRPr="00C73308" w:rsidP="003B1959">
            <w:pPr>
              <w:bidi w:val="0"/>
              <w:ind w:firstLine="140"/>
              <w:rPr>
                <w:rFonts w:ascii="Times New Roman" w:hAnsi="Times New Roman"/>
                <w:sz w:val="14"/>
                <w:szCs w:val="14"/>
              </w:rPr>
            </w:pPr>
            <w:r w:rsidRPr="00C73308">
              <w:rPr>
                <w:rFonts w:ascii="Times New Roman" w:hAnsi="Times New Roman"/>
                <w:sz w:val="14"/>
                <w:szCs w:val="14"/>
              </w:rPr>
              <w:t xml:space="preserve">    Transfer Sociálnej poisťovni</w:t>
            </w:r>
          </w:p>
        </w:tc>
        <w:tc>
          <w:tcPr>
            <w:tcW w:w="538" w:type="pct"/>
            <w:tcBorders>
              <w:top w:val="single" w:sz="4" w:space="0" w:color="auto"/>
              <w:left w:val="single" w:sz="4" w:space="0" w:color="auto"/>
              <w:bottom w:val="single" w:sz="4" w:space="0" w:color="auto"/>
              <w:right w:val="single" w:sz="4" w:space="0" w:color="auto"/>
            </w:tcBorders>
            <w:textDirection w:val="lrTb"/>
            <w:vAlign w:val="center"/>
          </w:tcPr>
          <w:p w:rsidR="00F6670C" w:rsidRPr="00C73308" w:rsidP="002008A9">
            <w:pPr>
              <w:bidi w:val="0"/>
              <w:jc w:val="center"/>
              <w:rPr>
                <w:rFonts w:ascii="Times New Roman" w:hAnsi="Times New Roman"/>
                <w:sz w:val="14"/>
                <w:szCs w:val="14"/>
              </w:rPr>
            </w:pPr>
            <w:r w:rsidRPr="00C73308">
              <w:rPr>
                <w:rFonts w:ascii="Times New Roman" w:hAnsi="Times New Roman"/>
                <w:sz w:val="14"/>
                <w:szCs w:val="14"/>
              </w:rPr>
              <w:t xml:space="preserve">         1 446 193</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C73308" w:rsidP="002008A9">
            <w:pPr>
              <w:bidi w:val="0"/>
              <w:jc w:val="right"/>
              <w:rPr>
                <w:rFonts w:ascii="Times New Roman" w:hAnsi="Times New Roman"/>
                <w:sz w:val="14"/>
                <w:szCs w:val="14"/>
              </w:rPr>
            </w:pPr>
            <w:r w:rsidRPr="00C73308">
              <w:rPr>
                <w:rFonts w:ascii="Times New Roman" w:hAnsi="Times New Roman"/>
                <w:sz w:val="14"/>
                <w:szCs w:val="14"/>
              </w:rPr>
              <w:t>1 408 333</w:t>
            </w:r>
          </w:p>
        </w:tc>
        <w:tc>
          <w:tcPr>
            <w:tcW w:w="501" w:type="pct"/>
            <w:tcBorders>
              <w:top w:val="single" w:sz="4" w:space="0" w:color="auto"/>
              <w:left w:val="single" w:sz="4" w:space="0" w:color="auto"/>
              <w:bottom w:val="single" w:sz="4" w:space="0" w:color="auto"/>
              <w:right w:val="single" w:sz="4" w:space="0" w:color="auto"/>
            </w:tcBorders>
            <w:textDirection w:val="lrTb"/>
            <w:vAlign w:val="center"/>
          </w:tcPr>
          <w:p w:rsidR="00F6670C" w:rsidRPr="00C73308" w:rsidP="006D14FF">
            <w:pPr>
              <w:bidi w:val="0"/>
              <w:jc w:val="center"/>
              <w:rPr>
                <w:rFonts w:ascii="Times New Roman" w:hAnsi="Times New Roman"/>
                <w:sz w:val="14"/>
                <w:szCs w:val="14"/>
              </w:rPr>
            </w:pPr>
            <w:r w:rsidRPr="00C73308">
              <w:rPr>
                <w:rFonts w:ascii="Times New Roman" w:hAnsi="Times New Roman"/>
                <w:sz w:val="14"/>
                <w:szCs w:val="14"/>
              </w:rPr>
              <w:t xml:space="preserve">         721 565</w:t>
            </w:r>
          </w:p>
        </w:tc>
        <w:tc>
          <w:tcPr>
            <w:tcW w:w="46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F6670C">
            <w:pPr>
              <w:bidi w:val="0"/>
              <w:jc w:val="right"/>
              <w:rPr>
                <w:rFonts w:ascii="Times New Roman" w:hAnsi="Times New Roman"/>
                <w:sz w:val="14"/>
                <w:szCs w:val="14"/>
              </w:rPr>
            </w:pPr>
            <w:r w:rsidRPr="00F6670C">
              <w:rPr>
                <w:rFonts w:ascii="Times New Roman" w:hAnsi="Times New Roman"/>
                <w:sz w:val="14"/>
                <w:szCs w:val="14"/>
              </w:rPr>
              <w:t>714 496</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502073">
            <w:pPr>
              <w:bidi w:val="0"/>
              <w:jc w:val="right"/>
              <w:rPr>
                <w:rFonts w:ascii="Times New Roman" w:hAnsi="Times New Roman"/>
                <w:sz w:val="14"/>
                <w:szCs w:val="14"/>
              </w:rPr>
            </w:pPr>
            <w:r w:rsidRPr="00502073">
              <w:rPr>
                <w:rFonts w:ascii="Times New Roman" w:hAnsi="Times New Roman"/>
                <w:sz w:val="14"/>
                <w:szCs w:val="14"/>
              </w:rPr>
              <w:t>1 061 960</w:t>
            </w:r>
          </w:p>
        </w:tc>
        <w:tc>
          <w:tcPr>
            <w:tcW w:w="46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1 050 257</w:t>
            </w:r>
          </w:p>
        </w:tc>
        <w:tc>
          <w:tcPr>
            <w:tcW w:w="46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F6670C" w:rsidRPr="000F36A1">
            <w:pPr>
              <w:bidi w:val="0"/>
              <w:jc w:val="right"/>
              <w:rPr>
                <w:rFonts w:ascii="Times New Roman" w:hAnsi="Times New Roman"/>
                <w:sz w:val="14"/>
                <w:szCs w:val="14"/>
              </w:rPr>
            </w:pPr>
            <w:r w:rsidRPr="000F36A1">
              <w:rPr>
                <w:rFonts w:ascii="Times New Roman" w:hAnsi="Times New Roman"/>
                <w:sz w:val="14"/>
                <w:szCs w:val="14"/>
              </w:rPr>
              <w:t>1 076 599</w:t>
            </w:r>
          </w:p>
        </w:tc>
      </w:tr>
    </w:tbl>
    <w:p w:rsidR="00072B94" w:rsidRPr="007779E3" w:rsidP="00072B94">
      <w:pPr>
        <w:bidi w:val="0"/>
        <w:ind w:firstLine="709"/>
        <w:jc w:val="both"/>
        <w:rPr>
          <w:rFonts w:ascii="Times New Roman" w:hAnsi="Times New Roman"/>
          <w:color w:val="0070C0"/>
        </w:rPr>
      </w:pPr>
      <w:bookmarkEnd w:id="52"/>
      <w:bookmarkEnd w:id="53"/>
    </w:p>
    <w:p w:rsidR="00ED59BE" w:rsidP="00ED59BE">
      <w:pPr>
        <w:bidi w:val="0"/>
        <w:ind w:firstLine="709"/>
        <w:jc w:val="both"/>
        <w:rPr>
          <w:rFonts w:ascii="Times New Roman" w:hAnsi="Times New Roman"/>
        </w:rPr>
      </w:pPr>
      <w:r>
        <w:rPr>
          <w:rFonts w:ascii="Times New Roman" w:hAnsi="Times New Roman"/>
        </w:rPr>
        <w:t xml:space="preserve">Celkové výdavky štátneho rozpočtu sa rozpočtujú v roku 2014 v objeme </w:t>
        <w:br/>
        <w:t>17 </w:t>
      </w:r>
      <w:r w:rsidR="00AF7234">
        <w:rPr>
          <w:rFonts w:ascii="Times New Roman" w:hAnsi="Times New Roman"/>
        </w:rPr>
        <w:t>222</w:t>
      </w:r>
      <w:r>
        <w:rPr>
          <w:rFonts w:ascii="Times New Roman" w:hAnsi="Times New Roman"/>
        </w:rPr>
        <w:t>,</w:t>
      </w:r>
      <w:r w:rsidR="00AF7234">
        <w:rPr>
          <w:rFonts w:ascii="Times New Roman" w:hAnsi="Times New Roman"/>
        </w:rPr>
        <w:t>6</w:t>
      </w:r>
      <w:r>
        <w:rPr>
          <w:rFonts w:ascii="Times New Roman" w:hAnsi="Times New Roman"/>
        </w:rPr>
        <w:t xml:space="preserve"> mil. eur.</w:t>
      </w:r>
      <w:r>
        <w:rPr>
          <w:rFonts w:ascii="Times New Roman" w:hAnsi="Times New Roman"/>
          <w:color w:val="0070C0"/>
        </w:rPr>
        <w:t xml:space="preserve"> </w:t>
      </w:r>
      <w:r>
        <w:rPr>
          <w:rFonts w:ascii="Times New Roman" w:hAnsi="Times New Roman"/>
        </w:rPr>
        <w:t>V porovnaní s rozpočtom na rok 2013 dochádza v súvislosti so zabezpečením platobnej schopnosti Sociálnej poisťovne k nárastu transferu pre Sociálnu poisťovňu  o 340,4 mil. eur, rastú výdavky na obsluhu štátneho dlhu o 71,8 mil. eur a zvyšuje sa odvod a príspevky do rozpočtu EÚ (vrátane rezervy) o 54,6 mil. eur. Na druhej strane dochádza k zníženiu výdavkov z rozpočtu EÚ a výdavkov súvisiacich so spolufinancovaním k týmto prostriedkom o 3</w:t>
      </w:r>
      <w:r w:rsidR="006A0C75">
        <w:rPr>
          <w:rFonts w:ascii="Times New Roman" w:hAnsi="Times New Roman"/>
        </w:rPr>
        <w:t>89</w:t>
      </w:r>
      <w:r>
        <w:rPr>
          <w:rFonts w:ascii="Times New Roman" w:hAnsi="Times New Roman"/>
        </w:rPr>
        <w:t>,</w:t>
      </w:r>
      <w:r w:rsidR="006A0C75">
        <w:rPr>
          <w:rFonts w:ascii="Times New Roman" w:hAnsi="Times New Roman"/>
        </w:rPr>
        <w:t>6</w:t>
      </w:r>
      <w:r>
        <w:rPr>
          <w:rFonts w:ascii="Times New Roman" w:hAnsi="Times New Roman"/>
        </w:rPr>
        <w:t xml:space="preserve"> mil. eur. Tento pokles súvisí najmä s ukončením 2. programového obdobia. Zároveň sa však rozpočtujú výdavky na operačné programy 3. programového obdobia, ktoré sú v súvislosti s procesom schvaľovania Partnerskej dohody Slovenskej republiky 2014 – 2020 rozpočtované v kapitole Všeobecná pokladničná správa. K tomuto objemu prostriedkov sa automaticky rozpočtuje príslušný objem spolufinancovania. Rozpočet za oblasť výdavkov z prostriedkov EÚ a spolufinancovania je zostavený na základe podkladov jednotlivých kapitol štátneho rozpočtu a ich odhadov o plánovanom čerpaní. </w:t>
      </w:r>
    </w:p>
    <w:p w:rsidR="00ED59BE" w:rsidP="00ED59BE">
      <w:pPr>
        <w:bidi w:val="0"/>
        <w:ind w:firstLine="709"/>
        <w:jc w:val="both"/>
        <w:rPr>
          <w:rFonts w:ascii="Times New Roman" w:hAnsi="Times New Roman"/>
          <w:color w:val="0070C0"/>
        </w:rPr>
      </w:pPr>
    </w:p>
    <w:p w:rsidR="00ED59BE" w:rsidP="00ED59BE">
      <w:pPr>
        <w:bidi w:val="0"/>
        <w:ind w:firstLine="709"/>
        <w:jc w:val="both"/>
        <w:rPr>
          <w:rFonts w:ascii="Times New Roman" w:hAnsi="Times New Roman"/>
        </w:rPr>
      </w:pPr>
      <w:r>
        <w:rPr>
          <w:rFonts w:ascii="Times New Roman" w:hAnsi="Times New Roman"/>
        </w:rPr>
        <w:t xml:space="preserve">V rozpočte sú v roku 2014 na výdavkovej strane zapracované v kapitole Všeobecná pokladničná správa </w:t>
      </w:r>
      <w:r w:rsidR="00DE33FD">
        <w:rPr>
          <w:rFonts w:ascii="Times New Roman" w:hAnsi="Times New Roman"/>
        </w:rPr>
        <w:t>tri</w:t>
      </w:r>
      <w:r>
        <w:rPr>
          <w:rFonts w:ascii="Times New Roman" w:hAnsi="Times New Roman"/>
        </w:rPr>
        <w:t xml:space="preserve"> rezervné tituly:</w:t>
      </w:r>
    </w:p>
    <w:p w:rsidR="00ED59BE" w:rsidP="006850B2">
      <w:pPr>
        <w:numPr>
          <w:numId w:val="14"/>
        </w:numPr>
        <w:bidi w:val="0"/>
        <w:spacing w:line="276" w:lineRule="auto"/>
        <w:jc w:val="both"/>
        <w:rPr>
          <w:rFonts w:ascii="Times New Roman" w:hAnsi="Times New Roman"/>
        </w:rPr>
      </w:pPr>
      <w:r w:rsidR="009B244D">
        <w:rPr>
          <w:rFonts w:ascii="Times New Roman" w:hAnsi="Times New Roman"/>
        </w:rPr>
        <w:t>r</w:t>
      </w:r>
      <w:r>
        <w:rPr>
          <w:rFonts w:ascii="Times New Roman" w:hAnsi="Times New Roman"/>
        </w:rPr>
        <w:t xml:space="preserve">ezerva </w:t>
      </w:r>
      <w:r w:rsidR="00262233">
        <w:rPr>
          <w:rFonts w:ascii="Times New Roman" w:hAnsi="Times New Roman"/>
        </w:rPr>
        <w:t xml:space="preserve">na </w:t>
      </w:r>
      <w:r>
        <w:rPr>
          <w:rFonts w:ascii="Times New Roman" w:hAnsi="Times New Roman"/>
        </w:rPr>
        <w:t>zlepšeni</w:t>
      </w:r>
      <w:r w:rsidR="00317D30">
        <w:rPr>
          <w:rFonts w:ascii="Times New Roman" w:hAnsi="Times New Roman"/>
        </w:rPr>
        <w:t>e</w:t>
      </w:r>
      <w:r>
        <w:rPr>
          <w:rFonts w:ascii="Times New Roman" w:hAnsi="Times New Roman"/>
        </w:rPr>
        <w:t xml:space="preserve"> výberu </w:t>
      </w:r>
      <w:r w:rsidR="00317D30">
        <w:rPr>
          <w:rFonts w:ascii="Times New Roman" w:hAnsi="Times New Roman"/>
        </w:rPr>
        <w:t>daní</w:t>
      </w:r>
      <w:r>
        <w:rPr>
          <w:rFonts w:ascii="Times New Roman" w:hAnsi="Times New Roman"/>
        </w:rPr>
        <w:t xml:space="preserve"> v objeme 250 mil. eur;</w:t>
      </w:r>
    </w:p>
    <w:p w:rsidR="00ED59BE" w:rsidP="006850B2">
      <w:pPr>
        <w:numPr>
          <w:numId w:val="14"/>
        </w:numPr>
        <w:bidi w:val="0"/>
        <w:spacing w:line="276" w:lineRule="auto"/>
        <w:jc w:val="both"/>
        <w:rPr>
          <w:rFonts w:ascii="Times New Roman" w:hAnsi="Times New Roman"/>
        </w:rPr>
      </w:pPr>
      <w:r w:rsidR="009B244D">
        <w:rPr>
          <w:rFonts w:ascii="Times New Roman" w:hAnsi="Times New Roman"/>
        </w:rPr>
        <w:t>r</w:t>
      </w:r>
      <w:r>
        <w:rPr>
          <w:rFonts w:ascii="Times New Roman" w:hAnsi="Times New Roman"/>
        </w:rPr>
        <w:t xml:space="preserve">ezerva </w:t>
      </w:r>
      <w:r w:rsidR="00317D30">
        <w:rPr>
          <w:rFonts w:ascii="Times New Roman" w:hAnsi="Times New Roman"/>
        </w:rPr>
        <w:t xml:space="preserve">na dosiahnutie fiškálneho cieľa </w:t>
      </w:r>
      <w:r w:rsidR="00722B20">
        <w:rPr>
          <w:rFonts w:ascii="Times New Roman" w:hAnsi="Times New Roman"/>
        </w:rPr>
        <w:t xml:space="preserve">v sume </w:t>
      </w:r>
      <w:r w:rsidR="00317D30">
        <w:rPr>
          <w:rFonts w:ascii="Times New Roman" w:hAnsi="Times New Roman"/>
        </w:rPr>
        <w:t>65 mil. eur;</w:t>
      </w:r>
    </w:p>
    <w:p w:rsidR="00317D30" w:rsidP="006850B2">
      <w:pPr>
        <w:numPr>
          <w:numId w:val="14"/>
        </w:numPr>
        <w:bidi w:val="0"/>
        <w:spacing w:line="276" w:lineRule="auto"/>
        <w:jc w:val="both"/>
        <w:rPr>
          <w:rFonts w:ascii="Times New Roman" w:hAnsi="Times New Roman"/>
        </w:rPr>
      </w:pPr>
      <w:r>
        <w:rPr>
          <w:rFonts w:ascii="Times New Roman" w:hAnsi="Times New Roman"/>
        </w:rPr>
        <w:t xml:space="preserve">rezerva na </w:t>
      </w:r>
      <w:r w:rsidR="00DB561E">
        <w:rPr>
          <w:rFonts w:ascii="Times New Roman" w:hAnsi="Times New Roman"/>
        </w:rPr>
        <w:t xml:space="preserve">krytie </w:t>
      </w:r>
      <w:r>
        <w:rPr>
          <w:rFonts w:ascii="Times New Roman" w:hAnsi="Times New Roman"/>
        </w:rPr>
        <w:t>dopad</w:t>
      </w:r>
      <w:r w:rsidR="00DB561E">
        <w:rPr>
          <w:rFonts w:ascii="Times New Roman" w:hAnsi="Times New Roman"/>
        </w:rPr>
        <w:t>u</w:t>
      </w:r>
      <w:r>
        <w:rPr>
          <w:rFonts w:ascii="Times New Roman" w:hAnsi="Times New Roman"/>
        </w:rPr>
        <w:t xml:space="preserve"> kolektívneho vyjednávania</w:t>
      </w:r>
      <w:r w:rsidR="00722B20">
        <w:rPr>
          <w:rFonts w:ascii="Times New Roman" w:hAnsi="Times New Roman"/>
        </w:rPr>
        <w:t xml:space="preserve"> v sume 34,5 mil. eur.</w:t>
      </w:r>
    </w:p>
    <w:p w:rsidR="00ED59BE" w:rsidP="00ED59BE">
      <w:pPr>
        <w:bidi w:val="0"/>
        <w:jc w:val="both"/>
        <w:rPr>
          <w:rFonts w:ascii="Times New Roman" w:hAnsi="Times New Roman"/>
        </w:rPr>
      </w:pPr>
    </w:p>
    <w:p w:rsidR="00686581" w:rsidP="00ED59BE">
      <w:pPr>
        <w:bidi w:val="0"/>
        <w:ind w:firstLine="709"/>
        <w:jc w:val="both"/>
        <w:rPr>
          <w:rFonts w:ascii="Times New Roman" w:hAnsi="Times New Roman"/>
        </w:rPr>
      </w:pPr>
      <w:r w:rsidR="00ED59BE">
        <w:rPr>
          <w:rFonts w:ascii="Times New Roman" w:hAnsi="Times New Roman"/>
        </w:rPr>
        <w:t xml:space="preserve">Po abstrahovaní od výdavkov na obsluhu štátneho dlhu, transferu pre </w:t>
      </w:r>
      <w:r w:rsidR="004F17B7">
        <w:rPr>
          <w:rFonts w:ascii="Times New Roman" w:hAnsi="Times New Roman"/>
        </w:rPr>
        <w:t>S</w:t>
      </w:r>
      <w:r w:rsidR="00ED59BE">
        <w:rPr>
          <w:rFonts w:ascii="Times New Roman" w:hAnsi="Times New Roman"/>
        </w:rPr>
        <w:t xml:space="preserve">ociálnu poisťovňu, výdavkov z prostriedkov EÚ vrátane spolufinancovania, odvodov do EÚ a rezerv, rastú v porovnaní s rokom 2013 celkové rozpočtované výdavky štátneho rozpočtu </w:t>
      </w:r>
      <w:r w:rsidR="00262233">
        <w:rPr>
          <w:rFonts w:ascii="Times New Roman" w:hAnsi="Times New Roman"/>
        </w:rPr>
        <w:t>len</w:t>
      </w:r>
      <w:r w:rsidR="008646BF">
        <w:rPr>
          <w:rFonts w:ascii="Times New Roman" w:hAnsi="Times New Roman"/>
        </w:rPr>
        <w:br/>
      </w:r>
      <w:r w:rsidR="00ED59BE">
        <w:rPr>
          <w:rFonts w:ascii="Times New Roman" w:hAnsi="Times New Roman"/>
        </w:rPr>
        <w:t>o</w:t>
      </w:r>
      <w:r w:rsidR="00BF129C">
        <w:rPr>
          <w:rFonts w:ascii="Times New Roman" w:hAnsi="Times New Roman"/>
        </w:rPr>
        <w:t> </w:t>
      </w:r>
      <w:r w:rsidR="00E970CC">
        <w:rPr>
          <w:rFonts w:ascii="Times New Roman" w:hAnsi="Times New Roman"/>
        </w:rPr>
        <w:t>23</w:t>
      </w:r>
      <w:r w:rsidR="00BF129C">
        <w:rPr>
          <w:rFonts w:ascii="Times New Roman" w:hAnsi="Times New Roman"/>
        </w:rPr>
        <w:t>,</w:t>
      </w:r>
      <w:r w:rsidR="00E970CC">
        <w:rPr>
          <w:rFonts w:ascii="Times New Roman" w:hAnsi="Times New Roman"/>
        </w:rPr>
        <w:t>7</w:t>
      </w:r>
      <w:r w:rsidR="00ED59BE">
        <w:rPr>
          <w:rFonts w:ascii="Times New Roman" w:hAnsi="Times New Roman"/>
        </w:rPr>
        <w:t xml:space="preserve"> mil. eur, čo predstavuje </w:t>
      </w:r>
      <w:r w:rsidR="00262233">
        <w:rPr>
          <w:rFonts w:ascii="Times New Roman" w:hAnsi="Times New Roman"/>
        </w:rPr>
        <w:t xml:space="preserve">len </w:t>
      </w:r>
      <w:r w:rsidR="00ED59BE">
        <w:rPr>
          <w:rFonts w:ascii="Times New Roman" w:hAnsi="Times New Roman"/>
        </w:rPr>
        <w:t>0</w:t>
      </w:r>
      <w:r w:rsidR="00C544B5">
        <w:rPr>
          <w:rFonts w:ascii="Times New Roman" w:hAnsi="Times New Roman"/>
        </w:rPr>
        <w:t>,</w:t>
      </w:r>
      <w:r w:rsidR="00E970CC">
        <w:rPr>
          <w:rFonts w:ascii="Times New Roman" w:hAnsi="Times New Roman"/>
        </w:rPr>
        <w:t>24</w:t>
      </w:r>
      <w:r w:rsidR="00ED59BE">
        <w:rPr>
          <w:rFonts w:ascii="Times New Roman" w:hAnsi="Times New Roman"/>
        </w:rPr>
        <w:t xml:space="preserve"> %. Aj pri takmer žiadnom raste výdavkov štátneho rozpočtu je napríklad zabezpečené financovanie kompenzácie finančných dopadov pre Železnice Slovenskej republiky v sume 22,5 mil. eur vyplývajúcich zo zníženia poplatku za prístup k železničnej infraštruktúre, zvýšenie výdavkov na sociálne služby o 10,5 mil. eur a výdavkov na prechodnú vnútroštátnu platbu pre oblasť poľnohospodárstva v objeme </w:t>
      </w:r>
      <w:r w:rsidR="008646BF">
        <w:rPr>
          <w:rFonts w:ascii="Times New Roman" w:hAnsi="Times New Roman"/>
        </w:rPr>
        <w:br/>
      </w:r>
      <w:r w:rsidR="00ED59BE">
        <w:rPr>
          <w:rFonts w:ascii="Times New Roman" w:hAnsi="Times New Roman"/>
        </w:rPr>
        <w:t xml:space="preserve">19 mil. eur. </w:t>
      </w:r>
    </w:p>
    <w:p w:rsidR="0053771D" w:rsidP="009114C0">
      <w:pPr>
        <w:pStyle w:val="Heading2"/>
        <w:bidi w:val="0"/>
        <w:rPr>
          <w:rFonts w:ascii="Times New Roman" w:hAnsi="Times New Roman"/>
          <w:i w:val="0"/>
          <w:sz w:val="24"/>
          <w:szCs w:val="24"/>
        </w:rPr>
      </w:pPr>
      <w:bookmarkStart w:id="54" w:name="_Toc369068749"/>
      <w:r w:rsidRPr="0053771D">
        <w:rPr>
          <w:rFonts w:ascii="Times New Roman" w:hAnsi="Times New Roman"/>
          <w:i w:val="0"/>
          <w:sz w:val="24"/>
          <w:szCs w:val="24"/>
        </w:rPr>
        <w:t>4.2. ESO - Efektívna, Spoľahlivá a Otvorená verejná správa</w:t>
      </w:r>
      <w:bookmarkEnd w:id="54"/>
    </w:p>
    <w:p w:rsidR="0053771D" w:rsidP="0053771D">
      <w:pPr>
        <w:bidi w:val="0"/>
        <w:jc w:val="both"/>
        <w:rPr>
          <w:rFonts w:ascii="Times New Roman" w:hAnsi="Times New Roman"/>
        </w:rPr>
      </w:pPr>
      <w:r>
        <w:rPr>
          <w:rFonts w:ascii="Times New Roman" w:hAnsi="Times New Roman"/>
        </w:rPr>
        <w:t xml:space="preserve"> </w:t>
      </w:r>
    </w:p>
    <w:p w:rsidR="0053771D" w:rsidP="0053771D">
      <w:pPr>
        <w:bidi w:val="0"/>
        <w:ind w:firstLine="708"/>
        <w:jc w:val="both"/>
        <w:rPr>
          <w:rFonts w:ascii="Times New Roman" w:hAnsi="Times New Roman"/>
        </w:rPr>
      </w:pPr>
      <w:r w:rsidRPr="008C3CB9">
        <w:rPr>
          <w:rFonts w:ascii="Times New Roman" w:hAnsi="Times New Roman"/>
        </w:rPr>
        <w:t>Ministerstvo vnútra SR v súčinnosti s ostatnými ústrednými orgánmi štátnej správy v zmysle Programového vyhlásenia vlády na roky 2012</w:t>
      </w:r>
      <w:r>
        <w:rPr>
          <w:rFonts w:ascii="Times New Roman" w:hAnsi="Times New Roman"/>
        </w:rPr>
        <w:t>-</w:t>
      </w:r>
      <w:r w:rsidRPr="008C3CB9">
        <w:rPr>
          <w:rFonts w:ascii="Times New Roman" w:hAnsi="Times New Roman"/>
        </w:rPr>
        <w:t xml:space="preserve">2016 realizuje zámery a ciele Programu ESO (Efektívna, spoľahlivá a otvorená verejná správa). Ide o dosiaľ najväčšiu plánovanú reformu štátnej správy od roku 1989 a jej ambíciou je zefektívniť fungovanie, zabezpečiť kvalitu, transparentnosť a dostupnosť verejnej správy pre občana. Implementovaním opatrení programu ESO sa dosiahne zníženie a optimalizácia </w:t>
      </w:r>
      <w:r w:rsidR="00B54A99">
        <w:rPr>
          <w:rFonts w:ascii="Times New Roman" w:hAnsi="Times New Roman"/>
        </w:rPr>
        <w:t>výdavkov</w:t>
      </w:r>
      <w:r w:rsidRPr="008C3CB9">
        <w:rPr>
          <w:rFonts w:ascii="Times New Roman" w:hAnsi="Times New Roman"/>
        </w:rPr>
        <w:t xml:space="preserve"> na fungovanie verejnej správy, zjednodušenie vybavovania vecí  fyzických a právnických osôb  na úradoch miestnej štátnej správy. Štátna správa sa priblíži k občanom tak, že občan kompletne vybaví agendu štátnej správy na jednom úrade v mieste jeho bydliska a v neposlednej miere dôjde k zvýšeniu transparentnosti fungovania štátnej správy.</w:t>
      </w:r>
    </w:p>
    <w:p w:rsidR="0053771D" w:rsidRPr="008C3CB9" w:rsidP="0053771D">
      <w:pPr>
        <w:bidi w:val="0"/>
        <w:jc w:val="both"/>
        <w:rPr>
          <w:rFonts w:ascii="Times New Roman" w:hAnsi="Times New Roman"/>
        </w:rPr>
      </w:pPr>
    </w:p>
    <w:p w:rsidR="0053771D" w:rsidP="0053771D">
      <w:pPr>
        <w:bidi w:val="0"/>
        <w:ind w:firstLine="708"/>
        <w:jc w:val="both"/>
        <w:rPr>
          <w:rFonts w:ascii="Times New Roman" w:hAnsi="Times New Roman"/>
        </w:rPr>
      </w:pPr>
      <w:r w:rsidRPr="008C3CB9">
        <w:rPr>
          <w:rFonts w:ascii="Times New Roman" w:hAnsi="Times New Roman"/>
        </w:rPr>
        <w:t>Jednotlivé opatrenia reformy ESO budú postupne implementované až do roku 2020 nasledovne:</w:t>
      </w:r>
    </w:p>
    <w:p w:rsidR="0053771D" w:rsidRPr="008C3CB9" w:rsidP="0053771D">
      <w:pPr>
        <w:bidi w:val="0"/>
        <w:jc w:val="both"/>
        <w:rPr>
          <w:rFonts w:ascii="Times New Roman" w:hAnsi="Times New Roman"/>
        </w:rPr>
      </w:pPr>
    </w:p>
    <w:p w:rsidR="0053771D" w:rsidRPr="008C3CB9" w:rsidP="006850B2">
      <w:pPr>
        <w:pStyle w:val="ListParagraph"/>
        <w:numPr>
          <w:numId w:val="15"/>
        </w:numPr>
        <w:bidi w:val="0"/>
        <w:jc w:val="both"/>
        <w:rPr>
          <w:rFonts w:ascii="Times New Roman" w:hAnsi="Times New Roman"/>
        </w:rPr>
      </w:pPr>
      <w:r w:rsidRPr="008C3CB9">
        <w:rPr>
          <w:rFonts w:ascii="Times New Roman" w:hAnsi="Times New Roman"/>
        </w:rPr>
        <w:t>Integrácia špecializovanej miestnej štátnej správy -  do polovice roka 2014</w:t>
      </w:r>
    </w:p>
    <w:p w:rsidR="0053771D" w:rsidRPr="008C3CB9" w:rsidP="006850B2">
      <w:pPr>
        <w:pStyle w:val="ListParagraph"/>
        <w:numPr>
          <w:numId w:val="15"/>
        </w:numPr>
        <w:bidi w:val="0"/>
        <w:jc w:val="both"/>
        <w:rPr>
          <w:rFonts w:ascii="Times New Roman" w:hAnsi="Times New Roman"/>
        </w:rPr>
      </w:pPr>
      <w:r w:rsidRPr="008C3CB9">
        <w:rPr>
          <w:rFonts w:ascii="Times New Roman" w:hAnsi="Times New Roman"/>
        </w:rPr>
        <w:t>Sprevádzkovanie klientskych centier pre občanov – 2014/2015</w:t>
      </w:r>
    </w:p>
    <w:p w:rsidR="0053771D" w:rsidRPr="008C3CB9" w:rsidP="006850B2">
      <w:pPr>
        <w:pStyle w:val="ListParagraph"/>
        <w:numPr>
          <w:numId w:val="15"/>
        </w:numPr>
        <w:bidi w:val="0"/>
        <w:jc w:val="both"/>
        <w:rPr>
          <w:rFonts w:ascii="Times New Roman" w:hAnsi="Times New Roman"/>
        </w:rPr>
      </w:pPr>
      <w:r w:rsidRPr="008C3CB9">
        <w:rPr>
          <w:rFonts w:ascii="Times New Roman" w:hAnsi="Times New Roman"/>
        </w:rPr>
        <w:t>Optimalizácia výkonu štátnej správy, optimalizácia procesov a štruktúr ústredných orgánov štátnej správy, optimalizácia procesov a výkonu samosprávy – 2014-2020</w:t>
      </w:r>
    </w:p>
    <w:p w:rsidR="0053771D" w:rsidRPr="008C3CB9" w:rsidP="0053771D">
      <w:pPr>
        <w:bidi w:val="0"/>
        <w:jc w:val="both"/>
        <w:rPr>
          <w:rFonts w:ascii="Times New Roman" w:hAnsi="Times New Roman"/>
        </w:rPr>
      </w:pPr>
    </w:p>
    <w:p w:rsidR="0053771D" w:rsidP="0053771D">
      <w:pPr>
        <w:bidi w:val="0"/>
        <w:jc w:val="both"/>
        <w:rPr>
          <w:rFonts w:ascii="Times New Roman" w:hAnsi="Times New Roman"/>
          <w:b/>
          <w:bCs/>
        </w:rPr>
      </w:pPr>
      <w:r w:rsidRPr="008C3CB9">
        <w:rPr>
          <w:rFonts w:ascii="Times New Roman" w:hAnsi="Times New Roman"/>
          <w:b/>
          <w:bCs/>
        </w:rPr>
        <w:t>Miestna štátna správa</w:t>
      </w:r>
    </w:p>
    <w:p w:rsidR="0053771D" w:rsidRPr="008C3CB9" w:rsidP="0053771D">
      <w:pPr>
        <w:bidi w:val="0"/>
        <w:jc w:val="both"/>
        <w:rPr>
          <w:rFonts w:ascii="Times New Roman" w:hAnsi="Times New Roman"/>
          <w:b/>
          <w:bCs/>
        </w:rPr>
      </w:pPr>
    </w:p>
    <w:p w:rsidR="0053771D" w:rsidP="0053771D">
      <w:pPr>
        <w:bidi w:val="0"/>
        <w:ind w:firstLine="708"/>
        <w:jc w:val="both"/>
        <w:rPr>
          <w:rFonts w:ascii="Times New Roman" w:hAnsi="Times New Roman"/>
        </w:rPr>
      </w:pPr>
      <w:r w:rsidRPr="008C3CB9">
        <w:rPr>
          <w:rFonts w:ascii="Times New Roman" w:hAnsi="Times New Roman"/>
        </w:rPr>
        <w:t>Reforma ESO je pre svoju komplexnosť a náročnosť rozdelená na tejto úrovni do viacerých etáp. </w:t>
      </w:r>
    </w:p>
    <w:p w:rsidR="0053771D" w:rsidRPr="008C3CB9" w:rsidP="0053771D">
      <w:pPr>
        <w:bidi w:val="0"/>
        <w:jc w:val="both"/>
        <w:rPr>
          <w:rFonts w:ascii="Times New Roman" w:hAnsi="Times New Roman"/>
        </w:rPr>
      </w:pPr>
    </w:p>
    <w:p w:rsidR="0053771D" w:rsidP="0053771D">
      <w:pPr>
        <w:bidi w:val="0"/>
        <w:ind w:firstLine="708"/>
        <w:jc w:val="both"/>
        <w:rPr>
          <w:rFonts w:ascii="Times New Roman" w:hAnsi="Times New Roman"/>
        </w:rPr>
      </w:pPr>
      <w:r w:rsidRPr="008C3CB9">
        <w:rPr>
          <w:rFonts w:ascii="Times New Roman" w:hAnsi="Times New Roman"/>
        </w:rPr>
        <w:t>Podstatou prvej etapy programu ESO bola integrácia špecializovaných pôsobností štátnej správy s účinnosťou k 1. januáru 2013, kedy došlo k zrušeniu špecializovaných miestnych orgánov štátnej správy na krajskej úrovni. </w:t>
      </w:r>
    </w:p>
    <w:p w:rsidR="0053771D" w:rsidRPr="008C3CB9" w:rsidP="0053771D">
      <w:pPr>
        <w:bidi w:val="0"/>
        <w:jc w:val="both"/>
        <w:rPr>
          <w:rFonts w:ascii="Times New Roman" w:hAnsi="Times New Roman"/>
        </w:rPr>
      </w:pPr>
    </w:p>
    <w:p w:rsidR="0053771D" w:rsidP="0053771D">
      <w:pPr>
        <w:bidi w:val="0"/>
        <w:ind w:firstLine="708"/>
        <w:jc w:val="both"/>
        <w:rPr>
          <w:rFonts w:ascii="Times New Roman" w:hAnsi="Times New Roman"/>
        </w:rPr>
      </w:pPr>
      <w:r w:rsidRPr="008C3CB9">
        <w:rPr>
          <w:rFonts w:ascii="Times New Roman" w:hAnsi="Times New Roman"/>
        </w:rPr>
        <w:t>Hlavný cieľom druhej etapy procesu integrácie k 1.</w:t>
      </w:r>
      <w:r>
        <w:rPr>
          <w:rFonts w:ascii="Times New Roman" w:hAnsi="Times New Roman"/>
        </w:rPr>
        <w:t xml:space="preserve"> októbru </w:t>
      </w:r>
      <w:r w:rsidRPr="008C3CB9">
        <w:rPr>
          <w:rFonts w:ascii="Times New Roman" w:hAnsi="Times New Roman"/>
        </w:rPr>
        <w:t>2013 je vytvorenie jednotnej a prehľadnej štruktúry miestnych orgánov štátnej správy sústredením pôsobností vybraných orgánov špecializovanej miestnej štátnej správy do jedného štátneho úradu na miestnej úrovni, ktorý bude vykonávať pôsobnosť na prevažnej väčšine úsekov štátnej správy.</w:t>
      </w:r>
    </w:p>
    <w:p w:rsidR="0053771D" w:rsidRPr="008C3CB9" w:rsidP="0053771D">
      <w:pPr>
        <w:bidi w:val="0"/>
        <w:jc w:val="both"/>
        <w:rPr>
          <w:rFonts w:ascii="Times New Roman" w:hAnsi="Times New Roman"/>
        </w:rPr>
      </w:pPr>
    </w:p>
    <w:p w:rsidR="0053771D" w:rsidP="0053771D">
      <w:pPr>
        <w:bidi w:val="0"/>
        <w:ind w:firstLine="708"/>
        <w:jc w:val="both"/>
        <w:rPr>
          <w:rFonts w:ascii="Times New Roman" w:hAnsi="Times New Roman"/>
          <w:bCs/>
        </w:rPr>
      </w:pPr>
      <w:r w:rsidRPr="008C3CB9">
        <w:rPr>
          <w:rFonts w:ascii="Times New Roman" w:hAnsi="Times New Roman"/>
          <w:bCs/>
        </w:rPr>
        <w:t xml:space="preserve">K 1. októbru 2013 vzniklo 72 okresných úradov v sídlach kopírujúcich územnosprávne členenie SR. Agendu okresných úradov bude tvoriť agenda pôvodných obvodných úradov (miestna štátna správa, živnosti, matriky, občianstva, priestupky,..) ako aj integrovaných špecializovaných úradov štátnej správy. Zároveň bolo zrušených 248 obvodných úradov životného prostredia, obvodných úradov cestnej dopravy a pozemných komunikácii, obvodných lesných úradov, obvodných pozemkových úradov a správ katastra. </w:t>
      </w:r>
    </w:p>
    <w:p w:rsidR="0053771D" w:rsidRPr="008C3CB9" w:rsidP="0053771D">
      <w:pPr>
        <w:bidi w:val="0"/>
        <w:jc w:val="both"/>
        <w:rPr>
          <w:rFonts w:ascii="Times New Roman" w:hAnsi="Times New Roman"/>
          <w:bCs/>
        </w:rPr>
      </w:pPr>
    </w:p>
    <w:p w:rsidR="0053771D" w:rsidP="0053771D">
      <w:pPr>
        <w:bidi w:val="0"/>
        <w:ind w:firstLine="708"/>
        <w:jc w:val="both"/>
        <w:rPr>
          <w:rFonts w:ascii="Times New Roman" w:hAnsi="Times New Roman"/>
          <w:bCs/>
        </w:rPr>
      </w:pPr>
      <w:r w:rsidRPr="008C3CB9">
        <w:rPr>
          <w:rFonts w:ascii="Times New Roman" w:hAnsi="Times New Roman"/>
          <w:bCs/>
        </w:rPr>
        <w:t>Z pôvodného počtu 50 obvodných úradov sa okresnými stalo 49 úradov. Zároveň sa vytvára 23 nových okresných úradov pre integrovanú agendu štátnej správy ako zázemie (back-office) na dostupnejšie služby pre občanov, ktoré budú poskytované na pripravovaných klientskych centrách (front-office).</w:t>
      </w:r>
    </w:p>
    <w:p w:rsidR="0053771D" w:rsidRPr="008C3CB9" w:rsidP="0053771D">
      <w:pPr>
        <w:bidi w:val="0"/>
        <w:jc w:val="both"/>
        <w:rPr>
          <w:rFonts w:ascii="Times New Roman" w:hAnsi="Times New Roman"/>
        </w:rPr>
      </w:pPr>
    </w:p>
    <w:p w:rsidR="0053771D" w:rsidRPr="008C3CB9" w:rsidP="0053771D">
      <w:pPr>
        <w:bidi w:val="0"/>
        <w:jc w:val="both"/>
        <w:rPr>
          <w:rFonts w:ascii="Times New Roman" w:hAnsi="Times New Roman"/>
          <w:b/>
          <w:bCs/>
        </w:rPr>
      </w:pPr>
      <w:r w:rsidRPr="008C3CB9">
        <w:rPr>
          <w:rFonts w:ascii="Times New Roman" w:hAnsi="Times New Roman"/>
          <w:b/>
          <w:bCs/>
        </w:rPr>
        <w:t>Ústredná štátna správa</w:t>
      </w:r>
    </w:p>
    <w:p w:rsidR="0053771D"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Okrem reformy miestnej štátnej správy si ESO kladie za cieľ aj zefektívnenie ústrednej štátnej správy.</w:t>
      </w:r>
    </w:p>
    <w:p w:rsidR="0053771D" w:rsidRPr="008C3CB9"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Pre dosiahnutie úspor boli identifikované najmä tieto dve oblasti:</w:t>
      </w:r>
    </w:p>
    <w:p w:rsidR="0053771D" w:rsidRPr="008C3CB9" w:rsidP="006850B2">
      <w:pPr>
        <w:pStyle w:val="ListParagraph"/>
        <w:numPr>
          <w:numId w:val="16"/>
        </w:numPr>
        <w:bidi w:val="0"/>
        <w:jc w:val="both"/>
        <w:rPr>
          <w:rFonts w:ascii="Times New Roman" w:hAnsi="Times New Roman"/>
        </w:rPr>
      </w:pPr>
      <w:r w:rsidRPr="008C3CB9">
        <w:rPr>
          <w:rFonts w:ascii="Times New Roman" w:hAnsi="Times New Roman"/>
        </w:rPr>
        <w:t>Osobné výdavky</w:t>
      </w:r>
    </w:p>
    <w:p w:rsidR="0053771D" w:rsidRPr="008C3CB9" w:rsidP="006850B2">
      <w:pPr>
        <w:pStyle w:val="ListParagraph"/>
        <w:numPr>
          <w:numId w:val="16"/>
        </w:numPr>
        <w:bidi w:val="0"/>
        <w:jc w:val="both"/>
        <w:rPr>
          <w:rFonts w:ascii="Times New Roman" w:hAnsi="Times New Roman"/>
        </w:rPr>
      </w:pPr>
      <w:r w:rsidRPr="008C3CB9">
        <w:rPr>
          <w:rFonts w:ascii="Times New Roman" w:hAnsi="Times New Roman"/>
        </w:rPr>
        <w:t xml:space="preserve">Výdavky na tovary a služby </w:t>
      </w:r>
    </w:p>
    <w:p w:rsidR="0053771D" w:rsidRPr="008C3CB9" w:rsidP="0053771D">
      <w:pPr>
        <w:bidi w:val="0"/>
        <w:jc w:val="both"/>
        <w:rPr>
          <w:rFonts w:ascii="Times New Roman" w:hAnsi="Times New Roman"/>
        </w:rPr>
      </w:pPr>
    </w:p>
    <w:p w:rsidR="0053771D" w:rsidRPr="008C3CB9" w:rsidP="0053771D">
      <w:pPr>
        <w:bidi w:val="0"/>
        <w:jc w:val="both"/>
        <w:rPr>
          <w:rFonts w:ascii="Times New Roman" w:hAnsi="Times New Roman"/>
          <w:b/>
        </w:rPr>
      </w:pPr>
      <w:r w:rsidRPr="008C3CB9">
        <w:rPr>
          <w:rFonts w:ascii="Times New Roman" w:hAnsi="Times New Roman"/>
          <w:b/>
        </w:rPr>
        <w:t>Úspory zahrnuté v rozpočte verejnej správy na roky 2013 až 2015</w:t>
      </w:r>
    </w:p>
    <w:p w:rsidR="0053771D" w:rsidRPr="008C3CB9" w:rsidP="0053771D">
      <w:pPr>
        <w:bidi w:val="0"/>
        <w:jc w:val="both"/>
        <w:rPr>
          <w:rFonts w:ascii="Times New Roman" w:hAnsi="Times New Roman"/>
        </w:rPr>
      </w:pPr>
    </w:p>
    <w:p w:rsidR="0053771D" w:rsidP="0053771D">
      <w:pPr>
        <w:bidi w:val="0"/>
        <w:ind w:firstLine="708"/>
        <w:jc w:val="both"/>
        <w:rPr>
          <w:rFonts w:ascii="Times New Roman" w:hAnsi="Times New Roman"/>
        </w:rPr>
      </w:pPr>
      <w:r w:rsidRPr="008C3CB9">
        <w:rPr>
          <w:rFonts w:ascii="Times New Roman" w:hAnsi="Times New Roman"/>
        </w:rPr>
        <w:t>Úspory, ktoré</w:t>
      </w:r>
      <w:r w:rsidR="003336E4">
        <w:rPr>
          <w:rFonts w:ascii="Times New Roman" w:hAnsi="Times New Roman"/>
        </w:rPr>
        <w:t xml:space="preserve"> sú</w:t>
      </w:r>
      <w:r w:rsidRPr="008C3CB9">
        <w:rPr>
          <w:rFonts w:ascii="Times New Roman" w:hAnsi="Times New Roman"/>
        </w:rPr>
        <w:t xml:space="preserve"> identifikované v súvislosti s reformou ESO, boli Ministerstvom financií SR zahrnuté do rozpočtu formou plošného viazania výdavkov </w:t>
      </w:r>
      <w:r w:rsidR="003336E4">
        <w:rPr>
          <w:rFonts w:ascii="Times New Roman" w:hAnsi="Times New Roman"/>
        </w:rPr>
        <w:t>vo</w:t>
      </w:r>
      <w:r w:rsidRPr="008C3CB9">
        <w:rPr>
          <w:rFonts w:ascii="Times New Roman" w:hAnsi="Times New Roman"/>
        </w:rPr>
        <w:t xml:space="preserve"> vybraných organizáciách štátnej správy, </w:t>
      </w:r>
      <w:r w:rsidR="003336E4">
        <w:rPr>
          <w:rFonts w:ascii="Times New Roman" w:hAnsi="Times New Roman"/>
        </w:rPr>
        <w:t>na</w:t>
      </w:r>
      <w:r w:rsidRPr="008C3CB9">
        <w:rPr>
          <w:rFonts w:ascii="Times New Roman" w:hAnsi="Times New Roman"/>
        </w:rPr>
        <w:t xml:space="preserve"> rok 2013 v celkovej výške </w:t>
      </w:r>
      <w:r w:rsidR="00A9752C">
        <w:rPr>
          <w:rFonts w:ascii="Times New Roman" w:hAnsi="Times New Roman"/>
        </w:rPr>
        <w:t>129,5</w:t>
      </w:r>
      <w:r w:rsidRPr="008C3CB9">
        <w:rPr>
          <w:rFonts w:ascii="Times New Roman" w:hAnsi="Times New Roman"/>
        </w:rPr>
        <w:t xml:space="preserve"> mil. </w:t>
      </w:r>
      <w:r>
        <w:rPr>
          <w:rFonts w:ascii="Times New Roman" w:hAnsi="Times New Roman"/>
        </w:rPr>
        <w:t>eur</w:t>
      </w:r>
      <w:r w:rsidRPr="008C3CB9">
        <w:rPr>
          <w:rFonts w:ascii="Times New Roman" w:hAnsi="Times New Roman"/>
        </w:rPr>
        <w:t xml:space="preserve"> (z toho na osobných výdavkoch  32 mil. </w:t>
      </w:r>
      <w:r>
        <w:rPr>
          <w:rFonts w:ascii="Times New Roman" w:hAnsi="Times New Roman"/>
        </w:rPr>
        <w:t>eur</w:t>
      </w:r>
      <w:r w:rsidRPr="008C3CB9">
        <w:rPr>
          <w:rFonts w:ascii="Times New Roman" w:hAnsi="Times New Roman"/>
        </w:rPr>
        <w:t xml:space="preserve"> a 97,5 mil. </w:t>
      </w:r>
      <w:r>
        <w:rPr>
          <w:rFonts w:ascii="Times New Roman" w:hAnsi="Times New Roman"/>
        </w:rPr>
        <w:t>eur</w:t>
      </w:r>
      <w:r w:rsidRPr="008C3CB9">
        <w:rPr>
          <w:rFonts w:ascii="Times New Roman" w:hAnsi="Times New Roman"/>
        </w:rPr>
        <w:t xml:space="preserve"> na výdavkoch na  tovaroch a službách). Úspory na rok 2013 boli vyčíslené spôsobom „top-down“ a teda plošným viazaním výdavkov. Vychádzalo sa z predpokladu, že väčšina ústredných orgánov štátnej správy si vytvára vnútorné rezervy. Tieto boli identifikované skúmaním realizovaných zmien vykonávaných kapitolami štátneho rozpočtu počas bežného roka. Plošným viazaním výdavkov sa vytvoril tlak na zvýšenie efektívnosti formou hľadania vnútorných rezerv zo strany samotných ministerstiev. Pre trvalé udržanie dosiahnutých úspor aj v ďalších rokoch</w:t>
      </w:r>
      <w:r w:rsidR="003336E4">
        <w:rPr>
          <w:rFonts w:ascii="Times New Roman" w:hAnsi="Times New Roman"/>
        </w:rPr>
        <w:t>,</w:t>
      </w:r>
      <w:r w:rsidRPr="008C3CB9">
        <w:rPr>
          <w:rFonts w:ascii="Times New Roman" w:hAnsi="Times New Roman"/>
        </w:rPr>
        <w:t xml:space="preserve"> je však potrebné zrealizovať štrukturálne zmeny, ktoré si kladie za svoj cieľ reforma ESO. Legislatívne zmeny, ktorých prvá časť bola prijatá prostredníctvom zákona č. 345/2012</w:t>
      </w:r>
      <w:r w:rsidR="003336E4">
        <w:rPr>
          <w:rFonts w:ascii="Times New Roman" w:hAnsi="Times New Roman"/>
        </w:rPr>
        <w:t xml:space="preserve"> Z. z. o niektorých opatreniach v miestnej štátnej správe a o zmene a doplnení niektorých zákonov</w:t>
      </w:r>
      <w:r w:rsidRPr="008C3CB9">
        <w:rPr>
          <w:rFonts w:ascii="Times New Roman" w:hAnsi="Times New Roman"/>
        </w:rPr>
        <w:t xml:space="preserve">, a ktoré budú prijímané v ďalších etapách reformy ESO, majú za cieľ vytvoriť inštitucionálny a právny rámec, ktorý umožní efektívnejšie fungovanie štátnej správy a tým umožní znižovanie výdavkov v porovnaní so súčasným stavom.  </w:t>
      </w:r>
    </w:p>
    <w:p w:rsidR="0053771D" w:rsidRPr="008C3CB9" w:rsidP="0053771D">
      <w:pPr>
        <w:bidi w:val="0"/>
        <w:jc w:val="both"/>
        <w:rPr>
          <w:rFonts w:ascii="Times New Roman" w:hAnsi="Times New Roman"/>
        </w:rPr>
      </w:pPr>
    </w:p>
    <w:p w:rsidR="0053771D" w:rsidRPr="008C3CB9" w:rsidP="0053771D">
      <w:pPr>
        <w:bidi w:val="0"/>
        <w:jc w:val="both"/>
        <w:rPr>
          <w:rFonts w:ascii="Times New Roman" w:hAnsi="Times New Roman"/>
          <w:b/>
        </w:rPr>
      </w:pPr>
      <w:r w:rsidRPr="008C3CB9">
        <w:rPr>
          <w:rFonts w:ascii="Times New Roman" w:hAnsi="Times New Roman"/>
          <w:b/>
        </w:rPr>
        <w:t>Dodatočné úspory zahrnuté v rozpočte verejnej správy na roky 2014 až 2016</w:t>
      </w:r>
    </w:p>
    <w:p w:rsidR="0053771D" w:rsidRPr="008C3CB9"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 xml:space="preserve">Hlavným nositeľom úspor </w:t>
      </w:r>
      <w:r w:rsidR="003336E4">
        <w:rPr>
          <w:rFonts w:ascii="Times New Roman" w:hAnsi="Times New Roman"/>
        </w:rPr>
        <w:t>na</w:t>
      </w:r>
      <w:r w:rsidRPr="008C3CB9">
        <w:rPr>
          <w:rFonts w:ascii="Times New Roman" w:hAnsi="Times New Roman"/>
        </w:rPr>
        <w:t xml:space="preserve"> rok 2014 bolo rámcové posúdenie činností a kompetencií ústredných orgánov štátnej správy spolu s ich podriadenými príspevkovými a rozpočtovými organizáciami, a to s cieľom navrhnúť opatrenia zamerané na ich konsolidáciu, optimalizáciu ich počtu a úsporu finančných prostriedkov.</w:t>
      </w:r>
    </w:p>
    <w:p w:rsidR="0053771D" w:rsidRPr="008C3CB9"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 xml:space="preserve">Odporúčania boli navrhnuté s cieľom skvalitniť služby občanom a podnikateľským subjektom a tiež s cieľom významne znížiť výdavky rozpočtu verejnej správy. Znižovanie výdavkov jednotlivých organizácií na individuálnej báze je účinnejšie než plošné znižovanie </w:t>
      </w:r>
      <w:r w:rsidR="00B54A99">
        <w:rPr>
          <w:rFonts w:ascii="Times New Roman" w:hAnsi="Times New Roman"/>
        </w:rPr>
        <w:t>výdavkov</w:t>
      </w:r>
      <w:r w:rsidRPr="008C3CB9">
        <w:rPr>
          <w:rFonts w:ascii="Times New Roman" w:hAnsi="Times New Roman"/>
        </w:rPr>
        <w:t>, pretože umožňuje diferencovať medzi inštitúciami, ktorých výkon má zásadný vplyv na plnenie základných funkcií štátu a tými, ktorých aktivity majú na trhu ekvivalent, alebo sú využívané iba v obmedzenej miere.</w:t>
      </w:r>
    </w:p>
    <w:p w:rsidR="0053771D" w:rsidRPr="008C3CB9"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Počas analýzy bolo posúdených vyše 400 príspevkových a rozpočtových organizácií, fondov a špeciálnych organizácii zriadených zákonom.</w:t>
      </w:r>
    </w:p>
    <w:p w:rsidR="0053771D" w:rsidRPr="008C3CB9"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 xml:space="preserve">Z posudzovaných organizácií boli vyňaté školy a vzdelávacie inštitúcie, ako aj zdravotnícke zariadenia. Všeobecný princíp, podľa ktorého boli formulované odporúčania týkajúce sa jednotlivých organizácií predstavuje možnosť spájať agendy a organizačné zázemie subjektov s rovnakým, alebo príbuzným predmetom činnosti. Hlavným zdrojom úspor je potenciál zdieľania podporných činností a materiálneho vybavenia jednotlivými subjektmi, teda využitie úspor z rozsahu. </w:t>
      </w:r>
    </w:p>
    <w:p w:rsidR="0053771D" w:rsidRPr="008C3CB9"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 xml:space="preserve">Dôležitou súčasťou konsolidačných opatrení bola aj príjmová stránka rozpočtu verejnej správy, konkrétne oblasť nedaňových príjmov. </w:t>
      </w:r>
    </w:p>
    <w:p w:rsidR="0053771D" w:rsidRPr="008C3CB9" w:rsidP="0053771D">
      <w:pPr>
        <w:bidi w:val="0"/>
        <w:jc w:val="both"/>
        <w:rPr>
          <w:rFonts w:ascii="Times New Roman" w:hAnsi="Times New Roman"/>
        </w:rPr>
      </w:pPr>
    </w:p>
    <w:p w:rsidR="0053771D" w:rsidRPr="008C3CB9" w:rsidP="0053771D">
      <w:pPr>
        <w:bidi w:val="0"/>
        <w:ind w:firstLine="708"/>
        <w:jc w:val="both"/>
        <w:rPr>
          <w:rFonts w:ascii="Times New Roman" w:hAnsi="Times New Roman"/>
        </w:rPr>
      </w:pPr>
      <w:r w:rsidRPr="008C3CB9">
        <w:rPr>
          <w:rFonts w:ascii="Times New Roman" w:hAnsi="Times New Roman"/>
        </w:rPr>
        <w:t>Na základe vyššie uvedených princípov boli v jednotlivých oblastiach rozpočtu verejnej správy na rok 2014 realizované opatrenia na úrovni približne 33</w:t>
      </w:r>
      <w:r>
        <w:rPr>
          <w:rFonts w:ascii="Times New Roman" w:hAnsi="Times New Roman"/>
        </w:rPr>
        <w:t>3</w:t>
      </w:r>
      <w:r w:rsidRPr="008C3CB9">
        <w:rPr>
          <w:rFonts w:ascii="Times New Roman" w:hAnsi="Times New Roman"/>
        </w:rPr>
        <w:t xml:space="preserve"> mil. eur.  Jedná sa najmä o nasledovné oblasti:</w:t>
      </w:r>
    </w:p>
    <w:p w:rsidR="00686581" w:rsidP="0053771D">
      <w:pPr>
        <w:bidi w:val="0"/>
        <w:rPr>
          <w:rFonts w:ascii="Times New Roman" w:hAnsi="Times New Roman"/>
          <w:b/>
        </w:rPr>
      </w:pPr>
    </w:p>
    <w:p w:rsidR="0053771D" w:rsidP="0053771D">
      <w:pPr>
        <w:bidi w:val="0"/>
        <w:rPr>
          <w:rFonts w:ascii="Times New Roman" w:hAnsi="Times New Roman"/>
          <w:b/>
        </w:rPr>
      </w:pPr>
      <w:r w:rsidRPr="00ED4DB4">
        <w:rPr>
          <w:rFonts w:ascii="Times New Roman" w:hAnsi="Times New Roman"/>
          <w:b/>
        </w:rPr>
        <w:t>Ministerstvo zahraničných vecí SR</w:t>
      </w:r>
    </w:p>
    <w:p w:rsidR="0053771D" w:rsidRPr="00ED4DB4" w:rsidP="0053771D">
      <w:pPr>
        <w:bidi w:val="0"/>
        <w:rPr>
          <w:rFonts w:ascii="Times New Roman" w:hAnsi="Times New Roman"/>
          <w:b/>
        </w:rPr>
      </w:pPr>
    </w:p>
    <w:p w:rsidR="0053771D" w:rsidP="0053771D">
      <w:pPr>
        <w:bidi w:val="0"/>
        <w:ind w:firstLine="708"/>
        <w:jc w:val="both"/>
        <w:rPr>
          <w:rFonts w:ascii="Times New Roman" w:hAnsi="Times New Roman"/>
        </w:rPr>
      </w:pPr>
      <w:r w:rsidRPr="004609C2">
        <w:rPr>
          <w:rFonts w:ascii="Times New Roman" w:hAnsi="Times New Roman"/>
        </w:rPr>
        <w:t xml:space="preserve">Kapitola </w:t>
      </w:r>
      <w:r>
        <w:rPr>
          <w:rFonts w:ascii="Times New Roman" w:hAnsi="Times New Roman"/>
        </w:rPr>
        <w:t xml:space="preserve">pristúpila k reštrukturalizácii majetku vo svojej správe v zahraničí s cieľom naplnenia príjmov z odpredaja neefektívne využívaného majetku v roku 2014 v sume </w:t>
        <w:br/>
        <w:t>3,2 mil. eur. Reštrukturalizácia majetku prinesie v ďalších rokoch, okrem kapitálových príjmov vo výške 0,6 mil. eur, aj úsporu v prevádzkových výdavkoch a zníženie potreby kapitálových výdavkov na rekonštrukcie neefektívne využívaného nehnuteľného majetku.</w:t>
      </w:r>
    </w:p>
    <w:p w:rsidR="0053771D" w:rsidP="0053771D">
      <w:pPr>
        <w:bidi w:val="0"/>
        <w:jc w:val="both"/>
        <w:rPr>
          <w:rFonts w:ascii="Times New Roman" w:hAnsi="Times New Roman"/>
        </w:rPr>
      </w:pPr>
    </w:p>
    <w:p w:rsidR="0053771D" w:rsidP="0053771D">
      <w:pPr>
        <w:bidi w:val="0"/>
        <w:ind w:firstLine="708"/>
        <w:jc w:val="both"/>
        <w:rPr>
          <w:rFonts w:ascii="Times New Roman" w:hAnsi="Times New Roman"/>
        </w:rPr>
      </w:pPr>
      <w:r>
        <w:rPr>
          <w:rFonts w:ascii="Times New Roman" w:hAnsi="Times New Roman"/>
        </w:rPr>
        <w:t xml:space="preserve">Úsporné opatrenia vo výdavkoch sú realizované vo výške 2,8 mil. eur, pričom bude </w:t>
      </w:r>
      <w:r w:rsidRPr="00BD6388">
        <w:rPr>
          <w:rFonts w:ascii="Times New Roman" w:hAnsi="Times New Roman"/>
        </w:rPr>
        <w:t>dosiahnutá úspora v oblasti osobných a prevádzkových výdavkov vo výške 2,1 mil. eur z dôvodu racionalizácie systemizovaných miest a optimalizácie siete zastupiteľských  úradov (zatvorenie GK Los Angeles, zníženie systemizácie a presťahovanie ZÚ Abuja, presťahovanie SI Budapešť, SI Praha, posunutie termínu otvorenia ZÚ Tunis a zrušenie nájmu ZÚ Tripolis a pod.), ako aj úspora v oblasti prevádzkových výdavkov ústredia v sume 0,3 mil. eur zefektívnením finančných tokov a prehodnotením projektov, osobitne v oblasti informačných a komunikačných technológií. Kapitola prijíma úsporné opatrenia vo vzťahu k svojim podriadeným organizáciám vo výške 0,3 mil. eur. Úspory na dotačných programoch sú vo</w:t>
      </w:r>
      <w:r>
        <w:rPr>
          <w:rFonts w:ascii="Times New Roman" w:hAnsi="Times New Roman"/>
        </w:rPr>
        <w:t xml:space="preserve"> výške 0,1 mil. eur. </w:t>
      </w:r>
    </w:p>
    <w:p w:rsidR="0053771D" w:rsidP="0053771D">
      <w:pPr>
        <w:bidi w:val="0"/>
        <w:jc w:val="both"/>
        <w:rPr>
          <w:rFonts w:ascii="Times New Roman" w:hAnsi="Times New Roman"/>
        </w:rPr>
      </w:pPr>
    </w:p>
    <w:p w:rsidR="0053771D" w:rsidRPr="004609C2" w:rsidP="0053771D">
      <w:pPr>
        <w:bidi w:val="0"/>
        <w:ind w:firstLine="708"/>
        <w:jc w:val="both"/>
        <w:rPr>
          <w:rFonts w:ascii="Times New Roman" w:hAnsi="Times New Roman"/>
        </w:rPr>
      </w:pPr>
      <w:r>
        <w:rPr>
          <w:rFonts w:ascii="Times New Roman" w:hAnsi="Times New Roman"/>
        </w:rPr>
        <w:t xml:space="preserve">V rokoch 2015 a 2016 budú úsporné opatrenia realizované vo výške </w:t>
      </w:r>
      <w:r w:rsidRPr="008827AD">
        <w:rPr>
          <w:rFonts w:ascii="Times New Roman" w:hAnsi="Times New Roman"/>
        </w:rPr>
        <w:t>5,4 mil. eur</w:t>
      </w:r>
      <w:r>
        <w:rPr>
          <w:rFonts w:ascii="Times New Roman" w:hAnsi="Times New Roman"/>
        </w:rPr>
        <w:t>, a to najmä v oblasti  osobných výdavkov a v oblasti výdavkov na tovary a služby z už prijatých systémových racionalizačných opatrení na úradoch a v ústredí. Kapitola prijíma ďalšie úsporné opatrenia vo vzťahu k svojim podriadeným organizáciám napríklad formou transformácie Správy účelových zariadení.</w:t>
      </w:r>
    </w:p>
    <w:p w:rsidR="0053771D" w:rsidP="0053771D">
      <w:pPr>
        <w:bidi w:val="0"/>
        <w:rPr>
          <w:rFonts w:ascii="Times New Roman" w:hAnsi="Times New Roman"/>
          <w:b/>
        </w:rPr>
      </w:pPr>
    </w:p>
    <w:p w:rsidR="0053771D" w:rsidRPr="00ED4DB4" w:rsidP="0053771D">
      <w:pPr>
        <w:bidi w:val="0"/>
        <w:rPr>
          <w:rFonts w:ascii="Times New Roman" w:hAnsi="Times New Roman"/>
          <w:b/>
        </w:rPr>
      </w:pPr>
      <w:r w:rsidRPr="00ED4DB4">
        <w:rPr>
          <w:rFonts w:ascii="Times New Roman" w:hAnsi="Times New Roman"/>
          <w:b/>
        </w:rPr>
        <w:t>Ministerstvo obrany SR</w:t>
      </w:r>
    </w:p>
    <w:p w:rsidR="0053771D" w:rsidP="0053771D">
      <w:pPr>
        <w:bidi w:val="0"/>
        <w:rPr>
          <w:rFonts w:ascii="Times New Roman" w:hAnsi="Times New Roman"/>
          <w:b/>
        </w:rPr>
      </w:pPr>
    </w:p>
    <w:p w:rsidR="0053771D" w:rsidRPr="00614F80" w:rsidP="0053771D">
      <w:pPr>
        <w:bidi w:val="0"/>
        <w:ind w:firstLine="708"/>
        <w:jc w:val="both"/>
        <w:rPr>
          <w:rFonts w:ascii="Times New Roman" w:hAnsi="Times New Roman"/>
        </w:rPr>
      </w:pPr>
      <w:r>
        <w:rPr>
          <w:rFonts w:ascii="Times New Roman" w:hAnsi="Times New Roman"/>
        </w:rPr>
        <w:t xml:space="preserve">V rámci úsporných opatrení kapitola plánuje znížiť výdavky v rokoch 2014 až 2016 o sumu </w:t>
      </w:r>
      <w:r w:rsidRPr="00BD6388">
        <w:rPr>
          <w:rFonts w:ascii="Times New Roman" w:hAnsi="Times New Roman"/>
        </w:rPr>
        <w:t>32 mil. eur každoročne. Kapitola plánuje znížiť príplatok za bojovú pohotovosť</w:t>
      </w:r>
      <w:r>
        <w:rPr>
          <w:rFonts w:ascii="Times New Roman" w:hAnsi="Times New Roman"/>
        </w:rPr>
        <w:br/>
      </w:r>
      <w:r w:rsidRPr="00BD6388">
        <w:rPr>
          <w:rFonts w:ascii="Times New Roman" w:hAnsi="Times New Roman"/>
        </w:rPr>
        <w:t xml:space="preserve">o 2,8 mil. eur, dotáciu na osobitný účet o 20 mil. eur a výdavky na tovary a služby </w:t>
      </w:r>
      <w:r w:rsidR="003336E4">
        <w:rPr>
          <w:rFonts w:ascii="Times New Roman" w:hAnsi="Times New Roman"/>
        </w:rPr>
        <w:br/>
      </w:r>
      <w:r w:rsidRPr="00BD6388">
        <w:rPr>
          <w:rFonts w:ascii="Times New Roman" w:hAnsi="Times New Roman"/>
        </w:rPr>
        <w:t>o 9,2 mil. eur. Táto</w:t>
      </w:r>
      <w:r>
        <w:rPr>
          <w:rFonts w:ascii="Times New Roman" w:hAnsi="Times New Roman"/>
        </w:rPr>
        <w:t xml:space="preserve"> úspora sa má premietnuť na výdavkoch na energie, štrukturálnymi zmenami v oblasti všeobecných materiálov a pohonných hmôt a zefektívnením údržby prevádzkových strojov, prístrojov a zariadení.</w:t>
      </w:r>
    </w:p>
    <w:p w:rsidR="00D15611" w:rsidP="0053771D">
      <w:pPr>
        <w:bidi w:val="0"/>
        <w:rPr>
          <w:rFonts w:ascii="Times New Roman" w:hAnsi="Times New Roman"/>
          <w:b/>
        </w:rPr>
      </w:pPr>
    </w:p>
    <w:p w:rsidR="001F7020" w:rsidP="0053771D">
      <w:pPr>
        <w:bidi w:val="0"/>
        <w:rPr>
          <w:rFonts w:ascii="Times New Roman" w:hAnsi="Times New Roman"/>
          <w:b/>
        </w:rPr>
      </w:pPr>
    </w:p>
    <w:p w:rsidR="001F7020" w:rsidP="0053771D">
      <w:pPr>
        <w:bidi w:val="0"/>
        <w:rPr>
          <w:rFonts w:ascii="Times New Roman" w:hAnsi="Times New Roman"/>
          <w:b/>
        </w:rPr>
      </w:pPr>
    </w:p>
    <w:p w:rsidR="005A5113" w:rsidP="0053771D">
      <w:pPr>
        <w:bidi w:val="0"/>
        <w:rPr>
          <w:rFonts w:ascii="Times New Roman" w:hAnsi="Times New Roman"/>
          <w:b/>
        </w:rPr>
      </w:pPr>
    </w:p>
    <w:p w:rsidR="005A5113" w:rsidP="0053771D">
      <w:pPr>
        <w:bidi w:val="0"/>
        <w:rPr>
          <w:rFonts w:ascii="Times New Roman" w:hAnsi="Times New Roman"/>
          <w:b/>
        </w:rPr>
      </w:pPr>
    </w:p>
    <w:p w:rsidR="005A5113" w:rsidP="0053771D">
      <w:pPr>
        <w:bidi w:val="0"/>
        <w:rPr>
          <w:rFonts w:ascii="Times New Roman" w:hAnsi="Times New Roman"/>
          <w:b/>
        </w:rPr>
      </w:pPr>
    </w:p>
    <w:p w:rsidR="001F7020" w:rsidP="0053771D">
      <w:pPr>
        <w:bidi w:val="0"/>
        <w:rPr>
          <w:rFonts w:ascii="Times New Roman" w:hAnsi="Times New Roman"/>
          <w:b/>
        </w:rPr>
      </w:pPr>
    </w:p>
    <w:p w:rsidR="0053771D" w:rsidRPr="00ED4DB4" w:rsidP="0053771D">
      <w:pPr>
        <w:bidi w:val="0"/>
        <w:rPr>
          <w:rFonts w:ascii="Times New Roman" w:hAnsi="Times New Roman"/>
          <w:b/>
        </w:rPr>
      </w:pPr>
      <w:r w:rsidRPr="00ED4DB4">
        <w:rPr>
          <w:rFonts w:ascii="Times New Roman" w:hAnsi="Times New Roman"/>
          <w:b/>
        </w:rPr>
        <w:t>Ministerstvo vnútra SR</w:t>
      </w:r>
    </w:p>
    <w:p w:rsidR="0053771D" w:rsidP="0053771D">
      <w:pPr>
        <w:bidi w:val="0"/>
        <w:rPr>
          <w:rFonts w:ascii="Times New Roman" w:hAnsi="Times New Roman"/>
          <w:b/>
        </w:rPr>
      </w:pPr>
    </w:p>
    <w:p w:rsidR="0053771D" w:rsidP="0053771D">
      <w:pPr>
        <w:bidi w:val="0"/>
        <w:ind w:firstLine="708"/>
        <w:jc w:val="both"/>
        <w:rPr>
          <w:rFonts w:ascii="Times New Roman" w:hAnsi="Times New Roman"/>
        </w:rPr>
      </w:pPr>
      <w:r w:rsidRPr="00B93B8D">
        <w:rPr>
          <w:rFonts w:ascii="Times New Roman" w:hAnsi="Times New Roman"/>
        </w:rPr>
        <w:t xml:space="preserve">Ministerstvo vnútra </w:t>
      </w:r>
      <w:r>
        <w:rPr>
          <w:rFonts w:ascii="Times New Roman" w:hAnsi="Times New Roman"/>
        </w:rPr>
        <w:t xml:space="preserve">SR </w:t>
      </w:r>
      <w:r w:rsidRPr="00B93B8D">
        <w:rPr>
          <w:rFonts w:ascii="Times New Roman" w:hAnsi="Times New Roman"/>
        </w:rPr>
        <w:t xml:space="preserve">v rámci </w:t>
      </w:r>
      <w:r>
        <w:rPr>
          <w:rFonts w:ascii="Times New Roman" w:hAnsi="Times New Roman"/>
        </w:rPr>
        <w:t>konsolidačných opatrení na strane</w:t>
      </w:r>
      <w:r w:rsidRPr="00B93B8D">
        <w:rPr>
          <w:rFonts w:ascii="Times New Roman" w:hAnsi="Times New Roman"/>
        </w:rPr>
        <w:t xml:space="preserve"> príjmov a výdavkov </w:t>
      </w:r>
      <w:r w:rsidR="003336E4">
        <w:rPr>
          <w:rFonts w:ascii="Times New Roman" w:hAnsi="Times New Roman"/>
        </w:rPr>
        <w:t>na</w:t>
      </w:r>
      <w:r w:rsidRPr="00B93B8D">
        <w:rPr>
          <w:rFonts w:ascii="Times New Roman" w:hAnsi="Times New Roman"/>
        </w:rPr>
        <w:t xml:space="preserve"> rok 2014 </w:t>
      </w:r>
      <w:r>
        <w:rPr>
          <w:rFonts w:ascii="Times New Roman" w:hAnsi="Times New Roman"/>
        </w:rPr>
        <w:t>prijme opatrenia v sume takmer 35 mil. eur</w:t>
      </w:r>
      <w:r w:rsidRPr="00B93B8D">
        <w:rPr>
          <w:rFonts w:ascii="Times New Roman" w:hAnsi="Times New Roman"/>
        </w:rPr>
        <w:t>. Z toho 22</w:t>
      </w:r>
      <w:r>
        <w:rPr>
          <w:rFonts w:ascii="Times New Roman" w:hAnsi="Times New Roman"/>
        </w:rPr>
        <w:t xml:space="preserve"> mil. eur</w:t>
      </w:r>
      <w:r w:rsidRPr="00B93B8D">
        <w:rPr>
          <w:rFonts w:ascii="Times New Roman" w:hAnsi="Times New Roman"/>
        </w:rPr>
        <w:t xml:space="preserve"> sú výnosy z predaja prebytočných budov ako výsledok reorganizácie štátnej správy</w:t>
      </w:r>
      <w:r>
        <w:rPr>
          <w:rFonts w:ascii="Times New Roman" w:hAnsi="Times New Roman"/>
        </w:rPr>
        <w:t xml:space="preserve"> v rámci programu ESO</w:t>
      </w:r>
      <w:r w:rsidRPr="00B93B8D">
        <w:rPr>
          <w:rFonts w:ascii="Times New Roman" w:hAnsi="Times New Roman"/>
        </w:rPr>
        <w:t xml:space="preserve">. </w:t>
      </w:r>
      <w:r w:rsidRPr="00BD6388">
        <w:rPr>
          <w:rFonts w:ascii="Times New Roman" w:hAnsi="Times New Roman"/>
        </w:rPr>
        <w:t>Ostatné úspory vo výške 13 mil. eur sú vo výdavkovej časti a súvisia najmä so správou a prevádzkou prebytočných budov ale aj s inými prevádzkovými nákladmi štátnej správy.</w:t>
      </w:r>
      <w:r w:rsidRPr="00B93B8D">
        <w:rPr>
          <w:rFonts w:ascii="Times New Roman" w:hAnsi="Times New Roman"/>
        </w:rPr>
        <w:t xml:space="preserve"> Z toho takmer polovica súvisí s úsporami na energiách, vodno</w:t>
      </w:r>
      <w:r>
        <w:rPr>
          <w:rFonts w:ascii="Times New Roman" w:hAnsi="Times New Roman"/>
        </w:rPr>
        <w:t xml:space="preserve">m a stočnom </w:t>
      </w:r>
      <w:r w:rsidR="00B54A99">
        <w:rPr>
          <w:rFonts w:ascii="Times New Roman" w:hAnsi="Times New Roman"/>
        </w:rPr>
        <w:t>a</w:t>
      </w:r>
      <w:r>
        <w:rPr>
          <w:rFonts w:ascii="Times New Roman" w:hAnsi="Times New Roman"/>
        </w:rPr>
        <w:t xml:space="preserve"> zhruba </w:t>
      </w:r>
      <w:r w:rsidR="00B54A99">
        <w:rPr>
          <w:rFonts w:ascii="Times New Roman" w:hAnsi="Times New Roman"/>
        </w:rPr>
        <w:br/>
      </w:r>
      <w:r>
        <w:rPr>
          <w:rFonts w:ascii="Times New Roman" w:hAnsi="Times New Roman"/>
        </w:rPr>
        <w:t>3,5 mil.</w:t>
      </w:r>
      <w:r w:rsidRPr="00B93B8D">
        <w:rPr>
          <w:rFonts w:ascii="Times New Roman" w:hAnsi="Times New Roman"/>
        </w:rPr>
        <w:t xml:space="preserve"> </w:t>
      </w:r>
      <w:r>
        <w:rPr>
          <w:rFonts w:ascii="Times New Roman" w:hAnsi="Times New Roman"/>
        </w:rPr>
        <w:t>eur</w:t>
      </w:r>
      <w:r w:rsidRPr="00B93B8D">
        <w:rPr>
          <w:rFonts w:ascii="Times New Roman" w:hAnsi="Times New Roman"/>
        </w:rPr>
        <w:t xml:space="preserve"> </w:t>
      </w:r>
      <w:r w:rsidR="00B54A99">
        <w:rPr>
          <w:rFonts w:ascii="Times New Roman" w:hAnsi="Times New Roman"/>
        </w:rPr>
        <w:t xml:space="preserve">sa </w:t>
      </w:r>
      <w:r w:rsidRPr="00B93B8D">
        <w:rPr>
          <w:rFonts w:ascii="Times New Roman" w:hAnsi="Times New Roman"/>
        </w:rPr>
        <w:t xml:space="preserve">plánuje ušetriť na </w:t>
      </w:r>
      <w:r>
        <w:rPr>
          <w:rFonts w:ascii="Times New Roman" w:hAnsi="Times New Roman"/>
        </w:rPr>
        <w:t>výdavkoch</w:t>
      </w:r>
      <w:r w:rsidRPr="00B93B8D">
        <w:rPr>
          <w:rFonts w:ascii="Times New Roman" w:hAnsi="Times New Roman"/>
        </w:rPr>
        <w:t xml:space="preserve"> za prenájmy budov. Ďalšie úspory vo výdavkoch sa plánujú z prevádzky a údržby prebytočných budov a uvoľnených prenájmov (najmä stráženie, bežná údržba, opravy). </w:t>
      </w:r>
    </w:p>
    <w:p w:rsidR="0053771D" w:rsidP="0053771D">
      <w:pPr>
        <w:bidi w:val="0"/>
        <w:rPr>
          <w:rFonts w:ascii="Times New Roman" w:hAnsi="Times New Roman"/>
          <w:b/>
        </w:rPr>
      </w:pPr>
    </w:p>
    <w:p w:rsidR="0053771D" w:rsidRPr="00ED4DB4" w:rsidP="0053771D">
      <w:pPr>
        <w:bidi w:val="0"/>
        <w:rPr>
          <w:rFonts w:ascii="Times New Roman" w:hAnsi="Times New Roman"/>
          <w:b/>
        </w:rPr>
      </w:pPr>
      <w:r w:rsidRPr="00ED4DB4">
        <w:rPr>
          <w:rFonts w:ascii="Times New Roman" w:hAnsi="Times New Roman"/>
          <w:b/>
        </w:rPr>
        <w:t>Ministerstvo spravodlivosti SR</w:t>
      </w:r>
    </w:p>
    <w:p w:rsidR="0053771D" w:rsidP="0053771D">
      <w:pPr>
        <w:bidi w:val="0"/>
        <w:rPr>
          <w:rFonts w:ascii="Times New Roman" w:hAnsi="Times New Roman"/>
          <w:b/>
        </w:rPr>
      </w:pPr>
    </w:p>
    <w:p w:rsidR="0053771D" w:rsidRPr="00614F80" w:rsidP="0053771D">
      <w:pPr>
        <w:bidi w:val="0"/>
        <w:ind w:firstLine="708"/>
        <w:jc w:val="both"/>
        <w:rPr>
          <w:rFonts w:ascii="Times New Roman" w:hAnsi="Times New Roman"/>
        </w:rPr>
      </w:pPr>
      <w:r>
        <w:rPr>
          <w:rFonts w:ascii="Times New Roman" w:hAnsi="Times New Roman"/>
        </w:rPr>
        <w:t xml:space="preserve">V rokoch 2014 až 2016 kapitola zvýšila rozpočtované príjmy v súdnictve v sume </w:t>
        <w:br/>
        <w:t xml:space="preserve">1,0 mil. eur, ktoré naplní z poplatkov a platieb za právne služby a poradensko-konzultačné služby, ako i za iné nedaňové príjmy a vo väzenstve v sume 1,0 mil. eur, ktoré </w:t>
      </w:r>
      <w:r w:rsidR="00B54A99">
        <w:rPr>
          <w:rFonts w:ascii="Times New Roman" w:hAnsi="Times New Roman"/>
        </w:rPr>
        <w:t xml:space="preserve">sa </w:t>
      </w:r>
      <w:r>
        <w:rPr>
          <w:rFonts w:ascii="Times New Roman" w:hAnsi="Times New Roman"/>
        </w:rPr>
        <w:t>naplnia z predaj</w:t>
      </w:r>
      <w:r w:rsidR="00B54A99">
        <w:rPr>
          <w:rFonts w:ascii="Times New Roman" w:hAnsi="Times New Roman"/>
        </w:rPr>
        <w:t>a</w:t>
      </w:r>
      <w:r>
        <w:rPr>
          <w:rFonts w:ascii="Times New Roman" w:hAnsi="Times New Roman"/>
        </w:rPr>
        <w:t xml:space="preserve"> výrobkov, tovarov a služieb, ako aj za iné nedaňové príjmy.</w:t>
      </w:r>
    </w:p>
    <w:p w:rsidR="0053771D" w:rsidP="0053771D">
      <w:pPr>
        <w:bidi w:val="0"/>
        <w:rPr>
          <w:rFonts w:ascii="Times New Roman" w:hAnsi="Times New Roman"/>
        </w:rPr>
      </w:pPr>
    </w:p>
    <w:p w:rsidR="0053771D" w:rsidP="0053771D">
      <w:pPr>
        <w:bidi w:val="0"/>
        <w:ind w:firstLine="708"/>
        <w:jc w:val="both"/>
        <w:rPr>
          <w:rFonts w:ascii="Times New Roman" w:hAnsi="Times New Roman"/>
        </w:rPr>
      </w:pPr>
      <w:r w:rsidRPr="008A4F9D">
        <w:rPr>
          <w:rFonts w:ascii="Times New Roman" w:hAnsi="Times New Roman"/>
        </w:rPr>
        <w:t>Úsporné opatrenia vo výdavkoch v rok</w:t>
      </w:r>
      <w:r>
        <w:rPr>
          <w:rFonts w:ascii="Times New Roman" w:hAnsi="Times New Roman"/>
        </w:rPr>
        <w:t>och</w:t>
      </w:r>
      <w:r w:rsidRPr="008A4F9D">
        <w:rPr>
          <w:rFonts w:ascii="Times New Roman" w:hAnsi="Times New Roman"/>
        </w:rPr>
        <w:t xml:space="preserve"> 201</w:t>
      </w:r>
      <w:r>
        <w:rPr>
          <w:rFonts w:ascii="Times New Roman" w:hAnsi="Times New Roman"/>
        </w:rPr>
        <w:t xml:space="preserve">4 až </w:t>
      </w:r>
      <w:r w:rsidRPr="008A4F9D">
        <w:rPr>
          <w:rFonts w:ascii="Times New Roman" w:hAnsi="Times New Roman"/>
        </w:rPr>
        <w:t xml:space="preserve">2016 sú realizované vo výške </w:t>
      </w:r>
      <w:r>
        <w:rPr>
          <w:rFonts w:ascii="Times New Roman" w:hAnsi="Times New Roman"/>
        </w:rPr>
        <w:br/>
        <w:t>3,1 mil.</w:t>
      </w:r>
      <w:r w:rsidRPr="008A4F9D">
        <w:rPr>
          <w:rFonts w:ascii="Times New Roman" w:hAnsi="Times New Roman"/>
        </w:rPr>
        <w:t xml:space="preserve"> eur,  úspor</w:t>
      </w:r>
      <w:r>
        <w:rPr>
          <w:rFonts w:ascii="Times New Roman" w:hAnsi="Times New Roman"/>
        </w:rPr>
        <w:t xml:space="preserve">u </w:t>
      </w:r>
      <w:r w:rsidR="00ED0F9E">
        <w:rPr>
          <w:rFonts w:ascii="Times New Roman" w:hAnsi="Times New Roman"/>
        </w:rPr>
        <w:t xml:space="preserve">realizovala </w:t>
      </w:r>
      <w:r>
        <w:rPr>
          <w:rFonts w:ascii="Times New Roman" w:hAnsi="Times New Roman"/>
        </w:rPr>
        <w:t xml:space="preserve">kapitola </w:t>
      </w:r>
      <w:r w:rsidR="00B54A99">
        <w:rPr>
          <w:rFonts w:ascii="Times New Roman" w:hAnsi="Times New Roman"/>
        </w:rPr>
        <w:t xml:space="preserve">dosiahne </w:t>
      </w:r>
      <w:r>
        <w:rPr>
          <w:rFonts w:ascii="Times New Roman" w:hAnsi="Times New Roman"/>
        </w:rPr>
        <w:t>zreálnením rozpočtovaných výdavkov v súdnictve v sume 1,76 mil. eur, ktorú viaže na rekonštrukciách objektov súdov a vo väzenstve v sume 1,30 mil. eur, ktoré viaže na rekonštrukciách objektov ústavov zboru.</w:t>
      </w:r>
    </w:p>
    <w:p w:rsidR="0053771D" w:rsidP="0053771D">
      <w:pPr>
        <w:bidi w:val="0"/>
        <w:jc w:val="both"/>
        <w:rPr>
          <w:rFonts w:ascii="Times New Roman" w:hAnsi="Times New Roman"/>
        </w:rPr>
      </w:pPr>
    </w:p>
    <w:p w:rsidR="0053771D" w:rsidRPr="00480FB6" w:rsidP="0053771D">
      <w:pPr>
        <w:bidi w:val="0"/>
        <w:rPr>
          <w:rFonts w:ascii="Times New Roman" w:hAnsi="Times New Roman"/>
          <w:b/>
        </w:rPr>
      </w:pPr>
      <w:r w:rsidRPr="00480FB6">
        <w:rPr>
          <w:rFonts w:ascii="Times New Roman" w:hAnsi="Times New Roman"/>
          <w:b/>
        </w:rPr>
        <w:t>Ministerstvo financií SR</w:t>
      </w:r>
    </w:p>
    <w:p w:rsidR="0053771D" w:rsidRPr="00480FB6" w:rsidP="0053771D">
      <w:pPr>
        <w:bidi w:val="0"/>
        <w:rPr>
          <w:rFonts w:ascii="Times New Roman" w:hAnsi="Times New Roman"/>
          <w:b/>
        </w:rPr>
      </w:pPr>
    </w:p>
    <w:p w:rsidR="0053771D" w:rsidRPr="00480FB6" w:rsidP="0053771D">
      <w:pPr>
        <w:bidi w:val="0"/>
        <w:ind w:firstLine="708"/>
        <w:jc w:val="both"/>
        <w:rPr>
          <w:rFonts w:ascii="Times New Roman" w:hAnsi="Times New Roman"/>
        </w:rPr>
      </w:pPr>
      <w:r w:rsidRPr="00480FB6">
        <w:rPr>
          <w:rFonts w:ascii="Times New Roman" w:hAnsi="Times New Roman"/>
        </w:rPr>
        <w:t xml:space="preserve">Kapitola realizuje konsolidačné opatrenia </w:t>
      </w:r>
      <w:r>
        <w:rPr>
          <w:rFonts w:ascii="Times New Roman" w:hAnsi="Times New Roman"/>
        </w:rPr>
        <w:t>prostredníctvom uskutočňovania dividendovej politiky v spoločnostiach, v ktorých vykonáva akcionárske práva aj so zameraním na zvyšovanie efektívnosti v ich fungovaní. Týmto sa predpokladá zvýšený</w:t>
      </w:r>
      <w:r w:rsidRPr="00480FB6">
        <w:rPr>
          <w:rFonts w:ascii="Times New Roman" w:hAnsi="Times New Roman"/>
        </w:rPr>
        <w:t xml:space="preserve"> príj</w:t>
      </w:r>
      <w:r>
        <w:rPr>
          <w:rFonts w:ascii="Times New Roman" w:hAnsi="Times New Roman"/>
        </w:rPr>
        <w:t>em</w:t>
      </w:r>
      <w:r w:rsidRPr="00480FB6">
        <w:rPr>
          <w:rFonts w:ascii="Times New Roman" w:hAnsi="Times New Roman"/>
        </w:rPr>
        <w:t xml:space="preserve"> z dividend </w:t>
      </w:r>
      <w:r>
        <w:rPr>
          <w:rFonts w:ascii="Times New Roman" w:hAnsi="Times New Roman"/>
        </w:rPr>
        <w:t xml:space="preserve">o vyše </w:t>
      </w:r>
      <w:r w:rsidRPr="00BD6388">
        <w:rPr>
          <w:rFonts w:ascii="Times New Roman" w:hAnsi="Times New Roman"/>
        </w:rPr>
        <w:t xml:space="preserve">80 mil. </w:t>
      </w:r>
      <w:r>
        <w:rPr>
          <w:rFonts w:ascii="Times New Roman" w:hAnsi="Times New Roman"/>
        </w:rPr>
        <w:t xml:space="preserve">eur. </w:t>
      </w:r>
      <w:r w:rsidRPr="00480FB6">
        <w:rPr>
          <w:rFonts w:ascii="Times New Roman" w:hAnsi="Times New Roman"/>
        </w:rPr>
        <w:t>Zároveň zvýšila rozpočtované kapitálové príjmy o 2 mil. eur z predaja prebytočného majetku Finančného riaditeľstva SR - Školské a rehabilitačné stredisko Vyšehradné, DÚ Prešov, bývalý DÚ Bratislava IV, bývalé DR SR pracovisko Košice.</w:t>
      </w:r>
    </w:p>
    <w:p w:rsidR="0053771D" w:rsidRPr="00480FB6" w:rsidP="0053771D">
      <w:pPr>
        <w:bidi w:val="0"/>
        <w:rPr>
          <w:rFonts w:ascii="Times New Roman" w:hAnsi="Times New Roman"/>
        </w:rPr>
      </w:pPr>
    </w:p>
    <w:p w:rsidR="0053771D" w:rsidRPr="00480FB6" w:rsidP="0053771D">
      <w:pPr>
        <w:bidi w:val="0"/>
        <w:ind w:firstLine="708"/>
        <w:jc w:val="both"/>
        <w:rPr>
          <w:rFonts w:ascii="Times New Roman" w:hAnsi="Times New Roman"/>
        </w:rPr>
      </w:pPr>
      <w:r w:rsidRPr="00480FB6">
        <w:rPr>
          <w:rFonts w:ascii="Times New Roman" w:hAnsi="Times New Roman"/>
        </w:rPr>
        <w:t>Úsporné opatrenia premietla kapitola v prevádzkových výdavkoch znížením výdavkov na úrade MF SR o 1,5 mil. eur n</w:t>
      </w:r>
      <w:r>
        <w:rPr>
          <w:rFonts w:ascii="Times New Roman" w:hAnsi="Times New Roman"/>
        </w:rPr>
        <w:t xml:space="preserve">a službách. </w:t>
      </w:r>
      <w:r w:rsidRPr="00480FB6">
        <w:rPr>
          <w:rFonts w:ascii="Times New Roman" w:hAnsi="Times New Roman"/>
        </w:rPr>
        <w:t xml:space="preserve">Zefektívnením činnosti bolo možné pristúpiť k zníženiu výdavkov Finančného riaditeľstva o 0,8 mil. eur na energiách a o 0,8 mil. eur na poštových a telekomunikačných službách. </w:t>
      </w:r>
    </w:p>
    <w:p w:rsidR="0053771D" w:rsidRPr="00480FB6" w:rsidP="0053771D">
      <w:pPr>
        <w:bidi w:val="0"/>
        <w:jc w:val="both"/>
        <w:rPr>
          <w:rFonts w:ascii="Times New Roman" w:hAnsi="Times New Roman"/>
        </w:rPr>
      </w:pPr>
    </w:p>
    <w:p w:rsidR="0053771D" w:rsidRPr="00614F80" w:rsidP="0053771D">
      <w:pPr>
        <w:bidi w:val="0"/>
        <w:ind w:firstLine="708"/>
        <w:jc w:val="both"/>
        <w:rPr>
          <w:rFonts w:ascii="Times New Roman" w:hAnsi="Times New Roman"/>
        </w:rPr>
      </w:pPr>
      <w:r w:rsidRPr="00480FB6">
        <w:rPr>
          <w:rFonts w:ascii="Times New Roman" w:hAnsi="Times New Roman"/>
        </w:rPr>
        <w:t>Kapitálové výdavky boli znížené o 3,1 mil. eur znížením rozpočtovaných prostriedkov na nákup softvérov, dopravných prostriedkov a klimatizáciu budovy MF SR. Úspory na Finančnom riaditeľstve SR sa premietli do zníženia výdavkov na nákup softvéru a výpočtovej techniky vo výške 0,6 mil. eur.</w:t>
      </w:r>
    </w:p>
    <w:p w:rsidR="0053771D" w:rsidP="0053771D">
      <w:pPr>
        <w:bidi w:val="0"/>
        <w:rPr>
          <w:rFonts w:ascii="Times New Roman" w:hAnsi="Times New Roman"/>
        </w:rPr>
      </w:pPr>
    </w:p>
    <w:p w:rsidR="0053771D" w:rsidP="0053771D">
      <w:pPr>
        <w:bidi w:val="0"/>
        <w:rPr>
          <w:rFonts w:ascii="Times New Roman" w:hAnsi="Times New Roman"/>
          <w:b/>
          <w:bCs/>
        </w:rPr>
      </w:pPr>
      <w:r>
        <w:rPr>
          <w:rFonts w:ascii="Times New Roman" w:hAnsi="Times New Roman"/>
          <w:b/>
          <w:bCs/>
        </w:rPr>
        <w:t>Ministerstvo školstva, vedy, výskumu a športu SR</w:t>
      </w:r>
    </w:p>
    <w:p w:rsidR="0053771D" w:rsidP="0053771D">
      <w:pPr>
        <w:bidi w:val="0"/>
        <w:rPr>
          <w:rFonts w:ascii="Times New Roman" w:hAnsi="Times New Roman"/>
        </w:rPr>
      </w:pPr>
    </w:p>
    <w:p w:rsidR="0053771D" w:rsidP="0053771D">
      <w:pPr>
        <w:bidi w:val="0"/>
        <w:ind w:firstLine="708"/>
        <w:jc w:val="both"/>
        <w:rPr>
          <w:rFonts w:ascii="Times New Roman" w:hAnsi="Times New Roman"/>
        </w:rPr>
      </w:pPr>
      <w:r>
        <w:rPr>
          <w:rFonts w:ascii="Times New Roman" w:hAnsi="Times New Roman"/>
        </w:rPr>
        <w:t>Úsporné opatrenia vo výške</w:t>
      </w:r>
      <w:r>
        <w:rPr>
          <w:sz w:val="16"/>
          <w:szCs w:val="16"/>
        </w:rPr>
        <w:t> </w:t>
      </w:r>
      <w:r>
        <w:rPr>
          <w:rFonts w:ascii="Times New Roman" w:hAnsi="Times New Roman"/>
        </w:rPr>
        <w:t xml:space="preserve">4,17 mil. eur MŠVVŠ SR sa premietli vo všetkých kategóriách  ekonomickej klasifikácie okrem mzdových prostriedkov. Kapitola na rok 2014 navrhuje viazanie výdavkov na poistné v administratíve z dôvodu zníženia výšky odmien na základe dohôd o vykonaní práce, na tovaroch a službách v oblastiach administratívy, vedy a výskumu.       </w:t>
      </w:r>
    </w:p>
    <w:p w:rsidR="0053771D" w:rsidP="0053771D">
      <w:pPr>
        <w:bidi w:val="0"/>
        <w:rPr>
          <w:rFonts w:ascii="Times New Roman" w:hAnsi="Times New Roman"/>
        </w:rPr>
      </w:pPr>
    </w:p>
    <w:p w:rsidR="0053771D" w:rsidP="0053771D">
      <w:pPr>
        <w:bidi w:val="0"/>
        <w:rPr>
          <w:rFonts w:ascii="Times New Roman" w:hAnsi="Times New Roman"/>
          <w:b/>
          <w:bCs/>
        </w:rPr>
      </w:pPr>
      <w:r>
        <w:rPr>
          <w:rFonts w:ascii="Times New Roman" w:hAnsi="Times New Roman"/>
          <w:b/>
          <w:bCs/>
        </w:rPr>
        <w:t>Ministerstvo zdravotníctva SR</w:t>
      </w:r>
    </w:p>
    <w:p w:rsidR="0053771D" w:rsidP="0053771D">
      <w:pPr>
        <w:bidi w:val="0"/>
        <w:rPr>
          <w:rFonts w:ascii="Times New Roman" w:hAnsi="Times New Roman"/>
          <w:b/>
          <w:bCs/>
        </w:rPr>
      </w:pPr>
    </w:p>
    <w:p w:rsidR="0053771D" w:rsidP="0053771D">
      <w:pPr>
        <w:bidi w:val="0"/>
        <w:ind w:firstLine="708"/>
        <w:jc w:val="both"/>
        <w:rPr>
          <w:rFonts w:ascii="Times New Roman" w:hAnsi="Times New Roman"/>
        </w:rPr>
      </w:pPr>
      <w:r>
        <w:rPr>
          <w:rFonts w:ascii="Times New Roman" w:hAnsi="Times New Roman"/>
        </w:rPr>
        <w:t xml:space="preserve">Kapitola navrhla zvýšenie správnych poplatkov Štátneho ústavu  kontroly liečiv v sume 1,4 mil. eur. Vyššie príjmy sa očakávajú za vydanie rozhodnutí o registrácií liekov, jej zmene, resp. </w:t>
      </w:r>
      <w:r w:rsidR="00B54A99">
        <w:rPr>
          <w:rFonts w:ascii="Times New Roman" w:hAnsi="Times New Roman"/>
        </w:rPr>
        <w:t xml:space="preserve">za </w:t>
      </w:r>
      <w:r>
        <w:rPr>
          <w:rFonts w:ascii="Times New Roman" w:hAnsi="Times New Roman"/>
        </w:rPr>
        <w:t xml:space="preserve">predĺženie registrácie. Zároveň očakáva vyššie príjmy z predaja majetku </w:t>
      </w:r>
      <w:r w:rsidR="00ED7FE8">
        <w:rPr>
          <w:rFonts w:ascii="Times New Roman" w:hAnsi="Times New Roman"/>
        </w:rPr>
        <w:t xml:space="preserve">regionálnych úradov </w:t>
      </w:r>
      <w:r>
        <w:rPr>
          <w:rFonts w:ascii="Times New Roman" w:hAnsi="Times New Roman"/>
        </w:rPr>
        <w:t xml:space="preserve">verejného zdravotníctva o 0,28 mil. eur v nadväznosti na pripravovanú racionalizáciu siete úradov verejného zdravotníctva. </w:t>
      </w:r>
    </w:p>
    <w:p w:rsidR="0053771D" w:rsidP="0053771D">
      <w:pPr>
        <w:bidi w:val="0"/>
        <w:rPr>
          <w:rFonts w:ascii="Times New Roman" w:hAnsi="Times New Roman"/>
        </w:rPr>
      </w:pPr>
    </w:p>
    <w:p w:rsidR="0053771D" w:rsidP="0053771D">
      <w:pPr>
        <w:bidi w:val="0"/>
        <w:ind w:firstLine="708"/>
        <w:jc w:val="both"/>
        <w:rPr>
          <w:rFonts w:ascii="Calibri" w:hAnsi="Calibri" w:cs="Calibri"/>
        </w:rPr>
      </w:pPr>
      <w:r>
        <w:rPr>
          <w:rFonts w:ascii="Times New Roman" w:hAnsi="Times New Roman"/>
        </w:rPr>
        <w:t>Pripravovaná  racionalizácia úradov verejného zdravotníctva má priniesť úsporu  osobných výdavkov v sume 6,0 mil. eur  na základe plošného zníženia miezd a odvodov a súčasne postupného zníženia počtu zamestnancov v</w:t>
      </w:r>
      <w:r>
        <w:t> </w:t>
      </w:r>
      <w:r>
        <w:rPr>
          <w:rFonts w:ascii="Times New Roman" w:hAnsi="Times New Roman"/>
        </w:rPr>
        <w:t>Úrade verejného zdravotníctva  SR a v 36 regionálnych úradoch. V nadväznosti na zníženie počtu zamestnancov sa navrhuje aj zníženie tovarov a služieb o 0,3 mil. eur. Ďalším z navrhovaných opatrení je zníženie transferu poskytovaného zo štátneho rozpočtu pre Slovenskú zdravotnícku univerzitu, a to v objeme 0,2 mil. eur.  Oblasťou, v ktorej sa má realizovať úspora je</w:t>
      </w:r>
      <w:r w:rsidR="00B54A99">
        <w:rPr>
          <w:rFonts w:ascii="Times New Roman" w:hAnsi="Times New Roman"/>
        </w:rPr>
        <w:t xml:space="preserve"> aj</w:t>
      </w:r>
      <w:r>
        <w:rPr>
          <w:rFonts w:ascii="Times New Roman" w:hAnsi="Times New Roman"/>
        </w:rPr>
        <w:t xml:space="preserve"> aparát ministerstva, konkrétne oblasť tovarov a služieb, kde ministerstvo navrhuje zníženie rozpočtu </w:t>
        <w:br/>
        <w:t xml:space="preserve">o 0,1 mil. eur. </w:t>
      </w:r>
      <w:r w:rsidR="00B54A99">
        <w:rPr>
          <w:rFonts w:ascii="Times New Roman" w:hAnsi="Times New Roman"/>
        </w:rPr>
        <w:t>Ďalšie ú</w:t>
      </w:r>
      <w:r>
        <w:rPr>
          <w:rFonts w:ascii="Times New Roman" w:hAnsi="Times New Roman"/>
        </w:rPr>
        <w:t xml:space="preserve">spory sa navrhujú v nadväznosti na prijatú legislatívnu zmenu financovania príspevkovej organizácie Národného centra zdravotníckych informácií. S účinnosťou od 1. júla 2013  je táto organizácia financovaná z príspevku z verejného zdravotného poistenia. Na základe </w:t>
      </w:r>
      <w:r w:rsidR="00B54A99">
        <w:rPr>
          <w:rFonts w:ascii="Times New Roman" w:hAnsi="Times New Roman"/>
        </w:rPr>
        <w:t>toho</w:t>
      </w:r>
      <w:r>
        <w:rPr>
          <w:rFonts w:ascii="Times New Roman" w:hAnsi="Times New Roman"/>
        </w:rPr>
        <w:t xml:space="preserve"> sa navrhuje zníženie prostriedkov  štátneho rozpočtu v celkovej sume 2,5 mil. eur, z toho v tovaroch a službách 2,0</w:t>
      </w:r>
      <w:r w:rsidR="00C6747B">
        <w:rPr>
          <w:rFonts w:ascii="Times New Roman" w:hAnsi="Times New Roman"/>
        </w:rPr>
        <w:t xml:space="preserve"> mil. eur</w:t>
      </w:r>
      <w:r>
        <w:rPr>
          <w:rFonts w:ascii="Times New Roman" w:hAnsi="Times New Roman"/>
        </w:rPr>
        <w:t xml:space="preserve"> a kapitálových výdavkov o 0,5 mil. eur. </w:t>
      </w:r>
    </w:p>
    <w:p w:rsidR="0053771D" w:rsidP="0053771D">
      <w:pPr>
        <w:bidi w:val="0"/>
        <w:rPr>
          <w:rFonts w:ascii="Times New Roman" w:hAnsi="Times New Roman"/>
          <w:b/>
        </w:rPr>
      </w:pPr>
    </w:p>
    <w:p w:rsidR="0053771D" w:rsidP="0053771D">
      <w:pPr>
        <w:bidi w:val="0"/>
        <w:rPr>
          <w:rFonts w:ascii="Times New Roman" w:hAnsi="Times New Roman"/>
          <w:b/>
          <w:bCs/>
        </w:rPr>
      </w:pPr>
      <w:r>
        <w:rPr>
          <w:rFonts w:ascii="Times New Roman" w:hAnsi="Times New Roman"/>
          <w:b/>
          <w:bCs/>
        </w:rPr>
        <w:t>Ministerstvo kultúry SR</w:t>
      </w:r>
    </w:p>
    <w:p w:rsidR="0053771D" w:rsidP="0053771D">
      <w:pPr>
        <w:bidi w:val="0"/>
        <w:rPr>
          <w:rFonts w:ascii="Times New Roman" w:hAnsi="Times New Roman"/>
        </w:rPr>
      </w:pPr>
    </w:p>
    <w:p w:rsidR="0053771D" w:rsidP="0053771D">
      <w:pPr>
        <w:bidi w:val="0"/>
        <w:ind w:firstLine="708"/>
        <w:jc w:val="both"/>
        <w:rPr>
          <w:rFonts w:ascii="Times New Roman" w:hAnsi="Times New Roman"/>
        </w:rPr>
      </w:pPr>
      <w:r>
        <w:rPr>
          <w:rFonts w:ascii="Times New Roman" w:hAnsi="Times New Roman"/>
        </w:rPr>
        <w:t>V roku 2014 sa  očakávajú vyššie kapitálové príjmy z dôvodu odpredaja  prebytočného majetku vo výške 15,0 mil. eur.</w:t>
      </w:r>
    </w:p>
    <w:p w:rsidR="0053771D" w:rsidP="0053771D">
      <w:pPr>
        <w:bidi w:val="0"/>
        <w:rPr>
          <w:rFonts w:ascii="Arial Narrow" w:hAnsi="Arial Narrow" w:cs="Calibri"/>
          <w:sz w:val="22"/>
          <w:szCs w:val="22"/>
        </w:rPr>
      </w:pPr>
    </w:p>
    <w:p w:rsidR="0053771D" w:rsidP="0053771D">
      <w:pPr>
        <w:bidi w:val="0"/>
        <w:ind w:firstLine="708"/>
        <w:jc w:val="both"/>
        <w:rPr>
          <w:rFonts w:ascii="Times New Roman" w:hAnsi="Times New Roman"/>
        </w:rPr>
      </w:pPr>
      <w:r>
        <w:rPr>
          <w:rFonts w:ascii="Times New Roman" w:hAnsi="Times New Roman"/>
        </w:rPr>
        <w:t xml:space="preserve">V rámci úsporných opatrení sa navrhuje zníženie transferu pre verejnoprávnu inštitúciu Rozhlas a televízia Slovenska o 3,5 mil. eur. RTVS bude mať k dispozícii nevyčerpané zdroje z  roku 2011 a 2013. </w:t>
      </w:r>
    </w:p>
    <w:p w:rsidR="00B1502B" w:rsidP="0053771D">
      <w:pPr>
        <w:bidi w:val="0"/>
        <w:rPr>
          <w:rFonts w:ascii="Times New Roman" w:hAnsi="Times New Roman"/>
          <w:b/>
        </w:rPr>
      </w:pPr>
    </w:p>
    <w:p w:rsidR="0053771D" w:rsidRPr="00480FB6" w:rsidP="0053771D">
      <w:pPr>
        <w:bidi w:val="0"/>
        <w:rPr>
          <w:rFonts w:ascii="Times New Roman" w:hAnsi="Times New Roman"/>
          <w:b/>
        </w:rPr>
      </w:pPr>
      <w:r w:rsidRPr="00480FB6">
        <w:rPr>
          <w:rFonts w:ascii="Times New Roman" w:hAnsi="Times New Roman"/>
          <w:b/>
        </w:rPr>
        <w:t>Ministerstvo hospodárstva SR</w:t>
      </w:r>
    </w:p>
    <w:p w:rsidR="0053771D" w:rsidP="0053771D">
      <w:pPr>
        <w:bidi w:val="0"/>
        <w:rPr>
          <w:rFonts w:ascii="Times New Roman" w:hAnsi="Times New Roman"/>
          <w:b/>
        </w:rPr>
      </w:pPr>
    </w:p>
    <w:p w:rsidR="0053771D" w:rsidRPr="001B585C" w:rsidP="0053771D">
      <w:pPr>
        <w:bidi w:val="0"/>
        <w:ind w:firstLine="708"/>
        <w:jc w:val="both"/>
        <w:rPr>
          <w:rFonts w:ascii="Times New Roman" w:hAnsi="Times New Roman"/>
        </w:rPr>
      </w:pPr>
      <w:r>
        <w:rPr>
          <w:rFonts w:ascii="Times New Roman" w:hAnsi="Times New Roman"/>
        </w:rPr>
        <w:t xml:space="preserve">V roku 2014 sa v kapitole zvyšujú príjmy z dividend Transpetrol, a. s. o sumu </w:t>
        <w:br/>
        <w:t xml:space="preserve">5,6 mil. eur. </w:t>
      </w:r>
      <w:r w:rsidRPr="001B585C">
        <w:rPr>
          <w:rFonts w:ascii="Times New Roman" w:hAnsi="Times New Roman"/>
        </w:rPr>
        <w:t xml:space="preserve">Uvedený nárast je spôsobený vyšším objemom prepravy ropy za prvé </w:t>
      </w:r>
      <w:r w:rsidR="00C6747B">
        <w:rPr>
          <w:rFonts w:ascii="Times New Roman" w:hAnsi="Times New Roman"/>
        </w:rPr>
        <w:t>tri</w:t>
      </w:r>
      <w:r w:rsidRPr="001B585C">
        <w:rPr>
          <w:rFonts w:ascii="Times New Roman" w:hAnsi="Times New Roman"/>
        </w:rPr>
        <w:t xml:space="preserve"> štvrťroky v porovnaní </w:t>
      </w:r>
      <w:r w:rsidR="00917E7F">
        <w:rPr>
          <w:rFonts w:ascii="Times New Roman" w:hAnsi="Times New Roman"/>
        </w:rPr>
        <w:t>s</w:t>
      </w:r>
      <w:r w:rsidRPr="001B585C">
        <w:rPr>
          <w:rFonts w:ascii="Times New Roman" w:hAnsi="Times New Roman"/>
        </w:rPr>
        <w:t> očakávaniami, ako aj úspornými opatreniami realizovanými v oblasti prevádzkových výdavkov spoločnosťou Transpetrol. Spoločnosť MH Invest, s.</w:t>
      </w:r>
      <w:r w:rsidR="00C6747B">
        <w:rPr>
          <w:rFonts w:ascii="Times New Roman" w:hAnsi="Times New Roman"/>
        </w:rPr>
        <w:t xml:space="preserve"> </w:t>
      </w:r>
      <w:r w:rsidRPr="001B585C">
        <w:rPr>
          <w:rFonts w:ascii="Times New Roman" w:hAnsi="Times New Roman"/>
        </w:rPr>
        <w:t>r.</w:t>
      </w:r>
      <w:r w:rsidR="00C6747B">
        <w:rPr>
          <w:rFonts w:ascii="Times New Roman" w:hAnsi="Times New Roman"/>
        </w:rPr>
        <w:t xml:space="preserve"> </w:t>
      </w:r>
      <w:r w:rsidRPr="001B585C">
        <w:rPr>
          <w:rFonts w:ascii="Times New Roman" w:hAnsi="Times New Roman"/>
        </w:rPr>
        <w:t>o. dosiahla úsporu výdavkov v porovnaní s plánovaným rozpočtom pri realizácií investície AUO Trenčín, predovšetkým z dôvodu efektívneho verejného obstarávania</w:t>
      </w:r>
      <w:r w:rsidR="00917E7F">
        <w:rPr>
          <w:rFonts w:ascii="Times New Roman" w:hAnsi="Times New Roman"/>
        </w:rPr>
        <w:t>,</w:t>
      </w:r>
      <w:r w:rsidRPr="001B585C">
        <w:rPr>
          <w:rFonts w:ascii="Times New Roman" w:hAnsi="Times New Roman"/>
        </w:rPr>
        <w:t xml:space="preserve"> ako aj optimalizáciou plánovaných technológií. </w:t>
      </w:r>
    </w:p>
    <w:p w:rsidR="0053771D" w:rsidP="0053771D">
      <w:pPr>
        <w:bidi w:val="0"/>
      </w:pPr>
      <w:r>
        <w:rPr>
          <w:rFonts w:ascii="Times New Roman" w:hAnsi="Times New Roman"/>
        </w:rPr>
        <w:t> </w:t>
      </w:r>
    </w:p>
    <w:p w:rsidR="0053771D" w:rsidRPr="001B585C" w:rsidP="0053771D">
      <w:pPr>
        <w:bidi w:val="0"/>
        <w:ind w:firstLine="708"/>
        <w:jc w:val="both"/>
        <w:rPr>
          <w:rFonts w:ascii="Times New Roman" w:hAnsi="Times New Roman"/>
        </w:rPr>
      </w:pPr>
      <w:r>
        <w:rPr>
          <w:rFonts w:ascii="Times New Roman" w:hAnsi="Times New Roman"/>
        </w:rPr>
        <w:t xml:space="preserve">V rámci úsporných opatrení  sa v kapitole MH SR v roku 2014 znižujú výdavky </w:t>
        <w:br/>
        <w:t>o 1,2 mil. eur</w:t>
      </w:r>
      <w:r w:rsidR="002479C5">
        <w:rPr>
          <w:rFonts w:ascii="Times New Roman" w:hAnsi="Times New Roman"/>
        </w:rPr>
        <w:t>,</w:t>
      </w:r>
      <w:r>
        <w:rPr>
          <w:rFonts w:ascii="Times New Roman" w:hAnsi="Times New Roman"/>
        </w:rPr>
        <w:t xml:space="preserve"> a to reorganizáciou a zefektívnením činnosti rozpočtových a príspevkových organizácií. </w:t>
      </w:r>
      <w:r w:rsidRPr="001B585C">
        <w:rPr>
          <w:rFonts w:ascii="Times New Roman" w:hAnsi="Times New Roman"/>
        </w:rPr>
        <w:t xml:space="preserve">Ministerstvo hospodárstva SR má vo svojej pôsobnosti 6 rozpočtových </w:t>
      </w:r>
      <w:r>
        <w:rPr>
          <w:rFonts w:ascii="Times New Roman" w:hAnsi="Times New Roman"/>
        </w:rPr>
        <w:br/>
      </w:r>
      <w:r w:rsidRPr="001B585C">
        <w:rPr>
          <w:rFonts w:ascii="Times New Roman" w:hAnsi="Times New Roman"/>
        </w:rPr>
        <w:t>a 2 príspevkové organizácie.  Pri posudzovaní možných zmien vo fungovaní organizácií kapitoly muselo ministerstvo posúdiť desiatky národných a európskych právnych predpisov, ako aj záväzkov SR vyplývajúcich z  Dohovoru o kontrole a označovaní výrobkov z drahých kovov. Výsledkom je</w:t>
      </w:r>
      <w:r>
        <w:rPr>
          <w:rFonts w:ascii="Times New Roman" w:hAnsi="Times New Roman"/>
        </w:rPr>
        <w:t xml:space="preserve"> transform</w:t>
      </w:r>
      <w:r w:rsidRPr="001B585C">
        <w:rPr>
          <w:rFonts w:ascii="Times New Roman" w:hAnsi="Times New Roman"/>
        </w:rPr>
        <w:t>ácia</w:t>
      </w:r>
      <w:r>
        <w:rPr>
          <w:rFonts w:ascii="Times New Roman" w:hAnsi="Times New Roman"/>
        </w:rPr>
        <w:t xml:space="preserve"> rozpočto</w:t>
      </w:r>
      <w:r w:rsidRPr="001B585C">
        <w:rPr>
          <w:rFonts w:ascii="Times New Roman" w:hAnsi="Times New Roman"/>
        </w:rPr>
        <w:t>vej</w:t>
      </w:r>
      <w:r>
        <w:rPr>
          <w:rFonts w:ascii="Times New Roman" w:hAnsi="Times New Roman"/>
        </w:rPr>
        <w:t xml:space="preserve"> organizáci</w:t>
      </w:r>
      <w:r w:rsidRPr="001B585C">
        <w:rPr>
          <w:rFonts w:ascii="Times New Roman" w:hAnsi="Times New Roman"/>
        </w:rPr>
        <w:t>e</w:t>
      </w:r>
      <w:r>
        <w:rPr>
          <w:rFonts w:ascii="Times New Roman" w:hAnsi="Times New Roman"/>
        </w:rPr>
        <w:t xml:space="preserve"> Múze</w:t>
      </w:r>
      <w:r w:rsidRPr="001B585C">
        <w:rPr>
          <w:rFonts w:ascii="Times New Roman" w:hAnsi="Times New Roman"/>
        </w:rPr>
        <w:t>a</w:t>
      </w:r>
      <w:r>
        <w:rPr>
          <w:rFonts w:ascii="Times New Roman" w:hAnsi="Times New Roman"/>
        </w:rPr>
        <w:t xml:space="preserve"> obchodu na príspevkovú organizáciu</w:t>
      </w:r>
      <w:r w:rsidRPr="001B585C">
        <w:rPr>
          <w:rFonts w:ascii="Times New Roman" w:hAnsi="Times New Roman"/>
        </w:rPr>
        <w:t xml:space="preserve">, včlenenie </w:t>
      </w:r>
      <w:r>
        <w:rPr>
          <w:rFonts w:ascii="Times New Roman" w:hAnsi="Times New Roman"/>
        </w:rPr>
        <w:t>rozpočtov</w:t>
      </w:r>
      <w:r w:rsidRPr="001B585C">
        <w:rPr>
          <w:rFonts w:ascii="Times New Roman" w:hAnsi="Times New Roman"/>
        </w:rPr>
        <w:t>ej</w:t>
      </w:r>
      <w:r>
        <w:rPr>
          <w:rFonts w:ascii="Times New Roman" w:hAnsi="Times New Roman"/>
        </w:rPr>
        <w:t xml:space="preserve"> organizáci</w:t>
      </w:r>
      <w:r w:rsidRPr="001B585C">
        <w:rPr>
          <w:rFonts w:ascii="Times New Roman" w:hAnsi="Times New Roman"/>
        </w:rPr>
        <w:t>e</w:t>
      </w:r>
      <w:r>
        <w:rPr>
          <w:rFonts w:ascii="Times New Roman" w:hAnsi="Times New Roman"/>
        </w:rPr>
        <w:t xml:space="preserve"> Centru</w:t>
      </w:r>
      <w:r w:rsidRPr="001B585C">
        <w:rPr>
          <w:rFonts w:ascii="Times New Roman" w:hAnsi="Times New Roman"/>
        </w:rPr>
        <w:t>m</w:t>
      </w:r>
      <w:r>
        <w:rPr>
          <w:rFonts w:ascii="Times New Roman" w:hAnsi="Times New Roman"/>
        </w:rPr>
        <w:t xml:space="preserve"> pre chemické látky a prípravky do rozpočtovej organizácie Ministerstva hospodárstva SR</w:t>
      </w:r>
      <w:r w:rsidRPr="001B585C">
        <w:rPr>
          <w:rFonts w:ascii="Times New Roman" w:hAnsi="Times New Roman"/>
        </w:rPr>
        <w:t xml:space="preserve"> a zlúčenie Štátnej energetickej inšpekcie so Slovenskou obchodnou inšpekciou. Týmito zmenami bude mať ministerstvo v pôsobnosti 3 rozpočtové organizácie a 3 príspevkové organizácie.  Zmeny súvisiace s pôsobnosťou </w:t>
      </w:r>
      <w:r>
        <w:rPr>
          <w:rFonts w:ascii="Times New Roman" w:hAnsi="Times New Roman"/>
        </w:rPr>
        <w:t xml:space="preserve">Centra pre chemické látky a prípravky a </w:t>
      </w:r>
      <w:r w:rsidRPr="001B585C">
        <w:rPr>
          <w:rFonts w:ascii="Times New Roman" w:hAnsi="Times New Roman"/>
        </w:rPr>
        <w:t xml:space="preserve">Štátnej energetickej inšpekcia sa riešia v legislatívnom procese prostredníctvom </w:t>
      </w:r>
      <w:r>
        <w:rPr>
          <w:rFonts w:ascii="Times New Roman" w:hAnsi="Times New Roman"/>
        </w:rPr>
        <w:t> </w:t>
      </w:r>
      <w:r w:rsidRPr="001B585C">
        <w:rPr>
          <w:rFonts w:ascii="Times New Roman" w:hAnsi="Times New Roman"/>
        </w:rPr>
        <w:t>pripravovaného</w:t>
      </w:r>
      <w:r>
        <w:rPr>
          <w:rFonts w:ascii="Times New Roman" w:hAnsi="Times New Roman"/>
        </w:rPr>
        <w:t xml:space="preserve"> zákon</w:t>
      </w:r>
      <w:r w:rsidRPr="001B585C">
        <w:rPr>
          <w:rFonts w:ascii="Times New Roman" w:hAnsi="Times New Roman"/>
        </w:rPr>
        <w:t xml:space="preserve">a o ochrane spotrebiteľa pri predaji tovaru alebo poskytovaní služieb na základe zmluvy uzavretej na diaľku a pri predaji tovaru alebo poskytovaní služieb na základe zmluvy uzavretej mimo prevádzkových priestorov predávajúceho a o zmene a doplnení niektorých zákonov a zákona o orgánoch štátnej správy pre sprístupňovanie biocídnych výrobkov na trhu a  ich používanie a o zmene a doplnení niektorých zákonov. Opatrenia zároveň vyvolávajú potrebu ďalších legislatívnych úprav kompetencií zlúčených organizácií. </w:t>
      </w:r>
    </w:p>
    <w:p w:rsidR="0053771D" w:rsidP="0053771D">
      <w:pPr>
        <w:bidi w:val="0"/>
        <w:rPr>
          <w:rFonts w:ascii="Times New Roman" w:hAnsi="Times New Roman"/>
          <w:b/>
        </w:rPr>
      </w:pPr>
    </w:p>
    <w:p w:rsidR="0053771D" w:rsidRPr="0074313E" w:rsidP="0053771D">
      <w:pPr>
        <w:bidi w:val="0"/>
        <w:rPr>
          <w:rFonts w:ascii="Times New Roman" w:hAnsi="Times New Roman"/>
          <w:b/>
        </w:rPr>
      </w:pPr>
      <w:r w:rsidRPr="00790413">
        <w:rPr>
          <w:rFonts w:ascii="Times New Roman" w:hAnsi="Times New Roman"/>
          <w:b/>
        </w:rPr>
        <w:t>Ministerstvo pôdohospodárstva a rozvoja vidieka SR</w:t>
      </w:r>
    </w:p>
    <w:p w:rsidR="0053771D" w:rsidRPr="0074313E" w:rsidP="0053771D">
      <w:pPr>
        <w:bidi w:val="0"/>
        <w:rPr>
          <w:rFonts w:ascii="Times New Roman" w:hAnsi="Times New Roman"/>
          <w:b/>
        </w:rPr>
      </w:pPr>
    </w:p>
    <w:p w:rsidR="0053771D" w:rsidRPr="0074313E" w:rsidP="0053771D">
      <w:pPr>
        <w:bidi w:val="0"/>
        <w:ind w:firstLine="708"/>
        <w:jc w:val="both"/>
        <w:rPr>
          <w:rFonts w:ascii="Times New Roman" w:hAnsi="Times New Roman"/>
        </w:rPr>
      </w:pPr>
      <w:r w:rsidRPr="0074313E">
        <w:rPr>
          <w:rFonts w:ascii="Times New Roman" w:hAnsi="Times New Roman"/>
        </w:rPr>
        <w:t xml:space="preserve">Kapitola v rámci konsolidačných opatrení navrhla zvýšiť záväzný ukazovateľ príjmov o osobitné odvody zo zisku po zdanení štátnych podnikov v sume 5,3 mil. eur, z toho Lesy SR v sume 5 mil. eur, Plemenárske služby SR v sume 20 tis. eur a  Lesopoľnohospodársky majetok Ulič v sume 300 tis. eur. Zároveň kapitola navrhla </w:t>
      </w:r>
      <w:r w:rsidR="00C6747B">
        <w:rPr>
          <w:rFonts w:ascii="Times New Roman" w:hAnsi="Times New Roman"/>
        </w:rPr>
        <w:t>na</w:t>
      </w:r>
      <w:r w:rsidRPr="0074313E">
        <w:rPr>
          <w:rFonts w:ascii="Times New Roman" w:hAnsi="Times New Roman"/>
        </w:rPr>
        <w:t xml:space="preserve"> rok 2014 zvýšenie príjmov o 12,8 mil. eur, ktoré sa majú dosiahnuť vyššími </w:t>
      </w:r>
      <w:r w:rsidR="00C6747B">
        <w:rPr>
          <w:rFonts w:ascii="Times New Roman" w:hAnsi="Times New Roman"/>
        </w:rPr>
        <w:t>príjmami</w:t>
      </w:r>
      <w:r w:rsidRPr="0074313E">
        <w:rPr>
          <w:rFonts w:ascii="Times New Roman" w:hAnsi="Times New Roman"/>
        </w:rPr>
        <w:t xml:space="preserve"> získanými na základe vykonávaných cielených kontrol, ktoré slúžia na zníženie rizík v potravinovej bezpečnosti a sebestačnosti s cieľom obmedziť dovoz zdravotne nebezpečných a nekvalitných potravín  o 1,7 mil. eur, príjmami z predaja kapitálových aktív v sume 10,8 mil. eur, kde sa jedná o odpredaj prebytočného majetku rozpočtových a príspevkových organizácií v pôsobnosti kapitoly MPRV SR a inými príjmami v sume 0,3 mil. eur, ktoré kapitola predpokladá naplniť z príjmov za pridelenú výrobnú kvótu  z  vybratých prostriedkov zo stanoveného výrobného poplatku na produkciu cukru a izoglukózy a z vybraných prostriedkov zo stanoveného poplatku za uvoľnenie nadbytočného množstva na cukor mimo kvóty na trh Únie.</w:t>
      </w:r>
    </w:p>
    <w:p w:rsidR="0053771D" w:rsidRPr="0074313E" w:rsidP="0053771D">
      <w:pPr>
        <w:bidi w:val="0"/>
        <w:rPr>
          <w:rFonts w:ascii="Times New Roman" w:hAnsi="Times New Roman"/>
        </w:rPr>
      </w:pPr>
    </w:p>
    <w:p w:rsidR="002479C5" w:rsidRPr="002479C5" w:rsidP="002479C5">
      <w:pPr>
        <w:bidi w:val="0"/>
        <w:ind w:firstLine="708"/>
        <w:jc w:val="both"/>
        <w:rPr>
          <w:rFonts w:ascii="Times New Roman" w:hAnsi="Times New Roman" w:cs="Times New Roman"/>
        </w:rPr>
      </w:pPr>
      <w:r w:rsidRPr="002479C5">
        <w:rPr>
          <w:rFonts w:ascii="Times New Roman" w:hAnsi="Times New Roman" w:cs="Times New Roman"/>
          <w:iCs/>
        </w:rPr>
        <w:t xml:space="preserve">V oblasti výdavkov kapitola Ministerstva pôdohospodárstva a rozvoja vidieka SR šetrí celkom 4,9 mil. </w:t>
      </w:r>
      <w:r>
        <w:rPr>
          <w:rFonts w:ascii="Times New Roman" w:hAnsi="Times New Roman" w:cs="Times New Roman"/>
          <w:iCs/>
        </w:rPr>
        <w:t>eur</w:t>
      </w:r>
      <w:r w:rsidRPr="002479C5">
        <w:rPr>
          <w:rFonts w:ascii="Times New Roman" w:hAnsi="Times New Roman" w:cs="Times New Roman"/>
          <w:iCs/>
        </w:rPr>
        <w:t>, pričom plánuje zásadným spôsobom znížiť počet svojich rozpočtových a príspevkových organizácií. V rámci tejto zásadnej optimalizácie sa pripravuje reorganizácia veterinárnych a potravinových ústavov, veterinárnej a potravinovej správy a poľnohospodárskej a potravinárskej výskumnej základne. Úspora sa bude týkať predovšetkým zefektívnenia výdavkov v oblasti tovarov a služieb. Optimalizačný model takto predpokladá výrazné zásahy do prevádzkového hospodárenia organizácií, pričom dôraz sa kladie na odbúranie neproduktívnych bežných výdavkov a realizáciu perspektívnych investícií s dlhodobým horizontom využitia a pozitívnou výnosovou krivkou.</w:t>
      </w:r>
    </w:p>
    <w:p w:rsidR="0053771D" w:rsidP="0053771D">
      <w:pPr>
        <w:bidi w:val="0"/>
        <w:rPr>
          <w:rFonts w:ascii="Times New Roman" w:hAnsi="Times New Roman"/>
          <w:b/>
        </w:rPr>
      </w:pPr>
    </w:p>
    <w:p w:rsidR="0053771D" w:rsidRPr="00AD71A4" w:rsidP="0053771D">
      <w:pPr>
        <w:bidi w:val="0"/>
        <w:rPr>
          <w:rFonts w:ascii="Times New Roman" w:hAnsi="Times New Roman"/>
          <w:b/>
        </w:rPr>
      </w:pPr>
      <w:r w:rsidRPr="00790413">
        <w:rPr>
          <w:rFonts w:ascii="Times New Roman" w:hAnsi="Times New Roman"/>
          <w:b/>
        </w:rPr>
        <w:t>Ministerstvo dopravy, výstavby a reg</w:t>
      </w:r>
      <w:r w:rsidR="00684662">
        <w:rPr>
          <w:rFonts w:ascii="Times New Roman" w:hAnsi="Times New Roman"/>
          <w:b/>
        </w:rPr>
        <w:t>ionálneho</w:t>
      </w:r>
      <w:r w:rsidRPr="00790413">
        <w:rPr>
          <w:rFonts w:ascii="Times New Roman" w:hAnsi="Times New Roman"/>
          <w:b/>
        </w:rPr>
        <w:t xml:space="preserve"> rozvoja SR</w:t>
      </w:r>
    </w:p>
    <w:p w:rsidR="0053771D" w:rsidRPr="00AD71A4" w:rsidP="0053771D">
      <w:pPr>
        <w:bidi w:val="0"/>
        <w:rPr>
          <w:rFonts w:ascii="Times New Roman" w:hAnsi="Times New Roman"/>
          <w:b/>
        </w:rPr>
      </w:pPr>
    </w:p>
    <w:p w:rsidR="0053771D" w:rsidRPr="00251502" w:rsidP="00D51B3B">
      <w:pPr>
        <w:pStyle w:val="PlainText"/>
        <w:bidi w:val="0"/>
        <w:ind w:firstLine="708"/>
        <w:jc w:val="both"/>
        <w:rPr>
          <w:rFonts w:ascii="Times New Roman" w:hAnsi="Times New Roman"/>
          <w:sz w:val="24"/>
          <w:szCs w:val="24"/>
        </w:rPr>
      </w:pPr>
      <w:r>
        <w:rPr>
          <w:rFonts w:ascii="Times New Roman" w:hAnsi="Times New Roman"/>
          <w:sz w:val="24"/>
          <w:szCs w:val="24"/>
        </w:rPr>
        <w:t xml:space="preserve">V rámci plnenia Programu ESO, </w:t>
      </w:r>
      <w:r w:rsidRPr="00251502">
        <w:rPr>
          <w:rFonts w:ascii="Times New Roman" w:hAnsi="Times New Roman"/>
          <w:sz w:val="24"/>
          <w:szCs w:val="24"/>
        </w:rPr>
        <w:t xml:space="preserve">Ministerstvo dopravy, výstavby a regionálneho rozvoja SR </w:t>
      </w:r>
      <w:r>
        <w:rPr>
          <w:rFonts w:ascii="Times New Roman" w:hAnsi="Times New Roman"/>
          <w:sz w:val="24"/>
          <w:szCs w:val="24"/>
        </w:rPr>
        <w:t xml:space="preserve">prehodnotilo činnosti jednotlivých podriadených organizácií kapitoly a na základe získaných výsledkov už v roku 2012 zrušilo </w:t>
      </w:r>
      <w:r w:rsidRPr="00251502">
        <w:rPr>
          <w:rFonts w:ascii="Times New Roman" w:hAnsi="Times New Roman"/>
          <w:sz w:val="24"/>
          <w:szCs w:val="24"/>
        </w:rPr>
        <w:t xml:space="preserve">rozpočtovú organizáciu </w:t>
      </w:r>
      <w:r>
        <w:rPr>
          <w:rFonts w:ascii="Times New Roman" w:hAnsi="Times New Roman"/>
          <w:sz w:val="24"/>
          <w:szCs w:val="24"/>
        </w:rPr>
        <w:t xml:space="preserve">- </w:t>
      </w:r>
      <w:r w:rsidRPr="00251502">
        <w:rPr>
          <w:rFonts w:ascii="Times New Roman" w:hAnsi="Times New Roman"/>
          <w:sz w:val="24"/>
          <w:szCs w:val="24"/>
        </w:rPr>
        <w:t>Úrad verejného zdravotníctva MDVRR SR</w:t>
      </w:r>
      <w:r>
        <w:rPr>
          <w:rFonts w:ascii="Times New Roman" w:hAnsi="Times New Roman"/>
          <w:sz w:val="24"/>
          <w:szCs w:val="24"/>
        </w:rPr>
        <w:t xml:space="preserve"> a k 30.</w:t>
      </w:r>
      <w:r w:rsidR="00D51B3B">
        <w:rPr>
          <w:rFonts w:ascii="Times New Roman" w:hAnsi="Times New Roman"/>
          <w:sz w:val="24"/>
          <w:szCs w:val="24"/>
        </w:rPr>
        <w:t xml:space="preserve"> júnu </w:t>
      </w:r>
      <w:r>
        <w:rPr>
          <w:rFonts w:ascii="Times New Roman" w:hAnsi="Times New Roman"/>
          <w:sz w:val="24"/>
          <w:szCs w:val="24"/>
        </w:rPr>
        <w:t>2013 zrušilo príspevkovú o</w:t>
      </w:r>
      <w:r w:rsidRPr="00251502">
        <w:rPr>
          <w:rFonts w:ascii="Times New Roman" w:hAnsi="Times New Roman"/>
          <w:sz w:val="24"/>
          <w:szCs w:val="24"/>
        </w:rPr>
        <w:t xml:space="preserve">rganizáciu </w:t>
      </w:r>
      <w:r>
        <w:rPr>
          <w:rFonts w:ascii="Times New Roman" w:hAnsi="Times New Roman"/>
          <w:sz w:val="24"/>
          <w:szCs w:val="24"/>
        </w:rPr>
        <w:t xml:space="preserve">- </w:t>
      </w:r>
      <w:r w:rsidRPr="00251502">
        <w:rPr>
          <w:rFonts w:ascii="Times New Roman" w:hAnsi="Times New Roman"/>
          <w:sz w:val="24"/>
          <w:szCs w:val="24"/>
        </w:rPr>
        <w:t xml:space="preserve">Inštitút urbanizmu a územného plánovania URBION. </w:t>
      </w:r>
      <w:r>
        <w:rPr>
          <w:rFonts w:ascii="Times New Roman" w:hAnsi="Times New Roman"/>
          <w:sz w:val="24"/>
          <w:szCs w:val="24"/>
        </w:rPr>
        <w:t>Právnym nástupcom týchto organizácií sa stal ústredný orgán MDVRR SR.</w:t>
      </w:r>
    </w:p>
    <w:p w:rsidR="0053771D" w:rsidP="0053771D">
      <w:pPr>
        <w:pStyle w:val="PlainText"/>
        <w:bidi w:val="0"/>
        <w:jc w:val="both"/>
        <w:rPr>
          <w:rFonts w:ascii="Times New Roman" w:hAnsi="Times New Roman"/>
          <w:sz w:val="24"/>
          <w:szCs w:val="24"/>
        </w:rPr>
      </w:pPr>
    </w:p>
    <w:p w:rsidR="0053771D" w:rsidP="00D51B3B">
      <w:pPr>
        <w:pStyle w:val="PlainText"/>
        <w:bidi w:val="0"/>
        <w:ind w:firstLine="708"/>
        <w:jc w:val="both"/>
        <w:rPr>
          <w:rFonts w:ascii="Times New Roman" w:hAnsi="Times New Roman"/>
          <w:sz w:val="24"/>
          <w:szCs w:val="24"/>
        </w:rPr>
      </w:pPr>
      <w:r>
        <w:rPr>
          <w:rFonts w:ascii="Times New Roman" w:hAnsi="Times New Roman"/>
          <w:sz w:val="24"/>
          <w:szCs w:val="24"/>
        </w:rPr>
        <w:t xml:space="preserve">Ďalším krokom Ministerstva dopravy, výstavby a regionálneho rozvoja SR v rámci plnenia Programu ESO je návrh na zlúčenie piatich inštitúcií (rozpočtových organizácií) - </w:t>
      </w:r>
      <w:r w:rsidRPr="00251502">
        <w:rPr>
          <w:rFonts w:ascii="Times New Roman" w:hAnsi="Times New Roman"/>
          <w:sz w:val="24"/>
          <w:szCs w:val="24"/>
        </w:rPr>
        <w:t>regulačných úradov</w:t>
      </w:r>
      <w:r>
        <w:rPr>
          <w:rFonts w:ascii="Times New Roman" w:hAnsi="Times New Roman"/>
          <w:sz w:val="24"/>
          <w:szCs w:val="24"/>
        </w:rPr>
        <w:t xml:space="preserve">, </w:t>
      </w:r>
      <w:r w:rsidRPr="00251502">
        <w:rPr>
          <w:rFonts w:ascii="Times New Roman" w:hAnsi="Times New Roman"/>
          <w:sz w:val="24"/>
          <w:szCs w:val="24"/>
        </w:rPr>
        <w:t xml:space="preserve">ktoré patria do </w:t>
      </w:r>
      <w:r>
        <w:rPr>
          <w:rFonts w:ascii="Times New Roman" w:hAnsi="Times New Roman"/>
          <w:sz w:val="24"/>
          <w:szCs w:val="24"/>
        </w:rPr>
        <w:t>pôsobnosti</w:t>
      </w:r>
      <w:r w:rsidRPr="00251502">
        <w:rPr>
          <w:rFonts w:ascii="Times New Roman" w:hAnsi="Times New Roman"/>
          <w:sz w:val="24"/>
          <w:szCs w:val="24"/>
        </w:rPr>
        <w:t xml:space="preserve"> </w:t>
      </w:r>
      <w:r>
        <w:rPr>
          <w:rFonts w:ascii="Times New Roman" w:hAnsi="Times New Roman"/>
          <w:sz w:val="24"/>
          <w:szCs w:val="24"/>
        </w:rPr>
        <w:t xml:space="preserve">ministerstva. Nevyhnutným krokom na zabezpečenie realizácie tohto procesu bolo vypracovanie návrhu zákona o Úrade pre reguláciu elektronických komunikácií a poštových služieb a Dopravnom úrade, ktorý </w:t>
      </w:r>
      <w:r w:rsidRPr="00251502">
        <w:rPr>
          <w:rFonts w:ascii="Times New Roman" w:hAnsi="Times New Roman"/>
          <w:sz w:val="24"/>
          <w:szCs w:val="24"/>
        </w:rPr>
        <w:t xml:space="preserve">schválila vláda </w:t>
      </w:r>
      <w:r>
        <w:rPr>
          <w:rFonts w:ascii="Times New Roman" w:hAnsi="Times New Roman"/>
          <w:sz w:val="24"/>
          <w:szCs w:val="24"/>
        </w:rPr>
        <w:t xml:space="preserve">SR dňa 26. </w:t>
      </w:r>
      <w:r w:rsidR="00D51B3B">
        <w:rPr>
          <w:rFonts w:ascii="Times New Roman" w:hAnsi="Times New Roman"/>
          <w:sz w:val="24"/>
          <w:szCs w:val="24"/>
        </w:rPr>
        <w:t>septembra</w:t>
      </w:r>
      <w:r>
        <w:rPr>
          <w:rFonts w:ascii="Times New Roman" w:hAnsi="Times New Roman"/>
          <w:sz w:val="24"/>
          <w:szCs w:val="24"/>
        </w:rPr>
        <w:t xml:space="preserve"> 2013.</w:t>
      </w:r>
      <w:r w:rsidRPr="00251502">
        <w:rPr>
          <w:rFonts w:ascii="Times New Roman" w:hAnsi="Times New Roman"/>
          <w:sz w:val="24"/>
          <w:szCs w:val="24"/>
        </w:rPr>
        <w:t xml:space="preserve"> Telekomunikačný úrad SR </w:t>
      </w:r>
      <w:r>
        <w:rPr>
          <w:rFonts w:ascii="Times New Roman" w:hAnsi="Times New Roman"/>
          <w:sz w:val="24"/>
          <w:szCs w:val="24"/>
        </w:rPr>
        <w:t>a</w:t>
      </w:r>
      <w:r w:rsidRPr="00251502">
        <w:rPr>
          <w:rFonts w:ascii="Times New Roman" w:hAnsi="Times New Roman"/>
          <w:sz w:val="24"/>
          <w:szCs w:val="24"/>
        </w:rPr>
        <w:t xml:space="preserve"> Poštový regulačný úrad bude zastup</w:t>
      </w:r>
      <w:r w:rsidR="00684662">
        <w:rPr>
          <w:rFonts w:ascii="Times New Roman" w:hAnsi="Times New Roman"/>
          <w:sz w:val="24"/>
          <w:szCs w:val="24"/>
        </w:rPr>
        <w:t>ovať spoločný Úrad pre reguláci</w:t>
      </w:r>
      <w:r w:rsidRPr="00251502">
        <w:rPr>
          <w:rFonts w:ascii="Times New Roman" w:hAnsi="Times New Roman"/>
          <w:sz w:val="24"/>
          <w:szCs w:val="24"/>
        </w:rPr>
        <w:t>u elektronických komunikácií a poštových služieb</w:t>
      </w:r>
      <w:r>
        <w:rPr>
          <w:rFonts w:ascii="Times New Roman" w:hAnsi="Times New Roman"/>
          <w:sz w:val="24"/>
          <w:szCs w:val="24"/>
        </w:rPr>
        <w:t xml:space="preserve"> a</w:t>
      </w:r>
      <w:r w:rsidRPr="00251502">
        <w:rPr>
          <w:rFonts w:ascii="Times New Roman" w:hAnsi="Times New Roman"/>
          <w:sz w:val="24"/>
          <w:szCs w:val="24"/>
        </w:rPr>
        <w:t xml:space="preserve"> namiesto Úradu pre reguláciu železničnej dopravy, Leteckého úradu </w:t>
      </w:r>
      <w:r>
        <w:rPr>
          <w:rFonts w:ascii="Times New Roman" w:hAnsi="Times New Roman"/>
          <w:sz w:val="24"/>
          <w:szCs w:val="24"/>
        </w:rPr>
        <w:t xml:space="preserve">SR </w:t>
      </w:r>
      <w:r w:rsidRPr="00251502">
        <w:rPr>
          <w:rFonts w:ascii="Times New Roman" w:hAnsi="Times New Roman"/>
          <w:sz w:val="24"/>
          <w:szCs w:val="24"/>
        </w:rPr>
        <w:t>a Štátnej plavebnej správy bude jeden – Dopravný úrad. Výsledkom týchto op</w:t>
      </w:r>
      <w:r>
        <w:rPr>
          <w:rFonts w:ascii="Times New Roman" w:hAnsi="Times New Roman"/>
          <w:sz w:val="24"/>
          <w:szCs w:val="24"/>
        </w:rPr>
        <w:t xml:space="preserve">atrení </w:t>
      </w:r>
      <w:r w:rsidRPr="00251502">
        <w:rPr>
          <w:rFonts w:ascii="Times New Roman" w:hAnsi="Times New Roman"/>
          <w:sz w:val="24"/>
          <w:szCs w:val="24"/>
        </w:rPr>
        <w:t xml:space="preserve">bude úspora </w:t>
      </w:r>
      <w:r>
        <w:rPr>
          <w:rFonts w:ascii="Times New Roman" w:hAnsi="Times New Roman"/>
          <w:sz w:val="24"/>
          <w:szCs w:val="24"/>
        </w:rPr>
        <w:t xml:space="preserve">v roku 2014 vo výške 0,2 mil. eur a v ďalších rokoch </w:t>
      </w:r>
      <w:r w:rsidRPr="00251502">
        <w:rPr>
          <w:rFonts w:ascii="Times New Roman" w:hAnsi="Times New Roman"/>
          <w:sz w:val="24"/>
          <w:szCs w:val="24"/>
        </w:rPr>
        <w:t xml:space="preserve">sa predpokladá úspora cca </w:t>
      </w:r>
      <w:r>
        <w:rPr>
          <w:rFonts w:ascii="Times New Roman" w:hAnsi="Times New Roman"/>
          <w:sz w:val="24"/>
          <w:szCs w:val="24"/>
        </w:rPr>
        <w:t>1,0 mil. eur</w:t>
      </w:r>
      <w:r w:rsidRPr="00251502">
        <w:rPr>
          <w:rFonts w:ascii="Times New Roman" w:hAnsi="Times New Roman"/>
          <w:sz w:val="24"/>
          <w:szCs w:val="24"/>
        </w:rPr>
        <w:t xml:space="preserve">. </w:t>
      </w:r>
      <w:r>
        <w:rPr>
          <w:rFonts w:ascii="Times New Roman" w:hAnsi="Times New Roman"/>
          <w:sz w:val="24"/>
          <w:szCs w:val="24"/>
        </w:rPr>
        <w:t xml:space="preserve">Na základe procesnej a personálnej analýzy dochádza zlúčením inštitúcií k optimalizácii zabezpečovania najmä prierezových činností, a teda k zníženiu počtu zamestnancov o 53 osôb. </w:t>
      </w:r>
      <w:r w:rsidRPr="00251502">
        <w:rPr>
          <w:rFonts w:ascii="Times New Roman" w:hAnsi="Times New Roman"/>
          <w:sz w:val="24"/>
          <w:szCs w:val="24"/>
        </w:rPr>
        <w:t xml:space="preserve">Nejde však o definitívnu výšku úspor, nakoľko ďalšie úspory sa predpokladajú z dôvodu lokalitno-priestorového usporiadania vzniknutých úradov, </w:t>
      </w:r>
      <w:r>
        <w:rPr>
          <w:rFonts w:ascii="Times New Roman" w:hAnsi="Times New Roman"/>
          <w:sz w:val="24"/>
          <w:szCs w:val="24"/>
        </w:rPr>
        <w:t xml:space="preserve">ktoré sa </w:t>
      </w:r>
      <w:r w:rsidRPr="00251502">
        <w:rPr>
          <w:rFonts w:ascii="Times New Roman" w:hAnsi="Times New Roman"/>
          <w:sz w:val="24"/>
          <w:szCs w:val="24"/>
        </w:rPr>
        <w:t>avšak v súčasnej dobe nedajú vyčísliť.</w:t>
      </w:r>
    </w:p>
    <w:p w:rsidR="0053771D" w:rsidP="0053771D">
      <w:pPr>
        <w:pStyle w:val="PlainText"/>
        <w:bidi w:val="0"/>
        <w:jc w:val="both"/>
        <w:rPr>
          <w:rFonts w:ascii="Times New Roman" w:hAnsi="Times New Roman"/>
          <w:sz w:val="24"/>
          <w:szCs w:val="24"/>
        </w:rPr>
      </w:pPr>
    </w:p>
    <w:p w:rsidR="0053771D" w:rsidRPr="00251502" w:rsidP="00D51B3B">
      <w:pPr>
        <w:pStyle w:val="PlainText"/>
        <w:bidi w:val="0"/>
        <w:ind w:firstLine="708"/>
        <w:jc w:val="both"/>
        <w:rPr>
          <w:rFonts w:ascii="Times New Roman" w:hAnsi="Times New Roman"/>
          <w:sz w:val="24"/>
          <w:szCs w:val="24"/>
        </w:rPr>
      </w:pPr>
      <w:r>
        <w:rPr>
          <w:rFonts w:ascii="Times New Roman" w:hAnsi="Times New Roman"/>
          <w:sz w:val="24"/>
          <w:szCs w:val="24"/>
        </w:rPr>
        <w:t>Okrem uvedeného</w:t>
      </w:r>
      <w:r w:rsidR="00C6747B">
        <w:rPr>
          <w:rFonts w:ascii="Times New Roman" w:hAnsi="Times New Roman"/>
          <w:sz w:val="24"/>
          <w:szCs w:val="24"/>
        </w:rPr>
        <w:t>,</w:t>
      </w:r>
      <w:r>
        <w:rPr>
          <w:rFonts w:ascii="Times New Roman" w:hAnsi="Times New Roman"/>
          <w:sz w:val="24"/>
          <w:szCs w:val="24"/>
        </w:rPr>
        <w:t xml:space="preserve"> ministerstvo prehodnotilo výdavky aj na samotnom ústrednom orgáne, čím sa predpokladá úspora 1,2 mil. eur.</w:t>
      </w:r>
    </w:p>
    <w:p w:rsidR="00686581" w:rsidRPr="00ED4DB4" w:rsidP="0053771D">
      <w:pPr>
        <w:bidi w:val="0"/>
        <w:rPr>
          <w:rFonts w:ascii="Times New Roman" w:hAnsi="Times New Roman"/>
          <w:b/>
        </w:rPr>
      </w:pPr>
    </w:p>
    <w:p w:rsidR="0053771D" w:rsidRPr="00ED4DB4" w:rsidP="0053771D">
      <w:pPr>
        <w:bidi w:val="0"/>
        <w:rPr>
          <w:rFonts w:ascii="Times New Roman" w:hAnsi="Times New Roman"/>
          <w:b/>
        </w:rPr>
      </w:pPr>
      <w:r w:rsidRPr="00ED4DB4">
        <w:rPr>
          <w:rFonts w:ascii="Times New Roman" w:hAnsi="Times New Roman"/>
          <w:b/>
        </w:rPr>
        <w:t>Úrad vlády SR</w:t>
      </w:r>
    </w:p>
    <w:p w:rsidR="0053771D" w:rsidP="0053771D">
      <w:pPr>
        <w:bidi w:val="0"/>
        <w:rPr>
          <w:rFonts w:ascii="Times New Roman" w:hAnsi="Times New Roman"/>
        </w:rPr>
      </w:pPr>
    </w:p>
    <w:p w:rsidR="0053771D" w:rsidRPr="0051264D" w:rsidP="00D51B3B">
      <w:pPr>
        <w:bidi w:val="0"/>
        <w:ind w:firstLine="708"/>
        <w:jc w:val="both"/>
        <w:rPr>
          <w:rFonts w:ascii="Times New Roman" w:hAnsi="Times New Roman"/>
        </w:rPr>
      </w:pPr>
      <w:r w:rsidRPr="0051264D">
        <w:rPr>
          <w:rFonts w:ascii="Times New Roman" w:hAnsi="Times New Roman"/>
        </w:rPr>
        <w:t xml:space="preserve">Kapitola realizuje úsporné opatrenia na výdavkovej strane v celkovej </w:t>
      </w:r>
      <w:r w:rsidRPr="00C26A8A">
        <w:rPr>
          <w:rFonts w:ascii="Times New Roman" w:hAnsi="Times New Roman"/>
        </w:rPr>
        <w:t xml:space="preserve">sume </w:t>
      </w:r>
      <w:r w:rsidR="00D51B3B">
        <w:rPr>
          <w:rFonts w:ascii="Times New Roman" w:hAnsi="Times New Roman"/>
        </w:rPr>
        <w:br/>
      </w:r>
      <w:r w:rsidRPr="00C26A8A">
        <w:rPr>
          <w:rFonts w:ascii="Times New Roman" w:hAnsi="Times New Roman"/>
        </w:rPr>
        <w:t xml:space="preserve">1,5 mil. eur. Čo sa týka štruktúry zníženia, tak ide najmä o bežné výdavky na podporné činnosti  Úradu vlády SR vo výške 0,5 mil. </w:t>
      </w:r>
      <w:r>
        <w:rPr>
          <w:rFonts w:ascii="Times New Roman" w:hAnsi="Times New Roman"/>
        </w:rPr>
        <w:t xml:space="preserve">eur (najmä výdavky na energie) </w:t>
      </w:r>
      <w:r w:rsidRPr="00C26A8A">
        <w:rPr>
          <w:rFonts w:ascii="Times New Roman" w:hAnsi="Times New Roman"/>
        </w:rPr>
        <w:t>a</w:t>
      </w:r>
      <w:r>
        <w:rPr>
          <w:rFonts w:ascii="Times New Roman" w:hAnsi="Times New Roman"/>
        </w:rPr>
        <w:t> o príspevky</w:t>
      </w:r>
      <w:r w:rsidRPr="00C26A8A">
        <w:rPr>
          <w:rFonts w:ascii="Times New Roman" w:hAnsi="Times New Roman"/>
        </w:rPr>
        <w:t xml:space="preserve"> pre príspevkové organizácie vyše 0,4 mil. eur.</w:t>
      </w:r>
    </w:p>
    <w:p w:rsidR="0053771D" w:rsidP="0053771D">
      <w:pPr>
        <w:bidi w:val="0"/>
        <w:rPr>
          <w:rFonts w:ascii="Times New Roman" w:hAnsi="Times New Roman"/>
          <w:b/>
        </w:rPr>
      </w:pPr>
    </w:p>
    <w:p w:rsidR="0053771D" w:rsidRPr="00ED4DB4" w:rsidP="0053771D">
      <w:pPr>
        <w:bidi w:val="0"/>
        <w:rPr>
          <w:rFonts w:ascii="Times New Roman" w:hAnsi="Times New Roman"/>
          <w:b/>
        </w:rPr>
      </w:pPr>
      <w:r w:rsidRPr="00ED4DB4">
        <w:rPr>
          <w:rFonts w:ascii="Times New Roman" w:hAnsi="Times New Roman"/>
          <w:b/>
        </w:rPr>
        <w:t>Generálna prokuratúra SR</w:t>
      </w:r>
    </w:p>
    <w:p w:rsidR="0053771D" w:rsidP="0053771D">
      <w:pPr>
        <w:bidi w:val="0"/>
        <w:rPr>
          <w:rFonts w:ascii="Times New Roman" w:hAnsi="Times New Roman"/>
          <w:b/>
        </w:rPr>
      </w:pPr>
    </w:p>
    <w:p w:rsidR="0053771D" w:rsidRPr="0011143F" w:rsidP="00D51B3B">
      <w:pPr>
        <w:bidi w:val="0"/>
        <w:ind w:firstLine="708"/>
        <w:jc w:val="both"/>
        <w:rPr>
          <w:rFonts w:ascii="Times New Roman" w:hAnsi="Times New Roman"/>
        </w:rPr>
      </w:pPr>
      <w:r w:rsidRPr="008A4F9D">
        <w:rPr>
          <w:rFonts w:ascii="Times New Roman" w:hAnsi="Times New Roman"/>
        </w:rPr>
        <w:t xml:space="preserve">Úsporné opatrenia vo výdavkoch </w:t>
      </w:r>
      <w:r>
        <w:rPr>
          <w:rFonts w:ascii="Times New Roman" w:hAnsi="Times New Roman"/>
        </w:rPr>
        <w:t xml:space="preserve">sú každoročne realizované </w:t>
      </w:r>
      <w:r w:rsidRPr="008A4F9D">
        <w:rPr>
          <w:rFonts w:ascii="Times New Roman" w:hAnsi="Times New Roman"/>
        </w:rPr>
        <w:t xml:space="preserve">vo výške </w:t>
      </w:r>
      <w:r>
        <w:rPr>
          <w:rFonts w:ascii="Times New Roman" w:hAnsi="Times New Roman"/>
        </w:rPr>
        <w:t>0,4 mil.</w:t>
      </w:r>
      <w:r w:rsidRPr="008A4F9D">
        <w:rPr>
          <w:rFonts w:ascii="Times New Roman" w:hAnsi="Times New Roman"/>
        </w:rPr>
        <w:t xml:space="preserve"> eur</w:t>
      </w:r>
      <w:r>
        <w:rPr>
          <w:rFonts w:ascii="Times New Roman" w:hAnsi="Times New Roman"/>
        </w:rPr>
        <w:t>. Ú</w:t>
      </w:r>
      <w:r w:rsidRPr="0011143F">
        <w:rPr>
          <w:rFonts w:ascii="Times New Roman" w:hAnsi="Times New Roman"/>
        </w:rPr>
        <w:t xml:space="preserve">sporu kapitola realizovala znížením výdavkov na </w:t>
      </w:r>
      <w:r>
        <w:rPr>
          <w:rFonts w:ascii="Times New Roman" w:hAnsi="Times New Roman"/>
        </w:rPr>
        <w:t>t</w:t>
      </w:r>
      <w:r w:rsidRPr="0011143F">
        <w:rPr>
          <w:rFonts w:ascii="Times New Roman" w:hAnsi="Times New Roman"/>
        </w:rPr>
        <w:t xml:space="preserve">ovary a služby, </w:t>
      </w:r>
      <w:r>
        <w:rPr>
          <w:rFonts w:ascii="Times New Roman" w:hAnsi="Times New Roman"/>
        </w:rPr>
        <w:t xml:space="preserve">konkrétne na výdavkoch na energie, čo plánuje dosiahnuť centralizáciou obstarávania v tejto oblasti v jednotlivých okresných prokuratúrach. </w:t>
      </w:r>
    </w:p>
    <w:p w:rsidR="0053771D" w:rsidP="0053771D">
      <w:pPr>
        <w:bidi w:val="0"/>
        <w:rPr>
          <w:rFonts w:ascii="Times New Roman" w:hAnsi="Times New Roman"/>
          <w:b/>
        </w:rPr>
      </w:pPr>
    </w:p>
    <w:p w:rsidR="0053771D" w:rsidP="0053771D">
      <w:pPr>
        <w:bidi w:val="0"/>
        <w:rPr>
          <w:rFonts w:ascii="Times New Roman" w:hAnsi="Times New Roman"/>
          <w:b/>
        </w:rPr>
      </w:pPr>
      <w:r>
        <w:rPr>
          <w:rFonts w:ascii="Times New Roman" w:hAnsi="Times New Roman"/>
          <w:b/>
        </w:rPr>
        <w:t>Slovenský pozemkový fond</w:t>
      </w:r>
    </w:p>
    <w:p w:rsidR="0053771D" w:rsidP="0053771D">
      <w:pPr>
        <w:bidi w:val="0"/>
        <w:rPr>
          <w:rFonts w:ascii="Times New Roman" w:hAnsi="Times New Roman"/>
          <w:b/>
        </w:rPr>
      </w:pPr>
    </w:p>
    <w:p w:rsidR="0053771D" w:rsidRPr="00A55C82" w:rsidP="00D51B3B">
      <w:pPr>
        <w:bidi w:val="0"/>
        <w:ind w:firstLine="708"/>
        <w:jc w:val="both"/>
        <w:rPr>
          <w:rFonts w:ascii="Times New Roman" w:hAnsi="Times New Roman"/>
        </w:rPr>
      </w:pPr>
      <w:r>
        <w:rPr>
          <w:rFonts w:ascii="Times New Roman" w:hAnsi="Times New Roman"/>
        </w:rPr>
        <w:t>Slovenský pozemkový fond</w:t>
      </w:r>
      <w:r w:rsidRPr="00A55C82">
        <w:rPr>
          <w:rFonts w:ascii="Times New Roman" w:hAnsi="Times New Roman"/>
        </w:rPr>
        <w:t xml:space="preserve"> predpokladá zvýšené príjmy v sume </w:t>
      </w:r>
      <w:r>
        <w:rPr>
          <w:rFonts w:ascii="Times New Roman" w:hAnsi="Times New Roman"/>
        </w:rPr>
        <w:t>0,</w:t>
      </w:r>
      <w:r w:rsidRPr="00A55C82">
        <w:rPr>
          <w:rFonts w:ascii="Times New Roman" w:hAnsi="Times New Roman"/>
        </w:rPr>
        <w:t>5</w:t>
      </w:r>
      <w:r>
        <w:rPr>
          <w:rFonts w:ascii="Times New Roman" w:hAnsi="Times New Roman"/>
        </w:rPr>
        <w:t xml:space="preserve"> </w:t>
      </w:r>
      <w:r w:rsidR="00EF7000">
        <w:rPr>
          <w:rFonts w:ascii="Times New Roman" w:hAnsi="Times New Roman"/>
        </w:rPr>
        <w:t>mil. eur z prenajatých pozemkov a</w:t>
      </w:r>
      <w:r w:rsidRPr="00A55C82">
        <w:rPr>
          <w:rFonts w:ascii="Times New Roman" w:hAnsi="Times New Roman"/>
        </w:rPr>
        <w:t xml:space="preserve"> v sume 1</w:t>
      </w:r>
      <w:r>
        <w:rPr>
          <w:rFonts w:ascii="Times New Roman" w:hAnsi="Times New Roman"/>
        </w:rPr>
        <w:t>,1</w:t>
      </w:r>
      <w:r w:rsidRPr="00A55C82">
        <w:rPr>
          <w:rFonts w:ascii="Times New Roman" w:hAnsi="Times New Roman"/>
        </w:rPr>
        <w:t xml:space="preserve"> </w:t>
      </w:r>
      <w:r>
        <w:rPr>
          <w:rFonts w:ascii="Times New Roman" w:hAnsi="Times New Roman"/>
        </w:rPr>
        <w:t>mil. eur z predaja pozemkov</w:t>
      </w:r>
      <w:r w:rsidRPr="00A55C82">
        <w:rPr>
          <w:rFonts w:ascii="Times New Roman" w:hAnsi="Times New Roman"/>
        </w:rPr>
        <w:t>.</w:t>
      </w:r>
    </w:p>
    <w:p w:rsidR="0053771D" w:rsidRPr="00A55C82" w:rsidP="0053771D">
      <w:pPr>
        <w:bidi w:val="0"/>
        <w:jc w:val="both"/>
        <w:rPr>
          <w:rFonts w:ascii="Times New Roman" w:hAnsi="Times New Roman"/>
        </w:rPr>
      </w:pPr>
    </w:p>
    <w:p w:rsidR="0053771D" w:rsidRPr="00A55C82" w:rsidP="00D51B3B">
      <w:pPr>
        <w:bidi w:val="0"/>
        <w:ind w:firstLine="708"/>
        <w:jc w:val="both"/>
        <w:rPr>
          <w:rFonts w:ascii="Times New Roman" w:hAnsi="Times New Roman"/>
        </w:rPr>
      </w:pPr>
      <w:r>
        <w:rPr>
          <w:rFonts w:ascii="Times New Roman" w:hAnsi="Times New Roman"/>
        </w:rPr>
        <w:t xml:space="preserve">Zároveň znižuje bežné výdavky v celkovej sume 1,2 mil. </w:t>
      </w:r>
      <w:r w:rsidRPr="00A55C82">
        <w:rPr>
          <w:rFonts w:ascii="Times New Roman" w:hAnsi="Times New Roman"/>
        </w:rPr>
        <w:t xml:space="preserve">eur, z toho vo výške </w:t>
      </w:r>
      <w:r w:rsidR="00D51B3B">
        <w:rPr>
          <w:rFonts w:ascii="Times New Roman" w:hAnsi="Times New Roman"/>
        </w:rPr>
        <w:br/>
      </w:r>
      <w:r>
        <w:rPr>
          <w:rFonts w:ascii="Times New Roman" w:hAnsi="Times New Roman"/>
        </w:rPr>
        <w:t>0,3 mil</w:t>
      </w:r>
      <w:r w:rsidR="00C6747B">
        <w:rPr>
          <w:rFonts w:ascii="Times New Roman" w:hAnsi="Times New Roman"/>
        </w:rPr>
        <w:t>. eur na osobných výdavkoch</w:t>
      </w:r>
      <w:r w:rsidRPr="00A55C82">
        <w:rPr>
          <w:rFonts w:ascii="Times New Roman" w:hAnsi="Times New Roman"/>
        </w:rPr>
        <w:t xml:space="preserve"> znížením počtu zamestnancov (o 18 pracovníkov), vo výške </w:t>
      </w:r>
      <w:r>
        <w:rPr>
          <w:rFonts w:ascii="Times New Roman" w:hAnsi="Times New Roman"/>
        </w:rPr>
        <w:t>0,4 mil.</w:t>
      </w:r>
      <w:r w:rsidRPr="00A55C82">
        <w:rPr>
          <w:rFonts w:ascii="Times New Roman" w:hAnsi="Times New Roman"/>
        </w:rPr>
        <w:t xml:space="preserve"> eur na tovaroch a službách a vo výške </w:t>
      </w:r>
      <w:r>
        <w:rPr>
          <w:rFonts w:ascii="Times New Roman" w:hAnsi="Times New Roman"/>
        </w:rPr>
        <w:t>0,</w:t>
      </w:r>
      <w:r w:rsidRPr="00A55C82">
        <w:rPr>
          <w:rFonts w:ascii="Times New Roman" w:hAnsi="Times New Roman"/>
        </w:rPr>
        <w:t>4</w:t>
      </w:r>
      <w:r>
        <w:rPr>
          <w:rFonts w:ascii="Times New Roman" w:hAnsi="Times New Roman"/>
        </w:rPr>
        <w:t xml:space="preserve"> mil</w:t>
      </w:r>
      <w:r w:rsidR="00C6747B">
        <w:rPr>
          <w:rFonts w:ascii="Times New Roman" w:hAnsi="Times New Roman"/>
        </w:rPr>
        <w:t>. eur na bežných transferoch</w:t>
      </w:r>
      <w:r w:rsidRPr="00A55C82">
        <w:rPr>
          <w:rFonts w:ascii="Times New Roman" w:hAnsi="Times New Roman"/>
        </w:rPr>
        <w:t xml:space="preserve">, </w:t>
      </w:r>
      <w:r w:rsidR="003E7E51">
        <w:rPr>
          <w:rFonts w:ascii="Times New Roman" w:hAnsi="Times New Roman"/>
        </w:rPr>
        <w:br/>
      </w:r>
      <w:r w:rsidRPr="00A55C82">
        <w:rPr>
          <w:rFonts w:ascii="Times New Roman" w:hAnsi="Times New Roman"/>
        </w:rPr>
        <w:t xml:space="preserve">v súvislosti so znížením čerpania transferov na náhradu vlastníkov pôdy v zriadených záhradkárskych osadách.  </w:t>
      </w:r>
    </w:p>
    <w:p w:rsidR="0053771D" w:rsidP="0053771D">
      <w:pPr>
        <w:bidi w:val="0"/>
        <w:rPr>
          <w:rFonts w:ascii="Times New Roman" w:hAnsi="Times New Roman"/>
          <w:b/>
        </w:rPr>
      </w:pPr>
    </w:p>
    <w:p w:rsidR="0053771D" w:rsidRPr="00263B07" w:rsidP="0053771D">
      <w:pPr>
        <w:bidi w:val="0"/>
        <w:rPr>
          <w:rFonts w:ascii="Times New Roman" w:hAnsi="Times New Roman"/>
          <w:b/>
        </w:rPr>
      </w:pPr>
      <w:r w:rsidRPr="00263B07">
        <w:rPr>
          <w:rFonts w:ascii="Times New Roman" w:hAnsi="Times New Roman"/>
          <w:b/>
        </w:rPr>
        <w:t>Úrad geodézie, kartografie a katastra SR</w:t>
      </w:r>
    </w:p>
    <w:p w:rsidR="0053771D" w:rsidRPr="00263B07" w:rsidP="0053771D">
      <w:pPr>
        <w:bidi w:val="0"/>
        <w:rPr>
          <w:rFonts w:ascii="Times New Roman" w:hAnsi="Times New Roman"/>
          <w:b/>
        </w:rPr>
      </w:pPr>
    </w:p>
    <w:p w:rsidR="0053771D" w:rsidRPr="000D5B8A" w:rsidP="00D51B3B">
      <w:pPr>
        <w:bidi w:val="0"/>
        <w:ind w:firstLine="708"/>
        <w:jc w:val="both"/>
        <w:rPr>
          <w:rFonts w:ascii="Times New Roman" w:hAnsi="Times New Roman"/>
          <w:color w:val="000000" w:themeColor="tx1" w:themeShade="FF"/>
        </w:rPr>
      </w:pPr>
      <w:r w:rsidRPr="000D5B8A">
        <w:rPr>
          <w:rFonts w:ascii="Times New Roman" w:hAnsi="Times New Roman"/>
          <w:color w:val="000000" w:themeColor="tx1" w:themeShade="FF"/>
        </w:rPr>
        <w:t xml:space="preserve">Navrhované úspory </w:t>
      </w:r>
      <w:r>
        <w:rPr>
          <w:rFonts w:ascii="Times New Roman" w:hAnsi="Times New Roman"/>
          <w:color w:val="000000" w:themeColor="tx1" w:themeShade="FF"/>
        </w:rPr>
        <w:t xml:space="preserve">v objeme 1,8 mil. eur </w:t>
      </w:r>
      <w:r w:rsidRPr="000D5B8A">
        <w:rPr>
          <w:rFonts w:ascii="Times New Roman" w:hAnsi="Times New Roman"/>
          <w:color w:val="000000" w:themeColor="tx1" w:themeShade="FF"/>
        </w:rPr>
        <w:t xml:space="preserve">sa očakávajú dosiahnuť </w:t>
      </w:r>
      <w:r>
        <w:rPr>
          <w:rFonts w:ascii="Times New Roman" w:hAnsi="Times New Roman"/>
          <w:color w:val="000000" w:themeColor="tx1" w:themeShade="FF"/>
        </w:rPr>
        <w:t xml:space="preserve"> v oblasti prenájmu nehnuteľností, </w:t>
      </w:r>
      <w:r w:rsidRPr="000D5B8A">
        <w:rPr>
          <w:rFonts w:ascii="Times New Roman" w:hAnsi="Times New Roman"/>
          <w:color w:val="000000" w:themeColor="tx1" w:themeShade="FF"/>
        </w:rPr>
        <w:t xml:space="preserve">znížením nákladov za využívanie ekonomického softvéru iSPIN v dôsledku delimitácie 8 správ katastra v sídle kraja v rámci programu ESO, ako aj znížením nákladov na prevádzku kolkomatov v dôsledku ukončenia ich využívania  do 30. </w:t>
      </w:r>
      <w:r w:rsidR="00D51B3B">
        <w:rPr>
          <w:rFonts w:ascii="Times New Roman" w:hAnsi="Times New Roman"/>
          <w:color w:val="000000" w:themeColor="tx1" w:themeShade="FF"/>
        </w:rPr>
        <w:t>júna</w:t>
      </w:r>
      <w:r w:rsidRPr="000D5B8A">
        <w:rPr>
          <w:rFonts w:ascii="Times New Roman" w:hAnsi="Times New Roman"/>
          <w:color w:val="000000" w:themeColor="tx1" w:themeShade="FF"/>
        </w:rPr>
        <w:t xml:space="preserve"> 2014. Kolkové známky stratia svoju platnosť, nahradí ich nový systém platenia, centrálnej evidencie a zúčtovania za správne a súdne poplatky prostredníctvom systému ele</w:t>
      </w:r>
      <w:r w:rsidR="00C6747B">
        <w:rPr>
          <w:rFonts w:ascii="Times New Roman" w:hAnsi="Times New Roman"/>
          <w:color w:val="000000" w:themeColor="tx1" w:themeShade="FF"/>
        </w:rPr>
        <w:t>ktronických kolkov, čím je možné</w:t>
      </w:r>
      <w:r w:rsidRPr="000D5B8A">
        <w:rPr>
          <w:rFonts w:ascii="Times New Roman" w:hAnsi="Times New Roman"/>
          <w:color w:val="000000" w:themeColor="tx1" w:themeShade="FF"/>
        </w:rPr>
        <w:t xml:space="preserve"> ukončiť prevádzku kolkomatov.</w:t>
      </w:r>
    </w:p>
    <w:p w:rsidR="0053771D" w:rsidP="0053771D">
      <w:pPr>
        <w:bidi w:val="0"/>
        <w:rPr>
          <w:rFonts w:ascii="Times New Roman" w:hAnsi="Times New Roman"/>
          <w:b/>
        </w:rPr>
      </w:pPr>
    </w:p>
    <w:p w:rsidR="001F7020" w:rsidP="0053771D">
      <w:pPr>
        <w:bidi w:val="0"/>
        <w:rPr>
          <w:rFonts w:ascii="Times New Roman" w:hAnsi="Times New Roman"/>
          <w:b/>
        </w:rPr>
      </w:pPr>
    </w:p>
    <w:p w:rsidR="0053771D" w:rsidRPr="00ED4DB4" w:rsidP="0053771D">
      <w:pPr>
        <w:bidi w:val="0"/>
        <w:rPr>
          <w:rFonts w:ascii="Times New Roman" w:hAnsi="Times New Roman"/>
          <w:b/>
        </w:rPr>
      </w:pPr>
      <w:r w:rsidRPr="00ED4DB4">
        <w:rPr>
          <w:rFonts w:ascii="Times New Roman" w:hAnsi="Times New Roman"/>
          <w:b/>
        </w:rPr>
        <w:t>Štatistický úrad SR</w:t>
      </w:r>
    </w:p>
    <w:p w:rsidR="0053771D" w:rsidP="0053771D">
      <w:pPr>
        <w:bidi w:val="0"/>
        <w:rPr>
          <w:rFonts w:ascii="Times New Roman" w:hAnsi="Times New Roman"/>
          <w:b/>
        </w:rPr>
      </w:pPr>
    </w:p>
    <w:p w:rsidR="0053771D" w:rsidP="00D51B3B">
      <w:pPr>
        <w:bidi w:val="0"/>
        <w:ind w:firstLine="708"/>
        <w:jc w:val="both"/>
        <w:rPr>
          <w:rFonts w:ascii="Times New Roman" w:hAnsi="Times New Roman"/>
        </w:rPr>
      </w:pPr>
      <w:r>
        <w:rPr>
          <w:rFonts w:ascii="Times New Roman" w:hAnsi="Times New Roman"/>
        </w:rPr>
        <w:t>Kapitola viaže prostriedky prierezovo na všetkých kategóriách. Na</w:t>
      </w:r>
      <w:r w:rsidRPr="001C6F00">
        <w:rPr>
          <w:rFonts w:ascii="Times New Roman" w:hAnsi="Times New Roman"/>
        </w:rPr>
        <w:t xml:space="preserve"> mzd</w:t>
      </w:r>
      <w:r>
        <w:rPr>
          <w:rFonts w:ascii="Times New Roman" w:hAnsi="Times New Roman"/>
        </w:rPr>
        <w:t xml:space="preserve">ách a platoch </w:t>
      </w:r>
      <w:r w:rsidR="00C6747B">
        <w:rPr>
          <w:rFonts w:ascii="Times New Roman" w:hAnsi="Times New Roman"/>
        </w:rPr>
        <w:t>ide</w:t>
      </w:r>
      <w:r>
        <w:rPr>
          <w:rFonts w:ascii="Times New Roman" w:hAnsi="Times New Roman"/>
        </w:rPr>
        <w:t xml:space="preserve"> o sumu</w:t>
      </w:r>
      <w:r w:rsidRPr="001C6F00">
        <w:rPr>
          <w:rFonts w:ascii="Times New Roman" w:hAnsi="Times New Roman"/>
        </w:rPr>
        <w:t xml:space="preserve"> </w:t>
      </w:r>
      <w:r>
        <w:rPr>
          <w:rFonts w:ascii="Times New Roman" w:hAnsi="Times New Roman"/>
        </w:rPr>
        <w:t>0,</w:t>
      </w:r>
      <w:r w:rsidRPr="001C6F00">
        <w:rPr>
          <w:rFonts w:ascii="Times New Roman" w:hAnsi="Times New Roman"/>
        </w:rPr>
        <w:t>8</w:t>
      </w:r>
      <w:r>
        <w:rPr>
          <w:rFonts w:ascii="Times New Roman" w:hAnsi="Times New Roman"/>
        </w:rPr>
        <w:t xml:space="preserve"> mil.</w:t>
      </w:r>
      <w:r w:rsidRPr="001C6F00">
        <w:rPr>
          <w:rFonts w:ascii="Times New Roman" w:hAnsi="Times New Roman"/>
        </w:rPr>
        <w:t xml:space="preserve"> eur, v tom </w:t>
      </w:r>
      <w:r>
        <w:rPr>
          <w:rFonts w:ascii="Times New Roman" w:hAnsi="Times New Roman"/>
        </w:rPr>
        <w:t>0,7 mil.</w:t>
      </w:r>
      <w:r w:rsidRPr="001C6F00">
        <w:rPr>
          <w:rFonts w:ascii="Times New Roman" w:hAnsi="Times New Roman"/>
        </w:rPr>
        <w:t xml:space="preserve"> eur z prostriedkov určených na bežné činnosti, </w:t>
      </w:r>
      <w:r w:rsidR="00C6747B">
        <w:rPr>
          <w:rFonts w:ascii="Times New Roman" w:hAnsi="Times New Roman"/>
        </w:rPr>
        <w:br/>
      </w:r>
      <w:r w:rsidRPr="001C6F00">
        <w:rPr>
          <w:rFonts w:ascii="Times New Roman" w:hAnsi="Times New Roman"/>
        </w:rPr>
        <w:t>14</w:t>
      </w:r>
      <w:r>
        <w:rPr>
          <w:rFonts w:ascii="Times New Roman" w:hAnsi="Times New Roman"/>
        </w:rPr>
        <w:t>,</w:t>
      </w:r>
      <w:r w:rsidRPr="001C6F00">
        <w:rPr>
          <w:rFonts w:ascii="Times New Roman" w:hAnsi="Times New Roman"/>
        </w:rPr>
        <w:t>5</w:t>
      </w:r>
      <w:r>
        <w:rPr>
          <w:rFonts w:ascii="Times New Roman" w:hAnsi="Times New Roman"/>
        </w:rPr>
        <w:t xml:space="preserve"> tis.</w:t>
      </w:r>
      <w:r w:rsidRPr="001C6F00">
        <w:rPr>
          <w:rFonts w:ascii="Times New Roman" w:hAnsi="Times New Roman"/>
        </w:rPr>
        <w:t xml:space="preserve"> eur z prostriedkov určených na SODB 2011 a 90 </w:t>
      </w:r>
      <w:r>
        <w:rPr>
          <w:rFonts w:ascii="Times New Roman" w:hAnsi="Times New Roman"/>
        </w:rPr>
        <w:t>tis.</w:t>
      </w:r>
      <w:r w:rsidRPr="001C6F00">
        <w:rPr>
          <w:rFonts w:ascii="Times New Roman" w:hAnsi="Times New Roman"/>
        </w:rPr>
        <w:t xml:space="preserve"> eur z</w:t>
      </w:r>
      <w:r>
        <w:rPr>
          <w:rFonts w:ascii="Times New Roman" w:hAnsi="Times New Roman"/>
        </w:rPr>
        <w:t xml:space="preserve"> prostriedkov určených na voľby. Na kategórii p</w:t>
      </w:r>
      <w:r w:rsidRPr="001C6F00">
        <w:rPr>
          <w:rFonts w:ascii="Times New Roman" w:hAnsi="Times New Roman"/>
        </w:rPr>
        <w:t xml:space="preserve">oistné </w:t>
      </w:r>
      <w:r w:rsidR="00C6747B">
        <w:rPr>
          <w:rFonts w:ascii="Times New Roman" w:hAnsi="Times New Roman"/>
        </w:rPr>
        <w:t>ide</w:t>
      </w:r>
      <w:r w:rsidRPr="001C6F00">
        <w:rPr>
          <w:rFonts w:ascii="Times New Roman" w:hAnsi="Times New Roman"/>
        </w:rPr>
        <w:t xml:space="preserve"> </w:t>
      </w:r>
      <w:r>
        <w:rPr>
          <w:rFonts w:ascii="Times New Roman" w:hAnsi="Times New Roman"/>
        </w:rPr>
        <w:t>o sumu 0,</w:t>
      </w:r>
      <w:r w:rsidRPr="001C6F00">
        <w:rPr>
          <w:rFonts w:ascii="Times New Roman" w:hAnsi="Times New Roman"/>
        </w:rPr>
        <w:t>7</w:t>
      </w:r>
      <w:r>
        <w:rPr>
          <w:rFonts w:ascii="Times New Roman" w:hAnsi="Times New Roman"/>
        </w:rPr>
        <w:t xml:space="preserve"> mil. eur. Na</w:t>
      </w:r>
      <w:r w:rsidRPr="001C6F00">
        <w:rPr>
          <w:rFonts w:ascii="Times New Roman" w:hAnsi="Times New Roman"/>
        </w:rPr>
        <w:t xml:space="preserve"> tovar</w:t>
      </w:r>
      <w:r>
        <w:rPr>
          <w:rFonts w:ascii="Times New Roman" w:hAnsi="Times New Roman"/>
        </w:rPr>
        <w:t>och</w:t>
      </w:r>
      <w:r w:rsidRPr="001C6F00">
        <w:rPr>
          <w:rFonts w:ascii="Times New Roman" w:hAnsi="Times New Roman"/>
        </w:rPr>
        <w:t xml:space="preserve"> a</w:t>
      </w:r>
      <w:r>
        <w:rPr>
          <w:rFonts w:ascii="Times New Roman" w:hAnsi="Times New Roman"/>
        </w:rPr>
        <w:t> </w:t>
      </w:r>
      <w:r w:rsidRPr="001C6F00">
        <w:rPr>
          <w:rFonts w:ascii="Times New Roman" w:hAnsi="Times New Roman"/>
        </w:rPr>
        <w:t>služb</w:t>
      </w:r>
      <w:r>
        <w:rPr>
          <w:rFonts w:ascii="Times New Roman" w:hAnsi="Times New Roman"/>
        </w:rPr>
        <w:t xml:space="preserve">ách </w:t>
      </w:r>
      <w:r w:rsidR="00C6747B">
        <w:rPr>
          <w:rFonts w:ascii="Times New Roman" w:hAnsi="Times New Roman"/>
        </w:rPr>
        <w:t>ide</w:t>
      </w:r>
      <w:r>
        <w:rPr>
          <w:rFonts w:ascii="Times New Roman" w:hAnsi="Times New Roman"/>
        </w:rPr>
        <w:t xml:space="preserve"> o sumu</w:t>
      </w:r>
      <w:r w:rsidRPr="001C6F00">
        <w:rPr>
          <w:rFonts w:ascii="Times New Roman" w:hAnsi="Times New Roman"/>
        </w:rPr>
        <w:t xml:space="preserve"> </w:t>
      </w:r>
      <w:r w:rsidR="00C6747B">
        <w:rPr>
          <w:rFonts w:ascii="Times New Roman" w:hAnsi="Times New Roman"/>
        </w:rPr>
        <w:br/>
      </w:r>
      <w:r>
        <w:rPr>
          <w:rFonts w:ascii="Times New Roman" w:hAnsi="Times New Roman"/>
        </w:rPr>
        <w:t>0,4</w:t>
      </w:r>
      <w:r w:rsidRPr="001C6F00">
        <w:rPr>
          <w:rFonts w:ascii="Times New Roman" w:hAnsi="Times New Roman"/>
        </w:rPr>
        <w:t xml:space="preserve"> </w:t>
      </w:r>
      <w:r>
        <w:rPr>
          <w:rFonts w:ascii="Times New Roman" w:hAnsi="Times New Roman"/>
        </w:rPr>
        <w:t>mil.</w:t>
      </w:r>
      <w:r w:rsidRPr="001C6F00">
        <w:rPr>
          <w:rFonts w:ascii="Times New Roman" w:hAnsi="Times New Roman"/>
        </w:rPr>
        <w:t xml:space="preserve"> eur, v tom </w:t>
      </w:r>
      <w:r>
        <w:rPr>
          <w:rFonts w:ascii="Times New Roman" w:hAnsi="Times New Roman"/>
        </w:rPr>
        <w:t>0,</w:t>
      </w:r>
      <w:r w:rsidRPr="001C6F00">
        <w:rPr>
          <w:rFonts w:ascii="Times New Roman" w:hAnsi="Times New Roman"/>
        </w:rPr>
        <w:t>1</w:t>
      </w:r>
      <w:r>
        <w:rPr>
          <w:rFonts w:ascii="Times New Roman" w:hAnsi="Times New Roman"/>
        </w:rPr>
        <w:t xml:space="preserve"> mil.</w:t>
      </w:r>
      <w:r w:rsidRPr="001C6F00">
        <w:rPr>
          <w:rFonts w:ascii="Times New Roman" w:hAnsi="Times New Roman"/>
        </w:rPr>
        <w:t xml:space="preserve"> eur zo špeciálnych služieb určených na bežné podporné činnosti a</w:t>
      </w:r>
      <w:r>
        <w:rPr>
          <w:rFonts w:ascii="Times New Roman" w:hAnsi="Times New Roman"/>
        </w:rPr>
        <w:t> 0,3 mil.</w:t>
      </w:r>
      <w:r w:rsidRPr="001C6F00">
        <w:rPr>
          <w:rFonts w:ascii="Times New Roman" w:hAnsi="Times New Roman"/>
        </w:rPr>
        <w:t xml:space="preserve"> eur z</w:t>
      </w:r>
      <w:r>
        <w:rPr>
          <w:rFonts w:ascii="Times New Roman" w:hAnsi="Times New Roman"/>
        </w:rPr>
        <w:t xml:space="preserve"> prostriedkov určených na voľby. Bežné</w:t>
      </w:r>
      <w:r w:rsidRPr="001C6F00">
        <w:rPr>
          <w:rFonts w:ascii="Times New Roman" w:hAnsi="Times New Roman"/>
        </w:rPr>
        <w:t xml:space="preserve"> transfery </w:t>
      </w:r>
      <w:r>
        <w:rPr>
          <w:rFonts w:ascii="Times New Roman" w:hAnsi="Times New Roman"/>
        </w:rPr>
        <w:t>sú znížené o sumu</w:t>
      </w:r>
      <w:r w:rsidRPr="001C6F00">
        <w:rPr>
          <w:rFonts w:ascii="Times New Roman" w:hAnsi="Times New Roman"/>
        </w:rPr>
        <w:t xml:space="preserve"> </w:t>
      </w:r>
      <w:r w:rsidR="00C6747B">
        <w:rPr>
          <w:rFonts w:ascii="Times New Roman" w:hAnsi="Times New Roman"/>
        </w:rPr>
        <w:br/>
      </w:r>
      <w:r>
        <w:rPr>
          <w:rFonts w:ascii="Times New Roman" w:hAnsi="Times New Roman"/>
        </w:rPr>
        <w:t>0,</w:t>
      </w:r>
      <w:r w:rsidRPr="001C6F00">
        <w:rPr>
          <w:rFonts w:ascii="Times New Roman" w:hAnsi="Times New Roman"/>
        </w:rPr>
        <w:t>15</w:t>
      </w:r>
      <w:r>
        <w:rPr>
          <w:rFonts w:ascii="Times New Roman" w:hAnsi="Times New Roman"/>
        </w:rPr>
        <w:t xml:space="preserve"> mil.</w:t>
      </w:r>
      <w:r w:rsidRPr="001C6F00">
        <w:rPr>
          <w:rFonts w:ascii="Times New Roman" w:hAnsi="Times New Roman"/>
        </w:rPr>
        <w:t xml:space="preserve"> eur z bežného transferu určeného prí</w:t>
      </w:r>
      <w:r>
        <w:rPr>
          <w:rFonts w:ascii="Times New Roman" w:hAnsi="Times New Roman"/>
        </w:rPr>
        <w:t>spevkovej organizácii INFOSTAT. Na kapitálových výdavkoch je to suma</w:t>
      </w:r>
      <w:r w:rsidRPr="001C6F00">
        <w:rPr>
          <w:rFonts w:ascii="Times New Roman" w:hAnsi="Times New Roman"/>
        </w:rPr>
        <w:t xml:space="preserve"> </w:t>
      </w:r>
      <w:r>
        <w:rPr>
          <w:rFonts w:ascii="Times New Roman" w:hAnsi="Times New Roman"/>
        </w:rPr>
        <w:t>0,</w:t>
      </w:r>
      <w:r w:rsidRPr="001C6F00">
        <w:rPr>
          <w:rFonts w:ascii="Times New Roman" w:hAnsi="Times New Roman"/>
        </w:rPr>
        <w:t>2</w:t>
      </w:r>
      <w:r>
        <w:rPr>
          <w:rFonts w:ascii="Times New Roman" w:hAnsi="Times New Roman"/>
        </w:rPr>
        <w:t xml:space="preserve"> mil.</w:t>
      </w:r>
      <w:r w:rsidRPr="001C6F00">
        <w:rPr>
          <w:rFonts w:ascii="Times New Roman" w:hAnsi="Times New Roman"/>
        </w:rPr>
        <w:t xml:space="preserve"> eur z prostriedkov určených na nákup softvéru </w:t>
      </w:r>
      <w:r>
        <w:rPr>
          <w:rFonts w:ascii="Times New Roman" w:hAnsi="Times New Roman"/>
        </w:rPr>
        <w:t>a výpočtovej techniky na voľby</w:t>
      </w:r>
      <w:r w:rsidRPr="001C6F00">
        <w:rPr>
          <w:rFonts w:ascii="Times New Roman" w:hAnsi="Times New Roman"/>
        </w:rPr>
        <w:t>.</w:t>
      </w:r>
    </w:p>
    <w:p w:rsidR="00686581" w:rsidRPr="00614F80" w:rsidP="0053771D">
      <w:pPr>
        <w:bidi w:val="0"/>
        <w:rPr>
          <w:rFonts w:ascii="Times New Roman" w:hAnsi="Times New Roman"/>
        </w:rPr>
      </w:pPr>
    </w:p>
    <w:p w:rsidR="0053771D" w:rsidRPr="00ED4DB4" w:rsidP="0053771D">
      <w:pPr>
        <w:bidi w:val="0"/>
        <w:rPr>
          <w:rFonts w:ascii="Times New Roman" w:hAnsi="Times New Roman"/>
          <w:b/>
        </w:rPr>
      </w:pPr>
      <w:r>
        <w:rPr>
          <w:rFonts w:ascii="Times New Roman" w:hAnsi="Times New Roman"/>
          <w:b/>
        </w:rPr>
        <w:t>Úrad pre normalizáciu</w:t>
      </w:r>
      <w:r w:rsidRPr="00ED4DB4">
        <w:rPr>
          <w:rFonts w:ascii="Times New Roman" w:hAnsi="Times New Roman"/>
          <w:b/>
        </w:rPr>
        <w:t>, metrológiu a skúšobníctvo SR</w:t>
      </w:r>
    </w:p>
    <w:p w:rsidR="0053771D" w:rsidP="0053771D">
      <w:pPr>
        <w:bidi w:val="0"/>
        <w:rPr>
          <w:rFonts w:ascii="Times New Roman" w:hAnsi="Times New Roman"/>
          <w:b/>
        </w:rPr>
      </w:pPr>
    </w:p>
    <w:p w:rsidR="0053771D" w:rsidP="00D51B3B">
      <w:pPr>
        <w:bidi w:val="0"/>
        <w:ind w:firstLine="708"/>
        <w:jc w:val="both"/>
        <w:rPr>
          <w:rFonts w:ascii="Times New Roman" w:hAnsi="Times New Roman"/>
        </w:rPr>
      </w:pPr>
      <w:r>
        <w:rPr>
          <w:rFonts w:ascii="Times New Roman" w:hAnsi="Times New Roman"/>
        </w:rPr>
        <w:t>V kapitole ÚNMS SR sa zvýšili príjmy o 0,9 mil. eur za predaj výrobkov, tovarov a služieb z dôvodu včlenenia príspevkovej organizácie Slovenský ústav technickej normalizácie do rozpočtovej organizácie ÚNMS SR.</w:t>
      </w:r>
    </w:p>
    <w:p w:rsidR="0053771D" w:rsidP="0053771D">
      <w:pPr>
        <w:bidi w:val="0"/>
        <w:jc w:val="both"/>
        <w:rPr>
          <w:rFonts w:ascii="Times New Roman" w:hAnsi="Times New Roman"/>
        </w:rPr>
      </w:pPr>
    </w:p>
    <w:p w:rsidR="0053771D" w:rsidP="00D51B3B">
      <w:pPr>
        <w:bidi w:val="0"/>
        <w:ind w:firstLine="708"/>
        <w:jc w:val="both"/>
        <w:rPr>
          <w:rFonts w:ascii="Times New Roman" w:hAnsi="Times New Roman"/>
        </w:rPr>
      </w:pPr>
      <w:r>
        <w:rPr>
          <w:rFonts w:ascii="Times New Roman" w:hAnsi="Times New Roman"/>
        </w:rPr>
        <w:t xml:space="preserve">V rámci úsporných opatrení sa v kapitole ÚNMS SR každoročne znižujú výdavky o 2,1 mil. eur, a to reorganizáciou a zefektívnením činnosti rozpočtových a príspevkových organizácií. V rámci reorganizácie sa predpokladá transformácia príspevkovej organizácie Slovenský metrologický ústav na neziskovú organizáciu a príspevková organizácia Slovenský ústav technickej normalizácie by sa mal včleniť do rozpočtovej organizácie ÚNMS SR. </w:t>
      </w:r>
    </w:p>
    <w:p w:rsidR="0053771D" w:rsidRPr="004E2E08" w:rsidP="0053771D">
      <w:pPr>
        <w:bidi w:val="0"/>
        <w:jc w:val="both"/>
        <w:rPr>
          <w:rFonts w:ascii="Times New Roman" w:hAnsi="Times New Roman"/>
        </w:rPr>
      </w:pPr>
      <w:r>
        <w:rPr>
          <w:rFonts w:ascii="Times New Roman" w:hAnsi="Times New Roman"/>
        </w:rPr>
        <w:tab/>
        <w:tab/>
        <w:tab/>
        <w:tab/>
        <w:tab/>
      </w:r>
    </w:p>
    <w:p w:rsidR="0053771D" w:rsidRPr="00ED4DB4" w:rsidP="0053771D">
      <w:pPr>
        <w:bidi w:val="0"/>
        <w:rPr>
          <w:rFonts w:ascii="Times New Roman" w:hAnsi="Times New Roman"/>
          <w:b/>
        </w:rPr>
      </w:pPr>
      <w:r w:rsidRPr="00ED4DB4">
        <w:rPr>
          <w:rFonts w:ascii="Times New Roman" w:hAnsi="Times New Roman"/>
          <w:b/>
        </w:rPr>
        <w:t>Protimonopolný úrad SR</w:t>
      </w:r>
    </w:p>
    <w:p w:rsidR="0053771D" w:rsidP="0053771D">
      <w:pPr>
        <w:bidi w:val="0"/>
        <w:rPr>
          <w:rFonts w:ascii="Times New Roman" w:hAnsi="Times New Roman"/>
          <w:b/>
        </w:rPr>
      </w:pPr>
    </w:p>
    <w:p w:rsidR="0053771D" w:rsidRPr="00DC7BE6" w:rsidP="00D51B3B">
      <w:pPr>
        <w:bidi w:val="0"/>
        <w:ind w:firstLine="708"/>
        <w:jc w:val="both"/>
        <w:rPr>
          <w:rFonts w:ascii="Times New Roman" w:hAnsi="Times New Roman"/>
        </w:rPr>
      </w:pPr>
      <w:r>
        <w:rPr>
          <w:rFonts w:ascii="Times New Roman" w:hAnsi="Times New Roman"/>
        </w:rPr>
        <w:t>K</w:t>
      </w:r>
      <w:r w:rsidRPr="00DC7BE6">
        <w:rPr>
          <w:rFonts w:ascii="Times New Roman" w:hAnsi="Times New Roman"/>
        </w:rPr>
        <w:t>apitol</w:t>
      </w:r>
      <w:r w:rsidR="00D51B3B">
        <w:rPr>
          <w:rFonts w:ascii="Times New Roman" w:hAnsi="Times New Roman"/>
        </w:rPr>
        <w:t xml:space="preserve">a v rokoch 2014 až </w:t>
      </w:r>
      <w:r>
        <w:rPr>
          <w:rFonts w:ascii="Times New Roman" w:hAnsi="Times New Roman"/>
        </w:rPr>
        <w:t>2016 zabezpečí 0,</w:t>
      </w:r>
      <w:r w:rsidRPr="00DC7BE6">
        <w:rPr>
          <w:rFonts w:ascii="Times New Roman" w:hAnsi="Times New Roman"/>
        </w:rPr>
        <w:t>2</w:t>
      </w:r>
      <w:r>
        <w:rPr>
          <w:rFonts w:ascii="Times New Roman" w:hAnsi="Times New Roman"/>
        </w:rPr>
        <w:t xml:space="preserve"> mil</w:t>
      </w:r>
      <w:r w:rsidRPr="00DC7BE6">
        <w:rPr>
          <w:rFonts w:ascii="Times New Roman" w:hAnsi="Times New Roman"/>
        </w:rPr>
        <w:t xml:space="preserve">. eur každoročne </w:t>
      </w:r>
      <w:r>
        <w:rPr>
          <w:rFonts w:ascii="Times New Roman" w:hAnsi="Times New Roman"/>
        </w:rPr>
        <w:t>príjem</w:t>
      </w:r>
      <w:r w:rsidRPr="00DC7BE6">
        <w:rPr>
          <w:rFonts w:ascii="Times New Roman" w:hAnsi="Times New Roman"/>
        </w:rPr>
        <w:t xml:space="preserve"> z vybraných pokút.</w:t>
      </w:r>
      <w:r w:rsidR="00D51B3B">
        <w:rPr>
          <w:rFonts w:ascii="Times New Roman" w:hAnsi="Times New Roman"/>
        </w:rPr>
        <w:t xml:space="preserve"> </w:t>
      </w:r>
      <w:r>
        <w:rPr>
          <w:rFonts w:ascii="Times New Roman" w:hAnsi="Times New Roman"/>
        </w:rPr>
        <w:t>Zároveň</w:t>
      </w:r>
      <w:r w:rsidRPr="00DC7BE6">
        <w:rPr>
          <w:rFonts w:ascii="Times New Roman" w:hAnsi="Times New Roman"/>
        </w:rPr>
        <w:t xml:space="preserve"> každoročne kapitola predpokladá usporiť výdavky v celkovej sume</w:t>
      </w:r>
      <w:r>
        <w:rPr>
          <w:rFonts w:ascii="Times New Roman" w:hAnsi="Times New Roman"/>
        </w:rPr>
        <w:br/>
      </w:r>
      <w:r w:rsidRPr="00DC7BE6">
        <w:rPr>
          <w:rFonts w:ascii="Times New Roman" w:hAnsi="Times New Roman"/>
        </w:rPr>
        <w:t>74</w:t>
      </w:r>
      <w:r>
        <w:rPr>
          <w:rFonts w:ascii="Times New Roman" w:hAnsi="Times New Roman"/>
        </w:rPr>
        <w:t xml:space="preserve">  tis.</w:t>
      </w:r>
      <w:r w:rsidRPr="00DC7BE6">
        <w:rPr>
          <w:rFonts w:ascii="Times New Roman" w:hAnsi="Times New Roman"/>
        </w:rPr>
        <w:t xml:space="preserve"> eur, z toho vo výške </w:t>
      </w:r>
      <w:r>
        <w:rPr>
          <w:rFonts w:ascii="Times New Roman" w:hAnsi="Times New Roman"/>
        </w:rPr>
        <w:t>70 tis.</w:t>
      </w:r>
      <w:r w:rsidRPr="00DC7BE6">
        <w:rPr>
          <w:rFonts w:ascii="Times New Roman" w:hAnsi="Times New Roman"/>
        </w:rPr>
        <w:t xml:space="preserve"> eur na osobných výdavkoch znížením počtu zamestnancov o 5 % a</w:t>
      </w:r>
      <w:r>
        <w:rPr>
          <w:rFonts w:ascii="Times New Roman" w:hAnsi="Times New Roman"/>
        </w:rPr>
        <w:t> v ostatných výdavkoch na softv</w:t>
      </w:r>
      <w:r w:rsidRPr="00DC7BE6">
        <w:rPr>
          <w:rFonts w:ascii="Times New Roman" w:hAnsi="Times New Roman"/>
        </w:rPr>
        <w:t>ér.</w:t>
      </w:r>
    </w:p>
    <w:p w:rsidR="00B1502B" w:rsidP="0053771D">
      <w:pPr>
        <w:bidi w:val="0"/>
        <w:rPr>
          <w:rFonts w:ascii="Times New Roman" w:hAnsi="Times New Roman"/>
          <w:b/>
        </w:rPr>
      </w:pPr>
    </w:p>
    <w:p w:rsidR="0053771D" w:rsidRPr="00ED4DB4" w:rsidP="0053771D">
      <w:pPr>
        <w:bidi w:val="0"/>
        <w:rPr>
          <w:rFonts w:ascii="Times New Roman" w:hAnsi="Times New Roman"/>
          <w:b/>
        </w:rPr>
      </w:pPr>
      <w:r w:rsidRPr="00ED4DB4">
        <w:rPr>
          <w:rFonts w:ascii="Times New Roman" w:hAnsi="Times New Roman"/>
          <w:b/>
        </w:rPr>
        <w:t>Správa štátnych hmotných rezerv SR</w:t>
      </w:r>
    </w:p>
    <w:p w:rsidR="0053771D" w:rsidP="0053771D">
      <w:pPr>
        <w:bidi w:val="0"/>
        <w:rPr>
          <w:rFonts w:ascii="Times New Roman" w:hAnsi="Times New Roman"/>
          <w:b/>
        </w:rPr>
      </w:pPr>
    </w:p>
    <w:p w:rsidR="0053771D" w:rsidRPr="00371968" w:rsidP="00D51B3B">
      <w:pPr>
        <w:bidi w:val="0"/>
        <w:ind w:firstLine="708"/>
        <w:jc w:val="both"/>
        <w:rPr>
          <w:rFonts w:ascii="Times New Roman" w:hAnsi="Times New Roman"/>
        </w:rPr>
      </w:pPr>
      <w:r>
        <w:rPr>
          <w:rFonts w:ascii="Times New Roman" w:hAnsi="Times New Roman"/>
        </w:rPr>
        <w:t xml:space="preserve">Kapitola plánuje v roku 2014 zvýšiť príjem z predaja hmotných rezerv a mobilizačných rezerv v sume 11,2 mil. eur. </w:t>
      </w:r>
      <w:r w:rsidRPr="00371968">
        <w:rPr>
          <w:rFonts w:ascii="Times New Roman" w:hAnsi="Times New Roman"/>
        </w:rPr>
        <w:t>V</w:t>
      </w:r>
      <w:r>
        <w:rPr>
          <w:rFonts w:ascii="Times New Roman" w:hAnsi="Times New Roman"/>
        </w:rPr>
        <w:t> </w:t>
      </w:r>
      <w:r w:rsidRPr="00371968">
        <w:rPr>
          <w:rFonts w:ascii="Times New Roman" w:hAnsi="Times New Roman"/>
        </w:rPr>
        <w:t>rámci</w:t>
      </w:r>
      <w:r>
        <w:rPr>
          <w:rFonts w:ascii="Times New Roman" w:hAnsi="Times New Roman"/>
        </w:rPr>
        <w:t xml:space="preserve"> úsporných opatrení kapitola plánuje znížiť výdavky v rokoch 2014 </w:t>
      </w:r>
      <w:r w:rsidR="00D51B3B">
        <w:rPr>
          <w:rFonts w:ascii="Times New Roman" w:hAnsi="Times New Roman"/>
        </w:rPr>
        <w:t>až</w:t>
      </w:r>
      <w:r>
        <w:rPr>
          <w:rFonts w:ascii="Times New Roman" w:hAnsi="Times New Roman"/>
        </w:rPr>
        <w:t xml:space="preserve"> 2016 v sume 0,7 mil. eur každoročne.  V roku 2014 kapitola plánuje znížiť výdavky na objekty závodov a ústredia SŠHR SR, v roku 2015 výdavky na tvorbu a doplnenie hmotných rezerv a v roku 2016 výdavky na doplnenie mobilizačných rezerv SŠHR SR v rámci štátnych hmotných rezerv pre obranu. </w:t>
      </w:r>
    </w:p>
    <w:p w:rsidR="0053771D" w:rsidRPr="00614F80" w:rsidP="0053771D">
      <w:pPr>
        <w:bidi w:val="0"/>
        <w:rPr>
          <w:rFonts w:ascii="Times New Roman" w:hAnsi="Times New Roman"/>
        </w:rPr>
      </w:pPr>
    </w:p>
    <w:p w:rsidR="0053771D" w:rsidP="0053771D">
      <w:pPr>
        <w:bidi w:val="0"/>
        <w:rPr>
          <w:rFonts w:ascii="Times New Roman" w:hAnsi="Times New Roman"/>
          <w:b/>
        </w:rPr>
      </w:pPr>
      <w:r w:rsidRPr="00ED4DB4">
        <w:rPr>
          <w:rFonts w:ascii="Times New Roman" w:hAnsi="Times New Roman"/>
          <w:b/>
        </w:rPr>
        <w:t>Slovenská akadémia vied</w:t>
      </w:r>
    </w:p>
    <w:p w:rsidR="0053771D" w:rsidP="00D51B3B">
      <w:pPr>
        <w:bidi w:val="0"/>
        <w:spacing w:before="100" w:beforeAutospacing="1" w:after="100" w:afterAutospacing="1"/>
        <w:ind w:firstLine="708"/>
        <w:jc w:val="both"/>
        <w:rPr>
          <w:rFonts w:ascii="Times New Roman" w:hAnsi="Times New Roman"/>
          <w:lang w:eastAsia="sk-SK"/>
        </w:rPr>
      </w:pPr>
      <w:r w:rsidRPr="00616D42">
        <w:rPr>
          <w:rFonts w:ascii="Times New Roman" w:hAnsi="Times New Roman"/>
          <w:lang w:eastAsia="sk-SK"/>
        </w:rPr>
        <w:t>V rokoch 2014</w:t>
      </w:r>
      <w:r w:rsidR="00D51B3B">
        <w:rPr>
          <w:rFonts w:ascii="Times New Roman" w:hAnsi="Times New Roman"/>
          <w:lang w:eastAsia="sk-SK"/>
        </w:rPr>
        <w:t xml:space="preserve"> až </w:t>
      </w:r>
      <w:r w:rsidRPr="00616D42">
        <w:rPr>
          <w:rFonts w:ascii="Times New Roman" w:hAnsi="Times New Roman"/>
          <w:lang w:eastAsia="sk-SK"/>
        </w:rPr>
        <w:t xml:space="preserve">2016 každoročne kapitola predpokladá usporiť výdavky v sume </w:t>
      </w:r>
      <w:r w:rsidR="00D51B3B">
        <w:rPr>
          <w:rFonts w:ascii="Times New Roman" w:hAnsi="Times New Roman"/>
          <w:lang w:eastAsia="sk-SK"/>
        </w:rPr>
        <w:br/>
      </w:r>
      <w:r w:rsidRPr="00616D42">
        <w:rPr>
          <w:rFonts w:ascii="Times New Roman" w:hAnsi="Times New Roman"/>
          <w:lang w:eastAsia="sk-SK"/>
        </w:rPr>
        <w:t xml:space="preserve">2,7 mil. eur, z toho vo výške 0,7 mil. eur na osobných výdavkoch znížením počtu zamestnancov v rozpočtových organizáciách, na výdavkoch na tovary a služby v sume </w:t>
      </w:r>
      <w:r w:rsidR="00D51B3B">
        <w:rPr>
          <w:rFonts w:ascii="Times New Roman" w:hAnsi="Times New Roman"/>
          <w:lang w:eastAsia="sk-SK"/>
        </w:rPr>
        <w:br/>
      </w:r>
      <w:r w:rsidRPr="00616D42">
        <w:rPr>
          <w:rFonts w:ascii="Times New Roman" w:hAnsi="Times New Roman"/>
          <w:lang w:eastAsia="sk-SK"/>
        </w:rPr>
        <w:t xml:space="preserve">0,6 mil. eur znížením výdavkov na energie, poštové a komunikačné služby a infraštruktúru, na nákup výpočtovej techniky, softvéru, licencií, všeobecného materiálu. Viazanie bežných transferov v sume 1,4 mil. eur sa premietlo v znížení výdavkov pre príspevkové organizácie. </w:t>
      </w:r>
    </w:p>
    <w:p w:rsidR="0053771D" w:rsidP="00D51B3B">
      <w:pPr>
        <w:bidi w:val="0"/>
        <w:spacing w:before="100" w:beforeAutospacing="1" w:after="100" w:afterAutospacing="1"/>
        <w:ind w:firstLine="708"/>
        <w:jc w:val="both"/>
        <w:rPr>
          <w:rFonts w:ascii="Times New Roman" w:hAnsi="Times New Roman"/>
        </w:rPr>
      </w:pPr>
      <w:r w:rsidRPr="00616D42">
        <w:rPr>
          <w:rFonts w:ascii="Times New Roman" w:hAnsi="Times New Roman"/>
          <w:lang w:eastAsia="sk-SK"/>
        </w:rPr>
        <w:t>SAV dlhodobo vykonáva opatrenia k zvýšeniu kvality vedeckého bádania pri zachovaní maximálnej efektívnosti využívania pri</w:t>
      </w:r>
      <w:r w:rsidRPr="00CB155B">
        <w:rPr>
          <w:rFonts w:ascii="Times New Roman" w:hAnsi="Times New Roman"/>
          <w:lang w:eastAsia="sk-SK"/>
        </w:rPr>
        <w:t>delených verejných prostriedkov.</w:t>
      </w:r>
      <w:r w:rsidRPr="00616D42">
        <w:rPr>
          <w:rFonts w:ascii="Times New Roman" w:hAnsi="Times New Roman"/>
          <w:lang w:eastAsia="sk-SK"/>
        </w:rPr>
        <w:t xml:space="preserve"> </w:t>
      </w:r>
      <w:r w:rsidRPr="00CB155B">
        <w:rPr>
          <w:rFonts w:ascii="Times New Roman" w:hAnsi="Times New Roman"/>
          <w:lang w:eastAsia="sk-SK"/>
        </w:rPr>
        <w:t>V roku 2012 p</w:t>
      </w:r>
      <w:r w:rsidRPr="00616D42">
        <w:rPr>
          <w:rFonts w:ascii="Times New Roman" w:hAnsi="Times New Roman"/>
          <w:lang w:eastAsia="sk-SK"/>
        </w:rPr>
        <w:t>rebehla</w:t>
      </w:r>
      <w:r w:rsidRPr="00CB155B">
        <w:rPr>
          <w:rFonts w:ascii="Times New Roman" w:hAnsi="Times New Roman"/>
          <w:lang w:eastAsia="sk-SK"/>
        </w:rPr>
        <w:t xml:space="preserve"> periodická </w:t>
      </w:r>
      <w:r w:rsidRPr="00616D42">
        <w:rPr>
          <w:rFonts w:ascii="Times New Roman" w:hAnsi="Times New Roman"/>
          <w:lang w:eastAsia="sk-SK"/>
        </w:rPr>
        <w:t xml:space="preserve"> akreditácia všetkých ve</w:t>
      </w:r>
      <w:r>
        <w:rPr>
          <w:rFonts w:ascii="Times New Roman" w:hAnsi="Times New Roman"/>
          <w:lang w:eastAsia="sk-SK"/>
        </w:rPr>
        <w:t>deckých organizácií SAV, zrušila sa</w:t>
      </w:r>
      <w:r w:rsidRPr="00616D42">
        <w:rPr>
          <w:rFonts w:ascii="Times New Roman" w:hAnsi="Times New Roman"/>
          <w:lang w:eastAsia="sk-SK"/>
        </w:rPr>
        <w:t xml:space="preserve"> jedn</w:t>
      </w:r>
      <w:r w:rsidR="00C6747B">
        <w:rPr>
          <w:rFonts w:ascii="Times New Roman" w:hAnsi="Times New Roman"/>
          <w:lang w:eastAsia="sk-SK"/>
        </w:rPr>
        <w:t>a neefektívna</w:t>
      </w:r>
      <w:r w:rsidRPr="00616D42">
        <w:rPr>
          <w:rFonts w:ascii="Times New Roman" w:hAnsi="Times New Roman"/>
          <w:lang w:eastAsia="sk-SK"/>
        </w:rPr>
        <w:t xml:space="preserve"> organizáci</w:t>
      </w:r>
      <w:r>
        <w:rPr>
          <w:rFonts w:ascii="Times New Roman" w:hAnsi="Times New Roman"/>
          <w:lang w:eastAsia="sk-SK"/>
        </w:rPr>
        <w:t>a</w:t>
      </w:r>
      <w:r w:rsidR="00C6747B">
        <w:rPr>
          <w:rFonts w:ascii="Times New Roman" w:hAnsi="Times New Roman"/>
          <w:lang w:eastAsia="sk-SK"/>
        </w:rPr>
        <w:t xml:space="preserve"> - Správa</w:t>
      </w:r>
      <w:r w:rsidRPr="00616D42">
        <w:rPr>
          <w:rFonts w:ascii="Times New Roman" w:hAnsi="Times New Roman"/>
          <w:lang w:eastAsia="sk-SK"/>
        </w:rPr>
        <w:t xml:space="preserve"> účelových zariadení SAV</w:t>
      </w:r>
      <w:r w:rsidRPr="00CB155B">
        <w:rPr>
          <w:rFonts w:ascii="Times New Roman" w:hAnsi="Times New Roman"/>
          <w:lang w:eastAsia="sk-SK"/>
        </w:rPr>
        <w:t xml:space="preserve">. SAV </w:t>
      </w:r>
      <w:r w:rsidRPr="00616D42">
        <w:rPr>
          <w:rFonts w:ascii="Times New Roman" w:hAnsi="Times New Roman"/>
          <w:lang w:eastAsia="sk-SK"/>
        </w:rPr>
        <w:t>v spolupráci s MŠ</w:t>
      </w:r>
      <w:r w:rsidRPr="00CB155B">
        <w:rPr>
          <w:rFonts w:ascii="Times New Roman" w:hAnsi="Times New Roman"/>
          <w:lang w:eastAsia="sk-SK"/>
        </w:rPr>
        <w:t>VVŠ</w:t>
      </w:r>
      <w:r w:rsidRPr="00616D42">
        <w:rPr>
          <w:rFonts w:ascii="Times New Roman" w:hAnsi="Times New Roman"/>
          <w:lang w:eastAsia="sk-SK"/>
        </w:rPr>
        <w:t xml:space="preserve"> SR,</w:t>
      </w:r>
      <w:r w:rsidRPr="00CB155B">
        <w:rPr>
          <w:rFonts w:ascii="Times New Roman" w:hAnsi="Times New Roman"/>
          <w:lang w:eastAsia="sk-SK"/>
        </w:rPr>
        <w:t xml:space="preserve"> </w:t>
      </w:r>
      <w:r w:rsidRPr="00616D42">
        <w:rPr>
          <w:rFonts w:ascii="Times New Roman" w:hAnsi="Times New Roman"/>
          <w:lang w:eastAsia="sk-SK"/>
        </w:rPr>
        <w:t>MF</w:t>
      </w:r>
      <w:r w:rsidR="00E968CE">
        <w:rPr>
          <w:rFonts w:ascii="Times New Roman" w:hAnsi="Times New Roman"/>
          <w:lang w:eastAsia="sk-SK"/>
        </w:rPr>
        <w:t xml:space="preserve"> </w:t>
      </w:r>
      <w:r w:rsidRPr="00616D42">
        <w:rPr>
          <w:rFonts w:ascii="Times New Roman" w:hAnsi="Times New Roman"/>
          <w:lang w:eastAsia="sk-SK"/>
        </w:rPr>
        <w:t xml:space="preserve">SR a MVSR </w:t>
      </w:r>
      <w:r w:rsidRPr="00CB155B">
        <w:rPr>
          <w:rFonts w:ascii="Times New Roman" w:hAnsi="Times New Roman"/>
          <w:lang w:eastAsia="sk-SK"/>
        </w:rPr>
        <w:t xml:space="preserve">odštartovala </w:t>
      </w:r>
      <w:r w:rsidRPr="00616D42">
        <w:rPr>
          <w:rFonts w:ascii="Times New Roman" w:hAnsi="Times New Roman"/>
          <w:lang w:eastAsia="sk-SK"/>
        </w:rPr>
        <w:t xml:space="preserve"> legislatívny   proces transformácie SAV na verejno-výskumnú inš</w:t>
      </w:r>
      <w:r w:rsidRPr="00CB155B">
        <w:rPr>
          <w:rFonts w:ascii="Times New Roman" w:hAnsi="Times New Roman"/>
          <w:lang w:eastAsia="sk-SK"/>
        </w:rPr>
        <w:t xml:space="preserve">titúciu a súčasne pripravuje reštrukturalizáciu vedeckých organizácií. </w:t>
      </w:r>
      <w:r>
        <w:rPr>
          <w:rFonts w:ascii="Times New Roman" w:hAnsi="Times New Roman"/>
        </w:rPr>
        <w:t>V nadväznosti na prijatý program ESO Predsedníctvo SAV prijalo uznesenie dňa 1. augusta 2013, ktorým schválilo zámer na zlúčenie organizácií SAV do 9 samostatných celkov – vedeckých organizácií podľa sekcií v jednotlivých oddeleniach (Sekcia geovied, Sekcia technických vied, Sekcia matematicko-fyzikálnych vied,  Sekcia chemicko-biologických vied, Sekcia lekárskych  vied, Sekcia  poľnohospodárskych a veterinárnych vied, Sekcia vied o dejinách, Sekcia  vied o spoločnosti a človeku, Sekcia vied o kultúre a umení).</w:t>
      </w:r>
    </w:p>
    <w:p w:rsidR="0053771D" w:rsidRPr="00ED4DB4" w:rsidP="0053771D">
      <w:pPr>
        <w:bidi w:val="0"/>
        <w:rPr>
          <w:rFonts w:ascii="Times New Roman" w:hAnsi="Times New Roman"/>
          <w:b/>
        </w:rPr>
      </w:pPr>
      <w:r w:rsidRPr="00ED4DB4">
        <w:rPr>
          <w:rFonts w:ascii="Times New Roman" w:hAnsi="Times New Roman"/>
          <w:b/>
        </w:rPr>
        <w:t>Úrad jadrového dozoru SR</w:t>
      </w:r>
    </w:p>
    <w:p w:rsidR="0053771D" w:rsidP="0053771D">
      <w:pPr>
        <w:bidi w:val="0"/>
        <w:rPr>
          <w:rFonts w:ascii="Times New Roman" w:hAnsi="Times New Roman"/>
        </w:rPr>
      </w:pPr>
    </w:p>
    <w:p w:rsidR="0053771D" w:rsidP="00D51B3B">
      <w:pPr>
        <w:bidi w:val="0"/>
        <w:ind w:firstLine="708"/>
        <w:jc w:val="both"/>
        <w:rPr>
          <w:rFonts w:ascii="Times New Roman" w:hAnsi="Times New Roman"/>
        </w:rPr>
      </w:pPr>
      <w:r>
        <w:rPr>
          <w:rFonts w:ascii="Times New Roman" w:hAnsi="Times New Roman"/>
        </w:rPr>
        <w:t>V rámci úsporných opatrení sa v kapitole ÚJD SR  každoročne znižujú výdavky na tovaroch a službách o 205,8 tis. eur, primárne určené na služby, štúdie, expertízy a posudky.</w:t>
      </w:r>
    </w:p>
    <w:p w:rsidR="0053771D" w:rsidRPr="00BD6388" w:rsidP="0053771D">
      <w:pPr>
        <w:bidi w:val="0"/>
        <w:jc w:val="both"/>
        <w:rPr>
          <w:rFonts w:ascii="Times New Roman" w:hAnsi="Times New Roman"/>
        </w:rPr>
      </w:pPr>
    </w:p>
    <w:p w:rsidR="0053771D" w:rsidRPr="00ED4DB4" w:rsidP="0053771D">
      <w:pPr>
        <w:bidi w:val="0"/>
        <w:rPr>
          <w:rFonts w:ascii="Times New Roman" w:hAnsi="Times New Roman"/>
          <w:b/>
        </w:rPr>
      </w:pPr>
      <w:r w:rsidRPr="00ED4DB4">
        <w:rPr>
          <w:rFonts w:ascii="Times New Roman" w:hAnsi="Times New Roman"/>
          <w:b/>
        </w:rPr>
        <w:t>Národný bezpečnostný úrad</w:t>
      </w:r>
    </w:p>
    <w:p w:rsidR="0053771D" w:rsidP="0053771D">
      <w:pPr>
        <w:bidi w:val="0"/>
        <w:rPr>
          <w:rFonts w:ascii="Times New Roman" w:hAnsi="Times New Roman"/>
          <w:b/>
        </w:rPr>
      </w:pPr>
    </w:p>
    <w:p w:rsidR="0053771D" w:rsidP="00D51B3B">
      <w:pPr>
        <w:bidi w:val="0"/>
        <w:ind w:firstLine="708"/>
        <w:jc w:val="both"/>
        <w:rPr>
          <w:rFonts w:ascii="Times New Roman" w:hAnsi="Times New Roman"/>
        </w:rPr>
      </w:pPr>
      <w:r>
        <w:rPr>
          <w:rFonts w:ascii="Times New Roman" w:hAnsi="Times New Roman"/>
        </w:rPr>
        <w:t>Kapitola plánuje znížiť výdavky v rokoch 2014</w:t>
      </w:r>
      <w:r w:rsidR="00D51B3B">
        <w:rPr>
          <w:rFonts w:ascii="Times New Roman" w:hAnsi="Times New Roman"/>
        </w:rPr>
        <w:t xml:space="preserve"> až </w:t>
      </w:r>
      <w:r>
        <w:rPr>
          <w:rFonts w:ascii="Times New Roman" w:hAnsi="Times New Roman"/>
        </w:rPr>
        <w:t xml:space="preserve">2016 v sume 0,4 mil. eur každoročne zefektívnením údržby špeciálnych strojov, prístrojov a zariadení. </w:t>
      </w:r>
    </w:p>
    <w:p w:rsidR="00D15611" w:rsidRPr="0001021E" w:rsidP="00D51B3B">
      <w:pPr>
        <w:bidi w:val="0"/>
        <w:ind w:firstLine="708"/>
        <w:jc w:val="both"/>
        <w:rPr>
          <w:rFonts w:ascii="Times New Roman" w:hAnsi="Times New Roman"/>
        </w:rPr>
      </w:pPr>
    </w:p>
    <w:p w:rsidR="009114C0" w:rsidRPr="00263C1A" w:rsidP="009114C0">
      <w:pPr>
        <w:pStyle w:val="Heading2"/>
        <w:bidi w:val="0"/>
        <w:rPr>
          <w:rFonts w:ascii="Times New Roman" w:hAnsi="Times New Roman"/>
          <w:i w:val="0"/>
          <w:sz w:val="24"/>
        </w:rPr>
      </w:pPr>
      <w:bookmarkStart w:id="55" w:name="_Toc369068750"/>
      <w:r w:rsidRPr="00263C1A">
        <w:rPr>
          <w:rFonts w:ascii="Times New Roman" w:hAnsi="Times New Roman"/>
          <w:i w:val="0"/>
          <w:sz w:val="24"/>
        </w:rPr>
        <w:t>4.</w:t>
      </w:r>
      <w:r w:rsidRPr="00263C1A" w:rsidR="0053771D">
        <w:rPr>
          <w:rFonts w:ascii="Times New Roman" w:hAnsi="Times New Roman"/>
          <w:i w:val="0"/>
          <w:sz w:val="24"/>
        </w:rPr>
        <w:t>3</w:t>
      </w:r>
      <w:r w:rsidRPr="00263C1A">
        <w:rPr>
          <w:rFonts w:ascii="Times New Roman" w:hAnsi="Times New Roman"/>
          <w:i w:val="0"/>
          <w:sz w:val="24"/>
        </w:rPr>
        <w:t>. Zamestnanosť vo verejnej správe</w:t>
      </w:r>
      <w:bookmarkEnd w:id="55"/>
    </w:p>
    <w:p w:rsidR="009114C0" w:rsidP="009114C0">
      <w:pPr>
        <w:bidi w:val="0"/>
        <w:jc w:val="both"/>
        <w:rPr>
          <w:rFonts w:ascii="Times New Roman" w:hAnsi="Times New Roman"/>
          <w:color w:val="0070C0"/>
        </w:rPr>
      </w:pPr>
    </w:p>
    <w:p w:rsidR="00263C1A" w:rsidRPr="00263C1A" w:rsidP="00263C1A">
      <w:pPr>
        <w:bidi w:val="0"/>
        <w:rPr>
          <w:rFonts w:ascii="Times New Roman" w:hAnsi="Times New Roman"/>
          <w:b/>
        </w:rPr>
      </w:pPr>
      <w:r>
        <w:rPr>
          <w:rFonts w:ascii="Times New Roman" w:hAnsi="Times New Roman"/>
          <w:b/>
        </w:rPr>
        <w:t xml:space="preserve">4.3.1.  </w:t>
      </w:r>
      <w:r w:rsidRPr="00263C1A">
        <w:rPr>
          <w:rFonts w:ascii="Times New Roman" w:hAnsi="Times New Roman"/>
          <w:b/>
        </w:rPr>
        <w:t>Verejná správa</w:t>
      </w:r>
    </w:p>
    <w:p w:rsidR="009946F1" w:rsidP="009946F1">
      <w:pPr>
        <w:bidi w:val="0"/>
        <w:ind w:firstLine="708"/>
        <w:jc w:val="both"/>
        <w:rPr>
          <w:rFonts w:ascii="Times New Roman" w:hAnsi="Times New Roman"/>
          <w:bCs/>
          <w:szCs w:val="22"/>
        </w:rPr>
      </w:pPr>
    </w:p>
    <w:p w:rsidR="006C21BE" w:rsidRPr="00A5263A" w:rsidP="006C21BE">
      <w:pPr>
        <w:bidi w:val="0"/>
        <w:ind w:firstLine="708"/>
        <w:jc w:val="both"/>
        <w:rPr>
          <w:rFonts w:ascii="Times New Roman" w:hAnsi="Times New Roman" w:cs="Times New Roman"/>
          <w:bCs/>
        </w:rPr>
      </w:pPr>
      <w:r w:rsidRPr="00A5263A">
        <w:rPr>
          <w:rFonts w:ascii="Times New Roman" w:hAnsi="Times New Roman" w:cs="Times New Roman"/>
          <w:bCs/>
          <w:szCs w:val="22"/>
        </w:rPr>
        <w:t xml:space="preserve">Návrh rozpočtu verejnej správy na roky 2014 až 2016 za oblasť osobných výdavkov vychádza z rozhodnutia vlády SR, v zmysle ktorého sa od roku 2013 v nadväznosti na </w:t>
      </w:r>
      <w:r w:rsidRPr="00A5263A">
        <w:rPr>
          <w:rFonts w:ascii="Times New Roman" w:hAnsi="Times New Roman" w:cs="Times New Roman"/>
          <w:bCs/>
        </w:rPr>
        <w:t xml:space="preserve">ustanovenie § 5 ods. 2 zákona č. 438/2012 Z. z. o štátnom rozpočte na rok 2013 zvýšili platové tarify pedagogických a odborných zamestnancov odmeňovaných podľa prílohy č. 7 zákona č. 553/2003 Z. z. o 5 % a platy nepedagogických zamestnancov škôl, školských zariadení a vybraných zariadení MPSVR SR a zamestnancov vysokých škôl s výnimkou zamestnancov odmeňovaných podľa osobitnej stupnice platových taríf učiteľov vysokých škôl, výskumných a vývojových zamestnancov a zdravotníckych zamestnancov o úroveň zodpovedajúcu 5 % ich tarifných platov. </w:t>
      </w:r>
    </w:p>
    <w:p w:rsidR="006C21BE" w:rsidRPr="00A5263A" w:rsidP="006C21BE">
      <w:pPr>
        <w:bidi w:val="0"/>
        <w:ind w:firstLine="708"/>
        <w:jc w:val="both"/>
        <w:rPr>
          <w:rFonts w:ascii="Times New Roman" w:hAnsi="Times New Roman" w:cs="Times New Roman"/>
          <w:bCs/>
        </w:rPr>
      </w:pPr>
    </w:p>
    <w:p w:rsidR="006C21BE"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Okrem vyššie uvedeného </w:t>
      </w:r>
      <w:r>
        <w:rPr>
          <w:rFonts w:ascii="Times New Roman" w:hAnsi="Times New Roman" w:cs="Times New Roman"/>
          <w:bCs/>
          <w:szCs w:val="22"/>
        </w:rPr>
        <w:t>je v tejto časti dokumentu premietnutá dohoda z rokovania o kolektívnych zmluvách vyššieho stupňa na rok 2014.</w:t>
      </w:r>
    </w:p>
    <w:p w:rsidR="006C21BE" w:rsidP="006C21BE">
      <w:pPr>
        <w:bidi w:val="0"/>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r>
        <w:rPr>
          <w:rFonts w:ascii="Times New Roman" w:hAnsi="Times New Roman" w:cs="Times New Roman"/>
          <w:bCs/>
          <w:szCs w:val="22"/>
        </w:rPr>
        <w:t>Zároveň</w:t>
      </w:r>
      <w:r w:rsidRPr="00A5263A">
        <w:rPr>
          <w:rFonts w:ascii="Times New Roman" w:hAnsi="Times New Roman" w:cs="Times New Roman"/>
          <w:bCs/>
          <w:szCs w:val="22"/>
        </w:rPr>
        <w:t xml:space="preserve"> návrh rozpočtu verejnej správy na roky 2014 až 2016 zohľadňuje jednorazové vplyvy, predovšetkým viazanie výdavkov súvisiace s Programom ESO, prijaté legislatívne normy, uznesenia vlády SR, resp. zohľadnenie  rozpočtových opatrení vykonaných v priebehu roka 2013.</w:t>
      </w:r>
    </w:p>
    <w:p w:rsidR="006C21BE" w:rsidP="006C21BE">
      <w:pPr>
        <w:bidi w:val="0"/>
        <w:ind w:firstLine="708"/>
        <w:jc w:val="both"/>
        <w:rPr>
          <w:rFonts w:ascii="Times New Roman" w:hAnsi="Times New Roman" w:cs="Times New Roman"/>
          <w:bCs/>
          <w:szCs w:val="22"/>
        </w:rPr>
      </w:pPr>
    </w:p>
    <w:p w:rsidR="006C21BE" w:rsidP="006C21BE">
      <w:pPr>
        <w:bidi w:val="0"/>
        <w:ind w:firstLine="708"/>
        <w:jc w:val="both"/>
        <w:rPr>
          <w:rFonts w:ascii="Times New Roman" w:hAnsi="Times New Roman" w:cs="Times New Roman"/>
          <w:bCs/>
          <w:szCs w:val="22"/>
        </w:rPr>
      </w:pPr>
      <w:r w:rsidRPr="00037D78">
        <w:rPr>
          <w:rFonts w:ascii="Times New Roman" w:hAnsi="Times New Roman" w:cs="Times New Roman"/>
          <w:bCs/>
          <w:szCs w:val="22"/>
        </w:rPr>
        <w:t>Pre ústa</w:t>
      </w:r>
      <w:r>
        <w:rPr>
          <w:rFonts w:ascii="Times New Roman" w:hAnsi="Times New Roman" w:cs="Times New Roman"/>
          <w:bCs/>
          <w:szCs w:val="22"/>
        </w:rPr>
        <w:t xml:space="preserve">vných činiteľov, vrátane sudcov, </w:t>
      </w:r>
      <w:r w:rsidRPr="00037D78">
        <w:rPr>
          <w:rFonts w:ascii="Times New Roman" w:hAnsi="Times New Roman" w:cs="Times New Roman"/>
          <w:bCs/>
          <w:szCs w:val="22"/>
        </w:rPr>
        <w:t xml:space="preserve"> prokurátorov a pre štátnych zamestnancov vo verejných funkciách sa predpokladá zachovanie ich platov na úrovni roku 2013. </w:t>
      </w:r>
    </w:p>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V limitoch osobných výdavkov a v počtoch zamestnancov je okrem iných zmien premietnutá aj II. etapa Programu ESO, v rámci ktorej boli v termíne od 1. októbra 2013 delimitované finančné prostriedky ako aj funkčné miesta z jednotlivých kapitol štátneho rozpočtu za obvodné úrady životného prostredia, obvodné lesné úrady, obvodné pozemkové úrady, obvodné úrady pre cestnú dopravu a komunikácie a za správy katastra do kapitoly Ministerstva vnútra SR.</w:t>
      </w: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 </w:t>
      </w: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V návrhu rozpočtu verejnej správy na rok 2014 sa predpokladá, že verejný sektor bude v ústrednej správe, vo fondoch sociálneho a zdravotného poistenia a v územnej samospráve zamestnávať cca 343 tis. osôb. Najväčším zamestnávateľom verejného sektora je územná samospráva, ktorá zamestnáva viac ako 51 % z celkového počtu jeho zamestnancov.  </w:t>
      </w:r>
    </w:p>
    <w:p w:rsidR="006C21BE" w:rsidRPr="00A5263A" w:rsidP="006C21BE">
      <w:pPr>
        <w:bidi w:val="0"/>
        <w:ind w:firstLine="708"/>
        <w:jc w:val="both"/>
        <w:rPr>
          <w:rFonts w:ascii="Times New Roman" w:hAnsi="Times New Roman" w:cs="Times New Roman"/>
          <w:bCs/>
          <w:szCs w:val="22"/>
        </w:rPr>
      </w:pPr>
    </w:p>
    <w:tbl>
      <w:tblPr>
        <w:tblStyle w:val="TableNormal"/>
        <w:tblW w:w="9200" w:type="dxa"/>
        <w:tblInd w:w="65" w:type="dxa"/>
        <w:tblCellMar>
          <w:left w:w="70" w:type="dxa"/>
          <w:right w:w="70" w:type="dxa"/>
        </w:tblCellMar>
        <w:tblLook w:val="04A0"/>
      </w:tblPr>
      <w:tblGrid>
        <w:gridCol w:w="636"/>
        <w:gridCol w:w="2824"/>
        <w:gridCol w:w="820"/>
        <w:gridCol w:w="820"/>
        <w:gridCol w:w="820"/>
        <w:gridCol w:w="820"/>
        <w:gridCol w:w="820"/>
        <w:gridCol w:w="820"/>
        <w:gridCol w:w="820"/>
      </w:tblGrid>
      <w:tr>
        <w:tblPrEx>
          <w:tblW w:w="9200" w:type="dxa"/>
          <w:tblInd w:w="65" w:type="dxa"/>
          <w:tblCellMar>
            <w:left w:w="70" w:type="dxa"/>
            <w:right w:w="70" w:type="dxa"/>
          </w:tblCellMar>
          <w:tblLook w:val="04A0"/>
        </w:tblPrEx>
        <w:trPr>
          <w:trHeight w:val="345"/>
        </w:trPr>
        <w:tc>
          <w:tcPr>
            <w:tcW w:w="3460" w:type="dxa"/>
            <w:gridSpan w:val="2"/>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Subjekty verejnej správy</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200" w:type="dxa"/>
          <w:tblInd w:w="65" w:type="dxa"/>
          <w:tblCellMar>
            <w:left w:w="70" w:type="dxa"/>
            <w:right w:w="70" w:type="dxa"/>
          </w:tblCellMar>
          <w:tblLook w:val="04A0"/>
        </w:tblPrEx>
        <w:trPr>
          <w:trHeight w:val="330"/>
        </w:trPr>
        <w:tc>
          <w:tcPr>
            <w:tcW w:w="3460" w:type="dxa"/>
            <w:gridSpan w:val="2"/>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xml:space="preserve">SPOLU </w:t>
            </w:r>
            <w:r w:rsidRPr="00A5263A">
              <w:rPr>
                <w:rFonts w:ascii="Times New Roman" w:hAnsi="Times New Roman" w:cs="Times New Roman"/>
                <w:sz w:val="14"/>
                <w:szCs w:val="14"/>
                <w:lang w:eastAsia="sk-SK"/>
              </w:rPr>
              <w:t>(osoby)</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345 493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338 921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345 225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338 682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343 283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343 560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343 307</w:t>
            </w:r>
          </w:p>
        </w:tc>
      </w:tr>
      <w:tr>
        <w:tblPrEx>
          <w:tblW w:w="9200" w:type="dxa"/>
          <w:tblInd w:w="65" w:type="dxa"/>
          <w:tblCellMar>
            <w:left w:w="70" w:type="dxa"/>
            <w:right w:w="70" w:type="dxa"/>
          </w:tblCellMar>
          <w:tblLook w:val="04A0"/>
        </w:tblPrEx>
        <w:trPr>
          <w:trHeight w:val="285"/>
        </w:trPr>
        <w:tc>
          <w:tcPr>
            <w:tcW w:w="34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xml:space="preserve">A/  Ústredná správa spolu </w:t>
            </w:r>
            <w:r w:rsidRPr="00A5263A">
              <w:rPr>
                <w:rFonts w:ascii="Times New Roman" w:hAnsi="Times New Roman" w:cs="Times New Roman"/>
                <w:sz w:val="14"/>
                <w:szCs w:val="14"/>
                <w:lang w:eastAsia="sk-SK"/>
              </w:rPr>
              <w:t>(bez SIS)</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156 396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155 200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162 409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155 832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160 990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160 978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160 977</w:t>
            </w:r>
          </w:p>
        </w:tc>
      </w:tr>
      <w:tr>
        <w:tblPrEx>
          <w:tblW w:w="9200" w:type="dxa"/>
          <w:tblInd w:w="65" w:type="dxa"/>
          <w:tblCellMar>
            <w:left w:w="70" w:type="dxa"/>
            <w:right w:w="70" w:type="dxa"/>
          </w:tblCellMar>
          <w:tblLook w:val="04A0"/>
        </w:tblPrEx>
        <w:trPr>
          <w:trHeight w:val="285"/>
        </w:trPr>
        <w:tc>
          <w:tcPr>
            <w:tcW w:w="636" w:type="dxa"/>
            <w:tcBorders>
              <w:top w:val="nil"/>
              <w:left w:val="single" w:sz="4" w:space="0" w:color="auto"/>
              <w:bottom w:val="single" w:sz="4" w:space="0" w:color="auto"/>
              <w:right w:val="nil"/>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z toho:</w:t>
            </w:r>
          </w:p>
        </w:tc>
        <w:tc>
          <w:tcPr>
            <w:tcW w:w="2824"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štátne rozpočtové organizácie</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122 171</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121 133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127 814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121 547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126 912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126 894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126 893</w:t>
            </w:r>
          </w:p>
        </w:tc>
      </w:tr>
      <w:tr>
        <w:tblPrEx>
          <w:tblW w:w="9200" w:type="dxa"/>
          <w:tblInd w:w="65" w:type="dxa"/>
          <w:tblCellMar>
            <w:left w:w="70" w:type="dxa"/>
            <w:right w:w="70" w:type="dxa"/>
          </w:tblCellMar>
          <w:tblLook w:val="04A0"/>
        </w:tblPrEx>
        <w:trPr>
          <w:trHeight w:val="285"/>
        </w:trPr>
        <w:tc>
          <w:tcPr>
            <w:tcW w:w="636" w:type="dxa"/>
            <w:tcBorders>
              <w:top w:val="nil"/>
              <w:left w:val="single" w:sz="4" w:space="0" w:color="auto"/>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2824"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štátne príspevkové organizácie</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9 974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9 999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10 439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10 158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9 958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9 954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9 952</w:t>
            </w:r>
          </w:p>
        </w:tc>
      </w:tr>
      <w:tr>
        <w:tblPrEx>
          <w:tblW w:w="9200" w:type="dxa"/>
          <w:tblInd w:w="65" w:type="dxa"/>
          <w:tblCellMar>
            <w:left w:w="70" w:type="dxa"/>
            <w:right w:w="70" w:type="dxa"/>
          </w:tblCellMar>
          <w:tblLook w:val="04A0"/>
        </w:tblPrEx>
        <w:trPr>
          <w:trHeight w:val="285"/>
        </w:trPr>
        <w:tc>
          <w:tcPr>
            <w:tcW w:w="636" w:type="dxa"/>
            <w:tcBorders>
              <w:top w:val="nil"/>
              <w:left w:val="single" w:sz="4" w:space="0" w:color="auto"/>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2824"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štátne účelové fondy spolu</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112</w:t>
            </w:r>
          </w:p>
        </w:tc>
      </w:tr>
      <w:tr>
        <w:tblPrEx>
          <w:tblW w:w="9200" w:type="dxa"/>
          <w:tblInd w:w="65" w:type="dxa"/>
          <w:tblCellMar>
            <w:left w:w="70" w:type="dxa"/>
            <w:right w:w="70" w:type="dxa"/>
          </w:tblCellMar>
          <w:tblLook w:val="04A0"/>
        </w:tblPrEx>
        <w:trPr>
          <w:trHeight w:val="285"/>
        </w:trPr>
        <w:tc>
          <w:tcPr>
            <w:tcW w:w="636" w:type="dxa"/>
            <w:tcBorders>
              <w:top w:val="nil"/>
              <w:left w:val="single" w:sz="4" w:space="0" w:color="auto"/>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2824"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Fond národného majetku SR</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35</w:t>
            </w:r>
          </w:p>
        </w:tc>
      </w:tr>
      <w:tr>
        <w:tblPrEx>
          <w:tblW w:w="9200" w:type="dxa"/>
          <w:tblInd w:w="65" w:type="dxa"/>
          <w:tblCellMar>
            <w:left w:w="70" w:type="dxa"/>
            <w:right w:w="70" w:type="dxa"/>
          </w:tblCellMar>
          <w:tblLook w:val="04A0"/>
        </w:tblPrEx>
        <w:trPr>
          <w:trHeight w:val="285"/>
        </w:trPr>
        <w:tc>
          <w:tcPr>
            <w:tcW w:w="636" w:type="dxa"/>
            <w:tcBorders>
              <w:top w:val="nil"/>
              <w:left w:val="single" w:sz="4" w:space="0" w:color="auto"/>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2824"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Slovenský pozemkový fond</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283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284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280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277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262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270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270</w:t>
            </w:r>
          </w:p>
        </w:tc>
      </w:tr>
      <w:tr>
        <w:tblPrEx>
          <w:tblW w:w="9200" w:type="dxa"/>
          <w:tblInd w:w="65" w:type="dxa"/>
          <w:tblCellMar>
            <w:left w:w="70" w:type="dxa"/>
            <w:right w:w="70" w:type="dxa"/>
          </w:tblCellMar>
          <w:tblLook w:val="04A0"/>
        </w:tblPrEx>
        <w:trPr>
          <w:trHeight w:val="285"/>
        </w:trPr>
        <w:tc>
          <w:tcPr>
            <w:tcW w:w="636" w:type="dxa"/>
            <w:tcBorders>
              <w:top w:val="nil"/>
              <w:left w:val="single" w:sz="4" w:space="0" w:color="auto"/>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2824"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verejné vysoké školy</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21 538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21 467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21 579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r>
      <w:tr>
        <w:tblPrEx>
          <w:tblW w:w="9200" w:type="dxa"/>
          <w:tblInd w:w="65" w:type="dxa"/>
          <w:tblCellMar>
            <w:left w:w="70" w:type="dxa"/>
            <w:right w:w="70" w:type="dxa"/>
          </w:tblCellMar>
          <w:tblLook w:val="04A0"/>
        </w:tblPrEx>
        <w:trPr>
          <w:trHeight w:val="285"/>
        </w:trPr>
        <w:tc>
          <w:tcPr>
            <w:tcW w:w="636" w:type="dxa"/>
            <w:tcBorders>
              <w:top w:val="nil"/>
              <w:left w:val="single" w:sz="4" w:space="0" w:color="auto"/>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2824"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ďalšie subjekty spolu</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2 303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2 189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2 216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2 136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2 186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2 186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2 186</w:t>
            </w:r>
          </w:p>
        </w:tc>
      </w:tr>
      <w:tr>
        <w:tblPrEx>
          <w:tblW w:w="9200" w:type="dxa"/>
          <w:tblInd w:w="65" w:type="dxa"/>
          <w:tblCellMar>
            <w:left w:w="70" w:type="dxa"/>
            <w:right w:w="70" w:type="dxa"/>
          </w:tblCellMar>
          <w:tblLook w:val="04A0"/>
        </w:tblPrEx>
        <w:trPr>
          <w:trHeight w:val="285"/>
        </w:trPr>
        <w:tc>
          <w:tcPr>
            <w:tcW w:w="34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B/  Územná samospráva spolu</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181 639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176 632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175 838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175 838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175 213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175 502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175 250</w:t>
            </w:r>
          </w:p>
        </w:tc>
      </w:tr>
      <w:tr>
        <w:tblPrEx>
          <w:tblW w:w="9200" w:type="dxa"/>
          <w:tblInd w:w="65" w:type="dxa"/>
          <w:tblCellMar>
            <w:left w:w="70" w:type="dxa"/>
            <w:right w:w="70" w:type="dxa"/>
          </w:tblCellMar>
          <w:tblLook w:val="04A0"/>
        </w:tblPrEx>
        <w:trPr>
          <w:trHeight w:val="285"/>
        </w:trPr>
        <w:tc>
          <w:tcPr>
            <w:tcW w:w="34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C/  Fondy sociálneho a zdravotného poistenia spolu</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7 458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7 089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6 978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7 012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7 080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7 080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7 080</w:t>
            </w:r>
          </w:p>
        </w:tc>
      </w:tr>
      <w:tr>
        <w:tblPrEx>
          <w:tblW w:w="9200" w:type="dxa"/>
          <w:tblInd w:w="65" w:type="dxa"/>
          <w:tblCellMar>
            <w:left w:w="70" w:type="dxa"/>
            <w:right w:w="70" w:type="dxa"/>
          </w:tblCellMar>
          <w:tblLook w:val="04A0"/>
        </w:tblPrEx>
        <w:trPr>
          <w:trHeight w:val="240"/>
        </w:trPr>
        <w:tc>
          <w:tcPr>
            <w:tcW w:w="3460" w:type="dxa"/>
            <w:gridSpan w:val="2"/>
            <w:tcBorders>
              <w:top w:val="nil"/>
              <w:left w:val="nil"/>
              <w:bottom w:val="nil"/>
              <w:right w:val="nil"/>
            </w:tcBorders>
            <w:noWrap/>
            <w:textDirection w:val="lrTb"/>
            <w:vAlign w:val="center"/>
            <w:hideMark/>
          </w:tcPr>
          <w:p w:rsidR="006C21BE" w:rsidRPr="00A5263A" w:rsidP="005402C2">
            <w:pPr>
              <w:bidi w:val="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Poznámka:</w:t>
            </w: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r>
      <w:tr>
        <w:tblPrEx>
          <w:tblW w:w="9200" w:type="dxa"/>
          <w:tblInd w:w="65" w:type="dxa"/>
          <w:tblCellMar>
            <w:left w:w="70" w:type="dxa"/>
            <w:right w:w="70" w:type="dxa"/>
          </w:tblCellMar>
          <w:tblLook w:val="04A0"/>
        </w:tblPrEx>
        <w:trPr>
          <w:trHeight w:val="106"/>
        </w:trPr>
        <w:tc>
          <w:tcPr>
            <w:tcW w:w="9200" w:type="dxa"/>
            <w:gridSpan w:val="9"/>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Očakávaná skutočnosť 2013 predstavuje údaje zo štatistiky za I. polrok 2013 s výnimkou regionálneho školstva (predikcia MŠVVŠ SR).</w:t>
              <w:br/>
              <w:t>Návrh rozpočtu verejnej správy 2014 až 2016 za územnú samosprávu vychádza zo skutočnosti za rok 2012 po zohľadnení zníženia počtu pedagogických zamestnancov regionálneho školstva územnej samosprávy oproti očakávanej skutočnosti 2013.</w:t>
            </w:r>
          </w:p>
        </w:tc>
      </w:tr>
    </w:tbl>
    <w:p w:rsidR="00086B7C"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Z hľadiska financovania je väčšina zamestnancov verejného sektora na Slovensku napojená na štátny rozpočet a ich prehľad je uvedený v tabuľke. </w:t>
      </w:r>
    </w:p>
    <w:p w:rsidR="006C21BE" w:rsidRPr="00A5263A" w:rsidP="006C21BE">
      <w:pPr>
        <w:bidi w:val="0"/>
        <w:ind w:firstLine="708"/>
        <w:jc w:val="both"/>
        <w:rPr>
          <w:rFonts w:ascii="Times New Roman" w:hAnsi="Times New Roman" w:cs="Times New Roman"/>
          <w:bCs/>
          <w:szCs w:val="22"/>
        </w:rPr>
      </w:pPr>
    </w:p>
    <w:tbl>
      <w:tblPr>
        <w:tblStyle w:val="TableNormal"/>
        <w:tblW w:w="9140" w:type="dxa"/>
        <w:tblInd w:w="65" w:type="dxa"/>
        <w:tblCellMar>
          <w:left w:w="70" w:type="dxa"/>
          <w:right w:w="70" w:type="dxa"/>
        </w:tblCellMar>
        <w:tblLook w:val="04A0"/>
      </w:tblPr>
      <w:tblGrid>
        <w:gridCol w:w="3400"/>
        <w:gridCol w:w="820"/>
        <w:gridCol w:w="820"/>
        <w:gridCol w:w="820"/>
        <w:gridCol w:w="820"/>
        <w:gridCol w:w="820"/>
        <w:gridCol w:w="820"/>
        <w:gridCol w:w="820"/>
      </w:tblGrid>
      <w:tr>
        <w:tblPrEx>
          <w:tblW w:w="9140" w:type="dxa"/>
          <w:tblInd w:w="65" w:type="dxa"/>
          <w:tblCellMar>
            <w:left w:w="70" w:type="dxa"/>
            <w:right w:w="70" w:type="dxa"/>
          </w:tblCellMar>
          <w:tblLook w:val="04A0"/>
        </w:tblPrEx>
        <w:trPr>
          <w:trHeight w:val="330"/>
        </w:trPr>
        <w:tc>
          <w:tcPr>
            <w:tcW w:w="340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C21BE" w:rsidRPr="00A5263A" w:rsidP="005402C2">
            <w:pPr>
              <w:bidi w:val="0"/>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Subjekty verejnej správy podľa zdroja financovania</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2016 N</w:t>
            </w:r>
          </w:p>
        </w:tc>
      </w:tr>
      <w:tr>
        <w:tblPrEx>
          <w:tblW w:w="9140" w:type="dxa"/>
          <w:tblInd w:w="65" w:type="dxa"/>
          <w:tblCellMar>
            <w:left w:w="70" w:type="dxa"/>
            <w:right w:w="70" w:type="dxa"/>
          </w:tblCellMar>
          <w:tblLook w:val="04A0"/>
        </w:tblPrEx>
        <w:trPr>
          <w:trHeight w:val="330"/>
        </w:trPr>
        <w:tc>
          <w:tcPr>
            <w:tcW w:w="34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 xml:space="preserve">SPOLU </w:t>
            </w:r>
            <w:r w:rsidRPr="00A5263A">
              <w:rPr>
                <w:rFonts w:ascii="Times New Roman" w:hAnsi="Times New Roman" w:cs="Times New Roman"/>
                <w:color w:val="000000"/>
                <w:sz w:val="14"/>
                <w:szCs w:val="14"/>
                <w:lang w:eastAsia="sk-SK"/>
              </w:rPr>
              <w:t>(osoby)</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345 493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338 921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345 225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338 682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343 283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343 560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343 307</w:t>
            </w:r>
          </w:p>
        </w:tc>
      </w:tr>
      <w:tr>
        <w:tblPrEx>
          <w:tblW w:w="9140" w:type="dxa"/>
          <w:tblInd w:w="65" w:type="dxa"/>
          <w:tblCellMar>
            <w:left w:w="70" w:type="dxa"/>
            <w:right w:w="70" w:type="dxa"/>
          </w:tblCellMar>
          <w:tblLook w:val="04A0"/>
        </w:tblPrEx>
        <w:trPr>
          <w:trHeight w:val="285"/>
        </w:trPr>
        <w:tc>
          <w:tcPr>
            <w:tcW w:w="340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 Štátny rozpočet</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220 634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218 425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224 882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217 945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222 058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221 943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221 300</w:t>
            </w:r>
          </w:p>
        </w:tc>
      </w:tr>
      <w:tr>
        <w:tblPrEx>
          <w:tblW w:w="9140" w:type="dxa"/>
          <w:tblInd w:w="65" w:type="dxa"/>
          <w:tblCellMar>
            <w:left w:w="70" w:type="dxa"/>
            <w:right w:w="70" w:type="dxa"/>
          </w:tblCellMar>
          <w:tblLook w:val="04A0"/>
        </w:tblPrEx>
        <w:trPr>
          <w:trHeight w:val="285"/>
        </w:trPr>
        <w:tc>
          <w:tcPr>
            <w:tcW w:w="340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Územná samospráva bez regionálneho školstva</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114 688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110 806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110 738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111 177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111 554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111 936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112 324</w:t>
            </w:r>
          </w:p>
        </w:tc>
      </w:tr>
      <w:tr>
        <w:tblPrEx>
          <w:tblW w:w="9140" w:type="dxa"/>
          <w:tblInd w:w="65" w:type="dxa"/>
          <w:tblCellMar>
            <w:left w:w="70" w:type="dxa"/>
            <w:right w:w="70" w:type="dxa"/>
          </w:tblCellMar>
          <w:tblLook w:val="04A0"/>
        </w:tblPrEx>
        <w:trPr>
          <w:trHeight w:val="285"/>
        </w:trPr>
        <w:tc>
          <w:tcPr>
            <w:tcW w:w="340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3) Fondy sociálneho a zdravotného poistenia spolu</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7 458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7 089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6 978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7 012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7 080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7 080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7 080</w:t>
            </w:r>
          </w:p>
        </w:tc>
      </w:tr>
      <w:tr>
        <w:tblPrEx>
          <w:tblW w:w="9140" w:type="dxa"/>
          <w:tblInd w:w="65" w:type="dxa"/>
          <w:tblCellMar>
            <w:left w:w="70" w:type="dxa"/>
            <w:right w:w="70" w:type="dxa"/>
          </w:tblCellMar>
          <w:tblLook w:val="04A0"/>
        </w:tblPrEx>
        <w:trPr>
          <w:trHeight w:val="285"/>
        </w:trPr>
        <w:tc>
          <w:tcPr>
            <w:tcW w:w="340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4) Ostatné</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2 713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2 601</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2 627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2 548</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2 591</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2 601</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2 603</w:t>
            </w:r>
          </w:p>
        </w:tc>
      </w:tr>
      <w:tr>
        <w:tblPrEx>
          <w:tblW w:w="9140" w:type="dxa"/>
          <w:tblInd w:w="65" w:type="dxa"/>
          <w:tblCellMar>
            <w:left w:w="70" w:type="dxa"/>
            <w:right w:w="70" w:type="dxa"/>
          </w:tblCellMar>
          <w:tblLook w:val="04A0"/>
        </w:tblPrEx>
        <w:trPr>
          <w:trHeight w:val="240"/>
        </w:trPr>
        <w:tc>
          <w:tcPr>
            <w:tcW w:w="3400" w:type="dxa"/>
            <w:tcBorders>
              <w:top w:val="nil"/>
              <w:left w:val="nil"/>
              <w:bottom w:val="nil"/>
              <w:right w:val="nil"/>
            </w:tcBorders>
            <w:noWrap/>
            <w:textDirection w:val="lrTb"/>
            <w:vAlign w:val="center"/>
            <w:hideMark/>
          </w:tcPr>
          <w:p w:rsidR="006C21BE" w:rsidRPr="00A5263A" w:rsidP="005402C2">
            <w:pPr>
              <w:bidi w:val="0"/>
              <w:rPr>
                <w:rFonts w:ascii="Times New Roman" w:hAnsi="Times New Roman" w:cs="Times New Roman"/>
                <w:i/>
                <w:iCs/>
                <w:color w:val="000000"/>
                <w:sz w:val="14"/>
                <w:szCs w:val="14"/>
                <w:lang w:eastAsia="sk-SK"/>
              </w:rPr>
            </w:pPr>
            <w:r w:rsidRPr="00A5263A">
              <w:rPr>
                <w:rFonts w:ascii="Times New Roman" w:hAnsi="Times New Roman" w:cs="Times New Roman"/>
                <w:i/>
                <w:iCs/>
                <w:color w:val="000000"/>
                <w:sz w:val="14"/>
                <w:szCs w:val="14"/>
                <w:lang w:eastAsia="sk-SK"/>
              </w:rPr>
              <w:t>Poznámka:</w:t>
            </w:r>
          </w:p>
        </w:tc>
        <w:tc>
          <w:tcPr>
            <w:tcW w:w="8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14"/>
                <w:szCs w:val="14"/>
                <w:lang w:eastAsia="sk-SK"/>
              </w:rPr>
            </w:pPr>
          </w:p>
        </w:tc>
      </w:tr>
      <w:tr>
        <w:tblPrEx>
          <w:tblW w:w="9140" w:type="dxa"/>
          <w:tblInd w:w="65" w:type="dxa"/>
          <w:tblCellMar>
            <w:left w:w="70" w:type="dxa"/>
            <w:right w:w="70" w:type="dxa"/>
          </w:tblCellMar>
          <w:tblLook w:val="04A0"/>
        </w:tblPrEx>
        <w:trPr>
          <w:trHeight w:val="87"/>
        </w:trPr>
        <w:tc>
          <w:tcPr>
            <w:tcW w:w="9140" w:type="dxa"/>
            <w:gridSpan w:val="8"/>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Očakávaná skutočnosť 2013 predstavuje údaje zo štatistiky za I. polrok 2013.</w:t>
            </w:r>
          </w:p>
        </w:tc>
      </w:tr>
    </w:tbl>
    <w:p w:rsidR="006C21BE" w:rsidRPr="00A5263A" w:rsidP="006C21BE">
      <w:pPr>
        <w:bidi w:val="0"/>
        <w:ind w:firstLine="708"/>
        <w:jc w:val="both"/>
        <w:rPr>
          <w:rFonts w:ascii="Times New Roman" w:hAnsi="Times New Roman" w:cs="Times New Roman"/>
          <w:bCs/>
          <w:sz w:val="14"/>
          <w:szCs w:val="22"/>
        </w:rPr>
      </w:pPr>
    </w:p>
    <w:p w:rsidR="006C21BE" w:rsidRPr="00A5263A" w:rsidP="006C21BE">
      <w:pPr>
        <w:bidi w:val="0"/>
        <w:ind w:firstLine="708"/>
        <w:jc w:val="both"/>
        <w:rPr>
          <w:rFonts w:ascii="Times New Roman" w:hAnsi="Times New Roman" w:cs="Times New Roman"/>
          <w:bCs/>
        </w:rPr>
      </w:pPr>
      <w:r w:rsidRPr="002A228A">
        <w:rPr>
          <w:rFonts w:ascii="Times New Roman" w:hAnsi="Times New Roman" w:cs="Times New Roman"/>
          <w:bCs/>
          <w:szCs w:val="22"/>
        </w:rPr>
        <w:t>Na osobné výdavky zamestnancov verejnej správy bude v roku 2014 vyčlenených viac ako 4,69 mld. eur, čo predstavuje</w:t>
      </w:r>
      <w:r w:rsidRPr="002A228A">
        <w:rPr>
          <w:rFonts w:ascii="Times New Roman" w:hAnsi="Times New Roman" w:cs="Times New Roman"/>
          <w:bCs/>
        </w:rPr>
        <w:t xml:space="preserve"> 16,8 % z celkových verejných výdavkov.</w:t>
      </w:r>
      <w:r w:rsidRPr="00A5263A">
        <w:rPr>
          <w:rFonts w:ascii="Times New Roman" w:hAnsi="Times New Roman" w:cs="Times New Roman"/>
          <w:bCs/>
        </w:rPr>
        <w:t xml:space="preserve"> </w:t>
      </w: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P="006C21BE">
      <w:pPr>
        <w:bidi w:val="0"/>
        <w:jc w:val="both"/>
        <w:rPr>
          <w:rFonts w:ascii="Times New Roman" w:hAnsi="Times New Roman" w:cs="Times New Roman"/>
          <w:bCs/>
        </w:rPr>
      </w:pPr>
    </w:p>
    <w:p w:rsidR="00086B7C" w:rsidRPr="00A5263A" w:rsidP="006C21BE">
      <w:pPr>
        <w:bidi w:val="0"/>
        <w:jc w:val="both"/>
        <w:rPr>
          <w:rFonts w:ascii="Times New Roman" w:hAnsi="Times New Roman" w:cs="Times New Roman"/>
          <w:bCs/>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Prehľad o skutočne dosiahnutých ukazovateľoch zamestnanosti v rokoch 2011 a 2012, o rozpočte na rok 2013 a o návrhu rozpočtu na roky 2014 až 2016 je uvedený v tabuľke.</w:t>
      </w:r>
    </w:p>
    <w:p w:rsidR="006C21BE" w:rsidRPr="00A5263A" w:rsidP="006C21BE">
      <w:pPr>
        <w:bidi w:val="0"/>
        <w:ind w:firstLine="708"/>
        <w:jc w:val="both"/>
        <w:rPr>
          <w:rFonts w:ascii="Times New Roman" w:hAnsi="Times New Roman" w:cs="Times New Roman"/>
          <w:bCs/>
          <w:szCs w:val="22"/>
        </w:rPr>
      </w:pPr>
    </w:p>
    <w:tbl>
      <w:tblPr>
        <w:tblStyle w:val="TableNormal"/>
        <w:tblW w:w="9002" w:type="dxa"/>
        <w:tblInd w:w="70" w:type="dxa"/>
        <w:tblCellMar>
          <w:left w:w="70" w:type="dxa"/>
          <w:right w:w="70" w:type="dxa"/>
        </w:tblCellMar>
        <w:tblLook w:val="04A0"/>
      </w:tblPr>
      <w:tblGrid>
        <w:gridCol w:w="1489"/>
        <w:gridCol w:w="568"/>
        <w:gridCol w:w="992"/>
        <w:gridCol w:w="992"/>
        <w:gridCol w:w="992"/>
        <w:gridCol w:w="992"/>
        <w:gridCol w:w="993"/>
        <w:gridCol w:w="992"/>
        <w:gridCol w:w="992"/>
      </w:tblGrid>
      <w:tr>
        <w:tblPrEx>
          <w:tblW w:w="9002" w:type="dxa"/>
          <w:tblInd w:w="70" w:type="dxa"/>
          <w:tblCellMar>
            <w:left w:w="70" w:type="dxa"/>
            <w:right w:w="70" w:type="dxa"/>
          </w:tblCellMar>
          <w:tblLook w:val="04A0"/>
        </w:tblPrEx>
        <w:trPr>
          <w:trHeight w:val="330"/>
        </w:trPr>
        <w:tc>
          <w:tcPr>
            <w:tcW w:w="148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Verejná správa spolu</w:t>
            </w:r>
          </w:p>
        </w:tc>
        <w:tc>
          <w:tcPr>
            <w:tcW w:w="56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99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99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99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99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993"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99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99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002" w:type="dxa"/>
          <w:tblInd w:w="70" w:type="dxa"/>
          <w:tblCellMar>
            <w:left w:w="70" w:type="dxa"/>
            <w:right w:w="70" w:type="dxa"/>
          </w:tblCellMar>
          <w:tblLook w:val="04A0"/>
        </w:tblPrEx>
        <w:trPr>
          <w:trHeight w:val="285"/>
        </w:trPr>
        <w:tc>
          <w:tcPr>
            <w:tcW w:w="1489"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zamestnancov</w:t>
            </w:r>
          </w:p>
        </w:tc>
        <w:tc>
          <w:tcPr>
            <w:tcW w:w="568"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345 493</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338 921</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345 225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338 682</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343 283</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343 560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343 307</w:t>
            </w:r>
          </w:p>
        </w:tc>
      </w:tr>
      <w:tr>
        <w:tblPrEx>
          <w:tblW w:w="9002" w:type="dxa"/>
          <w:tblInd w:w="70" w:type="dxa"/>
          <w:tblCellMar>
            <w:left w:w="70" w:type="dxa"/>
            <w:right w:w="70" w:type="dxa"/>
          </w:tblCellMar>
          <w:tblLook w:val="04A0"/>
        </w:tblPrEx>
        <w:trPr>
          <w:trHeight w:val="285"/>
        </w:trPr>
        <w:tc>
          <w:tcPr>
            <w:tcW w:w="1489"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Osobné výdavky</w:t>
            </w:r>
          </w:p>
        </w:tc>
        <w:tc>
          <w:tcPr>
            <w:tcW w:w="568"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4 477 566 655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4 561 353 479</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4 406 116 275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4 590 562 000</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4 692 568 904</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4 649 655 832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4 621 222 715</w:t>
            </w:r>
          </w:p>
        </w:tc>
      </w:tr>
      <w:tr>
        <w:tblPrEx>
          <w:tblW w:w="9002" w:type="dxa"/>
          <w:tblInd w:w="70" w:type="dxa"/>
          <w:tblCellMar>
            <w:left w:w="70" w:type="dxa"/>
            <w:right w:w="70" w:type="dxa"/>
          </w:tblCellMar>
          <w:tblLook w:val="04A0"/>
        </w:tblPrEx>
        <w:trPr>
          <w:trHeight w:val="285"/>
        </w:trPr>
        <w:tc>
          <w:tcPr>
            <w:tcW w:w="1489"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280" w:firstLineChars="20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z toho:</w:t>
            </w:r>
            <w:r w:rsidRPr="00A5263A">
              <w:rPr>
                <w:rFonts w:ascii="Times New Roman" w:hAnsi="Times New Roman" w:cs="Times New Roman"/>
                <w:sz w:val="14"/>
                <w:szCs w:val="14"/>
                <w:lang w:eastAsia="sk-SK"/>
              </w:rPr>
              <w:t xml:space="preserve"> mzdové výdavky</w:t>
            </w:r>
          </w:p>
        </w:tc>
        <w:tc>
          <w:tcPr>
            <w:tcW w:w="568"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3 320 951 448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3 382 957 532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3 268 386 137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3 391 127 000</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3 463 966 018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3 435 933 826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3 413 829 509</w:t>
            </w:r>
          </w:p>
        </w:tc>
      </w:tr>
      <w:tr>
        <w:tblPrEx>
          <w:tblW w:w="9002" w:type="dxa"/>
          <w:tblInd w:w="70" w:type="dxa"/>
          <w:tblCellMar>
            <w:left w:w="70" w:type="dxa"/>
            <w:right w:w="70" w:type="dxa"/>
          </w:tblCellMar>
          <w:tblLook w:val="04A0"/>
        </w:tblPrEx>
        <w:trPr>
          <w:trHeight w:val="285"/>
        </w:trPr>
        <w:tc>
          <w:tcPr>
            <w:tcW w:w="1489"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Priemerný mzdový výdavok</w:t>
            </w:r>
          </w:p>
        </w:tc>
        <w:tc>
          <w:tcPr>
            <w:tcW w:w="568"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801,02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831,8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788,95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834,39</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840,89</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833,41</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828,66</w:t>
            </w:r>
          </w:p>
        </w:tc>
      </w:tr>
      <w:tr>
        <w:tblPrEx>
          <w:tblW w:w="9002" w:type="dxa"/>
          <w:tblInd w:w="70" w:type="dxa"/>
          <w:tblCellMar>
            <w:left w:w="70" w:type="dxa"/>
            <w:right w:w="70" w:type="dxa"/>
          </w:tblCellMar>
          <w:tblLook w:val="04A0"/>
        </w:tblPrEx>
        <w:trPr>
          <w:trHeight w:val="390"/>
        </w:trPr>
        <w:tc>
          <w:tcPr>
            <w:tcW w:w="1489"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Priemerná mzda zamestnanca v hospodárstve SR</w:t>
            </w:r>
          </w:p>
        </w:tc>
        <w:tc>
          <w:tcPr>
            <w:tcW w:w="568"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826,0</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849,0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878,0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909,0</w:t>
            </w:r>
          </w:p>
        </w:tc>
      </w:tr>
      <w:tr>
        <w:tblPrEx>
          <w:tblW w:w="9002" w:type="dxa"/>
          <w:tblInd w:w="70" w:type="dxa"/>
          <w:tblCellMar>
            <w:left w:w="70" w:type="dxa"/>
            <w:right w:w="70" w:type="dxa"/>
          </w:tblCellMar>
          <w:tblLook w:val="04A0"/>
        </w:tblPrEx>
        <w:trPr>
          <w:trHeight w:val="660"/>
        </w:trPr>
        <w:tc>
          <w:tcPr>
            <w:tcW w:w="1489"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Pomer:</w:t>
              <w:br/>
              <w:t>Priemerný mzdový výdavok /Priemerná mzda zamestnanca v hosp. SR</w:t>
            </w:r>
          </w:p>
        </w:tc>
        <w:tc>
          <w:tcPr>
            <w:tcW w:w="568"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1,02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1,03</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0,96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1,01</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0,9</w:t>
            </w:r>
            <w:r>
              <w:rPr>
                <w:rFonts w:ascii="Times New Roman" w:hAnsi="Times New Roman" w:cs="Times New Roman"/>
                <w:bCs/>
                <w:sz w:val="14"/>
                <w:szCs w:val="14"/>
                <w:lang w:eastAsia="sk-SK"/>
              </w:rPr>
              <w:t>9</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0,9</w:t>
            </w:r>
            <w:r>
              <w:rPr>
                <w:rFonts w:ascii="Times New Roman" w:hAnsi="Times New Roman" w:cs="Times New Roman"/>
                <w:bCs/>
                <w:sz w:val="14"/>
                <w:szCs w:val="14"/>
                <w:lang w:eastAsia="sk-SK"/>
              </w:rPr>
              <w:t>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0,91</w:t>
            </w:r>
          </w:p>
        </w:tc>
      </w:tr>
      <w:tr>
        <w:tblPrEx>
          <w:tblW w:w="9002" w:type="dxa"/>
          <w:tblInd w:w="70" w:type="dxa"/>
          <w:tblCellMar>
            <w:left w:w="70" w:type="dxa"/>
            <w:right w:w="70" w:type="dxa"/>
          </w:tblCellMar>
          <w:tblLook w:val="04A0"/>
        </w:tblPrEx>
        <w:trPr>
          <w:trHeight w:val="240"/>
        </w:trPr>
        <w:tc>
          <w:tcPr>
            <w:tcW w:w="1489"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Poznámka:</w:t>
            </w:r>
          </w:p>
        </w:tc>
        <w:tc>
          <w:tcPr>
            <w:tcW w:w="568"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993"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r>
      <w:tr>
        <w:tblPrEx>
          <w:tblW w:w="9002" w:type="dxa"/>
          <w:tblInd w:w="70" w:type="dxa"/>
          <w:tblCellMar>
            <w:left w:w="70" w:type="dxa"/>
            <w:right w:w="70" w:type="dxa"/>
          </w:tblCellMar>
          <w:tblLook w:val="04A0"/>
        </w:tblPrEx>
        <w:trPr>
          <w:trHeight w:val="137"/>
        </w:trPr>
        <w:tc>
          <w:tcPr>
            <w:tcW w:w="9002" w:type="dxa"/>
            <w:gridSpan w:val="9"/>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Skutočnosť osobných výdavkov v rokoch 2011 a 2012 - Štátny záverečný účet SR.</w:t>
            </w:r>
          </w:p>
        </w:tc>
      </w:tr>
    </w:tbl>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color w:val="C00000"/>
        </w:rPr>
      </w:pPr>
      <w:r w:rsidRPr="00A5263A">
        <w:rPr>
          <w:rFonts w:ascii="Times New Roman" w:hAnsi="Times New Roman" w:cs="Times New Roman"/>
          <w:bCs/>
        </w:rPr>
        <w:t xml:space="preserve">V Návrhu rozpočtu verejnej správy na roky 2014 až 2016 sa predpokladá pokles priemerného mzdového výdavku zamestnancov vo verejnom sektore voči priemernej mzde </w:t>
      </w:r>
      <w:r w:rsidRPr="002A228A">
        <w:rPr>
          <w:rFonts w:ascii="Times New Roman" w:hAnsi="Times New Roman" w:cs="Times New Roman"/>
          <w:bCs/>
        </w:rPr>
        <w:t>v hospodárstve Slovenskej republiky v rozpätí od 0,99 po 0,91.</w:t>
      </w:r>
    </w:p>
    <w:p w:rsidR="006C21BE" w:rsidRPr="00A5263A" w:rsidP="006C21BE">
      <w:pPr>
        <w:bidi w:val="0"/>
        <w:jc w:val="both"/>
        <w:rPr>
          <w:rFonts w:ascii="Times New Roman" w:hAnsi="Times New Roman" w:cs="Times New Roman"/>
          <w:bCs/>
          <w:color w:val="C00000"/>
        </w:rPr>
      </w:pPr>
    </w:p>
    <w:p w:rsidR="006C21BE" w:rsidRPr="00A5263A" w:rsidP="006C21BE">
      <w:pPr>
        <w:bidi w:val="0"/>
        <w:ind w:left="360" w:hanging="360"/>
        <w:jc w:val="both"/>
        <w:rPr>
          <w:rFonts w:ascii="Times New Roman" w:hAnsi="Times New Roman" w:cs="Times New Roman"/>
          <w:b/>
          <w:bCs/>
        </w:rPr>
      </w:pPr>
      <w:r w:rsidRPr="00A5263A">
        <w:rPr>
          <w:rFonts w:ascii="Times New Roman" w:hAnsi="Times New Roman" w:cs="Times New Roman"/>
          <w:b/>
        </w:rPr>
        <w:t>4.3.2.  Zamestnanosť</w:t>
      </w:r>
      <w:r w:rsidRPr="00A5263A">
        <w:rPr>
          <w:rFonts w:ascii="Times New Roman" w:hAnsi="Times New Roman" w:cs="Times New Roman"/>
          <w:b/>
          <w:bCs/>
        </w:rPr>
        <w:t xml:space="preserve"> financovaná zo štátneho rozpočtu</w:t>
      </w:r>
    </w:p>
    <w:p w:rsidR="006C21BE" w:rsidRPr="00A5263A" w:rsidP="006C21BE">
      <w:pPr>
        <w:bidi w:val="0"/>
        <w:ind w:firstLine="360"/>
        <w:jc w:val="both"/>
        <w:rPr>
          <w:rFonts w:ascii="Times New Roman" w:hAnsi="Times New Roman" w:cs="Times New Roman"/>
          <w:bCs/>
        </w:rPr>
      </w:pPr>
      <w:r w:rsidRPr="00A5263A">
        <w:rPr>
          <w:rFonts w:ascii="Times New Roman" w:hAnsi="Times New Roman" w:cs="Times New Roman"/>
          <w:bCs/>
        </w:rPr>
        <w:t xml:space="preserve">      </w:t>
      </w:r>
    </w:p>
    <w:p w:rsidR="006C21BE" w:rsidRPr="00A5263A" w:rsidP="006C21BE">
      <w:pPr>
        <w:bidi w:val="0"/>
        <w:ind w:firstLine="708"/>
        <w:jc w:val="both"/>
        <w:rPr>
          <w:rFonts w:ascii="Times New Roman" w:hAnsi="Times New Roman" w:cs="Times New Roman"/>
          <w:bCs/>
        </w:rPr>
      </w:pPr>
      <w:r w:rsidRPr="00A5263A">
        <w:rPr>
          <w:rFonts w:ascii="Times New Roman" w:hAnsi="Times New Roman" w:cs="Times New Roman"/>
          <w:bCs/>
        </w:rPr>
        <w:t xml:space="preserve">Rozpočet osobných výdavkov zamestnancov financovaných zo štátneho rozpočtu zohľadňuje  výdavky na mzdy, platy, služobné príjmy a ostatné osobné vyrovnania vrátane poistného a príspevku do poisťovní pre zamestnancov štátnych rozpočtových a príspevkových organizácií, verejných vysokých škôl a preneseného výkonu štátnej správy na úseku regionálneho školstva v počte </w:t>
      </w:r>
      <w:r w:rsidRPr="00671F3D">
        <w:rPr>
          <w:rFonts w:ascii="Times New Roman" w:hAnsi="Times New Roman" w:cs="Times New Roman"/>
          <w:bCs/>
        </w:rPr>
        <w:t>222 058 osôb</w:t>
      </w:r>
      <w:r w:rsidRPr="00A5263A">
        <w:rPr>
          <w:rFonts w:ascii="Times New Roman" w:hAnsi="Times New Roman" w:cs="Times New Roman"/>
          <w:bCs/>
        </w:rPr>
        <w:t xml:space="preserve"> a výdavky 7 437 zamestnancov na úseku regionálneho školstva súkromných a cirkevných zriaďovateľov, ktorí nie sú zaradení do sektora verejnej správy, ale financovaní sú prostredníctvom štátneho rozpočtu. </w:t>
      </w:r>
    </w:p>
    <w:p w:rsidR="006C21BE" w:rsidRPr="00A5263A" w:rsidP="006C21BE">
      <w:pPr>
        <w:bidi w:val="0"/>
        <w:ind w:firstLine="360"/>
        <w:jc w:val="both"/>
        <w:rPr>
          <w:rFonts w:ascii="Times New Roman" w:hAnsi="Times New Roman" w:cs="Times New Roman"/>
          <w:bCs/>
        </w:rPr>
      </w:pPr>
    </w:p>
    <w:p w:rsidR="006C21BE" w:rsidRPr="00A5263A" w:rsidP="006C21BE">
      <w:pPr>
        <w:bidi w:val="0"/>
        <w:ind w:firstLine="708"/>
        <w:jc w:val="both"/>
        <w:rPr>
          <w:rFonts w:ascii="Times New Roman" w:hAnsi="Times New Roman" w:cs="Times New Roman"/>
          <w:bCs/>
        </w:rPr>
      </w:pPr>
      <w:r w:rsidRPr="00A5263A">
        <w:rPr>
          <w:rFonts w:ascii="Times New Roman" w:hAnsi="Times New Roman" w:cs="Times New Roman"/>
          <w:bCs/>
        </w:rPr>
        <w:t>V porovnaní so schváleným rozpočtom na rok 2013 dochádza k </w:t>
      </w:r>
      <w:r w:rsidRPr="00A5263A">
        <w:rPr>
          <w:rFonts w:ascii="Times New Roman" w:hAnsi="Times New Roman" w:cs="Times New Roman"/>
          <w:bCs/>
          <w:color w:val="FF0000"/>
        </w:rPr>
        <w:t xml:space="preserve"> </w:t>
      </w:r>
      <w:r w:rsidRPr="00A5263A">
        <w:rPr>
          <w:rFonts w:ascii="Times New Roman" w:hAnsi="Times New Roman" w:cs="Times New Roman"/>
          <w:bCs/>
        </w:rPr>
        <w:t>zníženiu počtu zamestnancov financovaných zo štátneho rozpočtu o 2 682 osôb, a to predovšetkým v nadväznosti na konsolidačné opatrenia v rámci Programu ESO, ako aj z dôvodu optimalizácie počtu zamestnancov regionálneho školstva v územnej samospráve. V štátnych rozpočtových organizáciách došlo k zníženiu počtu zamestnancov celkom o 902 osôb a v štátnych príspevkových organizáciách o 481 osôb.</w:t>
      </w:r>
    </w:p>
    <w:p w:rsidR="006C21BE" w:rsidRPr="00A5263A" w:rsidP="006C21BE">
      <w:pPr>
        <w:bidi w:val="0"/>
        <w:ind w:firstLine="708"/>
        <w:jc w:val="both"/>
        <w:rPr>
          <w:rFonts w:ascii="Times New Roman" w:hAnsi="Times New Roman" w:cs="Times New Roman"/>
          <w:bCs/>
        </w:rPr>
      </w:pPr>
    </w:p>
    <w:p w:rsidR="006C21BE" w:rsidRPr="00A5263A" w:rsidP="006C21BE">
      <w:pPr>
        <w:bidi w:val="0"/>
        <w:ind w:firstLine="709"/>
        <w:jc w:val="both"/>
        <w:rPr>
          <w:rFonts w:ascii="Times New Roman" w:hAnsi="Times New Roman" w:cs="Times New Roman"/>
          <w:bCs/>
        </w:rPr>
      </w:pPr>
      <w:r w:rsidRPr="00A5263A">
        <w:rPr>
          <w:rFonts w:ascii="Times New Roman" w:hAnsi="Times New Roman" w:cs="Times New Roman"/>
          <w:bCs/>
        </w:rPr>
        <w:t>Prehľad o počte zamestnancov financovaných zo štátneho rozpočtu poskytuje tabuľka.</w:t>
      </w:r>
    </w:p>
    <w:p w:rsidR="006C21BE" w:rsidRPr="00A5263A" w:rsidP="006C21BE">
      <w:pPr>
        <w:bidi w:val="0"/>
        <w:ind w:firstLine="709"/>
        <w:jc w:val="both"/>
        <w:rPr>
          <w:rFonts w:ascii="Times New Roman" w:hAnsi="Times New Roman" w:cs="Times New Roman"/>
          <w:bCs/>
        </w:rPr>
      </w:pPr>
    </w:p>
    <w:tbl>
      <w:tblPr>
        <w:tblStyle w:val="TableNormal"/>
        <w:tblW w:w="9100" w:type="dxa"/>
        <w:tblInd w:w="65" w:type="dxa"/>
        <w:tblCellMar>
          <w:left w:w="70" w:type="dxa"/>
          <w:right w:w="70" w:type="dxa"/>
        </w:tblCellMar>
        <w:tblLook w:val="04A0"/>
      </w:tblPr>
      <w:tblGrid>
        <w:gridCol w:w="3640"/>
        <w:gridCol w:w="780"/>
        <w:gridCol w:w="780"/>
        <w:gridCol w:w="780"/>
        <w:gridCol w:w="780"/>
        <w:gridCol w:w="780"/>
        <w:gridCol w:w="780"/>
        <w:gridCol w:w="780"/>
      </w:tblGrid>
      <w:tr>
        <w:tblPrEx>
          <w:tblW w:w="9100" w:type="dxa"/>
          <w:tblInd w:w="65" w:type="dxa"/>
          <w:tblCellMar>
            <w:left w:w="70" w:type="dxa"/>
            <w:right w:w="70" w:type="dxa"/>
          </w:tblCellMar>
          <w:tblLook w:val="04A0"/>
        </w:tblPrEx>
        <w:trPr>
          <w:trHeight w:val="330"/>
        </w:trPr>
        <w:tc>
          <w:tcPr>
            <w:tcW w:w="364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C21BE" w:rsidRPr="00A5263A" w:rsidP="005402C2">
            <w:pPr>
              <w:bidi w:val="0"/>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Počet zamestnancov financovaných zo štátneho rozpočtu</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2011 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2012 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2013 R</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2014 N</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2015 N</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2016 N</w:t>
            </w:r>
          </w:p>
        </w:tc>
      </w:tr>
      <w:tr>
        <w:tblPrEx>
          <w:tblW w:w="9100" w:type="dxa"/>
          <w:tblInd w:w="65" w:type="dxa"/>
          <w:tblCellMar>
            <w:left w:w="70" w:type="dxa"/>
            <w:right w:w="70" w:type="dxa"/>
          </w:tblCellMar>
          <w:tblLook w:val="04A0"/>
        </w:tblPrEx>
        <w:trPr>
          <w:trHeight w:val="330"/>
        </w:trPr>
        <w:tc>
          <w:tcPr>
            <w:tcW w:w="364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 xml:space="preserve">SPOLU </w:t>
            </w:r>
            <w:r w:rsidRPr="00A5263A">
              <w:rPr>
                <w:rFonts w:ascii="Times New Roman" w:hAnsi="Times New Roman" w:cs="Times New Roman"/>
                <w:color w:val="000000"/>
                <w:sz w:val="14"/>
                <w:szCs w:val="14"/>
                <w:lang w:eastAsia="sk-SK"/>
              </w:rPr>
              <w:t>(osoby)</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228 138</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226 074</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232 177</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225 448</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229 495</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229 373</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228 663</w:t>
            </w:r>
          </w:p>
        </w:tc>
      </w:tr>
      <w:tr>
        <w:tblPrEx>
          <w:tblW w:w="9100" w:type="dxa"/>
          <w:tblInd w:w="65" w:type="dxa"/>
          <w:tblCellMar>
            <w:left w:w="70" w:type="dxa"/>
            <w:right w:w="70" w:type="dxa"/>
          </w:tblCellMar>
          <w:tblLook w:val="04A0"/>
        </w:tblPrEx>
        <w:trPr>
          <w:trHeight w:val="285"/>
        </w:trPr>
        <w:tc>
          <w:tcPr>
            <w:tcW w:w="364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štátne rozpočtové organizácie</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122 171</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121 133</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127 814</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121 547</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126 912</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126 894</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126 893</w:t>
            </w:r>
          </w:p>
        </w:tc>
      </w:tr>
      <w:tr>
        <w:tblPrEx>
          <w:tblW w:w="9100" w:type="dxa"/>
          <w:tblInd w:w="65" w:type="dxa"/>
          <w:tblCellMar>
            <w:left w:w="70" w:type="dxa"/>
            <w:right w:w="70" w:type="dxa"/>
          </w:tblCellMar>
          <w:tblLook w:val="04A0"/>
        </w:tblPrEx>
        <w:trPr>
          <w:trHeight w:val="285"/>
        </w:trPr>
        <w:tc>
          <w:tcPr>
            <w:tcW w:w="364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štátne príspevkové organizácie</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9 974</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9 999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10 439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10 158</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9 958</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9 954</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9 952</w:t>
            </w:r>
          </w:p>
        </w:tc>
      </w:tr>
      <w:tr>
        <w:tblPrEx>
          <w:tblW w:w="9100" w:type="dxa"/>
          <w:tblInd w:w="65" w:type="dxa"/>
          <w:tblCellMar>
            <w:left w:w="70" w:type="dxa"/>
            <w:right w:w="70" w:type="dxa"/>
          </w:tblCellMar>
          <w:tblLook w:val="04A0"/>
        </w:tblPrEx>
        <w:trPr>
          <w:trHeight w:val="285"/>
        </w:trPr>
        <w:tc>
          <w:tcPr>
            <w:tcW w:w="364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verejné vysoké školy</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21 538</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21 467</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21 579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r>
      <w:tr>
        <w:tblPrEx>
          <w:tblW w:w="9100" w:type="dxa"/>
          <w:tblInd w:w="65" w:type="dxa"/>
          <w:tblCellMar>
            <w:left w:w="70" w:type="dxa"/>
            <w:right w:w="70" w:type="dxa"/>
          </w:tblCellMar>
          <w:tblLook w:val="04A0"/>
        </w:tblPrEx>
        <w:trPr>
          <w:trHeight w:val="285"/>
        </w:trPr>
        <w:tc>
          <w:tcPr>
            <w:tcW w:w="364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regionálne školstvo v územnej samospráve</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66 951</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65 826</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65 100</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64 661</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63 659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63 566</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62 926</w:t>
            </w:r>
          </w:p>
        </w:tc>
      </w:tr>
      <w:tr>
        <w:tblPrEx>
          <w:tblW w:w="9100" w:type="dxa"/>
          <w:tblInd w:w="65" w:type="dxa"/>
          <w:tblCellMar>
            <w:left w:w="70" w:type="dxa"/>
            <w:right w:w="70" w:type="dxa"/>
          </w:tblCellMar>
          <w:tblLook w:val="04A0"/>
        </w:tblPrEx>
        <w:trPr>
          <w:trHeight w:val="285"/>
        </w:trPr>
        <w:tc>
          <w:tcPr>
            <w:tcW w:w="364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regionálne školstvo súkromných a cirkevných zriaďovateľov*</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7 504</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7 649</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7 295</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7 503</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7 437</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7 430</w:t>
            </w:r>
          </w:p>
        </w:tc>
        <w:tc>
          <w:tcPr>
            <w:tcW w:w="7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7 363</w:t>
            </w:r>
          </w:p>
        </w:tc>
      </w:tr>
      <w:tr>
        <w:tblPrEx>
          <w:tblW w:w="9100" w:type="dxa"/>
          <w:tblInd w:w="65" w:type="dxa"/>
          <w:tblCellMar>
            <w:left w:w="70" w:type="dxa"/>
            <w:right w:w="70" w:type="dxa"/>
          </w:tblCellMar>
          <w:tblLook w:val="04A0"/>
        </w:tblPrEx>
        <w:trPr>
          <w:trHeight w:val="240"/>
        </w:trPr>
        <w:tc>
          <w:tcPr>
            <w:tcW w:w="3640" w:type="dxa"/>
            <w:tcBorders>
              <w:top w:val="nil"/>
              <w:left w:val="nil"/>
              <w:bottom w:val="nil"/>
              <w:right w:val="nil"/>
            </w:tcBorders>
            <w:noWrap/>
            <w:textDirection w:val="lrTb"/>
            <w:vAlign w:val="center"/>
            <w:hideMark/>
          </w:tcPr>
          <w:p w:rsidR="006C21BE" w:rsidRPr="00A5263A" w:rsidP="005402C2">
            <w:pPr>
              <w:bidi w:val="0"/>
              <w:rPr>
                <w:rFonts w:ascii="Times New Roman" w:hAnsi="Times New Roman" w:cs="Times New Roman"/>
                <w:i/>
                <w:iCs/>
                <w:color w:val="000000"/>
                <w:sz w:val="14"/>
                <w:szCs w:val="14"/>
                <w:lang w:eastAsia="sk-SK"/>
              </w:rPr>
            </w:pPr>
            <w:r w:rsidRPr="00A5263A">
              <w:rPr>
                <w:rFonts w:ascii="Times New Roman" w:hAnsi="Times New Roman" w:cs="Times New Roman"/>
                <w:i/>
                <w:iCs/>
                <w:color w:val="000000"/>
                <w:sz w:val="14"/>
                <w:szCs w:val="14"/>
                <w:lang w:eastAsia="sk-SK"/>
              </w:rPr>
              <w:t>Poznámka:</w:t>
            </w:r>
          </w:p>
        </w:tc>
        <w:tc>
          <w:tcPr>
            <w:tcW w:w="7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7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7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7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7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7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7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r>
      <w:tr>
        <w:tblPrEx>
          <w:tblW w:w="9100" w:type="dxa"/>
          <w:tblInd w:w="65" w:type="dxa"/>
          <w:tblCellMar>
            <w:left w:w="70" w:type="dxa"/>
            <w:right w:w="70" w:type="dxa"/>
          </w:tblCellMar>
          <w:tblLook w:val="04A0"/>
        </w:tblPrEx>
        <w:trPr>
          <w:trHeight w:val="155"/>
        </w:trPr>
        <w:tc>
          <w:tcPr>
            <w:tcW w:w="9100" w:type="dxa"/>
            <w:gridSpan w:val="8"/>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*nepatrí do sektora verejnej správy</w:t>
              <w:br/>
              <w:t>Očakávaná skutočnosť 2013 v regionálnom školstve z podkladov MŠVVŠ SR a v ostatných subjektoch zo štatistiky za I. polrok 2013</w:t>
            </w:r>
          </w:p>
        </w:tc>
      </w:tr>
    </w:tbl>
    <w:p w:rsidR="006C21BE" w:rsidRPr="00A5263A" w:rsidP="006C21BE">
      <w:pPr>
        <w:bidi w:val="0"/>
        <w:ind w:firstLine="709"/>
        <w:jc w:val="both"/>
        <w:rPr>
          <w:rFonts w:ascii="Times New Roman" w:hAnsi="Times New Roman" w:cs="Times New Roman"/>
          <w:bCs/>
        </w:rPr>
      </w:pPr>
    </w:p>
    <w:p w:rsidR="006C21BE" w:rsidRPr="00A5263A" w:rsidP="006C21BE">
      <w:pPr>
        <w:bidi w:val="0"/>
        <w:ind w:firstLine="709"/>
        <w:jc w:val="both"/>
        <w:rPr>
          <w:rFonts w:ascii="Times New Roman" w:hAnsi="Times New Roman" w:cs="Times New Roman"/>
          <w:bCs/>
        </w:rPr>
      </w:pPr>
    </w:p>
    <w:p w:rsidR="006C21BE" w:rsidRPr="00A5263A" w:rsidP="006C21BE">
      <w:pPr>
        <w:bidi w:val="0"/>
        <w:ind w:firstLine="708"/>
        <w:rPr>
          <w:rFonts w:ascii="Times New Roman" w:hAnsi="Times New Roman" w:cs="Times New Roman"/>
          <w:bCs/>
          <w:i/>
          <w:iCs/>
          <w:szCs w:val="22"/>
          <w:u w:val="single"/>
        </w:rPr>
      </w:pPr>
      <w:r w:rsidRPr="00A5263A">
        <w:rPr>
          <w:rFonts w:ascii="Times New Roman" w:hAnsi="Times New Roman" w:cs="Times New Roman"/>
          <w:bCs/>
          <w:szCs w:val="22"/>
          <w:u w:val="single"/>
        </w:rPr>
        <w:t>Osobné výdavky rozpočtových organizácií štátu</w:t>
      </w:r>
    </w:p>
    <w:p w:rsidR="006C21BE" w:rsidRPr="00A5263A" w:rsidP="006C21BE">
      <w:pPr>
        <w:bidi w:val="0"/>
        <w:jc w:val="both"/>
        <w:rPr>
          <w:rFonts w:ascii="Times New Roman" w:hAnsi="Times New Roman" w:cs="Times New Roman"/>
          <w:szCs w:val="22"/>
        </w:rPr>
      </w:pPr>
    </w:p>
    <w:p w:rsidR="006C21BE" w:rsidRPr="00A5263A" w:rsidP="006C21BE">
      <w:pPr>
        <w:bidi w:val="0"/>
        <w:jc w:val="both"/>
        <w:rPr>
          <w:rFonts w:ascii="Times New Roman" w:hAnsi="Times New Roman" w:cs="Times New Roman"/>
          <w:bCs/>
          <w:szCs w:val="22"/>
        </w:rPr>
      </w:pPr>
      <w:r w:rsidRPr="00A5263A">
        <w:rPr>
          <w:rFonts w:ascii="Times New Roman" w:hAnsi="Times New Roman" w:cs="Times New Roman"/>
          <w:bCs/>
          <w:szCs w:val="22"/>
        </w:rPr>
        <w:tab/>
        <w:t xml:space="preserve">Návrh rozpočtu osobných výdavkov zamestnancov rozpočtových organizácií kapitol štátneho rozpočtu na rok 2014 je zostavený pre </w:t>
      </w:r>
      <w:r w:rsidRPr="00A5263A">
        <w:rPr>
          <w:rFonts w:ascii="Times New Roman" w:hAnsi="Times New Roman" w:cs="Times New Roman"/>
          <w:bCs/>
          <w:szCs w:val="22"/>
          <w:u w:val="single"/>
        </w:rPr>
        <w:t>126 912 zamestnancov</w:t>
      </w:r>
      <w:r w:rsidRPr="00A5263A">
        <w:rPr>
          <w:rFonts w:ascii="Times New Roman" w:hAnsi="Times New Roman" w:cs="Times New Roman"/>
          <w:bCs/>
          <w:szCs w:val="22"/>
        </w:rPr>
        <w:t xml:space="preserve">. Tento počet zamestnancov je v porovnaní so schváleným počtom zamestnancov na rok 2013 nižší o 902 osôb. Na znížení počtu zamestnancov rozpočtových organizácií sa podieľalo predovšetkým zníženie počtu osôb o 1 004 nadväzujúce na konsolidačné opatrenia v rámci Programu ESO.   Naopak, k miernemu zvýšeniu počtu zamestnancov došlo v kapitole Ministerstva životného prostredia SR (o 39 osôb získaných presunom z príspevkových organizácií) na realizáciu zákona o integrovanej prevencii a kontrole znečisťovania životného prostredia, na administratívne kapacity a posilnenie činnosti úradu. </w:t>
      </w:r>
      <w:r w:rsidRPr="00A5263A">
        <w:rPr>
          <w:rFonts w:ascii="Times New Roman" w:hAnsi="Times New Roman" w:cs="Times New Roman"/>
          <w:bCs/>
          <w:color w:val="C00000"/>
          <w:szCs w:val="22"/>
        </w:rPr>
        <w:t xml:space="preserve"> </w:t>
      </w:r>
      <w:r w:rsidRPr="00A5263A">
        <w:rPr>
          <w:rFonts w:ascii="Times New Roman" w:hAnsi="Times New Roman" w:cs="Times New Roman"/>
          <w:bCs/>
          <w:szCs w:val="22"/>
        </w:rPr>
        <w:t xml:space="preserve"> </w:t>
      </w:r>
    </w:p>
    <w:p w:rsidR="006C21BE" w:rsidRPr="00A5263A" w:rsidP="006C21BE">
      <w:pPr>
        <w:bidi w:val="0"/>
        <w:jc w:val="both"/>
        <w:rPr>
          <w:rFonts w:ascii="Times New Roman" w:hAnsi="Times New Roman" w:cs="Times New Roman"/>
          <w:bCs/>
          <w:szCs w:val="22"/>
        </w:rPr>
      </w:pPr>
    </w:p>
    <w:p w:rsidR="006C21BE" w:rsidRPr="00A5263A" w:rsidP="006C21BE">
      <w:pPr>
        <w:bidi w:val="0"/>
        <w:jc w:val="both"/>
        <w:rPr>
          <w:rFonts w:ascii="Times New Roman" w:hAnsi="Times New Roman" w:cs="Times New Roman"/>
          <w:bCs/>
          <w:szCs w:val="22"/>
        </w:rPr>
      </w:pPr>
      <w:r w:rsidRPr="00A5263A">
        <w:rPr>
          <w:rFonts w:ascii="Times New Roman" w:hAnsi="Times New Roman" w:cs="Times New Roman"/>
          <w:bCs/>
          <w:szCs w:val="22"/>
        </w:rPr>
        <w:tab/>
        <w:t>Prehľad o vývoji počtu zamestnancov a ich priemernom mzdovom výdavku podľa kategórií v jednotlivých rokoch je uvedený v tabuľke.</w:t>
      </w:r>
    </w:p>
    <w:p w:rsidR="006C21BE" w:rsidRPr="00A5263A" w:rsidP="006C21BE">
      <w:pPr>
        <w:bidi w:val="0"/>
        <w:jc w:val="both"/>
        <w:rPr>
          <w:rFonts w:ascii="Times New Roman" w:hAnsi="Times New Roman" w:cs="Times New Roman"/>
          <w:bCs/>
          <w:szCs w:val="22"/>
        </w:rPr>
      </w:pPr>
    </w:p>
    <w:tbl>
      <w:tblPr>
        <w:tblStyle w:val="TableNormal"/>
        <w:tblW w:w="9273" w:type="dxa"/>
        <w:tblCellMar>
          <w:left w:w="70" w:type="dxa"/>
          <w:right w:w="70" w:type="dxa"/>
        </w:tblCellMar>
        <w:tblLook w:val="04A0"/>
      </w:tblPr>
      <w:tblGrid>
        <w:gridCol w:w="2933"/>
        <w:gridCol w:w="620"/>
        <w:gridCol w:w="820"/>
        <w:gridCol w:w="820"/>
        <w:gridCol w:w="820"/>
        <w:gridCol w:w="800"/>
        <w:gridCol w:w="820"/>
        <w:gridCol w:w="820"/>
        <w:gridCol w:w="820"/>
      </w:tblGrid>
      <w:tr>
        <w:tblPrEx>
          <w:tblW w:w="9273" w:type="dxa"/>
          <w:tblCellMar>
            <w:left w:w="70" w:type="dxa"/>
            <w:right w:w="70" w:type="dxa"/>
          </w:tblCellMar>
          <w:tblLook w:val="04A0"/>
        </w:tblPrEx>
        <w:trPr>
          <w:trHeight w:val="840"/>
        </w:trPr>
        <w:tc>
          <w:tcPr>
            <w:tcW w:w="2933" w:type="dxa"/>
            <w:tcBorders>
              <w:top w:val="single" w:sz="4" w:space="0" w:color="auto"/>
              <w:left w:val="single" w:sz="4" w:space="0" w:color="auto"/>
              <w:bottom w:val="nil"/>
              <w:right w:val="single" w:sz="4" w:space="0" w:color="auto"/>
            </w:tcBorders>
            <w:shd w:val="clear" w:color="000000" w:fill="A6A6A6"/>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Priemerný mzdový výdavok</w:t>
              <w:br/>
              <w:t>zamestnancov rozpočtových organizácií</w:t>
              <w:br/>
              <w:t>podľa odmeňovacích predpisov</w:t>
            </w:r>
          </w:p>
        </w:tc>
        <w:tc>
          <w:tcPr>
            <w:tcW w:w="6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8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273" w:type="dxa"/>
          <w:tblCellMar>
            <w:left w:w="70" w:type="dxa"/>
            <w:right w:w="70" w:type="dxa"/>
          </w:tblCellMar>
          <w:tblLook w:val="04A0"/>
        </w:tblPrEx>
        <w:trPr>
          <w:trHeight w:val="330"/>
        </w:trPr>
        <w:tc>
          <w:tcPr>
            <w:tcW w:w="2933" w:type="dxa"/>
            <w:tcBorders>
              <w:top w:val="single" w:sz="4" w:space="0" w:color="auto"/>
              <w:left w:val="single" w:sz="4" w:space="0" w:color="auto"/>
              <w:bottom w:val="nil"/>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zamestnancov  spolu</w:t>
            </w:r>
          </w:p>
        </w:tc>
        <w:tc>
          <w:tcPr>
            <w:tcW w:w="62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122 171</w:t>
            </w:r>
          </w:p>
        </w:tc>
        <w:tc>
          <w:tcPr>
            <w:tcW w:w="82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121 133</w:t>
            </w:r>
          </w:p>
        </w:tc>
        <w:tc>
          <w:tcPr>
            <w:tcW w:w="82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127 814</w:t>
            </w:r>
          </w:p>
        </w:tc>
        <w:tc>
          <w:tcPr>
            <w:tcW w:w="80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121 547</w:t>
            </w:r>
          </w:p>
        </w:tc>
        <w:tc>
          <w:tcPr>
            <w:tcW w:w="82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126 912</w:t>
            </w:r>
          </w:p>
        </w:tc>
        <w:tc>
          <w:tcPr>
            <w:tcW w:w="82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126 894</w:t>
            </w:r>
          </w:p>
        </w:tc>
        <w:tc>
          <w:tcPr>
            <w:tcW w:w="820" w:type="dxa"/>
            <w:tcBorders>
              <w:top w:val="nil"/>
              <w:left w:val="nil"/>
              <w:bottom w:val="nil"/>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126 893</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priemerný mzdový výdavok spolu</w:t>
            </w:r>
          </w:p>
        </w:tc>
        <w:tc>
          <w:tcPr>
            <w:tcW w:w="6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1 023,00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1 040,94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964,52</w:t>
            </w:r>
          </w:p>
        </w:tc>
        <w:tc>
          <w:tcPr>
            <w:tcW w:w="80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1 050,91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1 007,82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992,73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w:t>
            </w:r>
            <w:r>
              <w:rPr>
                <w:rFonts w:ascii="Times New Roman" w:hAnsi="Times New Roman" w:cs="Times New Roman"/>
                <w:i/>
                <w:iCs/>
                <w:sz w:val="14"/>
                <w:szCs w:val="14"/>
                <w:lang w:eastAsia="sk-SK"/>
              </w:rPr>
              <w:t> 002,99</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z toho: štátna služba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36 204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36 228</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38 007</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36 350</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37 746</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37 730</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37 729</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sz w:val="14"/>
                <w:szCs w:val="14"/>
                <w:lang w:eastAsia="sk-SK"/>
              </w:rPr>
            </w:pPr>
            <w:r w:rsidRPr="00A5263A">
              <w:rPr>
                <w:rFonts w:ascii="Times New Roman" w:hAnsi="Times New Roman" w:cs="Times New Roman"/>
                <w:i/>
                <w:sz w:val="14"/>
                <w:szCs w:val="14"/>
                <w:lang w:eastAsia="sk-SK"/>
              </w:rPr>
              <w:t>953,32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sz w:val="14"/>
                <w:szCs w:val="14"/>
                <w:lang w:eastAsia="sk-SK"/>
              </w:rPr>
            </w:pPr>
            <w:r w:rsidRPr="00A5263A">
              <w:rPr>
                <w:rFonts w:ascii="Times New Roman" w:hAnsi="Times New Roman" w:cs="Times New Roman"/>
                <w:i/>
                <w:sz w:val="14"/>
                <w:szCs w:val="14"/>
                <w:lang w:eastAsia="sk-SK"/>
              </w:rPr>
              <w:t>968,82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840,03</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sz w:val="14"/>
                <w:szCs w:val="14"/>
                <w:lang w:eastAsia="sk-SK"/>
              </w:rPr>
            </w:pPr>
            <w:r w:rsidRPr="00A5263A">
              <w:rPr>
                <w:rFonts w:ascii="Times New Roman" w:hAnsi="Times New Roman" w:cs="Times New Roman"/>
                <w:i/>
                <w:sz w:val="14"/>
                <w:szCs w:val="14"/>
                <w:lang w:eastAsia="sk-SK"/>
              </w:rPr>
              <w:t>944,72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872,39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863,61</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865,99</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verejná služba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36 094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35 884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36 649</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36 068</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36 359</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36 357</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36 357</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715,34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733,46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668,87</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721,52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728,10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708,84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716,33</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hasiči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4 212</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4 197</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4 414</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4 278</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4 414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4 414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4 414</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1 054,42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1 084,96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1 003,14</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1 038,34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1 071,73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1 019,15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1 019,15</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colníci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3 226</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2 935</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3 305</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2 933</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3 134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3 134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3 134</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1 093,26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1 109,59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979,80</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1 127,49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1 049,26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1 049,26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1 049,26</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policajti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26 236</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26 091</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28 159</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26 358</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28 059</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28 059</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28 059</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1 223,99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1 232,42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1 147,41</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1 180,22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1 231,32</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1 175,93</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1 176,95</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vojaci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13 744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13 383</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14 716</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13 151</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14 636</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14 636</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14 636</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1 234,55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1 241,04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1 214,61</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1 240,86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1 237,25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1 237,25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1 237,25</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ústavní činitelia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183</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179</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184</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182</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184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184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184</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3 806,87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3 765,09</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4 176,68</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3 831,70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3 854,27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3 870,27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3 870,27</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sudcovia </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1 334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1 312</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1 411</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1 314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1 411</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1 411</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1 411</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3 162,64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3 445,76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3 549,06</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3 451,74</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3 549,06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3 565,06</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3 565,06</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nil"/>
              <w:right w:val="single" w:sz="4" w:space="0" w:color="auto"/>
            </w:tcBorders>
            <w:noWrap/>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prokurátori</w:t>
            </w:r>
          </w:p>
        </w:tc>
        <w:tc>
          <w:tcPr>
            <w:tcW w:w="62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938</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924</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969</w:t>
            </w:r>
          </w:p>
        </w:tc>
        <w:tc>
          <w:tcPr>
            <w:tcW w:w="80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913</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969</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969</w:t>
            </w:r>
          </w:p>
        </w:tc>
        <w:tc>
          <w:tcPr>
            <w:tcW w:w="820" w:type="dxa"/>
            <w:tcBorders>
              <w:top w:val="nil"/>
              <w:left w:val="nil"/>
              <w:bottom w:val="nil"/>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969</w:t>
            </w:r>
          </w:p>
        </w:tc>
      </w:tr>
      <w:tr>
        <w:tblPrEx>
          <w:tblW w:w="9273" w:type="dxa"/>
          <w:tblCellMar>
            <w:left w:w="70" w:type="dxa"/>
            <w:right w:w="70" w:type="dxa"/>
          </w:tblCellMar>
          <w:tblLook w:val="04A0"/>
        </w:tblPrEx>
        <w:trPr>
          <w:trHeight w:val="330"/>
        </w:trPr>
        <w:tc>
          <w:tcPr>
            <w:tcW w:w="293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140" w:firstLineChars="10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xml:space="preserve">           priemerný mzdový výdavok</w:t>
            </w:r>
          </w:p>
        </w:tc>
        <w:tc>
          <w:tcPr>
            <w:tcW w:w="6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eur</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2 861,45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3 142,70</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3 314,91</w:t>
            </w:r>
          </w:p>
        </w:tc>
        <w:tc>
          <w:tcPr>
            <w:tcW w:w="8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3 200,27</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3 292,55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3 308,55</w:t>
            </w:r>
          </w:p>
        </w:tc>
        <w:tc>
          <w:tcPr>
            <w:tcW w:w="8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3 308,31</w:t>
            </w:r>
          </w:p>
        </w:tc>
      </w:tr>
      <w:tr>
        <w:tblPrEx>
          <w:tblW w:w="9273" w:type="dxa"/>
          <w:tblCellMar>
            <w:left w:w="70" w:type="dxa"/>
            <w:right w:w="70" w:type="dxa"/>
          </w:tblCellMar>
          <w:tblLook w:val="04A0"/>
        </w:tblPrEx>
        <w:trPr>
          <w:trHeight w:val="330"/>
        </w:trPr>
        <w:tc>
          <w:tcPr>
            <w:tcW w:w="2933" w:type="dxa"/>
            <w:tcBorders>
              <w:top w:val="nil"/>
              <w:left w:val="nil"/>
              <w:bottom w:val="nil"/>
              <w:right w:val="nil"/>
            </w:tcBorders>
            <w:noWrap/>
            <w:textDirection w:val="lrTb"/>
            <w:vAlign w:val="center"/>
            <w:hideMark/>
          </w:tcPr>
          <w:p w:rsidR="006C21BE" w:rsidRPr="00A5263A" w:rsidP="005402C2">
            <w:pPr>
              <w:bidi w:val="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Poznámka:</w:t>
            </w:r>
          </w:p>
        </w:tc>
        <w:tc>
          <w:tcPr>
            <w:tcW w:w="6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0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c>
          <w:tcPr>
            <w:tcW w:w="8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p>
        </w:tc>
      </w:tr>
      <w:tr>
        <w:tblPrEx>
          <w:tblW w:w="9273" w:type="dxa"/>
          <w:tblCellMar>
            <w:left w:w="70" w:type="dxa"/>
            <w:right w:w="70" w:type="dxa"/>
          </w:tblCellMar>
          <w:tblLook w:val="04A0"/>
        </w:tblPrEx>
        <w:trPr>
          <w:trHeight w:val="63"/>
        </w:trPr>
        <w:tc>
          <w:tcPr>
            <w:tcW w:w="9273" w:type="dxa"/>
            <w:gridSpan w:val="9"/>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Očakávaná skutočnosť  za r. 2013 podľa jednotlivých odmeňovacích predpisov vychádza zo skutočnosti za I. polrok 2013 a priemerný mzdový výdavok za RO spolu zohľadňuje očakávané čerpanie mzdových výdavkov za celý rok 2013, ktorý v plnej miere nie je premietnutý do jednotlivých odmeňovacích predpisov.</w:t>
            </w:r>
          </w:p>
        </w:tc>
      </w:tr>
    </w:tbl>
    <w:p w:rsidR="006C21BE" w:rsidRPr="00A5263A" w:rsidP="006C21BE">
      <w:pPr>
        <w:bidi w:val="0"/>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Prehľad o rozpočte a skutočne dosiahnutých ukazovateľoch zamestnanosti v rokoch 2011 a 2012, o rozpočte a očakávanej skutočnosti v roku 2013 a o návrhu rozpočtu v rokoch 2014 až 2016 poskytuje nižšie uvedená tabuľka.</w:t>
      </w:r>
    </w:p>
    <w:p w:rsidR="006C21BE" w:rsidRPr="00A5263A" w:rsidP="006C21BE">
      <w:pPr>
        <w:bidi w:val="0"/>
        <w:ind w:firstLine="708"/>
        <w:jc w:val="both"/>
        <w:rPr>
          <w:rFonts w:ascii="Times New Roman" w:hAnsi="Times New Roman" w:cs="Times New Roman"/>
          <w:bCs/>
          <w:szCs w:val="22"/>
        </w:rPr>
      </w:pPr>
    </w:p>
    <w:tbl>
      <w:tblPr>
        <w:tblStyle w:val="TableNormal"/>
        <w:tblW w:w="9020" w:type="dxa"/>
        <w:tblInd w:w="65" w:type="dxa"/>
        <w:tblCellMar>
          <w:left w:w="70" w:type="dxa"/>
          <w:right w:w="70" w:type="dxa"/>
        </w:tblCellMar>
        <w:tblLook w:val="04A0"/>
      </w:tblPr>
      <w:tblGrid>
        <w:gridCol w:w="1540"/>
        <w:gridCol w:w="940"/>
        <w:gridCol w:w="540"/>
        <w:gridCol w:w="1000"/>
        <w:gridCol w:w="1000"/>
        <w:gridCol w:w="1000"/>
        <w:gridCol w:w="1000"/>
        <w:gridCol w:w="1000"/>
        <w:gridCol w:w="1000"/>
      </w:tblGrid>
      <w:tr>
        <w:tblPrEx>
          <w:tblW w:w="9020" w:type="dxa"/>
          <w:tblInd w:w="65" w:type="dxa"/>
          <w:tblCellMar>
            <w:left w:w="70" w:type="dxa"/>
            <w:right w:w="70" w:type="dxa"/>
          </w:tblCellMar>
          <w:tblLook w:val="04A0"/>
        </w:tblPrEx>
        <w:trPr>
          <w:trHeight w:val="600"/>
        </w:trPr>
        <w:tc>
          <w:tcPr>
            <w:tcW w:w="3020" w:type="dxa"/>
            <w:gridSpan w:val="3"/>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Rozpočtové organizácie kapitol štátneho rozpočtu</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w:t>
            </w:r>
          </w:p>
        </w:tc>
      </w:tr>
      <w:tr>
        <w:tblPrEx>
          <w:tblW w:w="9020" w:type="dxa"/>
          <w:tblInd w:w="65" w:type="dxa"/>
          <w:tblCellMar>
            <w:left w:w="70" w:type="dxa"/>
            <w:right w:w="70" w:type="dxa"/>
          </w:tblCellMar>
          <w:tblLook w:val="04A0"/>
        </w:tblPrEx>
        <w:trPr>
          <w:trHeight w:val="330"/>
        </w:trPr>
        <w:tc>
          <w:tcPr>
            <w:tcW w:w="1540" w:type="dxa"/>
            <w:vMerge w:val="restart"/>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zamestnancov</w:t>
            </w:r>
          </w:p>
        </w:tc>
        <w:tc>
          <w:tcPr>
            <w:tcW w:w="9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Rozpočet</w:t>
            </w:r>
          </w:p>
        </w:tc>
        <w:tc>
          <w:tcPr>
            <w:tcW w:w="540" w:type="dxa"/>
            <w:vMerge w:val="restart"/>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128 681</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128 037</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127 814</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126 912</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126 894</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126 893</w:t>
            </w:r>
          </w:p>
        </w:tc>
      </w:tr>
      <w:tr>
        <w:tblPrEx>
          <w:tblW w:w="9020" w:type="dxa"/>
          <w:tblInd w:w="65" w:type="dxa"/>
          <w:tblCellMar>
            <w:left w:w="70" w:type="dxa"/>
            <w:right w:w="70" w:type="dxa"/>
          </w:tblCellMar>
          <w:tblLook w:val="04A0"/>
        </w:tblPrEx>
        <w:trPr>
          <w:trHeight w:val="390"/>
        </w:trPr>
        <w:tc>
          <w:tcPr>
            <w:tcW w:w="1540" w:type="dxa"/>
            <w:vMerge/>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Skutočnosť</w:t>
              <w:br/>
            </w:r>
            <w:r w:rsidRPr="00A5263A">
              <w:rPr>
                <w:rFonts w:ascii="Times New Roman" w:hAnsi="Times New Roman" w:cs="Times New Roman"/>
                <w:i/>
                <w:iCs/>
                <w:sz w:val="14"/>
                <w:szCs w:val="14"/>
                <w:lang w:eastAsia="sk-SK"/>
              </w:rPr>
              <w:t>resp. OS</w:t>
            </w:r>
          </w:p>
        </w:tc>
        <w:tc>
          <w:tcPr>
            <w:tcW w:w="540" w:type="dxa"/>
            <w:vMerge/>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122 171</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121 133</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121 547</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120 566</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120 549</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120 548</w:t>
            </w:r>
          </w:p>
        </w:tc>
      </w:tr>
      <w:tr>
        <w:tblPrEx>
          <w:tblW w:w="9020" w:type="dxa"/>
          <w:tblInd w:w="65" w:type="dxa"/>
          <w:tblCellMar>
            <w:left w:w="70" w:type="dxa"/>
            <w:right w:w="70" w:type="dxa"/>
          </w:tblCellMar>
          <w:tblLook w:val="04A0"/>
        </w:tblPrEx>
        <w:trPr>
          <w:trHeight w:val="330"/>
        </w:trPr>
        <w:tc>
          <w:tcPr>
            <w:tcW w:w="1540" w:type="dxa"/>
            <w:vMerge w:val="restart"/>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Osobné výdavky</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Rozpočet</w:t>
            </w:r>
          </w:p>
        </w:tc>
        <w:tc>
          <w:tcPr>
            <w:tcW w:w="5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1 953 980 665</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1 983 650 786</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1 980 037 511</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w:t>
            </w:r>
            <w:r>
              <w:rPr>
                <w:rFonts w:ascii="Times New Roman" w:hAnsi="Times New Roman" w:cs="Times New Roman"/>
                <w:b/>
                <w:bCs/>
                <w:sz w:val="14"/>
                <w:szCs w:val="14"/>
                <w:lang w:eastAsia="sk-SK"/>
              </w:rPr>
              <w:t> 068 542 344</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2 036 665 832</w:t>
            </w:r>
          </w:p>
        </w:tc>
        <w:tc>
          <w:tcPr>
            <w:tcW w:w="1000" w:type="dxa"/>
            <w:tcBorders>
              <w:top w:val="nil"/>
              <w:left w:val="nil"/>
              <w:bottom w:val="single" w:sz="4" w:space="0" w:color="auto"/>
              <w:right w:val="single" w:sz="4" w:space="0" w:color="auto"/>
            </w:tcBorders>
            <w:noWrap/>
            <w:textDirection w:val="lrTb"/>
            <w:vAlign w:val="center"/>
            <w:hideMark/>
          </w:tcPr>
          <w:p w:rsidR="006C21BE" w:rsidRPr="00AE407C" w:rsidP="005402C2">
            <w:pPr>
              <w:bidi w:val="0"/>
              <w:jc w:val="right"/>
              <w:rPr>
                <w:rFonts w:ascii="Times New Roman" w:hAnsi="Times New Roman" w:cs="Times New Roman"/>
                <w:b/>
                <w:bCs/>
                <w:sz w:val="14"/>
                <w:szCs w:val="14"/>
                <w:lang w:eastAsia="sk-SK"/>
              </w:rPr>
            </w:pPr>
            <w:r w:rsidRPr="00AE407C">
              <w:rPr>
                <w:rFonts w:ascii="Times New Roman" w:hAnsi="Times New Roman" w:cs="Times New Roman"/>
                <w:b/>
                <w:bCs/>
                <w:sz w:val="14"/>
                <w:szCs w:val="14"/>
                <w:lang w:eastAsia="sk-SK"/>
              </w:rPr>
              <w:t>2 057 786 129</w:t>
            </w:r>
          </w:p>
        </w:tc>
      </w:tr>
      <w:tr>
        <w:tblPrEx>
          <w:tblW w:w="9020" w:type="dxa"/>
          <w:tblInd w:w="65" w:type="dxa"/>
          <w:tblCellMar>
            <w:left w:w="70" w:type="dxa"/>
            <w:right w:w="70" w:type="dxa"/>
          </w:tblCellMar>
          <w:tblLook w:val="04A0"/>
        </w:tblPrEx>
        <w:trPr>
          <w:trHeight w:val="390"/>
        </w:trPr>
        <w:tc>
          <w:tcPr>
            <w:tcW w:w="1540" w:type="dxa"/>
            <w:vMerge/>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Skutočnosť</w:t>
              <w:br/>
            </w:r>
            <w:r w:rsidRPr="00A5263A">
              <w:rPr>
                <w:rFonts w:ascii="Times New Roman" w:hAnsi="Times New Roman" w:cs="Times New Roman"/>
                <w:i/>
                <w:iCs/>
                <w:sz w:val="14"/>
                <w:szCs w:val="14"/>
                <w:lang w:eastAsia="sk-SK"/>
              </w:rPr>
              <w:t>resp. OS</w:t>
            </w:r>
          </w:p>
        </w:tc>
        <w:tc>
          <w:tcPr>
            <w:tcW w:w="5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1 999 316 383</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2 018 749 889</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iCs/>
                <w:sz w:val="14"/>
                <w:szCs w:val="14"/>
                <w:lang w:eastAsia="sk-SK"/>
              </w:rPr>
            </w:pPr>
            <w:r w:rsidRPr="00A5263A">
              <w:rPr>
                <w:rFonts w:ascii="Times New Roman" w:hAnsi="Times New Roman" w:cs="Times New Roman"/>
                <w:bCs/>
                <w:iCs/>
                <w:sz w:val="14"/>
                <w:szCs w:val="14"/>
                <w:lang w:eastAsia="sk-SK"/>
              </w:rPr>
              <w:t>2 065 114 000</w:t>
            </w:r>
          </w:p>
        </w:tc>
        <w:tc>
          <w:tcPr>
            <w:tcW w:w="1000" w:type="dxa"/>
            <w:tcBorders>
              <w:top w:val="nil"/>
              <w:left w:val="nil"/>
              <w:bottom w:val="single" w:sz="4" w:space="0" w:color="auto"/>
              <w:right w:val="single" w:sz="4" w:space="0" w:color="auto"/>
            </w:tcBorders>
            <w:noWrap/>
            <w:textDirection w:val="lrTb"/>
            <w:vAlign w:val="center"/>
          </w:tcPr>
          <w:p w:rsidR="006C21BE" w:rsidRPr="00A5263A" w:rsidP="005402C2">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2 068 542 344</w:t>
            </w:r>
          </w:p>
        </w:tc>
        <w:tc>
          <w:tcPr>
            <w:tcW w:w="1000" w:type="dxa"/>
            <w:tcBorders>
              <w:top w:val="nil"/>
              <w:left w:val="nil"/>
              <w:bottom w:val="single" w:sz="4" w:space="0" w:color="auto"/>
              <w:right w:val="single" w:sz="4" w:space="0" w:color="auto"/>
            </w:tcBorders>
            <w:noWrap/>
            <w:textDirection w:val="lrTb"/>
            <w:vAlign w:val="center"/>
          </w:tcPr>
          <w:p w:rsidR="006C21BE" w:rsidRPr="00037D78" w:rsidP="005402C2">
            <w:pPr>
              <w:bidi w:val="0"/>
              <w:jc w:val="right"/>
              <w:rPr>
                <w:rFonts w:ascii="Times New Roman" w:hAnsi="Times New Roman" w:cs="Times New Roman"/>
                <w:bCs/>
                <w:sz w:val="14"/>
                <w:szCs w:val="14"/>
                <w:lang w:eastAsia="sk-SK"/>
              </w:rPr>
            </w:pPr>
            <w:r w:rsidRPr="00037D78">
              <w:rPr>
                <w:rFonts w:ascii="Times New Roman" w:hAnsi="Times New Roman" w:cs="Times New Roman"/>
                <w:bCs/>
                <w:sz w:val="14"/>
                <w:szCs w:val="14"/>
                <w:lang w:eastAsia="sk-SK"/>
              </w:rPr>
              <w:t>2 036 665 832</w:t>
            </w:r>
          </w:p>
        </w:tc>
        <w:tc>
          <w:tcPr>
            <w:tcW w:w="1000" w:type="dxa"/>
            <w:tcBorders>
              <w:top w:val="nil"/>
              <w:left w:val="nil"/>
              <w:bottom w:val="single" w:sz="4" w:space="0" w:color="auto"/>
              <w:right w:val="single" w:sz="4" w:space="0" w:color="auto"/>
            </w:tcBorders>
            <w:noWrap/>
            <w:textDirection w:val="lrTb"/>
            <w:vAlign w:val="center"/>
          </w:tcPr>
          <w:p w:rsidR="006C21BE" w:rsidRPr="00DF5189" w:rsidP="005402C2">
            <w:pPr>
              <w:bidi w:val="0"/>
              <w:jc w:val="right"/>
              <w:rPr>
                <w:rFonts w:ascii="Times New Roman" w:hAnsi="Times New Roman" w:cs="Times New Roman"/>
                <w:bCs/>
                <w:sz w:val="14"/>
                <w:szCs w:val="14"/>
                <w:lang w:eastAsia="sk-SK"/>
              </w:rPr>
            </w:pPr>
            <w:r w:rsidRPr="00DF5189">
              <w:rPr>
                <w:rFonts w:ascii="Times New Roman" w:hAnsi="Times New Roman" w:cs="Times New Roman"/>
                <w:bCs/>
                <w:sz w:val="14"/>
                <w:szCs w:val="14"/>
                <w:lang w:eastAsia="sk-SK"/>
              </w:rPr>
              <w:t>2 057 786 129</w:t>
            </w:r>
          </w:p>
        </w:tc>
      </w:tr>
      <w:tr>
        <w:tblPrEx>
          <w:tblW w:w="9020" w:type="dxa"/>
          <w:tblInd w:w="65" w:type="dxa"/>
          <w:tblCellMar>
            <w:left w:w="70" w:type="dxa"/>
            <w:right w:w="70" w:type="dxa"/>
          </w:tblCellMar>
          <w:tblLook w:val="04A0"/>
        </w:tblPrEx>
        <w:trPr>
          <w:trHeight w:val="330"/>
        </w:trPr>
        <w:tc>
          <w:tcPr>
            <w:tcW w:w="1540" w:type="dxa"/>
            <w:tcBorders>
              <w:top w:val="nil"/>
              <w:left w:val="single" w:sz="4" w:space="0" w:color="auto"/>
              <w:bottom w:val="nil"/>
              <w:right w:val="single" w:sz="4" w:space="0" w:color="auto"/>
            </w:tcBorders>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z toho:</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Rozpočet</w:t>
            </w:r>
          </w:p>
        </w:tc>
        <w:tc>
          <w:tcPr>
            <w:tcW w:w="5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1 463 426 525</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1 486 387 330</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1 480 960 453</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1 534 860 817</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1 511 658 520</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1 527 276 268</w:t>
            </w:r>
          </w:p>
        </w:tc>
      </w:tr>
      <w:tr>
        <w:tblPrEx>
          <w:tblW w:w="9020" w:type="dxa"/>
          <w:tblInd w:w="65" w:type="dxa"/>
          <w:tblCellMar>
            <w:left w:w="70" w:type="dxa"/>
            <w:right w:w="70" w:type="dxa"/>
          </w:tblCellMar>
          <w:tblLook w:val="04A0"/>
        </w:tblPrEx>
        <w:trPr>
          <w:trHeight w:val="450"/>
        </w:trPr>
        <w:tc>
          <w:tcPr>
            <w:tcW w:w="1540" w:type="dxa"/>
            <w:tcBorders>
              <w:top w:val="nil"/>
              <w:left w:val="single" w:sz="4" w:space="0" w:color="auto"/>
              <w:bottom w:val="nil"/>
              <w:right w:val="single" w:sz="4" w:space="0" w:color="auto"/>
            </w:tcBorders>
            <w:textDirection w:val="lrTb"/>
            <w:vAlign w:val="center"/>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        mzdové výdavky</w:t>
            </w:r>
          </w:p>
        </w:tc>
        <w:tc>
          <w:tcPr>
            <w:tcW w:w="940" w:type="dxa"/>
            <w:tcBorders>
              <w:top w:val="nil"/>
              <w:left w:val="nil"/>
              <w:bottom w:val="nil"/>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Skutočnosť</w:t>
              <w:br/>
            </w:r>
            <w:r w:rsidRPr="00A5263A">
              <w:rPr>
                <w:rFonts w:ascii="Times New Roman" w:hAnsi="Times New Roman" w:cs="Times New Roman"/>
                <w:i/>
                <w:iCs/>
                <w:sz w:val="14"/>
                <w:szCs w:val="14"/>
                <w:lang w:eastAsia="sk-SK"/>
              </w:rPr>
              <w:t>resp. OS</w:t>
            </w:r>
          </w:p>
        </w:tc>
        <w:tc>
          <w:tcPr>
            <w:tcW w:w="5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1 498 526 539</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1 513 655 208</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1 532 821 000</w:t>
            </w:r>
          </w:p>
        </w:tc>
        <w:tc>
          <w:tcPr>
            <w:tcW w:w="1000" w:type="dxa"/>
            <w:tcBorders>
              <w:top w:val="nil"/>
              <w:left w:val="nil"/>
              <w:bottom w:val="single" w:sz="4" w:space="0" w:color="auto"/>
              <w:right w:val="single" w:sz="4" w:space="0" w:color="auto"/>
            </w:tcBorders>
            <w:noWrap/>
            <w:textDirection w:val="lrTb"/>
            <w:vAlign w:val="center"/>
          </w:tcPr>
          <w:p w:rsidR="006C21BE" w:rsidRPr="00BF4FAD" w:rsidP="005402C2">
            <w:pPr>
              <w:bidi w:val="0"/>
              <w:jc w:val="right"/>
              <w:rPr>
                <w:rFonts w:ascii="Times New Roman" w:hAnsi="Times New Roman" w:cs="Times New Roman"/>
                <w:sz w:val="14"/>
                <w:szCs w:val="14"/>
                <w:lang w:eastAsia="sk-SK"/>
              </w:rPr>
            </w:pPr>
            <w:r w:rsidRPr="00BF4FAD">
              <w:rPr>
                <w:rFonts w:ascii="Times New Roman" w:hAnsi="Times New Roman" w:cs="Times New Roman"/>
                <w:sz w:val="14"/>
                <w:szCs w:val="14"/>
                <w:lang w:eastAsia="sk-SK"/>
              </w:rPr>
              <w:t>1 534 860 817</w:t>
            </w:r>
          </w:p>
        </w:tc>
        <w:tc>
          <w:tcPr>
            <w:tcW w:w="1000" w:type="dxa"/>
            <w:tcBorders>
              <w:top w:val="nil"/>
              <w:left w:val="nil"/>
              <w:bottom w:val="single" w:sz="4" w:space="0" w:color="auto"/>
              <w:right w:val="single" w:sz="4" w:space="0" w:color="auto"/>
            </w:tcBorders>
            <w:noWrap/>
            <w:textDirection w:val="lrTb"/>
            <w:vAlign w:val="center"/>
          </w:tcPr>
          <w:p w:rsidR="006C21BE" w:rsidRPr="00037D78" w:rsidP="005402C2">
            <w:pPr>
              <w:bidi w:val="0"/>
              <w:jc w:val="right"/>
              <w:rPr>
                <w:rFonts w:ascii="Times New Roman" w:hAnsi="Times New Roman" w:cs="Times New Roman"/>
                <w:sz w:val="14"/>
                <w:szCs w:val="14"/>
                <w:lang w:eastAsia="sk-SK"/>
              </w:rPr>
            </w:pPr>
            <w:r w:rsidRPr="00037D78">
              <w:rPr>
                <w:rFonts w:ascii="Times New Roman" w:hAnsi="Times New Roman" w:cs="Times New Roman"/>
                <w:sz w:val="14"/>
                <w:szCs w:val="14"/>
                <w:lang w:eastAsia="sk-SK"/>
              </w:rPr>
              <w:t>1 511 658 520</w:t>
            </w:r>
          </w:p>
        </w:tc>
        <w:tc>
          <w:tcPr>
            <w:tcW w:w="1000" w:type="dxa"/>
            <w:tcBorders>
              <w:top w:val="nil"/>
              <w:left w:val="nil"/>
              <w:bottom w:val="single" w:sz="4" w:space="0" w:color="auto"/>
              <w:right w:val="single" w:sz="4" w:space="0" w:color="auto"/>
            </w:tcBorders>
            <w:noWrap/>
            <w:textDirection w:val="lrTb"/>
            <w:vAlign w:val="center"/>
          </w:tcPr>
          <w:p w:rsidR="006C21BE" w:rsidRPr="00DF5189" w:rsidP="005402C2">
            <w:pPr>
              <w:bidi w:val="0"/>
              <w:jc w:val="right"/>
              <w:rPr>
                <w:rFonts w:ascii="Times New Roman" w:hAnsi="Times New Roman" w:cs="Times New Roman"/>
                <w:sz w:val="14"/>
                <w:szCs w:val="14"/>
                <w:lang w:eastAsia="sk-SK"/>
              </w:rPr>
            </w:pPr>
            <w:r w:rsidRPr="00DF5189">
              <w:rPr>
                <w:rFonts w:ascii="Times New Roman" w:hAnsi="Times New Roman" w:cs="Times New Roman"/>
                <w:sz w:val="14"/>
                <w:szCs w:val="14"/>
                <w:lang w:eastAsia="sk-SK"/>
              </w:rPr>
              <w:t>1 527 276 268</w:t>
            </w:r>
          </w:p>
        </w:tc>
      </w:tr>
      <w:tr>
        <w:tblPrEx>
          <w:tblW w:w="9020" w:type="dxa"/>
          <w:tblInd w:w="65" w:type="dxa"/>
          <w:tblCellMar>
            <w:left w:w="70" w:type="dxa"/>
            <w:right w:w="70" w:type="dxa"/>
          </w:tblCellMar>
          <w:tblLook w:val="04A0"/>
        </w:tblPrEx>
        <w:trPr>
          <w:trHeight w:val="330"/>
        </w:trPr>
        <w:tc>
          <w:tcPr>
            <w:tcW w:w="24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Priemerný mzdový výdavok – S, resp. OS</w:t>
            </w:r>
          </w:p>
        </w:tc>
        <w:tc>
          <w:tcPr>
            <w:tcW w:w="5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1 023,00</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1 040,94</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1 050,91</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1 060,87</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1 044,98</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1 055,79</w:t>
            </w:r>
          </w:p>
        </w:tc>
      </w:tr>
      <w:tr>
        <w:tblPrEx>
          <w:tblW w:w="9020" w:type="dxa"/>
          <w:tblInd w:w="65" w:type="dxa"/>
          <w:tblCellMar>
            <w:left w:w="70" w:type="dxa"/>
            <w:right w:w="70" w:type="dxa"/>
          </w:tblCellMar>
          <w:tblLook w:val="04A0"/>
        </w:tblPrEx>
        <w:trPr>
          <w:trHeight w:val="390"/>
        </w:trPr>
        <w:tc>
          <w:tcPr>
            <w:tcW w:w="2480" w:type="dxa"/>
            <w:gridSpan w:val="2"/>
            <w:tcBorders>
              <w:top w:val="single" w:sz="4" w:space="0" w:color="auto"/>
              <w:left w:val="single" w:sz="4" w:space="0" w:color="auto"/>
              <w:bottom w:val="nil"/>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Priemerná mzda zamestnanca v</w:t>
              <w:br/>
              <w:t>hospodárstve SR </w:t>
            </w:r>
          </w:p>
        </w:tc>
        <w:tc>
          <w:tcPr>
            <w:tcW w:w="5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786</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805</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826,0</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849,0</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878,0</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909,0</w:t>
            </w:r>
          </w:p>
        </w:tc>
      </w:tr>
      <w:tr>
        <w:tblPrEx>
          <w:tblW w:w="9020" w:type="dxa"/>
          <w:tblInd w:w="65" w:type="dxa"/>
          <w:tblCellMar>
            <w:left w:w="70" w:type="dxa"/>
            <w:right w:w="70" w:type="dxa"/>
          </w:tblCellMar>
          <w:tblLook w:val="04A0"/>
        </w:tblPrEx>
        <w:trPr>
          <w:trHeight w:val="660"/>
        </w:trPr>
        <w:tc>
          <w:tcPr>
            <w:tcW w:w="2480" w:type="dxa"/>
            <w:gridSpan w:val="2"/>
            <w:tcBorders>
              <w:top w:val="single" w:sz="4" w:space="0" w:color="auto"/>
              <w:left w:val="single" w:sz="4" w:space="0" w:color="auto"/>
              <w:bottom w:val="nil"/>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Pomer:</w:t>
              <w:br/>
              <w:t>Priemerný mzdový výdavok /Priemerná mzda zamestnanca v hosp. SR</w:t>
            </w:r>
          </w:p>
        </w:tc>
        <w:tc>
          <w:tcPr>
            <w:tcW w:w="5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1,30</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1,29</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1,27</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1,25</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1,19</w:t>
            </w:r>
          </w:p>
        </w:tc>
        <w:tc>
          <w:tcPr>
            <w:tcW w:w="100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1,16</w:t>
            </w:r>
          </w:p>
        </w:tc>
      </w:tr>
      <w:tr>
        <w:tblPrEx>
          <w:tblW w:w="9020" w:type="dxa"/>
          <w:tblInd w:w="65" w:type="dxa"/>
          <w:tblCellMar>
            <w:left w:w="70" w:type="dxa"/>
            <w:right w:w="70" w:type="dxa"/>
          </w:tblCellMar>
          <w:tblLook w:val="04A0"/>
        </w:tblPrEx>
        <w:trPr>
          <w:trHeight w:val="240"/>
        </w:trPr>
        <w:tc>
          <w:tcPr>
            <w:tcW w:w="1540" w:type="dxa"/>
            <w:tcBorders>
              <w:top w:val="single" w:sz="4" w:space="0" w:color="auto"/>
              <w:left w:val="nil"/>
              <w:bottom w:val="nil"/>
              <w:right w:val="nil"/>
            </w:tcBorders>
            <w:textDirection w:val="lrTb"/>
            <w:vAlign w:val="center"/>
            <w:hideMark/>
          </w:tcPr>
          <w:p w:rsidR="006C21BE" w:rsidRPr="00A5263A" w:rsidP="005402C2">
            <w:pPr>
              <w:bidi w:val="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Poznámka:</w:t>
            </w:r>
          </w:p>
        </w:tc>
        <w:tc>
          <w:tcPr>
            <w:tcW w:w="940" w:type="dxa"/>
            <w:tcBorders>
              <w:top w:val="single" w:sz="4" w:space="0" w:color="auto"/>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54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100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100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100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100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100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100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r>
      <w:tr>
        <w:tblPrEx>
          <w:tblW w:w="9020" w:type="dxa"/>
          <w:tblInd w:w="65" w:type="dxa"/>
          <w:tblCellMar>
            <w:left w:w="70" w:type="dxa"/>
            <w:right w:w="70" w:type="dxa"/>
          </w:tblCellMar>
          <w:tblLook w:val="04A0"/>
        </w:tblPrEx>
        <w:trPr>
          <w:trHeight w:val="131"/>
        </w:trPr>
        <w:tc>
          <w:tcPr>
            <w:tcW w:w="9020" w:type="dxa"/>
            <w:gridSpan w:val="9"/>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Skutočnosť osobných výdavkov v rokoch 2011 a 2012 - Štátny záverečný účet SR.</w:t>
              <w:br/>
              <w:t>Očakávaná skutočnosť v r. 2013 až 2016 zohľadňuje v počtoch zamestnancov 5% neplnenie.</w:t>
            </w:r>
          </w:p>
        </w:tc>
      </w:tr>
    </w:tbl>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Návrh rozpočtu osobných výdavkov rozpočtových organizácií štátu v roku 2014 vychádza z úrovne rozpočtu na rok 2014 schváleného v rozpočte verejnej správy na roky 2013 až 2015. </w:t>
      </w:r>
      <w:r>
        <w:rPr>
          <w:rFonts w:ascii="Times New Roman" w:hAnsi="Times New Roman" w:cs="Times New Roman"/>
          <w:bCs/>
          <w:szCs w:val="22"/>
        </w:rPr>
        <w:t>Hlavnými</w:t>
      </w:r>
      <w:r w:rsidRPr="00A5263A">
        <w:rPr>
          <w:rFonts w:ascii="Times New Roman" w:hAnsi="Times New Roman" w:cs="Times New Roman"/>
          <w:bCs/>
          <w:szCs w:val="22"/>
        </w:rPr>
        <w:t xml:space="preserve"> zmenami ovplyvňujúcimi rast osobných výdavkov rozpočtových organizácií kapitol štátneho rozpočtu v návrhu rozpočtu na roky 2014 až 2016 v porovnaní so schváleným rozpočtom na rok 2013 sú: </w:t>
      </w:r>
    </w:p>
    <w:p w:rsidR="006C21BE" w:rsidRPr="00A5263A" w:rsidP="006C21BE">
      <w:pPr>
        <w:pStyle w:val="ListParagraph"/>
        <w:numPr>
          <w:numId w:val="17"/>
        </w:numPr>
        <w:bidi w:val="0"/>
        <w:jc w:val="both"/>
        <w:rPr>
          <w:rFonts w:ascii="Times New Roman" w:hAnsi="Times New Roman" w:cs="Times New Roman"/>
          <w:bCs/>
          <w:szCs w:val="22"/>
        </w:rPr>
      </w:pPr>
      <w:r w:rsidRPr="00A5263A">
        <w:rPr>
          <w:rFonts w:ascii="Times New Roman" w:hAnsi="Times New Roman" w:cs="Times New Roman"/>
          <w:bCs/>
          <w:szCs w:val="22"/>
        </w:rPr>
        <w:t>5% zvýšenie platov pedagogických a nepedagogických zamestnancov realizované v roku 2013 v sume 49,8 mil. eur, v tom mzdy, platy, služobné príjmy a ostatné osobné vyrovnania v sume 36,9 mil. eur, ktoré nebolo premietnuté v limite mzdových výdavkov jednotlivých kapitol štátneho rozpočtu;</w:t>
      </w:r>
    </w:p>
    <w:p w:rsidR="006C21BE" w:rsidP="006C21BE">
      <w:pPr>
        <w:pStyle w:val="ListParagraph"/>
        <w:numPr>
          <w:numId w:val="17"/>
        </w:numPr>
        <w:bidi w:val="0"/>
        <w:jc w:val="both"/>
        <w:rPr>
          <w:rFonts w:ascii="Times New Roman" w:hAnsi="Times New Roman" w:cs="Times New Roman"/>
          <w:bCs/>
          <w:szCs w:val="22"/>
        </w:rPr>
      </w:pPr>
      <w:r w:rsidRPr="00A5263A">
        <w:rPr>
          <w:rFonts w:ascii="Times New Roman" w:hAnsi="Times New Roman" w:cs="Times New Roman"/>
          <w:bCs/>
          <w:szCs w:val="22"/>
        </w:rPr>
        <w:t xml:space="preserve">zvýšenie výdavkov na poistné platené služobným úradom na výsluhový dôchodok </w:t>
      </w:r>
      <w:r w:rsidRPr="00BF4FAD">
        <w:rPr>
          <w:rFonts w:ascii="Times New Roman" w:hAnsi="Times New Roman" w:cs="Times New Roman"/>
          <w:bCs/>
          <w:szCs w:val="22"/>
        </w:rPr>
        <w:t xml:space="preserve">o 3 % v kapitolách štátneho rozpočtu v sume 21,0 mil. eur;  </w:t>
      </w:r>
    </w:p>
    <w:p w:rsidR="006C21BE" w:rsidP="006C21BE">
      <w:pPr>
        <w:pStyle w:val="ListParagraph"/>
        <w:bidi w:val="0"/>
        <w:ind w:left="106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color w:val="C00000"/>
          <w:szCs w:val="22"/>
        </w:rPr>
      </w:pPr>
      <w:r w:rsidRPr="00A5263A">
        <w:rPr>
          <w:rFonts w:ascii="Times New Roman" w:hAnsi="Times New Roman" w:cs="Times New Roman"/>
          <w:bCs/>
          <w:szCs w:val="22"/>
        </w:rPr>
        <w:t xml:space="preserve">Pre ústavných činiteľov, vrátane sudcov a prokurátorov a pre štátnych zamestnancov vo verejných funkciách sa predpokladá zachovanie ich platov na úrovni roku 2013. </w:t>
      </w:r>
    </w:p>
    <w:p w:rsidR="006C21BE" w:rsidRPr="00A5263A" w:rsidP="006C21BE">
      <w:pPr>
        <w:bidi w:val="0"/>
        <w:jc w:val="both"/>
        <w:rPr>
          <w:rFonts w:ascii="Times New Roman" w:hAnsi="Times New Roman" w:cs="Times New Roman"/>
          <w:szCs w:val="22"/>
        </w:rPr>
      </w:pPr>
      <w:r w:rsidRPr="00A5263A">
        <w:rPr>
          <w:rFonts w:ascii="Times New Roman" w:hAnsi="Times New Roman" w:cs="Times New Roman"/>
          <w:bCs/>
          <w:color w:val="C00000"/>
          <w:szCs w:val="22"/>
        </w:rPr>
        <w:tab/>
      </w:r>
    </w:p>
    <w:p w:rsidR="006C21BE" w:rsidRPr="00AE407C" w:rsidP="006C21BE">
      <w:pPr>
        <w:bidi w:val="0"/>
        <w:ind w:firstLine="709"/>
        <w:jc w:val="both"/>
        <w:rPr>
          <w:rFonts w:ascii="Times New Roman" w:hAnsi="Times New Roman" w:cs="Times New Roman"/>
          <w:szCs w:val="22"/>
        </w:rPr>
      </w:pPr>
      <w:r w:rsidRPr="00A5263A">
        <w:rPr>
          <w:rFonts w:ascii="Times New Roman" w:hAnsi="Times New Roman" w:cs="Times New Roman"/>
          <w:szCs w:val="22"/>
        </w:rPr>
        <w:t xml:space="preserve">Úroveň rozpočtovaného priemerného mzdového výdavku zamestnanca rozpočtových organizácií je ovplyvnená predovšetkým medziročným znížením zamestnancov o 902 osôb. Na jeho výšku má vplyv aj štruktúra zamestnancov odmeňovaných podľa odmeňovacích predpisov, ako aj veková štruktúra zamestnancov. V roku 2014 je možné po zohľadnení 5% neplnenia počtu zamestnancov očakávať dosiahnutie priemerného mzdového výdavku na </w:t>
      </w:r>
      <w:r w:rsidRPr="00AE407C">
        <w:rPr>
          <w:rFonts w:ascii="Times New Roman" w:hAnsi="Times New Roman" w:cs="Times New Roman"/>
          <w:szCs w:val="22"/>
        </w:rPr>
        <w:t>úrovni 1 060,87</w:t>
      </w:r>
      <w:r>
        <w:rPr>
          <w:rFonts w:ascii="Times New Roman" w:hAnsi="Times New Roman" w:cs="Times New Roman"/>
          <w:szCs w:val="22"/>
        </w:rPr>
        <w:t xml:space="preserve"> e</w:t>
      </w:r>
      <w:r w:rsidRPr="00AE407C">
        <w:rPr>
          <w:rFonts w:ascii="Times New Roman" w:hAnsi="Times New Roman" w:cs="Times New Roman"/>
          <w:szCs w:val="22"/>
        </w:rPr>
        <w:t xml:space="preserve">ur.   </w:t>
      </w:r>
    </w:p>
    <w:p w:rsidR="006C21BE" w:rsidRPr="00A5263A" w:rsidP="006C21BE">
      <w:pPr>
        <w:bidi w:val="0"/>
        <w:ind w:firstLine="709"/>
        <w:jc w:val="both"/>
        <w:rPr>
          <w:rFonts w:ascii="Times New Roman" w:hAnsi="Times New Roman" w:cs="Times New Roman"/>
          <w:szCs w:val="22"/>
        </w:rPr>
      </w:pPr>
    </w:p>
    <w:p w:rsidR="006C21BE" w:rsidRPr="00A5263A" w:rsidP="006C21BE">
      <w:pPr>
        <w:bidi w:val="0"/>
        <w:ind w:firstLine="708"/>
        <w:rPr>
          <w:rFonts w:ascii="Times New Roman" w:hAnsi="Times New Roman" w:cs="Times New Roman"/>
          <w:bCs/>
          <w:szCs w:val="22"/>
          <w:u w:val="single"/>
        </w:rPr>
      </w:pPr>
      <w:r w:rsidRPr="00A5263A">
        <w:rPr>
          <w:rFonts w:ascii="Times New Roman" w:hAnsi="Times New Roman" w:cs="Times New Roman"/>
          <w:bCs/>
          <w:szCs w:val="22"/>
          <w:u w:val="single"/>
        </w:rPr>
        <w:t xml:space="preserve">Osobné výdavky štátnych príspevkových organizácií </w:t>
      </w:r>
    </w:p>
    <w:p w:rsidR="006C21BE" w:rsidRPr="00A5263A" w:rsidP="006C21BE">
      <w:pPr>
        <w:bidi w:val="0"/>
        <w:ind w:firstLine="708"/>
        <w:rPr>
          <w:rFonts w:ascii="Times New Roman" w:hAnsi="Times New Roman" w:cs="Times New Roman"/>
          <w:szCs w:val="22"/>
        </w:rPr>
      </w:pPr>
    </w:p>
    <w:p w:rsidR="006C21BE" w:rsidP="006C21BE">
      <w:pPr>
        <w:bidi w:val="0"/>
        <w:ind w:firstLine="708"/>
        <w:jc w:val="both"/>
        <w:rPr>
          <w:rFonts w:ascii="Times New Roman" w:hAnsi="Times New Roman" w:cs="Times New Roman"/>
          <w:color w:val="C00000"/>
          <w:szCs w:val="22"/>
        </w:rPr>
      </w:pPr>
      <w:r w:rsidRPr="00A5263A">
        <w:rPr>
          <w:rFonts w:ascii="Times New Roman" w:hAnsi="Times New Roman" w:cs="Times New Roman"/>
          <w:szCs w:val="22"/>
        </w:rPr>
        <w:t xml:space="preserve">Pre zamestnancov štátnych príspevkových organizácií sa na rok 2014 rozpočtujú </w:t>
      </w:r>
      <w:r w:rsidRPr="00BF4FAD">
        <w:rPr>
          <w:rFonts w:ascii="Times New Roman" w:hAnsi="Times New Roman" w:cs="Times New Roman"/>
          <w:szCs w:val="22"/>
        </w:rPr>
        <w:t>osobné výdavky v sume 124 mil. eur pre 9 958 zamestnancov, ktoré zohľadňujú závery</w:t>
      </w:r>
      <w:r w:rsidRPr="00652A56">
        <w:rPr>
          <w:rFonts w:ascii="Times New Roman" w:hAnsi="Times New Roman" w:cs="Times New Roman"/>
          <w:szCs w:val="22"/>
        </w:rPr>
        <w:t xml:space="preserve"> kolektívneho vyjednávania na najvyššej úrovni.</w:t>
      </w:r>
      <w:r w:rsidRPr="00A5263A">
        <w:rPr>
          <w:rFonts w:ascii="Times New Roman" w:hAnsi="Times New Roman" w:cs="Times New Roman"/>
          <w:szCs w:val="22"/>
        </w:rPr>
        <w:t xml:space="preserve"> Osobné výdavky v porovnaní s rokom 2013  vzrástli o</w:t>
      </w:r>
      <w:r>
        <w:rPr>
          <w:rFonts w:ascii="Times New Roman" w:hAnsi="Times New Roman" w:cs="Times New Roman"/>
          <w:szCs w:val="22"/>
        </w:rPr>
        <w:t> 1,51</w:t>
      </w:r>
      <w:r w:rsidRPr="00A5263A">
        <w:rPr>
          <w:rFonts w:ascii="Times New Roman" w:hAnsi="Times New Roman" w:cs="Times New Roman"/>
          <w:szCs w:val="22"/>
        </w:rPr>
        <w:t xml:space="preserve"> % (1,</w:t>
      </w:r>
      <w:r>
        <w:rPr>
          <w:rFonts w:ascii="Times New Roman" w:hAnsi="Times New Roman" w:cs="Times New Roman"/>
          <w:szCs w:val="22"/>
        </w:rPr>
        <w:t>8</w:t>
      </w:r>
      <w:r w:rsidRPr="00A5263A">
        <w:rPr>
          <w:rFonts w:ascii="Times New Roman" w:hAnsi="Times New Roman" w:cs="Times New Roman"/>
          <w:szCs w:val="22"/>
        </w:rPr>
        <w:t>5 mil. eur).</w:t>
      </w:r>
      <w:r w:rsidRPr="00A5263A">
        <w:rPr>
          <w:rFonts w:ascii="Times New Roman" w:hAnsi="Times New Roman" w:cs="Times New Roman"/>
          <w:color w:val="C00000"/>
          <w:szCs w:val="22"/>
        </w:rPr>
        <w:t xml:space="preserve"> </w:t>
      </w:r>
      <w:r w:rsidRPr="00A5263A">
        <w:rPr>
          <w:rFonts w:ascii="Times New Roman" w:hAnsi="Times New Roman" w:cs="Times New Roman"/>
          <w:szCs w:val="22"/>
        </w:rPr>
        <w:t>K zníženiu osobných výdavkov došlo v kapitolách Ministerstva práce, sociálnych vecí a rodiny SR, Ministerstva hospodárstva SR, Ministerstva pôdohospodárstva a rozvoja vidieka SR, Ministerstva dopravy, výstavby a regionálneho rozvoja SR, Štatistického úradu SR a Slovenskej akadémie vied. V kapitole Úradu pre normalizáciu, metrológiu a skúšobníctvo SR došlo k zrušeniu príspevkových organizácií a k čiastočnému presunu činností do rozpočtovej sféry v nadväznosti na konsolidačné opatrenia súvisiace s Programom ESO.</w:t>
      </w:r>
      <w:r w:rsidRPr="00A5263A">
        <w:rPr>
          <w:rFonts w:ascii="Times New Roman" w:hAnsi="Times New Roman" w:cs="Times New Roman"/>
          <w:color w:val="C00000"/>
          <w:szCs w:val="22"/>
        </w:rPr>
        <w:t xml:space="preserve"> </w:t>
      </w:r>
      <w:r w:rsidRPr="00A5263A">
        <w:rPr>
          <w:rFonts w:ascii="Times New Roman" w:hAnsi="Times New Roman" w:cs="Times New Roman"/>
          <w:szCs w:val="22"/>
        </w:rPr>
        <w:t xml:space="preserve">Osobné výdavky </w:t>
      </w:r>
      <w:r>
        <w:rPr>
          <w:rFonts w:ascii="Times New Roman" w:hAnsi="Times New Roman" w:cs="Times New Roman"/>
          <w:szCs w:val="22"/>
        </w:rPr>
        <w:t>sa</w:t>
      </w:r>
      <w:r w:rsidRPr="00A5263A">
        <w:rPr>
          <w:rFonts w:ascii="Times New Roman" w:hAnsi="Times New Roman" w:cs="Times New Roman"/>
          <w:szCs w:val="22"/>
        </w:rPr>
        <w:t xml:space="preserve"> medziročne </w:t>
      </w:r>
      <w:r>
        <w:rPr>
          <w:rFonts w:ascii="Times New Roman" w:hAnsi="Times New Roman" w:cs="Times New Roman"/>
          <w:szCs w:val="22"/>
        </w:rPr>
        <w:t>zvyšujú</w:t>
      </w:r>
      <w:r w:rsidRPr="00A5263A">
        <w:rPr>
          <w:rFonts w:ascii="Times New Roman" w:hAnsi="Times New Roman" w:cs="Times New Roman"/>
          <w:szCs w:val="22"/>
        </w:rPr>
        <w:t xml:space="preserve"> v kapitolách Úradu vlády SR, Ministerstva zahraničných vecí a európskych záležitostí SR, Ministerstva vnútra SR, Ministerstva životného prostredia SR, Ministerstva zdravotníctva SR, Ministerstva kultúry SR,</w:t>
      </w:r>
      <w:r w:rsidRPr="00A5263A">
        <w:rPr>
          <w:rFonts w:ascii="Times New Roman" w:hAnsi="Times New Roman" w:cs="Times New Roman"/>
          <w:color w:val="FF0000"/>
          <w:szCs w:val="22"/>
        </w:rPr>
        <w:t xml:space="preserve"> </w:t>
      </w:r>
      <w:r w:rsidRPr="00A5263A">
        <w:rPr>
          <w:rFonts w:ascii="Times New Roman" w:hAnsi="Times New Roman" w:cs="Times New Roman"/>
          <w:szCs w:val="22"/>
        </w:rPr>
        <w:t>čo súvisí s rozpisom osobných výdavkov príslušnými kapitolami štátneho rozpočtu.</w:t>
      </w:r>
      <w:r w:rsidRPr="00A5263A">
        <w:rPr>
          <w:rFonts w:ascii="Times New Roman" w:hAnsi="Times New Roman" w:cs="Times New Roman"/>
          <w:color w:val="C00000"/>
          <w:szCs w:val="22"/>
        </w:rPr>
        <w:t xml:space="preserve"> </w:t>
      </w:r>
    </w:p>
    <w:p w:rsidR="006C21BE" w:rsidRPr="00A5263A" w:rsidP="006C21BE">
      <w:pPr>
        <w:bidi w:val="0"/>
        <w:ind w:firstLine="708"/>
        <w:jc w:val="both"/>
        <w:rPr>
          <w:rFonts w:ascii="Times New Roman" w:hAnsi="Times New Roman" w:cs="Times New Roman"/>
          <w:color w:val="C00000"/>
          <w:szCs w:val="22"/>
        </w:rPr>
      </w:pPr>
    </w:p>
    <w:tbl>
      <w:tblPr>
        <w:tblStyle w:val="TableNormal"/>
        <w:tblW w:w="9060" w:type="dxa"/>
        <w:tblInd w:w="65" w:type="dxa"/>
        <w:tblCellMar>
          <w:left w:w="70" w:type="dxa"/>
          <w:right w:w="70" w:type="dxa"/>
        </w:tblCellMar>
        <w:tblLook w:val="04A0"/>
      </w:tblPr>
      <w:tblGrid>
        <w:gridCol w:w="1920"/>
        <w:gridCol w:w="1040"/>
        <w:gridCol w:w="580"/>
        <w:gridCol w:w="920"/>
        <w:gridCol w:w="920"/>
        <w:gridCol w:w="920"/>
        <w:gridCol w:w="920"/>
        <w:gridCol w:w="920"/>
        <w:gridCol w:w="920"/>
      </w:tblGrid>
      <w:tr>
        <w:tblPrEx>
          <w:tblW w:w="9060" w:type="dxa"/>
          <w:tblInd w:w="65" w:type="dxa"/>
          <w:tblCellMar>
            <w:left w:w="70" w:type="dxa"/>
            <w:right w:w="70" w:type="dxa"/>
          </w:tblCellMar>
          <w:tblLook w:val="04A0"/>
        </w:tblPrEx>
        <w:trPr>
          <w:trHeight w:val="600"/>
        </w:trPr>
        <w:tc>
          <w:tcPr>
            <w:tcW w:w="3540" w:type="dxa"/>
            <w:gridSpan w:val="3"/>
            <w:tcBorders>
              <w:top w:val="single" w:sz="4" w:space="0" w:color="auto"/>
              <w:left w:val="single" w:sz="4" w:space="0" w:color="auto"/>
              <w:bottom w:val="single" w:sz="4" w:space="0" w:color="auto"/>
              <w:right w:val="single" w:sz="4" w:space="0" w:color="000000"/>
            </w:tcBorders>
            <w:shd w:val="clear" w:color="000000" w:fill="A6A6A6"/>
            <w:textDirection w:val="lrTb"/>
            <w:vAlign w:val="center"/>
            <w:hideMark/>
          </w:tcPr>
          <w:p w:rsidR="006C21BE" w:rsidRPr="00A5263A" w:rsidP="005402C2">
            <w:pPr>
              <w:bidi w:val="0"/>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Príspevkové organizácie kapitol štátneho rozpočtu</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2011</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2012</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2013</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2014</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2015</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2016</w:t>
            </w:r>
          </w:p>
        </w:tc>
      </w:tr>
      <w:tr>
        <w:tblPrEx>
          <w:tblW w:w="9060" w:type="dxa"/>
          <w:tblInd w:w="65" w:type="dxa"/>
          <w:tblCellMar>
            <w:left w:w="70" w:type="dxa"/>
            <w:right w:w="70" w:type="dxa"/>
          </w:tblCellMar>
          <w:tblLook w:val="04A0"/>
        </w:tblPrEx>
        <w:trPr>
          <w:trHeight w:val="330"/>
        </w:trPr>
        <w:tc>
          <w:tcPr>
            <w:tcW w:w="1920" w:type="dxa"/>
            <w:vMerge w:val="restart"/>
            <w:tcBorders>
              <w:top w:val="nil"/>
              <w:left w:val="single" w:sz="4" w:space="0" w:color="auto"/>
              <w:bottom w:val="nil"/>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Počet zamestnancov</w:t>
            </w:r>
          </w:p>
        </w:tc>
        <w:tc>
          <w:tcPr>
            <w:tcW w:w="10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Rozpočet</w:t>
            </w:r>
          </w:p>
        </w:tc>
        <w:tc>
          <w:tcPr>
            <w:tcW w:w="580" w:type="dxa"/>
            <w:vMerge w:val="restart"/>
            <w:tcBorders>
              <w:top w:val="nil"/>
              <w:left w:val="single" w:sz="4" w:space="0" w:color="auto"/>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osoby</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10 589</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10 526</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10 439</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9 958</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9 954</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9 952</w:t>
            </w:r>
          </w:p>
        </w:tc>
      </w:tr>
      <w:tr>
        <w:tblPrEx>
          <w:tblW w:w="9060" w:type="dxa"/>
          <w:tblInd w:w="65" w:type="dxa"/>
          <w:tblCellMar>
            <w:left w:w="70" w:type="dxa"/>
            <w:right w:w="70" w:type="dxa"/>
          </w:tblCellMar>
          <w:tblLook w:val="04A0"/>
        </w:tblPrEx>
        <w:trPr>
          <w:trHeight w:val="390"/>
        </w:trPr>
        <w:tc>
          <w:tcPr>
            <w:tcW w:w="1920" w:type="dxa"/>
            <w:vMerge/>
            <w:tcBorders>
              <w:top w:val="nil"/>
              <w:left w:val="single" w:sz="4" w:space="0" w:color="auto"/>
              <w:bottom w:val="nil"/>
              <w:right w:val="single" w:sz="4" w:space="0" w:color="auto"/>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p>
        </w:tc>
        <w:tc>
          <w:tcPr>
            <w:tcW w:w="1040" w:type="dxa"/>
            <w:tcBorders>
              <w:top w:val="nil"/>
              <w:left w:val="nil"/>
              <w:bottom w:val="nil"/>
              <w:right w:val="single" w:sz="4" w:space="0" w:color="auto"/>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Skutočnosť</w:t>
              <w:br/>
            </w:r>
            <w:r w:rsidRPr="00A5263A">
              <w:rPr>
                <w:rFonts w:ascii="Times New Roman" w:hAnsi="Times New Roman" w:cs="Times New Roman"/>
                <w:i/>
                <w:iCs/>
                <w:color w:val="000000"/>
                <w:sz w:val="14"/>
                <w:szCs w:val="14"/>
                <w:lang w:eastAsia="sk-SK"/>
              </w:rPr>
              <w:t>resp. OS</w:t>
            </w:r>
          </w:p>
        </w:tc>
        <w:tc>
          <w:tcPr>
            <w:tcW w:w="580" w:type="dxa"/>
            <w:vMerge/>
            <w:tcBorders>
              <w:top w:val="nil"/>
              <w:left w:val="single" w:sz="4" w:space="0" w:color="auto"/>
              <w:bottom w:val="nil"/>
              <w:right w:val="single" w:sz="4" w:space="0" w:color="auto"/>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9 974</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9 999</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10 158</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9 460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9 456</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9 454</w:t>
            </w:r>
          </w:p>
        </w:tc>
      </w:tr>
      <w:tr>
        <w:tblPrEx>
          <w:tblW w:w="9060" w:type="dxa"/>
          <w:tblInd w:w="65" w:type="dxa"/>
          <w:tblCellMar>
            <w:left w:w="70" w:type="dxa"/>
            <w:right w:w="70" w:type="dxa"/>
          </w:tblCellMar>
          <w:tblLook w:val="04A0"/>
        </w:tblPrEx>
        <w:trPr>
          <w:trHeight w:val="330"/>
        </w:trPr>
        <w:tc>
          <w:tcPr>
            <w:tcW w:w="1920" w:type="dxa"/>
            <w:vMerge w:val="restart"/>
            <w:tcBorders>
              <w:top w:val="single" w:sz="4" w:space="0" w:color="auto"/>
              <w:left w:val="single" w:sz="4" w:space="0" w:color="auto"/>
              <w:bottom w:val="nil"/>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Osobné výdavky</w:t>
            </w:r>
          </w:p>
        </w:tc>
        <w:tc>
          <w:tcPr>
            <w:tcW w:w="1040" w:type="dxa"/>
            <w:tcBorders>
              <w:top w:val="single" w:sz="4" w:space="0" w:color="auto"/>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Rozpočet</w:t>
            </w:r>
          </w:p>
        </w:tc>
        <w:tc>
          <w:tcPr>
            <w:tcW w:w="580" w:type="dxa"/>
            <w:tcBorders>
              <w:top w:val="single" w:sz="4" w:space="0" w:color="auto"/>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115 555 891</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115 555 891</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122 557 354</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124 402 052</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123 645 752</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124 507 692</w:t>
            </w:r>
          </w:p>
        </w:tc>
      </w:tr>
      <w:tr>
        <w:tblPrEx>
          <w:tblW w:w="9060" w:type="dxa"/>
          <w:tblInd w:w="65" w:type="dxa"/>
          <w:tblCellMar>
            <w:left w:w="70" w:type="dxa"/>
            <w:right w:w="70" w:type="dxa"/>
          </w:tblCellMar>
          <w:tblLook w:val="04A0"/>
        </w:tblPrEx>
        <w:trPr>
          <w:trHeight w:val="390"/>
        </w:trPr>
        <w:tc>
          <w:tcPr>
            <w:tcW w:w="1920" w:type="dxa"/>
            <w:vMerge/>
            <w:tcBorders>
              <w:top w:val="single" w:sz="4" w:space="0" w:color="auto"/>
              <w:left w:val="single" w:sz="4" w:space="0" w:color="auto"/>
              <w:bottom w:val="nil"/>
              <w:right w:val="single" w:sz="4" w:space="0" w:color="auto"/>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p>
        </w:tc>
        <w:tc>
          <w:tcPr>
            <w:tcW w:w="1040" w:type="dxa"/>
            <w:tcBorders>
              <w:top w:val="nil"/>
              <w:left w:val="nil"/>
              <w:bottom w:val="nil"/>
              <w:right w:val="single" w:sz="4" w:space="0" w:color="auto"/>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Skutočnosť</w:t>
              <w:br/>
            </w:r>
            <w:r w:rsidRPr="00A5263A">
              <w:rPr>
                <w:rFonts w:ascii="Times New Roman" w:hAnsi="Times New Roman" w:cs="Times New Roman"/>
                <w:i/>
                <w:iCs/>
                <w:color w:val="000000"/>
                <w:sz w:val="14"/>
                <w:szCs w:val="14"/>
                <w:lang w:eastAsia="sk-SK"/>
              </w:rPr>
              <w:t>resp. OS</w:t>
            </w:r>
          </w:p>
        </w:tc>
        <w:tc>
          <w:tcPr>
            <w:tcW w:w="58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140 070 345</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140 070 345</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iCs/>
                <w:sz w:val="14"/>
                <w:szCs w:val="14"/>
                <w:lang w:eastAsia="sk-SK"/>
              </w:rPr>
            </w:pPr>
            <w:r w:rsidRPr="00A5263A">
              <w:rPr>
                <w:rFonts w:ascii="Times New Roman" w:hAnsi="Times New Roman" w:cs="Times New Roman"/>
                <w:bCs/>
                <w:iCs/>
                <w:sz w:val="14"/>
                <w:szCs w:val="14"/>
                <w:lang w:eastAsia="sk-SK"/>
              </w:rPr>
              <w:t>122 557 354</w:t>
            </w:r>
          </w:p>
        </w:tc>
        <w:tc>
          <w:tcPr>
            <w:tcW w:w="920" w:type="dxa"/>
            <w:tcBorders>
              <w:top w:val="nil"/>
              <w:left w:val="nil"/>
              <w:bottom w:val="single" w:sz="4" w:space="0" w:color="auto"/>
              <w:right w:val="single" w:sz="4" w:space="0" w:color="auto"/>
            </w:tcBorders>
            <w:noWrap/>
            <w:textDirection w:val="lrTb"/>
            <w:vAlign w:val="center"/>
            <w:hideMark/>
          </w:tcPr>
          <w:p w:rsidR="006C21BE" w:rsidRPr="00BF4FAD" w:rsidP="005402C2">
            <w:pPr>
              <w:bidi w:val="0"/>
              <w:jc w:val="right"/>
              <w:rPr>
                <w:rFonts w:ascii="Times New Roman" w:hAnsi="Times New Roman" w:cs="Times New Roman"/>
                <w:bCs/>
                <w:iCs/>
                <w:sz w:val="14"/>
                <w:szCs w:val="14"/>
                <w:lang w:eastAsia="sk-SK"/>
              </w:rPr>
            </w:pPr>
            <w:r w:rsidRPr="00BF4FAD">
              <w:rPr>
                <w:rFonts w:ascii="Times New Roman" w:hAnsi="Times New Roman" w:cs="Times New Roman"/>
                <w:bCs/>
                <w:sz w:val="14"/>
                <w:szCs w:val="14"/>
                <w:lang w:eastAsia="sk-SK"/>
              </w:rPr>
              <w:t>124 402 052</w:t>
            </w:r>
          </w:p>
        </w:tc>
        <w:tc>
          <w:tcPr>
            <w:tcW w:w="920" w:type="dxa"/>
            <w:tcBorders>
              <w:top w:val="nil"/>
              <w:left w:val="nil"/>
              <w:bottom w:val="single" w:sz="4" w:space="0" w:color="auto"/>
              <w:right w:val="single" w:sz="4" w:space="0" w:color="auto"/>
            </w:tcBorders>
            <w:noWrap/>
            <w:textDirection w:val="lrTb"/>
            <w:vAlign w:val="center"/>
            <w:hideMark/>
          </w:tcPr>
          <w:p w:rsidR="006C21BE" w:rsidRPr="009C2EFF" w:rsidP="005402C2">
            <w:pPr>
              <w:bidi w:val="0"/>
              <w:jc w:val="right"/>
              <w:rPr>
                <w:rFonts w:ascii="Times New Roman" w:hAnsi="Times New Roman" w:cs="Times New Roman"/>
                <w:bCs/>
                <w:iCs/>
                <w:sz w:val="14"/>
                <w:szCs w:val="14"/>
                <w:lang w:eastAsia="sk-SK"/>
              </w:rPr>
            </w:pPr>
            <w:r w:rsidRPr="009C2EFF">
              <w:rPr>
                <w:rFonts w:ascii="Times New Roman" w:hAnsi="Times New Roman" w:cs="Times New Roman"/>
                <w:bCs/>
                <w:sz w:val="14"/>
                <w:szCs w:val="14"/>
                <w:lang w:eastAsia="sk-SK"/>
              </w:rPr>
              <w:t>123 645 752</w:t>
            </w:r>
          </w:p>
        </w:tc>
        <w:tc>
          <w:tcPr>
            <w:tcW w:w="920" w:type="dxa"/>
            <w:tcBorders>
              <w:top w:val="nil"/>
              <w:left w:val="nil"/>
              <w:bottom w:val="single" w:sz="4" w:space="0" w:color="auto"/>
              <w:right w:val="single" w:sz="4" w:space="0" w:color="auto"/>
            </w:tcBorders>
            <w:noWrap/>
            <w:textDirection w:val="lrTb"/>
            <w:vAlign w:val="center"/>
            <w:hideMark/>
          </w:tcPr>
          <w:p w:rsidR="006C21BE" w:rsidRPr="009C2EFF" w:rsidP="005402C2">
            <w:pPr>
              <w:bidi w:val="0"/>
              <w:jc w:val="right"/>
              <w:rPr>
                <w:rFonts w:ascii="Times New Roman" w:hAnsi="Times New Roman" w:cs="Times New Roman"/>
                <w:bCs/>
                <w:iCs/>
                <w:sz w:val="14"/>
                <w:szCs w:val="14"/>
                <w:lang w:eastAsia="sk-SK"/>
              </w:rPr>
            </w:pPr>
            <w:r w:rsidRPr="009C2EFF">
              <w:rPr>
                <w:rFonts w:ascii="Times New Roman" w:hAnsi="Times New Roman" w:cs="Times New Roman"/>
                <w:bCs/>
                <w:sz w:val="14"/>
                <w:szCs w:val="14"/>
                <w:lang w:eastAsia="sk-SK"/>
              </w:rPr>
              <w:t>124 507 692</w:t>
            </w:r>
          </w:p>
        </w:tc>
      </w:tr>
      <w:tr>
        <w:tblPrEx>
          <w:tblW w:w="9060" w:type="dxa"/>
          <w:tblInd w:w="65" w:type="dxa"/>
          <w:tblCellMar>
            <w:left w:w="70" w:type="dxa"/>
            <w:right w:w="70" w:type="dxa"/>
          </w:tblCellMar>
          <w:tblLook w:val="04A0"/>
        </w:tblPrEx>
        <w:trPr>
          <w:trHeight w:val="330"/>
        </w:trPr>
        <w:tc>
          <w:tcPr>
            <w:tcW w:w="1920" w:type="dxa"/>
            <w:tcBorders>
              <w:top w:val="single" w:sz="4" w:space="0" w:color="auto"/>
              <w:left w:val="single" w:sz="4" w:space="0" w:color="auto"/>
              <w:bottom w:val="nil"/>
              <w:right w:val="single" w:sz="4" w:space="0" w:color="auto"/>
            </w:tcBorders>
            <w:textDirection w:val="lrTb"/>
            <w:vAlign w:val="center"/>
            <w:hideMark/>
          </w:tcPr>
          <w:p w:rsidR="006C21BE" w:rsidRPr="00A5263A" w:rsidP="005402C2">
            <w:pPr>
              <w:bidi w:val="0"/>
              <w:ind w:firstLine="140" w:firstLineChars="10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z toho:</w:t>
            </w:r>
          </w:p>
        </w:tc>
        <w:tc>
          <w:tcPr>
            <w:tcW w:w="1040" w:type="dxa"/>
            <w:tcBorders>
              <w:top w:val="single" w:sz="4" w:space="0" w:color="auto"/>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Rozpočet</w:t>
            </w:r>
          </w:p>
        </w:tc>
        <w:tc>
          <w:tcPr>
            <w:tcW w:w="580" w:type="dxa"/>
            <w:tcBorders>
              <w:top w:val="single" w:sz="4" w:space="0" w:color="auto"/>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85 441 166</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89 612 068</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90 846 840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91 652 020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90 713 764</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91 315 050</w:t>
            </w:r>
          </w:p>
        </w:tc>
      </w:tr>
      <w:tr>
        <w:tblPrEx>
          <w:tblW w:w="9060" w:type="dxa"/>
          <w:tblInd w:w="65" w:type="dxa"/>
          <w:tblCellMar>
            <w:left w:w="70" w:type="dxa"/>
            <w:right w:w="70" w:type="dxa"/>
          </w:tblCellMar>
          <w:tblLook w:val="04A0"/>
        </w:tblPrEx>
        <w:trPr>
          <w:trHeight w:val="390"/>
        </w:trPr>
        <w:tc>
          <w:tcPr>
            <w:tcW w:w="1920" w:type="dxa"/>
            <w:tcBorders>
              <w:top w:val="nil"/>
              <w:left w:val="single" w:sz="4" w:space="0" w:color="auto"/>
              <w:bottom w:val="nil"/>
              <w:right w:val="single" w:sz="4" w:space="0" w:color="auto"/>
            </w:tcBorders>
            <w:textDirection w:val="lrTb"/>
            <w:vAlign w:val="center"/>
            <w:hideMark/>
          </w:tcPr>
          <w:p w:rsidR="006C21BE" w:rsidRPr="00A5263A" w:rsidP="005402C2">
            <w:pPr>
              <w:bidi w:val="0"/>
              <w:ind w:firstLine="140" w:firstLineChars="10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 xml:space="preserve">        mzdové výdavky</w:t>
            </w:r>
          </w:p>
        </w:tc>
        <w:tc>
          <w:tcPr>
            <w:tcW w:w="1040" w:type="dxa"/>
            <w:tcBorders>
              <w:top w:val="nil"/>
              <w:left w:val="nil"/>
              <w:bottom w:val="nil"/>
              <w:right w:val="single" w:sz="4" w:space="0" w:color="auto"/>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Skutočnosť</w:t>
              <w:br/>
            </w:r>
            <w:r w:rsidRPr="00A5263A">
              <w:rPr>
                <w:rFonts w:ascii="Times New Roman" w:hAnsi="Times New Roman" w:cs="Times New Roman"/>
                <w:i/>
                <w:iCs/>
                <w:color w:val="000000"/>
                <w:sz w:val="14"/>
                <w:szCs w:val="14"/>
                <w:lang w:eastAsia="sk-SK"/>
              </w:rPr>
              <w:t>resp. OS</w:t>
            </w:r>
          </w:p>
        </w:tc>
        <w:tc>
          <w:tcPr>
            <w:tcW w:w="580" w:type="dxa"/>
            <w:tcBorders>
              <w:top w:val="nil"/>
              <w:left w:val="nil"/>
              <w:bottom w:val="nil"/>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103 584 380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103 584 380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iCs/>
                <w:sz w:val="14"/>
                <w:szCs w:val="14"/>
                <w:lang w:eastAsia="sk-SK"/>
              </w:rPr>
            </w:pPr>
            <w:r w:rsidRPr="00A5263A">
              <w:rPr>
                <w:rFonts w:ascii="Times New Roman" w:hAnsi="Times New Roman" w:cs="Times New Roman"/>
                <w:iCs/>
                <w:sz w:val="14"/>
                <w:szCs w:val="14"/>
                <w:lang w:eastAsia="sk-SK"/>
              </w:rPr>
              <w:t>90 846 840</w:t>
            </w:r>
          </w:p>
        </w:tc>
        <w:tc>
          <w:tcPr>
            <w:tcW w:w="920" w:type="dxa"/>
            <w:tcBorders>
              <w:top w:val="nil"/>
              <w:left w:val="nil"/>
              <w:bottom w:val="single" w:sz="4" w:space="0" w:color="auto"/>
              <w:right w:val="single" w:sz="4" w:space="0" w:color="auto"/>
            </w:tcBorders>
            <w:noWrap/>
            <w:textDirection w:val="lrTb"/>
            <w:vAlign w:val="center"/>
            <w:hideMark/>
          </w:tcPr>
          <w:p w:rsidR="006C21BE" w:rsidRPr="00BF4FAD" w:rsidP="005402C2">
            <w:pPr>
              <w:bidi w:val="0"/>
              <w:jc w:val="right"/>
              <w:rPr>
                <w:rFonts w:ascii="Times New Roman" w:hAnsi="Times New Roman" w:cs="Times New Roman"/>
                <w:iCs/>
                <w:sz w:val="14"/>
                <w:szCs w:val="14"/>
                <w:lang w:eastAsia="sk-SK"/>
              </w:rPr>
            </w:pPr>
            <w:r w:rsidRPr="00BF4FAD">
              <w:rPr>
                <w:rFonts w:ascii="Times New Roman" w:hAnsi="Times New Roman" w:cs="Times New Roman"/>
                <w:sz w:val="14"/>
                <w:szCs w:val="14"/>
                <w:lang w:eastAsia="sk-SK"/>
              </w:rPr>
              <w:t>91 652 020</w:t>
            </w:r>
          </w:p>
        </w:tc>
        <w:tc>
          <w:tcPr>
            <w:tcW w:w="920" w:type="dxa"/>
            <w:tcBorders>
              <w:top w:val="nil"/>
              <w:left w:val="nil"/>
              <w:bottom w:val="single" w:sz="4" w:space="0" w:color="auto"/>
              <w:right w:val="single" w:sz="4" w:space="0" w:color="auto"/>
            </w:tcBorders>
            <w:noWrap/>
            <w:textDirection w:val="lrTb"/>
            <w:vAlign w:val="center"/>
            <w:hideMark/>
          </w:tcPr>
          <w:p w:rsidR="006C21BE" w:rsidRPr="009C2EFF" w:rsidP="005402C2">
            <w:pPr>
              <w:bidi w:val="0"/>
              <w:jc w:val="right"/>
              <w:rPr>
                <w:rFonts w:ascii="Times New Roman" w:hAnsi="Times New Roman" w:cs="Times New Roman"/>
                <w:iCs/>
                <w:sz w:val="14"/>
                <w:szCs w:val="14"/>
                <w:lang w:eastAsia="sk-SK"/>
              </w:rPr>
            </w:pPr>
            <w:r w:rsidRPr="009C2EFF">
              <w:rPr>
                <w:rFonts w:ascii="Times New Roman" w:hAnsi="Times New Roman" w:cs="Times New Roman"/>
                <w:sz w:val="14"/>
                <w:szCs w:val="14"/>
                <w:lang w:eastAsia="sk-SK"/>
              </w:rPr>
              <w:t>90 713 764</w:t>
            </w:r>
          </w:p>
        </w:tc>
        <w:tc>
          <w:tcPr>
            <w:tcW w:w="920" w:type="dxa"/>
            <w:tcBorders>
              <w:top w:val="nil"/>
              <w:left w:val="nil"/>
              <w:bottom w:val="single" w:sz="4" w:space="0" w:color="auto"/>
              <w:right w:val="single" w:sz="4" w:space="0" w:color="auto"/>
            </w:tcBorders>
            <w:noWrap/>
            <w:textDirection w:val="lrTb"/>
            <w:vAlign w:val="center"/>
            <w:hideMark/>
          </w:tcPr>
          <w:p w:rsidR="006C21BE" w:rsidRPr="009C2EFF" w:rsidP="005402C2">
            <w:pPr>
              <w:bidi w:val="0"/>
              <w:jc w:val="right"/>
              <w:rPr>
                <w:rFonts w:ascii="Times New Roman" w:hAnsi="Times New Roman" w:cs="Times New Roman"/>
                <w:iCs/>
                <w:sz w:val="14"/>
                <w:szCs w:val="14"/>
                <w:lang w:eastAsia="sk-SK"/>
              </w:rPr>
            </w:pPr>
            <w:r w:rsidRPr="009C2EFF">
              <w:rPr>
                <w:rFonts w:ascii="Times New Roman" w:hAnsi="Times New Roman" w:cs="Times New Roman"/>
                <w:sz w:val="14"/>
                <w:szCs w:val="14"/>
                <w:lang w:eastAsia="sk-SK"/>
              </w:rPr>
              <w:t>91 315 050</w:t>
            </w:r>
          </w:p>
        </w:tc>
      </w:tr>
      <w:tr>
        <w:tblPrEx>
          <w:tblW w:w="9060" w:type="dxa"/>
          <w:tblInd w:w="65" w:type="dxa"/>
          <w:tblCellMar>
            <w:left w:w="70" w:type="dxa"/>
            <w:right w:w="70" w:type="dxa"/>
          </w:tblCellMar>
          <w:tblLook w:val="04A0"/>
        </w:tblPrEx>
        <w:trPr>
          <w:trHeight w:val="330"/>
        </w:trPr>
        <w:tc>
          <w:tcPr>
            <w:tcW w:w="2960" w:type="dxa"/>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Priemerný mzdový výdavok – S, resp. OS</w:t>
            </w:r>
          </w:p>
        </w:tc>
        <w:tc>
          <w:tcPr>
            <w:tcW w:w="580" w:type="dxa"/>
            <w:tcBorders>
              <w:top w:val="single" w:sz="4" w:space="0" w:color="auto"/>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865,45</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863,29</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745,28</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807,36</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799,44</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804,91</w:t>
            </w:r>
          </w:p>
        </w:tc>
      </w:tr>
      <w:tr>
        <w:tblPrEx>
          <w:tblW w:w="9060" w:type="dxa"/>
          <w:tblInd w:w="65" w:type="dxa"/>
          <w:tblCellMar>
            <w:left w:w="70" w:type="dxa"/>
            <w:right w:w="70" w:type="dxa"/>
          </w:tblCellMar>
          <w:tblLook w:val="04A0"/>
        </w:tblPrEx>
        <w:trPr>
          <w:trHeight w:val="390"/>
        </w:trPr>
        <w:tc>
          <w:tcPr>
            <w:tcW w:w="2960" w:type="dxa"/>
            <w:gridSpan w:val="2"/>
            <w:tcBorders>
              <w:top w:val="single" w:sz="4" w:space="0" w:color="auto"/>
              <w:left w:val="single" w:sz="4" w:space="0" w:color="auto"/>
              <w:bottom w:val="single" w:sz="4" w:space="0" w:color="auto"/>
              <w:right w:val="single" w:sz="4" w:space="0" w:color="000000"/>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Priemerná mzda zamestnanca v hospodárstve SR </w:t>
            </w:r>
          </w:p>
        </w:tc>
        <w:tc>
          <w:tcPr>
            <w:tcW w:w="5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786</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805</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849,0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878,0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909,0</w:t>
            </w:r>
          </w:p>
        </w:tc>
      </w:tr>
      <w:tr>
        <w:tblPrEx>
          <w:tblW w:w="9060" w:type="dxa"/>
          <w:tblInd w:w="65" w:type="dxa"/>
          <w:tblCellMar>
            <w:left w:w="70" w:type="dxa"/>
            <w:right w:w="70" w:type="dxa"/>
          </w:tblCellMar>
          <w:tblLook w:val="04A0"/>
        </w:tblPrEx>
        <w:trPr>
          <w:trHeight w:val="660"/>
        </w:trPr>
        <w:tc>
          <w:tcPr>
            <w:tcW w:w="2960" w:type="dxa"/>
            <w:gridSpan w:val="2"/>
            <w:tcBorders>
              <w:top w:val="single" w:sz="4" w:space="0" w:color="auto"/>
              <w:left w:val="single" w:sz="4" w:space="0" w:color="auto"/>
              <w:bottom w:val="nil"/>
              <w:right w:val="single" w:sz="4" w:space="0" w:color="auto"/>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Pomer:</w:t>
              <w:br/>
              <w:t>Priemerný mzdový výdavok /Priemerná mzda zamestnanca v hosp. SR</w:t>
            </w:r>
          </w:p>
        </w:tc>
        <w:tc>
          <w:tcPr>
            <w:tcW w:w="5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 </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1,07</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0,90</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0,95</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0,91</w:t>
            </w:r>
          </w:p>
        </w:tc>
        <w:tc>
          <w:tcPr>
            <w:tcW w:w="92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0,89</w:t>
            </w:r>
          </w:p>
        </w:tc>
      </w:tr>
      <w:tr>
        <w:tblPrEx>
          <w:tblW w:w="9060" w:type="dxa"/>
          <w:tblInd w:w="65" w:type="dxa"/>
          <w:tblCellMar>
            <w:left w:w="70" w:type="dxa"/>
            <w:right w:w="70" w:type="dxa"/>
          </w:tblCellMar>
          <w:tblLook w:val="04A0"/>
        </w:tblPrEx>
        <w:trPr>
          <w:trHeight w:val="240"/>
        </w:trPr>
        <w:tc>
          <w:tcPr>
            <w:tcW w:w="1920" w:type="dxa"/>
            <w:tcBorders>
              <w:top w:val="single" w:sz="4" w:space="0" w:color="auto"/>
              <w:left w:val="nil"/>
              <w:bottom w:val="nil"/>
              <w:right w:val="nil"/>
            </w:tcBorders>
            <w:textDirection w:val="lrTb"/>
            <w:vAlign w:val="center"/>
            <w:hideMark/>
          </w:tcPr>
          <w:p w:rsidR="006C21BE" w:rsidRPr="00A5263A" w:rsidP="005402C2">
            <w:pPr>
              <w:bidi w:val="0"/>
              <w:rPr>
                <w:rFonts w:ascii="Times New Roman" w:hAnsi="Times New Roman" w:cs="Times New Roman"/>
                <w:i/>
                <w:iCs/>
                <w:color w:val="000000"/>
                <w:sz w:val="14"/>
                <w:szCs w:val="14"/>
                <w:lang w:eastAsia="sk-SK"/>
              </w:rPr>
            </w:pPr>
            <w:r w:rsidRPr="00A5263A">
              <w:rPr>
                <w:rFonts w:ascii="Times New Roman" w:hAnsi="Times New Roman" w:cs="Times New Roman"/>
                <w:i/>
                <w:iCs/>
                <w:color w:val="000000"/>
                <w:sz w:val="14"/>
                <w:szCs w:val="14"/>
                <w:lang w:eastAsia="sk-SK"/>
              </w:rPr>
              <w:t>Poznámka:</w:t>
            </w:r>
          </w:p>
        </w:tc>
        <w:tc>
          <w:tcPr>
            <w:tcW w:w="1040" w:type="dxa"/>
            <w:tcBorders>
              <w:top w:val="single" w:sz="4" w:space="0" w:color="auto"/>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 </w:t>
            </w:r>
          </w:p>
        </w:tc>
        <w:tc>
          <w:tcPr>
            <w:tcW w:w="5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 </w:t>
            </w:r>
          </w:p>
        </w:tc>
        <w:tc>
          <w:tcPr>
            <w:tcW w:w="9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92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92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b/>
                <w:bCs/>
                <w:color w:val="FF0000"/>
                <w:sz w:val="14"/>
                <w:szCs w:val="14"/>
                <w:lang w:eastAsia="sk-SK"/>
              </w:rPr>
            </w:pPr>
            <w:r w:rsidRPr="00A5263A">
              <w:rPr>
                <w:rFonts w:ascii="Times New Roman" w:hAnsi="Times New Roman" w:cs="Times New Roman"/>
                <w:b/>
                <w:bCs/>
                <w:color w:val="FF0000"/>
                <w:sz w:val="14"/>
                <w:szCs w:val="14"/>
                <w:lang w:eastAsia="sk-SK"/>
              </w:rPr>
              <w:t> </w:t>
            </w:r>
          </w:p>
        </w:tc>
        <w:tc>
          <w:tcPr>
            <w:tcW w:w="92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color w:val="FF0000"/>
                <w:sz w:val="14"/>
                <w:szCs w:val="14"/>
                <w:lang w:eastAsia="sk-SK"/>
              </w:rPr>
            </w:pPr>
            <w:r w:rsidRPr="00A5263A">
              <w:rPr>
                <w:rFonts w:ascii="Times New Roman" w:hAnsi="Times New Roman" w:cs="Times New Roman"/>
                <w:color w:val="FF0000"/>
                <w:sz w:val="14"/>
                <w:szCs w:val="14"/>
                <w:lang w:eastAsia="sk-SK"/>
              </w:rPr>
              <w:t> </w:t>
            </w:r>
          </w:p>
        </w:tc>
        <w:tc>
          <w:tcPr>
            <w:tcW w:w="92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color w:val="FF0000"/>
                <w:sz w:val="14"/>
                <w:szCs w:val="14"/>
                <w:lang w:eastAsia="sk-SK"/>
              </w:rPr>
            </w:pPr>
            <w:r w:rsidRPr="00A5263A">
              <w:rPr>
                <w:rFonts w:ascii="Times New Roman" w:hAnsi="Times New Roman" w:cs="Times New Roman"/>
                <w:color w:val="FF0000"/>
                <w:sz w:val="14"/>
                <w:szCs w:val="14"/>
                <w:lang w:eastAsia="sk-SK"/>
              </w:rPr>
              <w:t> </w:t>
            </w:r>
          </w:p>
        </w:tc>
        <w:tc>
          <w:tcPr>
            <w:tcW w:w="92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FF0000"/>
                <w:sz w:val="14"/>
                <w:szCs w:val="14"/>
                <w:lang w:eastAsia="sk-SK"/>
              </w:rPr>
            </w:pPr>
          </w:p>
        </w:tc>
      </w:tr>
      <w:tr>
        <w:tblPrEx>
          <w:tblW w:w="9060" w:type="dxa"/>
          <w:tblInd w:w="65" w:type="dxa"/>
          <w:tblCellMar>
            <w:left w:w="70" w:type="dxa"/>
            <w:right w:w="70" w:type="dxa"/>
          </w:tblCellMar>
          <w:tblLook w:val="04A0"/>
        </w:tblPrEx>
        <w:trPr>
          <w:trHeight w:val="277"/>
        </w:trPr>
        <w:tc>
          <w:tcPr>
            <w:tcW w:w="9060" w:type="dxa"/>
            <w:gridSpan w:val="9"/>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Skutočnosť osobných výdavkov v rokoch 2011 a 2012 - Štátny záverečný účet SR.</w:t>
              <w:br/>
              <w:t>Očakávaná skutočnosť v r. 2013 až 2016 zohľadňuje v počtoch zamestnancov 5% neplnenie.</w:t>
            </w:r>
          </w:p>
        </w:tc>
      </w:tr>
    </w:tbl>
    <w:p w:rsidR="006C21BE" w:rsidRPr="00A5263A" w:rsidP="006C21BE">
      <w:pPr>
        <w:bidi w:val="0"/>
        <w:ind w:firstLine="708"/>
        <w:jc w:val="both"/>
        <w:rPr>
          <w:rFonts w:ascii="Times New Roman" w:hAnsi="Times New Roman" w:cs="Times New Roman"/>
          <w:color w:val="C00000"/>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V návrhu rozpočtu štátnych príspevkových organizácií zaradených do sektora verejnej správy na roky 2014 až 2016 sa v roku 2014 predpokladá čerpanie osobných výdavkov v sume 124 mil. eur.</w:t>
      </w:r>
      <w:r w:rsidRPr="00A5263A">
        <w:rPr>
          <w:rFonts w:ascii="Times New Roman" w:hAnsi="Times New Roman" w:cs="Times New Roman"/>
          <w:bCs/>
          <w:color w:val="FF0000"/>
          <w:szCs w:val="22"/>
        </w:rPr>
        <w:t xml:space="preserve"> </w:t>
      </w:r>
      <w:r w:rsidRPr="00A5263A">
        <w:rPr>
          <w:rFonts w:ascii="Times New Roman" w:hAnsi="Times New Roman" w:cs="Times New Roman"/>
          <w:bCs/>
          <w:szCs w:val="22"/>
        </w:rPr>
        <w:t xml:space="preserve">Pri 5% neplnení počtu zamestnancov sa v roku 2014 očakáva v príspevkových organizáciách priemerný mesačný mzdový výdavok v sume </w:t>
      </w:r>
      <w:r>
        <w:rPr>
          <w:rFonts w:ascii="Times New Roman" w:hAnsi="Times New Roman" w:cs="Times New Roman"/>
          <w:bCs/>
          <w:szCs w:val="22"/>
        </w:rPr>
        <w:t>807,36</w:t>
      </w:r>
      <w:r w:rsidRPr="00A5263A">
        <w:rPr>
          <w:rFonts w:ascii="Times New Roman" w:hAnsi="Times New Roman" w:cs="Times New Roman"/>
          <w:bCs/>
          <w:szCs w:val="22"/>
        </w:rPr>
        <w:t xml:space="preserve"> eur. </w:t>
      </w:r>
    </w:p>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left="720"/>
        <w:rPr>
          <w:rFonts w:ascii="Times New Roman" w:hAnsi="Times New Roman" w:cs="Times New Roman"/>
          <w:bCs/>
          <w:i/>
          <w:iCs/>
          <w:szCs w:val="22"/>
          <w:u w:val="single"/>
        </w:rPr>
      </w:pPr>
      <w:bookmarkStart w:id="56" w:name="_Toc273474209"/>
      <w:bookmarkStart w:id="57" w:name="_Toc273393359"/>
      <w:r w:rsidRPr="00A5263A">
        <w:rPr>
          <w:rFonts w:ascii="Times New Roman" w:hAnsi="Times New Roman" w:cs="Times New Roman"/>
          <w:bCs/>
          <w:szCs w:val="22"/>
          <w:u w:val="single"/>
        </w:rPr>
        <w:t>Osobné výdavky regionálneho školstva financovaného zo štátneho rozpočtu</w:t>
      </w:r>
      <w:bookmarkEnd w:id="56"/>
    </w:p>
    <w:p w:rsidR="006C21BE" w:rsidRPr="00A5263A" w:rsidP="006C21BE">
      <w:pPr>
        <w:bidi w:val="0"/>
        <w:ind w:firstLine="709"/>
        <w:jc w:val="both"/>
        <w:rPr>
          <w:rFonts w:ascii="Times New Roman" w:hAnsi="Times New Roman" w:cs="Times New Roman"/>
          <w:szCs w:val="22"/>
        </w:rPr>
      </w:pPr>
    </w:p>
    <w:p w:rsidR="006C21BE" w:rsidRPr="00A5263A" w:rsidP="006C21BE">
      <w:pPr>
        <w:bidi w:val="0"/>
        <w:ind w:firstLine="708"/>
        <w:jc w:val="both"/>
        <w:rPr>
          <w:rFonts w:ascii="Times New Roman" w:hAnsi="Times New Roman" w:cs="Times New Roman"/>
        </w:rPr>
      </w:pPr>
      <w:r w:rsidRPr="00A5263A">
        <w:rPr>
          <w:rFonts w:ascii="Times New Roman" w:hAnsi="Times New Roman" w:cs="Times New Roman"/>
        </w:rPr>
        <w:t>Financovanie zamestnancov regionálneho školstva upravuje zákon č. 597/2003 Z. z. o financovaní základných škôl, stredných škôl a školských zariadení v znení neskorších predpisov. Z kapitoly Ministerstva vnútra SR sú financované štátne školy a školské zariadenia, ďalej je poskytovaný transfer školám v zriaďovateľskej pôsobnosti obcí a neštátnym zriaďovateľom (cirkevným a súkromným školám).</w:t>
      </w:r>
      <w:r w:rsidRPr="00A5263A">
        <w:rPr>
          <w:rFonts w:ascii="Times New Roman" w:hAnsi="Times New Roman" w:cs="Times New Roman"/>
          <w:color w:val="C00000"/>
        </w:rPr>
        <w:t xml:space="preserve"> </w:t>
      </w:r>
      <w:r w:rsidRPr="00A5263A">
        <w:rPr>
          <w:rFonts w:ascii="Times New Roman" w:hAnsi="Times New Roman" w:cs="Times New Roman"/>
        </w:rPr>
        <w:t xml:space="preserve">Z kapitoly Ministerstva školstva, vedy, výskumu a športu SR sú financované školy v zriaďovateľskej pôsobnosti vyšších územných celkov. </w:t>
      </w:r>
    </w:p>
    <w:p w:rsidR="006C21BE" w:rsidRPr="00A5263A" w:rsidP="006C21BE">
      <w:pPr>
        <w:bidi w:val="0"/>
        <w:rPr>
          <w:rFonts w:ascii="Times New Roman" w:hAnsi="Times New Roman" w:cs="Times New Roman"/>
          <w:color w:val="C00000"/>
        </w:rPr>
      </w:pPr>
    </w:p>
    <w:p w:rsidR="006C21BE" w:rsidRPr="00A5263A" w:rsidP="006C21BE">
      <w:pPr>
        <w:bidi w:val="0"/>
        <w:ind w:firstLine="709"/>
        <w:jc w:val="both"/>
        <w:rPr>
          <w:rFonts w:ascii="Times New Roman" w:hAnsi="Times New Roman" w:cs="Times New Roman"/>
          <w:szCs w:val="22"/>
        </w:rPr>
      </w:pPr>
      <w:r w:rsidRPr="008B69AD">
        <w:rPr>
          <w:rFonts w:ascii="Times New Roman" w:hAnsi="Times New Roman" w:cs="Times New Roman"/>
          <w:szCs w:val="22"/>
        </w:rPr>
        <w:t>Návrh rozpočtu osobných výdavkov zamestnancov regionálneho školstva v roku 2014 sa rozpočtuje v sume 1,13 mld. eur, v tom mzdy a platy v sume 839 mil. eur.</w:t>
      </w:r>
      <w:r w:rsidRPr="00A5263A">
        <w:rPr>
          <w:rFonts w:ascii="Times New Roman" w:hAnsi="Times New Roman" w:cs="Times New Roman"/>
          <w:szCs w:val="22"/>
        </w:rPr>
        <w:t xml:space="preserve"> </w:t>
      </w:r>
    </w:p>
    <w:p w:rsidR="006C21BE" w:rsidRPr="006D23CA" w:rsidP="006C21BE">
      <w:pPr>
        <w:bidi w:val="0"/>
        <w:jc w:val="both"/>
        <w:rPr>
          <w:rFonts w:ascii="Times New Roman" w:hAnsi="Times New Roman" w:cs="Times New Roman"/>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Pomer počtu žiakov k počtu pedagogických a odborných zamestnancov je v roku 2014 na úrovni očakávanej skutočnosti roka 2013 a predstavuje 11,1. </w:t>
      </w:r>
    </w:p>
    <w:p w:rsidR="006C21BE" w:rsidRPr="00A5263A" w:rsidP="006C21BE">
      <w:pPr>
        <w:bidi w:val="0"/>
        <w:ind w:firstLine="708"/>
        <w:jc w:val="both"/>
        <w:rPr>
          <w:rFonts w:ascii="Times New Roman" w:hAnsi="Times New Roman" w:cs="Times New Roman"/>
          <w:color w:val="FF0000"/>
          <w:szCs w:val="22"/>
        </w:rPr>
      </w:pPr>
    </w:p>
    <w:p w:rsidR="006C21BE"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V roku 2014 sa oproti roku 2013 očakáva pokles počtu pedagogických zamestnancov na úrovni 0,99 %. </w:t>
      </w:r>
    </w:p>
    <w:p w:rsidR="00086B7C"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p>
    <w:tbl>
      <w:tblPr>
        <w:tblStyle w:val="TableNormal"/>
        <w:tblW w:w="9040" w:type="dxa"/>
        <w:tblInd w:w="65" w:type="dxa"/>
        <w:tblCellMar>
          <w:left w:w="70" w:type="dxa"/>
          <w:right w:w="70" w:type="dxa"/>
        </w:tblCellMar>
        <w:tblLook w:val="04A0"/>
      </w:tblPr>
      <w:tblGrid>
        <w:gridCol w:w="2880"/>
        <w:gridCol w:w="880"/>
        <w:gridCol w:w="880"/>
        <w:gridCol w:w="880"/>
        <w:gridCol w:w="880"/>
        <w:gridCol w:w="880"/>
        <w:gridCol w:w="880"/>
        <w:gridCol w:w="880"/>
      </w:tblGrid>
      <w:tr>
        <w:tblPrEx>
          <w:tblW w:w="9040" w:type="dxa"/>
          <w:tblInd w:w="65" w:type="dxa"/>
          <w:tblCellMar>
            <w:left w:w="70" w:type="dxa"/>
            <w:right w:w="70" w:type="dxa"/>
          </w:tblCellMar>
          <w:tblLook w:val="04A0"/>
        </w:tblPrEx>
        <w:trPr>
          <w:trHeight w:val="330"/>
        </w:trPr>
        <w:tc>
          <w:tcPr>
            <w:tcW w:w="288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b/>
                <w:bCs/>
                <w:sz w:val="14"/>
                <w:szCs w:val="14"/>
                <w:lang w:eastAsia="sk-SK"/>
              </w:rPr>
              <w:t>Regionálne školstvo</w:t>
            </w:r>
            <w:r w:rsidRPr="00A5263A">
              <w:rPr>
                <w:rFonts w:ascii="Times New Roman" w:hAnsi="Times New Roman" w:cs="Times New Roman"/>
                <w:sz w:val="14"/>
                <w:szCs w:val="14"/>
                <w:lang w:eastAsia="sk-SK"/>
              </w:rPr>
              <w:t xml:space="preserve">  (osoby)</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040" w:type="dxa"/>
          <w:tblInd w:w="65" w:type="dxa"/>
          <w:tblCellMar>
            <w:left w:w="70" w:type="dxa"/>
            <w:right w:w="70" w:type="dxa"/>
          </w:tblCellMar>
          <w:tblLook w:val="04A0"/>
        </w:tblPrEx>
        <w:trPr>
          <w:trHeight w:val="330"/>
        </w:trPr>
        <w:tc>
          <w:tcPr>
            <w:tcW w:w="288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žiakov v školách</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729 194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708 843</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720 541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695 299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690 724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691 189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691 021</w:t>
            </w:r>
          </w:p>
        </w:tc>
      </w:tr>
      <w:tr>
        <w:tblPrEx>
          <w:tblW w:w="9040" w:type="dxa"/>
          <w:tblInd w:w="65" w:type="dxa"/>
          <w:tblCellMar>
            <w:left w:w="70" w:type="dxa"/>
            <w:right w:w="70" w:type="dxa"/>
          </w:tblCellMar>
          <w:tblLook w:val="04A0"/>
        </w:tblPrEx>
        <w:trPr>
          <w:trHeight w:val="330"/>
        </w:trPr>
        <w:tc>
          <w:tcPr>
            <w:tcW w:w="288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pedagogických a odborných zamestnancov</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64 156</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63 497</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62 563</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62 632</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62 020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62 020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61 413</w:t>
            </w:r>
          </w:p>
        </w:tc>
      </w:tr>
      <w:tr>
        <w:tblPrEx>
          <w:tblW w:w="9040" w:type="dxa"/>
          <w:tblInd w:w="65" w:type="dxa"/>
          <w:tblCellMar>
            <w:left w:w="70" w:type="dxa"/>
            <w:right w:w="70" w:type="dxa"/>
          </w:tblCellMar>
          <w:tblLook w:val="04A0"/>
        </w:tblPrEx>
        <w:trPr>
          <w:trHeight w:val="330"/>
        </w:trPr>
        <w:tc>
          <w:tcPr>
            <w:tcW w:w="288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žiakov na pedagogického zamestnanca</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11,2</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11,5</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11,3</w:t>
            </w:r>
          </w:p>
        </w:tc>
      </w:tr>
      <w:tr>
        <w:tblPrEx>
          <w:tblW w:w="9040" w:type="dxa"/>
          <w:tblInd w:w="65" w:type="dxa"/>
          <w:tblCellMar>
            <w:left w:w="70" w:type="dxa"/>
            <w:right w:w="70" w:type="dxa"/>
          </w:tblCellMar>
          <w:tblLook w:val="04A0"/>
        </w:tblPrEx>
        <w:trPr>
          <w:trHeight w:val="240"/>
        </w:trPr>
        <w:tc>
          <w:tcPr>
            <w:tcW w:w="2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Poznámka:</w:t>
            </w:r>
          </w:p>
        </w:tc>
        <w:tc>
          <w:tcPr>
            <w:tcW w:w="8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r>
      <w:tr>
        <w:tblPrEx>
          <w:tblW w:w="9040" w:type="dxa"/>
          <w:tblInd w:w="65" w:type="dxa"/>
          <w:tblCellMar>
            <w:left w:w="70" w:type="dxa"/>
            <w:right w:w="70" w:type="dxa"/>
          </w:tblCellMar>
          <w:tblLook w:val="04A0"/>
        </w:tblPrEx>
        <w:trPr>
          <w:trHeight w:val="145"/>
        </w:trPr>
        <w:tc>
          <w:tcPr>
            <w:tcW w:w="2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Zdroj: MŠVVŠ SR</w:t>
            </w: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sz w:val="22"/>
                <w:szCs w:val="22"/>
                <w:lang w:eastAsia="sk-SK"/>
              </w:rPr>
            </w:pPr>
          </w:p>
        </w:tc>
        <w:tc>
          <w:tcPr>
            <w:tcW w:w="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p>
        </w:tc>
        <w:tc>
          <w:tcPr>
            <w:tcW w:w="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p>
        </w:tc>
      </w:tr>
    </w:tbl>
    <w:p w:rsidR="006C21BE" w:rsidP="006C21BE">
      <w:pPr>
        <w:bidi w:val="0"/>
        <w:ind w:firstLine="709"/>
        <w:jc w:val="both"/>
        <w:rPr>
          <w:rFonts w:ascii="Times New Roman" w:hAnsi="Times New Roman" w:cs="Times New Roman"/>
          <w:szCs w:val="22"/>
        </w:rPr>
      </w:pPr>
    </w:p>
    <w:p w:rsidR="00086B7C" w:rsidRPr="00A5263A" w:rsidP="006C21BE">
      <w:pPr>
        <w:bidi w:val="0"/>
        <w:ind w:firstLine="709"/>
        <w:jc w:val="both"/>
        <w:rPr>
          <w:rFonts w:ascii="Times New Roman" w:hAnsi="Times New Roman" w:cs="Times New Roman"/>
          <w:szCs w:val="22"/>
        </w:rPr>
      </w:pPr>
    </w:p>
    <w:p w:rsidR="006C21BE" w:rsidRPr="00A5263A" w:rsidP="006C21BE">
      <w:pPr>
        <w:bidi w:val="0"/>
        <w:ind w:firstLine="709"/>
        <w:jc w:val="both"/>
        <w:rPr>
          <w:rFonts w:ascii="Times New Roman" w:hAnsi="Times New Roman" w:cs="Times New Roman"/>
          <w:color w:val="FF0000"/>
          <w:szCs w:val="22"/>
        </w:rPr>
      </w:pPr>
      <w:r w:rsidRPr="00A5263A">
        <w:rPr>
          <w:rFonts w:ascii="Times New Roman" w:hAnsi="Times New Roman" w:cs="Times New Roman"/>
          <w:szCs w:val="22"/>
        </w:rPr>
        <w:t>Na základe uvedeného sa v roku 2014 predpokladá, že v regionálnom školstve bude zamestnaných celkom</w:t>
      </w:r>
      <w:r w:rsidRPr="00A5263A">
        <w:rPr>
          <w:rFonts w:ascii="Times New Roman" w:hAnsi="Times New Roman" w:cs="Times New Roman"/>
          <w:color w:val="FF0000"/>
          <w:szCs w:val="22"/>
        </w:rPr>
        <w:t xml:space="preserve"> </w:t>
      </w:r>
      <w:r w:rsidRPr="00A5263A">
        <w:rPr>
          <w:rFonts w:ascii="Times New Roman" w:hAnsi="Times New Roman" w:cs="Times New Roman"/>
          <w:szCs w:val="22"/>
        </w:rPr>
        <w:t>81 420 zamestnancov,</w:t>
      </w:r>
      <w:r w:rsidRPr="00A5263A">
        <w:rPr>
          <w:rFonts w:ascii="Times New Roman" w:hAnsi="Times New Roman" w:cs="Times New Roman"/>
          <w:color w:val="FF0000"/>
          <w:szCs w:val="22"/>
        </w:rPr>
        <w:t xml:space="preserve"> </w:t>
      </w:r>
      <w:r w:rsidRPr="00A5263A">
        <w:rPr>
          <w:rFonts w:ascii="Times New Roman" w:hAnsi="Times New Roman" w:cs="Times New Roman"/>
          <w:szCs w:val="22"/>
        </w:rPr>
        <w:t>z toho 10 028 zamestnancov v štátnych rozpočtových organizáciách, 296 zamestnancov v štátnych príspevkových organizáciách</w:t>
      </w:r>
      <w:r w:rsidRPr="00A5263A">
        <w:rPr>
          <w:rFonts w:ascii="Times New Roman" w:hAnsi="Times New Roman" w:cs="Times New Roman"/>
          <w:color w:val="FF0000"/>
          <w:szCs w:val="22"/>
        </w:rPr>
        <w:t xml:space="preserve"> </w:t>
      </w:r>
      <w:r w:rsidRPr="00A5263A">
        <w:rPr>
          <w:rFonts w:ascii="Times New Roman" w:hAnsi="Times New Roman" w:cs="Times New Roman"/>
          <w:szCs w:val="22"/>
        </w:rPr>
        <w:t>a 63 659 zamestnancov</w:t>
      </w:r>
      <w:r w:rsidRPr="00A5263A">
        <w:rPr>
          <w:rFonts w:ascii="Times New Roman" w:hAnsi="Times New Roman" w:cs="Times New Roman"/>
          <w:color w:val="FF0000"/>
          <w:szCs w:val="22"/>
        </w:rPr>
        <w:t xml:space="preserve"> </w:t>
      </w:r>
      <w:r w:rsidRPr="00A5263A">
        <w:rPr>
          <w:rFonts w:ascii="Times New Roman" w:hAnsi="Times New Roman" w:cs="Times New Roman"/>
          <w:szCs w:val="22"/>
        </w:rPr>
        <w:t>v územnej samospráve, u cirkevných a súkromných zriaďovateľov v počte 7 437 osôb.</w:t>
      </w:r>
    </w:p>
    <w:p w:rsidR="006C21BE" w:rsidRPr="00A5263A" w:rsidP="006C21BE">
      <w:pPr>
        <w:bidi w:val="0"/>
        <w:jc w:val="both"/>
        <w:rPr>
          <w:rFonts w:ascii="Times New Roman" w:hAnsi="Times New Roman" w:cs="Times New Roman"/>
          <w:color w:val="FF0000"/>
          <w:szCs w:val="22"/>
        </w:rPr>
      </w:pPr>
    </w:p>
    <w:p w:rsidR="006C21BE" w:rsidRPr="00A5263A" w:rsidP="006C21BE">
      <w:pPr>
        <w:bidi w:val="0"/>
        <w:ind w:firstLine="709"/>
        <w:jc w:val="both"/>
        <w:rPr>
          <w:rFonts w:ascii="Times New Roman" w:hAnsi="Times New Roman" w:cs="Times New Roman"/>
          <w:color w:val="FF0000"/>
          <w:szCs w:val="22"/>
        </w:rPr>
      </w:pPr>
      <w:r w:rsidRPr="006D23CA">
        <w:rPr>
          <w:rFonts w:ascii="Times New Roman" w:hAnsi="Times New Roman" w:cs="Times New Roman"/>
          <w:szCs w:val="22"/>
        </w:rPr>
        <w:t>Z celkového počtu</w:t>
      </w:r>
      <w:r w:rsidRPr="006D23CA">
        <w:rPr>
          <w:rFonts w:ascii="Times New Roman" w:hAnsi="Times New Roman" w:cs="Times New Roman"/>
          <w:color w:val="FF0000"/>
          <w:szCs w:val="22"/>
        </w:rPr>
        <w:t xml:space="preserve"> </w:t>
      </w:r>
      <w:r w:rsidRPr="006D23CA">
        <w:rPr>
          <w:rFonts w:ascii="Times New Roman" w:hAnsi="Times New Roman" w:cs="Times New Roman"/>
          <w:szCs w:val="22"/>
        </w:rPr>
        <w:t>81 420</w:t>
      </w:r>
      <w:r w:rsidRPr="006D23CA">
        <w:rPr>
          <w:rFonts w:ascii="Times New Roman" w:hAnsi="Times New Roman" w:cs="Times New Roman"/>
          <w:color w:val="FF0000"/>
          <w:szCs w:val="22"/>
        </w:rPr>
        <w:t xml:space="preserve"> </w:t>
      </w:r>
      <w:r w:rsidRPr="006D23CA">
        <w:rPr>
          <w:rFonts w:ascii="Times New Roman" w:hAnsi="Times New Roman" w:cs="Times New Roman"/>
          <w:szCs w:val="22"/>
        </w:rPr>
        <w:t>zamestnancov na rok 2014 sa pre pedagogických zamestnancov v počte</w:t>
      </w:r>
      <w:r w:rsidRPr="006D23CA">
        <w:rPr>
          <w:rFonts w:ascii="Times New Roman" w:hAnsi="Times New Roman" w:cs="Times New Roman"/>
          <w:color w:val="FF0000"/>
          <w:szCs w:val="22"/>
        </w:rPr>
        <w:t xml:space="preserve"> </w:t>
      </w:r>
      <w:r w:rsidRPr="006D23CA">
        <w:rPr>
          <w:rFonts w:ascii="Times New Roman" w:hAnsi="Times New Roman" w:cs="Times New Roman"/>
          <w:szCs w:val="22"/>
        </w:rPr>
        <w:t>62 020 osôb rozpočtujú osobné výdavky v sume 969 mil. eur, v tom mzdy a platy v sume 716 mil. eur.</w:t>
      </w:r>
      <w:r w:rsidRPr="006D23CA">
        <w:rPr>
          <w:rFonts w:ascii="Times New Roman" w:hAnsi="Times New Roman" w:cs="Times New Roman"/>
          <w:color w:val="FF0000"/>
          <w:szCs w:val="22"/>
        </w:rPr>
        <w:t xml:space="preserve"> </w:t>
      </w:r>
      <w:r w:rsidRPr="006D23CA">
        <w:rPr>
          <w:rFonts w:ascii="Times New Roman" w:hAnsi="Times New Roman" w:cs="Times New Roman"/>
          <w:szCs w:val="22"/>
        </w:rPr>
        <w:t>Rozdelenie objemu finančných prostriedkov určených na platy pedagogických a odborných zamestnancov je v kompetencii zriaďovateľov.</w:t>
      </w:r>
      <w:r w:rsidRPr="00A5263A">
        <w:rPr>
          <w:rFonts w:ascii="Times New Roman" w:hAnsi="Times New Roman" w:cs="Times New Roman"/>
          <w:color w:val="FF0000"/>
          <w:szCs w:val="22"/>
        </w:rPr>
        <w:t xml:space="preserve">  </w:t>
      </w:r>
    </w:p>
    <w:p w:rsidR="006C21BE" w:rsidRPr="00A5263A" w:rsidP="006C21BE">
      <w:pPr>
        <w:bidi w:val="0"/>
        <w:ind w:firstLine="709"/>
        <w:jc w:val="both"/>
        <w:rPr>
          <w:rFonts w:ascii="Times New Roman" w:hAnsi="Times New Roman" w:cs="Times New Roman"/>
          <w:color w:val="FF0000"/>
          <w:szCs w:val="22"/>
        </w:rPr>
      </w:pPr>
    </w:p>
    <w:p w:rsidR="006C21BE" w:rsidRPr="00A5263A" w:rsidP="006C21BE">
      <w:pPr>
        <w:bidi w:val="0"/>
        <w:ind w:firstLine="709"/>
        <w:jc w:val="both"/>
        <w:rPr>
          <w:rFonts w:ascii="Times New Roman" w:hAnsi="Times New Roman" w:cs="Times New Roman"/>
          <w:color w:val="FF0000"/>
          <w:szCs w:val="22"/>
        </w:rPr>
      </w:pPr>
      <w:r w:rsidRPr="006D23CA">
        <w:rPr>
          <w:rFonts w:ascii="Times New Roman" w:hAnsi="Times New Roman" w:cs="Times New Roman"/>
          <w:szCs w:val="22"/>
        </w:rPr>
        <w:t xml:space="preserve">V roku 2014 sa oproti roku 2013 očakáva zvýšenie priemerného mzdového výdavku zamestnanca regionálneho školstva v priemere o 92,48 eur (10,6 %) na sumu 962,58 eur, čo oproti dosiahnutej skutočnosti za rok 2012 (vrátane zdrojov Európskej únie a mimorozpočtových prostriedkov) predstavuje </w:t>
      </w:r>
      <w:r>
        <w:rPr>
          <w:rFonts w:ascii="Times New Roman" w:hAnsi="Times New Roman" w:cs="Times New Roman"/>
          <w:szCs w:val="22"/>
        </w:rPr>
        <w:t>13,5</w:t>
      </w:r>
      <w:r w:rsidRPr="006D23CA">
        <w:rPr>
          <w:rFonts w:ascii="Times New Roman" w:hAnsi="Times New Roman" w:cs="Times New Roman"/>
          <w:szCs w:val="22"/>
        </w:rPr>
        <w:t>% rast.</w:t>
      </w:r>
      <w:r w:rsidRPr="00A5263A">
        <w:rPr>
          <w:rFonts w:ascii="Times New Roman" w:hAnsi="Times New Roman" w:cs="Times New Roman"/>
          <w:color w:val="FF0000"/>
          <w:szCs w:val="22"/>
        </w:rPr>
        <w:t xml:space="preserve">   </w:t>
      </w:r>
    </w:p>
    <w:p w:rsidR="006C21BE" w:rsidRPr="00A5263A" w:rsidP="006C21BE">
      <w:pPr>
        <w:bidi w:val="0"/>
        <w:jc w:val="both"/>
        <w:rPr>
          <w:rFonts w:ascii="Times New Roman" w:hAnsi="Times New Roman" w:cs="Times New Roman"/>
          <w:bCs/>
          <w:color w:val="FF0000"/>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Prehľad o skutočne dosiahnutých ukazovateľoch zamestnanosti v rokoch 2011 a 2012 (vrátane zdrojov Európskej únie a mimorozpočtových prostriedkov), očakávanej skutočnosti v roku 2013 a návrhu rozpočtu na roky 2014 až 2016 je uvedený v priloženej tabuľke.</w:t>
      </w:r>
    </w:p>
    <w:p w:rsidR="006C21BE" w:rsidRPr="00A5263A" w:rsidP="006C21BE">
      <w:pPr>
        <w:bidi w:val="0"/>
        <w:ind w:firstLine="708"/>
        <w:jc w:val="both"/>
        <w:rPr>
          <w:rFonts w:ascii="Times New Roman" w:hAnsi="Times New Roman" w:cs="Times New Roman"/>
          <w:bCs/>
          <w:szCs w:val="22"/>
        </w:rPr>
      </w:pPr>
    </w:p>
    <w:p w:rsidR="006C21BE"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P="006C21BE">
      <w:pPr>
        <w:bidi w:val="0"/>
        <w:ind w:firstLine="708"/>
        <w:jc w:val="both"/>
        <w:rPr>
          <w:rFonts w:ascii="Times New Roman" w:hAnsi="Times New Roman" w:cs="Times New Roman"/>
          <w:bCs/>
          <w:szCs w:val="22"/>
        </w:rPr>
      </w:pPr>
    </w:p>
    <w:p w:rsidR="00086B7C"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p>
    <w:tbl>
      <w:tblPr>
        <w:tblStyle w:val="TableNormal"/>
        <w:tblW w:w="9144" w:type="dxa"/>
        <w:tblCellMar>
          <w:left w:w="70" w:type="dxa"/>
          <w:right w:w="70" w:type="dxa"/>
        </w:tblCellMar>
        <w:tblLook w:val="04A0"/>
      </w:tblPr>
      <w:tblGrid>
        <w:gridCol w:w="1863"/>
        <w:gridCol w:w="475"/>
        <w:gridCol w:w="840"/>
        <w:gridCol w:w="1005"/>
        <w:gridCol w:w="992"/>
        <w:gridCol w:w="992"/>
        <w:gridCol w:w="992"/>
        <w:gridCol w:w="993"/>
        <w:gridCol w:w="992"/>
      </w:tblGrid>
      <w:tr>
        <w:tblPrEx>
          <w:tblW w:w="9144" w:type="dxa"/>
          <w:tblCellMar>
            <w:left w:w="70" w:type="dxa"/>
            <w:right w:w="70" w:type="dxa"/>
          </w:tblCellMar>
          <w:tblLook w:val="04A0"/>
        </w:tblPrEx>
        <w:trPr>
          <w:trHeight w:val="330"/>
        </w:trPr>
        <w:tc>
          <w:tcPr>
            <w:tcW w:w="186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Regionálne školstvo</w:t>
            </w:r>
          </w:p>
        </w:tc>
        <w:tc>
          <w:tcPr>
            <w:tcW w:w="47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100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99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84 713</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83 594</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82 718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82 132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81 420</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81 320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80 613</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Osobné výdavky </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991 820 444</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1 033 845 441</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1 037 190 037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1 082 772 512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1 134 450 578</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1 134 450 578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1 134 450 578</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280" w:firstLineChars="20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z toho:</w:t>
            </w:r>
            <w:r w:rsidRPr="00A5263A">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734 954 016</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766 095 177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767 152 395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800 867 242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839 090 664</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839 090 664</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839 090 664</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722,98</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763,71</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772,86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812,58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858,81</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859,87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867,41</w:t>
            </w:r>
          </w:p>
        </w:tc>
      </w:tr>
      <w:tr>
        <w:tblPrEx>
          <w:tblW w:w="9144" w:type="dxa"/>
          <w:tblCellMar>
            <w:left w:w="70" w:type="dxa"/>
            <w:right w:w="70" w:type="dxa"/>
          </w:tblCellMar>
          <w:tblLook w:val="04A0"/>
        </w:tblPrEx>
        <w:trPr>
          <w:trHeight w:val="420"/>
        </w:trPr>
        <w:tc>
          <w:tcPr>
            <w:tcW w:w="1863"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786</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849</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878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909</w:t>
            </w:r>
          </w:p>
        </w:tc>
      </w:tr>
      <w:tr>
        <w:tblPrEx>
          <w:tblW w:w="9144" w:type="dxa"/>
          <w:tblCellMar>
            <w:left w:w="70" w:type="dxa"/>
            <w:right w:w="70" w:type="dxa"/>
          </w:tblCellMar>
          <w:tblLook w:val="04A0"/>
        </w:tblPrEx>
        <w:trPr>
          <w:trHeight w:val="840"/>
        </w:trPr>
        <w:tc>
          <w:tcPr>
            <w:tcW w:w="1863"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Pomer: </w:t>
              <w:br/>
              <w:t>Priemerný mzdový výdavok /Priemerná mzda zamestnanca v hosp. SR</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0,92</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0,95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0,94</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0,98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1,01</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0,98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0,95</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nil"/>
            </w:tcBorders>
            <w:noWrap/>
            <w:textDirection w:val="lrTb"/>
            <w:vAlign w:val="center"/>
            <w:hideMark/>
          </w:tcPr>
          <w:p w:rsidR="006C21BE" w:rsidRPr="00A5263A" w:rsidP="005402C2">
            <w:pPr>
              <w:bidi w:val="0"/>
              <w:ind w:firstLine="280" w:firstLineChars="20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z toho:</w:t>
            </w:r>
          </w:p>
        </w:tc>
        <w:tc>
          <w:tcPr>
            <w:tcW w:w="475"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40"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1005"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3"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Pedagogickí zamestnanci</w:t>
            </w:r>
          </w:p>
        </w:tc>
        <w:tc>
          <w:tcPr>
            <w:tcW w:w="475"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1005"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993"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64 156</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63 497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62 563</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62 632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62 020</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62 020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61 413</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Osobné výdavky</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829 675 999</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872 407 633</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883 167 317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921 556 469</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968 555 392</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968 555 392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968 555 392</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280" w:firstLineChars="20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z toho:</w:t>
            </w:r>
            <w:r w:rsidRPr="00A5263A">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614 802 519</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646 467 309</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653 230 264</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681 624 607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716 387 125</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716 387 125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716 387 125</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798,58</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848,42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870,10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906,92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962,58</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962,58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972,09</w:t>
            </w:r>
          </w:p>
        </w:tc>
      </w:tr>
      <w:tr>
        <w:tblPrEx>
          <w:tblW w:w="9144" w:type="dxa"/>
          <w:tblCellMar>
            <w:left w:w="70" w:type="dxa"/>
            <w:right w:w="70" w:type="dxa"/>
          </w:tblCellMar>
          <w:tblLook w:val="04A0"/>
        </w:tblPrEx>
        <w:trPr>
          <w:trHeight w:val="420"/>
        </w:trPr>
        <w:tc>
          <w:tcPr>
            <w:tcW w:w="1863"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786</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849</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878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909</w:t>
            </w:r>
          </w:p>
        </w:tc>
      </w:tr>
      <w:tr>
        <w:tblPrEx>
          <w:tblW w:w="9144" w:type="dxa"/>
          <w:tblCellMar>
            <w:left w:w="70" w:type="dxa"/>
            <w:right w:w="70" w:type="dxa"/>
          </w:tblCellMar>
          <w:tblLook w:val="04A0"/>
        </w:tblPrEx>
        <w:trPr>
          <w:trHeight w:val="840"/>
        </w:trPr>
        <w:tc>
          <w:tcPr>
            <w:tcW w:w="1863"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Pomer: </w:t>
              <w:br/>
              <w:t>Priemerný mzdový výdavok /Priemerná mzda zamestnanca v hosp. SR</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1,02</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1,05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w:t>
            </w:r>
            <w:r>
              <w:rPr>
                <w:rFonts w:ascii="Times New Roman" w:hAnsi="Times New Roman" w:cs="Times New Roman"/>
                <w:sz w:val="14"/>
                <w:szCs w:val="14"/>
                <w:lang w:eastAsia="sk-SK"/>
              </w:rPr>
              <w:t>3</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1,07</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nil"/>
            </w:tcBorders>
            <w:noWrap/>
            <w:textDirection w:val="lrTb"/>
            <w:vAlign w:val="center"/>
            <w:hideMark/>
          </w:tcPr>
          <w:p w:rsidR="006C21BE" w:rsidRPr="00A5263A" w:rsidP="005402C2">
            <w:pPr>
              <w:bidi w:val="0"/>
              <w:ind w:firstLine="140" w:firstLineChars="10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 </w:t>
            </w:r>
          </w:p>
        </w:tc>
        <w:tc>
          <w:tcPr>
            <w:tcW w:w="475"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40"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1005"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3" w:type="dxa"/>
            <w:tcBorders>
              <w:top w:val="nil"/>
              <w:left w:val="nil"/>
              <w:bottom w:val="single" w:sz="4" w:space="0" w:color="auto"/>
              <w:right w:val="nil"/>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Nepedagogickí zamestnanci</w:t>
            </w:r>
          </w:p>
        </w:tc>
        <w:tc>
          <w:tcPr>
            <w:tcW w:w="475"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1005"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993"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20 557</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20 097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20 155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19 500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19 400</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19 300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19 200</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Osobné výdavky</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162 144 445</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161 437 808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154 022 720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161 216 043</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165 895 186</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165 895 186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165 895 186</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280" w:firstLineChars="20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z toho:</w:t>
            </w:r>
            <w:r w:rsidRPr="00A5263A">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120 151 497</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119 627 868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113 922 131</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119 242 635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122 703 539</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122 703 539</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122 703 539</w:t>
            </w:r>
          </w:p>
        </w:tc>
      </w:tr>
      <w:tr>
        <w:tblPrEx>
          <w:tblW w:w="9144" w:type="dxa"/>
          <w:tblCellMar>
            <w:left w:w="70" w:type="dxa"/>
            <w:right w:w="70" w:type="dxa"/>
          </w:tblCellMar>
          <w:tblLook w:val="04A0"/>
        </w:tblPrEx>
        <w:trPr>
          <w:trHeight w:val="330"/>
        </w:trPr>
        <w:tc>
          <w:tcPr>
            <w:tcW w:w="1863"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487,07</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496,04</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471,03</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509,58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527,08</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529,81</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532,57</w:t>
            </w:r>
          </w:p>
        </w:tc>
      </w:tr>
      <w:tr>
        <w:tblPrEx>
          <w:tblW w:w="9144" w:type="dxa"/>
          <w:tblCellMar>
            <w:left w:w="70" w:type="dxa"/>
            <w:right w:w="70" w:type="dxa"/>
          </w:tblCellMar>
          <w:tblLook w:val="04A0"/>
        </w:tblPrEx>
        <w:trPr>
          <w:trHeight w:val="420"/>
        </w:trPr>
        <w:tc>
          <w:tcPr>
            <w:tcW w:w="1863"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786</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805</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849</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878</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909</w:t>
            </w:r>
          </w:p>
        </w:tc>
      </w:tr>
      <w:tr>
        <w:tblPrEx>
          <w:tblW w:w="9144" w:type="dxa"/>
          <w:tblCellMar>
            <w:left w:w="70" w:type="dxa"/>
            <w:right w:w="70" w:type="dxa"/>
          </w:tblCellMar>
          <w:tblLook w:val="04A0"/>
        </w:tblPrEx>
        <w:trPr>
          <w:trHeight w:val="840"/>
        </w:trPr>
        <w:tc>
          <w:tcPr>
            <w:tcW w:w="1863" w:type="dxa"/>
            <w:tcBorders>
              <w:top w:val="nil"/>
              <w:left w:val="single" w:sz="4" w:space="0" w:color="auto"/>
              <w:bottom w:val="single" w:sz="4" w:space="0" w:color="auto"/>
              <w:right w:val="single" w:sz="4" w:space="0" w:color="auto"/>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xml:space="preserve">Pomer: </w:t>
              <w:br/>
              <w:t>Priemerný mzdový výdavok /Priemerná mzda zamestnanca v hosp. SR</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4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0,62</w:t>
            </w:r>
          </w:p>
        </w:tc>
        <w:tc>
          <w:tcPr>
            <w:tcW w:w="100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0,62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0,57</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0,62</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0,62</w:t>
            </w:r>
          </w:p>
        </w:tc>
        <w:tc>
          <w:tcPr>
            <w:tcW w:w="993"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0,60</w:t>
            </w:r>
          </w:p>
        </w:tc>
        <w:tc>
          <w:tcPr>
            <w:tcW w:w="992"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0,59</w:t>
            </w:r>
          </w:p>
        </w:tc>
      </w:tr>
      <w:tr>
        <w:tblPrEx>
          <w:tblW w:w="9144" w:type="dxa"/>
          <w:tblCellMar>
            <w:left w:w="70" w:type="dxa"/>
            <w:right w:w="70" w:type="dxa"/>
          </w:tblCellMar>
          <w:tblLook w:val="04A0"/>
        </w:tblPrEx>
        <w:trPr>
          <w:trHeight w:val="240"/>
        </w:trPr>
        <w:tc>
          <w:tcPr>
            <w:tcW w:w="1863"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Poznámka:</w:t>
            </w:r>
          </w:p>
        </w:tc>
        <w:tc>
          <w:tcPr>
            <w:tcW w:w="475"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40"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1005"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3"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992"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sz w:val="14"/>
                <w:szCs w:val="14"/>
                <w:lang w:eastAsia="sk-SK"/>
              </w:rPr>
            </w:pPr>
          </w:p>
        </w:tc>
      </w:tr>
      <w:tr>
        <w:tblPrEx>
          <w:tblW w:w="9144" w:type="dxa"/>
          <w:tblCellMar>
            <w:left w:w="70" w:type="dxa"/>
            <w:right w:w="70" w:type="dxa"/>
          </w:tblCellMar>
          <w:tblLook w:val="04A0"/>
        </w:tblPrEx>
        <w:trPr>
          <w:trHeight w:val="63"/>
        </w:trPr>
        <w:tc>
          <w:tcPr>
            <w:tcW w:w="9144" w:type="dxa"/>
            <w:gridSpan w:val="9"/>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Skutočnosť v rokoch 2011 a 2012 je uvedená vrátane zdrojov EÚ a mimorozpočtových prostriedkov.</w:t>
            </w:r>
          </w:p>
        </w:tc>
      </w:tr>
    </w:tbl>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firstLine="708"/>
        <w:rPr>
          <w:rFonts w:ascii="Times New Roman" w:hAnsi="Times New Roman" w:cs="Times New Roman"/>
          <w:bCs/>
          <w:i/>
          <w:iCs/>
          <w:szCs w:val="22"/>
          <w:u w:val="single"/>
        </w:rPr>
      </w:pPr>
      <w:bookmarkEnd w:id="57"/>
      <w:r w:rsidRPr="00A5263A">
        <w:rPr>
          <w:rFonts w:ascii="Times New Roman" w:hAnsi="Times New Roman" w:cs="Times New Roman"/>
          <w:bCs/>
          <w:szCs w:val="22"/>
          <w:u w:val="single"/>
        </w:rPr>
        <w:t>Osobné výdavky verejných vysokých škôl</w:t>
      </w:r>
    </w:p>
    <w:p w:rsidR="006C21BE" w:rsidRPr="00A5263A" w:rsidP="006C21BE">
      <w:pPr>
        <w:bidi w:val="0"/>
        <w:ind w:firstLine="709"/>
        <w:jc w:val="both"/>
        <w:rPr>
          <w:rFonts w:ascii="Times New Roman" w:hAnsi="Times New Roman" w:cs="Times New Roman"/>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Hospodárenie verejných vysokých škôl je upravené zákonom č. 131/2002 Z. z. o vysokých školách a o zmene a doplnení niektorých zákonov v znení neskorších predpisov. </w:t>
      </w:r>
    </w:p>
    <w:p w:rsidR="006C21BE" w:rsidRPr="009C2EFF" w:rsidP="006C21BE">
      <w:pPr>
        <w:bidi w:val="0"/>
        <w:jc w:val="both"/>
        <w:rPr>
          <w:rFonts w:ascii="Times New Roman" w:hAnsi="Times New Roman" w:cs="Times New Roman"/>
          <w:szCs w:val="22"/>
        </w:rPr>
      </w:pPr>
    </w:p>
    <w:p w:rsidR="006C21BE" w:rsidRPr="009C2EFF" w:rsidP="006C21BE">
      <w:pPr>
        <w:bidi w:val="0"/>
        <w:ind w:firstLine="708"/>
        <w:jc w:val="both"/>
        <w:rPr>
          <w:rFonts w:ascii="Times New Roman" w:hAnsi="Times New Roman" w:cs="Times New Roman"/>
          <w:bCs/>
        </w:rPr>
      </w:pPr>
      <w:r w:rsidRPr="009C2EFF">
        <w:rPr>
          <w:rFonts w:ascii="Times New Roman" w:hAnsi="Times New Roman" w:cs="Times New Roman"/>
          <w:bCs/>
          <w:szCs w:val="22"/>
        </w:rPr>
        <w:t>Návrh rozpočtu osobných výdavkov rozpočtovaných v rozpočte na roky 2014 až 2016 vychádza z  nezávislého postavenia verejných vysokých škôl, čo v praxi znamená, že verejné vysoké školy si prijatý transfer rozpisujú plne vo svojej kompetencii.</w:t>
      </w:r>
      <w:r w:rsidRPr="009C2EFF">
        <w:rPr>
          <w:rFonts w:ascii="Times New Roman" w:hAnsi="Times New Roman" w:cs="Times New Roman"/>
          <w:bCs/>
        </w:rPr>
        <w:t xml:space="preserve"> </w:t>
      </w:r>
    </w:p>
    <w:p w:rsidR="006C21BE" w:rsidRPr="009C2EFF" w:rsidP="006C21BE">
      <w:pPr>
        <w:bidi w:val="0"/>
        <w:jc w:val="both"/>
        <w:rPr>
          <w:rFonts w:ascii="Times New Roman" w:hAnsi="Times New Roman" w:cs="Times New Roman"/>
          <w:bCs/>
        </w:rPr>
      </w:pPr>
      <w:r w:rsidRPr="009C2EFF">
        <w:rPr>
          <w:rFonts w:ascii="Times New Roman" w:hAnsi="Times New Roman" w:cs="Times New Roman"/>
          <w:bCs/>
        </w:rPr>
        <w:tab/>
      </w:r>
    </w:p>
    <w:p w:rsidR="006C21BE" w:rsidP="006C21BE">
      <w:pPr>
        <w:bidi w:val="0"/>
        <w:ind w:firstLine="708"/>
        <w:jc w:val="both"/>
        <w:rPr>
          <w:rFonts w:ascii="Times New Roman" w:hAnsi="Times New Roman" w:cs="Times New Roman"/>
          <w:bCs/>
          <w:szCs w:val="22"/>
        </w:rPr>
      </w:pPr>
      <w:r w:rsidRPr="009C2EFF">
        <w:rPr>
          <w:rFonts w:ascii="Times New Roman" w:hAnsi="Times New Roman" w:cs="Times New Roman"/>
          <w:bCs/>
          <w:szCs w:val="22"/>
        </w:rPr>
        <w:t>Návrh rozpočtu verejných vysokých škôl, po zohľadnení záverov kolektívneho vyjednávania</w:t>
      </w:r>
      <w:r>
        <w:rPr>
          <w:rFonts w:ascii="Times New Roman" w:hAnsi="Times New Roman" w:cs="Times New Roman"/>
          <w:bCs/>
          <w:szCs w:val="22"/>
        </w:rPr>
        <w:t xml:space="preserve"> na rok </w:t>
      </w:r>
      <w:r w:rsidRPr="009C2EFF">
        <w:rPr>
          <w:rFonts w:ascii="Times New Roman" w:hAnsi="Times New Roman" w:cs="Times New Roman"/>
          <w:bCs/>
          <w:szCs w:val="22"/>
        </w:rPr>
        <w:t xml:space="preserve">2014 </w:t>
      </w:r>
      <w:r>
        <w:rPr>
          <w:rFonts w:ascii="Times New Roman" w:hAnsi="Times New Roman" w:cs="Times New Roman"/>
          <w:bCs/>
          <w:szCs w:val="22"/>
        </w:rPr>
        <w:t xml:space="preserve">zohľadňuje </w:t>
      </w:r>
      <w:r w:rsidRPr="009C2EFF">
        <w:rPr>
          <w:rFonts w:ascii="Times New Roman" w:hAnsi="Times New Roman" w:cs="Times New Roman"/>
          <w:bCs/>
        </w:rPr>
        <w:t>osobné výdavky na úrovni</w:t>
      </w:r>
      <w:r w:rsidRPr="009C2EFF">
        <w:rPr>
          <w:rFonts w:ascii="Times New Roman" w:hAnsi="Times New Roman" w:cs="Times New Roman"/>
          <w:bCs/>
          <w:szCs w:val="22"/>
        </w:rPr>
        <w:t xml:space="preserve"> 342 mil. eur  pre orientačný počet zamestnancov 21 529 osôb. V porovnaní so schváleným rozpočtom na rok 2013 sú rozpočtované osobné výdavky vyššie o 8,3 % (26,2</w:t>
      </w:r>
      <w:r>
        <w:rPr>
          <w:rFonts w:ascii="Times New Roman" w:hAnsi="Times New Roman" w:cs="Times New Roman"/>
          <w:bCs/>
          <w:szCs w:val="22"/>
        </w:rPr>
        <w:t xml:space="preserve"> mil. </w:t>
      </w:r>
      <w:r w:rsidRPr="009C2EFF">
        <w:rPr>
          <w:rFonts w:ascii="Times New Roman" w:hAnsi="Times New Roman" w:cs="Times New Roman"/>
          <w:bCs/>
          <w:szCs w:val="22"/>
        </w:rPr>
        <w:t>eur). Prehľad o skutočne dosiahnutých ukazovateľoch zamestnanosti v rokoch 2011 a 2012, očakávanej skutočnosti v roku 2013 a rozpočtu na roky 2014 až 2016 je uvedený v priloženej tabuľke.</w:t>
      </w:r>
    </w:p>
    <w:p w:rsidR="006C21BE" w:rsidRPr="00A5263A" w:rsidP="006C21BE">
      <w:pPr>
        <w:bidi w:val="0"/>
        <w:ind w:firstLine="708"/>
        <w:jc w:val="both"/>
        <w:rPr>
          <w:rFonts w:ascii="Times New Roman" w:hAnsi="Times New Roman" w:cs="Times New Roman"/>
          <w:bCs/>
          <w:szCs w:val="22"/>
        </w:rPr>
      </w:pPr>
    </w:p>
    <w:tbl>
      <w:tblPr>
        <w:tblStyle w:val="TableNormal"/>
        <w:tblW w:w="9105" w:type="dxa"/>
        <w:tblCellMar>
          <w:left w:w="70" w:type="dxa"/>
          <w:right w:w="70" w:type="dxa"/>
        </w:tblCellMar>
        <w:tblLook w:val="04A0"/>
      </w:tblPr>
      <w:tblGrid>
        <w:gridCol w:w="2470"/>
        <w:gridCol w:w="475"/>
        <w:gridCol w:w="880"/>
        <w:gridCol w:w="880"/>
        <w:gridCol w:w="880"/>
        <w:gridCol w:w="880"/>
        <w:gridCol w:w="880"/>
        <w:gridCol w:w="880"/>
        <w:gridCol w:w="880"/>
      </w:tblGrid>
      <w:tr>
        <w:tblPrEx>
          <w:tblW w:w="9105" w:type="dxa"/>
          <w:tblCellMar>
            <w:left w:w="70" w:type="dxa"/>
            <w:right w:w="70" w:type="dxa"/>
          </w:tblCellMar>
          <w:tblLook w:val="04A0"/>
        </w:tblPrEx>
        <w:trPr>
          <w:trHeight w:val="330"/>
        </w:trPr>
        <w:tc>
          <w:tcPr>
            <w:tcW w:w="247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Verejné vysoké školy</w:t>
            </w:r>
          </w:p>
        </w:tc>
        <w:tc>
          <w:tcPr>
            <w:tcW w:w="47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2011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2012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R</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2013 OS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2014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2015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2016 N</w:t>
            </w:r>
          </w:p>
        </w:tc>
      </w:tr>
      <w:tr>
        <w:tblPrEx>
          <w:tblW w:w="9105" w:type="dxa"/>
          <w:tblCellMar>
            <w:left w:w="70" w:type="dxa"/>
            <w:right w:w="70" w:type="dxa"/>
          </w:tblCellMar>
          <w:tblLook w:val="04A0"/>
        </w:tblPrEx>
        <w:trPr>
          <w:trHeight w:val="330"/>
        </w:trPr>
        <w:tc>
          <w:tcPr>
            <w:tcW w:w="247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osoby</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21 538</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21 467</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21 579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21 529</w:t>
            </w:r>
          </w:p>
        </w:tc>
      </w:tr>
      <w:tr>
        <w:tblPrEx>
          <w:tblW w:w="9105" w:type="dxa"/>
          <w:tblCellMar>
            <w:left w:w="70" w:type="dxa"/>
            <w:right w:w="70" w:type="dxa"/>
          </w:tblCellMar>
          <w:tblLook w:val="04A0"/>
        </w:tblPrEx>
        <w:trPr>
          <w:trHeight w:val="330"/>
        </w:trPr>
        <w:tc>
          <w:tcPr>
            <w:tcW w:w="247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Osobné výdavky</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310 178 990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325 881 172</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315 597 169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339 481 553</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341 795 666</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337 288 821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337 288 821</w:t>
            </w:r>
          </w:p>
        </w:tc>
      </w:tr>
      <w:tr>
        <w:tblPrEx>
          <w:tblW w:w="9105" w:type="dxa"/>
          <w:tblCellMar>
            <w:left w:w="70" w:type="dxa"/>
            <w:right w:w="70" w:type="dxa"/>
          </w:tblCellMar>
          <w:tblLook w:val="04A0"/>
        </w:tblPrEx>
        <w:trPr>
          <w:trHeight w:val="330"/>
        </w:trPr>
        <w:tc>
          <w:tcPr>
            <w:tcW w:w="247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ind w:firstLine="280" w:firstLineChars="20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z toho:</w:t>
            </w:r>
            <w:r w:rsidRPr="00A5263A">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230 675 209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242 156 754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234 611 682</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253 256 754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252 692 519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249 348 680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249 348 680</w:t>
            </w:r>
          </w:p>
        </w:tc>
      </w:tr>
      <w:tr>
        <w:tblPrEx>
          <w:tblW w:w="9105" w:type="dxa"/>
          <w:tblCellMar>
            <w:left w:w="70" w:type="dxa"/>
            <w:right w:w="70" w:type="dxa"/>
          </w:tblCellMar>
          <w:tblLook w:val="04A0"/>
        </w:tblPrEx>
        <w:trPr>
          <w:trHeight w:val="330"/>
        </w:trPr>
        <w:tc>
          <w:tcPr>
            <w:tcW w:w="247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892,51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940,03</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908,12</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978,02</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Pr>
                <w:rFonts w:ascii="Times New Roman" w:hAnsi="Times New Roman" w:cs="Times New Roman"/>
                <w:b/>
                <w:sz w:val="14"/>
                <w:szCs w:val="14"/>
                <w:lang w:eastAsia="sk-SK"/>
              </w:rPr>
              <w:t>978,11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965,17</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
                <w:sz w:val="14"/>
                <w:szCs w:val="14"/>
                <w:lang w:eastAsia="sk-SK"/>
              </w:rPr>
            </w:pPr>
            <w:r w:rsidRPr="00A5263A">
              <w:rPr>
                <w:rFonts w:ascii="Times New Roman" w:hAnsi="Times New Roman" w:cs="Times New Roman"/>
                <w:b/>
                <w:sz w:val="14"/>
                <w:szCs w:val="14"/>
                <w:lang w:eastAsia="sk-SK"/>
              </w:rPr>
              <w:t>965,17</w:t>
            </w:r>
          </w:p>
        </w:tc>
      </w:tr>
      <w:tr>
        <w:tblPrEx>
          <w:tblW w:w="9105" w:type="dxa"/>
          <w:tblCellMar>
            <w:left w:w="70" w:type="dxa"/>
            <w:right w:w="70" w:type="dxa"/>
          </w:tblCellMar>
          <w:tblLook w:val="04A0"/>
        </w:tblPrEx>
        <w:trPr>
          <w:trHeight w:val="330"/>
        </w:trPr>
        <w:tc>
          <w:tcPr>
            <w:tcW w:w="247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786</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805</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826,0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849,0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878,0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909,0</w:t>
            </w:r>
          </w:p>
        </w:tc>
      </w:tr>
      <w:tr>
        <w:tblPrEx>
          <w:tblW w:w="9105" w:type="dxa"/>
          <w:tblCellMar>
            <w:left w:w="70" w:type="dxa"/>
            <w:right w:w="70" w:type="dxa"/>
          </w:tblCellMar>
          <w:tblLook w:val="04A0"/>
        </w:tblPrEx>
        <w:trPr>
          <w:trHeight w:val="660"/>
        </w:trPr>
        <w:tc>
          <w:tcPr>
            <w:tcW w:w="2470" w:type="dxa"/>
            <w:tcBorders>
              <w:top w:val="nil"/>
              <w:left w:val="single" w:sz="4" w:space="0" w:color="auto"/>
              <w:bottom w:val="single" w:sz="4" w:space="0" w:color="auto"/>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Pomer:</w:t>
              <w:br/>
              <w:t>Priemerný mzdový výdavok /Priemerná mzda zamestnanca v hosp. SR</w:t>
            </w:r>
          </w:p>
        </w:tc>
        <w:tc>
          <w:tcPr>
            <w:tcW w:w="475"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jc w:val="center"/>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1,17</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1,18</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1,15</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1,10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bCs/>
                <w:sz w:val="14"/>
                <w:szCs w:val="14"/>
                <w:lang w:eastAsia="sk-SK"/>
              </w:rPr>
            </w:pPr>
            <w:r w:rsidRPr="00A5263A">
              <w:rPr>
                <w:rFonts w:ascii="Times New Roman" w:hAnsi="Times New Roman" w:cs="Times New Roman"/>
                <w:bCs/>
                <w:sz w:val="14"/>
                <w:szCs w:val="14"/>
                <w:lang w:eastAsia="sk-SK"/>
              </w:rPr>
              <w:t>1,06</w:t>
            </w:r>
          </w:p>
        </w:tc>
      </w:tr>
      <w:tr>
        <w:tblPrEx>
          <w:tblW w:w="9105" w:type="dxa"/>
          <w:tblCellMar>
            <w:left w:w="70" w:type="dxa"/>
            <w:right w:w="70" w:type="dxa"/>
          </w:tblCellMar>
          <w:tblLook w:val="04A0"/>
        </w:tblPrEx>
        <w:trPr>
          <w:trHeight w:val="240"/>
        </w:trPr>
        <w:tc>
          <w:tcPr>
            <w:tcW w:w="247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i/>
                <w:iCs/>
                <w:sz w:val="14"/>
                <w:szCs w:val="14"/>
                <w:lang w:eastAsia="sk-SK"/>
              </w:rPr>
            </w:pPr>
            <w:r w:rsidRPr="00A5263A">
              <w:rPr>
                <w:rFonts w:ascii="Times New Roman" w:hAnsi="Times New Roman" w:cs="Times New Roman"/>
                <w:i/>
                <w:iCs/>
                <w:sz w:val="14"/>
                <w:szCs w:val="14"/>
                <w:lang w:eastAsia="sk-SK"/>
              </w:rPr>
              <w:t>Poznámka:</w:t>
            </w:r>
          </w:p>
        </w:tc>
        <w:tc>
          <w:tcPr>
            <w:tcW w:w="475" w:type="dxa"/>
            <w:tcBorders>
              <w:top w:val="nil"/>
              <w:left w:val="nil"/>
              <w:bottom w:val="nil"/>
              <w:right w:val="nil"/>
            </w:tcBorders>
            <w:noWrap/>
            <w:textDirection w:val="lrTb"/>
            <w:vAlign w:val="bottom"/>
            <w:hideMark/>
          </w:tcPr>
          <w:p w:rsidR="006C21BE" w:rsidRPr="00A5263A" w:rsidP="005402C2">
            <w:pPr>
              <w:bidi w:val="0"/>
              <w:ind w:firstLine="140" w:firstLineChars="100"/>
              <w:rPr>
                <w:rFonts w:ascii="Times New Roman" w:hAnsi="Times New Roman" w:cs="Times New Roman"/>
                <w:sz w:val="14"/>
                <w:szCs w:val="14"/>
                <w:lang w:eastAsia="sk-SK"/>
              </w:rPr>
            </w:pPr>
            <w:r w:rsidRPr="00A5263A">
              <w:rPr>
                <w:rFonts w:ascii="Times New Roman" w:hAnsi="Times New Roman" w:cs="Times New Roman"/>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b/>
                <w:bCs/>
                <w:sz w:val="16"/>
                <w:szCs w:val="16"/>
                <w:lang w:eastAsia="sk-SK"/>
              </w:rPr>
            </w:pPr>
            <w:r w:rsidRPr="00A5263A">
              <w:rPr>
                <w:rFonts w:ascii="Times New Roman" w:hAnsi="Times New Roman" w:cs="Times New Roman"/>
                <w:b/>
                <w:bCs/>
                <w:sz w:val="16"/>
                <w:szCs w:val="16"/>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b/>
                <w:bCs/>
                <w:sz w:val="16"/>
                <w:szCs w:val="16"/>
                <w:lang w:eastAsia="sk-SK"/>
              </w:rPr>
            </w:pPr>
            <w:r w:rsidRPr="00A5263A">
              <w:rPr>
                <w:rFonts w:ascii="Times New Roman" w:hAnsi="Times New Roman" w:cs="Times New Roman"/>
                <w:b/>
                <w:bCs/>
                <w:sz w:val="16"/>
                <w:szCs w:val="16"/>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6"/>
                <w:szCs w:val="16"/>
                <w:lang w:eastAsia="sk-SK"/>
              </w:rPr>
            </w:pPr>
            <w:r w:rsidRPr="00A5263A">
              <w:rPr>
                <w:rFonts w:ascii="Times New Roman" w:hAnsi="Times New Roman" w:cs="Times New Roman"/>
                <w:b/>
                <w:bCs/>
                <w:sz w:val="16"/>
                <w:szCs w:val="16"/>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c>
          <w:tcPr>
            <w:tcW w:w="8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sz w:val="14"/>
                <w:szCs w:val="14"/>
                <w:lang w:eastAsia="sk-SK"/>
              </w:rPr>
            </w:pPr>
            <w:r w:rsidRPr="00A5263A">
              <w:rPr>
                <w:rFonts w:ascii="Times New Roman" w:hAnsi="Times New Roman" w:cs="Times New Roman"/>
                <w:b/>
                <w:bCs/>
                <w:sz w:val="14"/>
                <w:szCs w:val="14"/>
                <w:lang w:eastAsia="sk-SK"/>
              </w:rPr>
              <w:t> </w:t>
            </w:r>
          </w:p>
        </w:tc>
      </w:tr>
      <w:tr>
        <w:tblPrEx>
          <w:tblW w:w="9105" w:type="dxa"/>
          <w:tblCellMar>
            <w:left w:w="70" w:type="dxa"/>
            <w:right w:w="70" w:type="dxa"/>
          </w:tblCellMar>
          <w:tblLook w:val="04A0"/>
        </w:tblPrEx>
        <w:trPr>
          <w:trHeight w:val="63"/>
        </w:trPr>
        <w:tc>
          <w:tcPr>
            <w:tcW w:w="9105" w:type="dxa"/>
            <w:gridSpan w:val="9"/>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sz w:val="14"/>
                <w:szCs w:val="14"/>
                <w:lang w:eastAsia="sk-SK"/>
              </w:rPr>
            </w:pPr>
            <w:r w:rsidRPr="00A5263A">
              <w:rPr>
                <w:rFonts w:ascii="Times New Roman" w:hAnsi="Times New Roman" w:cs="Times New Roman"/>
                <w:sz w:val="14"/>
                <w:szCs w:val="14"/>
                <w:lang w:eastAsia="sk-SK"/>
              </w:rPr>
              <w:t>Skutočnosť osobných výdavkov v rokoch 2011 a 2012 z výkazu FIN 1-04.</w:t>
            </w:r>
          </w:p>
        </w:tc>
      </w:tr>
    </w:tbl>
    <w:p w:rsidR="006C21BE" w:rsidRPr="00A5263A" w:rsidP="006C21BE">
      <w:pPr>
        <w:bidi w:val="0"/>
        <w:ind w:firstLine="708"/>
        <w:jc w:val="both"/>
        <w:rPr>
          <w:rFonts w:ascii="Times New Roman" w:hAnsi="Times New Roman" w:cs="Times New Roman"/>
          <w:bCs/>
          <w:szCs w:val="22"/>
        </w:rPr>
      </w:pPr>
    </w:p>
    <w:p w:rsidR="006C21BE" w:rsidRPr="00A5263A" w:rsidP="006C21BE">
      <w:pPr>
        <w:bidi w:val="0"/>
        <w:ind w:firstLine="708"/>
        <w:jc w:val="both"/>
        <w:rPr>
          <w:rFonts w:ascii="Times New Roman" w:hAnsi="Times New Roman" w:cs="Times New Roman"/>
          <w:bCs/>
          <w:szCs w:val="22"/>
        </w:rPr>
      </w:pPr>
      <w:r w:rsidRPr="00A5263A">
        <w:rPr>
          <w:rFonts w:ascii="Times New Roman" w:hAnsi="Times New Roman" w:cs="Times New Roman"/>
          <w:bCs/>
          <w:szCs w:val="22"/>
        </w:rPr>
        <w:t xml:space="preserve">Orientačný počet zamestnancov verejných vysokých škôl na rok 2014 zostáva zachovaný na úrovni rozpočtu v roku 2013. Vývoj počtu študentov a pomer počtu študentov na 1 zamestnanca je uvedený v priloženej tabuľke. </w:t>
      </w:r>
    </w:p>
    <w:p w:rsidR="006C21BE" w:rsidRPr="00A5263A" w:rsidP="006C21BE">
      <w:pPr>
        <w:bidi w:val="0"/>
        <w:ind w:firstLine="708"/>
        <w:jc w:val="both"/>
        <w:rPr>
          <w:rFonts w:ascii="Times New Roman" w:hAnsi="Times New Roman" w:cs="Times New Roman"/>
          <w:bCs/>
          <w:szCs w:val="22"/>
        </w:rPr>
      </w:pPr>
    </w:p>
    <w:tbl>
      <w:tblPr>
        <w:tblStyle w:val="TableNormal"/>
        <w:tblW w:w="9040" w:type="dxa"/>
        <w:tblInd w:w="65" w:type="dxa"/>
        <w:tblCellMar>
          <w:left w:w="70" w:type="dxa"/>
          <w:right w:w="70" w:type="dxa"/>
        </w:tblCellMar>
        <w:tblLook w:val="04A0"/>
      </w:tblPr>
      <w:tblGrid>
        <w:gridCol w:w="2880"/>
        <w:gridCol w:w="880"/>
        <w:gridCol w:w="880"/>
        <w:gridCol w:w="880"/>
        <w:gridCol w:w="880"/>
        <w:gridCol w:w="880"/>
        <w:gridCol w:w="880"/>
        <w:gridCol w:w="880"/>
      </w:tblGrid>
      <w:tr>
        <w:tblPrEx>
          <w:tblW w:w="9040" w:type="dxa"/>
          <w:tblInd w:w="65" w:type="dxa"/>
          <w:tblCellMar>
            <w:left w:w="70" w:type="dxa"/>
            <w:right w:w="70" w:type="dxa"/>
          </w:tblCellMar>
          <w:tblLook w:val="04A0"/>
        </w:tblPrEx>
        <w:trPr>
          <w:trHeight w:val="330"/>
        </w:trPr>
        <w:tc>
          <w:tcPr>
            <w:tcW w:w="28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C21BE" w:rsidRPr="00A5263A" w:rsidP="005402C2">
            <w:pPr>
              <w:bidi w:val="0"/>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 xml:space="preserve">Verejné vysoké školy </w:t>
            </w:r>
            <w:r w:rsidRPr="00A5263A">
              <w:rPr>
                <w:rFonts w:ascii="Times New Roman" w:hAnsi="Times New Roman" w:cs="Times New Roman"/>
                <w:color w:val="000000"/>
                <w:sz w:val="14"/>
                <w:szCs w:val="14"/>
                <w:lang w:eastAsia="sk-SK"/>
              </w:rPr>
              <w:t>(osoby)</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2011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2012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2013 R</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2013 OS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2014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2015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21BE" w:rsidRPr="00A5263A" w:rsidP="005402C2">
            <w:pPr>
              <w:bidi w:val="0"/>
              <w:jc w:val="center"/>
              <w:rPr>
                <w:rFonts w:ascii="Times New Roman" w:hAnsi="Times New Roman" w:cs="Times New Roman"/>
                <w:b/>
                <w:bCs/>
                <w:color w:val="000000"/>
                <w:sz w:val="14"/>
                <w:szCs w:val="14"/>
                <w:lang w:eastAsia="sk-SK"/>
              </w:rPr>
            </w:pPr>
            <w:r w:rsidRPr="00A5263A">
              <w:rPr>
                <w:rFonts w:ascii="Times New Roman" w:hAnsi="Times New Roman" w:cs="Times New Roman"/>
                <w:b/>
                <w:bCs/>
                <w:color w:val="000000"/>
                <w:sz w:val="14"/>
                <w:szCs w:val="14"/>
                <w:lang w:eastAsia="sk-SK"/>
              </w:rPr>
              <w:t>2016 N</w:t>
            </w:r>
          </w:p>
        </w:tc>
      </w:tr>
      <w:tr>
        <w:tblPrEx>
          <w:tblW w:w="9040" w:type="dxa"/>
          <w:tblInd w:w="65" w:type="dxa"/>
          <w:tblCellMar>
            <w:left w:w="70" w:type="dxa"/>
            <w:right w:w="70" w:type="dxa"/>
          </w:tblCellMar>
          <w:tblLook w:val="04A0"/>
        </w:tblPrEx>
        <w:trPr>
          <w:trHeight w:val="330"/>
        </w:trPr>
        <w:tc>
          <w:tcPr>
            <w:tcW w:w="288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Počet študentov (denní a externí) spolu</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158 466</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150 996</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151 784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151 784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146 829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140 930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sz w:val="14"/>
                <w:szCs w:val="14"/>
                <w:lang w:eastAsia="sk-SK"/>
              </w:rPr>
            </w:pPr>
            <w:r w:rsidRPr="00A5263A">
              <w:rPr>
                <w:rFonts w:ascii="Times New Roman" w:hAnsi="Times New Roman" w:cs="Times New Roman"/>
                <w:sz w:val="14"/>
                <w:szCs w:val="14"/>
                <w:lang w:eastAsia="sk-SK"/>
              </w:rPr>
              <w:t>137 993</w:t>
            </w:r>
          </w:p>
        </w:tc>
      </w:tr>
      <w:tr>
        <w:tblPrEx>
          <w:tblW w:w="9040" w:type="dxa"/>
          <w:tblInd w:w="65" w:type="dxa"/>
          <w:tblCellMar>
            <w:left w:w="70" w:type="dxa"/>
            <w:right w:w="70" w:type="dxa"/>
          </w:tblCellMar>
          <w:tblLook w:val="04A0"/>
        </w:tblPrEx>
        <w:trPr>
          <w:trHeight w:val="330"/>
        </w:trPr>
        <w:tc>
          <w:tcPr>
            <w:tcW w:w="288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Počet zamestnancov</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21 538</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21 467</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21 579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21 529</w:t>
            </w:r>
          </w:p>
        </w:tc>
      </w:tr>
      <w:tr>
        <w:tblPrEx>
          <w:tblW w:w="9040" w:type="dxa"/>
          <w:tblInd w:w="65" w:type="dxa"/>
          <w:tblCellMar>
            <w:left w:w="70" w:type="dxa"/>
            <w:right w:w="70" w:type="dxa"/>
          </w:tblCellMar>
          <w:tblLook w:val="04A0"/>
        </w:tblPrEx>
        <w:trPr>
          <w:trHeight w:val="330"/>
        </w:trPr>
        <w:tc>
          <w:tcPr>
            <w:tcW w:w="2880" w:type="dxa"/>
            <w:tcBorders>
              <w:top w:val="nil"/>
              <w:left w:val="single" w:sz="4" w:space="0" w:color="auto"/>
              <w:bottom w:val="single" w:sz="4" w:space="0" w:color="auto"/>
              <w:right w:val="single" w:sz="4" w:space="0" w:color="auto"/>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Počet študentov na 1 zamestnanca</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7,4</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7,1</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7,0</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6,8</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6,6</w:t>
            </w:r>
          </w:p>
        </w:tc>
        <w:tc>
          <w:tcPr>
            <w:tcW w:w="880" w:type="dxa"/>
            <w:tcBorders>
              <w:top w:val="nil"/>
              <w:left w:val="nil"/>
              <w:bottom w:val="single" w:sz="4" w:space="0" w:color="auto"/>
              <w:right w:val="single" w:sz="4" w:space="0" w:color="auto"/>
            </w:tcBorders>
            <w:noWrap/>
            <w:textDirection w:val="lrTb"/>
            <w:vAlign w:val="center"/>
            <w:hideMark/>
          </w:tcPr>
          <w:p w:rsidR="006C21BE" w:rsidRPr="00A5263A" w:rsidP="005402C2">
            <w:pPr>
              <w:bidi w:val="0"/>
              <w:jc w:val="right"/>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6,4</w:t>
            </w:r>
          </w:p>
        </w:tc>
      </w:tr>
      <w:tr>
        <w:tblPrEx>
          <w:tblW w:w="9040" w:type="dxa"/>
          <w:tblInd w:w="65" w:type="dxa"/>
          <w:tblCellMar>
            <w:left w:w="70" w:type="dxa"/>
            <w:right w:w="70" w:type="dxa"/>
          </w:tblCellMar>
          <w:tblLook w:val="04A0"/>
        </w:tblPrEx>
        <w:trPr>
          <w:trHeight w:val="240"/>
        </w:trPr>
        <w:tc>
          <w:tcPr>
            <w:tcW w:w="2880" w:type="dxa"/>
            <w:tcBorders>
              <w:top w:val="nil"/>
              <w:left w:val="nil"/>
              <w:bottom w:val="nil"/>
              <w:right w:val="nil"/>
            </w:tcBorders>
            <w:textDirection w:val="lrTb"/>
            <w:vAlign w:val="center"/>
            <w:hideMark/>
          </w:tcPr>
          <w:p w:rsidR="006C21BE" w:rsidRPr="00A5263A" w:rsidP="005402C2">
            <w:pPr>
              <w:bidi w:val="0"/>
              <w:rPr>
                <w:rFonts w:ascii="Times New Roman" w:hAnsi="Times New Roman" w:cs="Times New Roman"/>
                <w:i/>
                <w:iCs/>
                <w:color w:val="000000"/>
                <w:sz w:val="14"/>
                <w:szCs w:val="14"/>
                <w:lang w:eastAsia="sk-SK"/>
              </w:rPr>
            </w:pPr>
            <w:r w:rsidRPr="00A5263A">
              <w:rPr>
                <w:rFonts w:ascii="Times New Roman" w:hAnsi="Times New Roman" w:cs="Times New Roman"/>
                <w:i/>
                <w:iCs/>
                <w:color w:val="000000"/>
                <w:sz w:val="14"/>
                <w:szCs w:val="14"/>
                <w:lang w:eastAsia="sk-SK"/>
              </w:rPr>
              <w:t>Poznámka:</w:t>
            </w:r>
          </w:p>
        </w:tc>
        <w:tc>
          <w:tcPr>
            <w:tcW w:w="8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8"/>
                <w:szCs w:val="18"/>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jc w:val="center"/>
              <w:rPr>
                <w:rFonts w:ascii="Times New Roman" w:hAnsi="Times New Roman" w:cs="Times New Roman"/>
                <w:b/>
                <w:bCs/>
                <w:color w:val="FF0000"/>
                <w:sz w:val="18"/>
                <w:szCs w:val="18"/>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r>
      <w:tr>
        <w:tblPrEx>
          <w:tblW w:w="9040" w:type="dxa"/>
          <w:tblInd w:w="65" w:type="dxa"/>
          <w:tblCellMar>
            <w:left w:w="70" w:type="dxa"/>
            <w:right w:w="70" w:type="dxa"/>
          </w:tblCellMar>
          <w:tblLook w:val="04A0"/>
        </w:tblPrEx>
        <w:trPr>
          <w:trHeight w:val="63"/>
        </w:trPr>
        <w:tc>
          <w:tcPr>
            <w:tcW w:w="2880" w:type="dxa"/>
            <w:tcBorders>
              <w:top w:val="nil"/>
              <w:left w:val="nil"/>
              <w:bottom w:val="nil"/>
              <w:right w:val="nil"/>
            </w:tcBorders>
            <w:noWrap/>
            <w:textDirection w:val="lrTb"/>
            <w:vAlign w:val="center"/>
            <w:hideMark/>
          </w:tcPr>
          <w:p w:rsidR="006C21BE" w:rsidRPr="00A5263A" w:rsidP="005402C2">
            <w:pPr>
              <w:bidi w:val="0"/>
              <w:rPr>
                <w:rFonts w:ascii="Times New Roman" w:hAnsi="Times New Roman" w:cs="Times New Roman"/>
                <w:color w:val="000000"/>
                <w:sz w:val="14"/>
                <w:szCs w:val="14"/>
                <w:lang w:eastAsia="sk-SK"/>
              </w:rPr>
            </w:pPr>
            <w:r w:rsidRPr="00A5263A">
              <w:rPr>
                <w:rFonts w:ascii="Times New Roman" w:hAnsi="Times New Roman" w:cs="Times New Roman"/>
                <w:color w:val="000000"/>
                <w:sz w:val="14"/>
                <w:szCs w:val="14"/>
                <w:lang w:eastAsia="sk-SK"/>
              </w:rPr>
              <w:t>Zdroj: MŠVVŠ SR</w:t>
            </w: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FF0000"/>
                <w:sz w:val="16"/>
                <w:szCs w:val="16"/>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6C21BE" w:rsidRPr="00A5263A" w:rsidP="005402C2">
            <w:pPr>
              <w:bidi w:val="0"/>
              <w:rPr>
                <w:rFonts w:ascii="Times New Roman" w:hAnsi="Times New Roman" w:cs="Times New Roman"/>
                <w:color w:val="000000"/>
                <w:sz w:val="22"/>
                <w:szCs w:val="22"/>
                <w:lang w:eastAsia="sk-SK"/>
              </w:rPr>
            </w:pPr>
          </w:p>
        </w:tc>
      </w:tr>
    </w:tbl>
    <w:p w:rsidR="00086B7C" w:rsidP="009114C0">
      <w:pPr>
        <w:pStyle w:val="Heading2"/>
        <w:bidi w:val="0"/>
        <w:rPr>
          <w:rFonts w:ascii="Times New Roman" w:hAnsi="Times New Roman"/>
          <w:i w:val="0"/>
          <w:sz w:val="24"/>
        </w:rPr>
      </w:pPr>
      <w:bookmarkStart w:id="58" w:name="_Toc369068751"/>
    </w:p>
    <w:p w:rsidR="00086B7C" w:rsidP="00086B7C">
      <w:pPr>
        <w:bidi w:val="0"/>
      </w:pPr>
    </w:p>
    <w:p w:rsidR="00086B7C" w:rsidP="00086B7C">
      <w:pPr>
        <w:bidi w:val="0"/>
      </w:pPr>
    </w:p>
    <w:p w:rsidR="00086B7C" w:rsidP="00086B7C">
      <w:pPr>
        <w:bidi w:val="0"/>
      </w:pPr>
    </w:p>
    <w:p w:rsidR="00086B7C" w:rsidP="00086B7C">
      <w:pPr>
        <w:bidi w:val="0"/>
      </w:pPr>
    </w:p>
    <w:p w:rsidR="00086B7C" w:rsidP="00086B7C">
      <w:pPr>
        <w:bidi w:val="0"/>
      </w:pPr>
    </w:p>
    <w:p w:rsidR="00086B7C" w:rsidP="00086B7C">
      <w:pPr>
        <w:bidi w:val="0"/>
      </w:pPr>
    </w:p>
    <w:p w:rsidR="00086B7C" w:rsidP="00086B7C">
      <w:pPr>
        <w:bidi w:val="0"/>
      </w:pPr>
    </w:p>
    <w:p w:rsidR="00086B7C" w:rsidRPr="00086B7C" w:rsidP="00086B7C">
      <w:pPr>
        <w:bidi w:val="0"/>
      </w:pPr>
    </w:p>
    <w:p w:rsidR="00086B7C" w:rsidP="009114C0">
      <w:pPr>
        <w:pStyle w:val="Heading2"/>
        <w:bidi w:val="0"/>
        <w:rPr>
          <w:rFonts w:ascii="Times New Roman" w:hAnsi="Times New Roman"/>
          <w:i w:val="0"/>
          <w:sz w:val="24"/>
        </w:rPr>
      </w:pPr>
    </w:p>
    <w:p w:rsidR="00086B7C" w:rsidP="009114C0">
      <w:pPr>
        <w:pStyle w:val="Heading2"/>
        <w:bidi w:val="0"/>
        <w:rPr>
          <w:rFonts w:ascii="Times New Roman" w:hAnsi="Times New Roman"/>
          <w:i w:val="0"/>
          <w:sz w:val="24"/>
        </w:rPr>
      </w:pPr>
    </w:p>
    <w:p w:rsidR="00086B7C" w:rsidP="009114C0">
      <w:pPr>
        <w:pStyle w:val="Heading2"/>
        <w:bidi w:val="0"/>
        <w:rPr>
          <w:rFonts w:ascii="Times New Roman" w:hAnsi="Times New Roman"/>
          <w:i w:val="0"/>
          <w:sz w:val="24"/>
        </w:rPr>
      </w:pPr>
    </w:p>
    <w:p w:rsidR="00086B7C" w:rsidP="009114C0">
      <w:pPr>
        <w:pStyle w:val="Heading2"/>
        <w:bidi w:val="0"/>
        <w:rPr>
          <w:rFonts w:ascii="Times New Roman" w:hAnsi="Times New Roman"/>
          <w:i w:val="0"/>
          <w:sz w:val="24"/>
        </w:rPr>
      </w:pPr>
    </w:p>
    <w:p w:rsidR="00086B7C" w:rsidP="009114C0">
      <w:pPr>
        <w:pStyle w:val="Heading2"/>
        <w:bidi w:val="0"/>
        <w:rPr>
          <w:rFonts w:ascii="Times New Roman" w:hAnsi="Times New Roman"/>
          <w:i w:val="0"/>
          <w:sz w:val="24"/>
        </w:rPr>
      </w:pPr>
    </w:p>
    <w:p w:rsidR="00086B7C" w:rsidP="009114C0">
      <w:pPr>
        <w:pStyle w:val="Heading2"/>
        <w:bidi w:val="0"/>
        <w:rPr>
          <w:rFonts w:ascii="Times New Roman" w:hAnsi="Times New Roman"/>
          <w:i w:val="0"/>
          <w:sz w:val="24"/>
        </w:rPr>
      </w:pPr>
    </w:p>
    <w:p w:rsidR="00086B7C" w:rsidP="00086B7C">
      <w:pPr>
        <w:bidi w:val="0"/>
      </w:pPr>
    </w:p>
    <w:p w:rsidR="00086B7C" w:rsidRPr="00086B7C" w:rsidP="00086B7C">
      <w:pPr>
        <w:bidi w:val="0"/>
      </w:pPr>
    </w:p>
    <w:p w:rsidR="009114C0" w:rsidRPr="009114C0" w:rsidP="009114C0">
      <w:pPr>
        <w:pStyle w:val="Heading2"/>
        <w:bidi w:val="0"/>
        <w:rPr>
          <w:rFonts w:ascii="Times New Roman" w:hAnsi="Times New Roman"/>
          <w:i w:val="0"/>
          <w:sz w:val="24"/>
        </w:rPr>
      </w:pPr>
      <w:r w:rsidRPr="009114C0">
        <w:rPr>
          <w:rFonts w:ascii="Times New Roman" w:hAnsi="Times New Roman"/>
          <w:i w:val="0"/>
          <w:sz w:val="24"/>
        </w:rPr>
        <w:t>4.</w:t>
      </w:r>
      <w:r w:rsidR="0009327D">
        <w:rPr>
          <w:rFonts w:ascii="Times New Roman" w:hAnsi="Times New Roman"/>
          <w:i w:val="0"/>
          <w:sz w:val="24"/>
        </w:rPr>
        <w:t>4</w:t>
      </w:r>
      <w:r w:rsidRPr="009114C0">
        <w:rPr>
          <w:rFonts w:ascii="Times New Roman" w:hAnsi="Times New Roman"/>
          <w:i w:val="0"/>
          <w:sz w:val="24"/>
        </w:rPr>
        <w:t>. Rozpočtovanie výdavkov podľa vybraných oblastí</w:t>
      </w:r>
      <w:bookmarkEnd w:id="58"/>
    </w:p>
    <w:p w:rsidR="00731629" w:rsidP="00143865">
      <w:pPr>
        <w:pStyle w:val="BodyText"/>
        <w:tabs>
          <w:tab w:val="left" w:pos="0"/>
        </w:tabs>
        <w:bidi w:val="0"/>
        <w:rPr>
          <w:rFonts w:ascii="Times New Roman" w:hAnsi="Times New Roman"/>
          <w:color w:val="0070C0"/>
        </w:rPr>
      </w:pPr>
      <w:r w:rsidRPr="007779E3" w:rsidR="00905ECA">
        <w:rPr>
          <w:rFonts w:ascii="Times New Roman" w:hAnsi="Times New Roman"/>
          <w:color w:val="0070C0"/>
        </w:rPr>
        <w:tab/>
      </w:r>
    </w:p>
    <w:p w:rsidR="0079576C" w:rsidRPr="008665C1" w:rsidP="0079576C">
      <w:pPr>
        <w:pBdr>
          <w:bottom w:val="single" w:sz="4" w:space="1" w:color="auto"/>
        </w:pBdr>
        <w:bidi w:val="0"/>
        <w:rPr>
          <w:rFonts w:ascii="Times New Roman" w:hAnsi="Times New Roman" w:cs="Times New Roman"/>
          <w:b/>
          <w:bCs/>
        </w:rPr>
      </w:pPr>
      <w:r w:rsidRPr="008665C1">
        <w:rPr>
          <w:rFonts w:ascii="Times New Roman" w:hAnsi="Times New Roman" w:cs="Times New Roman"/>
          <w:b/>
          <w:bCs/>
        </w:rPr>
        <w:t>Ministerstvo dopravy, výstavby a regionálneho rozvoja SR</w:t>
      </w:r>
    </w:p>
    <w:p w:rsidR="0079576C" w:rsidRPr="008665C1" w:rsidP="0079576C">
      <w:pPr>
        <w:bidi w:val="0"/>
        <w:jc w:val="both"/>
        <w:rPr>
          <w:rFonts w:ascii="Times New Roman" w:hAnsi="Times New Roman" w:cs="Times New Roman"/>
          <w:b/>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68"/>
        <w:gridCol w:w="961"/>
        <w:gridCol w:w="963"/>
        <w:gridCol w:w="964"/>
        <w:gridCol w:w="964"/>
        <w:gridCol w:w="964"/>
        <w:gridCol w:w="964"/>
        <w:gridCol w:w="9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 xml:space="preserve">v eurách </w:t>
            </w:r>
          </w:p>
        </w:tc>
        <w:tc>
          <w:tcPr>
            <w:tcW w:w="52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123BF" w:rsidP="004F5C89">
            <w:pPr>
              <w:bidi w:val="0"/>
              <w:jc w:val="center"/>
              <w:rPr>
                <w:rFonts w:ascii="Times New Roman" w:hAnsi="Times New Roman" w:cs="Times New Roman"/>
                <w:b/>
                <w:bCs/>
                <w:color w:val="000000"/>
                <w:sz w:val="14"/>
                <w:szCs w:val="14"/>
              </w:rPr>
            </w:pPr>
            <w:r w:rsidRPr="009123BF">
              <w:rPr>
                <w:rFonts w:ascii="Times New Roman" w:hAnsi="Times New Roman" w:cs="Times New Roman"/>
                <w:b/>
                <w:bCs/>
                <w:color w:val="000000"/>
                <w:sz w:val="14"/>
                <w:szCs w:val="14"/>
              </w:rPr>
              <w:t>2011 S</w:t>
            </w:r>
          </w:p>
        </w:tc>
        <w:tc>
          <w:tcPr>
            <w:tcW w:w="5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123BF" w:rsidP="004F5C89">
            <w:pPr>
              <w:bidi w:val="0"/>
              <w:jc w:val="center"/>
              <w:rPr>
                <w:rFonts w:ascii="Times New Roman" w:hAnsi="Times New Roman" w:cs="Times New Roman"/>
                <w:b/>
                <w:bCs/>
                <w:color w:val="000000"/>
                <w:sz w:val="14"/>
                <w:szCs w:val="14"/>
              </w:rPr>
            </w:pPr>
            <w:r w:rsidRPr="009123BF">
              <w:rPr>
                <w:rFonts w:ascii="Times New Roman" w:hAnsi="Times New Roman" w:cs="Times New Roman"/>
                <w:b/>
                <w:bCs/>
                <w:color w:val="000000"/>
                <w:sz w:val="14"/>
                <w:szCs w:val="14"/>
              </w:rPr>
              <w:t>2012 S</w:t>
            </w:r>
          </w:p>
        </w:tc>
        <w:tc>
          <w:tcPr>
            <w:tcW w:w="5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123BF" w:rsidP="004F5C89">
            <w:pPr>
              <w:bidi w:val="0"/>
              <w:jc w:val="center"/>
              <w:rPr>
                <w:rFonts w:ascii="Times New Roman" w:hAnsi="Times New Roman" w:cs="Times New Roman"/>
                <w:b/>
                <w:bCs/>
                <w:color w:val="000000"/>
                <w:sz w:val="14"/>
                <w:szCs w:val="14"/>
              </w:rPr>
            </w:pPr>
            <w:r w:rsidRPr="009123BF">
              <w:rPr>
                <w:rFonts w:ascii="Times New Roman" w:hAnsi="Times New Roman" w:cs="Times New Roman"/>
                <w:b/>
                <w:bCs/>
                <w:color w:val="000000"/>
                <w:sz w:val="14"/>
                <w:szCs w:val="14"/>
              </w:rPr>
              <w:t>2013 R</w:t>
            </w:r>
          </w:p>
        </w:tc>
        <w:tc>
          <w:tcPr>
            <w:tcW w:w="5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B1D75" w:rsidP="004F5C89">
            <w:pPr>
              <w:bidi w:val="0"/>
              <w:jc w:val="center"/>
              <w:rPr>
                <w:rFonts w:ascii="Times New Roman" w:hAnsi="Times New Roman" w:cs="Times New Roman"/>
                <w:b/>
                <w:bCs/>
                <w:color w:val="000000"/>
                <w:sz w:val="14"/>
                <w:szCs w:val="14"/>
              </w:rPr>
            </w:pPr>
            <w:r w:rsidRPr="009B1D75">
              <w:rPr>
                <w:rFonts w:ascii="Times New Roman" w:hAnsi="Times New Roman" w:cs="Times New Roman"/>
                <w:b/>
                <w:bCs/>
                <w:color w:val="000000"/>
                <w:sz w:val="14"/>
                <w:szCs w:val="14"/>
              </w:rPr>
              <w:t>2013 OS</w:t>
            </w:r>
          </w:p>
        </w:tc>
        <w:tc>
          <w:tcPr>
            <w:tcW w:w="5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123BF" w:rsidP="004F5C89">
            <w:pPr>
              <w:bidi w:val="0"/>
              <w:jc w:val="center"/>
              <w:rPr>
                <w:rFonts w:ascii="Times New Roman" w:hAnsi="Times New Roman" w:cs="Times New Roman"/>
                <w:b/>
                <w:bCs/>
                <w:color w:val="000000"/>
                <w:sz w:val="14"/>
                <w:szCs w:val="14"/>
              </w:rPr>
            </w:pPr>
            <w:r w:rsidRPr="009123BF">
              <w:rPr>
                <w:rFonts w:ascii="Times New Roman" w:hAnsi="Times New Roman" w:cs="Times New Roman"/>
                <w:b/>
                <w:bCs/>
                <w:color w:val="000000"/>
                <w:sz w:val="14"/>
                <w:szCs w:val="14"/>
              </w:rPr>
              <w:t>2014 N</w:t>
            </w:r>
          </w:p>
        </w:tc>
        <w:tc>
          <w:tcPr>
            <w:tcW w:w="5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123BF" w:rsidP="004F5C89">
            <w:pPr>
              <w:bidi w:val="0"/>
              <w:jc w:val="center"/>
              <w:rPr>
                <w:rFonts w:ascii="Times New Roman" w:hAnsi="Times New Roman" w:cs="Times New Roman"/>
                <w:b/>
                <w:bCs/>
                <w:color w:val="000000"/>
                <w:sz w:val="14"/>
                <w:szCs w:val="14"/>
              </w:rPr>
            </w:pPr>
            <w:r w:rsidRPr="009123BF">
              <w:rPr>
                <w:rFonts w:ascii="Times New Roman" w:hAnsi="Times New Roman" w:cs="Times New Roman"/>
                <w:b/>
                <w:bCs/>
                <w:color w:val="000000"/>
                <w:sz w:val="14"/>
                <w:szCs w:val="14"/>
              </w:rPr>
              <w:t>2015 N</w:t>
            </w:r>
          </w:p>
        </w:tc>
        <w:tc>
          <w:tcPr>
            <w:tcW w:w="5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123BF" w:rsidP="004F5C89">
            <w:pPr>
              <w:bidi w:val="0"/>
              <w:jc w:val="center"/>
              <w:rPr>
                <w:rFonts w:ascii="Times New Roman" w:hAnsi="Times New Roman" w:cs="Times New Roman"/>
                <w:b/>
                <w:bCs/>
                <w:color w:val="000000"/>
                <w:sz w:val="14"/>
                <w:szCs w:val="14"/>
              </w:rPr>
            </w:pPr>
            <w:r w:rsidRPr="009123BF">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79576C" w:rsidRPr="008665C1" w:rsidP="004F5C89">
            <w:pPr>
              <w:bidi w:val="0"/>
              <w:rPr>
                <w:rFonts w:ascii="Times New Roman" w:hAnsi="Times New Roman" w:cs="Times New Roman"/>
                <w:b/>
                <w:bCs/>
                <w:color w:val="000000"/>
                <w:sz w:val="14"/>
                <w:szCs w:val="14"/>
                <w:lang w:eastAsia="sk-SK"/>
              </w:rPr>
            </w:pPr>
            <w:r w:rsidRPr="008665C1">
              <w:rPr>
                <w:rFonts w:ascii="Times New Roman" w:hAnsi="Times New Roman" w:cs="Times New Roman"/>
                <w:b/>
                <w:bCs/>
                <w:color w:val="000000"/>
                <w:sz w:val="14"/>
                <w:szCs w:val="14"/>
                <w:lang w:eastAsia="sk-SK"/>
              </w:rPr>
              <w:t>Zdroje príslušnej kapitoly</w:t>
            </w:r>
          </w:p>
        </w:tc>
        <w:tc>
          <w:tcPr>
            <w:tcW w:w="522"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79576C" w:rsidRPr="00AD6238" w:rsidP="004F5C89">
            <w:pPr>
              <w:bidi w:val="0"/>
              <w:rPr>
                <w:rFonts w:ascii="Times New Roman" w:hAnsi="Times New Roman" w:cs="Times New Roman"/>
                <w:b/>
                <w:bCs/>
                <w:color w:val="000000"/>
                <w:sz w:val="14"/>
                <w:szCs w:val="14"/>
              </w:rPr>
            </w:pPr>
            <w:r w:rsidRPr="00AD6238">
              <w:rPr>
                <w:rFonts w:ascii="Times New Roman" w:hAnsi="Times New Roman" w:cs="Times New Roman"/>
                <w:b/>
                <w:bCs/>
                <w:color w:val="000000"/>
                <w:sz w:val="14"/>
                <w:szCs w:val="14"/>
              </w:rPr>
              <w:t>1 57</w:t>
            </w:r>
            <w:r>
              <w:rPr>
                <w:rFonts w:ascii="Times New Roman" w:hAnsi="Times New Roman" w:cs="Times New Roman"/>
                <w:b/>
                <w:bCs/>
                <w:color w:val="000000"/>
                <w:sz w:val="14"/>
                <w:szCs w:val="14"/>
              </w:rPr>
              <w:t>4 892 051</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79576C" w:rsidRPr="00AD6238" w:rsidP="004F5C89">
            <w:pPr>
              <w:bidi w:val="0"/>
              <w:rPr>
                <w:rFonts w:ascii="Times New Roman" w:hAnsi="Times New Roman" w:cs="Times New Roman"/>
                <w:b/>
                <w:bCs/>
                <w:color w:val="000000"/>
                <w:sz w:val="14"/>
                <w:szCs w:val="14"/>
              </w:rPr>
            </w:pPr>
            <w:r w:rsidRPr="00AD6238">
              <w:rPr>
                <w:rFonts w:ascii="Times New Roman" w:hAnsi="Times New Roman" w:cs="Times New Roman"/>
                <w:b/>
                <w:bCs/>
                <w:color w:val="000000"/>
                <w:sz w:val="14"/>
                <w:szCs w:val="14"/>
              </w:rPr>
              <w:t>1</w:t>
            </w:r>
            <w:r>
              <w:rPr>
                <w:rFonts w:ascii="Times New Roman" w:hAnsi="Times New Roman" w:cs="Times New Roman"/>
                <w:b/>
                <w:bCs/>
                <w:color w:val="000000"/>
                <w:sz w:val="14"/>
                <w:szCs w:val="14"/>
              </w:rPr>
              <w:t> 603 252 354</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79576C" w:rsidRPr="00AD6238" w:rsidP="004F5C89">
            <w:pPr>
              <w:bidi w:val="0"/>
              <w:jc w:val="right"/>
              <w:rPr>
                <w:rFonts w:ascii="Times New Roman" w:hAnsi="Times New Roman" w:cs="Times New Roman"/>
                <w:b/>
                <w:bCs/>
                <w:color w:val="000000"/>
                <w:sz w:val="14"/>
                <w:szCs w:val="14"/>
              </w:rPr>
            </w:pPr>
            <w:r w:rsidRPr="00AD6238">
              <w:rPr>
                <w:rFonts w:ascii="Times New Roman" w:hAnsi="Times New Roman" w:cs="Times New Roman"/>
                <w:b/>
                <w:bCs/>
                <w:color w:val="000000"/>
                <w:sz w:val="14"/>
                <w:szCs w:val="14"/>
              </w:rPr>
              <w:t>2 276 175</w:t>
            </w:r>
            <w:r>
              <w:rPr>
                <w:rFonts w:ascii="Times New Roman" w:hAnsi="Times New Roman" w:cs="Times New Roman"/>
                <w:b/>
                <w:bCs/>
                <w:color w:val="000000"/>
                <w:sz w:val="14"/>
                <w:szCs w:val="14"/>
              </w:rPr>
              <w:t> </w:t>
            </w:r>
            <w:r w:rsidRPr="00AD6238">
              <w:rPr>
                <w:rFonts w:ascii="Times New Roman" w:hAnsi="Times New Roman" w:cs="Times New Roman"/>
                <w:b/>
                <w:bCs/>
                <w:color w:val="000000"/>
                <w:sz w:val="14"/>
                <w:szCs w:val="14"/>
              </w:rPr>
              <w:t>815</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79576C" w:rsidRPr="009B1D75" w:rsidP="004F5C89">
            <w:pPr>
              <w:bidi w:val="0"/>
              <w:jc w:val="center"/>
              <w:rPr>
                <w:rFonts w:ascii="Times New Roman" w:hAnsi="Times New Roman" w:cs="Times New Roman"/>
                <w:b/>
                <w:bCs/>
                <w:color w:val="000000"/>
                <w:sz w:val="14"/>
                <w:szCs w:val="14"/>
              </w:rPr>
            </w:pPr>
            <w:r w:rsidRPr="009B1D75">
              <w:rPr>
                <w:rFonts w:ascii="Times New Roman" w:hAnsi="Times New Roman" w:cs="Times New Roman"/>
                <w:b/>
                <w:bCs/>
                <w:color w:val="000000"/>
                <w:sz w:val="14"/>
                <w:szCs w:val="14"/>
              </w:rPr>
              <w:t xml:space="preserve">1 </w:t>
            </w:r>
            <w:r>
              <w:rPr>
                <w:rFonts w:ascii="Times New Roman" w:hAnsi="Times New Roman" w:cs="Times New Roman"/>
                <w:b/>
                <w:bCs/>
                <w:color w:val="000000"/>
                <w:sz w:val="14"/>
                <w:szCs w:val="14"/>
              </w:rPr>
              <w:t>487</w:t>
            </w:r>
            <w:r w:rsidRPr="009B1D75">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375</w:t>
            </w:r>
            <w:r w:rsidRPr="009B1D75">
              <w:rPr>
                <w:rFonts w:ascii="Times New Roman" w:hAnsi="Times New Roman" w:cs="Times New Roman"/>
                <w:b/>
                <w:bCs/>
                <w:color w:val="000000"/>
                <w:sz w:val="14"/>
                <w:szCs w:val="14"/>
              </w:rPr>
              <w:t> 9</w:t>
            </w:r>
            <w:r>
              <w:rPr>
                <w:rFonts w:ascii="Times New Roman" w:hAnsi="Times New Roman" w:cs="Times New Roman"/>
                <w:b/>
                <w:bCs/>
                <w:color w:val="000000"/>
                <w:sz w:val="14"/>
                <w:szCs w:val="14"/>
              </w:rPr>
              <w:t>28</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79576C" w:rsidRPr="00671751" w:rsidP="004F5C89">
            <w:pPr>
              <w:bidi w:val="0"/>
              <w:jc w:val="right"/>
              <w:rPr>
                <w:rFonts w:ascii="Times New Roman" w:hAnsi="Times New Roman" w:cs="Times New Roman"/>
                <w:b/>
                <w:bCs/>
                <w:color w:val="000000"/>
                <w:sz w:val="14"/>
                <w:szCs w:val="14"/>
              </w:rPr>
            </w:pPr>
            <w:r w:rsidRPr="00671751">
              <w:rPr>
                <w:rFonts w:ascii="Times New Roman" w:hAnsi="Times New Roman" w:cs="Times New Roman"/>
                <w:b/>
                <w:bCs/>
                <w:color w:val="000000"/>
                <w:sz w:val="14"/>
                <w:szCs w:val="14"/>
              </w:rPr>
              <w:t>2 1</w:t>
            </w:r>
            <w:r>
              <w:rPr>
                <w:rFonts w:ascii="Times New Roman" w:hAnsi="Times New Roman" w:cs="Times New Roman"/>
                <w:b/>
                <w:bCs/>
                <w:color w:val="000000"/>
                <w:sz w:val="14"/>
                <w:szCs w:val="14"/>
              </w:rPr>
              <w:t>6</w:t>
            </w:r>
            <w:r w:rsidRPr="00671751">
              <w:rPr>
                <w:rFonts w:ascii="Times New Roman" w:hAnsi="Times New Roman" w:cs="Times New Roman"/>
                <w:b/>
                <w:bCs/>
                <w:color w:val="000000"/>
                <w:sz w:val="14"/>
                <w:szCs w:val="14"/>
              </w:rPr>
              <w:t>5 184 865</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79576C" w:rsidRPr="00671751" w:rsidP="004F5C89">
            <w:pPr>
              <w:bidi w:val="0"/>
              <w:jc w:val="right"/>
              <w:rPr>
                <w:rFonts w:ascii="Times New Roman" w:hAnsi="Times New Roman" w:cs="Times New Roman"/>
                <w:b/>
                <w:bCs/>
                <w:color w:val="000000"/>
                <w:sz w:val="14"/>
                <w:szCs w:val="14"/>
              </w:rPr>
            </w:pPr>
            <w:r w:rsidRPr="00671751">
              <w:rPr>
                <w:rFonts w:ascii="Times New Roman" w:hAnsi="Times New Roman" w:cs="Times New Roman"/>
                <w:b/>
                <w:bCs/>
                <w:color w:val="000000"/>
                <w:sz w:val="14"/>
                <w:szCs w:val="14"/>
              </w:rPr>
              <w:t>1 567 840 548</w:t>
            </w:r>
          </w:p>
        </w:tc>
        <w:tc>
          <w:tcPr>
            <w:tcW w:w="523" w:type="pct"/>
            <w:tcBorders>
              <w:top w:val="single" w:sz="4" w:space="0" w:color="auto"/>
              <w:left w:val="single" w:sz="4" w:space="0" w:color="auto"/>
              <w:bottom w:val="single" w:sz="4" w:space="0" w:color="auto"/>
              <w:right w:val="single" w:sz="4" w:space="0" w:color="auto"/>
            </w:tcBorders>
            <w:shd w:val="clear" w:color="000000" w:fill="C0C0C0"/>
            <w:textDirection w:val="lrTb"/>
            <w:vAlign w:val="bottom"/>
            <w:hideMark/>
          </w:tcPr>
          <w:p w:rsidR="0079576C" w:rsidRPr="00671751" w:rsidP="004F5C89">
            <w:pPr>
              <w:bidi w:val="0"/>
              <w:jc w:val="right"/>
              <w:rPr>
                <w:rFonts w:ascii="Times New Roman" w:hAnsi="Times New Roman" w:cs="Times New Roman"/>
                <w:b/>
                <w:bCs/>
                <w:color w:val="000000"/>
                <w:sz w:val="14"/>
                <w:szCs w:val="14"/>
              </w:rPr>
            </w:pPr>
            <w:r w:rsidRPr="00671751">
              <w:rPr>
                <w:rFonts w:ascii="Times New Roman" w:hAnsi="Times New Roman" w:cs="Times New Roman"/>
                <w:b/>
                <w:bCs/>
                <w:color w:val="000000"/>
                <w:sz w:val="14"/>
                <w:szCs w:val="14"/>
              </w:rPr>
              <w:t>955 479 235</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lang w:eastAsia="sk-SK"/>
              </w:rPr>
            </w:pPr>
            <w:r w:rsidRPr="008665C1">
              <w:rPr>
                <w:rFonts w:ascii="Times New Roman" w:hAnsi="Times New Roman" w:cs="Times New Roman"/>
                <w:color w:val="000000"/>
                <w:sz w:val="14"/>
                <w:szCs w:val="14"/>
                <w:lang w:eastAsia="sk-SK"/>
              </w:rPr>
              <w:t>z toho:</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6238" w:rsidP="004F5C89">
            <w:pPr>
              <w:bidi w:val="0"/>
              <w:jc w:val="right"/>
              <w:rPr>
                <w:rFonts w:ascii="Times New Roman" w:hAnsi="Times New Roman" w:cs="Times New Roman"/>
                <w:color w:val="000000"/>
                <w:sz w:val="14"/>
                <w:szCs w:val="14"/>
              </w:rPr>
            </w:pP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6238" w:rsidP="004F5C89">
            <w:pPr>
              <w:bidi w:val="0"/>
              <w:jc w:val="right"/>
              <w:rPr>
                <w:rFonts w:ascii="Times New Roman" w:hAnsi="Times New Roman" w:cs="Times New Roman"/>
                <w:color w:val="000000"/>
                <w:sz w:val="14"/>
                <w:szCs w:val="14"/>
              </w:rPr>
            </w:pP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6238" w:rsidP="004F5C89">
            <w:pPr>
              <w:bidi w:val="0"/>
              <w:jc w:val="right"/>
              <w:rPr>
                <w:rFonts w:ascii="Times New Roman" w:hAnsi="Times New Roman" w:cs="Times New Roman"/>
                <w:color w:val="000000"/>
                <w:sz w:val="14"/>
                <w:szCs w:val="14"/>
              </w:rPr>
            </w:pPr>
          </w:p>
        </w:tc>
        <w:tc>
          <w:tcPr>
            <w:tcW w:w="52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D01412" w:rsidP="004F5C89">
            <w:pPr>
              <w:bidi w:val="0"/>
              <w:jc w:val="right"/>
              <w:rPr>
                <w:rFonts w:ascii="Times New Roman" w:hAnsi="Times New Roman" w:cs="Times New Roman"/>
                <w:color w:val="000000"/>
                <w:sz w:val="14"/>
                <w:szCs w:val="14"/>
                <w:highlight w:val="yellow"/>
              </w:rPr>
            </w:pP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6238" w:rsidP="004F5C89">
            <w:pPr>
              <w:bidi w:val="0"/>
              <w:jc w:val="right"/>
              <w:rPr>
                <w:rFonts w:ascii="Times New Roman" w:hAnsi="Times New Roman" w:cs="Times New Roman"/>
                <w:color w:val="000000"/>
                <w:sz w:val="14"/>
                <w:szCs w:val="14"/>
              </w:rPr>
            </w:pP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6238" w:rsidP="004F5C89">
            <w:pPr>
              <w:bidi w:val="0"/>
              <w:jc w:val="right"/>
              <w:rPr>
                <w:rFonts w:ascii="Times New Roman" w:hAnsi="Times New Roman" w:cs="Times New Roman"/>
                <w:color w:val="000000"/>
                <w:sz w:val="14"/>
                <w:szCs w:val="14"/>
              </w:rPr>
            </w:pP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6238" w:rsidP="004F5C89">
            <w:pPr>
              <w:bidi w:val="0"/>
              <w:jc w:val="right"/>
              <w:rPr>
                <w:rFonts w:ascii="Times New Roman" w:hAnsi="Times New Roman" w:cs="Times New Roman"/>
                <w:color w:val="000000"/>
                <w:sz w:val="14"/>
                <w:szCs w:val="14"/>
              </w:rPr>
            </w:pP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b/>
                <w:color w:val="000000"/>
                <w:sz w:val="14"/>
                <w:szCs w:val="14"/>
              </w:rPr>
            </w:pPr>
            <w:r w:rsidRPr="008665C1">
              <w:rPr>
                <w:rFonts w:ascii="Times New Roman" w:hAnsi="Times New Roman" w:cs="Times New Roman"/>
                <w:b/>
                <w:color w:val="000000"/>
                <w:sz w:val="14"/>
                <w:szCs w:val="14"/>
              </w:rPr>
              <w:t xml:space="preserve">rozpočtové zdroje kapitoly </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1 219 014 017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1 259 884 859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1 226 262 534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1 043 631 545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1 190 095 138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1 139 191 085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928 841 645</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v tom: bežné výdavky  600</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692 419 286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1 025 405 852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858 381 699</w:t>
            </w:r>
          </w:p>
        </w:tc>
        <w:tc>
          <w:tcPr>
            <w:tcW w:w="523"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5533A0" w:rsidP="004F5C89">
            <w:pPr>
              <w:bidi w:val="0"/>
              <w:jc w:val="right"/>
              <w:rPr>
                <w:rFonts w:ascii="Times New Roman" w:hAnsi="Times New Roman" w:cs="Times New Roman"/>
                <w:color w:val="000000"/>
                <w:sz w:val="14"/>
                <w:szCs w:val="14"/>
              </w:rPr>
            </w:pPr>
            <w:r w:rsidRPr="005533A0">
              <w:rPr>
                <w:rFonts w:ascii="Times New Roman" w:hAnsi="Times New Roman" w:cs="Times New Roman"/>
                <w:color w:val="000000"/>
                <w:sz w:val="14"/>
                <w:szCs w:val="14"/>
              </w:rPr>
              <w:t>882 853 031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860 226 482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864 831 617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868 329 071</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610 mzdy</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21 966 325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22 049 869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21 726 082</w:t>
            </w:r>
          </w:p>
        </w:tc>
        <w:tc>
          <w:tcPr>
            <w:tcW w:w="523"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5533A0" w:rsidP="004F5C89">
            <w:pPr>
              <w:bidi w:val="0"/>
              <w:jc w:val="right"/>
              <w:rPr>
                <w:rFonts w:ascii="Times New Roman" w:hAnsi="Times New Roman" w:cs="Times New Roman"/>
                <w:color w:val="000000"/>
                <w:sz w:val="14"/>
                <w:szCs w:val="14"/>
              </w:rPr>
            </w:pPr>
            <w:r w:rsidRPr="005533A0">
              <w:rPr>
                <w:rFonts w:ascii="Times New Roman" w:hAnsi="Times New Roman" w:cs="Times New Roman"/>
                <w:color w:val="000000"/>
                <w:sz w:val="14"/>
                <w:szCs w:val="14"/>
              </w:rPr>
              <w:t>19 845 303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15 656 549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15 561 049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15 561 049</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620 odvody</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7 996 120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8 026 532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7 563 434</w:t>
            </w:r>
          </w:p>
        </w:tc>
        <w:tc>
          <w:tcPr>
            <w:tcW w:w="523"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5533A0" w:rsidP="004F5C89">
            <w:pPr>
              <w:bidi w:val="0"/>
              <w:jc w:val="right"/>
              <w:rPr>
                <w:rFonts w:ascii="Times New Roman" w:hAnsi="Times New Roman" w:cs="Times New Roman"/>
                <w:color w:val="000000"/>
                <w:sz w:val="14"/>
                <w:szCs w:val="14"/>
              </w:rPr>
            </w:pPr>
            <w:r w:rsidRPr="005533A0">
              <w:rPr>
                <w:rFonts w:ascii="Times New Roman" w:hAnsi="Times New Roman" w:cs="Times New Roman"/>
                <w:color w:val="000000"/>
                <w:sz w:val="14"/>
                <w:szCs w:val="14"/>
              </w:rPr>
              <w:t>7 046 849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5 574 457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5 409 873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5 409 873</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630  tovary a služby                                                                     </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76 431 901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113 128 079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184 661 625</w:t>
            </w:r>
          </w:p>
        </w:tc>
        <w:tc>
          <w:tcPr>
            <w:tcW w:w="523"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5533A0" w:rsidP="004F5C89">
            <w:pPr>
              <w:bidi w:val="0"/>
              <w:jc w:val="right"/>
              <w:rPr>
                <w:rFonts w:ascii="Times New Roman" w:hAnsi="Times New Roman" w:cs="Times New Roman"/>
                <w:color w:val="000000"/>
                <w:sz w:val="14"/>
                <w:szCs w:val="14"/>
              </w:rPr>
            </w:pPr>
            <w:r w:rsidRPr="005533A0">
              <w:rPr>
                <w:rFonts w:ascii="Times New Roman" w:hAnsi="Times New Roman" w:cs="Times New Roman"/>
                <w:color w:val="000000"/>
                <w:sz w:val="14"/>
                <w:szCs w:val="14"/>
              </w:rPr>
              <w:t>197 605 966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181 763 156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182 154 319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182 973 273</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640 bežné transfery</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586 024 940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882 201 372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644 430 558</w:t>
            </w:r>
          </w:p>
        </w:tc>
        <w:tc>
          <w:tcPr>
            <w:tcW w:w="523"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5533A0" w:rsidP="004F5C89">
            <w:pPr>
              <w:bidi w:val="0"/>
              <w:jc w:val="right"/>
              <w:rPr>
                <w:rFonts w:ascii="Times New Roman" w:hAnsi="Times New Roman" w:cs="Times New Roman"/>
                <w:color w:val="000000"/>
                <w:sz w:val="14"/>
                <w:szCs w:val="14"/>
              </w:rPr>
            </w:pPr>
            <w:r w:rsidRPr="005533A0">
              <w:rPr>
                <w:rFonts w:ascii="Times New Roman" w:hAnsi="Times New Roman" w:cs="Times New Roman"/>
                <w:color w:val="000000"/>
                <w:sz w:val="14"/>
                <w:szCs w:val="14"/>
              </w:rPr>
              <w:t>658 354 913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657 232 320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661 706 376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664 384 876</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kapitálové výdavky 700</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526 594 731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234 479 007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F60C0" w:rsidP="004F5C89">
            <w:pPr>
              <w:bidi w:val="0"/>
              <w:jc w:val="right"/>
              <w:rPr>
                <w:rFonts w:ascii="Times New Roman" w:hAnsi="Times New Roman" w:cs="Times New Roman"/>
                <w:color w:val="000000"/>
                <w:sz w:val="14"/>
                <w:szCs w:val="14"/>
              </w:rPr>
            </w:pPr>
            <w:r w:rsidRPr="00AF60C0">
              <w:rPr>
                <w:rFonts w:ascii="Times New Roman" w:hAnsi="Times New Roman" w:cs="Times New Roman"/>
                <w:color w:val="000000"/>
                <w:sz w:val="14"/>
                <w:szCs w:val="14"/>
              </w:rPr>
              <w:t>367 880 835</w:t>
            </w:r>
          </w:p>
        </w:tc>
        <w:tc>
          <w:tcPr>
            <w:tcW w:w="523"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5533A0" w:rsidP="004F5C89">
            <w:pPr>
              <w:bidi w:val="0"/>
              <w:jc w:val="right"/>
              <w:rPr>
                <w:rFonts w:ascii="Times New Roman" w:hAnsi="Times New Roman" w:cs="Times New Roman"/>
                <w:color w:val="000000"/>
                <w:sz w:val="14"/>
                <w:szCs w:val="14"/>
              </w:rPr>
            </w:pPr>
            <w:r w:rsidRPr="005533A0">
              <w:rPr>
                <w:rFonts w:ascii="Times New Roman" w:hAnsi="Times New Roman" w:cs="Times New Roman"/>
                <w:color w:val="000000"/>
                <w:sz w:val="14"/>
                <w:szCs w:val="14"/>
              </w:rPr>
              <w:t>160 778 514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3</w:t>
            </w:r>
            <w:r>
              <w:rPr>
                <w:rFonts w:ascii="Times New Roman" w:hAnsi="Times New Roman" w:cs="Times New Roman"/>
                <w:color w:val="000000"/>
                <w:sz w:val="14"/>
                <w:szCs w:val="14"/>
              </w:rPr>
              <w:t>2</w:t>
            </w:r>
            <w:r w:rsidRPr="00671751">
              <w:rPr>
                <w:rFonts w:ascii="Times New Roman" w:hAnsi="Times New Roman" w:cs="Times New Roman"/>
                <w:color w:val="000000"/>
                <w:sz w:val="14"/>
                <w:szCs w:val="14"/>
              </w:rPr>
              <w:t>9 868 656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274 359 468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671751" w:rsidP="004F5C89">
            <w:pPr>
              <w:bidi w:val="0"/>
              <w:jc w:val="right"/>
              <w:rPr>
                <w:rFonts w:ascii="Times New Roman" w:hAnsi="Times New Roman" w:cs="Times New Roman"/>
                <w:color w:val="000000"/>
                <w:sz w:val="14"/>
                <w:szCs w:val="14"/>
              </w:rPr>
            </w:pPr>
            <w:r w:rsidRPr="00671751">
              <w:rPr>
                <w:rFonts w:ascii="Times New Roman" w:hAnsi="Times New Roman" w:cs="Times New Roman"/>
                <w:color w:val="000000"/>
                <w:sz w:val="14"/>
                <w:szCs w:val="14"/>
              </w:rPr>
              <w:t>60 512 574</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b/>
                <w:sz w:val="14"/>
                <w:szCs w:val="14"/>
              </w:rPr>
            </w:pPr>
            <w:r w:rsidRPr="008665C1">
              <w:rPr>
                <w:rFonts w:ascii="Times New Roman" w:hAnsi="Times New Roman" w:cs="Times New Roman"/>
                <w:b/>
                <w:sz w:val="14"/>
                <w:szCs w:val="14"/>
              </w:rPr>
              <w:t>zdroje EÚ vrátane spolufinancovania</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341 556 948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342 206 366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1 049 913 281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442 109 675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975 089 727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428 649 463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26 637 590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sz w:val="14"/>
                <w:szCs w:val="14"/>
              </w:rPr>
            </w:pPr>
            <w:r w:rsidRPr="008665C1">
              <w:rPr>
                <w:rFonts w:ascii="Times New Roman" w:hAnsi="Times New Roman" w:cs="Times New Roman"/>
                <w:sz w:val="14"/>
                <w:szCs w:val="14"/>
              </w:rPr>
              <w:t xml:space="preserve">v tom: </w:t>
            </w:r>
            <w:r w:rsidR="00D4782A">
              <w:rPr>
                <w:rFonts w:ascii="Times New Roman" w:hAnsi="Times New Roman" w:cs="Times New Roman"/>
                <w:sz w:val="14"/>
                <w:szCs w:val="14"/>
              </w:rPr>
              <w:t xml:space="preserve"> </w:t>
            </w:r>
            <w:r w:rsidRPr="008665C1">
              <w:rPr>
                <w:rFonts w:ascii="Times New Roman" w:hAnsi="Times New Roman" w:cs="Times New Roman"/>
                <w:sz w:val="14"/>
                <w:szCs w:val="14"/>
              </w:rPr>
              <w:t>1. program.  obdobie   EU</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127 985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sidRPr="009B1D75">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sz w:val="14"/>
                <w:szCs w:val="14"/>
              </w:rPr>
            </w:pPr>
            <w:r w:rsidRPr="008665C1">
              <w:rPr>
                <w:rFonts w:ascii="Times New Roman" w:hAnsi="Times New Roman" w:cs="Times New Roman"/>
                <w:sz w:val="14"/>
                <w:szCs w:val="14"/>
              </w:rPr>
              <w:t xml:space="preserve">             spolufinancovanie   zo ŠR</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44 968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sidRPr="009B1D75">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sz w:val="14"/>
                <w:szCs w:val="14"/>
              </w:rPr>
            </w:pPr>
            <w:r w:rsidRPr="008665C1">
              <w:rPr>
                <w:rFonts w:ascii="Times New Roman" w:hAnsi="Times New Roman" w:cs="Times New Roman"/>
                <w:sz w:val="14"/>
                <w:szCs w:val="14"/>
              </w:rPr>
              <w:t xml:space="preserve">             2. program.  obdobie EU</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266 282 282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267 350 941</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883 906 932</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sidRPr="009B1D75">
              <w:rPr>
                <w:rFonts w:ascii="Times New Roman" w:hAnsi="Times New Roman" w:cs="Times New Roman"/>
                <w:color w:val="000000"/>
                <w:sz w:val="14"/>
                <w:szCs w:val="14"/>
              </w:rPr>
              <w:t>387 222 939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8061F5" w:rsidP="004F5C89">
            <w:pPr>
              <w:bidi w:val="0"/>
              <w:jc w:val="right"/>
              <w:rPr>
                <w:rFonts w:ascii="Times New Roman" w:hAnsi="Times New Roman" w:cs="Times New Roman"/>
                <w:color w:val="000000"/>
                <w:sz w:val="14"/>
                <w:szCs w:val="14"/>
              </w:rPr>
            </w:pPr>
            <w:r w:rsidRPr="008061F5">
              <w:rPr>
                <w:rFonts w:ascii="Times New Roman" w:hAnsi="Times New Roman" w:cs="Times New Roman"/>
                <w:color w:val="000000"/>
                <w:sz w:val="14"/>
                <w:szCs w:val="14"/>
              </w:rPr>
              <w:t>833 151 413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8061F5" w:rsidP="004F5C89">
            <w:pPr>
              <w:bidi w:val="0"/>
              <w:jc w:val="right"/>
              <w:rPr>
                <w:rFonts w:ascii="Times New Roman" w:hAnsi="Times New Roman" w:cs="Times New Roman"/>
                <w:color w:val="000000"/>
                <w:sz w:val="14"/>
                <w:szCs w:val="14"/>
              </w:rPr>
            </w:pPr>
            <w:r w:rsidRPr="008061F5">
              <w:rPr>
                <w:rFonts w:ascii="Times New Roman" w:hAnsi="Times New Roman" w:cs="Times New Roman"/>
                <w:color w:val="000000"/>
                <w:sz w:val="14"/>
                <w:szCs w:val="14"/>
              </w:rPr>
              <w:t>365 308 097</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8061F5" w:rsidP="004F5C89">
            <w:pPr>
              <w:bidi w:val="0"/>
              <w:jc w:val="right"/>
              <w:rPr>
                <w:rFonts w:ascii="Times New Roman" w:hAnsi="Times New Roman" w:cs="Times New Roman"/>
                <w:color w:val="000000"/>
                <w:sz w:val="14"/>
                <w:szCs w:val="14"/>
              </w:rPr>
            </w:pPr>
            <w:r w:rsidRPr="008061F5">
              <w:rPr>
                <w:rFonts w:ascii="Times New Roman" w:hAnsi="Times New Roman" w:cs="Times New Roman"/>
                <w:color w:val="000000"/>
                <w:sz w:val="14"/>
                <w:szCs w:val="14"/>
              </w:rPr>
              <w:t>22 641 952</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sz w:val="14"/>
                <w:szCs w:val="14"/>
              </w:rPr>
            </w:pPr>
            <w:r w:rsidRPr="008665C1">
              <w:rPr>
                <w:rFonts w:ascii="Times New Roman" w:hAnsi="Times New Roman" w:cs="Times New Roman"/>
                <w:sz w:val="14"/>
                <w:szCs w:val="14"/>
              </w:rPr>
              <w:t xml:space="preserve">             spolufinancovanie  zo ŠR</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75 101 713</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74 855 425</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166 006 349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54</w:t>
            </w:r>
            <w:r w:rsidRPr="009B1D75">
              <w:rPr>
                <w:rFonts w:ascii="Times New Roman" w:hAnsi="Times New Roman" w:cs="Times New Roman"/>
                <w:color w:val="000000"/>
                <w:sz w:val="14"/>
                <w:szCs w:val="14"/>
              </w:rPr>
              <w:t xml:space="preserve"> 886 736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8061F5" w:rsidP="004F5C89">
            <w:pPr>
              <w:bidi w:val="0"/>
              <w:jc w:val="right"/>
              <w:rPr>
                <w:rFonts w:ascii="Times New Roman" w:hAnsi="Times New Roman" w:cs="Times New Roman"/>
                <w:color w:val="000000"/>
                <w:sz w:val="14"/>
                <w:szCs w:val="14"/>
              </w:rPr>
            </w:pPr>
            <w:r w:rsidRPr="008061F5">
              <w:rPr>
                <w:rFonts w:ascii="Times New Roman" w:hAnsi="Times New Roman" w:cs="Times New Roman"/>
                <w:color w:val="000000"/>
                <w:sz w:val="14"/>
                <w:szCs w:val="14"/>
              </w:rPr>
              <w:t>141 938 314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8061F5" w:rsidP="004F5C89">
            <w:pPr>
              <w:bidi w:val="0"/>
              <w:jc w:val="right"/>
              <w:rPr>
                <w:rFonts w:ascii="Times New Roman" w:hAnsi="Times New Roman" w:cs="Times New Roman"/>
                <w:color w:val="000000"/>
                <w:sz w:val="14"/>
                <w:szCs w:val="14"/>
              </w:rPr>
            </w:pPr>
            <w:r w:rsidRPr="008061F5">
              <w:rPr>
                <w:rFonts w:ascii="Times New Roman" w:hAnsi="Times New Roman" w:cs="Times New Roman"/>
                <w:color w:val="000000"/>
                <w:sz w:val="14"/>
                <w:szCs w:val="14"/>
              </w:rPr>
              <w:t>63 341 366</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8061F5" w:rsidP="004F5C89">
            <w:pPr>
              <w:bidi w:val="0"/>
              <w:jc w:val="right"/>
              <w:rPr>
                <w:rFonts w:ascii="Times New Roman" w:hAnsi="Times New Roman" w:cs="Times New Roman"/>
                <w:color w:val="000000"/>
                <w:sz w:val="14"/>
                <w:szCs w:val="14"/>
              </w:rPr>
            </w:pPr>
            <w:r w:rsidRPr="008061F5">
              <w:rPr>
                <w:rFonts w:ascii="Times New Roman" w:hAnsi="Times New Roman" w:cs="Times New Roman"/>
                <w:color w:val="000000"/>
                <w:sz w:val="14"/>
                <w:szCs w:val="14"/>
              </w:rPr>
              <w:t>3 995 638</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sz w:val="14"/>
                <w:szCs w:val="14"/>
              </w:rPr>
            </w:pPr>
            <w:r w:rsidRPr="008665C1">
              <w:rPr>
                <w:rFonts w:ascii="Times New Roman" w:hAnsi="Times New Roman" w:cs="Times New Roman"/>
                <w:sz w:val="14"/>
                <w:szCs w:val="14"/>
              </w:rPr>
              <w:t xml:space="preserve">             3. program.  obdobie EU</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sidRPr="009B1D75">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sz w:val="14"/>
                <w:szCs w:val="14"/>
              </w:rPr>
            </w:pPr>
            <w:r w:rsidRPr="008665C1">
              <w:rPr>
                <w:rFonts w:ascii="Times New Roman" w:hAnsi="Times New Roman" w:cs="Times New Roman"/>
                <w:sz w:val="14"/>
                <w:szCs w:val="14"/>
              </w:rPr>
              <w:t xml:space="preserve">             spolufinancovanie  zo ŠR</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sidRPr="009B1D75">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b/>
                <w:sz w:val="14"/>
                <w:szCs w:val="14"/>
              </w:rPr>
            </w:pPr>
            <w:r w:rsidRPr="008665C1">
              <w:rPr>
                <w:rFonts w:ascii="Times New Roman" w:hAnsi="Times New Roman" w:cs="Times New Roman"/>
                <w:b/>
                <w:sz w:val="14"/>
                <w:szCs w:val="14"/>
              </w:rPr>
              <w:t>presun z minulých rokov §</w:t>
            </w:r>
            <w:r w:rsidR="00D4782A">
              <w:rPr>
                <w:rFonts w:ascii="Times New Roman" w:hAnsi="Times New Roman" w:cs="Times New Roman"/>
                <w:b/>
                <w:sz w:val="14"/>
                <w:szCs w:val="14"/>
              </w:rPr>
              <w:t xml:space="preserve"> </w:t>
            </w:r>
            <w:r w:rsidRPr="008665C1">
              <w:rPr>
                <w:rFonts w:ascii="Times New Roman" w:hAnsi="Times New Roman" w:cs="Times New Roman"/>
                <w:b/>
                <w:sz w:val="14"/>
                <w:szCs w:val="14"/>
              </w:rPr>
              <w:t>8</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14 319 694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1 161 129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1 634 708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v tom: štátny rozpočet</w:t>
            </w:r>
          </w:p>
        </w:tc>
        <w:tc>
          <w:tcPr>
            <w:tcW w:w="522" w:type="pct"/>
            <w:tcBorders>
              <w:top w:val="single" w:sz="4" w:space="0" w:color="auto"/>
              <w:left w:val="single" w:sz="4" w:space="0" w:color="auto"/>
              <w:bottom w:val="single" w:sz="4" w:space="0" w:color="auto"/>
              <w:right w:val="single" w:sz="4" w:space="0" w:color="auto"/>
            </w:tcBorders>
            <w:textDirection w:val="lrTb"/>
            <w:vAlign w:val="bottom"/>
          </w:tcPr>
          <w:p w:rsidR="0079576C" w:rsidRPr="00AD6238"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14 319 694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1 161 129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1 634 708</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sz w:val="14"/>
                <w:szCs w:val="14"/>
              </w:rPr>
            </w:pPr>
            <w:r w:rsidRPr="008665C1">
              <w:rPr>
                <w:rFonts w:ascii="Times New Roman" w:hAnsi="Times New Roman" w:cs="Times New Roman"/>
                <w:sz w:val="14"/>
                <w:szCs w:val="14"/>
              </w:rPr>
              <w:t xml:space="preserve">            EU prostriedky</w:t>
            </w:r>
          </w:p>
        </w:tc>
        <w:tc>
          <w:tcPr>
            <w:tcW w:w="522" w:type="pct"/>
            <w:tcBorders>
              <w:top w:val="single" w:sz="4" w:space="0" w:color="auto"/>
              <w:left w:val="single" w:sz="4" w:space="0" w:color="auto"/>
              <w:bottom w:val="single" w:sz="4" w:space="0" w:color="auto"/>
              <w:right w:val="single" w:sz="4" w:space="0" w:color="auto"/>
            </w:tcBorders>
            <w:textDirection w:val="lrTb"/>
            <w:vAlign w:val="bottom"/>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1 184</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sidRPr="009B1D75">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19"/>
        </w:trPr>
        <w:tc>
          <w:tcPr>
            <w:tcW w:w="134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D4782A">
            <w:pPr>
              <w:bidi w:val="0"/>
              <w:rPr>
                <w:rFonts w:ascii="Times New Roman" w:hAnsi="Times New Roman" w:cs="Times New Roman"/>
                <w:sz w:val="14"/>
                <w:szCs w:val="14"/>
              </w:rPr>
            </w:pPr>
            <w:r w:rsidR="00D4782A">
              <w:rPr>
                <w:rFonts w:ascii="Times New Roman" w:hAnsi="Times New Roman" w:cs="Times New Roman"/>
                <w:sz w:val="14"/>
                <w:szCs w:val="14"/>
              </w:rPr>
              <w:t xml:space="preserve">            spolufinancovanie </w:t>
            </w:r>
            <w:r w:rsidRPr="008665C1">
              <w:rPr>
                <w:rFonts w:ascii="Times New Roman" w:hAnsi="Times New Roman" w:cs="Times New Roman"/>
                <w:sz w:val="14"/>
                <w:szCs w:val="14"/>
              </w:rPr>
              <w:t>zo ŠR</w:t>
            </w:r>
          </w:p>
        </w:tc>
        <w:tc>
          <w:tcPr>
            <w:tcW w:w="522"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209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1 161 129</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B1D75"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c>
          <w:tcPr>
            <w:tcW w:w="523"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AD6238" w:rsidP="004F5C89">
            <w:pPr>
              <w:bidi w:val="0"/>
              <w:jc w:val="right"/>
              <w:rPr>
                <w:rFonts w:ascii="Times New Roman" w:hAnsi="Times New Roman" w:cs="Times New Roman"/>
                <w:color w:val="000000"/>
                <w:sz w:val="14"/>
                <w:szCs w:val="14"/>
              </w:rPr>
            </w:pPr>
            <w:r w:rsidRPr="00AD6238">
              <w:rPr>
                <w:rFonts w:ascii="Times New Roman" w:hAnsi="Times New Roman" w:cs="Times New Roman"/>
                <w:color w:val="000000"/>
                <w:sz w:val="14"/>
                <w:szCs w:val="14"/>
              </w:rPr>
              <w:t>0</w:t>
            </w:r>
          </w:p>
        </w:tc>
      </w:tr>
    </w:tbl>
    <w:p w:rsidR="0079576C" w:rsidP="0079576C">
      <w:pPr>
        <w:pStyle w:val="titulok"/>
        <w:bidi w:val="0"/>
        <w:spacing w:before="0" w:beforeAutospacing="0" w:after="0" w:afterAutospacing="0"/>
        <w:ind w:firstLine="709"/>
        <w:jc w:val="both"/>
        <w:rPr>
          <w:rFonts w:ascii="Times New Roman" w:hAnsi="Times New Roman" w:cs="Courier"/>
          <w:b w:val="0"/>
          <w:bCs w:val="0"/>
          <w:color w:val="auto"/>
          <w:lang w:eastAsia="cs-CZ"/>
        </w:rPr>
      </w:pPr>
    </w:p>
    <w:p w:rsidR="0079576C" w:rsidP="0079576C">
      <w:pPr>
        <w:pStyle w:val="titulok"/>
        <w:bidi w:val="0"/>
        <w:spacing w:before="0" w:beforeAutospacing="0" w:after="0" w:afterAutospacing="0"/>
        <w:ind w:firstLine="709"/>
        <w:jc w:val="both"/>
        <w:rPr>
          <w:rFonts w:ascii="Times New Roman" w:hAnsi="Times New Roman" w:cs="Courier"/>
          <w:b w:val="0"/>
          <w:bCs w:val="0"/>
          <w:color w:val="auto"/>
          <w:lang w:eastAsia="cs-CZ"/>
        </w:rPr>
      </w:pPr>
      <w:r w:rsidRPr="00C6090D">
        <w:rPr>
          <w:rFonts w:ascii="Times New Roman" w:hAnsi="Times New Roman" w:cs="Courier"/>
          <w:b w:val="0"/>
          <w:bCs w:val="0"/>
          <w:color w:val="auto"/>
          <w:lang w:eastAsia="cs-CZ"/>
        </w:rPr>
        <w:t>V kapitole Ministerstva dopravy, výstavby a regionálneho rozvoja SR (ďalej len „MDVRR SR“) sa rozpočtujú na rok 2014 výdavky v celkovej sume 2,1</w:t>
      </w:r>
      <w:r>
        <w:rPr>
          <w:rFonts w:ascii="Times New Roman" w:hAnsi="Times New Roman" w:cs="Courier"/>
          <w:b w:val="0"/>
          <w:bCs w:val="0"/>
          <w:color w:val="auto"/>
          <w:lang w:eastAsia="cs-CZ"/>
        </w:rPr>
        <w:t>7</w:t>
      </w:r>
      <w:r w:rsidRPr="00C6090D">
        <w:rPr>
          <w:rFonts w:ascii="Times New Roman" w:hAnsi="Times New Roman" w:cs="Courier"/>
          <w:b w:val="0"/>
          <w:bCs w:val="0"/>
          <w:color w:val="auto"/>
          <w:lang w:eastAsia="cs-CZ"/>
        </w:rPr>
        <w:t xml:space="preserve"> mld. eur, čo v porovnaní so schváleným rozpočtom roku 2013 predstavuje zníženie o 1</w:t>
      </w:r>
      <w:r>
        <w:rPr>
          <w:rFonts w:ascii="Times New Roman" w:hAnsi="Times New Roman" w:cs="Courier"/>
          <w:b w:val="0"/>
          <w:bCs w:val="0"/>
          <w:color w:val="auto"/>
          <w:lang w:eastAsia="cs-CZ"/>
        </w:rPr>
        <w:t>1</w:t>
      </w:r>
      <w:r w:rsidRPr="00C6090D">
        <w:rPr>
          <w:rFonts w:ascii="Times New Roman" w:hAnsi="Times New Roman" w:cs="Courier"/>
          <w:b w:val="0"/>
          <w:bCs w:val="0"/>
          <w:color w:val="auto"/>
          <w:lang w:eastAsia="cs-CZ"/>
        </w:rPr>
        <w:t>1 mil. eur</w:t>
      </w:r>
      <w:r>
        <w:rPr>
          <w:rFonts w:ascii="Times New Roman" w:hAnsi="Times New Roman" w:cs="Courier"/>
          <w:b w:val="0"/>
          <w:bCs w:val="0"/>
          <w:color w:val="auto"/>
          <w:lang w:eastAsia="cs-CZ"/>
        </w:rPr>
        <w:t>,</w:t>
      </w:r>
      <w:r w:rsidRPr="00C6090D">
        <w:rPr>
          <w:rFonts w:ascii="Times New Roman" w:hAnsi="Times New Roman" w:cs="Courier"/>
          <w:b w:val="0"/>
          <w:bCs w:val="0"/>
          <w:color w:val="auto"/>
          <w:lang w:eastAsia="cs-CZ"/>
        </w:rPr>
        <w:t xml:space="preserve"> t. j. o </w:t>
      </w:r>
      <w:r>
        <w:rPr>
          <w:rFonts w:ascii="Times New Roman" w:hAnsi="Times New Roman" w:cs="Courier"/>
          <w:b w:val="0"/>
          <w:bCs w:val="0"/>
          <w:color w:val="auto"/>
          <w:lang w:eastAsia="cs-CZ"/>
        </w:rPr>
        <w:t>4</w:t>
      </w:r>
      <w:r w:rsidRPr="00C6090D">
        <w:rPr>
          <w:rFonts w:ascii="Times New Roman" w:hAnsi="Times New Roman" w:cs="Courier"/>
          <w:b w:val="0"/>
          <w:bCs w:val="0"/>
          <w:color w:val="auto"/>
          <w:lang w:eastAsia="cs-CZ"/>
        </w:rPr>
        <w:t>,</w:t>
      </w:r>
      <w:r>
        <w:rPr>
          <w:rFonts w:ascii="Times New Roman" w:hAnsi="Times New Roman" w:cs="Courier"/>
          <w:b w:val="0"/>
          <w:bCs w:val="0"/>
          <w:color w:val="auto"/>
          <w:lang w:eastAsia="cs-CZ"/>
        </w:rPr>
        <w:t>88</w:t>
      </w:r>
      <w:r w:rsidRPr="00C6090D">
        <w:rPr>
          <w:rFonts w:ascii="Times New Roman" w:hAnsi="Times New Roman" w:cs="Courier"/>
          <w:b w:val="0"/>
          <w:bCs w:val="0"/>
          <w:color w:val="auto"/>
          <w:lang w:eastAsia="cs-CZ"/>
        </w:rPr>
        <w:t xml:space="preserve"> %.</w:t>
      </w:r>
    </w:p>
    <w:p w:rsidR="004F5C89" w:rsidP="0079576C">
      <w:pPr>
        <w:pStyle w:val="titulok"/>
        <w:bidi w:val="0"/>
        <w:spacing w:before="0" w:beforeAutospacing="0" w:after="0" w:afterAutospacing="0"/>
        <w:ind w:firstLine="709"/>
        <w:jc w:val="both"/>
        <w:rPr>
          <w:rFonts w:ascii="Times New Roman" w:hAnsi="Times New Roman" w:cs="Courier"/>
          <w:b w:val="0"/>
          <w:bCs w:val="0"/>
          <w:color w:val="auto"/>
          <w:lang w:eastAsia="cs-CZ"/>
        </w:rPr>
      </w:pPr>
    </w:p>
    <w:p w:rsidR="0079576C" w:rsidP="0079576C">
      <w:pPr>
        <w:pStyle w:val="titulok"/>
        <w:bidi w:val="0"/>
        <w:spacing w:before="0" w:beforeAutospacing="0" w:after="0" w:afterAutospacing="0"/>
        <w:ind w:firstLine="709"/>
        <w:jc w:val="both"/>
        <w:rPr>
          <w:rFonts w:ascii="Times New Roman" w:hAnsi="Times New Roman" w:cs="Courier"/>
          <w:b w:val="0"/>
          <w:bCs w:val="0"/>
          <w:color w:val="auto"/>
          <w:lang w:eastAsia="cs-CZ"/>
        </w:rPr>
      </w:pPr>
      <w:r w:rsidRPr="00C6090D">
        <w:rPr>
          <w:rFonts w:ascii="Times New Roman" w:hAnsi="Times New Roman" w:cs="Courier"/>
          <w:b w:val="0"/>
          <w:bCs w:val="0"/>
          <w:color w:val="auto"/>
          <w:lang w:eastAsia="cs-CZ"/>
        </w:rPr>
        <w:t xml:space="preserve"> Zníženie výdavkov kapitoly súvisí najmä so znížením prostriedkov EÚ</w:t>
      </w:r>
      <w:r>
        <w:rPr>
          <w:rFonts w:ascii="Times New Roman" w:hAnsi="Times New Roman" w:cs="Courier"/>
          <w:b w:val="0"/>
          <w:bCs w:val="0"/>
          <w:color w:val="auto"/>
          <w:lang w:eastAsia="cs-CZ"/>
        </w:rPr>
        <w:t>,</w:t>
        <w:br/>
      </w:r>
      <w:r w:rsidRPr="00C6090D">
        <w:rPr>
          <w:rFonts w:ascii="Times New Roman" w:hAnsi="Times New Roman" w:cs="Courier"/>
          <w:b w:val="0"/>
          <w:bCs w:val="0"/>
          <w:color w:val="auto"/>
          <w:lang w:eastAsia="cs-CZ"/>
        </w:rPr>
        <w:t>spolufinancovania zo štátneho rozpočtu</w:t>
      </w:r>
      <w:r>
        <w:rPr>
          <w:rFonts w:ascii="Times New Roman" w:hAnsi="Times New Roman" w:cs="Courier"/>
          <w:b w:val="0"/>
          <w:bCs w:val="0"/>
          <w:color w:val="auto"/>
          <w:lang w:eastAsia="cs-CZ"/>
        </w:rPr>
        <w:t xml:space="preserve"> a</w:t>
      </w:r>
      <w:r w:rsidRPr="00C6090D">
        <w:rPr>
          <w:rFonts w:ascii="Times New Roman" w:hAnsi="Times New Roman" w:cs="Courier"/>
          <w:b w:val="0"/>
          <w:bCs w:val="0"/>
          <w:color w:val="auto"/>
          <w:lang w:eastAsia="cs-CZ"/>
        </w:rPr>
        <w:t xml:space="preserve"> výdavkov štátneho rozpočtu</w:t>
      </w:r>
      <w:r>
        <w:rPr>
          <w:rFonts w:ascii="Times New Roman" w:hAnsi="Times New Roman" w:cs="Courier"/>
          <w:b w:val="0"/>
          <w:bCs w:val="0"/>
          <w:color w:val="auto"/>
          <w:lang w:eastAsia="cs-CZ"/>
        </w:rPr>
        <w:t xml:space="preserve"> n</w:t>
      </w:r>
      <w:r w:rsidRPr="00C6090D">
        <w:rPr>
          <w:rFonts w:ascii="Times New Roman" w:hAnsi="Times New Roman" w:cs="Courier"/>
          <w:b w:val="0"/>
          <w:bCs w:val="0"/>
          <w:color w:val="auto"/>
          <w:lang w:eastAsia="cs-CZ"/>
        </w:rPr>
        <w:t xml:space="preserve">evyhnutných </w:t>
      </w:r>
      <w:r>
        <w:rPr>
          <w:rFonts w:ascii="Times New Roman" w:hAnsi="Times New Roman" w:cs="Courier"/>
          <w:b w:val="0"/>
          <w:bCs w:val="0"/>
          <w:color w:val="auto"/>
          <w:lang w:eastAsia="cs-CZ"/>
        </w:rPr>
        <w:t>na</w:t>
      </w:r>
      <w:r w:rsidRPr="00C6090D">
        <w:rPr>
          <w:rFonts w:ascii="Times New Roman" w:hAnsi="Times New Roman" w:cs="Courier"/>
          <w:b w:val="0"/>
          <w:bCs w:val="0"/>
          <w:color w:val="auto"/>
          <w:lang w:eastAsia="cs-CZ"/>
        </w:rPr>
        <w:t> zabezpečeni</w:t>
      </w:r>
      <w:r>
        <w:rPr>
          <w:rFonts w:ascii="Times New Roman" w:hAnsi="Times New Roman" w:cs="Courier"/>
          <w:b w:val="0"/>
          <w:bCs w:val="0"/>
          <w:color w:val="auto"/>
          <w:lang w:eastAsia="cs-CZ"/>
        </w:rPr>
        <w:t>e</w:t>
      </w:r>
      <w:r w:rsidRPr="00C6090D">
        <w:rPr>
          <w:rFonts w:ascii="Times New Roman" w:hAnsi="Times New Roman" w:cs="Courier"/>
          <w:b w:val="0"/>
          <w:bCs w:val="0"/>
          <w:color w:val="auto"/>
          <w:lang w:eastAsia="cs-CZ"/>
        </w:rPr>
        <w:t xml:space="preserve"> plynulého čerpania EÚ prostriedkov</w:t>
      </w:r>
      <w:r>
        <w:rPr>
          <w:rFonts w:ascii="Times New Roman" w:hAnsi="Times New Roman" w:cs="Courier"/>
          <w:b w:val="0"/>
          <w:bCs w:val="0"/>
          <w:color w:val="auto"/>
          <w:lang w:eastAsia="cs-CZ"/>
        </w:rPr>
        <w:t xml:space="preserve">. </w:t>
      </w:r>
    </w:p>
    <w:p w:rsidR="004F5C89" w:rsidP="0079576C">
      <w:pPr>
        <w:pStyle w:val="titulok"/>
        <w:bidi w:val="0"/>
        <w:spacing w:before="0" w:beforeAutospacing="0" w:after="0" w:afterAutospacing="0"/>
        <w:ind w:firstLine="709"/>
        <w:jc w:val="both"/>
        <w:rPr>
          <w:rFonts w:ascii="Times New Roman" w:hAnsi="Times New Roman" w:cs="Courier"/>
          <w:b w:val="0"/>
          <w:bCs w:val="0"/>
          <w:color w:val="auto"/>
          <w:lang w:eastAsia="cs-CZ"/>
        </w:rPr>
      </w:pPr>
    </w:p>
    <w:p w:rsidR="0079576C" w:rsidP="0079576C">
      <w:pPr>
        <w:pStyle w:val="titulok"/>
        <w:bidi w:val="0"/>
        <w:spacing w:before="0" w:beforeAutospacing="0" w:after="0" w:afterAutospacing="0"/>
        <w:ind w:firstLine="709"/>
        <w:jc w:val="both"/>
        <w:rPr>
          <w:rFonts w:ascii="Times New Roman" w:hAnsi="Times New Roman" w:cs="Courier"/>
          <w:b w:val="0"/>
          <w:bCs w:val="0"/>
          <w:color w:val="auto"/>
          <w:lang w:eastAsia="cs-CZ"/>
        </w:rPr>
      </w:pPr>
      <w:r>
        <w:rPr>
          <w:rFonts w:ascii="Times New Roman" w:hAnsi="Times New Roman" w:cs="Courier"/>
          <w:b w:val="0"/>
          <w:bCs w:val="0"/>
          <w:color w:val="auto"/>
          <w:lang w:eastAsia="cs-CZ"/>
        </w:rPr>
        <w:t xml:space="preserve">Súčasne je pokles výdavkov spôsobený úspornými opatreniami </w:t>
      </w:r>
      <w:r w:rsidRPr="00C6090D">
        <w:rPr>
          <w:rFonts w:ascii="Times New Roman" w:hAnsi="Times New Roman" w:cs="Courier"/>
          <w:b w:val="0"/>
          <w:bCs w:val="0"/>
          <w:color w:val="auto"/>
          <w:lang w:eastAsia="cs-CZ"/>
        </w:rPr>
        <w:t>v</w:t>
      </w:r>
      <w:r>
        <w:rPr>
          <w:rFonts w:ascii="Times New Roman" w:hAnsi="Times New Roman" w:cs="Courier"/>
          <w:b w:val="0"/>
          <w:bCs w:val="0"/>
          <w:color w:val="auto"/>
          <w:lang w:eastAsia="cs-CZ"/>
        </w:rPr>
        <w:t> </w:t>
      </w:r>
      <w:r w:rsidRPr="00C6090D">
        <w:rPr>
          <w:rFonts w:ascii="Times New Roman" w:hAnsi="Times New Roman" w:cs="Courier"/>
          <w:b w:val="0"/>
          <w:bCs w:val="0"/>
          <w:color w:val="auto"/>
          <w:lang w:eastAsia="cs-CZ"/>
        </w:rPr>
        <w:t>nadväznosti</w:t>
      </w:r>
      <w:r>
        <w:rPr>
          <w:rFonts w:ascii="Times New Roman" w:hAnsi="Times New Roman" w:cs="Courier"/>
          <w:b w:val="0"/>
          <w:bCs w:val="0"/>
          <w:color w:val="auto"/>
          <w:lang w:eastAsia="cs-CZ"/>
        </w:rPr>
        <w:br/>
      </w:r>
      <w:r w:rsidRPr="00C6090D">
        <w:rPr>
          <w:rFonts w:ascii="Times New Roman" w:hAnsi="Times New Roman" w:cs="Courier"/>
          <w:b w:val="0"/>
          <w:bCs w:val="0"/>
          <w:color w:val="auto"/>
          <w:lang w:eastAsia="cs-CZ"/>
        </w:rPr>
        <w:t>na vládou prijatý Program ESO (Efektívna, Spoľ</w:t>
      </w:r>
      <w:r>
        <w:rPr>
          <w:rFonts w:ascii="Times New Roman" w:hAnsi="Times New Roman" w:cs="Courier"/>
          <w:b w:val="0"/>
          <w:bCs w:val="0"/>
          <w:color w:val="auto"/>
          <w:lang w:eastAsia="cs-CZ"/>
        </w:rPr>
        <w:t>ahlivá, Otvorená štátna správa) a </w:t>
      </w:r>
      <w:r w:rsidRPr="00C6090D">
        <w:rPr>
          <w:rFonts w:ascii="Times New Roman" w:hAnsi="Times New Roman" w:cs="Courier"/>
          <w:b w:val="0"/>
          <w:bCs w:val="0"/>
          <w:color w:val="auto"/>
          <w:lang w:eastAsia="cs-CZ"/>
        </w:rPr>
        <w:t>prechodom</w:t>
      </w:r>
      <w:r>
        <w:rPr>
          <w:rFonts w:ascii="Times New Roman" w:hAnsi="Times New Roman" w:cs="Courier"/>
          <w:b w:val="0"/>
          <w:bCs w:val="0"/>
          <w:color w:val="auto"/>
          <w:lang w:eastAsia="cs-CZ"/>
        </w:rPr>
        <w:br/>
      </w:r>
      <w:r w:rsidRPr="00C6090D">
        <w:rPr>
          <w:rFonts w:ascii="Times New Roman" w:hAnsi="Times New Roman" w:cs="Courier"/>
          <w:b w:val="0"/>
          <w:bCs w:val="0"/>
          <w:color w:val="auto"/>
          <w:lang w:eastAsia="cs-CZ"/>
        </w:rPr>
        <w:t xml:space="preserve">8 krajských stavebných úradov </w:t>
      </w:r>
      <w:r>
        <w:rPr>
          <w:rFonts w:ascii="Times New Roman" w:hAnsi="Times New Roman" w:cs="Courier"/>
          <w:b w:val="0"/>
          <w:bCs w:val="0"/>
          <w:color w:val="auto"/>
          <w:lang w:eastAsia="cs-CZ"/>
        </w:rPr>
        <w:t xml:space="preserve">v súlade so zákonom </w:t>
      </w:r>
      <w:r w:rsidRPr="00F5208B">
        <w:rPr>
          <w:rFonts w:ascii="Times New Roman" w:hAnsi="Times New Roman" w:cs="Courier"/>
          <w:b w:val="0"/>
          <w:bCs w:val="0"/>
          <w:color w:val="auto"/>
          <w:lang w:eastAsia="cs-CZ"/>
        </w:rPr>
        <w:t>č. 345/2012 Z. z. o niektorých opatreniach v miestnej štátnej správe a o zmene a doplnení niektorých zákonov</w:t>
      </w:r>
      <w:r>
        <w:rPr>
          <w:rFonts w:ascii="Times New Roman" w:hAnsi="Times New Roman" w:cs="Courier"/>
          <w:b w:val="0"/>
          <w:bCs w:val="0"/>
          <w:color w:val="auto"/>
          <w:lang w:eastAsia="cs-CZ"/>
        </w:rPr>
        <w:br/>
        <w:t>a</w:t>
      </w:r>
      <w:r w:rsidRPr="00C6090D">
        <w:rPr>
          <w:rFonts w:ascii="Times New Roman" w:hAnsi="Times New Roman" w:cs="Courier"/>
          <w:b w:val="0"/>
          <w:bCs w:val="0"/>
          <w:color w:val="auto"/>
          <w:lang w:eastAsia="cs-CZ"/>
        </w:rPr>
        <w:t xml:space="preserve"> 8 obvodných úradov pre cestnú dopravu a pozemné komunikácie</w:t>
      </w:r>
      <w:r>
        <w:rPr>
          <w:rFonts w:ascii="Times New Roman" w:hAnsi="Times New Roman" w:cs="Courier"/>
          <w:b w:val="0"/>
          <w:bCs w:val="0"/>
          <w:color w:val="auto"/>
          <w:lang w:eastAsia="cs-CZ"/>
        </w:rPr>
        <w:t xml:space="preserve"> v sídle kraja </w:t>
      </w:r>
      <w:r w:rsidRPr="00C6090D">
        <w:rPr>
          <w:rFonts w:ascii="Times New Roman" w:hAnsi="Times New Roman" w:cs="Courier"/>
          <w:b w:val="0"/>
          <w:bCs w:val="0"/>
          <w:color w:val="auto"/>
          <w:lang w:eastAsia="cs-CZ"/>
        </w:rPr>
        <w:t>v súlade so zákonom č. 180/2013 Z. z. o organizácii miestnej štátnej správy a o zmene a doplnení niektorých zákonov</w:t>
      </w:r>
      <w:r>
        <w:rPr>
          <w:rFonts w:ascii="Times New Roman" w:hAnsi="Times New Roman" w:cs="Courier"/>
          <w:b w:val="0"/>
          <w:bCs w:val="0"/>
          <w:color w:val="auto"/>
          <w:lang w:eastAsia="cs-CZ"/>
        </w:rPr>
        <w:t xml:space="preserve"> </w:t>
      </w:r>
      <w:r w:rsidRPr="00C6090D">
        <w:rPr>
          <w:rFonts w:ascii="Times New Roman" w:hAnsi="Times New Roman" w:cs="Courier"/>
          <w:b w:val="0"/>
          <w:bCs w:val="0"/>
          <w:color w:val="auto"/>
          <w:lang w:eastAsia="cs-CZ"/>
        </w:rPr>
        <w:t>do pôsobnosti Ministerstva vnútra SR, presun</w:t>
      </w:r>
      <w:r>
        <w:rPr>
          <w:rFonts w:ascii="Times New Roman" w:hAnsi="Times New Roman" w:cs="Courier"/>
          <w:b w:val="0"/>
          <w:bCs w:val="0"/>
          <w:color w:val="auto"/>
          <w:lang w:eastAsia="cs-CZ"/>
        </w:rPr>
        <w:t>om</w:t>
      </w:r>
      <w:r w:rsidRPr="00C6090D">
        <w:rPr>
          <w:rFonts w:ascii="Times New Roman" w:hAnsi="Times New Roman" w:cs="Courier"/>
          <w:b w:val="0"/>
          <w:bCs w:val="0"/>
          <w:color w:val="auto"/>
          <w:lang w:eastAsia="cs-CZ"/>
        </w:rPr>
        <w:t> oblasti koordinácie fondov EÚ do pôsobnosti Ú</w:t>
      </w:r>
      <w:r>
        <w:rPr>
          <w:rFonts w:ascii="Times New Roman" w:hAnsi="Times New Roman" w:cs="Courier"/>
          <w:b w:val="0"/>
          <w:bCs w:val="0"/>
          <w:color w:val="auto"/>
          <w:lang w:eastAsia="cs-CZ"/>
        </w:rPr>
        <w:t>radu vlády</w:t>
      </w:r>
      <w:r w:rsidRPr="00C6090D">
        <w:rPr>
          <w:rFonts w:ascii="Times New Roman" w:hAnsi="Times New Roman" w:cs="Courier"/>
          <w:b w:val="0"/>
          <w:bCs w:val="0"/>
          <w:color w:val="auto"/>
          <w:lang w:eastAsia="cs-CZ"/>
        </w:rPr>
        <w:t xml:space="preserve"> SR v zmysle zákona</w:t>
      </w:r>
      <w:r>
        <w:rPr>
          <w:rFonts w:ascii="Times New Roman" w:hAnsi="Times New Roman" w:cs="Courier"/>
          <w:b w:val="0"/>
          <w:bCs w:val="0"/>
          <w:color w:val="auto"/>
          <w:lang w:eastAsia="cs-CZ"/>
        </w:rPr>
        <w:t xml:space="preserve"> </w:t>
      </w:r>
      <w:r w:rsidRPr="00C6090D">
        <w:rPr>
          <w:rFonts w:ascii="Times New Roman" w:hAnsi="Times New Roman" w:cs="Courier"/>
          <w:b w:val="0"/>
          <w:bCs w:val="0"/>
          <w:color w:val="auto"/>
          <w:lang w:eastAsia="cs-CZ"/>
        </w:rPr>
        <w:t>č. 575/2001 Z. z. o organizácii činnosti vlády</w:t>
      </w:r>
      <w:r>
        <w:rPr>
          <w:rFonts w:ascii="Times New Roman" w:hAnsi="Times New Roman" w:cs="Courier"/>
          <w:b w:val="0"/>
          <w:bCs w:val="0"/>
          <w:color w:val="auto"/>
          <w:lang w:eastAsia="cs-CZ"/>
        </w:rPr>
        <w:t xml:space="preserve"> </w:t>
      </w:r>
      <w:r w:rsidRPr="00C6090D">
        <w:rPr>
          <w:rFonts w:ascii="Times New Roman" w:hAnsi="Times New Roman" w:cs="Courier"/>
          <w:b w:val="0"/>
          <w:bCs w:val="0"/>
          <w:color w:val="auto"/>
          <w:lang w:eastAsia="cs-CZ"/>
        </w:rPr>
        <w:t>a organizácii ústrednej štátnej správy v znení neskorších predpisov</w:t>
      </w:r>
      <w:r>
        <w:rPr>
          <w:rFonts w:ascii="Times New Roman" w:hAnsi="Times New Roman" w:cs="Courier"/>
          <w:b w:val="0"/>
          <w:bCs w:val="0"/>
          <w:color w:val="auto"/>
          <w:lang w:eastAsia="cs-CZ"/>
        </w:rPr>
        <w:t>, zlučovaním regulačných úradov a zrušením príspevkovej organizácie Inštitútu urbanizmu a územného plánovania URBION.</w:t>
      </w:r>
      <w:r w:rsidRPr="00F5208B">
        <w:rPr>
          <w:rFonts w:ascii="Times New Roman" w:hAnsi="Times New Roman" w:cs="Courier"/>
          <w:b w:val="0"/>
          <w:bCs w:val="0"/>
          <w:color w:val="auto"/>
          <w:lang w:eastAsia="cs-CZ"/>
        </w:rPr>
        <w:t xml:space="preserve"> Pokles výdavkov </w:t>
      </w:r>
      <w:r>
        <w:rPr>
          <w:rFonts w:ascii="Times New Roman" w:hAnsi="Times New Roman" w:cs="Courier"/>
          <w:b w:val="0"/>
          <w:bCs w:val="0"/>
          <w:color w:val="auto"/>
          <w:lang w:eastAsia="cs-CZ"/>
        </w:rPr>
        <w:t xml:space="preserve">z vyššie uvedených opatrení </w:t>
      </w:r>
      <w:r w:rsidRPr="00F5208B">
        <w:rPr>
          <w:rFonts w:ascii="Times New Roman" w:hAnsi="Times New Roman" w:cs="Courier"/>
          <w:b w:val="0"/>
          <w:bCs w:val="0"/>
          <w:color w:val="auto"/>
          <w:lang w:eastAsia="cs-CZ"/>
        </w:rPr>
        <w:t>sa dotkol nižšie uvedených osobných výdavkov</w:t>
      </w:r>
      <w:r>
        <w:rPr>
          <w:rFonts w:ascii="Times New Roman" w:hAnsi="Times New Roman" w:cs="Courier"/>
          <w:b w:val="0"/>
          <w:bCs w:val="0"/>
          <w:color w:val="auto"/>
          <w:lang w:eastAsia="cs-CZ"/>
        </w:rPr>
        <w:t xml:space="preserve"> a</w:t>
      </w:r>
      <w:r w:rsidRPr="00F5208B">
        <w:rPr>
          <w:rFonts w:ascii="Times New Roman" w:hAnsi="Times New Roman" w:cs="Courier"/>
          <w:b w:val="0"/>
          <w:bCs w:val="0"/>
          <w:color w:val="auto"/>
          <w:lang w:eastAsia="cs-CZ"/>
        </w:rPr>
        <w:t xml:space="preserve"> výdavkov na tovary a služby.  </w:t>
      </w:r>
    </w:p>
    <w:p w:rsidR="0079576C" w:rsidRPr="00F5208B" w:rsidP="0079576C">
      <w:pPr>
        <w:pStyle w:val="titulok"/>
        <w:bidi w:val="0"/>
        <w:spacing w:before="0" w:beforeAutospacing="0" w:after="0" w:afterAutospacing="0"/>
        <w:ind w:firstLine="709"/>
        <w:jc w:val="both"/>
        <w:rPr>
          <w:rFonts w:ascii="Times New Roman" w:hAnsi="Times New Roman" w:cs="Courier"/>
          <w:b w:val="0"/>
          <w:bCs w:val="0"/>
          <w:color w:val="auto"/>
          <w:lang w:eastAsia="cs-CZ"/>
        </w:rPr>
      </w:pPr>
    </w:p>
    <w:p w:rsidR="0079576C" w:rsidRPr="008665C1" w:rsidP="0079576C">
      <w:pPr>
        <w:bidi w:val="0"/>
        <w:ind w:firstLine="708"/>
        <w:contextualSpacing/>
        <w:jc w:val="both"/>
        <w:rPr>
          <w:rFonts w:ascii="Times New Roman" w:hAnsi="Times New Roman" w:cs="Times New Roman"/>
          <w:lang w:eastAsia="en-US"/>
        </w:rPr>
      </w:pPr>
      <w:r w:rsidRPr="008665C1">
        <w:rPr>
          <w:rFonts w:ascii="Times New Roman" w:hAnsi="Times New Roman" w:cs="Times New Roman"/>
          <w:lang w:eastAsia="en-US"/>
        </w:rPr>
        <w:t>Objem osobných výdavkov sa na rok 201</w:t>
      </w:r>
      <w:r>
        <w:rPr>
          <w:rFonts w:ascii="Times New Roman" w:hAnsi="Times New Roman" w:cs="Times New Roman"/>
          <w:lang w:eastAsia="en-US"/>
        </w:rPr>
        <w:t>4</w:t>
      </w:r>
      <w:r w:rsidRPr="008665C1">
        <w:rPr>
          <w:rFonts w:ascii="Times New Roman" w:hAnsi="Times New Roman" w:cs="Times New Roman"/>
          <w:lang w:eastAsia="en-US"/>
        </w:rPr>
        <w:t xml:space="preserve"> rozpočtuje v sume 2</w:t>
      </w:r>
      <w:r>
        <w:rPr>
          <w:rFonts w:ascii="Times New Roman" w:hAnsi="Times New Roman" w:cs="Times New Roman"/>
          <w:lang w:eastAsia="en-US"/>
        </w:rPr>
        <w:t>1</w:t>
      </w:r>
      <w:r w:rsidRPr="008665C1">
        <w:rPr>
          <w:rFonts w:ascii="Times New Roman" w:hAnsi="Times New Roman" w:cs="Times New Roman"/>
          <w:lang w:eastAsia="en-US"/>
        </w:rPr>
        <w:t>,</w:t>
      </w:r>
      <w:r>
        <w:rPr>
          <w:rFonts w:ascii="Times New Roman" w:hAnsi="Times New Roman" w:cs="Times New Roman"/>
          <w:lang w:eastAsia="en-US"/>
        </w:rPr>
        <w:t>2</w:t>
      </w:r>
      <w:r w:rsidRPr="008665C1">
        <w:rPr>
          <w:rFonts w:ascii="Times New Roman" w:hAnsi="Times New Roman" w:cs="Times New Roman"/>
          <w:lang w:eastAsia="en-US"/>
        </w:rPr>
        <w:t xml:space="preserve"> mil. eur a v porovnaní so schváleným rozpočtom roku 201</w:t>
      </w:r>
      <w:r>
        <w:rPr>
          <w:rFonts w:ascii="Times New Roman" w:hAnsi="Times New Roman" w:cs="Times New Roman"/>
          <w:lang w:eastAsia="en-US"/>
        </w:rPr>
        <w:t>3</w:t>
      </w:r>
      <w:r w:rsidRPr="008665C1">
        <w:rPr>
          <w:rFonts w:ascii="Times New Roman" w:hAnsi="Times New Roman" w:cs="Times New Roman"/>
          <w:lang w:eastAsia="en-US"/>
        </w:rPr>
        <w:t xml:space="preserve"> znamená pokles o</w:t>
      </w:r>
      <w:r>
        <w:rPr>
          <w:rFonts w:ascii="Times New Roman" w:hAnsi="Times New Roman" w:cs="Times New Roman"/>
          <w:lang w:eastAsia="en-US"/>
        </w:rPr>
        <w:t> 8,06 mil. eur,</w:t>
      </w:r>
      <w:r w:rsidRPr="008665C1">
        <w:rPr>
          <w:rFonts w:ascii="Times New Roman" w:hAnsi="Times New Roman" w:cs="Times New Roman"/>
          <w:lang w:eastAsia="en-US"/>
        </w:rPr>
        <w:t xml:space="preserve"> čo predstavuje </w:t>
      </w:r>
      <w:r>
        <w:rPr>
          <w:rFonts w:ascii="Times New Roman" w:hAnsi="Times New Roman" w:cs="Times New Roman"/>
          <w:lang w:eastAsia="en-US"/>
        </w:rPr>
        <w:t>27</w:t>
      </w:r>
      <w:r w:rsidRPr="008665C1">
        <w:rPr>
          <w:rFonts w:ascii="Times New Roman" w:hAnsi="Times New Roman" w:cs="Times New Roman"/>
          <w:lang w:eastAsia="en-US"/>
        </w:rPr>
        <w:t>,</w:t>
      </w:r>
      <w:r>
        <w:rPr>
          <w:rFonts w:ascii="Times New Roman" w:hAnsi="Times New Roman" w:cs="Times New Roman"/>
          <w:lang w:eastAsia="en-US"/>
        </w:rPr>
        <w:t>5</w:t>
      </w:r>
      <w:r w:rsidRPr="008665C1">
        <w:rPr>
          <w:rFonts w:ascii="Times New Roman" w:hAnsi="Times New Roman" w:cs="Times New Roman"/>
          <w:lang w:eastAsia="en-US"/>
        </w:rPr>
        <w:t xml:space="preserve"> %.</w:t>
      </w:r>
    </w:p>
    <w:p w:rsidR="0079576C" w:rsidRPr="008665C1" w:rsidP="0079576C">
      <w:pPr>
        <w:bidi w:val="0"/>
        <w:contextualSpacing/>
        <w:jc w:val="both"/>
        <w:rPr>
          <w:rFonts w:ascii="Times New Roman" w:hAnsi="Times New Roman" w:cs="Times New Roman"/>
          <w:lang w:eastAsia="en-US"/>
        </w:rPr>
      </w:pPr>
    </w:p>
    <w:p w:rsidR="0079576C" w:rsidRPr="008665C1" w:rsidP="0079576C">
      <w:pPr>
        <w:bidi w:val="0"/>
        <w:ind w:firstLine="708"/>
        <w:contextualSpacing/>
        <w:jc w:val="both"/>
        <w:rPr>
          <w:rFonts w:ascii="Times New Roman" w:hAnsi="Times New Roman" w:cs="Times New Roman"/>
          <w:lang w:eastAsia="en-US"/>
        </w:rPr>
      </w:pPr>
      <w:r w:rsidRPr="008665C1">
        <w:rPr>
          <w:rFonts w:ascii="Times New Roman" w:hAnsi="Times New Roman" w:cs="Times New Roman"/>
          <w:lang w:eastAsia="en-US"/>
        </w:rPr>
        <w:t>Výdavky na tovary a služby v roku 201</w:t>
      </w:r>
      <w:r>
        <w:rPr>
          <w:rFonts w:ascii="Times New Roman" w:hAnsi="Times New Roman" w:cs="Times New Roman"/>
          <w:lang w:eastAsia="en-US"/>
        </w:rPr>
        <w:t>4</w:t>
      </w:r>
      <w:r w:rsidRPr="008665C1">
        <w:rPr>
          <w:rFonts w:ascii="Times New Roman" w:hAnsi="Times New Roman" w:cs="Times New Roman"/>
          <w:lang w:eastAsia="en-US"/>
        </w:rPr>
        <w:t xml:space="preserve"> sa rozpočtujú v objeme  18</w:t>
      </w:r>
      <w:r>
        <w:rPr>
          <w:rFonts w:ascii="Times New Roman" w:hAnsi="Times New Roman" w:cs="Times New Roman"/>
          <w:lang w:eastAsia="en-US"/>
        </w:rPr>
        <w:t>2</w:t>
      </w:r>
      <w:r w:rsidRPr="008665C1">
        <w:rPr>
          <w:rFonts w:ascii="Times New Roman" w:hAnsi="Times New Roman" w:cs="Times New Roman"/>
          <w:lang w:eastAsia="en-US"/>
        </w:rPr>
        <w:t xml:space="preserve"> mil. eur</w:t>
        <w:br/>
        <w:t>a v porovnaní  so  schváleným  rozpočtom  roku 201</w:t>
      </w:r>
      <w:r>
        <w:rPr>
          <w:rFonts w:ascii="Times New Roman" w:hAnsi="Times New Roman" w:cs="Times New Roman"/>
          <w:lang w:eastAsia="en-US"/>
        </w:rPr>
        <w:t>3</w:t>
      </w:r>
      <w:r w:rsidRPr="008665C1">
        <w:rPr>
          <w:rFonts w:ascii="Times New Roman" w:hAnsi="Times New Roman" w:cs="Times New Roman"/>
          <w:lang w:eastAsia="en-US"/>
        </w:rPr>
        <w:t xml:space="preserve"> sú </w:t>
      </w:r>
      <w:r>
        <w:rPr>
          <w:rFonts w:ascii="Times New Roman" w:hAnsi="Times New Roman" w:cs="Times New Roman"/>
          <w:lang w:eastAsia="en-US"/>
        </w:rPr>
        <w:t>nižš</w:t>
      </w:r>
      <w:r w:rsidRPr="008665C1">
        <w:rPr>
          <w:rFonts w:ascii="Times New Roman" w:hAnsi="Times New Roman" w:cs="Times New Roman"/>
          <w:lang w:eastAsia="en-US"/>
        </w:rPr>
        <w:t>ie o</w:t>
      </w:r>
      <w:r>
        <w:rPr>
          <w:rFonts w:ascii="Times New Roman" w:hAnsi="Times New Roman" w:cs="Times New Roman"/>
          <w:lang w:eastAsia="en-US"/>
        </w:rPr>
        <w:t> 2,90 mil. eur</w:t>
      </w:r>
      <w:r w:rsidRPr="008665C1">
        <w:rPr>
          <w:rFonts w:ascii="Times New Roman" w:hAnsi="Times New Roman" w:cs="Times New Roman"/>
          <w:lang w:eastAsia="en-US"/>
        </w:rPr>
        <w:t>, t. j. o</w:t>
      </w:r>
      <w:r>
        <w:rPr>
          <w:rFonts w:ascii="Times New Roman" w:hAnsi="Times New Roman" w:cs="Times New Roman"/>
          <w:lang w:eastAsia="en-US"/>
        </w:rPr>
        <w:t xml:space="preserve"> 1,57 %. </w:t>
      </w:r>
    </w:p>
    <w:p w:rsidR="0079576C" w:rsidRPr="008665C1" w:rsidP="0079576C">
      <w:pPr>
        <w:bidi w:val="0"/>
        <w:ind w:firstLine="708"/>
        <w:contextualSpacing/>
        <w:jc w:val="both"/>
        <w:rPr>
          <w:rFonts w:ascii="Times New Roman" w:hAnsi="Times New Roman" w:cs="Times New Roman"/>
          <w:lang w:eastAsia="en-US"/>
        </w:rPr>
      </w:pPr>
      <w:r w:rsidRPr="008665C1">
        <w:rPr>
          <w:rFonts w:ascii="Times New Roman" w:hAnsi="Times New Roman" w:cs="Times New Roman"/>
          <w:lang w:eastAsia="en-US"/>
        </w:rPr>
        <w:t>Bežné transfery sa na rok 201</w:t>
      </w:r>
      <w:r>
        <w:rPr>
          <w:rFonts w:ascii="Times New Roman" w:hAnsi="Times New Roman" w:cs="Times New Roman"/>
          <w:lang w:eastAsia="en-US"/>
        </w:rPr>
        <w:t>4</w:t>
      </w:r>
      <w:r w:rsidRPr="008665C1">
        <w:rPr>
          <w:rFonts w:ascii="Times New Roman" w:hAnsi="Times New Roman" w:cs="Times New Roman"/>
          <w:lang w:eastAsia="en-US"/>
        </w:rPr>
        <w:t xml:space="preserve"> rozpočtujú vo výške 6</w:t>
      </w:r>
      <w:r>
        <w:rPr>
          <w:rFonts w:ascii="Times New Roman" w:hAnsi="Times New Roman" w:cs="Times New Roman"/>
          <w:lang w:eastAsia="en-US"/>
        </w:rPr>
        <w:t>57</w:t>
      </w:r>
      <w:r w:rsidRPr="008665C1">
        <w:rPr>
          <w:rFonts w:ascii="Times New Roman" w:hAnsi="Times New Roman" w:cs="Times New Roman"/>
          <w:lang w:eastAsia="en-US"/>
        </w:rPr>
        <w:t xml:space="preserve"> mil. eur, v porovnaní so schváleným rozpočtom roku 201</w:t>
      </w:r>
      <w:r>
        <w:rPr>
          <w:rFonts w:ascii="Times New Roman" w:hAnsi="Times New Roman" w:cs="Times New Roman"/>
          <w:lang w:eastAsia="en-US"/>
        </w:rPr>
        <w:t>3</w:t>
      </w:r>
      <w:r w:rsidRPr="008665C1">
        <w:rPr>
          <w:rFonts w:ascii="Times New Roman" w:hAnsi="Times New Roman" w:cs="Times New Roman"/>
          <w:lang w:eastAsia="en-US"/>
        </w:rPr>
        <w:t xml:space="preserve"> sú </w:t>
      </w:r>
      <w:r>
        <w:rPr>
          <w:rFonts w:ascii="Times New Roman" w:hAnsi="Times New Roman" w:cs="Times New Roman"/>
          <w:lang w:eastAsia="en-US"/>
        </w:rPr>
        <w:t>vyššie</w:t>
      </w:r>
      <w:r w:rsidRPr="008665C1">
        <w:rPr>
          <w:rFonts w:ascii="Times New Roman" w:hAnsi="Times New Roman" w:cs="Times New Roman"/>
          <w:lang w:eastAsia="en-US"/>
        </w:rPr>
        <w:t xml:space="preserve"> o</w:t>
      </w:r>
      <w:r>
        <w:rPr>
          <w:rFonts w:ascii="Times New Roman" w:hAnsi="Times New Roman" w:cs="Times New Roman"/>
          <w:lang w:eastAsia="en-US"/>
        </w:rPr>
        <w:t> 12,8 mil. eur,</w:t>
      </w:r>
      <w:r w:rsidRPr="008665C1">
        <w:rPr>
          <w:rFonts w:ascii="Times New Roman" w:hAnsi="Times New Roman" w:cs="Times New Roman"/>
          <w:lang w:eastAsia="en-US"/>
        </w:rPr>
        <w:t xml:space="preserve"> t. j. o</w:t>
      </w:r>
      <w:r>
        <w:rPr>
          <w:rFonts w:ascii="Times New Roman" w:hAnsi="Times New Roman" w:cs="Times New Roman"/>
          <w:lang w:eastAsia="en-US"/>
        </w:rPr>
        <w:t> 1,99 %</w:t>
      </w:r>
      <w:r w:rsidRPr="008665C1">
        <w:rPr>
          <w:rFonts w:ascii="Times New Roman" w:hAnsi="Times New Roman" w:cs="Times New Roman"/>
          <w:lang w:eastAsia="en-US"/>
        </w:rPr>
        <w:t xml:space="preserve">. </w:t>
      </w:r>
      <w:r>
        <w:rPr>
          <w:rFonts w:ascii="Times New Roman" w:hAnsi="Times New Roman" w:cs="Times New Roman"/>
          <w:lang w:eastAsia="en-US"/>
        </w:rPr>
        <w:t>D</w:t>
      </w:r>
      <w:r w:rsidRPr="008665C1">
        <w:rPr>
          <w:rFonts w:ascii="Times New Roman" w:hAnsi="Times New Roman" w:cs="Times New Roman"/>
          <w:lang w:eastAsia="en-US"/>
        </w:rPr>
        <w:t xml:space="preserve">ôvodom </w:t>
      </w:r>
      <w:r>
        <w:rPr>
          <w:rFonts w:ascii="Times New Roman" w:hAnsi="Times New Roman" w:cs="Times New Roman"/>
          <w:lang w:eastAsia="en-US"/>
        </w:rPr>
        <w:t>zvýšenia</w:t>
      </w:r>
      <w:r w:rsidRPr="008665C1">
        <w:rPr>
          <w:rFonts w:ascii="Times New Roman" w:hAnsi="Times New Roman" w:cs="Times New Roman"/>
          <w:lang w:eastAsia="en-US"/>
        </w:rPr>
        <w:t xml:space="preserve"> výdavkov</w:t>
      </w:r>
      <w:r>
        <w:rPr>
          <w:rFonts w:ascii="Times New Roman" w:hAnsi="Times New Roman" w:cs="Times New Roman"/>
          <w:lang w:eastAsia="en-US"/>
        </w:rPr>
        <w:t xml:space="preserve"> </w:t>
      </w:r>
      <w:r w:rsidRPr="009724AE">
        <w:rPr>
          <w:rFonts w:ascii="Times New Roman" w:hAnsi="Times New Roman" w:cs="Times New Roman"/>
          <w:color w:val="000000" w:themeColor="tx1" w:themeShade="FF"/>
          <w:lang w:eastAsia="en-US"/>
        </w:rPr>
        <w:t xml:space="preserve">je </w:t>
      </w:r>
      <w:r>
        <w:rPr>
          <w:rFonts w:ascii="Times New Roman" w:hAnsi="Times New Roman" w:cs="Times New Roman"/>
        </w:rPr>
        <w:t>kompenzácia finančných dopadov vyplývajúcich zo zníženia poplatku za prístup k železničnej infraštruktúre</w:t>
      </w:r>
      <w:r>
        <w:rPr>
          <w:rFonts w:ascii="Times New Roman" w:hAnsi="Times New Roman" w:cs="Times New Roman"/>
          <w:color w:val="000000" w:themeColor="tx1" w:themeShade="FF"/>
          <w:lang w:eastAsia="en-US"/>
        </w:rPr>
        <w:t>.</w:t>
      </w:r>
    </w:p>
    <w:p w:rsidR="0079576C" w:rsidRPr="008665C1" w:rsidP="0079576C">
      <w:pPr>
        <w:bidi w:val="0"/>
        <w:contextualSpacing/>
        <w:jc w:val="both"/>
        <w:rPr>
          <w:rFonts w:ascii="Times New Roman" w:hAnsi="Times New Roman" w:cs="Times New Roman"/>
          <w:lang w:eastAsia="en-US"/>
        </w:rPr>
      </w:pPr>
    </w:p>
    <w:p w:rsidR="0079576C" w:rsidP="0079576C">
      <w:pPr>
        <w:bidi w:val="0"/>
        <w:ind w:firstLine="708"/>
        <w:contextualSpacing/>
        <w:jc w:val="both"/>
        <w:rPr>
          <w:rFonts w:ascii="Times New Roman" w:hAnsi="Times New Roman" w:cs="Times New Roman"/>
          <w:lang w:eastAsia="en-US"/>
        </w:rPr>
      </w:pPr>
      <w:r w:rsidRPr="008665C1">
        <w:rPr>
          <w:rFonts w:ascii="Times New Roman" w:hAnsi="Times New Roman" w:cs="Times New Roman"/>
          <w:lang w:eastAsia="en-US"/>
        </w:rPr>
        <w:t>Kapitálové výdavky v roku 201</w:t>
      </w:r>
      <w:r>
        <w:rPr>
          <w:rFonts w:ascii="Times New Roman" w:hAnsi="Times New Roman" w:cs="Times New Roman"/>
          <w:lang w:eastAsia="en-US"/>
        </w:rPr>
        <w:t>4</w:t>
      </w:r>
      <w:r w:rsidRPr="008665C1">
        <w:rPr>
          <w:rFonts w:ascii="Times New Roman" w:hAnsi="Times New Roman" w:cs="Times New Roman"/>
          <w:lang w:eastAsia="en-US"/>
        </w:rPr>
        <w:t xml:space="preserve"> v sume 3</w:t>
      </w:r>
      <w:r>
        <w:rPr>
          <w:rFonts w:ascii="Times New Roman" w:hAnsi="Times New Roman" w:cs="Times New Roman"/>
          <w:lang w:eastAsia="en-US"/>
        </w:rPr>
        <w:t>30</w:t>
      </w:r>
      <w:r w:rsidRPr="008665C1">
        <w:rPr>
          <w:rFonts w:ascii="Times New Roman" w:hAnsi="Times New Roman" w:cs="Times New Roman"/>
          <w:lang w:eastAsia="en-US"/>
        </w:rPr>
        <w:t xml:space="preserve">  mil. eur v porovnaní so schváleným rozpočtom roku 201</w:t>
      </w:r>
      <w:r>
        <w:rPr>
          <w:rFonts w:ascii="Times New Roman" w:hAnsi="Times New Roman" w:cs="Times New Roman"/>
          <w:lang w:eastAsia="en-US"/>
        </w:rPr>
        <w:t>3</w:t>
      </w:r>
      <w:r w:rsidRPr="008665C1">
        <w:rPr>
          <w:rFonts w:ascii="Times New Roman" w:hAnsi="Times New Roman" w:cs="Times New Roman"/>
          <w:lang w:eastAsia="en-US"/>
        </w:rPr>
        <w:t xml:space="preserve"> sú </w:t>
      </w:r>
      <w:r>
        <w:rPr>
          <w:rFonts w:ascii="Times New Roman" w:hAnsi="Times New Roman" w:cs="Times New Roman"/>
          <w:lang w:eastAsia="en-US"/>
        </w:rPr>
        <w:t>niž</w:t>
      </w:r>
      <w:r w:rsidRPr="008665C1">
        <w:rPr>
          <w:rFonts w:ascii="Times New Roman" w:hAnsi="Times New Roman" w:cs="Times New Roman"/>
          <w:lang w:eastAsia="en-US"/>
        </w:rPr>
        <w:t>šie o</w:t>
      </w:r>
      <w:r>
        <w:rPr>
          <w:rFonts w:ascii="Times New Roman" w:hAnsi="Times New Roman" w:cs="Times New Roman"/>
          <w:lang w:eastAsia="en-US"/>
        </w:rPr>
        <w:t xml:space="preserve"> 38,0 </w:t>
      </w:r>
      <w:r w:rsidRPr="008665C1">
        <w:rPr>
          <w:rFonts w:ascii="Times New Roman" w:hAnsi="Times New Roman" w:cs="Times New Roman"/>
          <w:lang w:eastAsia="en-US"/>
        </w:rPr>
        <w:t xml:space="preserve"> </w:t>
      </w:r>
      <w:r>
        <w:rPr>
          <w:rFonts w:ascii="Times New Roman" w:hAnsi="Times New Roman" w:cs="Times New Roman"/>
          <w:lang w:eastAsia="en-US"/>
        </w:rPr>
        <w:t>mil. eur,</w:t>
      </w:r>
      <w:r w:rsidRPr="008665C1">
        <w:rPr>
          <w:rFonts w:ascii="Times New Roman" w:hAnsi="Times New Roman" w:cs="Times New Roman"/>
          <w:lang w:eastAsia="en-US"/>
        </w:rPr>
        <w:t xml:space="preserve"> t. j. o</w:t>
      </w:r>
      <w:r>
        <w:rPr>
          <w:rFonts w:ascii="Times New Roman" w:hAnsi="Times New Roman" w:cs="Times New Roman"/>
          <w:lang w:eastAsia="en-US"/>
        </w:rPr>
        <w:t> 10,3 %</w:t>
      </w:r>
      <w:r w:rsidRPr="008665C1">
        <w:rPr>
          <w:rFonts w:ascii="Times New Roman" w:hAnsi="Times New Roman" w:cs="Times New Roman"/>
          <w:lang w:eastAsia="en-US"/>
        </w:rPr>
        <w:t>.  Z</w:t>
      </w:r>
      <w:r>
        <w:rPr>
          <w:rFonts w:ascii="Times New Roman" w:hAnsi="Times New Roman" w:cs="Times New Roman"/>
          <w:lang w:eastAsia="en-US"/>
        </w:rPr>
        <w:t>níženie</w:t>
      </w:r>
      <w:r w:rsidRPr="008665C1">
        <w:rPr>
          <w:rFonts w:ascii="Times New Roman" w:hAnsi="Times New Roman" w:cs="Times New Roman"/>
          <w:lang w:eastAsia="en-US"/>
        </w:rPr>
        <w:t xml:space="preserve"> výdavkov je </w:t>
      </w:r>
      <w:r>
        <w:rPr>
          <w:rFonts w:ascii="Times New Roman" w:hAnsi="Times New Roman" w:cs="Times New Roman"/>
          <w:lang w:eastAsia="en-US"/>
        </w:rPr>
        <w:t xml:space="preserve">najmä </w:t>
      </w:r>
      <w:r w:rsidRPr="008665C1">
        <w:rPr>
          <w:rFonts w:ascii="Times New Roman" w:hAnsi="Times New Roman" w:cs="Times New Roman"/>
          <w:lang w:eastAsia="en-US"/>
        </w:rPr>
        <w:t>z dôvodu z</w:t>
      </w:r>
      <w:r>
        <w:rPr>
          <w:rFonts w:ascii="Times New Roman" w:hAnsi="Times New Roman" w:cs="Times New Roman"/>
          <w:lang w:eastAsia="en-US"/>
        </w:rPr>
        <w:t>níženia</w:t>
      </w:r>
      <w:r w:rsidRPr="008665C1">
        <w:rPr>
          <w:rFonts w:ascii="Times New Roman" w:hAnsi="Times New Roman" w:cs="Times New Roman"/>
          <w:lang w:eastAsia="en-US"/>
        </w:rPr>
        <w:t xml:space="preserve"> výdavkov na </w:t>
      </w:r>
      <w:r w:rsidRPr="0000120A">
        <w:rPr>
          <w:rFonts w:ascii="Times New Roman" w:hAnsi="Times New Roman" w:cs="Times New Roman"/>
          <w:lang w:eastAsia="en-US"/>
        </w:rPr>
        <w:t>cestnú a železničnú infraštruktúru</w:t>
      </w:r>
      <w:r>
        <w:rPr>
          <w:rFonts w:ascii="Times New Roman" w:hAnsi="Times New Roman" w:cs="Times New Roman"/>
          <w:lang w:eastAsia="en-US"/>
        </w:rPr>
        <w:t xml:space="preserve">. </w:t>
      </w:r>
    </w:p>
    <w:p w:rsidR="0079576C" w:rsidP="0079576C">
      <w:pPr>
        <w:bidi w:val="0"/>
        <w:ind w:firstLine="708"/>
        <w:contextualSpacing/>
        <w:jc w:val="both"/>
        <w:rPr>
          <w:rFonts w:ascii="Times New Roman" w:hAnsi="Times New Roman" w:cs="Times New Roman"/>
          <w:lang w:eastAsia="en-US"/>
        </w:rPr>
      </w:pPr>
    </w:p>
    <w:p w:rsidR="0079576C" w:rsidRPr="008665C1" w:rsidP="0079576C">
      <w:pPr>
        <w:bidi w:val="0"/>
        <w:ind w:firstLine="708"/>
        <w:contextualSpacing/>
        <w:jc w:val="both"/>
        <w:rPr>
          <w:rFonts w:ascii="Times New Roman" w:hAnsi="Times New Roman" w:cs="Times New Roman"/>
          <w:lang w:eastAsia="en-US"/>
        </w:rPr>
      </w:pPr>
      <w:r w:rsidRPr="008665C1">
        <w:rPr>
          <w:rFonts w:ascii="Times New Roman" w:hAnsi="Times New Roman" w:cs="Times New Roman"/>
          <w:lang w:eastAsia="en-US"/>
        </w:rPr>
        <w:t>Výdavky MDVRR SR sú smerované do nasledovných oblastí.</w:t>
      </w:r>
    </w:p>
    <w:p w:rsidR="0079576C" w:rsidRPr="008665C1" w:rsidP="0079576C">
      <w:pPr>
        <w:bidi w:val="0"/>
        <w:contextualSpacing/>
        <w:jc w:val="both"/>
        <w:rPr>
          <w:rFonts w:ascii="Times New Roman" w:hAnsi="Times New Roman" w:cs="Times New Roman"/>
          <w:lang w:eastAsia="en-US"/>
        </w:rPr>
      </w:pPr>
    </w:p>
    <w:tbl>
      <w:tblPr>
        <w:tblStyle w:val="TableNormal"/>
        <w:tblW w:w="91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7"/>
        <w:gridCol w:w="1039"/>
        <w:gridCol w:w="1038"/>
        <w:gridCol w:w="1038"/>
        <w:gridCol w:w="1077"/>
        <w:gridCol w:w="1038"/>
        <w:gridCol w:w="1038"/>
        <w:gridCol w:w="1038"/>
      </w:tblGrid>
      <w:tr>
        <w:tblPrEx>
          <w:tblW w:w="91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 xml:space="preserve"> v eurách</w:t>
            </w:r>
          </w:p>
        </w:tc>
        <w:tc>
          <w:tcPr>
            <w:tcW w:w="103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F5C89" w:rsidP="004F5C89">
            <w:pPr>
              <w:bidi w:val="0"/>
              <w:jc w:val="center"/>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2011 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F5C89" w:rsidP="004F5C89">
            <w:pPr>
              <w:bidi w:val="0"/>
              <w:jc w:val="center"/>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2012 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F5C89" w:rsidP="004F5C89">
            <w:pPr>
              <w:bidi w:val="0"/>
              <w:jc w:val="center"/>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2013 R</w:t>
            </w:r>
          </w:p>
        </w:tc>
        <w:tc>
          <w:tcPr>
            <w:tcW w:w="107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F5C89" w:rsidP="004F5C89">
            <w:pPr>
              <w:bidi w:val="0"/>
              <w:jc w:val="center"/>
              <w:rPr>
                <w:rFonts w:ascii="Times New Roman" w:hAnsi="Times New Roman" w:cs="Times New Roman"/>
                <w:b/>
                <w:bCs/>
                <w:color w:val="000000"/>
                <w:sz w:val="14"/>
                <w:szCs w:val="14"/>
                <w:highlight w:val="yellow"/>
                <w:lang w:eastAsia="sk-SK"/>
              </w:rPr>
            </w:pPr>
            <w:r w:rsidRPr="004F5C89">
              <w:rPr>
                <w:rFonts w:ascii="Times New Roman" w:hAnsi="Times New Roman" w:cs="Times New Roman"/>
                <w:b/>
                <w:bCs/>
                <w:color w:val="000000"/>
                <w:sz w:val="14"/>
                <w:szCs w:val="14"/>
                <w:lang w:eastAsia="sk-SK"/>
              </w:rPr>
              <w:t>2013 OS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F5C89" w:rsidP="004F5C89">
            <w:pPr>
              <w:bidi w:val="0"/>
              <w:jc w:val="center"/>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2014 N</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F5C89" w:rsidP="004F5C89">
            <w:pPr>
              <w:bidi w:val="0"/>
              <w:jc w:val="center"/>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2015 N</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F5C89" w:rsidP="004F5C89">
            <w:pPr>
              <w:bidi w:val="0"/>
              <w:jc w:val="center"/>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2016 N</w:t>
            </w:r>
          </w:p>
        </w:tc>
      </w:tr>
      <w:tr>
        <w:tblPrEx>
          <w:tblW w:w="9133" w:type="dxa"/>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4F5C89" w:rsidP="004F5C89">
            <w:pPr>
              <w:bidi w:val="0"/>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Zdroje príslušnej kapitoly</w:t>
            </w:r>
          </w:p>
        </w:tc>
        <w:tc>
          <w:tcPr>
            <w:tcW w:w="1039"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4F5C89" w:rsidP="004F5C89">
            <w:pPr>
              <w:bidi w:val="0"/>
              <w:jc w:val="right"/>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1 574 892 051</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4F5C89" w:rsidP="004F5C89">
            <w:pPr>
              <w:bidi w:val="0"/>
              <w:jc w:val="right"/>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1 603 252 354</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4F5C89" w:rsidP="004F5C89">
            <w:pPr>
              <w:bidi w:val="0"/>
              <w:jc w:val="right"/>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2 276 175 815</w:t>
            </w:r>
          </w:p>
        </w:tc>
        <w:tc>
          <w:tcPr>
            <w:tcW w:w="107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4F5C89" w:rsidP="004F5C89">
            <w:pPr>
              <w:bidi w:val="0"/>
              <w:jc w:val="right"/>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1 493 375 928</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4F5C89" w:rsidP="004F5C89">
            <w:pPr>
              <w:bidi w:val="0"/>
              <w:jc w:val="right"/>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2 165 184 865</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4F5C89" w:rsidP="004F5C89">
            <w:pPr>
              <w:bidi w:val="0"/>
              <w:jc w:val="right"/>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1 567 840 548</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4F5C89" w:rsidP="004F5C89">
            <w:pPr>
              <w:bidi w:val="0"/>
              <w:jc w:val="right"/>
              <w:rPr>
                <w:rFonts w:ascii="Times New Roman" w:hAnsi="Times New Roman" w:cs="Times New Roman"/>
                <w:b/>
                <w:bCs/>
                <w:color w:val="000000"/>
                <w:sz w:val="14"/>
                <w:szCs w:val="14"/>
                <w:lang w:eastAsia="sk-SK"/>
              </w:rPr>
            </w:pPr>
            <w:r w:rsidRPr="004F5C89">
              <w:rPr>
                <w:rFonts w:ascii="Times New Roman" w:hAnsi="Times New Roman" w:cs="Times New Roman"/>
                <w:b/>
                <w:bCs/>
                <w:color w:val="000000"/>
                <w:sz w:val="14"/>
                <w:szCs w:val="14"/>
                <w:lang w:eastAsia="sk-SK"/>
              </w:rPr>
              <w:t>955 479 235</w:t>
            </w:r>
          </w:p>
        </w:tc>
      </w:tr>
      <w:tr>
        <w:tblPrEx>
          <w:tblW w:w="9133" w:type="dxa"/>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Cestná a žel. infraštruktúra</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1 328 061 366</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1 385 013 829</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2 023 958 406</w:t>
            </w:r>
          </w:p>
        </w:tc>
        <w:tc>
          <w:tcPr>
            <w:tcW w:w="1077"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1 260 426 715</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1 915 321 238</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1 328 774 677</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750 708 195</w:t>
            </w:r>
          </w:p>
        </w:tc>
      </w:tr>
      <w:tr>
        <w:tblPrEx>
          <w:tblW w:w="9133" w:type="dxa"/>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 xml:space="preserve">Letecká doprava </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8 657 952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10 750 400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6 000 000</w:t>
            </w:r>
          </w:p>
        </w:tc>
        <w:tc>
          <w:tcPr>
            <w:tcW w:w="1077"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7 100 000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1 000 000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1 000 000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1 000 000</w:t>
            </w:r>
          </w:p>
        </w:tc>
      </w:tr>
      <w:tr>
        <w:tblPrEx>
          <w:tblW w:w="9133" w:type="dxa"/>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 xml:space="preserve">Podpora bývania </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157 949 288</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142 081 562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164 454 000</w:t>
            </w:r>
          </w:p>
        </w:tc>
        <w:tc>
          <w:tcPr>
            <w:tcW w:w="1077"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151 152 641</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167 954 000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158 404 000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149 004 000</w:t>
            </w:r>
          </w:p>
        </w:tc>
      </w:tr>
      <w:tr>
        <w:tblPrEx>
          <w:tblW w:w="9133" w:type="dxa"/>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OP Tech. Pomoc</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10 181 204</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2 404 915</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16 779 790</w:t>
            </w:r>
          </w:p>
        </w:tc>
        <w:tc>
          <w:tcPr>
            <w:tcW w:w="1077"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1 352 700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23 265 462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24 894 831</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0</w:t>
            </w:r>
          </w:p>
        </w:tc>
      </w:tr>
      <w:tr>
        <w:tblPrEx>
          <w:tblW w:w="9133" w:type="dxa"/>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Cestovný ruch</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5 120 273</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7 142 978</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9 399 684</w:t>
            </w:r>
          </w:p>
        </w:tc>
        <w:tc>
          <w:tcPr>
            <w:tcW w:w="1077"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7 957 599</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11 215 880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11 215 880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11 215 880</w:t>
            </w:r>
          </w:p>
        </w:tc>
      </w:tr>
      <w:tr>
        <w:tblPrEx>
          <w:tblW w:w="9133" w:type="dxa"/>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Ostatné činnosti</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64 921 968</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55 858 670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color w:val="000000"/>
                <w:sz w:val="14"/>
                <w:szCs w:val="14"/>
                <w:lang w:eastAsia="sk-SK"/>
              </w:rPr>
            </w:pPr>
            <w:r w:rsidRPr="004F5C89">
              <w:rPr>
                <w:rFonts w:ascii="Times New Roman" w:hAnsi="Times New Roman" w:cs="Times New Roman"/>
                <w:color w:val="000000"/>
                <w:sz w:val="14"/>
                <w:szCs w:val="14"/>
                <w:lang w:eastAsia="sk-SK"/>
              </w:rPr>
              <w:t>55 583 935</w:t>
            </w:r>
          </w:p>
        </w:tc>
        <w:tc>
          <w:tcPr>
            <w:tcW w:w="1077"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59 386 273</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46 420 285</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43 551 160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79576C" w:rsidRPr="004F5C89" w:rsidP="004F5C89">
            <w:pPr>
              <w:bidi w:val="0"/>
              <w:jc w:val="right"/>
              <w:rPr>
                <w:rFonts w:ascii="Times New Roman" w:hAnsi="Times New Roman" w:cs="Times New Roman"/>
                <w:bCs/>
                <w:color w:val="000000"/>
                <w:sz w:val="14"/>
                <w:szCs w:val="14"/>
                <w:lang w:eastAsia="sk-SK"/>
              </w:rPr>
            </w:pPr>
            <w:r w:rsidRPr="004F5C89">
              <w:rPr>
                <w:rFonts w:ascii="Times New Roman" w:hAnsi="Times New Roman" w:cs="Times New Roman"/>
                <w:bCs/>
                <w:color w:val="000000"/>
                <w:sz w:val="14"/>
                <w:szCs w:val="14"/>
                <w:lang w:eastAsia="sk-SK"/>
              </w:rPr>
              <w:t>43 551 160</w:t>
            </w:r>
          </w:p>
        </w:tc>
      </w:tr>
    </w:tbl>
    <w:p w:rsidR="0079576C" w:rsidP="0079576C">
      <w:pPr>
        <w:bidi w:val="0"/>
        <w:jc w:val="both"/>
        <w:rPr>
          <w:rFonts w:ascii="Times New Roman" w:hAnsi="Times New Roman" w:cs="Times New Roman"/>
          <w:b/>
        </w:rPr>
      </w:pPr>
    </w:p>
    <w:p w:rsidR="0079576C" w:rsidRPr="008665C1" w:rsidP="0079576C">
      <w:pPr>
        <w:bidi w:val="0"/>
        <w:jc w:val="both"/>
        <w:rPr>
          <w:rFonts w:ascii="Times New Roman" w:hAnsi="Times New Roman" w:cs="Times New Roman"/>
          <w:b/>
        </w:rPr>
      </w:pPr>
      <w:r w:rsidRPr="008665C1">
        <w:rPr>
          <w:rFonts w:ascii="Times New Roman" w:hAnsi="Times New Roman" w:cs="Times New Roman"/>
          <w:b/>
        </w:rPr>
        <w:t>Cestná a železničná infraštruktúra</w:t>
      </w:r>
    </w:p>
    <w:p w:rsidR="0079576C" w:rsidRPr="008665C1" w:rsidP="0079576C">
      <w:pPr>
        <w:bidi w:val="0"/>
        <w:jc w:val="both"/>
        <w:rPr>
          <w:rFonts w:ascii="Times New Roman" w:hAnsi="Times New Roman" w:cs="Times New Roman"/>
          <w:b/>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Na cestnú a železničnú infraštruktúru spolu s vlastnými zdrojmi Národnej diaľničnej spoločnosti (ďalej len „NDS“) na investície a údržbu je na rok 201</w:t>
      </w:r>
      <w:r>
        <w:rPr>
          <w:rFonts w:ascii="Times New Roman" w:hAnsi="Times New Roman" w:cs="Times New Roman"/>
        </w:rPr>
        <w:t>4</w:t>
      </w:r>
      <w:r w:rsidRPr="008665C1">
        <w:rPr>
          <w:rFonts w:ascii="Times New Roman" w:hAnsi="Times New Roman" w:cs="Times New Roman"/>
        </w:rPr>
        <w:t xml:space="preserve"> k dispozícii </w:t>
        <w:br/>
      </w:r>
      <w:r w:rsidRPr="00530344">
        <w:rPr>
          <w:rFonts w:ascii="Times New Roman" w:hAnsi="Times New Roman" w:cs="Times New Roman"/>
        </w:rPr>
        <w:t>2,06</w:t>
      </w:r>
      <w:r w:rsidRPr="008665C1">
        <w:rPr>
          <w:rFonts w:ascii="Times New Roman" w:hAnsi="Times New Roman" w:cs="Times New Roman"/>
        </w:rPr>
        <w:t xml:space="preserve"> mld. eur, 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w:t>
      </w:r>
      <w:r>
        <w:rPr>
          <w:rFonts w:ascii="Times New Roman" w:hAnsi="Times New Roman" w:cs="Times New Roman"/>
        </w:rPr>
        <w:t>pokles</w:t>
      </w:r>
      <w:r w:rsidRPr="008E49DE">
        <w:rPr>
          <w:rFonts w:ascii="Times New Roman" w:hAnsi="Times New Roman" w:cs="Times New Roman"/>
          <w:highlight w:val="yellow"/>
        </w:rPr>
        <w:t xml:space="preserve"> </w:t>
      </w:r>
      <w:r w:rsidRPr="00530344">
        <w:rPr>
          <w:rFonts w:ascii="Times New Roman" w:hAnsi="Times New Roman" w:cs="Times New Roman"/>
        </w:rPr>
        <w:t>o 20,2 mil. eur, t. j. o 0,97 %.</w:t>
      </w:r>
      <w:r w:rsidRPr="008665C1">
        <w:rPr>
          <w:rFonts w:ascii="Times New Roman" w:hAnsi="Times New Roman" w:cs="Times New Roman"/>
        </w:rPr>
        <w:t xml:space="preserve"> Na tomto </w:t>
      </w:r>
      <w:r>
        <w:rPr>
          <w:rFonts w:ascii="Times New Roman" w:hAnsi="Times New Roman" w:cs="Times New Roman"/>
        </w:rPr>
        <w:t>poklese</w:t>
      </w:r>
      <w:r w:rsidRPr="008665C1">
        <w:rPr>
          <w:rFonts w:ascii="Times New Roman" w:hAnsi="Times New Roman" w:cs="Times New Roman"/>
        </w:rPr>
        <w:t xml:space="preserve"> sa podieľajú zdroje EÚ, spolufinancovania a prostriedky štátneho rozpočtu.  </w:t>
      </w:r>
    </w:p>
    <w:p w:rsidR="0079576C" w:rsidRPr="008665C1" w:rsidP="0079576C">
      <w:pPr>
        <w:tabs>
          <w:tab w:val="left" w:pos="3819"/>
        </w:tabs>
        <w:bidi w:val="0"/>
        <w:jc w:val="both"/>
        <w:rPr>
          <w:rFonts w:ascii="Times New Roman" w:hAnsi="Times New Roman" w:cs="Times New Roman"/>
        </w:rPr>
      </w:pPr>
      <w:r w:rsidRPr="008665C1">
        <w:rPr>
          <w:rFonts w:ascii="Times New Roman" w:hAnsi="Times New Roman" w:cs="Times New Roman"/>
        </w:rPr>
        <w:tab/>
      </w: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65"/>
        <w:gridCol w:w="1003"/>
        <w:gridCol w:w="1001"/>
        <w:gridCol w:w="1001"/>
        <w:gridCol w:w="1001"/>
        <w:gridCol w:w="1001"/>
        <w:gridCol w:w="1001"/>
        <w:gridCol w:w="1001"/>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v eurách</w:t>
            </w:r>
          </w:p>
        </w:tc>
        <w:tc>
          <w:tcPr>
            <w:tcW w:w="10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jc w:val="center"/>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2011 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jc w:val="center"/>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2012 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jc w:val="center"/>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2013 R</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jc w:val="center"/>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2013 OS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jc w:val="center"/>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2014 N</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jc w:val="center"/>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2015 N</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5C89" w:rsidP="004F5C89">
            <w:pPr>
              <w:bidi w:val="0"/>
              <w:jc w:val="center"/>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2016 N</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Prostriedky ŠR</w:t>
            </w:r>
          </w:p>
        </w:tc>
        <w:tc>
          <w:tcPr>
            <w:tcW w:w="10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996 684 229</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1 045 212 378</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990 824 915</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819 669 740</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963 496 973</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925 020 045</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724 070 605</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Prostriedky EÚ</w:t>
            </w:r>
          </w:p>
        </w:tc>
        <w:tc>
          <w:tcPr>
            <w:tcW w:w="10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258 723 917</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265 374 073</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870 060 291</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386 122 939</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814 165 615</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344 934 091</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22 641 952</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Spolufinancovanie</w:t>
            </w:r>
          </w:p>
        </w:tc>
        <w:tc>
          <w:tcPr>
            <w:tcW w:w="10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72 653 220</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74 427 378</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163 073 200</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54 634 036</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137 658 650</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58 820 541</w:t>
            </w:r>
          </w:p>
        </w:tc>
        <w:tc>
          <w:tcPr>
            <w:tcW w:w="100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3 995 638</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4F5C89" w:rsidP="004F5C89">
            <w:pPr>
              <w:bidi w:val="0"/>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 xml:space="preserve">Spolu </w:t>
            </w:r>
          </w:p>
        </w:tc>
        <w:tc>
          <w:tcPr>
            <w:tcW w:w="10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1 328 061 366</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1 385 013 829</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2 023 958 406</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1 260 426 715</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1 915 321 238</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1 328 774 677</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750 708 195</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Prostriedky EÚ TEN-T mimoroz.</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591 293</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100 644</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2 224 545</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2 224 545</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600 000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600 000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600 000</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F5C89" w:rsidP="004F5C89">
            <w:pPr>
              <w:bidi w:val="0"/>
              <w:rPr>
                <w:rFonts w:ascii="Times New Roman" w:hAnsi="Times New Roman" w:cs="Times New Roman"/>
                <w:color w:val="000000"/>
                <w:sz w:val="14"/>
                <w:szCs w:val="14"/>
              </w:rPr>
            </w:pPr>
            <w:r w:rsidRPr="004F5C89">
              <w:rPr>
                <w:rFonts w:ascii="Times New Roman" w:hAnsi="Times New Roman" w:cs="Times New Roman"/>
                <w:color w:val="000000"/>
                <w:sz w:val="14"/>
                <w:szCs w:val="14"/>
              </w:rPr>
              <w:t>Vlastné zdroje NDS  na cest. inf.</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24 714 573</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35 241 852</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50 961 219</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54 718 021</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141 016 877</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141 671 103</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F5C89" w:rsidP="00F73F85">
            <w:pPr>
              <w:bidi w:val="0"/>
              <w:jc w:val="right"/>
              <w:rPr>
                <w:rFonts w:ascii="Times New Roman" w:hAnsi="Times New Roman" w:cs="Times New Roman"/>
                <w:color w:val="000000"/>
                <w:sz w:val="14"/>
                <w:szCs w:val="14"/>
              </w:rPr>
            </w:pPr>
            <w:r w:rsidRPr="004F5C89">
              <w:rPr>
                <w:rFonts w:ascii="Times New Roman" w:hAnsi="Times New Roman" w:cs="Times New Roman"/>
                <w:color w:val="000000"/>
                <w:sz w:val="14"/>
                <w:szCs w:val="14"/>
              </w:rPr>
              <w:t>176 277 361</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4F5C89" w:rsidP="004F5C89">
            <w:pPr>
              <w:bidi w:val="0"/>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Celkom zdroje</w:t>
            </w:r>
          </w:p>
        </w:tc>
        <w:tc>
          <w:tcPr>
            <w:tcW w:w="10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1 353 367 232</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1 420 356 325</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2 077 144 170</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1 317 369 281</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2 056 938 115</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1 471 045 780</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F73F85">
            <w:pPr>
              <w:bidi w:val="0"/>
              <w:jc w:val="right"/>
              <w:rPr>
                <w:rFonts w:ascii="Times New Roman" w:hAnsi="Times New Roman" w:cs="Times New Roman"/>
                <w:b/>
                <w:bCs/>
                <w:color w:val="000000"/>
                <w:sz w:val="14"/>
                <w:szCs w:val="14"/>
              </w:rPr>
            </w:pPr>
            <w:r w:rsidRPr="004F5C89">
              <w:rPr>
                <w:rFonts w:ascii="Times New Roman" w:hAnsi="Times New Roman" w:cs="Times New Roman"/>
                <w:b/>
                <w:bCs/>
                <w:color w:val="000000"/>
                <w:sz w:val="14"/>
                <w:szCs w:val="14"/>
              </w:rPr>
              <w:t>927 585 556</w:t>
            </w:r>
          </w:p>
        </w:tc>
      </w:tr>
    </w:tbl>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 xml:space="preserve">V kapitole MDVRR SR sú rozpočtované výdavky v sume </w:t>
      </w:r>
      <w:r>
        <w:rPr>
          <w:rFonts w:ascii="Times New Roman" w:hAnsi="Times New Roman" w:cs="Times New Roman"/>
        </w:rPr>
        <w:t>1</w:t>
      </w:r>
      <w:r w:rsidRPr="008665C1">
        <w:rPr>
          <w:rFonts w:ascii="Times New Roman" w:hAnsi="Times New Roman" w:cs="Times New Roman"/>
        </w:rPr>
        <w:t>,</w:t>
      </w:r>
      <w:r>
        <w:rPr>
          <w:rFonts w:ascii="Times New Roman" w:hAnsi="Times New Roman" w:cs="Times New Roman"/>
        </w:rPr>
        <w:t>9</w:t>
      </w:r>
      <w:r w:rsidRPr="008665C1">
        <w:rPr>
          <w:rFonts w:ascii="Times New Roman" w:hAnsi="Times New Roman" w:cs="Times New Roman"/>
        </w:rPr>
        <w:t>2 mld. eur, 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w:t>
      </w:r>
      <w:r>
        <w:rPr>
          <w:rFonts w:ascii="Times New Roman" w:hAnsi="Times New Roman" w:cs="Times New Roman"/>
        </w:rPr>
        <w:t>pokles</w:t>
      </w:r>
      <w:r w:rsidRPr="008665C1">
        <w:rPr>
          <w:rFonts w:ascii="Times New Roman" w:hAnsi="Times New Roman" w:cs="Times New Roman"/>
        </w:rPr>
        <w:t xml:space="preserve"> </w:t>
      </w:r>
      <w:r>
        <w:rPr>
          <w:rFonts w:ascii="Times New Roman" w:hAnsi="Times New Roman" w:cs="Times New Roman"/>
        </w:rPr>
        <w:t xml:space="preserve">o </w:t>
      </w:r>
      <w:r w:rsidRPr="008665C1">
        <w:rPr>
          <w:rFonts w:ascii="Times New Roman" w:hAnsi="Times New Roman" w:cs="Times New Roman"/>
        </w:rPr>
        <w:t>1</w:t>
      </w:r>
      <w:r>
        <w:rPr>
          <w:rFonts w:ascii="Times New Roman" w:hAnsi="Times New Roman" w:cs="Times New Roman"/>
        </w:rPr>
        <w:t>09</w:t>
      </w:r>
      <w:r w:rsidRPr="008665C1">
        <w:rPr>
          <w:rFonts w:ascii="Times New Roman" w:hAnsi="Times New Roman" w:cs="Times New Roman"/>
        </w:rPr>
        <w:t xml:space="preserve"> mil. eur, </w:t>
        <w:br/>
        <w:t>t. j.</w:t>
      </w:r>
      <w:r>
        <w:rPr>
          <w:rFonts w:ascii="Times New Roman" w:hAnsi="Times New Roman" w:cs="Times New Roman"/>
        </w:rPr>
        <w:t xml:space="preserve"> </w:t>
      </w:r>
      <w:r w:rsidRPr="008665C1">
        <w:rPr>
          <w:rFonts w:ascii="Times New Roman" w:hAnsi="Times New Roman" w:cs="Times New Roman"/>
        </w:rPr>
        <w:t> </w:t>
      </w:r>
      <w:r w:rsidR="0074556E">
        <w:rPr>
          <w:rFonts w:ascii="Times New Roman" w:hAnsi="Times New Roman" w:cs="Times New Roman"/>
        </w:rPr>
        <w:t xml:space="preserve">o </w:t>
      </w:r>
      <w:r>
        <w:rPr>
          <w:rFonts w:ascii="Times New Roman" w:hAnsi="Times New Roman" w:cs="Times New Roman"/>
        </w:rPr>
        <w:t>5</w:t>
      </w:r>
      <w:r w:rsidRPr="008665C1">
        <w:rPr>
          <w:rFonts w:ascii="Times New Roman" w:hAnsi="Times New Roman" w:cs="Times New Roman"/>
        </w:rPr>
        <w:t>,</w:t>
      </w:r>
      <w:r>
        <w:rPr>
          <w:rFonts w:ascii="Times New Roman" w:hAnsi="Times New Roman" w:cs="Times New Roman"/>
        </w:rPr>
        <w:t>37</w:t>
      </w:r>
      <w:r w:rsidRPr="008665C1">
        <w:rPr>
          <w:rFonts w:ascii="Times New Roman" w:hAnsi="Times New Roman" w:cs="Times New Roman"/>
        </w:rPr>
        <w:t xml:space="preserve"> %</w:t>
      </w:r>
      <w:r>
        <w:rPr>
          <w:rFonts w:ascii="Times New Roman" w:hAnsi="Times New Roman" w:cs="Times New Roman"/>
        </w:rPr>
        <w:t>.</w:t>
      </w:r>
      <w:r w:rsidRPr="008665C1">
        <w:rPr>
          <w:rFonts w:ascii="Times New Roman" w:hAnsi="Times New Roman" w:cs="Times New Roman"/>
        </w:rPr>
        <w:t xml:space="preserve"> </w:t>
      </w:r>
    </w:p>
    <w:p w:rsidR="0079576C" w:rsidRPr="008665C1" w:rsidP="0079576C">
      <w:pPr>
        <w:bidi w:val="0"/>
        <w:ind w:firstLine="708"/>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Výdavky zo zdrojov EÚ v porovnaní so schváleným rozpočtom roku 201</w:t>
      </w:r>
      <w:r>
        <w:rPr>
          <w:rFonts w:ascii="Times New Roman" w:hAnsi="Times New Roman" w:cs="Times New Roman"/>
        </w:rPr>
        <w:t>3</w:t>
      </w:r>
      <w:r w:rsidRPr="008665C1">
        <w:rPr>
          <w:rFonts w:ascii="Times New Roman" w:hAnsi="Times New Roman" w:cs="Times New Roman"/>
        </w:rPr>
        <w:t xml:space="preserve"> sú </w:t>
      </w:r>
      <w:r>
        <w:rPr>
          <w:rFonts w:ascii="Times New Roman" w:hAnsi="Times New Roman" w:cs="Times New Roman"/>
        </w:rPr>
        <w:t>niž</w:t>
      </w:r>
      <w:r w:rsidRPr="008665C1">
        <w:rPr>
          <w:rFonts w:ascii="Times New Roman" w:hAnsi="Times New Roman" w:cs="Times New Roman"/>
        </w:rPr>
        <w:t>šie o</w:t>
      </w:r>
      <w:r>
        <w:rPr>
          <w:rFonts w:ascii="Times New Roman" w:hAnsi="Times New Roman" w:cs="Times New Roman"/>
        </w:rPr>
        <w:t xml:space="preserve"> 55, 9 mil. eur, t. j. </w:t>
      </w:r>
      <w:r w:rsidR="0074556E">
        <w:rPr>
          <w:rFonts w:ascii="Times New Roman" w:hAnsi="Times New Roman" w:cs="Times New Roman"/>
        </w:rPr>
        <w:t xml:space="preserve">o </w:t>
      </w:r>
      <w:r w:rsidRPr="008665C1">
        <w:rPr>
          <w:rFonts w:ascii="Times New Roman" w:hAnsi="Times New Roman" w:cs="Times New Roman"/>
        </w:rPr>
        <w:t>6,</w:t>
      </w:r>
      <w:r>
        <w:rPr>
          <w:rFonts w:ascii="Times New Roman" w:hAnsi="Times New Roman" w:cs="Times New Roman"/>
        </w:rPr>
        <w:t>42</w:t>
      </w:r>
      <w:r w:rsidRPr="008665C1">
        <w:rPr>
          <w:rFonts w:ascii="Times New Roman" w:hAnsi="Times New Roman" w:cs="Times New Roman"/>
        </w:rPr>
        <w:t xml:space="preserve"> % a zo spolufinancovania sú </w:t>
      </w:r>
      <w:r>
        <w:rPr>
          <w:rFonts w:ascii="Times New Roman" w:hAnsi="Times New Roman" w:cs="Times New Roman"/>
        </w:rPr>
        <w:t>niž</w:t>
      </w:r>
      <w:r w:rsidRPr="008665C1">
        <w:rPr>
          <w:rFonts w:ascii="Times New Roman" w:hAnsi="Times New Roman" w:cs="Times New Roman"/>
        </w:rPr>
        <w:t>šie o</w:t>
      </w:r>
      <w:r>
        <w:rPr>
          <w:rFonts w:ascii="Times New Roman" w:hAnsi="Times New Roman" w:cs="Times New Roman"/>
        </w:rPr>
        <w:t> 25,4 mil</w:t>
      </w:r>
      <w:r w:rsidRPr="008665C1">
        <w:rPr>
          <w:rFonts w:ascii="Times New Roman" w:hAnsi="Times New Roman" w:cs="Times New Roman"/>
        </w:rPr>
        <w:t>. eur, t.</w:t>
      </w:r>
      <w:r w:rsidR="0074556E">
        <w:rPr>
          <w:rFonts w:ascii="Times New Roman" w:hAnsi="Times New Roman" w:cs="Times New Roman"/>
        </w:rPr>
        <w:t xml:space="preserve"> </w:t>
      </w:r>
      <w:r w:rsidRPr="008665C1">
        <w:rPr>
          <w:rFonts w:ascii="Times New Roman" w:hAnsi="Times New Roman" w:cs="Times New Roman"/>
        </w:rPr>
        <w:t>j.</w:t>
      </w:r>
      <w:r w:rsidRPr="00753089">
        <w:rPr>
          <w:rFonts w:ascii="Times New Roman" w:hAnsi="Times New Roman" w:cs="Times New Roman"/>
        </w:rPr>
        <w:t xml:space="preserve"> </w:t>
      </w:r>
      <w:r w:rsidRPr="008665C1">
        <w:rPr>
          <w:rFonts w:ascii="Times New Roman" w:hAnsi="Times New Roman" w:cs="Times New Roman"/>
        </w:rPr>
        <w:t xml:space="preserve">o </w:t>
      </w:r>
      <w:r>
        <w:rPr>
          <w:rFonts w:ascii="Times New Roman" w:hAnsi="Times New Roman" w:cs="Times New Roman"/>
        </w:rPr>
        <w:t>15</w:t>
      </w:r>
      <w:r w:rsidRPr="008665C1">
        <w:rPr>
          <w:rFonts w:ascii="Times New Roman" w:hAnsi="Times New Roman" w:cs="Times New Roman"/>
        </w:rPr>
        <w:t>,</w:t>
      </w:r>
      <w:r>
        <w:rPr>
          <w:rFonts w:ascii="Times New Roman" w:hAnsi="Times New Roman" w:cs="Times New Roman"/>
        </w:rPr>
        <w:t>6 %</w:t>
      </w:r>
      <w:r w:rsidRPr="008665C1">
        <w:rPr>
          <w:rFonts w:ascii="Times New Roman" w:hAnsi="Times New Roman" w:cs="Times New Roman"/>
        </w:rPr>
        <w:t>.</w:t>
      </w:r>
    </w:p>
    <w:p w:rsidR="0079576C" w:rsidRPr="008665C1" w:rsidP="0079576C">
      <w:pPr>
        <w:bidi w:val="0"/>
        <w:ind w:firstLine="708"/>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Z prostriedkov štátneho rozpočtu sú rozpočtované výdavky v sume 9</w:t>
      </w:r>
      <w:r>
        <w:rPr>
          <w:rFonts w:ascii="Times New Roman" w:hAnsi="Times New Roman" w:cs="Times New Roman"/>
        </w:rPr>
        <w:t>64</w:t>
      </w:r>
      <w:r w:rsidRPr="008665C1">
        <w:rPr>
          <w:rFonts w:ascii="Times New Roman" w:hAnsi="Times New Roman" w:cs="Times New Roman"/>
        </w:rPr>
        <w:t xml:space="preserve"> mil. eur,</w:t>
      </w:r>
      <w:r>
        <w:rPr>
          <w:rFonts w:ascii="Times New Roman" w:hAnsi="Times New Roman" w:cs="Times New Roman"/>
        </w:rPr>
        <w:br/>
      </w:r>
      <w:r w:rsidRPr="008665C1">
        <w:rPr>
          <w:rFonts w:ascii="Times New Roman" w:hAnsi="Times New Roman" w:cs="Times New Roman"/>
        </w:rPr>
        <w:t>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w:t>
      </w:r>
      <w:r>
        <w:rPr>
          <w:rFonts w:ascii="Times New Roman" w:hAnsi="Times New Roman" w:cs="Times New Roman"/>
        </w:rPr>
        <w:t>pokles</w:t>
      </w:r>
      <w:r w:rsidRPr="008665C1">
        <w:rPr>
          <w:rFonts w:ascii="Times New Roman" w:hAnsi="Times New Roman" w:cs="Times New Roman"/>
        </w:rPr>
        <w:t xml:space="preserve"> o 2</w:t>
      </w:r>
      <w:r>
        <w:rPr>
          <w:rFonts w:ascii="Times New Roman" w:hAnsi="Times New Roman" w:cs="Times New Roman"/>
        </w:rPr>
        <w:t>7</w:t>
      </w:r>
      <w:r w:rsidRPr="008665C1">
        <w:rPr>
          <w:rFonts w:ascii="Times New Roman" w:hAnsi="Times New Roman" w:cs="Times New Roman"/>
        </w:rPr>
        <w:t>,</w:t>
      </w:r>
      <w:r>
        <w:rPr>
          <w:rFonts w:ascii="Times New Roman" w:hAnsi="Times New Roman" w:cs="Times New Roman"/>
        </w:rPr>
        <w:t>3</w:t>
      </w:r>
      <w:r w:rsidRPr="008665C1">
        <w:rPr>
          <w:rFonts w:ascii="Times New Roman" w:hAnsi="Times New Roman" w:cs="Times New Roman"/>
        </w:rPr>
        <w:t xml:space="preserve"> mil. eur</w:t>
      </w:r>
      <w:r>
        <w:rPr>
          <w:rFonts w:ascii="Times New Roman" w:hAnsi="Times New Roman" w:cs="Times New Roman"/>
        </w:rPr>
        <w:t>,</w:t>
        <w:br/>
      </w:r>
      <w:r w:rsidRPr="008665C1">
        <w:rPr>
          <w:rFonts w:ascii="Times New Roman" w:hAnsi="Times New Roman" w:cs="Times New Roman"/>
        </w:rPr>
        <w:t xml:space="preserve">t. j. </w:t>
      </w:r>
      <w:r>
        <w:rPr>
          <w:rFonts w:ascii="Times New Roman" w:hAnsi="Times New Roman" w:cs="Times New Roman"/>
        </w:rPr>
        <w:t xml:space="preserve"> </w:t>
      </w:r>
      <w:r w:rsidRPr="008665C1">
        <w:rPr>
          <w:rFonts w:ascii="Times New Roman" w:hAnsi="Times New Roman" w:cs="Times New Roman"/>
        </w:rPr>
        <w:t>o 2,</w:t>
      </w:r>
      <w:r>
        <w:rPr>
          <w:rFonts w:ascii="Times New Roman" w:hAnsi="Times New Roman" w:cs="Times New Roman"/>
        </w:rPr>
        <w:t>76</w:t>
      </w:r>
      <w:r w:rsidRPr="008665C1">
        <w:rPr>
          <w:rFonts w:ascii="Times New Roman" w:hAnsi="Times New Roman" w:cs="Times New Roman"/>
        </w:rPr>
        <w:t xml:space="preserve"> %.</w:t>
      </w:r>
    </w:p>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Ďalším zdrojom sú mimorozpočtové prostriedky EÚ na TEN-T projekty vo výške</w:t>
      </w:r>
      <w:r>
        <w:rPr>
          <w:rFonts w:ascii="Times New Roman" w:hAnsi="Times New Roman" w:cs="Times New Roman"/>
        </w:rPr>
        <w:br/>
        <w:t>600 tis</w:t>
      </w:r>
      <w:r w:rsidRPr="008665C1">
        <w:rPr>
          <w:rFonts w:ascii="Times New Roman" w:hAnsi="Times New Roman" w:cs="Times New Roman"/>
        </w:rPr>
        <w:t>. eur.</w:t>
      </w:r>
    </w:p>
    <w:p w:rsidR="0079576C" w:rsidRPr="008665C1" w:rsidP="0079576C">
      <w:pPr>
        <w:bidi w:val="0"/>
        <w:ind w:firstLine="708"/>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Z vlastných zdrojov NDS sa v roku 201</w:t>
      </w:r>
      <w:r>
        <w:rPr>
          <w:rFonts w:ascii="Times New Roman" w:hAnsi="Times New Roman" w:cs="Times New Roman"/>
        </w:rPr>
        <w:t>4</w:t>
      </w:r>
      <w:r w:rsidRPr="008665C1">
        <w:rPr>
          <w:rFonts w:ascii="Times New Roman" w:hAnsi="Times New Roman" w:cs="Times New Roman"/>
        </w:rPr>
        <w:t xml:space="preserve"> predpokladá čerpať </w:t>
      </w:r>
      <w:r>
        <w:rPr>
          <w:rFonts w:ascii="Times New Roman" w:hAnsi="Times New Roman" w:cs="Times New Roman"/>
        </w:rPr>
        <w:t>141</w:t>
      </w:r>
      <w:r w:rsidRPr="008665C1">
        <w:rPr>
          <w:rFonts w:ascii="Times New Roman" w:hAnsi="Times New Roman" w:cs="Times New Roman"/>
          <w:shd w:val="clear" w:color="auto" w:fill="FFFFFF"/>
        </w:rPr>
        <w:t xml:space="preserve"> mil. eur</w:t>
      </w:r>
      <w:r w:rsidRPr="008665C1">
        <w:rPr>
          <w:rFonts w:ascii="Times New Roman" w:hAnsi="Times New Roman" w:cs="Times New Roman"/>
        </w:rPr>
        <w:t xml:space="preserve"> na výstavbu, údržbu a opravy diaľnic a rýchlostných ciest, 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w:t>
      </w:r>
      <w:r>
        <w:rPr>
          <w:rFonts w:ascii="Times New Roman" w:hAnsi="Times New Roman" w:cs="Times New Roman"/>
        </w:rPr>
        <w:t>nárast</w:t>
      </w:r>
      <w:r w:rsidRPr="008665C1">
        <w:rPr>
          <w:rFonts w:ascii="Times New Roman" w:hAnsi="Times New Roman" w:cs="Times New Roman"/>
        </w:rPr>
        <w:t xml:space="preserve"> o</w:t>
      </w:r>
      <w:r>
        <w:rPr>
          <w:rFonts w:ascii="Times New Roman" w:hAnsi="Times New Roman" w:cs="Times New Roman"/>
        </w:rPr>
        <w:t> 90,1</w:t>
      </w:r>
      <w:r w:rsidRPr="008665C1">
        <w:rPr>
          <w:rFonts w:ascii="Times New Roman" w:hAnsi="Times New Roman" w:cs="Times New Roman"/>
        </w:rPr>
        <w:t xml:space="preserve"> mil. eur, t. j. o</w:t>
      </w:r>
      <w:r>
        <w:rPr>
          <w:rFonts w:ascii="Times New Roman" w:hAnsi="Times New Roman" w:cs="Times New Roman"/>
        </w:rPr>
        <w:t xml:space="preserve"> 177 </w:t>
      </w:r>
      <w:r w:rsidRPr="008665C1">
        <w:rPr>
          <w:rFonts w:ascii="Times New Roman" w:hAnsi="Times New Roman" w:cs="Times New Roman"/>
        </w:rPr>
        <w:t>% v nadväznosti na zámer čerpania úverov.</w:t>
      </w:r>
    </w:p>
    <w:p w:rsidR="0079576C" w:rsidRPr="008665C1" w:rsidP="0079576C">
      <w:pPr>
        <w:bidi w:val="0"/>
        <w:ind w:firstLine="708"/>
        <w:jc w:val="both"/>
        <w:rPr>
          <w:rFonts w:ascii="Times New Roman" w:hAnsi="Times New Roman" w:cs="Times New Roman"/>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Operačný program Doprava</w:t>
      </w:r>
    </w:p>
    <w:p w:rsidR="0079576C" w:rsidRPr="008665C1" w:rsidP="0079576C">
      <w:pPr>
        <w:bidi w:val="0"/>
        <w:jc w:val="both"/>
        <w:rPr>
          <w:rFonts w:ascii="Times New Roman" w:hAnsi="Times New Roman" w:cs="Times New Roman"/>
          <w:i/>
          <w:u w:val="single"/>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50"/>
        <w:gridCol w:w="1036"/>
        <w:gridCol w:w="1037"/>
        <w:gridCol w:w="1037"/>
        <w:gridCol w:w="1037"/>
        <w:gridCol w:w="1039"/>
        <w:gridCol w:w="1039"/>
        <w:gridCol w:w="10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464"/>
        </w:trPr>
        <w:tc>
          <w:tcPr>
            <w:tcW w:w="1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OPD investície spolu, 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10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5928" w:rsidP="004F5C89">
            <w:pPr>
              <w:bidi w:val="0"/>
              <w:jc w:val="center"/>
              <w:rPr>
                <w:rFonts w:ascii="Times New Roman" w:hAnsi="Times New Roman" w:cs="Times New Roman"/>
                <w:b/>
                <w:bCs/>
                <w:color w:val="000000"/>
                <w:sz w:val="14"/>
                <w:szCs w:val="14"/>
              </w:rPr>
            </w:pPr>
            <w:r w:rsidRPr="00855928">
              <w:rPr>
                <w:rFonts w:ascii="Times New Roman" w:hAnsi="Times New Roman" w:cs="Times New Roman"/>
                <w:b/>
                <w:bCs/>
                <w:color w:val="000000"/>
                <w:sz w:val="14"/>
                <w:szCs w:val="14"/>
              </w:rPr>
              <w:t>2011 S</w:t>
            </w:r>
          </w:p>
        </w:tc>
        <w:tc>
          <w:tcPr>
            <w:tcW w:w="104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5928" w:rsidP="004F5C89">
            <w:pPr>
              <w:bidi w:val="0"/>
              <w:jc w:val="center"/>
              <w:rPr>
                <w:rFonts w:ascii="Times New Roman" w:hAnsi="Times New Roman" w:cs="Times New Roman"/>
                <w:b/>
                <w:bCs/>
                <w:color w:val="000000"/>
                <w:sz w:val="14"/>
                <w:szCs w:val="14"/>
              </w:rPr>
            </w:pPr>
            <w:r w:rsidRPr="00855928">
              <w:rPr>
                <w:rFonts w:ascii="Times New Roman" w:hAnsi="Times New Roman" w:cs="Times New Roman"/>
                <w:b/>
                <w:bCs/>
                <w:color w:val="000000"/>
                <w:sz w:val="14"/>
                <w:szCs w:val="14"/>
              </w:rPr>
              <w:t>2012 S</w:t>
            </w:r>
          </w:p>
        </w:tc>
        <w:tc>
          <w:tcPr>
            <w:tcW w:w="104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5928" w:rsidP="004F5C89">
            <w:pPr>
              <w:bidi w:val="0"/>
              <w:jc w:val="center"/>
              <w:rPr>
                <w:rFonts w:ascii="Times New Roman" w:hAnsi="Times New Roman" w:cs="Times New Roman"/>
                <w:b/>
                <w:bCs/>
                <w:color w:val="000000"/>
                <w:sz w:val="14"/>
                <w:szCs w:val="14"/>
              </w:rPr>
            </w:pPr>
            <w:r w:rsidRPr="00855928">
              <w:rPr>
                <w:rFonts w:ascii="Times New Roman" w:hAnsi="Times New Roman" w:cs="Times New Roman"/>
                <w:b/>
                <w:bCs/>
                <w:color w:val="000000"/>
                <w:sz w:val="14"/>
                <w:szCs w:val="14"/>
              </w:rPr>
              <w:t>2013 R</w:t>
            </w:r>
          </w:p>
        </w:tc>
        <w:tc>
          <w:tcPr>
            <w:tcW w:w="104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5928" w:rsidP="004F5C89">
            <w:pPr>
              <w:bidi w:val="0"/>
              <w:jc w:val="center"/>
              <w:rPr>
                <w:rFonts w:ascii="Times New Roman" w:hAnsi="Times New Roman" w:cs="Times New Roman"/>
                <w:b/>
                <w:bCs/>
                <w:color w:val="000000"/>
                <w:sz w:val="14"/>
                <w:szCs w:val="14"/>
                <w:highlight w:val="yellow"/>
              </w:rPr>
            </w:pPr>
            <w:r w:rsidRPr="001D186A">
              <w:rPr>
                <w:rFonts w:ascii="Times New Roman" w:hAnsi="Times New Roman" w:cs="Times New Roman"/>
                <w:b/>
                <w:bCs/>
                <w:color w:val="000000"/>
                <w:sz w:val="14"/>
                <w:szCs w:val="14"/>
              </w:rPr>
              <w:t>2013 OS</w:t>
            </w:r>
          </w:p>
        </w:tc>
        <w:tc>
          <w:tcPr>
            <w:tcW w:w="10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5928" w:rsidP="004F5C89">
            <w:pPr>
              <w:bidi w:val="0"/>
              <w:jc w:val="center"/>
              <w:rPr>
                <w:rFonts w:ascii="Times New Roman" w:hAnsi="Times New Roman" w:cs="Times New Roman"/>
                <w:b/>
                <w:bCs/>
                <w:color w:val="000000"/>
                <w:sz w:val="14"/>
                <w:szCs w:val="14"/>
              </w:rPr>
            </w:pPr>
            <w:r w:rsidRPr="00855928">
              <w:rPr>
                <w:rFonts w:ascii="Times New Roman" w:hAnsi="Times New Roman" w:cs="Times New Roman"/>
                <w:b/>
                <w:bCs/>
                <w:color w:val="000000"/>
                <w:sz w:val="14"/>
                <w:szCs w:val="14"/>
              </w:rPr>
              <w:t>2014 N</w:t>
            </w:r>
          </w:p>
        </w:tc>
        <w:tc>
          <w:tcPr>
            <w:tcW w:w="10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5928" w:rsidP="004F5C89">
            <w:pPr>
              <w:bidi w:val="0"/>
              <w:jc w:val="center"/>
              <w:rPr>
                <w:rFonts w:ascii="Times New Roman" w:hAnsi="Times New Roman" w:cs="Times New Roman"/>
                <w:b/>
                <w:bCs/>
                <w:color w:val="000000"/>
                <w:sz w:val="14"/>
                <w:szCs w:val="14"/>
              </w:rPr>
            </w:pPr>
            <w:r w:rsidRPr="00855928">
              <w:rPr>
                <w:rFonts w:ascii="Times New Roman" w:hAnsi="Times New Roman" w:cs="Times New Roman"/>
                <w:b/>
                <w:bCs/>
                <w:color w:val="000000"/>
                <w:sz w:val="14"/>
                <w:szCs w:val="14"/>
              </w:rPr>
              <w:t>2015 N</w:t>
            </w:r>
          </w:p>
        </w:tc>
        <w:tc>
          <w:tcPr>
            <w:tcW w:w="104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5928" w:rsidP="004F5C89">
            <w:pPr>
              <w:bidi w:val="0"/>
              <w:jc w:val="center"/>
              <w:rPr>
                <w:rFonts w:ascii="Times New Roman" w:hAnsi="Times New Roman" w:cs="Times New Roman"/>
                <w:b/>
                <w:bCs/>
                <w:color w:val="000000"/>
                <w:sz w:val="14"/>
                <w:szCs w:val="14"/>
              </w:rPr>
            </w:pPr>
            <w:r w:rsidRPr="00855928">
              <w:rPr>
                <w:rFonts w:ascii="Times New Roman" w:hAnsi="Times New Roman" w:cs="Times New Roman"/>
                <w:b/>
                <w:bCs/>
                <w:color w:val="000000"/>
                <w:sz w:val="14"/>
                <w:szCs w:val="14"/>
              </w:rPr>
              <w:t>2016 N</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NDS výstavba </w:t>
            </w:r>
          </w:p>
        </w:tc>
        <w:tc>
          <w:tcPr>
            <w:tcW w:w="10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82 894 351</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95 763 661</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616 351 838</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2</w:t>
            </w:r>
            <w:r>
              <w:rPr>
                <w:rFonts w:ascii="Times New Roman" w:hAnsi="Times New Roman" w:cs="Times New Roman"/>
                <w:color w:val="000000"/>
                <w:sz w:val="14"/>
                <w:szCs w:val="14"/>
              </w:rPr>
              <w:t>09</w:t>
            </w:r>
            <w:r w:rsidRPr="001D18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952</w:t>
            </w:r>
            <w:r w:rsidRPr="001D186A">
              <w:rPr>
                <w:rFonts w:ascii="Times New Roman" w:hAnsi="Times New Roman" w:cs="Times New Roman"/>
                <w:color w:val="000000"/>
                <w:sz w:val="14"/>
                <w:szCs w:val="14"/>
              </w:rPr>
              <w:t xml:space="preserve"> 29</w:t>
            </w:r>
            <w:r>
              <w:rPr>
                <w:rFonts w:ascii="Times New Roman" w:hAnsi="Times New Roman" w:cs="Times New Roman"/>
                <w:color w:val="000000"/>
                <w:sz w:val="14"/>
                <w:szCs w:val="14"/>
              </w:rPr>
              <w:t>8</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525 983 338</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306 410 649</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26 637 590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Prostriedky EÚ</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50 462 539</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65 614 597</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373 333 000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153 430 238</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322 625 931</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144 243 136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22 641 952</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Spolufinancovanie ŠR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8 927 536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11 579 046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65 881 000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2</w:t>
            </w:r>
            <w:r>
              <w:rPr>
                <w:rFonts w:ascii="Times New Roman" w:hAnsi="Times New Roman" w:cs="Times New Roman"/>
                <w:color w:val="000000"/>
                <w:sz w:val="14"/>
                <w:szCs w:val="14"/>
              </w:rPr>
              <w:t>4</w:t>
            </w:r>
            <w:r w:rsidRPr="001D186A">
              <w:rPr>
                <w:rFonts w:ascii="Times New Roman" w:hAnsi="Times New Roman" w:cs="Times New Roman"/>
                <w:color w:val="000000"/>
                <w:sz w:val="14"/>
                <w:szCs w:val="14"/>
              </w:rPr>
              <w:t xml:space="preserve"> 015 501</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56 935 284</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25 454 669</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3 995 638</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ŠR mimo spolufinancovania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23 504 276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18 570 018</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177 137 838</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w:t>
            </w:r>
            <w:r w:rsidRPr="001D186A">
              <w:rPr>
                <w:rFonts w:ascii="Times New Roman" w:hAnsi="Times New Roman" w:cs="Times New Roman"/>
                <w:color w:val="000000"/>
                <w:sz w:val="14"/>
                <w:szCs w:val="14"/>
              </w:rPr>
              <w:t xml:space="preserve">2 </w:t>
            </w:r>
            <w:r>
              <w:rPr>
                <w:rFonts w:ascii="Times New Roman" w:hAnsi="Times New Roman" w:cs="Times New Roman"/>
                <w:color w:val="000000"/>
                <w:sz w:val="14"/>
                <w:szCs w:val="14"/>
              </w:rPr>
              <w:t>506</w:t>
            </w:r>
            <w:r w:rsidRPr="001D18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559</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146 422 123</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136 712 844</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SSC výstavba</w:t>
            </w:r>
          </w:p>
        </w:tc>
        <w:tc>
          <w:tcPr>
            <w:tcW w:w="10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44 666 722</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79 577 331</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200 184 553</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53 106 270</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139 942 091</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6 316 203</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Prostriedky EÚ</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28 492 096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60 257 499</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166 183 000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39 653 547</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115 532 578</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Spolufinancovanie ŠR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5 028 017</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10 633 676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29 378 000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5 948 013</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20 336 513</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ŠR mimo spolufinancovania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11 146 609</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8 686 156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4 623 553</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7 504 710</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4 073 000</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6 316 203</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ŽSR výstavba</w:t>
            </w:r>
          </w:p>
        </w:tc>
        <w:tc>
          <w:tcPr>
            <w:tcW w:w="104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232 068 879</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144 489 874</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447 615 436</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188 872 149</w:t>
            </w:r>
          </w:p>
        </w:tc>
        <w:tc>
          <w:tcPr>
            <w:tcW w:w="104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511 599 546</w:t>
            </w:r>
          </w:p>
        </w:tc>
        <w:tc>
          <w:tcPr>
            <w:tcW w:w="104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286 846 261</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Prostriedky EÚ</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142 316 841</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104 166 720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310 303 443</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149 000 976</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363 550 092</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195 863 786</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855928">
              <w:rPr>
                <w:rFonts w:ascii="Times New Roman" w:hAnsi="Times New Roman" w:cs="Times New Roman"/>
                <w:color w:val="000000"/>
                <w:sz w:val="14"/>
                <w:szCs w:val="14"/>
              </w:rPr>
              <w:t> </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Spolufinancovanie ŠR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25 114 737</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18 382 362</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54 608 352</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16</w:t>
            </w:r>
            <w:r w:rsidRPr="001D186A">
              <w:rPr>
                <w:rFonts w:ascii="Times New Roman" w:hAnsi="Times New Roman" w:cs="Times New Roman"/>
                <w:color w:val="000000"/>
                <w:sz w:val="14"/>
                <w:szCs w:val="14"/>
              </w:rPr>
              <w:t xml:space="preserve"> 317 505</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58 137 790</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32 564 628</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855928">
              <w:rPr>
                <w:rFonts w:ascii="Times New Roman" w:hAnsi="Times New Roman" w:cs="Times New Roman"/>
                <w:color w:val="000000"/>
                <w:sz w:val="14"/>
                <w:szCs w:val="14"/>
              </w:rPr>
              <w:t> </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ŠR mimo spolufinancovania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64 637 301</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21 940 792</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82 703 641</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23 553</w:t>
            </w:r>
            <w:r w:rsidRPr="001D18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668</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89 911 664</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58 417 847</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855928">
              <w:rPr>
                <w:rFonts w:ascii="Times New Roman" w:hAnsi="Times New Roman" w:cs="Times New Roman"/>
                <w:color w:val="000000"/>
                <w:sz w:val="14"/>
                <w:szCs w:val="14"/>
              </w:rPr>
              <w:t> </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ŽSSK investície </w:t>
            </w:r>
          </w:p>
        </w:tc>
        <w:tc>
          <w:tcPr>
            <w:tcW w:w="10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65 507 496</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67 020 460</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23 396 696</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46</w:t>
            </w:r>
            <w:r w:rsidRPr="001D186A">
              <w:rPr>
                <w:rFonts w:ascii="Times New Roman" w:hAnsi="Times New Roman" w:cs="Times New Roman"/>
                <w:color w:val="000000"/>
                <w:sz w:val="14"/>
                <w:szCs w:val="14"/>
              </w:rPr>
              <w:t xml:space="preserve"> 433 222</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382</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Prostriedky EÚ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32 753 748</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33 510 230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11 698 348</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38 916 611</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191</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Spolufinancovanie ŠR (50</w:t>
            </w:r>
            <w:r w:rsidR="0074556E">
              <w:rPr>
                <w:rFonts w:ascii="Times New Roman" w:hAnsi="Times New Roman" w:cs="Times New Roman"/>
                <w:color w:val="000000"/>
                <w:sz w:val="14"/>
                <w:szCs w:val="14"/>
              </w:rPr>
              <w:t xml:space="preserve"> </w:t>
            </w:r>
            <w:r w:rsidRPr="008665C1">
              <w:rPr>
                <w:rFonts w:ascii="Times New Roman" w:hAnsi="Times New Roman" w:cs="Times New Roman"/>
                <w:color w:val="000000"/>
                <w:sz w:val="14"/>
                <w:szCs w:val="14"/>
              </w:rPr>
              <w:t xml:space="preserve">%)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32 753 748</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33 510 230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11 698 348</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 xml:space="preserve">         7</w:t>
            </w:r>
            <w:r w:rsidRPr="001D186A">
              <w:rPr>
                <w:rFonts w:ascii="Times New Roman" w:hAnsi="Times New Roman" w:cs="Times New Roman"/>
                <w:color w:val="000000"/>
                <w:sz w:val="14"/>
                <w:szCs w:val="14"/>
              </w:rPr>
              <w:t xml:space="preserve"> 516 611</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191</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Technická pomoc spolu </w:t>
            </w:r>
          </w:p>
        </w:tc>
        <w:tc>
          <w:tcPr>
            <w:tcW w:w="10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5 527 875</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2 147 091</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10 050 000</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5 957 973</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14 705 695</w:t>
            </w:r>
          </w:p>
        </w:tc>
        <w:tc>
          <w:tcPr>
            <w:tcW w:w="10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5 628 413</w:t>
            </w:r>
          </w:p>
        </w:tc>
        <w:tc>
          <w:tcPr>
            <w:tcW w:w="104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Prostriedky EÚ</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4 698 693</w:t>
            </w:r>
          </w:p>
        </w:tc>
        <w:tc>
          <w:tcPr>
            <w:tcW w:w="1043"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1 825 027</w:t>
            </w:r>
          </w:p>
        </w:tc>
        <w:tc>
          <w:tcPr>
            <w:tcW w:w="1043"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8 542 500</w:t>
            </w:r>
          </w:p>
        </w:tc>
        <w:tc>
          <w:tcPr>
            <w:tcW w:w="1043"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5 121 567</w:t>
            </w:r>
          </w:p>
        </w:tc>
        <w:tc>
          <w:tcPr>
            <w:tcW w:w="1045"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12 456 823</w:t>
            </w:r>
          </w:p>
        </w:tc>
        <w:tc>
          <w:tcPr>
            <w:tcW w:w="1045"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4 827 169</w:t>
            </w:r>
          </w:p>
        </w:tc>
        <w:tc>
          <w:tcPr>
            <w:tcW w:w="1043"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Spolufinancovanie ŠR </w:t>
            </w:r>
          </w:p>
        </w:tc>
        <w:tc>
          <w:tcPr>
            <w:tcW w:w="10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829 182</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322 064</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1 507 500</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836 406</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2 248 872</w:t>
            </w:r>
          </w:p>
        </w:tc>
        <w:tc>
          <w:tcPr>
            <w:tcW w:w="104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801 244</w:t>
            </w:r>
          </w:p>
        </w:tc>
        <w:tc>
          <w:tcPr>
            <w:tcW w:w="104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OPD investície spolu</w:t>
            </w:r>
          </w:p>
        </w:tc>
        <w:tc>
          <w:tcPr>
            <w:tcW w:w="104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430 665 323</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388 998 417</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1 297 598 523</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5</w:t>
            </w:r>
            <w:r>
              <w:rPr>
                <w:rFonts w:ascii="Times New Roman" w:hAnsi="Times New Roman" w:cs="Times New Roman"/>
                <w:color w:val="000000"/>
                <w:sz w:val="14"/>
                <w:szCs w:val="14"/>
              </w:rPr>
              <w:t>04</w:t>
            </w:r>
            <w:r w:rsidRPr="001D18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321</w:t>
            </w:r>
            <w:r w:rsidRPr="001D186A">
              <w:rPr>
                <w:rFonts w:ascii="Times New Roman" w:hAnsi="Times New Roman" w:cs="Times New Roman"/>
                <w:color w:val="000000"/>
                <w:sz w:val="14"/>
                <w:szCs w:val="14"/>
              </w:rPr>
              <w:t xml:space="preserve"> 912</w:t>
            </w:r>
          </w:p>
        </w:tc>
        <w:tc>
          <w:tcPr>
            <w:tcW w:w="104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1 192 231 052</w:t>
            </w:r>
          </w:p>
        </w:tc>
        <w:tc>
          <w:tcPr>
            <w:tcW w:w="104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605 201 526</w:t>
            </w:r>
          </w:p>
        </w:tc>
        <w:tc>
          <w:tcPr>
            <w:tcW w:w="104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26 637 590</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79576C" w:rsidRPr="008665C1" w:rsidP="004F5C89">
            <w:pPr>
              <w:bidi w:val="0"/>
              <w:rPr>
                <w:rFonts w:ascii="Times New Roman" w:hAnsi="Times New Roman" w:cs="Times New Roman"/>
                <w:bCs/>
                <w:color w:val="000000"/>
                <w:sz w:val="14"/>
                <w:szCs w:val="14"/>
              </w:rPr>
            </w:pPr>
            <w:r w:rsidRPr="008665C1">
              <w:rPr>
                <w:rFonts w:ascii="Times New Roman" w:hAnsi="Times New Roman" w:cs="Times New Roman"/>
                <w:bCs/>
                <w:color w:val="000000"/>
                <w:sz w:val="14"/>
                <w:szCs w:val="14"/>
              </w:rPr>
              <w:t>Prostriedky EÚ</w:t>
            </w:r>
          </w:p>
        </w:tc>
        <w:tc>
          <w:tcPr>
            <w:tcW w:w="1042"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258 723 917</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265 374 073</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870 060 291</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386 122 939</w:t>
            </w:r>
          </w:p>
        </w:tc>
        <w:tc>
          <w:tcPr>
            <w:tcW w:w="104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814 165 615</w:t>
            </w:r>
          </w:p>
        </w:tc>
        <w:tc>
          <w:tcPr>
            <w:tcW w:w="104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344 934 091</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22 641 952</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79576C" w:rsidRPr="008665C1" w:rsidP="004F5C89">
            <w:pPr>
              <w:bidi w:val="0"/>
              <w:rPr>
                <w:rFonts w:ascii="Times New Roman" w:hAnsi="Times New Roman" w:cs="Times New Roman"/>
                <w:bCs/>
                <w:color w:val="000000"/>
                <w:sz w:val="14"/>
                <w:szCs w:val="14"/>
              </w:rPr>
            </w:pPr>
            <w:r w:rsidRPr="008665C1">
              <w:rPr>
                <w:rFonts w:ascii="Times New Roman" w:hAnsi="Times New Roman" w:cs="Times New Roman"/>
                <w:bCs/>
                <w:color w:val="000000"/>
                <w:sz w:val="14"/>
                <w:szCs w:val="14"/>
              </w:rPr>
              <w:t xml:space="preserve">Spolufinancovanie ŠR </w:t>
            </w:r>
          </w:p>
        </w:tc>
        <w:tc>
          <w:tcPr>
            <w:tcW w:w="1042"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72 653 220</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74 427 378</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163 073 200</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54</w:t>
            </w:r>
            <w:r w:rsidRPr="001D186A">
              <w:rPr>
                <w:rFonts w:ascii="Times New Roman" w:hAnsi="Times New Roman" w:cs="Times New Roman"/>
                <w:color w:val="000000"/>
                <w:sz w:val="14"/>
                <w:szCs w:val="14"/>
              </w:rPr>
              <w:t xml:space="preserve"> 634 036</w:t>
            </w:r>
          </w:p>
        </w:tc>
        <w:tc>
          <w:tcPr>
            <w:tcW w:w="104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137 658 650</w:t>
            </w:r>
          </w:p>
        </w:tc>
        <w:tc>
          <w:tcPr>
            <w:tcW w:w="104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58 820 541</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3 995 638</w:t>
            </w:r>
          </w:p>
        </w:tc>
      </w:tr>
      <w:tr>
        <w:tblPrEx>
          <w:tblW w:w="5000" w:type="pct"/>
          <w:tblLayout w:type="fixed"/>
          <w:tblCellMar>
            <w:left w:w="70" w:type="dxa"/>
            <w:right w:w="70" w:type="dxa"/>
          </w:tblCellMar>
          <w:tblLook w:val="04A0"/>
        </w:tblPrEx>
        <w:trPr>
          <w:trHeight w:hRule="exact" w:val="255"/>
        </w:trPr>
        <w:tc>
          <w:tcPr>
            <w:tcW w:w="1964"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79576C" w:rsidRPr="008665C1" w:rsidP="004F5C89">
            <w:pPr>
              <w:bidi w:val="0"/>
              <w:rPr>
                <w:rFonts w:ascii="Times New Roman" w:hAnsi="Times New Roman" w:cs="Times New Roman"/>
                <w:bCs/>
                <w:color w:val="000000"/>
                <w:sz w:val="14"/>
                <w:szCs w:val="14"/>
              </w:rPr>
            </w:pPr>
            <w:r w:rsidRPr="008665C1">
              <w:rPr>
                <w:rFonts w:ascii="Times New Roman" w:hAnsi="Times New Roman" w:cs="Times New Roman"/>
                <w:color w:val="000000"/>
                <w:sz w:val="14"/>
                <w:szCs w:val="14"/>
              </w:rPr>
              <w:t xml:space="preserve">ŠR mimo spolufinancovania  </w:t>
            </w:r>
          </w:p>
        </w:tc>
        <w:tc>
          <w:tcPr>
            <w:tcW w:w="1042"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99 288 186</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49 196 966</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264 465 032</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1D186A" w:rsidP="00F73F85">
            <w:pPr>
              <w:bidi w:val="0"/>
              <w:jc w:val="right"/>
              <w:rPr>
                <w:rFonts w:ascii="Times New Roman" w:hAnsi="Times New Roman" w:cs="Times New Roman"/>
                <w:color w:val="000000"/>
                <w:sz w:val="14"/>
                <w:szCs w:val="14"/>
              </w:rPr>
            </w:pPr>
            <w:r w:rsidRPr="001D186A">
              <w:rPr>
                <w:rFonts w:ascii="Times New Roman" w:hAnsi="Times New Roman" w:cs="Times New Roman"/>
                <w:color w:val="000000"/>
                <w:sz w:val="14"/>
                <w:szCs w:val="14"/>
              </w:rPr>
              <w:t>6</w:t>
            </w:r>
            <w:r>
              <w:rPr>
                <w:rFonts w:ascii="Times New Roman" w:hAnsi="Times New Roman" w:cs="Times New Roman"/>
                <w:color w:val="000000"/>
                <w:sz w:val="14"/>
                <w:szCs w:val="14"/>
              </w:rPr>
              <w:t>3</w:t>
            </w:r>
            <w:r w:rsidRPr="001D18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564</w:t>
            </w:r>
            <w:r w:rsidRPr="001D186A">
              <w:rPr>
                <w:rFonts w:ascii="Times New Roman" w:hAnsi="Times New Roman" w:cs="Times New Roman"/>
                <w:color w:val="000000"/>
                <w:sz w:val="14"/>
                <w:szCs w:val="14"/>
              </w:rPr>
              <w:t xml:space="preserve"> 937</w:t>
            </w:r>
          </w:p>
        </w:tc>
        <w:tc>
          <w:tcPr>
            <w:tcW w:w="104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240 406 787</w:t>
            </w:r>
          </w:p>
        </w:tc>
        <w:tc>
          <w:tcPr>
            <w:tcW w:w="104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201 446 894</w:t>
            </w:r>
          </w:p>
        </w:tc>
        <w:tc>
          <w:tcPr>
            <w:tcW w:w="1043"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bottom"/>
            <w:hideMark/>
          </w:tcPr>
          <w:p w:rsidR="0079576C" w:rsidRPr="00855928" w:rsidP="00F73F85">
            <w:pPr>
              <w:bidi w:val="0"/>
              <w:jc w:val="right"/>
              <w:rPr>
                <w:rFonts w:ascii="Times New Roman" w:hAnsi="Times New Roman" w:cs="Times New Roman"/>
                <w:color w:val="000000"/>
                <w:sz w:val="14"/>
                <w:szCs w:val="14"/>
              </w:rPr>
            </w:pPr>
            <w:r w:rsidRPr="00855928">
              <w:rPr>
                <w:rFonts w:ascii="Times New Roman" w:hAnsi="Times New Roman" w:cs="Times New Roman"/>
                <w:color w:val="000000"/>
                <w:sz w:val="14"/>
                <w:szCs w:val="14"/>
              </w:rPr>
              <w:t>0</w:t>
            </w:r>
          </w:p>
        </w:tc>
      </w:tr>
    </w:tbl>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 xml:space="preserve">Na </w:t>
      </w:r>
      <w:r>
        <w:rPr>
          <w:rFonts w:ascii="Times New Roman" w:hAnsi="Times New Roman" w:cs="Times New Roman"/>
        </w:rPr>
        <w:t>Operačný program Doprava (ďalej len „</w:t>
      </w:r>
      <w:r w:rsidRPr="008665C1">
        <w:rPr>
          <w:rFonts w:ascii="Times New Roman" w:hAnsi="Times New Roman" w:cs="Times New Roman"/>
        </w:rPr>
        <w:t>OPD</w:t>
      </w:r>
      <w:r>
        <w:rPr>
          <w:rFonts w:ascii="Times New Roman" w:hAnsi="Times New Roman" w:cs="Times New Roman"/>
        </w:rPr>
        <w:t>“)</w:t>
      </w:r>
      <w:r w:rsidRPr="008665C1">
        <w:rPr>
          <w:rFonts w:ascii="Times New Roman" w:hAnsi="Times New Roman" w:cs="Times New Roman"/>
        </w:rPr>
        <w:t xml:space="preserve"> sa v roku 201</w:t>
      </w:r>
      <w:r>
        <w:rPr>
          <w:rFonts w:ascii="Times New Roman" w:hAnsi="Times New Roman" w:cs="Times New Roman"/>
        </w:rPr>
        <w:t>4</w:t>
      </w:r>
      <w:r w:rsidRPr="008665C1">
        <w:rPr>
          <w:rFonts w:ascii="Times New Roman" w:hAnsi="Times New Roman" w:cs="Times New Roman"/>
        </w:rPr>
        <w:t xml:space="preserve"> rozpočtujú výdavky v sume 1,</w:t>
      </w:r>
      <w:r>
        <w:rPr>
          <w:rFonts w:ascii="Times New Roman" w:hAnsi="Times New Roman" w:cs="Times New Roman"/>
        </w:rPr>
        <w:t>19</w:t>
      </w:r>
      <w:r w:rsidRPr="008665C1">
        <w:rPr>
          <w:rFonts w:ascii="Times New Roman" w:hAnsi="Times New Roman" w:cs="Times New Roman"/>
        </w:rPr>
        <w:t xml:space="preserve"> mld. eur, 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w:t>
      </w:r>
      <w:r>
        <w:rPr>
          <w:rFonts w:ascii="Times New Roman" w:hAnsi="Times New Roman" w:cs="Times New Roman"/>
        </w:rPr>
        <w:t>pokles</w:t>
      </w:r>
      <w:r w:rsidRPr="008665C1">
        <w:rPr>
          <w:rFonts w:ascii="Times New Roman" w:hAnsi="Times New Roman" w:cs="Times New Roman"/>
        </w:rPr>
        <w:t xml:space="preserve"> o  </w:t>
      </w:r>
      <w:r>
        <w:rPr>
          <w:rFonts w:ascii="Times New Roman" w:hAnsi="Times New Roman" w:cs="Times New Roman"/>
        </w:rPr>
        <w:t>1</w:t>
      </w:r>
      <w:r w:rsidRPr="008665C1">
        <w:rPr>
          <w:rFonts w:ascii="Times New Roman" w:hAnsi="Times New Roman" w:cs="Times New Roman"/>
        </w:rPr>
        <w:t>0</w:t>
      </w:r>
      <w:r>
        <w:rPr>
          <w:rFonts w:ascii="Times New Roman" w:hAnsi="Times New Roman" w:cs="Times New Roman"/>
        </w:rPr>
        <w:t>5</w:t>
      </w:r>
      <w:r w:rsidRPr="008665C1">
        <w:rPr>
          <w:rFonts w:ascii="Times New Roman" w:hAnsi="Times New Roman" w:cs="Times New Roman"/>
        </w:rPr>
        <w:t> mil. eur</w:t>
      </w:r>
      <w:r>
        <w:rPr>
          <w:rFonts w:ascii="Times New Roman" w:hAnsi="Times New Roman" w:cs="Times New Roman"/>
        </w:rPr>
        <w:t xml:space="preserve">, </w:t>
      </w:r>
      <w:r w:rsidRPr="008665C1">
        <w:rPr>
          <w:rFonts w:ascii="Times New Roman" w:hAnsi="Times New Roman" w:cs="Times New Roman"/>
        </w:rPr>
        <w:t>t. j. o  8,</w:t>
      </w:r>
      <w:r>
        <w:rPr>
          <w:rFonts w:ascii="Times New Roman" w:hAnsi="Times New Roman" w:cs="Times New Roman"/>
        </w:rPr>
        <w:t>12</w:t>
      </w:r>
      <w:r w:rsidRPr="008665C1">
        <w:rPr>
          <w:rFonts w:ascii="Times New Roman" w:hAnsi="Times New Roman" w:cs="Times New Roman"/>
        </w:rPr>
        <w:t xml:space="preserve"> %, z dôvodu </w:t>
      </w:r>
      <w:r>
        <w:rPr>
          <w:rFonts w:ascii="Times New Roman" w:hAnsi="Times New Roman" w:cs="Times New Roman"/>
        </w:rPr>
        <w:t>poklesu</w:t>
      </w:r>
      <w:r w:rsidRPr="008665C1">
        <w:rPr>
          <w:rFonts w:ascii="Times New Roman" w:hAnsi="Times New Roman" w:cs="Times New Roman"/>
        </w:rPr>
        <w:t xml:space="preserve"> výdavkov zo zdrojov EÚ a spolufinancovania a prostriedkov štátneho rozpočtu nevyhnutných k zabezpečeniu plynulého čerpania EÚ prostriedkov. </w:t>
      </w:r>
    </w:p>
    <w:p w:rsidR="0079576C" w:rsidRPr="008665C1" w:rsidP="0079576C">
      <w:pPr>
        <w:bidi w:val="0"/>
        <w:jc w:val="both"/>
        <w:rPr>
          <w:rFonts w:ascii="Times New Roman" w:hAnsi="Times New Roman" w:cs="Times New Roman"/>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TEN-T projekty Železníc Slovenskej republiky</w:t>
      </w:r>
    </w:p>
    <w:p w:rsidR="0079576C" w:rsidRPr="008665C1" w:rsidP="0079576C">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53"/>
        <w:gridCol w:w="903"/>
        <w:gridCol w:w="903"/>
        <w:gridCol w:w="903"/>
        <w:gridCol w:w="903"/>
        <w:gridCol w:w="903"/>
        <w:gridCol w:w="903"/>
        <w:gridCol w:w="903"/>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 xml:space="preserve"> 2011 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2012 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2013 R</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2013 OS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2014 N</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2015 N</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2016 N</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color w:val="000000"/>
                <w:sz w:val="14"/>
                <w:szCs w:val="14"/>
              </w:rPr>
            </w:pPr>
            <w:r w:rsidRPr="008665C1">
              <w:rPr>
                <w:rFonts w:ascii="Times New Roman" w:hAnsi="Times New Roman" w:cs="Times New Roman"/>
                <w:b/>
                <w:color w:val="000000"/>
                <w:sz w:val="14"/>
                <w:szCs w:val="14"/>
              </w:rPr>
              <w:t>Spolu</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11 146 015</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7 206 725</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16 809 090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14 584 545</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8 920 000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8 920 000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8 920 000</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Prostriedky EÚ TEN-T (mimorozpočtové)</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591 293</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100 644</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2 224 545</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600 000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600 000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600 000</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ŠR na spolufinancovanie k TEN-T (50 %) </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336 800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342 661</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2 224 545</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600 000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600 000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600 000</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Štátna dotácia mimo spolufin. TEN-T </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10 217 922</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6 763 420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12 360 000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14 584 545</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7 720 000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7 720 000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7 720 000</w:t>
            </w:r>
          </w:p>
        </w:tc>
      </w:tr>
    </w:tbl>
    <w:p w:rsidR="0079576C" w:rsidRPr="008665C1" w:rsidP="0079576C">
      <w:pPr>
        <w:bidi w:val="0"/>
        <w:ind w:firstLine="709"/>
        <w:jc w:val="both"/>
        <w:rPr>
          <w:rFonts w:ascii="Times New Roman" w:hAnsi="Times New Roman" w:cs="Times New Roman"/>
        </w:rPr>
      </w:pPr>
    </w:p>
    <w:p w:rsidR="0079576C" w:rsidRPr="008665C1" w:rsidP="0079576C">
      <w:pPr>
        <w:bidi w:val="0"/>
        <w:ind w:firstLine="709"/>
        <w:jc w:val="both"/>
        <w:rPr>
          <w:rFonts w:ascii="Times New Roman" w:hAnsi="Times New Roman" w:cs="Times New Roman"/>
        </w:rPr>
      </w:pPr>
      <w:r w:rsidRPr="008665C1">
        <w:rPr>
          <w:rFonts w:ascii="Times New Roman" w:hAnsi="Times New Roman" w:cs="Times New Roman"/>
        </w:rPr>
        <w:t>Na TEN-T projekty Železníc Slovenskej republiky (ďalej len „ŽSR“) sa rozpočtujú výdavky v sume 8</w:t>
      </w:r>
      <w:r>
        <w:rPr>
          <w:rFonts w:ascii="Times New Roman" w:hAnsi="Times New Roman" w:cs="Times New Roman"/>
        </w:rPr>
        <w:t>,92</w:t>
      </w:r>
      <w:r w:rsidRPr="008665C1">
        <w:rPr>
          <w:rFonts w:ascii="Times New Roman" w:hAnsi="Times New Roman" w:cs="Times New Roman"/>
        </w:rPr>
        <w:t xml:space="preserve"> mil. eur. Výška rozpočtovaných výdavkov je </w:t>
      </w:r>
      <w:r>
        <w:rPr>
          <w:rFonts w:ascii="Times New Roman" w:hAnsi="Times New Roman" w:cs="Times New Roman"/>
        </w:rPr>
        <w:t>v porovnaní so</w:t>
      </w:r>
      <w:r w:rsidRPr="008665C1">
        <w:rPr>
          <w:rFonts w:ascii="Times New Roman" w:hAnsi="Times New Roman" w:cs="Times New Roman"/>
        </w:rPr>
        <w:t xml:space="preserve"> schválen</w:t>
      </w:r>
      <w:r>
        <w:rPr>
          <w:rFonts w:ascii="Times New Roman" w:hAnsi="Times New Roman" w:cs="Times New Roman"/>
        </w:rPr>
        <w:t>ým</w:t>
      </w:r>
      <w:r w:rsidRPr="008665C1">
        <w:rPr>
          <w:rFonts w:ascii="Times New Roman" w:hAnsi="Times New Roman" w:cs="Times New Roman"/>
        </w:rPr>
        <w:t xml:space="preserve"> rozpočt</w:t>
      </w:r>
      <w:r>
        <w:rPr>
          <w:rFonts w:ascii="Times New Roman" w:hAnsi="Times New Roman" w:cs="Times New Roman"/>
        </w:rPr>
        <w:t>om</w:t>
      </w:r>
      <w:r w:rsidRPr="008665C1">
        <w:rPr>
          <w:rFonts w:ascii="Times New Roman" w:hAnsi="Times New Roman" w:cs="Times New Roman"/>
        </w:rPr>
        <w:t xml:space="preserve"> roku 201</w:t>
      </w:r>
      <w:r>
        <w:rPr>
          <w:rFonts w:ascii="Times New Roman" w:hAnsi="Times New Roman" w:cs="Times New Roman"/>
        </w:rPr>
        <w:t>3 nižšia o 7,89 mil. eur, t. j. o 46,9 %</w:t>
      </w:r>
      <w:r w:rsidRPr="008665C1">
        <w:rPr>
          <w:rFonts w:ascii="Times New Roman" w:hAnsi="Times New Roman" w:cs="Times New Roman"/>
        </w:rPr>
        <w:t>. Výdavkami sa realizuje príprava projektov železničnej infraštruktúry</w:t>
      </w:r>
      <w:r>
        <w:rPr>
          <w:rFonts w:ascii="Times New Roman" w:hAnsi="Times New Roman" w:cs="Times New Roman"/>
        </w:rPr>
        <w:t>,</w:t>
      </w:r>
      <w:r w:rsidRPr="008665C1">
        <w:rPr>
          <w:rFonts w:ascii="Times New Roman" w:hAnsi="Times New Roman" w:cs="Times New Roman"/>
        </w:rPr>
        <w:t xml:space="preserve"> ako sú štúdie a predprojektová dokumentácia</w:t>
      </w:r>
      <w:r>
        <w:rPr>
          <w:rFonts w:ascii="Times New Roman" w:hAnsi="Times New Roman" w:cs="Times New Roman"/>
        </w:rPr>
        <w:t>, realizácia opatrení na zníženie počtu nezabezpečených priecestí a ďalšie výdavky súvisiace s rozvojom a modernizáciou železničnej infraštruktúry</w:t>
      </w:r>
      <w:r w:rsidRPr="008665C1">
        <w:rPr>
          <w:rFonts w:ascii="Times New Roman" w:hAnsi="Times New Roman" w:cs="Times New Roman"/>
        </w:rPr>
        <w:t xml:space="preserve">. </w:t>
      </w:r>
    </w:p>
    <w:p w:rsidR="0079576C" w:rsidP="0079576C">
      <w:pPr>
        <w:bidi w:val="0"/>
        <w:jc w:val="both"/>
        <w:rPr>
          <w:rFonts w:ascii="Times New Roman" w:hAnsi="Times New Roman" w:cs="Times New Roman"/>
          <w:i/>
          <w:u w:val="single"/>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Investície NDS a Slovenskej správy ciest mimo OPD</w:t>
      </w:r>
    </w:p>
    <w:p w:rsidR="0079576C" w:rsidRPr="008665C1" w:rsidP="0079576C">
      <w:pPr>
        <w:bidi w:val="0"/>
        <w:jc w:val="both"/>
        <w:rPr>
          <w:rFonts w:ascii="Times New Roman" w:hAnsi="Times New Roman" w:cs="Times New Roman"/>
          <w:i/>
          <w:u w:val="single"/>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63"/>
        <w:gridCol w:w="946"/>
        <w:gridCol w:w="946"/>
        <w:gridCol w:w="946"/>
        <w:gridCol w:w="946"/>
        <w:gridCol w:w="946"/>
        <w:gridCol w:w="946"/>
        <w:gridCol w:w="946"/>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 xml:space="preserve"> 2011 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2012 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2013 R</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2013 OS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2014 N</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2015 N</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57A15" w:rsidP="004F5C89">
            <w:pPr>
              <w:bidi w:val="0"/>
              <w:jc w:val="center"/>
              <w:rPr>
                <w:rFonts w:ascii="Times New Roman" w:hAnsi="Times New Roman" w:cs="Times New Roman"/>
                <w:b/>
                <w:bCs/>
                <w:color w:val="000000"/>
                <w:sz w:val="14"/>
                <w:szCs w:val="14"/>
              </w:rPr>
            </w:pPr>
            <w:r w:rsidRPr="00857A15">
              <w:rPr>
                <w:rFonts w:ascii="Times New Roman" w:hAnsi="Times New Roman" w:cs="Times New Roman"/>
                <w:b/>
                <w:bCs/>
                <w:color w:val="000000"/>
                <w:sz w:val="14"/>
                <w:szCs w:val="14"/>
              </w:rPr>
              <w:t>2016 N</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Spolu</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125 446 446</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114 744 135</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64 981 545</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75 628 584</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138 263 444</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135 386 820</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166 423 313</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bCs/>
                <w:color w:val="000000"/>
                <w:sz w:val="14"/>
                <w:szCs w:val="14"/>
              </w:rPr>
            </w:pPr>
            <w:r w:rsidRPr="008665C1">
              <w:rPr>
                <w:rFonts w:ascii="Times New Roman" w:hAnsi="Times New Roman" w:cs="Times New Roman"/>
                <w:bCs/>
                <w:color w:val="000000"/>
                <w:sz w:val="14"/>
                <w:szCs w:val="14"/>
              </w:rPr>
              <w:t xml:space="preserve">NDS výdavky zo ŠR mimo OPD </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64 170 457</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66 342 981</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41 400 000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41 400 000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31 400 000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31 400 000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31 400 000</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bCs/>
                <w:color w:val="000000"/>
                <w:sz w:val="14"/>
                <w:szCs w:val="14"/>
              </w:rPr>
            </w:pPr>
            <w:r w:rsidRPr="008665C1">
              <w:rPr>
                <w:rFonts w:ascii="Times New Roman" w:hAnsi="Times New Roman" w:cs="Times New Roman"/>
                <w:bCs/>
                <w:color w:val="000000"/>
                <w:sz w:val="14"/>
                <w:szCs w:val="14"/>
              </w:rPr>
              <w:t>SSC výdavky zo ŠR mimo OPD</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52 673 603</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38 246 271</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5 453 769</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11 978 763</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5 853 775</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5 853 765</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57A15" w:rsidP="004F5C89">
            <w:pPr>
              <w:bidi w:val="0"/>
              <w:jc w:val="right"/>
              <w:rPr>
                <w:rFonts w:ascii="Times New Roman" w:hAnsi="Times New Roman" w:cs="Times New Roman"/>
                <w:color w:val="000000"/>
                <w:sz w:val="14"/>
                <w:szCs w:val="14"/>
              </w:rPr>
            </w:pPr>
            <w:r w:rsidRPr="00857A15">
              <w:rPr>
                <w:rFonts w:ascii="Times New Roman" w:hAnsi="Times New Roman" w:cs="Times New Roman"/>
                <w:color w:val="000000"/>
                <w:sz w:val="14"/>
                <w:szCs w:val="14"/>
              </w:rPr>
              <w:t>5 853 765</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bCs/>
                <w:color w:val="000000"/>
                <w:sz w:val="14"/>
                <w:szCs w:val="14"/>
              </w:rPr>
            </w:pPr>
            <w:r w:rsidRPr="008665C1">
              <w:rPr>
                <w:rFonts w:ascii="Times New Roman" w:hAnsi="Times New Roman" w:cs="Times New Roman"/>
                <w:b/>
                <w:color w:val="000000"/>
                <w:sz w:val="14"/>
                <w:szCs w:val="14"/>
              </w:rPr>
              <w:t>Zdroje ŠR</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116 844 060</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104 589 252</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46 853 769</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53 378 763</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37 253 775</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37 253 765</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37 253 765</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bCs/>
                <w:color w:val="000000"/>
                <w:sz w:val="14"/>
                <w:szCs w:val="14"/>
              </w:rPr>
            </w:pPr>
            <w:r w:rsidRPr="008665C1">
              <w:rPr>
                <w:rFonts w:ascii="Times New Roman" w:hAnsi="Times New Roman" w:cs="Times New Roman"/>
                <w:bCs/>
                <w:color w:val="000000"/>
                <w:sz w:val="14"/>
                <w:szCs w:val="14"/>
              </w:rPr>
              <w:t xml:space="preserve">NDS investície z vlastných zdrojov </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sz w:val="14"/>
                <w:szCs w:val="14"/>
              </w:rPr>
            </w:pPr>
            <w:r w:rsidRPr="00857A15">
              <w:rPr>
                <w:rFonts w:ascii="Times New Roman" w:hAnsi="Times New Roman" w:cs="Times New Roman"/>
                <w:sz w:val="14"/>
                <w:szCs w:val="14"/>
              </w:rPr>
              <w:t>8 602 386</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sz w:val="14"/>
                <w:szCs w:val="14"/>
              </w:rPr>
            </w:pPr>
            <w:r w:rsidRPr="00857A15">
              <w:rPr>
                <w:rFonts w:ascii="Times New Roman" w:hAnsi="Times New Roman" w:cs="Times New Roman"/>
                <w:sz w:val="14"/>
                <w:szCs w:val="14"/>
              </w:rPr>
              <w:t>10 154 883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sz w:val="14"/>
                <w:szCs w:val="14"/>
              </w:rPr>
            </w:pPr>
            <w:r w:rsidRPr="00857A15">
              <w:rPr>
                <w:rFonts w:ascii="Times New Roman" w:hAnsi="Times New Roman" w:cs="Times New Roman"/>
                <w:sz w:val="14"/>
                <w:szCs w:val="14"/>
              </w:rPr>
              <w:t>18 127 776</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sz w:val="14"/>
                <w:szCs w:val="14"/>
              </w:rPr>
            </w:pPr>
            <w:r w:rsidRPr="00857A15">
              <w:rPr>
                <w:rFonts w:ascii="Times New Roman" w:hAnsi="Times New Roman" w:cs="Times New Roman"/>
                <w:sz w:val="14"/>
                <w:szCs w:val="14"/>
              </w:rPr>
              <w:t>22 249 821</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sz w:val="14"/>
                <w:szCs w:val="14"/>
              </w:rPr>
            </w:pPr>
            <w:r w:rsidRPr="00857A15">
              <w:rPr>
                <w:rFonts w:ascii="Times New Roman" w:hAnsi="Times New Roman" w:cs="Times New Roman"/>
                <w:sz w:val="14"/>
                <w:szCs w:val="14"/>
              </w:rPr>
              <w:t>101 009 669</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sz w:val="14"/>
                <w:szCs w:val="14"/>
              </w:rPr>
            </w:pPr>
            <w:r w:rsidRPr="00857A15">
              <w:rPr>
                <w:rFonts w:ascii="Times New Roman" w:hAnsi="Times New Roman" w:cs="Times New Roman"/>
                <w:sz w:val="14"/>
                <w:szCs w:val="14"/>
              </w:rPr>
              <w:t>98 133 055</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57A15" w:rsidP="004F5C89">
            <w:pPr>
              <w:bidi w:val="0"/>
              <w:jc w:val="right"/>
              <w:rPr>
                <w:rFonts w:ascii="Times New Roman" w:hAnsi="Times New Roman" w:cs="Times New Roman"/>
                <w:sz w:val="14"/>
                <w:szCs w:val="14"/>
              </w:rPr>
            </w:pPr>
            <w:r w:rsidRPr="00857A15">
              <w:rPr>
                <w:rFonts w:ascii="Times New Roman" w:hAnsi="Times New Roman" w:cs="Times New Roman"/>
                <w:sz w:val="14"/>
                <w:szCs w:val="14"/>
              </w:rPr>
              <w:t>129 169 548</w:t>
            </w:r>
          </w:p>
        </w:tc>
      </w:tr>
    </w:tbl>
    <w:p w:rsidR="0079576C" w:rsidRPr="008665C1" w:rsidP="0079576C">
      <w:pPr>
        <w:bidi w:val="0"/>
        <w:jc w:val="both"/>
        <w:rPr>
          <w:rFonts w:ascii="Times New Roman" w:hAnsi="Times New Roman" w:cs="Times New Roman"/>
        </w:rPr>
      </w:pPr>
    </w:p>
    <w:p w:rsidR="0079576C" w:rsidRPr="008665C1" w:rsidP="0079576C">
      <w:pPr>
        <w:bidi w:val="0"/>
        <w:ind w:firstLine="709"/>
        <w:jc w:val="both"/>
        <w:rPr>
          <w:rFonts w:ascii="Times New Roman" w:hAnsi="Times New Roman" w:cs="Times New Roman"/>
        </w:rPr>
      </w:pPr>
      <w:r w:rsidRPr="008665C1">
        <w:rPr>
          <w:rFonts w:ascii="Times New Roman" w:hAnsi="Times New Roman" w:cs="Times New Roman"/>
        </w:rPr>
        <w:t xml:space="preserve">Na investície realizované NDS a Slovenskou správou ciest (ďalej len „SSC“) mimo OPD vrátane vlastných zdrojov NDS sú k dispozícii výdavky v sume </w:t>
      </w:r>
      <w:r>
        <w:rPr>
          <w:rFonts w:ascii="Times New Roman" w:hAnsi="Times New Roman" w:cs="Times New Roman"/>
        </w:rPr>
        <w:t>138</w:t>
      </w:r>
      <w:r w:rsidRPr="008665C1">
        <w:rPr>
          <w:rFonts w:ascii="Times New Roman" w:hAnsi="Times New Roman" w:cs="Times New Roman"/>
        </w:rPr>
        <w:t xml:space="preserve"> mil. eur,</w:t>
      </w:r>
      <w:r>
        <w:rPr>
          <w:rFonts w:ascii="Times New Roman" w:hAnsi="Times New Roman" w:cs="Times New Roman"/>
        </w:rPr>
        <w:br/>
      </w:r>
      <w:r w:rsidRPr="008665C1">
        <w:rPr>
          <w:rFonts w:ascii="Times New Roman" w:hAnsi="Times New Roman" w:cs="Times New Roman"/>
        </w:rPr>
        <w:t>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w:t>
      </w:r>
      <w:r>
        <w:rPr>
          <w:rFonts w:ascii="Times New Roman" w:hAnsi="Times New Roman" w:cs="Times New Roman"/>
        </w:rPr>
        <w:t>zvýšenie</w:t>
      </w:r>
      <w:r w:rsidRPr="008665C1">
        <w:rPr>
          <w:rFonts w:ascii="Times New Roman" w:hAnsi="Times New Roman" w:cs="Times New Roman"/>
        </w:rPr>
        <w:t xml:space="preserve"> o</w:t>
      </w:r>
      <w:r>
        <w:rPr>
          <w:rFonts w:ascii="Times New Roman" w:hAnsi="Times New Roman" w:cs="Times New Roman"/>
        </w:rPr>
        <w:t> 73,3</w:t>
      </w:r>
      <w:r w:rsidRPr="008665C1">
        <w:rPr>
          <w:rFonts w:ascii="Times New Roman" w:hAnsi="Times New Roman" w:cs="Times New Roman"/>
        </w:rPr>
        <w:t> mil. eur</w:t>
      </w:r>
      <w:r>
        <w:rPr>
          <w:rFonts w:ascii="Times New Roman" w:hAnsi="Times New Roman" w:cs="Times New Roman"/>
        </w:rPr>
        <w:t>,</w:t>
        <w:br/>
      </w:r>
      <w:r w:rsidRPr="008665C1">
        <w:rPr>
          <w:rFonts w:ascii="Times New Roman" w:hAnsi="Times New Roman" w:cs="Times New Roman"/>
        </w:rPr>
        <w:t>t. j.</w:t>
      </w:r>
      <w:r>
        <w:rPr>
          <w:rFonts w:ascii="Times New Roman" w:hAnsi="Times New Roman" w:cs="Times New Roman"/>
        </w:rPr>
        <w:t xml:space="preserve"> </w:t>
      </w:r>
      <w:r w:rsidRPr="008665C1">
        <w:rPr>
          <w:rFonts w:ascii="Times New Roman" w:hAnsi="Times New Roman" w:cs="Times New Roman"/>
        </w:rPr>
        <w:t>o </w:t>
      </w:r>
      <w:r>
        <w:rPr>
          <w:rFonts w:ascii="Times New Roman" w:hAnsi="Times New Roman" w:cs="Times New Roman"/>
        </w:rPr>
        <w:t>113</w:t>
      </w:r>
      <w:r w:rsidRPr="008665C1">
        <w:rPr>
          <w:rFonts w:ascii="Times New Roman" w:hAnsi="Times New Roman" w:cs="Times New Roman"/>
        </w:rPr>
        <w:t xml:space="preserve"> %. </w:t>
      </w:r>
    </w:p>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Pr>
          <w:rFonts w:ascii="Times New Roman" w:hAnsi="Times New Roman" w:cs="Times New Roman"/>
        </w:rPr>
        <w:t xml:space="preserve">Na </w:t>
      </w:r>
      <w:r w:rsidRPr="008665C1">
        <w:rPr>
          <w:rFonts w:ascii="Times New Roman" w:hAnsi="Times New Roman" w:cs="Times New Roman"/>
        </w:rPr>
        <w:t>investície realizované NDS a SSC z</w:t>
      </w:r>
      <w:r>
        <w:rPr>
          <w:rFonts w:ascii="Times New Roman" w:hAnsi="Times New Roman" w:cs="Times New Roman"/>
        </w:rPr>
        <w:t xml:space="preserve"> prostriedkov</w:t>
      </w:r>
      <w:r w:rsidRPr="008665C1">
        <w:rPr>
          <w:rFonts w:ascii="Times New Roman" w:hAnsi="Times New Roman" w:cs="Times New Roman"/>
        </w:rPr>
        <w:t xml:space="preserve"> štátneho rozpočtu sa rozpočtujú výdavky v sume </w:t>
      </w:r>
      <w:r>
        <w:rPr>
          <w:rFonts w:ascii="Times New Roman" w:hAnsi="Times New Roman" w:cs="Times New Roman"/>
        </w:rPr>
        <w:t>37</w:t>
      </w:r>
      <w:r w:rsidRPr="008665C1">
        <w:rPr>
          <w:rFonts w:ascii="Times New Roman" w:hAnsi="Times New Roman" w:cs="Times New Roman"/>
        </w:rPr>
        <w:t>,</w:t>
      </w:r>
      <w:r>
        <w:rPr>
          <w:rFonts w:ascii="Times New Roman" w:hAnsi="Times New Roman" w:cs="Times New Roman"/>
        </w:rPr>
        <w:t>3</w:t>
      </w:r>
      <w:r w:rsidRPr="008665C1">
        <w:rPr>
          <w:rFonts w:ascii="Times New Roman" w:hAnsi="Times New Roman" w:cs="Times New Roman"/>
        </w:rPr>
        <w:t xml:space="preserve"> mil. eur</w:t>
      </w:r>
      <w:r>
        <w:rPr>
          <w:rFonts w:ascii="Times New Roman" w:hAnsi="Times New Roman" w:cs="Times New Roman"/>
        </w:rPr>
        <w:t>, čo</w:t>
      </w:r>
      <w:r w:rsidRPr="008665C1">
        <w:rPr>
          <w:rFonts w:ascii="Times New Roman" w:hAnsi="Times New Roman" w:cs="Times New Roman"/>
        </w:rPr>
        <w:t xml:space="preserve">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pokles o </w:t>
      </w:r>
      <w:r>
        <w:rPr>
          <w:rFonts w:ascii="Times New Roman" w:hAnsi="Times New Roman" w:cs="Times New Roman"/>
        </w:rPr>
        <w:t>9</w:t>
      </w:r>
      <w:r w:rsidRPr="008665C1">
        <w:rPr>
          <w:rFonts w:ascii="Times New Roman" w:hAnsi="Times New Roman" w:cs="Times New Roman"/>
        </w:rPr>
        <w:t>,</w:t>
      </w:r>
      <w:r>
        <w:rPr>
          <w:rFonts w:ascii="Times New Roman" w:hAnsi="Times New Roman" w:cs="Times New Roman"/>
        </w:rPr>
        <w:t>60</w:t>
      </w:r>
      <w:r w:rsidRPr="008665C1">
        <w:rPr>
          <w:rFonts w:ascii="Times New Roman" w:hAnsi="Times New Roman" w:cs="Times New Roman"/>
        </w:rPr>
        <w:t xml:space="preserve"> mil. eur</w:t>
      </w:r>
      <w:r>
        <w:rPr>
          <w:rFonts w:ascii="Times New Roman" w:hAnsi="Times New Roman" w:cs="Times New Roman"/>
        </w:rPr>
        <w:t xml:space="preserve">, </w:t>
      </w:r>
      <w:r w:rsidRPr="008665C1">
        <w:rPr>
          <w:rFonts w:ascii="Times New Roman" w:hAnsi="Times New Roman" w:cs="Times New Roman"/>
        </w:rPr>
        <w:t xml:space="preserve">t. j. o </w:t>
      </w:r>
      <w:r>
        <w:rPr>
          <w:rFonts w:ascii="Times New Roman" w:hAnsi="Times New Roman" w:cs="Times New Roman"/>
        </w:rPr>
        <w:t>20</w:t>
      </w:r>
      <w:r w:rsidRPr="008665C1">
        <w:rPr>
          <w:rFonts w:ascii="Times New Roman" w:hAnsi="Times New Roman" w:cs="Times New Roman"/>
        </w:rPr>
        <w:t>,</w:t>
      </w:r>
      <w:r>
        <w:rPr>
          <w:rFonts w:ascii="Times New Roman" w:hAnsi="Times New Roman" w:cs="Times New Roman"/>
        </w:rPr>
        <w:t>5</w:t>
      </w:r>
      <w:r w:rsidRPr="008665C1">
        <w:rPr>
          <w:rFonts w:ascii="Times New Roman" w:hAnsi="Times New Roman" w:cs="Times New Roman"/>
        </w:rPr>
        <w:t xml:space="preserve"> %</w:t>
      </w:r>
      <w:r>
        <w:rPr>
          <w:rFonts w:ascii="Times New Roman" w:hAnsi="Times New Roman" w:cs="Times New Roman"/>
        </w:rPr>
        <w:t>.</w:t>
      </w:r>
    </w:p>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Prostriedky na investície z vlastných zdrojov NDS</w:t>
      </w:r>
      <w:r>
        <w:rPr>
          <w:rFonts w:ascii="Times New Roman" w:hAnsi="Times New Roman" w:cs="Times New Roman"/>
        </w:rPr>
        <w:t xml:space="preserve"> v sume 101 mil. eur</w:t>
      </w:r>
      <w:r w:rsidRPr="008665C1">
        <w:rPr>
          <w:rFonts w:ascii="Times New Roman" w:hAnsi="Times New Roman" w:cs="Times New Roman"/>
        </w:rPr>
        <w:t xml:space="preserve"> sú v porovnaní so schváleným rozpočtom roku 201</w:t>
      </w:r>
      <w:r>
        <w:rPr>
          <w:rFonts w:ascii="Times New Roman" w:hAnsi="Times New Roman" w:cs="Times New Roman"/>
        </w:rPr>
        <w:t>3</w:t>
      </w:r>
      <w:r w:rsidRPr="008665C1">
        <w:rPr>
          <w:rFonts w:ascii="Times New Roman" w:hAnsi="Times New Roman" w:cs="Times New Roman"/>
        </w:rPr>
        <w:t xml:space="preserve"> </w:t>
      </w:r>
      <w:r>
        <w:rPr>
          <w:rFonts w:ascii="Times New Roman" w:hAnsi="Times New Roman" w:cs="Times New Roman"/>
        </w:rPr>
        <w:t>vyš</w:t>
      </w:r>
      <w:r w:rsidRPr="008665C1">
        <w:rPr>
          <w:rFonts w:ascii="Times New Roman" w:hAnsi="Times New Roman" w:cs="Times New Roman"/>
        </w:rPr>
        <w:t xml:space="preserve">šie </w:t>
      </w:r>
      <w:r>
        <w:rPr>
          <w:rFonts w:ascii="Times New Roman" w:hAnsi="Times New Roman" w:cs="Times New Roman"/>
        </w:rPr>
        <w:t>o 82,9 mil. eur</w:t>
      </w:r>
      <w:r w:rsidRPr="008665C1">
        <w:rPr>
          <w:rFonts w:ascii="Times New Roman" w:hAnsi="Times New Roman" w:cs="Times New Roman"/>
        </w:rPr>
        <w:t xml:space="preserve"> z dôvodu </w:t>
      </w:r>
      <w:r>
        <w:rPr>
          <w:rFonts w:ascii="Times New Roman" w:hAnsi="Times New Roman" w:cs="Times New Roman"/>
        </w:rPr>
        <w:t>predpokladaného</w:t>
      </w:r>
      <w:r w:rsidRPr="008665C1">
        <w:rPr>
          <w:rFonts w:ascii="Times New Roman" w:hAnsi="Times New Roman" w:cs="Times New Roman"/>
        </w:rPr>
        <w:t xml:space="preserve"> čerpania</w:t>
      </w:r>
      <w:r>
        <w:rPr>
          <w:rFonts w:ascii="Times New Roman" w:hAnsi="Times New Roman" w:cs="Times New Roman"/>
        </w:rPr>
        <w:t xml:space="preserve"> investičného</w:t>
      </w:r>
      <w:r w:rsidRPr="008665C1">
        <w:rPr>
          <w:rFonts w:ascii="Times New Roman" w:hAnsi="Times New Roman" w:cs="Times New Roman"/>
        </w:rPr>
        <w:t xml:space="preserve"> úver</w:t>
      </w:r>
      <w:r>
        <w:rPr>
          <w:rFonts w:ascii="Times New Roman" w:hAnsi="Times New Roman" w:cs="Times New Roman"/>
        </w:rPr>
        <w:t>u</w:t>
      </w:r>
      <w:r w:rsidRPr="008665C1">
        <w:rPr>
          <w:rFonts w:ascii="Times New Roman" w:hAnsi="Times New Roman" w:cs="Times New Roman"/>
        </w:rPr>
        <w:t xml:space="preserve">. </w:t>
      </w:r>
    </w:p>
    <w:p w:rsidR="0079576C" w:rsidRPr="008665C1" w:rsidP="0079576C">
      <w:pPr>
        <w:bidi w:val="0"/>
        <w:ind w:firstLine="708"/>
        <w:jc w:val="both"/>
        <w:rPr>
          <w:rFonts w:ascii="Times New Roman" w:hAnsi="Times New Roman" w:cs="Times New Roman"/>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Údržba a opravy ciest a diaľnic</w:t>
      </w:r>
    </w:p>
    <w:p w:rsidR="0079576C" w:rsidRPr="008665C1" w:rsidP="0079576C">
      <w:pPr>
        <w:bidi w:val="0"/>
        <w:jc w:val="both"/>
        <w:rPr>
          <w:rFonts w:ascii="Times New Roman" w:hAnsi="Times New Roman" w:cs="Times New Roman"/>
          <w:i/>
          <w:u w:val="single"/>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5"/>
        <w:gridCol w:w="872"/>
        <w:gridCol w:w="873"/>
        <w:gridCol w:w="873"/>
        <w:gridCol w:w="873"/>
        <w:gridCol w:w="873"/>
        <w:gridCol w:w="873"/>
        <w:gridCol w:w="873"/>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87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 xml:space="preserve"> 2011 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2012 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2013 R</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2013 OS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2014 N</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2015 N</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2016 N</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color w:val="000000"/>
                <w:sz w:val="14"/>
                <w:szCs w:val="14"/>
              </w:rPr>
            </w:pPr>
            <w:r w:rsidRPr="008665C1">
              <w:rPr>
                <w:rFonts w:ascii="Times New Roman" w:hAnsi="Times New Roman" w:cs="Times New Roman"/>
                <w:b/>
                <w:color w:val="000000"/>
                <w:sz w:val="14"/>
                <w:szCs w:val="14"/>
              </w:rPr>
              <w:t xml:space="preserve">NDS a SSC opravy a údržba spolu </w:t>
            </w:r>
          </w:p>
        </w:tc>
        <w:tc>
          <w:tcPr>
            <w:tcW w:w="87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105 867 267</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102 868 319</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101 790 616</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124 393 829</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109 464 375</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112 995 225</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116 564 990</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NDS - opravy a údržba zo ŠR</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28 815 753</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28 334 000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28 500 000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28 500 000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29 000 000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29 000 000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29 000 000</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SSC - opravy a údržba a prev. výd. SSC  zo ŠR</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60 939 327</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49 447 350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40 457 173</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63 425 629</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40 457 167</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40 457 177</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40 457 177</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b/>
                <w:color w:val="000000"/>
                <w:sz w:val="14"/>
                <w:szCs w:val="14"/>
              </w:rPr>
            </w:pPr>
            <w:r w:rsidRPr="008665C1">
              <w:rPr>
                <w:rFonts w:ascii="Times New Roman" w:hAnsi="Times New Roman" w:cs="Times New Roman"/>
                <w:b/>
                <w:color w:val="000000"/>
                <w:sz w:val="14"/>
                <w:szCs w:val="14"/>
              </w:rPr>
              <w:t xml:space="preserve">Zdroje ŠR </w:t>
            </w:r>
          </w:p>
        </w:tc>
        <w:tc>
          <w:tcPr>
            <w:tcW w:w="87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89 755 080</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77 781 350</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68 957 173</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91 925 629</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69 457 167</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69 457 177</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69 457 177</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NDS - opravy a údržba z vlastných zdrojov </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16 112 187</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25 086 969</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32 833 443</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32 468 200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40 007 208</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43 538 048</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47 107 813</w:t>
            </w:r>
          </w:p>
        </w:tc>
      </w:tr>
    </w:tbl>
    <w:p w:rsidR="0079576C" w:rsidRPr="008665C1" w:rsidP="0079576C">
      <w:pPr>
        <w:bidi w:val="0"/>
        <w:ind w:firstLine="709"/>
        <w:jc w:val="both"/>
        <w:rPr>
          <w:rFonts w:ascii="Times New Roman" w:hAnsi="Times New Roman" w:cs="Times New Roman"/>
        </w:rPr>
      </w:pPr>
    </w:p>
    <w:p w:rsidR="0079576C" w:rsidRPr="008665C1" w:rsidP="0079576C">
      <w:pPr>
        <w:bidi w:val="0"/>
        <w:ind w:firstLine="709"/>
        <w:jc w:val="both"/>
        <w:rPr>
          <w:rFonts w:ascii="Times New Roman" w:hAnsi="Times New Roman" w:cs="Times New Roman"/>
        </w:rPr>
      </w:pPr>
      <w:r w:rsidRPr="008665C1">
        <w:rPr>
          <w:rFonts w:ascii="Times New Roman" w:hAnsi="Times New Roman" w:cs="Times New Roman"/>
        </w:rPr>
        <w:t>Na údržbu a opravy ciest a diaľnic vrátane vlastných zdrojov NDS sú k dispozícii výdavky vo výške  1</w:t>
      </w:r>
      <w:r>
        <w:rPr>
          <w:rFonts w:ascii="Times New Roman" w:hAnsi="Times New Roman" w:cs="Times New Roman"/>
        </w:rPr>
        <w:t>1</w:t>
      </w:r>
      <w:r w:rsidRPr="008665C1">
        <w:rPr>
          <w:rFonts w:ascii="Times New Roman" w:hAnsi="Times New Roman" w:cs="Times New Roman"/>
        </w:rPr>
        <w:t>0 mil. eur, 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z</w:t>
      </w:r>
      <w:r>
        <w:rPr>
          <w:rFonts w:ascii="Times New Roman" w:hAnsi="Times New Roman" w:cs="Times New Roman"/>
        </w:rPr>
        <w:t>výš</w:t>
      </w:r>
      <w:r w:rsidRPr="008665C1">
        <w:rPr>
          <w:rFonts w:ascii="Times New Roman" w:hAnsi="Times New Roman" w:cs="Times New Roman"/>
        </w:rPr>
        <w:t>enie o 7,</w:t>
      </w:r>
      <w:r>
        <w:rPr>
          <w:rFonts w:ascii="Times New Roman" w:hAnsi="Times New Roman" w:cs="Times New Roman"/>
        </w:rPr>
        <w:t>67</w:t>
      </w:r>
      <w:r w:rsidRPr="008665C1">
        <w:rPr>
          <w:rFonts w:ascii="Times New Roman" w:hAnsi="Times New Roman" w:cs="Times New Roman"/>
        </w:rPr>
        <w:t> mil. eur</w:t>
      </w:r>
      <w:r>
        <w:rPr>
          <w:rFonts w:ascii="Times New Roman" w:hAnsi="Times New Roman" w:cs="Times New Roman"/>
        </w:rPr>
        <w:t xml:space="preserve">, </w:t>
      </w:r>
      <w:r w:rsidRPr="008665C1">
        <w:rPr>
          <w:rFonts w:ascii="Times New Roman" w:hAnsi="Times New Roman" w:cs="Times New Roman"/>
        </w:rPr>
        <w:t xml:space="preserve">t. j. </w:t>
      </w:r>
      <w:r>
        <w:rPr>
          <w:rFonts w:ascii="Times New Roman" w:hAnsi="Times New Roman" w:cs="Times New Roman"/>
        </w:rPr>
        <w:t xml:space="preserve"> </w:t>
      </w:r>
      <w:r w:rsidRPr="008665C1">
        <w:rPr>
          <w:rFonts w:ascii="Times New Roman" w:hAnsi="Times New Roman" w:cs="Times New Roman"/>
        </w:rPr>
        <w:t>o </w:t>
      </w:r>
      <w:r>
        <w:rPr>
          <w:rFonts w:ascii="Times New Roman" w:hAnsi="Times New Roman" w:cs="Times New Roman"/>
        </w:rPr>
        <w:t>7</w:t>
      </w:r>
      <w:r w:rsidRPr="008665C1">
        <w:rPr>
          <w:rFonts w:ascii="Times New Roman" w:hAnsi="Times New Roman" w:cs="Times New Roman"/>
        </w:rPr>
        <w:t>,</w:t>
      </w:r>
      <w:r>
        <w:rPr>
          <w:rFonts w:ascii="Times New Roman" w:hAnsi="Times New Roman" w:cs="Times New Roman"/>
        </w:rPr>
        <w:t>54</w:t>
      </w:r>
      <w:r w:rsidRPr="008665C1">
        <w:rPr>
          <w:rFonts w:ascii="Times New Roman" w:hAnsi="Times New Roman" w:cs="Times New Roman"/>
        </w:rPr>
        <w:t xml:space="preserve"> %, z toho výdavky štátneho rozpočtu sú </w:t>
      </w:r>
      <w:r>
        <w:rPr>
          <w:rFonts w:ascii="Times New Roman" w:hAnsi="Times New Roman" w:cs="Times New Roman"/>
        </w:rPr>
        <w:t>vyš</w:t>
      </w:r>
      <w:r w:rsidRPr="008665C1">
        <w:rPr>
          <w:rFonts w:ascii="Times New Roman" w:hAnsi="Times New Roman" w:cs="Times New Roman"/>
        </w:rPr>
        <w:t>šie o </w:t>
      </w:r>
      <w:r>
        <w:rPr>
          <w:rFonts w:ascii="Times New Roman" w:hAnsi="Times New Roman" w:cs="Times New Roman"/>
        </w:rPr>
        <w:t>500</w:t>
      </w:r>
      <w:r w:rsidRPr="008665C1">
        <w:rPr>
          <w:rFonts w:ascii="Times New Roman" w:hAnsi="Times New Roman" w:cs="Times New Roman"/>
        </w:rPr>
        <w:t xml:space="preserve"> tis. eur</w:t>
      </w:r>
      <w:r>
        <w:rPr>
          <w:rFonts w:ascii="Times New Roman" w:hAnsi="Times New Roman" w:cs="Times New Roman"/>
        </w:rPr>
        <w:t xml:space="preserve">, </w:t>
      </w:r>
      <w:r w:rsidRPr="008665C1">
        <w:rPr>
          <w:rFonts w:ascii="Times New Roman" w:hAnsi="Times New Roman" w:cs="Times New Roman"/>
        </w:rPr>
        <w:t xml:space="preserve">t. j. </w:t>
      </w:r>
      <w:r>
        <w:rPr>
          <w:rFonts w:ascii="Times New Roman" w:hAnsi="Times New Roman" w:cs="Times New Roman"/>
        </w:rPr>
        <w:t xml:space="preserve"> </w:t>
      </w:r>
      <w:r w:rsidRPr="008665C1">
        <w:rPr>
          <w:rFonts w:ascii="Times New Roman" w:hAnsi="Times New Roman" w:cs="Times New Roman"/>
        </w:rPr>
        <w:t>o 0,</w:t>
      </w:r>
      <w:r>
        <w:rPr>
          <w:rFonts w:ascii="Times New Roman" w:hAnsi="Times New Roman" w:cs="Times New Roman"/>
        </w:rPr>
        <w:t>73</w:t>
      </w:r>
      <w:r w:rsidRPr="008665C1">
        <w:rPr>
          <w:rFonts w:ascii="Times New Roman" w:hAnsi="Times New Roman" w:cs="Times New Roman"/>
        </w:rPr>
        <w:t xml:space="preserve"> %. </w:t>
      </w:r>
    </w:p>
    <w:p w:rsidR="0079576C" w:rsidRPr="008665C1" w:rsidP="0079576C">
      <w:pPr>
        <w:bidi w:val="0"/>
        <w:jc w:val="both"/>
        <w:rPr>
          <w:rFonts w:ascii="Times New Roman" w:hAnsi="Times New Roman" w:cs="Times New Roman"/>
          <w:i/>
          <w:u w:val="single"/>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Zmluva so ŽSR a zmluvy o dopravných službách vo verejnom záujme pre železničnú osobnú dopravu</w:t>
      </w:r>
    </w:p>
    <w:p w:rsidR="0079576C" w:rsidRPr="008665C1" w:rsidP="0079576C">
      <w:pPr>
        <w:bidi w:val="0"/>
        <w:jc w:val="both"/>
        <w:rPr>
          <w:rFonts w:ascii="Times New Roman" w:hAnsi="Times New Roman" w:cs="Times New Roman"/>
        </w:rPr>
      </w:pPr>
    </w:p>
    <w:tbl>
      <w:tblPr>
        <w:tblStyle w:val="TableNormal"/>
        <w:tblW w:w="9085" w:type="dxa"/>
        <w:tblInd w:w="57" w:type="dxa"/>
        <w:tblCellMar>
          <w:left w:w="70" w:type="dxa"/>
          <w:right w:w="70" w:type="dxa"/>
        </w:tblCellMar>
        <w:tblLook w:val="04A0"/>
      </w:tblPr>
      <w:tblGrid>
        <w:gridCol w:w="2269"/>
        <w:gridCol w:w="973"/>
        <w:gridCol w:w="973"/>
        <w:gridCol w:w="974"/>
        <w:gridCol w:w="974"/>
        <w:gridCol w:w="974"/>
        <w:gridCol w:w="974"/>
        <w:gridCol w:w="974"/>
      </w:tblGrid>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74556E" w:rsidP="004F5C89">
            <w:pPr>
              <w:bidi w:val="0"/>
              <w:rPr>
                <w:rFonts w:ascii="Times New Roman" w:hAnsi="Times New Roman" w:cs="Times New Roman"/>
                <w:b/>
                <w:bCs/>
                <w:color w:val="000000"/>
                <w:sz w:val="14"/>
                <w:szCs w:val="14"/>
              </w:rPr>
            </w:pPr>
            <w:r w:rsidRPr="0074556E">
              <w:rPr>
                <w:rFonts w:ascii="Times New Roman" w:hAnsi="Times New Roman" w:cs="Times New Roman"/>
                <w:b/>
                <w:bCs/>
                <w:color w:val="000000"/>
                <w:sz w:val="14"/>
                <w:szCs w:val="14"/>
              </w:rPr>
              <w:t>v eurách</w:t>
            </w:r>
          </w:p>
        </w:tc>
        <w:tc>
          <w:tcPr>
            <w:tcW w:w="97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 xml:space="preserve"> 2011 S</w:t>
            </w:r>
          </w:p>
        </w:tc>
        <w:tc>
          <w:tcPr>
            <w:tcW w:w="97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AD7B56" w:rsidP="0074556E">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 xml:space="preserve">2012 </w:t>
            </w:r>
            <w:r w:rsidR="0074556E">
              <w:rPr>
                <w:rFonts w:ascii="Times New Roman" w:hAnsi="Times New Roman" w:cs="Times New Roman"/>
                <w:b/>
                <w:bCs/>
                <w:color w:val="000000"/>
                <w:sz w:val="14"/>
                <w:szCs w:val="14"/>
              </w:rPr>
              <w:t>S</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AD7B56" w:rsidP="00940B62">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 xml:space="preserve">2013 </w:t>
            </w:r>
            <w:r w:rsidR="00940B62">
              <w:rPr>
                <w:rFonts w:ascii="Times New Roman" w:hAnsi="Times New Roman" w:cs="Times New Roman"/>
                <w:b/>
                <w:bCs/>
                <w:color w:val="000000"/>
                <w:sz w:val="14"/>
                <w:szCs w:val="14"/>
              </w:rPr>
              <w:t>R</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2013 OS</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2014 N</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2015 N</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AD7B56" w:rsidP="004F5C89">
            <w:pPr>
              <w:bidi w:val="0"/>
              <w:jc w:val="center"/>
              <w:rPr>
                <w:rFonts w:ascii="Times New Roman" w:hAnsi="Times New Roman" w:cs="Times New Roman"/>
                <w:b/>
                <w:bCs/>
                <w:color w:val="000000"/>
                <w:sz w:val="14"/>
                <w:szCs w:val="14"/>
              </w:rPr>
            </w:pPr>
            <w:r w:rsidRPr="00AD7B56">
              <w:rPr>
                <w:rFonts w:ascii="Times New Roman" w:hAnsi="Times New Roman" w:cs="Times New Roman"/>
                <w:b/>
                <w:bCs/>
                <w:color w:val="000000"/>
                <w:sz w:val="14"/>
                <w:szCs w:val="14"/>
              </w:rPr>
              <w:t>2016 N</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color w:val="000000"/>
                <w:sz w:val="14"/>
                <w:szCs w:val="14"/>
              </w:rPr>
            </w:pPr>
            <w:r w:rsidRPr="008665C1">
              <w:rPr>
                <w:rFonts w:ascii="Times New Roman" w:hAnsi="Times New Roman" w:cs="Times New Roman"/>
                <w:b/>
                <w:color w:val="000000"/>
                <w:sz w:val="14"/>
                <w:szCs w:val="14"/>
              </w:rPr>
              <w:t>Spolu</w:t>
            </w:r>
          </w:p>
        </w:tc>
        <w:tc>
          <w:tcPr>
            <w:tcW w:w="97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404 497 743</w:t>
            </w:r>
          </w:p>
        </w:tc>
        <w:tc>
          <w:tcPr>
            <w:tcW w:w="97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707 479 240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465 000 000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465 000 000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477 500 000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477 500 000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4F5C89" w:rsidP="004F5C89">
            <w:pPr>
              <w:bidi w:val="0"/>
              <w:jc w:val="right"/>
              <w:rPr>
                <w:rFonts w:ascii="Times New Roman" w:hAnsi="Times New Roman" w:cs="Times New Roman"/>
                <w:b/>
                <w:color w:val="000000"/>
                <w:sz w:val="14"/>
                <w:szCs w:val="14"/>
              </w:rPr>
            </w:pPr>
            <w:r w:rsidRPr="004F5C89">
              <w:rPr>
                <w:rFonts w:ascii="Times New Roman" w:hAnsi="Times New Roman" w:cs="Times New Roman"/>
                <w:b/>
                <w:color w:val="000000"/>
                <w:sz w:val="14"/>
                <w:szCs w:val="14"/>
              </w:rPr>
              <w:t>477 500 000</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ŽSR - zmluva o prevádz. želez. inf.</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199 498 108</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345 988 371</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260 000 000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260 000 000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272 500 000</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Zmluvy o dopr. služ. vo ver. záujme  </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204 999 635</w:t>
            </w:r>
          </w:p>
        </w:tc>
        <w:tc>
          <w:tcPr>
            <w:tcW w:w="973"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361 490 869</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bottom"/>
            <w:hideMark/>
          </w:tcPr>
          <w:p w:rsidR="0079576C" w:rsidRPr="00AD7B56" w:rsidP="004F5C89">
            <w:pPr>
              <w:bidi w:val="0"/>
              <w:jc w:val="right"/>
              <w:rPr>
                <w:rFonts w:ascii="Times New Roman" w:hAnsi="Times New Roman" w:cs="Times New Roman"/>
                <w:color w:val="000000"/>
                <w:sz w:val="14"/>
                <w:szCs w:val="14"/>
              </w:rPr>
            </w:pPr>
            <w:r w:rsidRPr="00AD7B56">
              <w:rPr>
                <w:rFonts w:ascii="Times New Roman" w:hAnsi="Times New Roman" w:cs="Times New Roman"/>
                <w:color w:val="000000"/>
                <w:sz w:val="14"/>
                <w:szCs w:val="14"/>
              </w:rPr>
              <w:t>205 000 000</w:t>
            </w:r>
          </w:p>
        </w:tc>
      </w:tr>
    </w:tbl>
    <w:p w:rsidR="0079576C" w:rsidRPr="008665C1" w:rsidP="0079576C">
      <w:pPr>
        <w:bidi w:val="0"/>
        <w:ind w:firstLine="709"/>
        <w:jc w:val="both"/>
        <w:rPr>
          <w:rFonts w:ascii="Times New Roman" w:hAnsi="Times New Roman" w:cs="Times New Roman"/>
        </w:rPr>
      </w:pPr>
    </w:p>
    <w:p w:rsidR="0079576C" w:rsidRPr="008665C1" w:rsidP="0079576C">
      <w:pPr>
        <w:bidi w:val="0"/>
        <w:ind w:firstLine="709"/>
        <w:jc w:val="both"/>
        <w:rPr>
          <w:rFonts w:ascii="Times New Roman" w:hAnsi="Times New Roman" w:cs="Times New Roman"/>
        </w:rPr>
      </w:pPr>
      <w:r w:rsidRPr="008665C1">
        <w:rPr>
          <w:rFonts w:ascii="Times New Roman" w:hAnsi="Times New Roman" w:cs="Times New Roman"/>
        </w:rPr>
        <w:t>Na zabezpečenie zmluvy o prevádzkovaní železničnej infraštruktúry so ŽSR a zmlúv o dopravných službách vo verejnom záujme pre železničnú osobnú dopravu sú rozpočtované výdavky v sume 4</w:t>
      </w:r>
      <w:r>
        <w:rPr>
          <w:rFonts w:ascii="Times New Roman" w:hAnsi="Times New Roman" w:cs="Times New Roman"/>
        </w:rPr>
        <w:t>78</w:t>
      </w:r>
      <w:r w:rsidRPr="008665C1">
        <w:rPr>
          <w:rFonts w:ascii="Times New Roman" w:hAnsi="Times New Roman" w:cs="Times New Roman"/>
        </w:rPr>
        <w:t xml:space="preserve"> mil. eur, 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z</w:t>
      </w:r>
      <w:r>
        <w:rPr>
          <w:rFonts w:ascii="Times New Roman" w:hAnsi="Times New Roman" w:cs="Times New Roman"/>
        </w:rPr>
        <w:t>výš</w:t>
      </w:r>
      <w:r w:rsidRPr="008665C1">
        <w:rPr>
          <w:rFonts w:ascii="Times New Roman" w:hAnsi="Times New Roman" w:cs="Times New Roman"/>
        </w:rPr>
        <w:t>enie o 1</w:t>
      </w:r>
      <w:r>
        <w:rPr>
          <w:rFonts w:ascii="Times New Roman" w:hAnsi="Times New Roman" w:cs="Times New Roman"/>
        </w:rPr>
        <w:t>2</w:t>
      </w:r>
      <w:r w:rsidRPr="008665C1">
        <w:rPr>
          <w:rFonts w:ascii="Times New Roman" w:hAnsi="Times New Roman" w:cs="Times New Roman"/>
        </w:rPr>
        <w:t>,</w:t>
      </w:r>
      <w:r>
        <w:rPr>
          <w:rFonts w:ascii="Times New Roman" w:hAnsi="Times New Roman" w:cs="Times New Roman"/>
        </w:rPr>
        <w:t>5</w:t>
      </w:r>
      <w:r w:rsidRPr="008665C1">
        <w:rPr>
          <w:rFonts w:ascii="Times New Roman" w:hAnsi="Times New Roman" w:cs="Times New Roman"/>
        </w:rPr>
        <w:t xml:space="preserve"> mil. eur</w:t>
      </w:r>
      <w:r>
        <w:rPr>
          <w:rFonts w:ascii="Times New Roman" w:hAnsi="Times New Roman" w:cs="Times New Roman"/>
        </w:rPr>
        <w:t xml:space="preserve">, </w:t>
      </w:r>
      <w:r w:rsidRPr="008665C1">
        <w:rPr>
          <w:rFonts w:ascii="Times New Roman" w:hAnsi="Times New Roman" w:cs="Times New Roman"/>
        </w:rPr>
        <w:t xml:space="preserve">t. j. </w:t>
      </w:r>
      <w:r>
        <w:rPr>
          <w:rFonts w:ascii="Times New Roman" w:hAnsi="Times New Roman" w:cs="Times New Roman"/>
        </w:rPr>
        <w:t xml:space="preserve"> </w:t>
      </w:r>
      <w:r w:rsidRPr="008665C1">
        <w:rPr>
          <w:rFonts w:ascii="Times New Roman" w:hAnsi="Times New Roman" w:cs="Times New Roman"/>
        </w:rPr>
        <w:t>o 2,</w:t>
      </w:r>
      <w:r>
        <w:rPr>
          <w:rFonts w:ascii="Times New Roman" w:hAnsi="Times New Roman" w:cs="Times New Roman"/>
        </w:rPr>
        <w:t xml:space="preserve">69 </w:t>
      </w:r>
      <w:r w:rsidRPr="008665C1">
        <w:rPr>
          <w:rFonts w:ascii="Times New Roman" w:hAnsi="Times New Roman" w:cs="Times New Roman"/>
        </w:rPr>
        <w:t>%. Z uvedenej čiastky sú pre ŽSR na zmluvu o prevádzkovaní železničnej infraštruktúry rozpočtované výdavky v sume 2</w:t>
      </w:r>
      <w:r>
        <w:rPr>
          <w:rFonts w:ascii="Times New Roman" w:hAnsi="Times New Roman" w:cs="Times New Roman"/>
        </w:rPr>
        <w:t>50</w:t>
      </w:r>
      <w:r w:rsidRPr="008665C1">
        <w:rPr>
          <w:rFonts w:ascii="Times New Roman" w:hAnsi="Times New Roman" w:cs="Times New Roman"/>
        </w:rPr>
        <w:t xml:space="preserve"> mil. eur</w:t>
      </w:r>
      <w:r>
        <w:rPr>
          <w:rFonts w:ascii="Times New Roman" w:hAnsi="Times New Roman" w:cs="Times New Roman"/>
        </w:rPr>
        <w:br/>
        <w:t xml:space="preserve">a na kompenzáciu finančných dopadov vyplývajúcich zo zníženia poplatku za prístup k železničnej infraštruktúre </w:t>
      </w:r>
      <w:r>
        <w:rPr>
          <w:rFonts w:ascii="Times New Roman" w:hAnsi="Times New Roman" w:cs="Times New Roman"/>
          <w:color w:val="000000" w:themeColor="tx1" w:themeShade="FF"/>
          <w:lang w:eastAsia="en-US"/>
        </w:rPr>
        <w:t>vo výške 22,5 mil. eur. N</w:t>
      </w:r>
      <w:r w:rsidRPr="008665C1">
        <w:rPr>
          <w:rFonts w:ascii="Times New Roman" w:hAnsi="Times New Roman" w:cs="Times New Roman"/>
        </w:rPr>
        <w:t>a zmluvy o dopravných službách vo verejnom záujme pre železničnú osobnú dopravu</w:t>
      </w:r>
      <w:r>
        <w:rPr>
          <w:rFonts w:ascii="Times New Roman" w:hAnsi="Times New Roman" w:cs="Times New Roman"/>
        </w:rPr>
        <w:t xml:space="preserve"> </w:t>
      </w:r>
      <w:r w:rsidRPr="008665C1">
        <w:rPr>
          <w:rFonts w:ascii="Times New Roman" w:hAnsi="Times New Roman" w:cs="Times New Roman"/>
        </w:rPr>
        <w:t>sú rozpočtované výdavky v</w:t>
      </w:r>
      <w:r>
        <w:rPr>
          <w:rFonts w:ascii="Times New Roman" w:hAnsi="Times New Roman" w:cs="Times New Roman"/>
        </w:rPr>
        <w:t> čiastke</w:t>
        <w:br/>
      </w:r>
      <w:r w:rsidRPr="008665C1">
        <w:rPr>
          <w:rFonts w:ascii="Times New Roman" w:hAnsi="Times New Roman" w:cs="Times New Roman"/>
        </w:rPr>
        <w:t>205 mil. eur. Uvedenými výdavkami sa</w:t>
      </w:r>
      <w:r>
        <w:rPr>
          <w:rFonts w:ascii="Times New Roman" w:hAnsi="Times New Roman" w:cs="Times New Roman"/>
        </w:rPr>
        <w:t xml:space="preserve"> za</w:t>
      </w:r>
      <w:r w:rsidRPr="008665C1">
        <w:rPr>
          <w:rFonts w:ascii="Times New Roman" w:hAnsi="Times New Roman" w:cs="Times New Roman"/>
        </w:rPr>
        <w:t>bezpečuje stabilizácia v železničnej doprave.</w:t>
      </w:r>
    </w:p>
    <w:p w:rsidR="0079576C" w:rsidRPr="008665C1" w:rsidP="0079576C">
      <w:pPr>
        <w:bidi w:val="0"/>
        <w:jc w:val="both"/>
        <w:rPr>
          <w:rFonts w:ascii="Times New Roman" w:hAnsi="Times New Roman" w:cs="Times New Roman"/>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Výstavba nadradenej cestnej siete a platba za dostupnosť</w:t>
      </w:r>
    </w:p>
    <w:p w:rsidR="0079576C" w:rsidRPr="008665C1" w:rsidP="0079576C">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5"/>
        <w:gridCol w:w="942"/>
        <w:gridCol w:w="942"/>
        <w:gridCol w:w="941"/>
        <w:gridCol w:w="941"/>
        <w:gridCol w:w="941"/>
        <w:gridCol w:w="941"/>
        <w:gridCol w:w="941"/>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 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9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2011 S</w:t>
            </w:r>
          </w:p>
        </w:tc>
        <w:tc>
          <w:tcPr>
            <w:tcW w:w="9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2012 S</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2013 R</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2013 OS</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2014 N</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2015 N</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2016 N</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Spolu</w:t>
            </w:r>
          </w:p>
        </w:tc>
        <w:tc>
          <w:tcPr>
            <w:tcW w:w="9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275 744 438</w:t>
            </w:r>
          </w:p>
        </w:tc>
        <w:tc>
          <w:tcPr>
            <w:tcW w:w="9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99 059 489</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130 964 396</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9D6E2F" w:rsidP="004F5C89">
            <w:pPr>
              <w:bidi w:val="0"/>
              <w:jc w:val="right"/>
              <w:rPr>
                <w:rFonts w:ascii="Times New Roman" w:hAnsi="Times New Roman" w:cs="Times New Roman"/>
                <w:b/>
                <w:bCs/>
                <w:color w:val="000000"/>
                <w:sz w:val="14"/>
                <w:szCs w:val="14"/>
              </w:rPr>
            </w:pPr>
            <w:r w:rsidRPr="009D6E2F">
              <w:rPr>
                <w:rFonts w:ascii="Times New Roman" w:hAnsi="Times New Roman" w:cs="Times New Roman"/>
                <w:b/>
                <w:bCs/>
                <w:color w:val="000000"/>
                <w:sz w:val="14"/>
                <w:szCs w:val="14"/>
              </w:rPr>
              <w:t>131 215 866</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130 559 244</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131 042 209</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131 539 663</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Platba za dostupnosť </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52 921 214</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130 564 396</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D49BF" w:rsidP="004F5C89">
            <w:pPr>
              <w:bidi w:val="0"/>
              <w:jc w:val="right"/>
              <w:rPr>
                <w:rFonts w:ascii="Times New Roman" w:hAnsi="Times New Roman" w:cs="Times New Roman"/>
                <w:bCs/>
                <w:color w:val="000000"/>
                <w:sz w:val="14"/>
                <w:szCs w:val="14"/>
              </w:rPr>
            </w:pPr>
            <w:r w:rsidRPr="00BD49BF">
              <w:rPr>
                <w:rFonts w:ascii="Times New Roman" w:hAnsi="Times New Roman" w:cs="Times New Roman"/>
                <w:bCs/>
                <w:color w:val="000000"/>
                <w:sz w:val="14"/>
                <w:szCs w:val="14"/>
              </w:rPr>
              <w:t>127 691 348</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130 559 244</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131 042 209</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131 539 663</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DPH</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173 639 298</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D49BF" w:rsidP="004F5C89">
            <w:pPr>
              <w:bidi w:val="0"/>
              <w:jc w:val="right"/>
              <w:rPr>
                <w:rFonts w:ascii="Times New Roman" w:hAnsi="Times New Roman" w:cs="Times New Roman"/>
                <w:bCs/>
                <w:color w:val="000000"/>
                <w:sz w:val="14"/>
                <w:szCs w:val="14"/>
              </w:rPr>
            </w:pPr>
            <w:r w:rsidRPr="00BD49BF">
              <w:rPr>
                <w:rFonts w:ascii="Times New Roman" w:hAnsi="Times New Roman" w:cs="Times New Roman"/>
                <w:bCs/>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Príprava a ukonč. PPP projektov</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102 105 140</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46 138 275</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400 000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D49BF" w:rsidP="004F5C89">
            <w:pPr>
              <w:bidi w:val="0"/>
              <w:jc w:val="right"/>
              <w:rPr>
                <w:rFonts w:ascii="Times New Roman" w:hAnsi="Times New Roman" w:cs="Times New Roman"/>
                <w:bCs/>
                <w:color w:val="000000"/>
                <w:sz w:val="14"/>
                <w:szCs w:val="14"/>
              </w:rPr>
            </w:pPr>
            <w:r w:rsidRPr="00BD49BF">
              <w:rPr>
                <w:rFonts w:ascii="Times New Roman" w:hAnsi="Times New Roman" w:cs="Times New Roman"/>
                <w:bCs/>
                <w:color w:val="000000"/>
                <w:sz w:val="14"/>
                <w:szCs w:val="14"/>
              </w:rPr>
              <w:t>3 524 518</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r>
    </w:tbl>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V roku 201</w:t>
      </w:r>
      <w:r>
        <w:rPr>
          <w:rFonts w:ascii="Times New Roman" w:hAnsi="Times New Roman" w:cs="Times New Roman"/>
        </w:rPr>
        <w:t>4</w:t>
      </w:r>
      <w:r w:rsidRPr="008665C1">
        <w:rPr>
          <w:rFonts w:ascii="Times New Roman" w:hAnsi="Times New Roman" w:cs="Times New Roman"/>
        </w:rPr>
        <w:t xml:space="preserve"> sa rozpočtujú výdavky na platbu za dostupnosť pre 2. balík PPP  projektu cesty R1 v sume 131 mil. eur</w:t>
      </w:r>
      <w:r>
        <w:rPr>
          <w:rFonts w:ascii="Times New Roman" w:hAnsi="Times New Roman" w:cs="Times New Roman"/>
        </w:rPr>
        <w:t>. V porovnaní so schváleným rozpočtom roku 2013 sú výdavky na výstavbu nadradenej cestnej siete a platbu za dostupnosť nižšie o 405 tis. eur, čo predstavuje pokles o 0,31 % z dôvodu nerozpočtovania výdavkov na prípravu a ukončenie projektov.</w:t>
      </w:r>
    </w:p>
    <w:p w:rsidR="0079576C" w:rsidRPr="008665C1" w:rsidP="0079576C">
      <w:pPr>
        <w:bidi w:val="0"/>
        <w:ind w:firstLine="709"/>
        <w:jc w:val="both"/>
        <w:rPr>
          <w:rFonts w:ascii="Times New Roman" w:hAnsi="Times New Roman" w:cs="Times New Roman"/>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Hospodárenie NDS</w:t>
      </w:r>
    </w:p>
    <w:p w:rsidR="0079576C" w:rsidRPr="008665C1" w:rsidP="0079576C">
      <w:pPr>
        <w:bidi w:val="0"/>
        <w:jc w:val="both"/>
        <w:rPr>
          <w:rFonts w:ascii="Times New Roman" w:hAnsi="Times New Roman" w:cs="Times New Roman"/>
          <w:i/>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 xml:space="preserve">Finančný plán NDS je zostavený na predpoklade </w:t>
      </w:r>
      <w:r>
        <w:rPr>
          <w:rFonts w:ascii="Times New Roman" w:hAnsi="Times New Roman" w:cs="Times New Roman"/>
        </w:rPr>
        <w:t>rastúcej</w:t>
      </w:r>
      <w:r w:rsidRPr="008665C1">
        <w:rPr>
          <w:rFonts w:ascii="Times New Roman" w:hAnsi="Times New Roman" w:cs="Times New Roman"/>
        </w:rPr>
        <w:t xml:space="preserve"> úrovne jej zadlženia. Zadlženosť NDS na konci roku 201</w:t>
      </w:r>
      <w:r>
        <w:rPr>
          <w:rFonts w:ascii="Times New Roman" w:hAnsi="Times New Roman" w:cs="Times New Roman"/>
        </w:rPr>
        <w:t>6</w:t>
      </w:r>
      <w:r w:rsidRPr="008665C1">
        <w:rPr>
          <w:rFonts w:ascii="Times New Roman" w:hAnsi="Times New Roman" w:cs="Times New Roman"/>
        </w:rPr>
        <w:t xml:space="preserve"> v sume </w:t>
      </w:r>
      <w:r>
        <w:rPr>
          <w:rFonts w:ascii="Times New Roman" w:hAnsi="Times New Roman" w:cs="Times New Roman"/>
        </w:rPr>
        <w:t>523</w:t>
      </w:r>
      <w:r w:rsidRPr="008665C1">
        <w:rPr>
          <w:rFonts w:ascii="Times New Roman" w:hAnsi="Times New Roman" w:cs="Times New Roman"/>
        </w:rPr>
        <w:t xml:space="preserve"> mil. eur bude dosahovať </w:t>
      </w:r>
      <w:r>
        <w:rPr>
          <w:rFonts w:ascii="Times New Roman" w:hAnsi="Times New Roman" w:cs="Times New Roman"/>
        </w:rPr>
        <w:t>12</w:t>
      </w:r>
      <w:r w:rsidRPr="008665C1">
        <w:rPr>
          <w:rFonts w:ascii="Times New Roman" w:hAnsi="Times New Roman" w:cs="Times New Roman"/>
        </w:rPr>
        <w:t>8 % z úrovne roku 201</w:t>
      </w:r>
      <w:r>
        <w:rPr>
          <w:rFonts w:ascii="Times New Roman" w:hAnsi="Times New Roman" w:cs="Times New Roman"/>
        </w:rPr>
        <w:t>1</w:t>
      </w:r>
      <w:r w:rsidRPr="008665C1">
        <w:rPr>
          <w:rFonts w:ascii="Times New Roman" w:hAnsi="Times New Roman" w:cs="Times New Roman"/>
        </w:rPr>
        <w:t>, t. j. 4</w:t>
      </w:r>
      <w:r>
        <w:rPr>
          <w:rFonts w:ascii="Times New Roman" w:hAnsi="Times New Roman" w:cs="Times New Roman"/>
        </w:rPr>
        <w:t>09</w:t>
      </w:r>
      <w:r w:rsidRPr="008665C1">
        <w:rPr>
          <w:rFonts w:ascii="Times New Roman" w:hAnsi="Times New Roman" w:cs="Times New Roman"/>
        </w:rPr>
        <w:t xml:space="preserve"> mil. eur. </w:t>
      </w:r>
    </w:p>
    <w:p w:rsidR="0079576C" w:rsidRPr="008665C1" w:rsidP="0079576C">
      <w:pPr>
        <w:bidi w:val="0"/>
        <w:jc w:val="both"/>
        <w:rPr>
          <w:rFonts w:ascii="Times New Roman" w:hAnsi="Times New Roman" w:cs="Times New Roman"/>
        </w:rPr>
      </w:pPr>
    </w:p>
    <w:tbl>
      <w:tblPr>
        <w:tblStyle w:val="TableNorm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900"/>
        <w:gridCol w:w="892"/>
        <w:gridCol w:w="892"/>
        <w:gridCol w:w="892"/>
        <w:gridCol w:w="892"/>
        <w:gridCol w:w="892"/>
        <w:gridCol w:w="892"/>
        <w:gridCol w:w="892"/>
      </w:tblGrid>
      <w:tr>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NDS vlastné zdroje a ich použitie, v eurách</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2011 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2012 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2013 R</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2013 OS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2014 N</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2015 N</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C7B22" w:rsidP="004F5C89">
            <w:pPr>
              <w:bidi w:val="0"/>
              <w:jc w:val="center"/>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2016 N</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Celkové vlastné zdroje - bez transferu zo ŠR</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208 134 944</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212 838 031</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215 475 469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213 534 848</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317 904 424</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322 372 046</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325 492 143</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z toho: diaľničné nálepky</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46 246 397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50 551 785</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51 734 813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51 738 850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54 321 600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57 000 000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59 000 000</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Mýto</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153 947 419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154 795 121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158 047 621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156 511 012</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158 074 222</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159 643 065</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160 440 379</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iné vlastné zdroje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7 941 128</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7 491 125</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5 693 035</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5 284 986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5 508 602</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5 728 981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6 051 764</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financovanie cez nové úvery</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100 000 000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100 000 000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100 000 000</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Celkové použ. zdrojov - bez transferu zo ŠR</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196 791 541</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180 501 616</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215 475 469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213 534 848</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317 904 424</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322 372 046</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325 492 143</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z toho: investície do príp. a výstavby  D a RC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8 602 386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10 154 883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18 127 776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22 249 821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101 009 669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98 133 055</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129 169 548</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opravy a údržba D a RC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16 112 187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25 086 969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32 833 443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32 468 200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40 007 208</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43 538 048</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47 107 813</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náklady na ETC (mýto)</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102 580 829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79 527 019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80 358 852</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84 871 364</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98 705 065</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97 421 140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61 435 461</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diaľ. nál. – prov. z predaja, nákl. na výr.</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2 924 084</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3 168 479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3 360 988</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3 305 814</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3 480 000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3 650 000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3 600 000</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ostatné režijné náklady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18 227 708</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16 003 301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26 094 523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26 332 461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25 829 849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26 197 367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26 599 858</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Úroky</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11 167 158</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9 383 776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17 522 887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7 129 999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11 695 444</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16 255 247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20 402 274</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             splátka istiny úverov</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37 177 000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BC7B22" w:rsidP="004F5C89">
            <w:pPr>
              <w:bidi w:val="0"/>
              <w:jc w:val="right"/>
              <w:rPr>
                <w:rFonts w:ascii="Times New Roman" w:hAnsi="Times New Roman" w:cs="Times New Roman"/>
                <w:color w:val="000000"/>
                <w:sz w:val="14"/>
                <w:szCs w:val="14"/>
              </w:rPr>
            </w:pPr>
            <w:r w:rsidRPr="00BC7B22">
              <w:rPr>
                <w:rFonts w:ascii="Times New Roman" w:hAnsi="Times New Roman" w:cs="Times New Roman"/>
                <w:color w:val="000000"/>
                <w:sz w:val="14"/>
                <w:szCs w:val="14"/>
              </w:rPr>
              <w:t>37 177 189</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 xml:space="preserve">Celkový objem cudzích  zdrojov NDS </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408 949 080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371 771 892</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334 595 000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334 594 703</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397 417 514</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460 240 325</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BC7B22" w:rsidP="004F5C89">
            <w:pPr>
              <w:bidi w:val="0"/>
              <w:jc w:val="right"/>
              <w:rPr>
                <w:rFonts w:ascii="Times New Roman" w:hAnsi="Times New Roman" w:cs="Times New Roman"/>
                <w:b/>
                <w:bCs/>
                <w:color w:val="000000"/>
                <w:sz w:val="14"/>
                <w:szCs w:val="14"/>
              </w:rPr>
            </w:pPr>
            <w:r w:rsidRPr="00BC7B22">
              <w:rPr>
                <w:rFonts w:ascii="Times New Roman" w:hAnsi="Times New Roman" w:cs="Times New Roman"/>
                <w:b/>
                <w:bCs/>
                <w:color w:val="000000"/>
                <w:sz w:val="14"/>
                <w:szCs w:val="14"/>
              </w:rPr>
              <w:t>523 063 136</w:t>
            </w:r>
          </w:p>
        </w:tc>
      </w:tr>
    </w:tbl>
    <w:p w:rsidR="0079576C" w:rsidP="0079576C">
      <w:pPr>
        <w:bidi w:val="0"/>
        <w:ind w:firstLine="708"/>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Vlastné zdroje NDS sa v roku 201</w:t>
      </w:r>
      <w:r>
        <w:rPr>
          <w:rFonts w:ascii="Times New Roman" w:hAnsi="Times New Roman" w:cs="Times New Roman"/>
        </w:rPr>
        <w:t>4</w:t>
      </w:r>
      <w:r w:rsidRPr="008665C1">
        <w:rPr>
          <w:rFonts w:ascii="Times New Roman" w:hAnsi="Times New Roman" w:cs="Times New Roman"/>
        </w:rPr>
        <w:t xml:space="preserve"> predpokladajú v sume </w:t>
      </w:r>
      <w:r>
        <w:rPr>
          <w:rFonts w:ascii="Times New Roman" w:hAnsi="Times New Roman" w:cs="Times New Roman"/>
        </w:rPr>
        <w:t>3</w:t>
      </w:r>
      <w:r w:rsidRPr="008665C1">
        <w:rPr>
          <w:rFonts w:ascii="Times New Roman" w:hAnsi="Times New Roman" w:cs="Times New Roman"/>
        </w:rPr>
        <w:t>1</w:t>
      </w:r>
      <w:r>
        <w:rPr>
          <w:rFonts w:ascii="Times New Roman" w:hAnsi="Times New Roman" w:cs="Times New Roman"/>
        </w:rPr>
        <w:t>8</w:t>
      </w:r>
      <w:r w:rsidRPr="008665C1">
        <w:rPr>
          <w:rFonts w:ascii="Times New Roman" w:hAnsi="Times New Roman" w:cs="Times New Roman"/>
        </w:rPr>
        <w:t xml:space="preserve"> mil. eur, čo v porovnaní so schváleným rozpočtom roku 201</w:t>
      </w:r>
      <w:r>
        <w:rPr>
          <w:rFonts w:ascii="Times New Roman" w:hAnsi="Times New Roman" w:cs="Times New Roman"/>
        </w:rPr>
        <w:t>3</w:t>
      </w:r>
      <w:r w:rsidRPr="008665C1">
        <w:rPr>
          <w:rFonts w:ascii="Times New Roman" w:hAnsi="Times New Roman" w:cs="Times New Roman"/>
        </w:rPr>
        <w:t xml:space="preserve"> predstavuje </w:t>
      </w:r>
      <w:r>
        <w:rPr>
          <w:rFonts w:ascii="Times New Roman" w:hAnsi="Times New Roman" w:cs="Times New Roman"/>
        </w:rPr>
        <w:t>zvýšenie</w:t>
      </w:r>
      <w:r w:rsidRPr="008665C1">
        <w:rPr>
          <w:rFonts w:ascii="Times New Roman" w:hAnsi="Times New Roman" w:cs="Times New Roman"/>
        </w:rPr>
        <w:t xml:space="preserve"> o </w:t>
      </w:r>
      <w:r>
        <w:rPr>
          <w:rFonts w:ascii="Times New Roman" w:hAnsi="Times New Roman" w:cs="Times New Roman"/>
        </w:rPr>
        <w:t>102</w:t>
      </w:r>
      <w:r w:rsidRPr="008665C1">
        <w:rPr>
          <w:rFonts w:ascii="Times New Roman" w:hAnsi="Times New Roman" w:cs="Times New Roman"/>
        </w:rPr>
        <w:t> mil. eur</w:t>
      </w:r>
      <w:r>
        <w:rPr>
          <w:rFonts w:ascii="Times New Roman" w:hAnsi="Times New Roman" w:cs="Times New Roman"/>
        </w:rPr>
        <w:t xml:space="preserve">, </w:t>
      </w:r>
      <w:r w:rsidRPr="008665C1">
        <w:rPr>
          <w:rFonts w:ascii="Times New Roman" w:hAnsi="Times New Roman" w:cs="Times New Roman"/>
        </w:rPr>
        <w:t>t. j. o </w:t>
      </w:r>
      <w:r>
        <w:rPr>
          <w:rFonts w:ascii="Times New Roman" w:hAnsi="Times New Roman" w:cs="Times New Roman"/>
        </w:rPr>
        <w:t>47</w:t>
      </w:r>
      <w:r w:rsidRPr="008665C1">
        <w:rPr>
          <w:rFonts w:ascii="Times New Roman" w:hAnsi="Times New Roman" w:cs="Times New Roman"/>
        </w:rPr>
        <w:t>,</w:t>
      </w:r>
      <w:r>
        <w:rPr>
          <w:rFonts w:ascii="Times New Roman" w:hAnsi="Times New Roman" w:cs="Times New Roman"/>
        </w:rPr>
        <w:t>5</w:t>
      </w:r>
      <w:r w:rsidRPr="008665C1">
        <w:rPr>
          <w:rFonts w:ascii="Times New Roman" w:hAnsi="Times New Roman" w:cs="Times New Roman"/>
        </w:rPr>
        <w:t xml:space="preserve"> %, </w:t>
      </w:r>
      <w:r>
        <w:rPr>
          <w:rFonts w:ascii="Times New Roman" w:hAnsi="Times New Roman" w:cs="Times New Roman"/>
        </w:rPr>
        <w:t xml:space="preserve">v nadväznosti </w:t>
      </w:r>
      <w:r w:rsidRPr="008665C1">
        <w:rPr>
          <w:rFonts w:ascii="Times New Roman" w:hAnsi="Times New Roman" w:cs="Times New Roman"/>
        </w:rPr>
        <w:t>na predpoklada</w:t>
      </w:r>
      <w:r>
        <w:rPr>
          <w:rFonts w:ascii="Times New Roman" w:hAnsi="Times New Roman" w:cs="Times New Roman"/>
        </w:rPr>
        <w:t>né</w:t>
      </w:r>
      <w:r w:rsidRPr="008665C1">
        <w:rPr>
          <w:rFonts w:ascii="Times New Roman" w:hAnsi="Times New Roman" w:cs="Times New Roman"/>
        </w:rPr>
        <w:t xml:space="preserve"> čerpanie investičných úverov v sume </w:t>
      </w:r>
      <w:r>
        <w:rPr>
          <w:rFonts w:ascii="Times New Roman" w:hAnsi="Times New Roman" w:cs="Times New Roman"/>
        </w:rPr>
        <w:t>100</w:t>
      </w:r>
      <w:r w:rsidRPr="008665C1">
        <w:rPr>
          <w:rFonts w:ascii="Times New Roman" w:hAnsi="Times New Roman" w:cs="Times New Roman"/>
        </w:rPr>
        <w:t xml:space="preserve"> mil. eur</w:t>
      </w:r>
      <w:r>
        <w:rPr>
          <w:rFonts w:ascii="Times New Roman" w:hAnsi="Times New Roman" w:cs="Times New Roman"/>
        </w:rPr>
        <w:t>.</w:t>
      </w:r>
      <w:r w:rsidRPr="008665C1">
        <w:rPr>
          <w:rFonts w:ascii="Times New Roman" w:hAnsi="Times New Roman" w:cs="Times New Roman"/>
        </w:rPr>
        <w:t xml:space="preserve"> Rozpočtované príjmy tvoria príjmy z diaľničných nálepiek, mýta, nájmov</w:t>
      </w:r>
      <w:r>
        <w:rPr>
          <w:rFonts w:ascii="Times New Roman" w:hAnsi="Times New Roman" w:cs="Times New Roman"/>
        </w:rPr>
        <w:t xml:space="preserve">, </w:t>
      </w:r>
      <w:r w:rsidRPr="008665C1">
        <w:rPr>
          <w:rFonts w:ascii="Times New Roman" w:hAnsi="Times New Roman" w:cs="Times New Roman"/>
        </w:rPr>
        <w:t>výnosov za služby</w:t>
      </w:r>
      <w:r>
        <w:rPr>
          <w:rFonts w:ascii="Times New Roman" w:hAnsi="Times New Roman" w:cs="Times New Roman"/>
        </w:rPr>
        <w:t xml:space="preserve"> a úverov</w:t>
      </w:r>
      <w:r w:rsidRPr="008665C1">
        <w:rPr>
          <w:rFonts w:ascii="Times New Roman" w:hAnsi="Times New Roman" w:cs="Times New Roman"/>
        </w:rPr>
        <w:t>.</w:t>
      </w:r>
    </w:p>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Uvedené zdroje sa použijú na investície do prípravy a výstavby diaľnic a rýchlostných ciest, na ich údržbu a opravy, na úhradu nákladov za mýto, náklady súvisiace s výrobou a predajom diaľničných nálepiek, na splátky investičného úveru a na ostatné režijné náklady.</w:t>
      </w:r>
    </w:p>
    <w:p w:rsidR="00357480"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RPr="008665C1" w:rsidP="0079576C">
      <w:pPr>
        <w:bidi w:val="0"/>
        <w:jc w:val="both"/>
        <w:rPr>
          <w:rFonts w:ascii="Times New Roman" w:hAnsi="Times New Roman" w:cs="Times New Roman"/>
        </w:rPr>
      </w:pPr>
    </w:p>
    <w:p w:rsidR="0079576C" w:rsidRPr="008665C1" w:rsidP="0079576C">
      <w:pPr>
        <w:bidi w:val="0"/>
        <w:jc w:val="both"/>
        <w:rPr>
          <w:rFonts w:ascii="Times New Roman" w:hAnsi="Times New Roman" w:cs="Times New Roman"/>
          <w:b/>
        </w:rPr>
      </w:pPr>
      <w:r w:rsidRPr="008665C1">
        <w:rPr>
          <w:rFonts w:ascii="Times New Roman" w:hAnsi="Times New Roman" w:cs="Times New Roman"/>
          <w:b/>
        </w:rPr>
        <w:t>Letecká doprava</w:t>
      </w:r>
    </w:p>
    <w:p w:rsidR="0079576C" w:rsidRPr="008665C1" w:rsidP="0079576C">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17"/>
        <w:gridCol w:w="1000"/>
        <w:gridCol w:w="1000"/>
        <w:gridCol w:w="1067"/>
        <w:gridCol w:w="1067"/>
        <w:gridCol w:w="1067"/>
        <w:gridCol w:w="1067"/>
        <w:gridCol w:w="989"/>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1460" w:rsidP="004F5C89">
            <w:pPr>
              <w:bidi w:val="0"/>
              <w:jc w:val="center"/>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2011 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1460" w:rsidP="004F5C89">
            <w:pPr>
              <w:bidi w:val="0"/>
              <w:jc w:val="center"/>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2012 S</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1460" w:rsidP="004F5C89">
            <w:pPr>
              <w:bidi w:val="0"/>
              <w:jc w:val="center"/>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2013 R</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1460" w:rsidP="004F5C89">
            <w:pPr>
              <w:bidi w:val="0"/>
              <w:jc w:val="center"/>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2013 OS</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1460" w:rsidP="004F5C89">
            <w:pPr>
              <w:bidi w:val="0"/>
              <w:jc w:val="center"/>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2014 N</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1460" w:rsidP="004F5C89">
            <w:pPr>
              <w:bidi w:val="0"/>
              <w:jc w:val="center"/>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2015 N</w:t>
            </w:r>
          </w:p>
        </w:tc>
        <w:tc>
          <w:tcPr>
            <w:tcW w:w="5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1460" w:rsidP="004F5C89">
            <w:pPr>
              <w:bidi w:val="0"/>
              <w:jc w:val="center"/>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2016 N</w:t>
            </w:r>
          </w:p>
        </w:tc>
      </w:tr>
      <w:tr>
        <w:tblPrEx>
          <w:tblW w:w="4925" w:type="pct"/>
          <w:tblInd w:w="70" w:type="dxa"/>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Spolu</w:t>
            </w:r>
          </w:p>
        </w:tc>
        <w:tc>
          <w:tcPr>
            <w:tcW w:w="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41460" w:rsidP="00F73F85">
            <w:pPr>
              <w:bidi w:val="0"/>
              <w:jc w:val="right"/>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8 657 952</w:t>
            </w:r>
          </w:p>
        </w:tc>
        <w:tc>
          <w:tcPr>
            <w:tcW w:w="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41460" w:rsidP="00F73F85">
            <w:pPr>
              <w:bidi w:val="0"/>
              <w:jc w:val="right"/>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10 750 400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41460" w:rsidP="00F73F85">
            <w:pPr>
              <w:bidi w:val="0"/>
              <w:jc w:val="right"/>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6 000 000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41460" w:rsidP="00F73F85">
            <w:pPr>
              <w:bidi w:val="0"/>
              <w:jc w:val="right"/>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7 100 000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41460" w:rsidP="00F73F85">
            <w:pPr>
              <w:bidi w:val="0"/>
              <w:jc w:val="right"/>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41460" w:rsidP="00F73F85">
            <w:pPr>
              <w:bidi w:val="0"/>
              <w:jc w:val="right"/>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1 000 000</w:t>
            </w:r>
          </w:p>
        </w:tc>
        <w:tc>
          <w:tcPr>
            <w:tcW w:w="5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141460" w:rsidP="00F73F85">
            <w:pPr>
              <w:bidi w:val="0"/>
              <w:jc w:val="right"/>
              <w:rPr>
                <w:rFonts w:ascii="Times New Roman" w:hAnsi="Times New Roman" w:cs="Times New Roman"/>
                <w:b/>
                <w:bCs/>
                <w:color w:val="000000"/>
                <w:sz w:val="14"/>
                <w:szCs w:val="14"/>
              </w:rPr>
            </w:pPr>
            <w:r w:rsidRPr="00141460">
              <w:rPr>
                <w:rFonts w:ascii="Times New Roman" w:hAnsi="Times New Roman" w:cs="Times New Roman"/>
                <w:b/>
                <w:bCs/>
                <w:color w:val="000000"/>
                <w:sz w:val="14"/>
                <w:szCs w:val="14"/>
              </w:rPr>
              <w:t>1 000 000</w:t>
            </w:r>
          </w:p>
        </w:tc>
      </w:tr>
      <w:tr>
        <w:tblPrEx>
          <w:tblW w:w="4925" w:type="pct"/>
          <w:tblInd w:w="70" w:type="dxa"/>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Zdroje ŠR </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141460" w:rsidP="00F73F85">
            <w:pPr>
              <w:bidi w:val="0"/>
              <w:jc w:val="right"/>
              <w:rPr>
                <w:rFonts w:ascii="Times New Roman" w:hAnsi="Times New Roman" w:cs="Times New Roman"/>
                <w:color w:val="000000"/>
                <w:sz w:val="14"/>
                <w:szCs w:val="14"/>
              </w:rPr>
            </w:pPr>
            <w:r w:rsidRPr="00141460">
              <w:rPr>
                <w:rFonts w:ascii="Times New Roman" w:hAnsi="Times New Roman" w:cs="Times New Roman"/>
                <w:color w:val="000000"/>
                <w:sz w:val="14"/>
                <w:szCs w:val="14"/>
              </w:rPr>
              <w:t>8 657 952</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141460" w:rsidP="00F73F85">
            <w:pPr>
              <w:bidi w:val="0"/>
              <w:jc w:val="right"/>
              <w:rPr>
                <w:rFonts w:ascii="Times New Roman" w:hAnsi="Times New Roman" w:cs="Times New Roman"/>
                <w:color w:val="000000"/>
                <w:sz w:val="14"/>
                <w:szCs w:val="14"/>
              </w:rPr>
            </w:pPr>
            <w:r w:rsidRPr="00141460">
              <w:rPr>
                <w:rFonts w:ascii="Times New Roman" w:hAnsi="Times New Roman" w:cs="Times New Roman"/>
                <w:color w:val="000000"/>
                <w:sz w:val="14"/>
                <w:szCs w:val="14"/>
              </w:rPr>
              <w:t>10 750 400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141460" w:rsidP="00F73F85">
            <w:pPr>
              <w:bidi w:val="0"/>
              <w:jc w:val="right"/>
              <w:rPr>
                <w:rFonts w:ascii="Times New Roman" w:hAnsi="Times New Roman" w:cs="Times New Roman"/>
                <w:color w:val="000000"/>
                <w:sz w:val="14"/>
                <w:szCs w:val="14"/>
              </w:rPr>
            </w:pPr>
            <w:r w:rsidRPr="00141460">
              <w:rPr>
                <w:rFonts w:ascii="Times New Roman" w:hAnsi="Times New Roman" w:cs="Times New Roman"/>
                <w:color w:val="000000"/>
                <w:sz w:val="14"/>
                <w:szCs w:val="14"/>
              </w:rPr>
              <w:t>6 000 000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141460" w:rsidP="00F73F85">
            <w:pPr>
              <w:bidi w:val="0"/>
              <w:jc w:val="right"/>
              <w:rPr>
                <w:rFonts w:ascii="Times New Roman" w:hAnsi="Times New Roman" w:cs="Times New Roman"/>
                <w:color w:val="000000"/>
                <w:sz w:val="14"/>
                <w:szCs w:val="14"/>
              </w:rPr>
            </w:pPr>
            <w:r w:rsidRPr="00141460">
              <w:rPr>
                <w:rFonts w:ascii="Times New Roman" w:hAnsi="Times New Roman" w:cs="Times New Roman"/>
                <w:color w:val="000000"/>
                <w:sz w:val="14"/>
                <w:szCs w:val="14"/>
              </w:rPr>
              <w:t>7 100 000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141460" w:rsidP="00F73F85">
            <w:pPr>
              <w:bidi w:val="0"/>
              <w:jc w:val="right"/>
              <w:rPr>
                <w:rFonts w:ascii="Times New Roman" w:hAnsi="Times New Roman" w:cs="Times New Roman"/>
                <w:color w:val="000000"/>
                <w:sz w:val="14"/>
                <w:szCs w:val="14"/>
              </w:rPr>
            </w:pPr>
            <w:r w:rsidRPr="00141460">
              <w:rPr>
                <w:rFonts w:ascii="Times New Roman" w:hAnsi="Times New Roman" w:cs="Times New Roman"/>
                <w:color w:val="000000"/>
                <w:sz w:val="14"/>
                <w:szCs w:val="14"/>
              </w:rPr>
              <w:t>1 000 000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141460" w:rsidP="00F73F85">
            <w:pPr>
              <w:bidi w:val="0"/>
              <w:jc w:val="right"/>
              <w:rPr>
                <w:rFonts w:ascii="Times New Roman" w:hAnsi="Times New Roman" w:cs="Times New Roman"/>
                <w:color w:val="000000"/>
                <w:sz w:val="14"/>
                <w:szCs w:val="14"/>
              </w:rPr>
            </w:pPr>
            <w:r w:rsidRPr="00141460">
              <w:rPr>
                <w:rFonts w:ascii="Times New Roman" w:hAnsi="Times New Roman" w:cs="Times New Roman"/>
                <w:color w:val="000000"/>
                <w:sz w:val="14"/>
                <w:szCs w:val="14"/>
              </w:rPr>
              <w:t>1 000 000</w:t>
            </w:r>
          </w:p>
        </w:tc>
        <w:tc>
          <w:tcPr>
            <w:tcW w:w="5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141460" w:rsidP="00F73F85">
            <w:pPr>
              <w:bidi w:val="0"/>
              <w:jc w:val="right"/>
              <w:rPr>
                <w:rFonts w:ascii="Times New Roman" w:hAnsi="Times New Roman" w:cs="Times New Roman"/>
                <w:color w:val="000000"/>
                <w:sz w:val="14"/>
                <w:szCs w:val="14"/>
              </w:rPr>
            </w:pPr>
            <w:r w:rsidRPr="00141460">
              <w:rPr>
                <w:rFonts w:ascii="Times New Roman" w:hAnsi="Times New Roman" w:cs="Times New Roman"/>
                <w:color w:val="000000"/>
                <w:sz w:val="14"/>
                <w:szCs w:val="14"/>
              </w:rPr>
              <w:t>1 000 000</w:t>
            </w:r>
          </w:p>
        </w:tc>
      </w:tr>
    </w:tbl>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V oblasti leteckej dopravy sú výdavky v roku 201</w:t>
      </w:r>
      <w:r>
        <w:rPr>
          <w:rFonts w:ascii="Times New Roman" w:hAnsi="Times New Roman" w:cs="Times New Roman"/>
        </w:rPr>
        <w:t>4</w:t>
      </w:r>
      <w:r w:rsidRPr="008665C1">
        <w:rPr>
          <w:rFonts w:ascii="Times New Roman" w:hAnsi="Times New Roman" w:cs="Times New Roman"/>
        </w:rPr>
        <w:t xml:space="preserve"> rozpočtované vo výške </w:t>
      </w:r>
      <w:r>
        <w:rPr>
          <w:rFonts w:ascii="Times New Roman" w:hAnsi="Times New Roman" w:cs="Times New Roman"/>
        </w:rPr>
        <w:t>1</w:t>
      </w:r>
      <w:r w:rsidRPr="008665C1">
        <w:rPr>
          <w:rFonts w:ascii="Times New Roman" w:hAnsi="Times New Roman" w:cs="Times New Roman"/>
        </w:rPr>
        <w:t xml:space="preserve">,00 mil. eur a sú smerované najmä na poskytovanie služieb súvisiacich s odbavovaním letov oslobodených od odplát. </w:t>
      </w:r>
    </w:p>
    <w:p w:rsidR="0079576C" w:rsidRPr="008665C1" w:rsidP="0079576C">
      <w:pPr>
        <w:bidi w:val="0"/>
        <w:jc w:val="both"/>
        <w:rPr>
          <w:rFonts w:ascii="Times New Roman" w:hAnsi="Times New Roman" w:cs="Times New Roman"/>
          <w:b/>
        </w:rPr>
      </w:pPr>
    </w:p>
    <w:p w:rsidR="0079576C" w:rsidRPr="008665C1" w:rsidP="0079576C">
      <w:pPr>
        <w:bidi w:val="0"/>
        <w:jc w:val="both"/>
        <w:rPr>
          <w:rFonts w:ascii="Times New Roman" w:hAnsi="Times New Roman" w:cs="Times New Roman"/>
          <w:b/>
        </w:rPr>
      </w:pPr>
      <w:r w:rsidRPr="008665C1">
        <w:rPr>
          <w:rFonts w:ascii="Times New Roman" w:hAnsi="Times New Roman" w:cs="Times New Roman"/>
          <w:b/>
        </w:rPr>
        <w:t>Podpora rozvoja bývania</w:t>
      </w:r>
    </w:p>
    <w:p w:rsidR="0079576C" w:rsidRPr="008665C1" w:rsidP="0079576C">
      <w:pPr>
        <w:bidi w:val="0"/>
        <w:jc w:val="both"/>
        <w:rPr>
          <w:rFonts w:ascii="Times New Roman" w:hAnsi="Times New Roman" w:cs="Times New Roman"/>
          <w:b/>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8"/>
        <w:gridCol w:w="1017"/>
        <w:gridCol w:w="1017"/>
        <w:gridCol w:w="1017"/>
        <w:gridCol w:w="1017"/>
        <w:gridCol w:w="1017"/>
        <w:gridCol w:w="1017"/>
        <w:gridCol w:w="875"/>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 xml:space="preserve"> 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C477B" w:rsidP="004F5C89">
            <w:pPr>
              <w:bidi w:val="0"/>
              <w:jc w:val="center"/>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2011 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C477B" w:rsidP="004F5C89">
            <w:pPr>
              <w:bidi w:val="0"/>
              <w:jc w:val="center"/>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2012 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C477B" w:rsidP="004F5C89">
            <w:pPr>
              <w:bidi w:val="0"/>
              <w:jc w:val="center"/>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2013 R</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C477B" w:rsidP="004F5C89">
            <w:pPr>
              <w:bidi w:val="0"/>
              <w:jc w:val="center"/>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2013 OS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C477B" w:rsidP="004F5C89">
            <w:pPr>
              <w:bidi w:val="0"/>
              <w:jc w:val="center"/>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2014 N</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C477B" w:rsidP="004F5C89">
            <w:pPr>
              <w:bidi w:val="0"/>
              <w:jc w:val="center"/>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2015 N</w:t>
            </w:r>
          </w:p>
        </w:tc>
        <w:tc>
          <w:tcPr>
            <w:tcW w:w="87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C477B" w:rsidP="004F5C89">
            <w:pPr>
              <w:bidi w:val="0"/>
              <w:jc w:val="center"/>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2016 N</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 xml:space="preserve">Spolu dotácie </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AC477B" w:rsidP="004A1110">
            <w:pPr>
              <w:bidi w:val="0"/>
              <w:jc w:val="right"/>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103 045 288</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AC477B" w:rsidP="004A1110">
            <w:pPr>
              <w:bidi w:val="0"/>
              <w:jc w:val="right"/>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87 177 562</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AC477B" w:rsidP="004A1110">
            <w:pPr>
              <w:bidi w:val="0"/>
              <w:jc w:val="right"/>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109 550 000</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9D6E2F" w:rsidP="004A1110">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96</w:t>
            </w:r>
            <w:r w:rsidRPr="009D6E2F">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248</w:t>
            </w:r>
            <w:r w:rsidRPr="009D6E2F">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6</w:t>
            </w:r>
            <w:r w:rsidRPr="009D6E2F">
              <w:rPr>
                <w:rFonts w:ascii="Times New Roman" w:hAnsi="Times New Roman" w:cs="Times New Roman"/>
                <w:b/>
                <w:bCs/>
                <w:color w:val="000000"/>
                <w:sz w:val="14"/>
                <w:szCs w:val="14"/>
              </w:rPr>
              <w:t>41</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AC477B" w:rsidP="004A1110">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11</w:t>
            </w:r>
            <w:r w:rsidRPr="00AC477B">
              <w:rPr>
                <w:rFonts w:ascii="Times New Roman" w:hAnsi="Times New Roman" w:cs="Times New Roman"/>
                <w:b/>
                <w:bCs/>
                <w:color w:val="000000"/>
                <w:sz w:val="14"/>
                <w:szCs w:val="14"/>
              </w:rPr>
              <w:t>3 050 000</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AC477B" w:rsidP="004A1110">
            <w:pPr>
              <w:bidi w:val="0"/>
              <w:jc w:val="right"/>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103 500 000</w:t>
            </w:r>
          </w:p>
        </w:tc>
        <w:tc>
          <w:tcPr>
            <w:tcW w:w="87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AC477B" w:rsidP="004A1110">
            <w:pPr>
              <w:bidi w:val="0"/>
              <w:jc w:val="right"/>
              <w:rPr>
                <w:rFonts w:ascii="Times New Roman" w:hAnsi="Times New Roman" w:cs="Times New Roman"/>
                <w:b/>
                <w:bCs/>
                <w:color w:val="000000"/>
                <w:sz w:val="14"/>
                <w:szCs w:val="14"/>
              </w:rPr>
            </w:pPr>
            <w:r w:rsidRPr="00AC477B">
              <w:rPr>
                <w:rFonts w:ascii="Times New Roman" w:hAnsi="Times New Roman" w:cs="Times New Roman"/>
                <w:b/>
                <w:bCs/>
                <w:color w:val="000000"/>
                <w:sz w:val="14"/>
                <w:szCs w:val="14"/>
              </w:rPr>
              <w:t>94 100 000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0922F4" w:rsidP="004F5C89">
            <w:pPr>
              <w:bidi w:val="0"/>
              <w:rPr>
                <w:rFonts w:ascii="Times New Roman" w:hAnsi="Times New Roman" w:cs="Times New Roman"/>
                <w:color w:val="000000"/>
                <w:sz w:val="14"/>
                <w:szCs w:val="14"/>
              </w:rPr>
            </w:pPr>
            <w:r w:rsidRPr="000922F4">
              <w:rPr>
                <w:rFonts w:ascii="Times New Roman" w:hAnsi="Times New Roman" w:cs="Times New Roman"/>
                <w:color w:val="000000"/>
                <w:sz w:val="14"/>
                <w:szCs w:val="14"/>
              </w:rPr>
              <w:t xml:space="preserve">Výst. a obn. byt. fondu (dotácie)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0922F4" w:rsidP="004A1110">
            <w:pPr>
              <w:bidi w:val="0"/>
              <w:jc w:val="right"/>
              <w:rPr>
                <w:rFonts w:ascii="Times New Roman" w:hAnsi="Times New Roman" w:cs="Times New Roman"/>
                <w:color w:val="000000"/>
                <w:sz w:val="14"/>
                <w:szCs w:val="14"/>
              </w:rPr>
            </w:pPr>
            <w:r w:rsidRPr="000922F4">
              <w:rPr>
                <w:rFonts w:ascii="Times New Roman" w:hAnsi="Times New Roman" w:cs="Times New Roman"/>
                <w:color w:val="000000"/>
                <w:sz w:val="14"/>
                <w:szCs w:val="14"/>
              </w:rPr>
              <w:t>34 532 130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0922F4" w:rsidP="004A1110">
            <w:pPr>
              <w:bidi w:val="0"/>
              <w:jc w:val="right"/>
              <w:rPr>
                <w:rFonts w:ascii="Times New Roman" w:hAnsi="Times New Roman" w:cs="Times New Roman"/>
                <w:color w:val="000000"/>
                <w:sz w:val="14"/>
                <w:szCs w:val="14"/>
              </w:rPr>
            </w:pPr>
            <w:r w:rsidRPr="000922F4">
              <w:rPr>
                <w:rFonts w:ascii="Times New Roman" w:hAnsi="Times New Roman" w:cs="Times New Roman"/>
                <w:color w:val="000000"/>
                <w:sz w:val="14"/>
                <w:szCs w:val="14"/>
              </w:rPr>
              <w:t>20 082 610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0922F4" w:rsidP="004A1110">
            <w:pPr>
              <w:bidi w:val="0"/>
              <w:jc w:val="right"/>
              <w:rPr>
                <w:rFonts w:ascii="Times New Roman" w:hAnsi="Times New Roman" w:cs="Times New Roman"/>
                <w:color w:val="000000"/>
                <w:sz w:val="14"/>
                <w:szCs w:val="14"/>
              </w:rPr>
            </w:pPr>
            <w:r w:rsidRPr="000922F4">
              <w:rPr>
                <w:rFonts w:ascii="Times New Roman" w:hAnsi="Times New Roman" w:cs="Times New Roman"/>
                <w:color w:val="000000"/>
                <w:sz w:val="14"/>
                <w:szCs w:val="14"/>
              </w:rPr>
              <w:t>25 000 000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0922F4" w:rsidP="004A1110">
            <w:pPr>
              <w:bidi w:val="0"/>
              <w:jc w:val="right"/>
              <w:rPr>
                <w:rFonts w:ascii="Times New Roman" w:hAnsi="Times New Roman" w:cs="Times New Roman"/>
                <w:bCs/>
                <w:color w:val="000000"/>
                <w:sz w:val="14"/>
                <w:szCs w:val="14"/>
              </w:rPr>
            </w:pPr>
            <w:r w:rsidRPr="000922F4">
              <w:rPr>
                <w:rFonts w:ascii="Times New Roman" w:hAnsi="Times New Roman" w:cs="Times New Roman"/>
                <w:bCs/>
                <w:color w:val="000000"/>
                <w:sz w:val="14"/>
                <w:szCs w:val="14"/>
              </w:rPr>
              <w:t>23 904 500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0922F4" w:rsidP="004A1110">
            <w:pPr>
              <w:bidi w:val="0"/>
              <w:jc w:val="right"/>
              <w:rPr>
                <w:rFonts w:ascii="Times New Roman" w:hAnsi="Times New Roman" w:cs="Times New Roman"/>
                <w:color w:val="000000"/>
                <w:sz w:val="14"/>
                <w:szCs w:val="14"/>
              </w:rPr>
            </w:pPr>
            <w:r w:rsidRPr="000922F4">
              <w:rPr>
                <w:rFonts w:ascii="Times New Roman" w:hAnsi="Times New Roman" w:cs="Times New Roman"/>
                <w:color w:val="000000"/>
                <w:sz w:val="14"/>
                <w:szCs w:val="14"/>
              </w:rPr>
              <w:t>20 000 000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0922F4" w:rsidP="004A1110">
            <w:pPr>
              <w:bidi w:val="0"/>
              <w:jc w:val="right"/>
              <w:rPr>
                <w:rFonts w:ascii="Times New Roman" w:hAnsi="Times New Roman" w:cs="Times New Roman"/>
                <w:color w:val="000000"/>
                <w:sz w:val="14"/>
                <w:szCs w:val="14"/>
              </w:rPr>
            </w:pPr>
            <w:r w:rsidRPr="000922F4">
              <w:rPr>
                <w:rFonts w:ascii="Times New Roman" w:hAnsi="Times New Roman" w:cs="Times New Roman"/>
                <w:color w:val="000000"/>
                <w:sz w:val="14"/>
                <w:szCs w:val="14"/>
              </w:rPr>
              <w:t>0 </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0922F4" w:rsidP="004A1110">
            <w:pPr>
              <w:bidi w:val="0"/>
              <w:jc w:val="right"/>
              <w:rPr>
                <w:rFonts w:ascii="Times New Roman" w:hAnsi="Times New Roman" w:cs="Times New Roman"/>
                <w:color w:val="000000"/>
                <w:sz w:val="14"/>
                <w:szCs w:val="14"/>
              </w:rPr>
            </w:pPr>
            <w:r w:rsidRPr="000922F4">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Náhradné nájomné byty</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13 550 000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274CE" w:rsidP="004A1110">
            <w:pPr>
              <w:bidi w:val="0"/>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2</w:t>
            </w:r>
            <w:r w:rsidRPr="00A274CE">
              <w:rPr>
                <w:rFonts w:ascii="Times New Roman" w:hAnsi="Times New Roman" w:cs="Times New Roman"/>
                <w:bCs/>
                <w:color w:val="000000"/>
                <w:sz w:val="14"/>
                <w:szCs w:val="14"/>
              </w:rPr>
              <w:t xml:space="preserve"> </w:t>
            </w:r>
            <w:r>
              <w:rPr>
                <w:rFonts w:ascii="Times New Roman" w:hAnsi="Times New Roman" w:cs="Times New Roman"/>
                <w:bCs/>
                <w:color w:val="000000"/>
                <w:sz w:val="14"/>
                <w:szCs w:val="14"/>
              </w:rPr>
              <w:t>25</w:t>
            </w:r>
            <w:r w:rsidRPr="00A274CE">
              <w:rPr>
                <w:rFonts w:ascii="Times New Roman" w:hAnsi="Times New Roman" w:cs="Times New Roman"/>
                <w:bCs/>
                <w:color w:val="000000"/>
                <w:sz w:val="14"/>
                <w:szCs w:val="14"/>
              </w:rPr>
              <w:t>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19 050 000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25 500 000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13 100 000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Štát. prémia v staveb. sporení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43 156 131</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39 466 525</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40 000 000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274CE" w:rsidP="004A1110">
            <w:pPr>
              <w:bidi w:val="0"/>
              <w:jc w:val="right"/>
              <w:rPr>
                <w:rFonts w:ascii="Times New Roman" w:hAnsi="Times New Roman" w:cs="Times New Roman"/>
                <w:bCs/>
                <w:color w:val="000000"/>
                <w:sz w:val="14"/>
                <w:szCs w:val="14"/>
              </w:rPr>
            </w:pPr>
            <w:r w:rsidRPr="00A274CE">
              <w:rPr>
                <w:rFonts w:ascii="Times New Roman" w:hAnsi="Times New Roman" w:cs="Times New Roman"/>
                <w:bCs/>
                <w:color w:val="000000"/>
                <w:sz w:val="14"/>
                <w:szCs w:val="14"/>
              </w:rPr>
              <w:t>39 094 141</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39 000 000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38 000 000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38 000 000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Bonifikácia k hypotek. úverom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25 357 027</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27 628 427</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31 000 000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274CE" w:rsidP="004A1110">
            <w:pPr>
              <w:bidi w:val="0"/>
              <w:jc w:val="right"/>
              <w:rPr>
                <w:rFonts w:ascii="Times New Roman" w:hAnsi="Times New Roman" w:cs="Times New Roman"/>
                <w:bCs/>
                <w:color w:val="000000"/>
                <w:sz w:val="14"/>
                <w:szCs w:val="14"/>
              </w:rPr>
            </w:pPr>
            <w:r w:rsidRPr="00A274CE">
              <w:rPr>
                <w:rFonts w:ascii="Times New Roman" w:hAnsi="Times New Roman" w:cs="Times New Roman"/>
                <w:bCs/>
                <w:color w:val="000000"/>
                <w:sz w:val="14"/>
                <w:szCs w:val="14"/>
              </w:rPr>
              <w:t>31 000 000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35 000 000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40 000 000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AC477B" w:rsidP="004A1110">
            <w:pPr>
              <w:bidi w:val="0"/>
              <w:jc w:val="right"/>
              <w:rPr>
                <w:rFonts w:ascii="Times New Roman" w:hAnsi="Times New Roman" w:cs="Times New Roman"/>
                <w:color w:val="000000"/>
                <w:sz w:val="14"/>
                <w:szCs w:val="14"/>
              </w:rPr>
            </w:pPr>
            <w:r w:rsidRPr="00AC477B">
              <w:rPr>
                <w:rFonts w:ascii="Times New Roman" w:hAnsi="Times New Roman" w:cs="Times New Roman"/>
                <w:color w:val="000000"/>
                <w:sz w:val="14"/>
                <w:szCs w:val="14"/>
              </w:rPr>
              <w:t>43 000 000</w:t>
            </w:r>
          </w:p>
        </w:tc>
      </w:tr>
    </w:tbl>
    <w:p w:rsidR="0079576C" w:rsidRPr="008665C1" w:rsidP="0079576C">
      <w:pPr>
        <w:bidi w:val="0"/>
        <w:jc w:val="both"/>
        <w:rPr>
          <w:rFonts w:ascii="Times New Roman" w:hAnsi="Times New Roman" w:cs="Times New Roman"/>
          <w:szCs w:val="16"/>
        </w:rPr>
      </w:pPr>
    </w:p>
    <w:p w:rsidR="0079576C" w:rsidRPr="008665C1" w:rsidP="0079576C">
      <w:pPr>
        <w:shd w:val="clear" w:color="auto" w:fill="FFFFFF"/>
        <w:bidi w:val="0"/>
        <w:ind w:firstLine="708"/>
        <w:jc w:val="both"/>
        <w:rPr>
          <w:rFonts w:ascii="Times New Roman" w:hAnsi="Times New Roman" w:cs="Times New Roman"/>
          <w:szCs w:val="22"/>
        </w:rPr>
      </w:pPr>
      <w:r w:rsidRPr="008665C1">
        <w:rPr>
          <w:rFonts w:ascii="Times New Roman" w:hAnsi="Times New Roman" w:cs="Times New Roman"/>
          <w:szCs w:val="22"/>
        </w:rPr>
        <w:t>Na podporu rozvoja bývania prostredníctvom poskytovania</w:t>
      </w:r>
      <w:r w:rsidRPr="008665C1">
        <w:rPr>
          <w:rFonts w:ascii="Times New Roman" w:hAnsi="Times New Roman" w:cs="Times New Roman"/>
          <w:b/>
          <w:szCs w:val="22"/>
        </w:rPr>
        <w:t xml:space="preserve"> </w:t>
      </w:r>
      <w:r w:rsidRPr="008665C1">
        <w:rPr>
          <w:rFonts w:ascii="Times New Roman" w:hAnsi="Times New Roman" w:cs="Times New Roman"/>
          <w:szCs w:val="22"/>
        </w:rPr>
        <w:t>dotácií sa v roku 201</w:t>
      </w:r>
      <w:r>
        <w:rPr>
          <w:rFonts w:ascii="Times New Roman" w:hAnsi="Times New Roman" w:cs="Times New Roman"/>
          <w:szCs w:val="22"/>
        </w:rPr>
        <w:t>4</w:t>
      </w:r>
      <w:r w:rsidRPr="008665C1">
        <w:rPr>
          <w:rFonts w:ascii="Times New Roman" w:hAnsi="Times New Roman" w:cs="Times New Roman"/>
          <w:szCs w:val="22"/>
        </w:rPr>
        <w:t xml:space="preserve"> rozpočtujú výdavky zo štátneho rozpočtu v sume </w:t>
      </w:r>
      <w:r w:rsidR="0075151B">
        <w:rPr>
          <w:rFonts w:ascii="Times New Roman" w:hAnsi="Times New Roman" w:cs="Times New Roman"/>
          <w:szCs w:val="22"/>
        </w:rPr>
        <w:t>113</w:t>
      </w:r>
      <w:r w:rsidRPr="008665C1">
        <w:rPr>
          <w:rFonts w:ascii="Times New Roman" w:hAnsi="Times New Roman" w:cs="Times New Roman"/>
          <w:szCs w:val="22"/>
        </w:rPr>
        <w:t xml:space="preserve"> mil. eur. Výdavky sú v porovnaní so schváleným rozpočtom roku 201</w:t>
      </w:r>
      <w:r>
        <w:rPr>
          <w:rFonts w:ascii="Times New Roman" w:hAnsi="Times New Roman" w:cs="Times New Roman"/>
          <w:szCs w:val="22"/>
        </w:rPr>
        <w:t>3</w:t>
      </w:r>
      <w:r w:rsidRPr="008665C1">
        <w:rPr>
          <w:rFonts w:ascii="Times New Roman" w:hAnsi="Times New Roman" w:cs="Times New Roman"/>
          <w:szCs w:val="22"/>
        </w:rPr>
        <w:t xml:space="preserve"> </w:t>
      </w:r>
      <w:r>
        <w:rPr>
          <w:rFonts w:ascii="Times New Roman" w:hAnsi="Times New Roman" w:cs="Times New Roman"/>
          <w:szCs w:val="22"/>
        </w:rPr>
        <w:t>vyššie</w:t>
      </w:r>
      <w:r w:rsidRPr="008665C1">
        <w:rPr>
          <w:rFonts w:ascii="Times New Roman" w:hAnsi="Times New Roman" w:cs="Times New Roman"/>
          <w:szCs w:val="22"/>
        </w:rPr>
        <w:t xml:space="preserve"> o</w:t>
      </w:r>
      <w:r>
        <w:rPr>
          <w:rFonts w:ascii="Times New Roman" w:hAnsi="Times New Roman" w:cs="Times New Roman"/>
          <w:szCs w:val="22"/>
        </w:rPr>
        <w:t> 3,</w:t>
      </w:r>
      <w:r w:rsidRPr="008665C1">
        <w:rPr>
          <w:rFonts w:ascii="Times New Roman" w:hAnsi="Times New Roman" w:cs="Times New Roman"/>
          <w:szCs w:val="22"/>
        </w:rPr>
        <w:t>5</w:t>
      </w:r>
      <w:r>
        <w:rPr>
          <w:rFonts w:ascii="Times New Roman" w:hAnsi="Times New Roman" w:cs="Times New Roman"/>
          <w:szCs w:val="22"/>
        </w:rPr>
        <w:t>0</w:t>
      </w:r>
      <w:r w:rsidRPr="008665C1">
        <w:rPr>
          <w:rFonts w:ascii="Times New Roman" w:hAnsi="Times New Roman" w:cs="Times New Roman"/>
          <w:szCs w:val="22"/>
        </w:rPr>
        <w:t xml:space="preserve"> mil. eur</w:t>
      </w:r>
      <w:r>
        <w:rPr>
          <w:rFonts w:ascii="Times New Roman" w:hAnsi="Times New Roman" w:cs="Times New Roman"/>
          <w:szCs w:val="22"/>
        </w:rPr>
        <w:t xml:space="preserve">, </w:t>
      </w:r>
      <w:r w:rsidRPr="008665C1">
        <w:rPr>
          <w:rFonts w:ascii="Times New Roman" w:hAnsi="Times New Roman" w:cs="Times New Roman"/>
          <w:szCs w:val="22"/>
        </w:rPr>
        <w:t xml:space="preserve">t. j. </w:t>
      </w:r>
      <w:r>
        <w:rPr>
          <w:rFonts w:ascii="Times New Roman" w:hAnsi="Times New Roman" w:cs="Times New Roman"/>
          <w:szCs w:val="22"/>
        </w:rPr>
        <w:t xml:space="preserve"> </w:t>
      </w:r>
      <w:r w:rsidRPr="008665C1">
        <w:rPr>
          <w:rFonts w:ascii="Times New Roman" w:hAnsi="Times New Roman" w:cs="Times New Roman"/>
          <w:szCs w:val="22"/>
        </w:rPr>
        <w:t>o </w:t>
      </w:r>
      <w:r>
        <w:rPr>
          <w:rFonts w:ascii="Times New Roman" w:hAnsi="Times New Roman" w:cs="Times New Roman"/>
          <w:szCs w:val="22"/>
        </w:rPr>
        <w:t>3</w:t>
      </w:r>
      <w:r w:rsidRPr="008665C1">
        <w:rPr>
          <w:rFonts w:ascii="Times New Roman" w:hAnsi="Times New Roman" w:cs="Times New Roman"/>
          <w:szCs w:val="22"/>
        </w:rPr>
        <w:t>,</w:t>
      </w:r>
      <w:r>
        <w:rPr>
          <w:rFonts w:ascii="Times New Roman" w:hAnsi="Times New Roman" w:cs="Times New Roman"/>
          <w:szCs w:val="22"/>
        </w:rPr>
        <w:t>19</w:t>
      </w:r>
      <w:r w:rsidRPr="008665C1">
        <w:rPr>
          <w:rFonts w:ascii="Times New Roman" w:hAnsi="Times New Roman" w:cs="Times New Roman"/>
          <w:szCs w:val="22"/>
        </w:rPr>
        <w:t xml:space="preserve"> %</w:t>
      </w:r>
      <w:r>
        <w:rPr>
          <w:rFonts w:ascii="Times New Roman" w:hAnsi="Times New Roman" w:cs="Times New Roman"/>
          <w:szCs w:val="22"/>
        </w:rPr>
        <w:t>.</w:t>
      </w:r>
      <w:r w:rsidRPr="008665C1">
        <w:rPr>
          <w:rFonts w:ascii="Times New Roman" w:hAnsi="Times New Roman" w:cs="Times New Roman"/>
          <w:szCs w:val="22"/>
        </w:rPr>
        <w:t xml:space="preserve">  </w:t>
      </w:r>
      <w:r w:rsidRPr="00FA7C3C">
        <w:rPr>
          <w:rFonts w:ascii="Times New Roman" w:hAnsi="Times New Roman" w:cs="Times New Roman"/>
          <w:szCs w:val="22"/>
        </w:rPr>
        <w:t xml:space="preserve">Výdavky </w:t>
      </w:r>
      <w:r>
        <w:rPr>
          <w:rFonts w:ascii="Times New Roman" w:hAnsi="Times New Roman" w:cs="Times New Roman"/>
          <w:szCs w:val="22"/>
        </w:rPr>
        <w:t xml:space="preserve">rastú </w:t>
      </w:r>
      <w:r w:rsidRPr="00FA7C3C">
        <w:rPr>
          <w:rFonts w:ascii="Times New Roman" w:hAnsi="Times New Roman" w:cs="Times New Roman"/>
          <w:szCs w:val="22"/>
        </w:rPr>
        <w:t>najmä z</w:t>
      </w:r>
      <w:r>
        <w:rPr>
          <w:rFonts w:ascii="Times New Roman" w:hAnsi="Times New Roman" w:cs="Times New Roman"/>
          <w:szCs w:val="22"/>
        </w:rPr>
        <w:t> </w:t>
      </w:r>
      <w:r w:rsidRPr="00FA7C3C">
        <w:rPr>
          <w:rFonts w:ascii="Times New Roman" w:hAnsi="Times New Roman" w:cs="Times New Roman"/>
          <w:szCs w:val="22"/>
        </w:rPr>
        <w:t>dôvodu</w:t>
      </w:r>
      <w:r>
        <w:rPr>
          <w:rFonts w:ascii="Times New Roman" w:hAnsi="Times New Roman" w:cs="Times New Roman"/>
          <w:szCs w:val="22"/>
        </w:rPr>
        <w:t xml:space="preserve"> zvýšenia prostriedkov určených na n</w:t>
      </w:r>
      <w:r w:rsidRPr="008665C1">
        <w:rPr>
          <w:rFonts w:ascii="Times New Roman" w:hAnsi="Times New Roman" w:cs="Times New Roman"/>
          <w:szCs w:val="22"/>
        </w:rPr>
        <w:t xml:space="preserve">áhradné nájomné byty </w:t>
      </w:r>
      <w:r>
        <w:rPr>
          <w:rFonts w:ascii="Times New Roman" w:hAnsi="Times New Roman" w:cs="Times New Roman"/>
          <w:szCs w:val="22"/>
        </w:rPr>
        <w:t>na sumu</w:t>
      </w:r>
      <w:r w:rsidRPr="008665C1">
        <w:rPr>
          <w:rFonts w:ascii="Times New Roman" w:hAnsi="Times New Roman" w:cs="Times New Roman"/>
          <w:szCs w:val="22"/>
        </w:rPr>
        <w:t xml:space="preserve"> 1</w:t>
      </w:r>
      <w:r>
        <w:rPr>
          <w:rFonts w:ascii="Times New Roman" w:hAnsi="Times New Roman" w:cs="Times New Roman"/>
          <w:szCs w:val="22"/>
        </w:rPr>
        <w:t>9</w:t>
      </w:r>
      <w:r w:rsidRPr="008665C1">
        <w:rPr>
          <w:rFonts w:ascii="Times New Roman" w:hAnsi="Times New Roman" w:cs="Times New Roman"/>
          <w:szCs w:val="22"/>
        </w:rPr>
        <w:t>,</w:t>
      </w:r>
      <w:r>
        <w:rPr>
          <w:rFonts w:ascii="Times New Roman" w:hAnsi="Times New Roman" w:cs="Times New Roman"/>
          <w:szCs w:val="22"/>
        </w:rPr>
        <w:t>1</w:t>
      </w:r>
      <w:r w:rsidRPr="008665C1">
        <w:rPr>
          <w:rFonts w:ascii="Times New Roman" w:hAnsi="Times New Roman" w:cs="Times New Roman"/>
          <w:szCs w:val="22"/>
        </w:rPr>
        <w:t xml:space="preserve"> mil. eur</w:t>
        <w:br/>
        <w:t>v nadväznosti na zákon č. 260/2011 Z. z. o ukončení a spôsobe usporiadania niektorých nájomných vzťahov k bytom určených na dotácie obciam na obstaranie náhradných nájomných bytov za reštituované byty.</w:t>
      </w:r>
      <w:r>
        <w:rPr>
          <w:rFonts w:ascii="Times New Roman" w:hAnsi="Times New Roman" w:cs="Times New Roman"/>
          <w:szCs w:val="22"/>
        </w:rPr>
        <w:t xml:space="preserve"> </w:t>
      </w:r>
      <w:r w:rsidRPr="000922F4">
        <w:rPr>
          <w:rFonts w:ascii="Times New Roman" w:hAnsi="Times New Roman" w:cs="Times New Roman"/>
          <w:szCs w:val="22"/>
        </w:rPr>
        <w:t>Na dotácie na výstavbu a obnovu bytového fondu je určených 20,0 mil. eur.</w:t>
      </w:r>
      <w:r>
        <w:rPr>
          <w:rFonts w:ascii="Times New Roman" w:hAnsi="Times New Roman" w:cs="Times New Roman"/>
          <w:szCs w:val="22"/>
        </w:rPr>
        <w:t xml:space="preserve"> </w:t>
      </w:r>
      <w:r w:rsidRPr="008665C1">
        <w:rPr>
          <w:rFonts w:ascii="Times New Roman" w:hAnsi="Times New Roman" w:cs="Times New Roman"/>
          <w:szCs w:val="22"/>
        </w:rPr>
        <w:t xml:space="preserve">Okrem toho sa v rámci podpory rozvoja bývania rozpočtujú výdavky na štátnu prémiu k stavebnému sporeniu vo výške </w:t>
      </w:r>
      <w:r>
        <w:rPr>
          <w:rFonts w:ascii="Times New Roman" w:hAnsi="Times New Roman" w:cs="Times New Roman"/>
          <w:szCs w:val="22"/>
        </w:rPr>
        <w:t>39</w:t>
      </w:r>
      <w:r w:rsidRPr="008665C1">
        <w:rPr>
          <w:rFonts w:ascii="Times New Roman" w:hAnsi="Times New Roman" w:cs="Times New Roman"/>
          <w:szCs w:val="22"/>
        </w:rPr>
        <w:t>,0 mil. eur a na štátny príspevok k hypotekárnym úverom v čiastke 3</w:t>
      </w:r>
      <w:r>
        <w:rPr>
          <w:rFonts w:ascii="Times New Roman" w:hAnsi="Times New Roman" w:cs="Times New Roman"/>
          <w:szCs w:val="22"/>
        </w:rPr>
        <w:t>5</w:t>
      </w:r>
      <w:r w:rsidRPr="008665C1">
        <w:rPr>
          <w:rFonts w:ascii="Times New Roman" w:hAnsi="Times New Roman" w:cs="Times New Roman"/>
          <w:szCs w:val="22"/>
        </w:rPr>
        <w:t xml:space="preserve">,0 mil. eur. </w:t>
      </w:r>
    </w:p>
    <w:p w:rsidR="0079576C" w:rsidRPr="008665C1" w:rsidP="0079576C">
      <w:pPr>
        <w:bidi w:val="0"/>
        <w:jc w:val="both"/>
        <w:rPr>
          <w:rFonts w:ascii="Times New Roman" w:hAnsi="Times New Roman" w:cs="Times New Roman"/>
          <w:szCs w:val="22"/>
        </w:rPr>
      </w:pPr>
    </w:p>
    <w:p w:rsidR="0079576C" w:rsidRPr="008665C1" w:rsidP="0079576C">
      <w:pPr>
        <w:bidi w:val="0"/>
        <w:ind w:firstLine="708"/>
        <w:jc w:val="both"/>
        <w:rPr>
          <w:rFonts w:ascii="Times New Roman" w:hAnsi="Times New Roman" w:cs="Times New Roman"/>
          <w:szCs w:val="22"/>
        </w:rPr>
      </w:pPr>
      <w:r w:rsidRPr="008665C1">
        <w:rPr>
          <w:rFonts w:ascii="Times New Roman" w:hAnsi="Times New Roman" w:cs="Times New Roman"/>
          <w:szCs w:val="22"/>
        </w:rPr>
        <w:t>Z čiastky 3</w:t>
      </w:r>
      <w:r>
        <w:rPr>
          <w:rFonts w:ascii="Times New Roman" w:hAnsi="Times New Roman" w:cs="Times New Roman"/>
          <w:szCs w:val="22"/>
        </w:rPr>
        <w:t>5</w:t>
      </w:r>
      <w:r w:rsidRPr="008665C1">
        <w:rPr>
          <w:rFonts w:ascii="Times New Roman" w:hAnsi="Times New Roman" w:cs="Times New Roman"/>
          <w:szCs w:val="22"/>
        </w:rPr>
        <w:t>,0 mil. eur na štátny príspevok k hypotekárnym úverom je rozpočtovaných 2</w:t>
      </w:r>
      <w:r>
        <w:rPr>
          <w:rFonts w:ascii="Times New Roman" w:hAnsi="Times New Roman" w:cs="Times New Roman"/>
          <w:szCs w:val="22"/>
        </w:rPr>
        <w:t>8</w:t>
      </w:r>
      <w:r w:rsidRPr="008665C1">
        <w:rPr>
          <w:rFonts w:ascii="Times New Roman" w:hAnsi="Times New Roman" w:cs="Times New Roman"/>
          <w:szCs w:val="22"/>
        </w:rPr>
        <w:t>,0 mil. eur na príspevok pre mladých, čo v porovnaní so schváleným rozpočtom roku 201</w:t>
      </w:r>
      <w:r>
        <w:rPr>
          <w:rFonts w:ascii="Times New Roman" w:hAnsi="Times New Roman" w:cs="Times New Roman"/>
          <w:szCs w:val="22"/>
        </w:rPr>
        <w:t>3</w:t>
      </w:r>
      <w:r w:rsidRPr="008665C1">
        <w:rPr>
          <w:rFonts w:ascii="Times New Roman" w:hAnsi="Times New Roman" w:cs="Times New Roman"/>
          <w:szCs w:val="22"/>
        </w:rPr>
        <w:t xml:space="preserve"> predstavuje zvýšenie o </w:t>
      </w:r>
      <w:r>
        <w:rPr>
          <w:rFonts w:ascii="Times New Roman" w:hAnsi="Times New Roman" w:cs="Times New Roman"/>
          <w:szCs w:val="22"/>
        </w:rPr>
        <w:t>5</w:t>
      </w:r>
      <w:r w:rsidRPr="008665C1">
        <w:rPr>
          <w:rFonts w:ascii="Times New Roman" w:hAnsi="Times New Roman" w:cs="Times New Roman"/>
          <w:szCs w:val="22"/>
        </w:rPr>
        <w:t>,</w:t>
      </w:r>
      <w:r>
        <w:rPr>
          <w:rFonts w:ascii="Times New Roman" w:hAnsi="Times New Roman" w:cs="Times New Roman"/>
          <w:szCs w:val="22"/>
        </w:rPr>
        <w:t>0</w:t>
      </w:r>
      <w:r w:rsidRPr="008665C1">
        <w:rPr>
          <w:rFonts w:ascii="Times New Roman" w:hAnsi="Times New Roman" w:cs="Times New Roman"/>
          <w:szCs w:val="22"/>
        </w:rPr>
        <w:t xml:space="preserve">0 mil. eur a na ostatné príspevky k hypotekárnym úverom je rozpočtovaných </w:t>
      </w:r>
      <w:r>
        <w:rPr>
          <w:rFonts w:ascii="Times New Roman" w:hAnsi="Times New Roman" w:cs="Times New Roman"/>
          <w:szCs w:val="22"/>
        </w:rPr>
        <w:t>7</w:t>
      </w:r>
      <w:r w:rsidRPr="008665C1">
        <w:rPr>
          <w:rFonts w:ascii="Times New Roman" w:hAnsi="Times New Roman" w:cs="Times New Roman"/>
          <w:szCs w:val="22"/>
        </w:rPr>
        <w:t>,00 mil. eur.</w:t>
      </w:r>
    </w:p>
    <w:p w:rsidR="0079576C" w:rsidRPr="008665C1" w:rsidP="0079576C">
      <w:pPr>
        <w:bidi w:val="0"/>
        <w:jc w:val="both"/>
        <w:rPr>
          <w:rFonts w:ascii="Times New Roman" w:hAnsi="Times New Roman" w:cs="Times New Roman"/>
          <w:szCs w:val="22"/>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41"/>
        <w:gridCol w:w="1124"/>
        <w:gridCol w:w="1051"/>
        <w:gridCol w:w="1045"/>
        <w:gridCol w:w="1045"/>
        <w:gridCol w:w="1045"/>
        <w:gridCol w:w="1045"/>
        <w:gridCol w:w="978"/>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6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2011 S</w:t>
            </w:r>
          </w:p>
        </w:tc>
        <w:tc>
          <w:tcPr>
            <w:tcW w:w="57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2012 S</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2013 R</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2013 OS</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2014 N</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2015 N</w:t>
            </w:r>
          </w:p>
        </w:tc>
        <w:tc>
          <w:tcPr>
            <w:tcW w:w="53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2016 N</w:t>
            </w:r>
          </w:p>
        </w:tc>
      </w:tr>
      <w:tr>
        <w:tblPrEx>
          <w:tblW w:w="4925" w:type="pct"/>
          <w:tblInd w:w="70" w:type="dxa"/>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Zdroje ŠFRB</w:t>
            </w:r>
          </w:p>
        </w:tc>
        <w:tc>
          <w:tcPr>
            <w:tcW w:w="6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F5C89">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160 896 305</w:t>
            </w:r>
          </w:p>
        </w:tc>
        <w:tc>
          <w:tcPr>
            <w:tcW w:w="57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F5C89">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170 562 534</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F5C89">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176 701 868</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845B1" w:rsidP="004F5C89">
            <w:pPr>
              <w:bidi w:val="0"/>
              <w:jc w:val="right"/>
              <w:rPr>
                <w:rFonts w:ascii="Times New Roman" w:hAnsi="Times New Roman" w:cs="Times New Roman"/>
                <w:b/>
                <w:bCs/>
                <w:color w:val="000000"/>
                <w:sz w:val="14"/>
                <w:szCs w:val="14"/>
              </w:rPr>
            </w:pPr>
            <w:r w:rsidRPr="004845B1">
              <w:rPr>
                <w:rFonts w:ascii="Times New Roman" w:hAnsi="Times New Roman" w:cs="Times New Roman"/>
                <w:b/>
                <w:bCs/>
                <w:color w:val="000000"/>
                <w:sz w:val="14"/>
                <w:szCs w:val="14"/>
              </w:rPr>
              <w:t>192 387 500</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845B1" w:rsidP="004F5C89">
            <w:pPr>
              <w:bidi w:val="0"/>
              <w:jc w:val="right"/>
              <w:rPr>
                <w:rFonts w:ascii="Times New Roman" w:hAnsi="Times New Roman" w:cs="Times New Roman"/>
                <w:b/>
                <w:bCs/>
                <w:color w:val="000000"/>
                <w:sz w:val="14"/>
                <w:szCs w:val="14"/>
              </w:rPr>
            </w:pPr>
            <w:r w:rsidRPr="004845B1">
              <w:rPr>
                <w:rFonts w:ascii="Times New Roman" w:hAnsi="Times New Roman" w:cs="Times New Roman"/>
                <w:b/>
                <w:bCs/>
                <w:color w:val="000000"/>
                <w:sz w:val="14"/>
                <w:szCs w:val="14"/>
              </w:rPr>
              <w:t>175 862 311</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845B1" w:rsidP="004F5C89">
            <w:pPr>
              <w:bidi w:val="0"/>
              <w:jc w:val="right"/>
              <w:rPr>
                <w:rFonts w:ascii="Times New Roman" w:hAnsi="Times New Roman" w:cs="Times New Roman"/>
                <w:b/>
                <w:bCs/>
                <w:color w:val="000000"/>
                <w:sz w:val="14"/>
                <w:szCs w:val="14"/>
              </w:rPr>
            </w:pPr>
            <w:r w:rsidRPr="004845B1">
              <w:rPr>
                <w:rFonts w:ascii="Times New Roman" w:hAnsi="Times New Roman" w:cs="Times New Roman"/>
                <w:b/>
                <w:bCs/>
                <w:color w:val="000000"/>
                <w:sz w:val="14"/>
                <w:szCs w:val="14"/>
              </w:rPr>
              <w:t>176 689 142</w:t>
            </w:r>
          </w:p>
        </w:tc>
        <w:tc>
          <w:tcPr>
            <w:tcW w:w="53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4845B1" w:rsidP="004F5C89">
            <w:pPr>
              <w:bidi w:val="0"/>
              <w:jc w:val="right"/>
              <w:rPr>
                <w:rFonts w:ascii="Times New Roman" w:hAnsi="Times New Roman" w:cs="Times New Roman"/>
                <w:b/>
                <w:bCs/>
                <w:color w:val="000000"/>
                <w:sz w:val="14"/>
                <w:szCs w:val="14"/>
              </w:rPr>
            </w:pPr>
            <w:r w:rsidRPr="004845B1">
              <w:rPr>
                <w:rFonts w:ascii="Times New Roman" w:hAnsi="Times New Roman" w:cs="Times New Roman"/>
                <w:b/>
                <w:bCs/>
                <w:color w:val="000000"/>
                <w:sz w:val="14"/>
                <w:szCs w:val="14"/>
              </w:rPr>
              <w:t>180 960 973</w:t>
            </w:r>
          </w:p>
        </w:tc>
      </w:tr>
      <w:tr>
        <w:tblPrEx>
          <w:tblW w:w="4925" w:type="pct"/>
          <w:tblInd w:w="70" w:type="dxa"/>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Transfer zo ŠR</w:t>
            </w:r>
          </w:p>
        </w:tc>
        <w:tc>
          <w:tcPr>
            <w:tcW w:w="619"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F5C89">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54 904 000</w:t>
            </w:r>
          </w:p>
        </w:tc>
        <w:tc>
          <w:tcPr>
            <w:tcW w:w="579"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F5C89">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F5C89">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66 433 000</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66 433 412</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54 904 000</w:t>
            </w:r>
          </w:p>
        </w:tc>
        <w:tc>
          <w:tcPr>
            <w:tcW w:w="539"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54 904 000</w:t>
            </w:r>
          </w:p>
        </w:tc>
      </w:tr>
      <w:tr>
        <w:tblPrEx>
          <w:tblW w:w="4925" w:type="pct"/>
          <w:tblInd w:w="70" w:type="dxa"/>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Vlastné príjmy</w:t>
            </w:r>
          </w:p>
        </w:tc>
        <w:tc>
          <w:tcPr>
            <w:tcW w:w="619"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F5C89">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105 992 305</w:t>
            </w:r>
          </w:p>
        </w:tc>
        <w:tc>
          <w:tcPr>
            <w:tcW w:w="579"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F5C89">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115 658 534</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F5C89">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110 268 868</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125 954 088</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120 958 311</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121 785 142</w:t>
            </w:r>
          </w:p>
        </w:tc>
        <w:tc>
          <w:tcPr>
            <w:tcW w:w="539"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9317BE" w:rsidP="004F5C89">
            <w:pPr>
              <w:bidi w:val="0"/>
              <w:jc w:val="right"/>
              <w:rPr>
                <w:rFonts w:ascii="Times New Roman" w:hAnsi="Times New Roman" w:cs="Times New Roman"/>
                <w:bCs/>
                <w:color w:val="000000"/>
                <w:sz w:val="14"/>
                <w:szCs w:val="14"/>
              </w:rPr>
            </w:pPr>
            <w:r w:rsidRPr="009317BE">
              <w:rPr>
                <w:rFonts w:ascii="Times New Roman" w:hAnsi="Times New Roman" w:cs="Times New Roman"/>
                <w:bCs/>
                <w:color w:val="000000"/>
                <w:sz w:val="14"/>
                <w:szCs w:val="14"/>
              </w:rPr>
              <w:t>126 056 973</w:t>
            </w:r>
          </w:p>
        </w:tc>
      </w:tr>
    </w:tbl>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Významnú úlohu v podpore rozvoja bývania má ŠFRB, ktorého celkové zdroje v roku 201</w:t>
      </w:r>
      <w:r>
        <w:rPr>
          <w:rFonts w:ascii="Times New Roman" w:hAnsi="Times New Roman" w:cs="Times New Roman"/>
        </w:rPr>
        <w:t>4</w:t>
      </w:r>
      <w:r w:rsidRPr="008665C1">
        <w:rPr>
          <w:rFonts w:ascii="Times New Roman" w:hAnsi="Times New Roman" w:cs="Times New Roman"/>
        </w:rPr>
        <w:t xml:space="preserve"> predstavujú čiastku 17</w:t>
      </w:r>
      <w:r>
        <w:rPr>
          <w:rFonts w:ascii="Times New Roman" w:hAnsi="Times New Roman" w:cs="Times New Roman"/>
        </w:rPr>
        <w:t>6</w:t>
      </w:r>
      <w:r w:rsidRPr="008665C1">
        <w:rPr>
          <w:rFonts w:ascii="Times New Roman" w:hAnsi="Times New Roman" w:cs="Times New Roman"/>
        </w:rPr>
        <w:t xml:space="preserve"> mil. eur, čo je </w:t>
      </w:r>
      <w:r>
        <w:rPr>
          <w:rFonts w:ascii="Times New Roman" w:hAnsi="Times New Roman" w:cs="Times New Roman"/>
        </w:rPr>
        <w:t>zníženie</w:t>
      </w:r>
      <w:r w:rsidRPr="004845B1">
        <w:rPr>
          <w:rFonts w:ascii="Times New Roman" w:hAnsi="Times New Roman" w:cs="Times New Roman"/>
        </w:rPr>
        <w:t xml:space="preserve"> o 840 tis. eur, t. j. o 0,48 %</w:t>
      </w:r>
      <w:r>
        <w:rPr>
          <w:rFonts w:ascii="Times New Roman" w:hAnsi="Times New Roman" w:cs="Times New Roman"/>
        </w:rPr>
        <w:t xml:space="preserve"> </w:t>
      </w:r>
      <w:r w:rsidRPr="008665C1">
        <w:rPr>
          <w:rFonts w:ascii="Times New Roman" w:hAnsi="Times New Roman" w:cs="Times New Roman"/>
        </w:rPr>
        <w:t xml:space="preserve"> v porovnaní so schváleným rozpočtom roku 201</w:t>
      </w:r>
      <w:r>
        <w:rPr>
          <w:rFonts w:ascii="Times New Roman" w:hAnsi="Times New Roman" w:cs="Times New Roman"/>
        </w:rPr>
        <w:t>3</w:t>
      </w:r>
      <w:r w:rsidRPr="008665C1">
        <w:rPr>
          <w:rFonts w:ascii="Times New Roman" w:hAnsi="Times New Roman" w:cs="Times New Roman"/>
        </w:rPr>
        <w:t xml:space="preserve">. Príjmy zo štátneho rozpočtu  sú v sume </w:t>
      </w:r>
      <w:r>
        <w:rPr>
          <w:rFonts w:ascii="Times New Roman" w:hAnsi="Times New Roman" w:cs="Times New Roman"/>
        </w:rPr>
        <w:t>54,9</w:t>
      </w:r>
      <w:r w:rsidRPr="008665C1">
        <w:rPr>
          <w:rFonts w:ascii="Times New Roman" w:hAnsi="Times New Roman" w:cs="Times New Roman"/>
        </w:rPr>
        <w:t xml:space="preserve"> mil. eur</w:t>
      </w:r>
      <w:r>
        <w:rPr>
          <w:rFonts w:ascii="Times New Roman" w:hAnsi="Times New Roman" w:cs="Times New Roman"/>
        </w:rPr>
        <w:t xml:space="preserve"> a v</w:t>
      </w:r>
      <w:r w:rsidRPr="008665C1">
        <w:rPr>
          <w:rFonts w:ascii="Times New Roman" w:hAnsi="Times New Roman" w:cs="Times New Roman"/>
        </w:rPr>
        <w:t>lastné príjmy fondu (najmä príjmy zo splácania poskytnutých úverov a z úrokov) predstavujú 1</w:t>
      </w:r>
      <w:r>
        <w:rPr>
          <w:rFonts w:ascii="Times New Roman" w:hAnsi="Times New Roman" w:cs="Times New Roman"/>
        </w:rPr>
        <w:t>21</w:t>
      </w:r>
      <w:r w:rsidRPr="008665C1">
        <w:rPr>
          <w:rFonts w:ascii="Times New Roman" w:hAnsi="Times New Roman" w:cs="Times New Roman"/>
        </w:rPr>
        <w:t xml:space="preserve"> mil. eur.</w:t>
      </w:r>
    </w:p>
    <w:p w:rsidR="0079576C" w:rsidRPr="008665C1" w:rsidP="0079576C">
      <w:pPr>
        <w:bidi w:val="0"/>
        <w:jc w:val="both"/>
        <w:rPr>
          <w:rFonts w:ascii="Times New Roman" w:hAnsi="Times New Roman" w:cs="Times New Roman"/>
        </w:rPr>
      </w:pPr>
    </w:p>
    <w:p w:rsidR="0079576C" w:rsidRPr="008665C1" w:rsidP="0079576C">
      <w:pPr>
        <w:bidi w:val="0"/>
        <w:jc w:val="both"/>
        <w:rPr>
          <w:rFonts w:ascii="Times New Roman" w:hAnsi="Times New Roman" w:cs="Times New Roman"/>
          <w:b/>
        </w:rPr>
      </w:pPr>
      <w:r w:rsidRPr="008665C1">
        <w:rPr>
          <w:rFonts w:ascii="Times New Roman" w:hAnsi="Times New Roman" w:cs="Times New Roman"/>
          <w:b/>
        </w:rPr>
        <w:t>Podpora cestovného ruchu</w:t>
      </w:r>
    </w:p>
    <w:p w:rsidR="0079576C" w:rsidRPr="008665C1" w:rsidP="0079576C">
      <w:pPr>
        <w:bidi w:val="0"/>
        <w:jc w:val="both"/>
        <w:rPr>
          <w:rFonts w:ascii="Times New Roman" w:hAnsi="Times New Roman" w:cs="Times New Roman"/>
          <w:b/>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3"/>
        <w:gridCol w:w="987"/>
        <w:gridCol w:w="987"/>
        <w:gridCol w:w="982"/>
        <w:gridCol w:w="982"/>
        <w:gridCol w:w="982"/>
        <w:gridCol w:w="982"/>
        <w:gridCol w:w="909"/>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2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jc w:val="both"/>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54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2011 S</w:t>
            </w:r>
          </w:p>
        </w:tc>
        <w:tc>
          <w:tcPr>
            <w:tcW w:w="54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2012 S</w:t>
            </w:r>
          </w:p>
        </w:tc>
        <w:tc>
          <w:tcPr>
            <w:tcW w:w="54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2013 R</w:t>
            </w:r>
          </w:p>
        </w:tc>
        <w:tc>
          <w:tcPr>
            <w:tcW w:w="54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2013 OS</w:t>
            </w:r>
          </w:p>
        </w:tc>
        <w:tc>
          <w:tcPr>
            <w:tcW w:w="54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2014 N</w:t>
            </w:r>
          </w:p>
        </w:tc>
        <w:tc>
          <w:tcPr>
            <w:tcW w:w="54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2015 N</w:t>
            </w:r>
          </w:p>
        </w:tc>
        <w:tc>
          <w:tcPr>
            <w:tcW w:w="50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2016 N</w:t>
            </w:r>
          </w:p>
        </w:tc>
      </w:tr>
      <w:tr>
        <w:tblPrEx>
          <w:tblW w:w="4925" w:type="pct"/>
          <w:tblInd w:w="70" w:type="dxa"/>
          <w:tblCellMar>
            <w:left w:w="70" w:type="dxa"/>
            <w:right w:w="70" w:type="dxa"/>
          </w:tblCellMar>
          <w:tblLook w:val="04A0"/>
        </w:tblPrEx>
        <w:trPr>
          <w:trHeight w:hRule="exact" w:val="255"/>
        </w:trPr>
        <w:tc>
          <w:tcPr>
            <w:tcW w:w="124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b/>
                <w:color w:val="000000"/>
                <w:sz w:val="14"/>
                <w:szCs w:val="14"/>
              </w:rPr>
            </w:pPr>
            <w:r w:rsidRPr="008665C1">
              <w:rPr>
                <w:rFonts w:ascii="Times New Roman" w:hAnsi="Times New Roman" w:cs="Times New Roman"/>
                <w:b/>
                <w:color w:val="000000"/>
                <w:sz w:val="14"/>
                <w:szCs w:val="14"/>
              </w:rPr>
              <w:t>Spolu zdroje</w:t>
            </w:r>
          </w:p>
        </w:tc>
        <w:tc>
          <w:tcPr>
            <w:tcW w:w="54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5 120 273</w:t>
            </w:r>
          </w:p>
        </w:tc>
        <w:tc>
          <w:tcPr>
            <w:tcW w:w="54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7 142 978</w:t>
            </w:r>
          </w:p>
        </w:tc>
        <w:tc>
          <w:tcPr>
            <w:tcW w:w="54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9 399 684</w:t>
            </w:r>
          </w:p>
        </w:tc>
        <w:tc>
          <w:tcPr>
            <w:tcW w:w="54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7 957 599</w:t>
            </w:r>
          </w:p>
        </w:tc>
        <w:tc>
          <w:tcPr>
            <w:tcW w:w="54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11 215 880</w:t>
            </w:r>
          </w:p>
        </w:tc>
        <w:tc>
          <w:tcPr>
            <w:tcW w:w="54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11 215 880</w:t>
            </w:r>
          </w:p>
        </w:tc>
        <w:tc>
          <w:tcPr>
            <w:tcW w:w="50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11 215 880</w:t>
            </w:r>
          </w:p>
        </w:tc>
      </w:tr>
      <w:tr>
        <w:tblPrEx>
          <w:tblW w:w="4925" w:type="pct"/>
          <w:tblInd w:w="70" w:type="dxa"/>
          <w:tblCellMar>
            <w:left w:w="70" w:type="dxa"/>
            <w:right w:w="70" w:type="dxa"/>
          </w:tblCellMar>
          <w:tblLook w:val="04A0"/>
        </w:tblPrEx>
        <w:trPr>
          <w:trHeight w:hRule="exact" w:val="255"/>
        </w:trPr>
        <w:tc>
          <w:tcPr>
            <w:tcW w:w="1247"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SACR a administrácia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5 120 273</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3 861 675</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3 042 978</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3 042 978</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3 042 978</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3 042 978</w:t>
            </w:r>
          </w:p>
        </w:tc>
        <w:tc>
          <w:tcPr>
            <w:tcW w:w="503"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3 042 978</w:t>
            </w:r>
          </w:p>
        </w:tc>
      </w:tr>
      <w:tr>
        <w:tblPrEx>
          <w:tblW w:w="4925" w:type="pct"/>
          <w:tblInd w:w="70" w:type="dxa"/>
          <w:tblCellMar>
            <w:left w:w="70" w:type="dxa"/>
            <w:right w:w="70" w:type="dxa"/>
          </w:tblCellMar>
          <w:tblLook w:val="04A0"/>
        </w:tblPrEx>
        <w:trPr>
          <w:trHeight w:hRule="exact" w:val="255"/>
        </w:trPr>
        <w:tc>
          <w:tcPr>
            <w:tcW w:w="1247"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Dotácie na podporu cestovného ruchu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0</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3 281 303</w:t>
            </w:r>
          </w:p>
        </w:tc>
        <w:tc>
          <w:tcPr>
            <w:tcW w:w="5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6 356 706</w:t>
            </w:r>
          </w:p>
        </w:tc>
        <w:tc>
          <w:tcPr>
            <w:tcW w:w="54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4 914 621</w:t>
            </w:r>
          </w:p>
        </w:tc>
        <w:tc>
          <w:tcPr>
            <w:tcW w:w="54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8 172 902</w:t>
            </w:r>
          </w:p>
        </w:tc>
        <w:tc>
          <w:tcPr>
            <w:tcW w:w="54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8 172 902</w:t>
            </w:r>
          </w:p>
        </w:tc>
        <w:tc>
          <w:tcPr>
            <w:tcW w:w="50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8 172 902</w:t>
            </w:r>
          </w:p>
        </w:tc>
      </w:tr>
    </w:tbl>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Výdavky na podporu cestovného ruchu sa na rok 201</w:t>
      </w:r>
      <w:r>
        <w:rPr>
          <w:rFonts w:ascii="Times New Roman" w:hAnsi="Times New Roman" w:cs="Times New Roman"/>
        </w:rPr>
        <w:t>4</w:t>
      </w:r>
      <w:r w:rsidRPr="008665C1">
        <w:rPr>
          <w:rFonts w:ascii="Times New Roman" w:hAnsi="Times New Roman" w:cs="Times New Roman"/>
        </w:rPr>
        <w:t xml:space="preserve"> rozpočtujú v sume </w:t>
      </w:r>
      <w:r>
        <w:rPr>
          <w:rFonts w:ascii="Times New Roman" w:hAnsi="Times New Roman" w:cs="Times New Roman"/>
        </w:rPr>
        <w:t>11</w:t>
      </w:r>
      <w:r w:rsidRPr="008665C1">
        <w:rPr>
          <w:rFonts w:ascii="Times New Roman" w:hAnsi="Times New Roman" w:cs="Times New Roman"/>
        </w:rPr>
        <w:t>,</w:t>
      </w:r>
      <w:r>
        <w:rPr>
          <w:rFonts w:ascii="Times New Roman" w:hAnsi="Times New Roman" w:cs="Times New Roman"/>
        </w:rPr>
        <w:t>2</w:t>
      </w:r>
      <w:r w:rsidRPr="008665C1">
        <w:rPr>
          <w:rFonts w:ascii="Times New Roman" w:hAnsi="Times New Roman" w:cs="Times New Roman"/>
        </w:rPr>
        <w:t> mil. eur a sú určené pre Slovenskú agentúru pre cestovný ruch a na dotácie na podporu cestovného ruchu</w:t>
      </w:r>
      <w:r>
        <w:rPr>
          <w:rFonts w:ascii="Times New Roman" w:hAnsi="Times New Roman" w:cs="Times New Roman"/>
        </w:rPr>
        <w:t>.</w:t>
      </w:r>
      <w:r w:rsidRPr="008665C1">
        <w:rPr>
          <w:rFonts w:ascii="Times New Roman" w:hAnsi="Times New Roman" w:cs="Times New Roman"/>
        </w:rPr>
        <w:t xml:space="preserve"> V porovnaní so schváleným rozpočtom roku 201</w:t>
      </w:r>
      <w:r>
        <w:rPr>
          <w:rFonts w:ascii="Times New Roman" w:hAnsi="Times New Roman" w:cs="Times New Roman"/>
        </w:rPr>
        <w:t>3</w:t>
      </w:r>
      <w:r w:rsidRPr="008665C1">
        <w:rPr>
          <w:rFonts w:ascii="Times New Roman" w:hAnsi="Times New Roman" w:cs="Times New Roman"/>
        </w:rPr>
        <w:t xml:space="preserve"> ide o zvýšenie </w:t>
      </w:r>
      <w:r>
        <w:rPr>
          <w:rFonts w:ascii="Times New Roman" w:hAnsi="Times New Roman" w:cs="Times New Roman"/>
        </w:rPr>
        <w:t>1</w:t>
      </w:r>
      <w:r w:rsidRPr="008665C1">
        <w:rPr>
          <w:rFonts w:ascii="Times New Roman" w:hAnsi="Times New Roman" w:cs="Times New Roman"/>
        </w:rPr>
        <w:t>,</w:t>
      </w:r>
      <w:r>
        <w:rPr>
          <w:rFonts w:ascii="Times New Roman" w:hAnsi="Times New Roman" w:cs="Times New Roman"/>
        </w:rPr>
        <w:t>82</w:t>
      </w:r>
      <w:r w:rsidRPr="008665C1">
        <w:rPr>
          <w:rFonts w:ascii="Times New Roman" w:hAnsi="Times New Roman" w:cs="Times New Roman"/>
        </w:rPr>
        <w:t> mil. eur</w:t>
      </w:r>
      <w:r>
        <w:rPr>
          <w:rFonts w:ascii="Times New Roman" w:hAnsi="Times New Roman" w:cs="Times New Roman"/>
        </w:rPr>
        <w:t>,</w:t>
        <w:br/>
      </w:r>
      <w:r w:rsidRPr="008665C1">
        <w:rPr>
          <w:rFonts w:ascii="Times New Roman" w:hAnsi="Times New Roman" w:cs="Times New Roman"/>
        </w:rPr>
        <w:t xml:space="preserve">t. j. </w:t>
      </w:r>
      <w:r w:rsidRPr="00753089">
        <w:rPr>
          <w:rFonts w:ascii="Times New Roman" w:hAnsi="Times New Roman" w:cs="Times New Roman"/>
        </w:rPr>
        <w:t xml:space="preserve"> </w:t>
      </w:r>
      <w:r w:rsidRPr="008665C1">
        <w:rPr>
          <w:rFonts w:ascii="Times New Roman" w:hAnsi="Times New Roman" w:cs="Times New Roman"/>
        </w:rPr>
        <w:t>o </w:t>
      </w:r>
      <w:r>
        <w:rPr>
          <w:rFonts w:ascii="Times New Roman" w:hAnsi="Times New Roman" w:cs="Times New Roman"/>
        </w:rPr>
        <w:t>19</w:t>
      </w:r>
      <w:r w:rsidRPr="008665C1">
        <w:rPr>
          <w:rFonts w:ascii="Times New Roman" w:hAnsi="Times New Roman" w:cs="Times New Roman"/>
        </w:rPr>
        <w:t>,</w:t>
      </w:r>
      <w:r>
        <w:rPr>
          <w:rFonts w:ascii="Times New Roman" w:hAnsi="Times New Roman" w:cs="Times New Roman"/>
        </w:rPr>
        <w:t>3</w:t>
      </w:r>
      <w:r w:rsidRPr="008665C1">
        <w:rPr>
          <w:rFonts w:ascii="Times New Roman" w:hAnsi="Times New Roman" w:cs="Times New Roman"/>
        </w:rPr>
        <w:t xml:space="preserve"> %. </w:t>
      </w:r>
    </w:p>
    <w:p w:rsidR="0079576C" w:rsidRPr="008665C1" w:rsidP="0079576C">
      <w:pPr>
        <w:bidi w:val="0"/>
        <w:rPr>
          <w:rFonts w:ascii="Times New Roman" w:hAnsi="Times New Roman" w:cs="Times New Roman"/>
          <w:b/>
        </w:rPr>
      </w:pPr>
    </w:p>
    <w:p w:rsidR="0079576C" w:rsidRPr="008665C1" w:rsidP="0079576C">
      <w:pPr>
        <w:bidi w:val="0"/>
        <w:jc w:val="both"/>
        <w:rPr>
          <w:rFonts w:ascii="Times New Roman" w:hAnsi="Times New Roman" w:cs="Times New Roman"/>
          <w:b/>
        </w:rPr>
      </w:pPr>
      <w:r w:rsidRPr="008665C1">
        <w:rPr>
          <w:rFonts w:ascii="Times New Roman" w:hAnsi="Times New Roman" w:cs="Times New Roman"/>
          <w:b/>
        </w:rPr>
        <w:t>Operačný program Technická pomoc</w:t>
      </w:r>
    </w:p>
    <w:p w:rsidR="0079576C" w:rsidRPr="008665C1" w:rsidP="0079576C">
      <w:pPr>
        <w:bidi w:val="0"/>
        <w:jc w:val="both"/>
        <w:rPr>
          <w:rFonts w:ascii="Times New Roman" w:hAnsi="Times New Roman" w:cs="Times New Roman"/>
          <w:b/>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54"/>
        <w:gridCol w:w="1060"/>
        <w:gridCol w:w="1060"/>
        <w:gridCol w:w="1054"/>
        <w:gridCol w:w="1054"/>
        <w:gridCol w:w="1054"/>
        <w:gridCol w:w="1054"/>
        <w:gridCol w:w="984"/>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5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2011 S</w:t>
            </w:r>
          </w:p>
        </w:tc>
        <w:tc>
          <w:tcPr>
            <w:tcW w:w="5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2012 S</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2013 R</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2013 OS</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2014 N</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2015 N</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A655C" w:rsidP="004F5C89">
            <w:pPr>
              <w:bidi w:val="0"/>
              <w:jc w:val="center"/>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2016 N</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OP Technická pomoc</w:t>
            </w:r>
          </w:p>
        </w:tc>
        <w:tc>
          <w:tcPr>
            <w:tcW w:w="58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10 181 204</w:t>
            </w:r>
          </w:p>
        </w:tc>
        <w:tc>
          <w:tcPr>
            <w:tcW w:w="58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2 404 915</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16 779 790</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79576C" w:rsidRPr="00EA655C" w:rsidP="004A1110">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1 352 700</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23 265 462</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24 894 831</w:t>
            </w:r>
          </w:p>
        </w:tc>
        <w:tc>
          <w:tcPr>
            <w:tcW w:w="54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79576C" w:rsidRPr="00EA655C" w:rsidP="004A1110">
            <w:pPr>
              <w:bidi w:val="0"/>
              <w:jc w:val="right"/>
              <w:rPr>
                <w:rFonts w:ascii="Times New Roman" w:hAnsi="Times New Roman" w:cs="Times New Roman"/>
                <w:b/>
                <w:bCs/>
                <w:color w:val="000000"/>
                <w:sz w:val="14"/>
                <w:szCs w:val="14"/>
              </w:rPr>
            </w:pPr>
            <w:r w:rsidRPr="00EA655C">
              <w:rPr>
                <w:rFonts w:ascii="Times New Roman" w:hAnsi="Times New Roman" w:cs="Times New Roman"/>
                <w:b/>
                <w:bCs/>
                <w:color w:val="000000"/>
                <w:sz w:val="14"/>
                <w:szCs w:val="14"/>
              </w:rPr>
              <w:t>0</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Prostriedky EÚ</w:t>
            </w:r>
          </w:p>
        </w:tc>
        <w:tc>
          <w:tcPr>
            <w:tcW w:w="58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7 687 534</w:t>
            </w:r>
          </w:p>
        </w:tc>
        <w:tc>
          <w:tcPr>
            <w:tcW w:w="58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1 976 868</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13 846 641</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tcPr>
          <w:p w:rsidR="0079576C" w:rsidRPr="00EA655C" w:rsidP="004A111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1 100 000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18 985 798</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20 374 006</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0</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 xml:space="preserve">Spolufinancovanie ŠR </w:t>
            </w:r>
          </w:p>
        </w:tc>
        <w:tc>
          <w:tcPr>
            <w:tcW w:w="58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2 493 670</w:t>
            </w:r>
          </w:p>
        </w:tc>
        <w:tc>
          <w:tcPr>
            <w:tcW w:w="58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428 047</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2 933 149</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tcPr>
          <w:p w:rsidR="0079576C" w:rsidRPr="00EA655C" w:rsidP="004A1110">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252 700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4 279 664</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4 520 825</w:t>
            </w:r>
          </w:p>
        </w:tc>
        <w:tc>
          <w:tcPr>
            <w:tcW w:w="542"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EA655C" w:rsidP="004A1110">
            <w:pPr>
              <w:bidi w:val="0"/>
              <w:jc w:val="right"/>
              <w:rPr>
                <w:rFonts w:ascii="Times New Roman" w:hAnsi="Times New Roman" w:cs="Times New Roman"/>
                <w:color w:val="000000"/>
                <w:sz w:val="14"/>
                <w:szCs w:val="14"/>
              </w:rPr>
            </w:pPr>
            <w:r w:rsidRPr="00EA655C">
              <w:rPr>
                <w:rFonts w:ascii="Times New Roman" w:hAnsi="Times New Roman" w:cs="Times New Roman"/>
                <w:color w:val="000000"/>
                <w:sz w:val="14"/>
                <w:szCs w:val="14"/>
              </w:rPr>
              <w:t>0</w:t>
            </w:r>
          </w:p>
        </w:tc>
      </w:tr>
    </w:tbl>
    <w:p w:rsidR="0079576C" w:rsidRPr="008665C1" w:rsidP="0079576C">
      <w:pPr>
        <w:bidi w:val="0"/>
        <w:jc w:val="both"/>
        <w:rPr>
          <w:rFonts w:ascii="Times New Roman" w:hAnsi="Times New Roman" w:cs="Times New Roman"/>
          <w:sz w:val="16"/>
          <w:szCs w:val="16"/>
        </w:rPr>
      </w:pPr>
    </w:p>
    <w:p w:rsidR="0079576C" w:rsidP="0079576C">
      <w:pPr>
        <w:bidi w:val="0"/>
        <w:ind w:firstLine="708"/>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 xml:space="preserve">Na OP </w:t>
      </w:r>
      <w:r w:rsidR="00F6375D">
        <w:rPr>
          <w:rFonts w:ascii="Times New Roman" w:hAnsi="Times New Roman" w:cs="Times New Roman"/>
        </w:rPr>
        <w:t>T</w:t>
      </w:r>
      <w:r w:rsidRPr="008665C1">
        <w:rPr>
          <w:rFonts w:ascii="Times New Roman" w:hAnsi="Times New Roman" w:cs="Times New Roman"/>
        </w:rPr>
        <w:t xml:space="preserve">echnická pomoc  sú rozpočtované výdavky vo výške </w:t>
      </w:r>
      <w:r>
        <w:rPr>
          <w:rFonts w:ascii="Times New Roman" w:hAnsi="Times New Roman" w:cs="Times New Roman"/>
        </w:rPr>
        <w:t>23</w:t>
      </w:r>
      <w:r w:rsidRPr="008665C1">
        <w:rPr>
          <w:rFonts w:ascii="Times New Roman" w:hAnsi="Times New Roman" w:cs="Times New Roman"/>
        </w:rPr>
        <w:t>,</w:t>
      </w:r>
      <w:r>
        <w:rPr>
          <w:rFonts w:ascii="Times New Roman" w:hAnsi="Times New Roman" w:cs="Times New Roman"/>
        </w:rPr>
        <w:t>3</w:t>
      </w:r>
      <w:r w:rsidRPr="008665C1">
        <w:rPr>
          <w:rFonts w:ascii="Times New Roman" w:hAnsi="Times New Roman" w:cs="Times New Roman"/>
        </w:rPr>
        <w:t xml:space="preserve"> mil. eur zo zdrojov EÚ a spolufinancovania a v porovnaní so schváleným rozpočtom roku 201</w:t>
      </w:r>
      <w:r>
        <w:rPr>
          <w:rFonts w:ascii="Times New Roman" w:hAnsi="Times New Roman" w:cs="Times New Roman"/>
        </w:rPr>
        <w:t>3</w:t>
      </w:r>
      <w:r w:rsidRPr="008665C1">
        <w:rPr>
          <w:rFonts w:ascii="Times New Roman" w:hAnsi="Times New Roman" w:cs="Times New Roman"/>
        </w:rPr>
        <w:t xml:space="preserve"> sú vyššie </w:t>
      </w:r>
      <w:r w:rsidR="00CF2179">
        <w:rPr>
          <w:rFonts w:ascii="Times New Roman" w:hAnsi="Times New Roman" w:cs="Times New Roman"/>
        </w:rPr>
        <w:br/>
        <w:t xml:space="preserve">o </w:t>
      </w:r>
      <w:r>
        <w:rPr>
          <w:rFonts w:ascii="Times New Roman" w:hAnsi="Times New Roman" w:cs="Times New Roman"/>
        </w:rPr>
        <w:t>6</w:t>
      </w:r>
      <w:r w:rsidRPr="008665C1">
        <w:rPr>
          <w:rFonts w:ascii="Times New Roman" w:hAnsi="Times New Roman" w:cs="Times New Roman"/>
        </w:rPr>
        <w:t>,</w:t>
      </w:r>
      <w:r>
        <w:rPr>
          <w:rFonts w:ascii="Times New Roman" w:hAnsi="Times New Roman" w:cs="Times New Roman"/>
        </w:rPr>
        <w:t>49</w:t>
      </w:r>
      <w:r w:rsidRPr="008665C1">
        <w:rPr>
          <w:rFonts w:ascii="Times New Roman" w:hAnsi="Times New Roman" w:cs="Times New Roman"/>
        </w:rPr>
        <w:t xml:space="preserve"> mil.</w:t>
      </w:r>
      <w:r>
        <w:rPr>
          <w:rFonts w:ascii="Times New Roman" w:hAnsi="Times New Roman" w:cs="Times New Roman"/>
        </w:rPr>
        <w:t xml:space="preserve"> </w:t>
      </w:r>
      <w:r w:rsidRPr="008665C1">
        <w:rPr>
          <w:rFonts w:ascii="Times New Roman" w:hAnsi="Times New Roman" w:cs="Times New Roman"/>
        </w:rPr>
        <w:t>eur, čo predstavuje </w:t>
      </w:r>
      <w:r>
        <w:rPr>
          <w:rFonts w:ascii="Times New Roman" w:hAnsi="Times New Roman" w:cs="Times New Roman"/>
        </w:rPr>
        <w:t>zvýšenie o 38</w:t>
      </w:r>
      <w:r w:rsidRPr="008665C1">
        <w:rPr>
          <w:rFonts w:ascii="Times New Roman" w:hAnsi="Times New Roman" w:cs="Times New Roman"/>
        </w:rPr>
        <w:t>,</w:t>
      </w:r>
      <w:r>
        <w:rPr>
          <w:rFonts w:ascii="Times New Roman" w:hAnsi="Times New Roman" w:cs="Times New Roman"/>
        </w:rPr>
        <w:t>7</w:t>
      </w:r>
      <w:r w:rsidRPr="008665C1">
        <w:rPr>
          <w:rFonts w:ascii="Times New Roman" w:hAnsi="Times New Roman" w:cs="Times New Roman"/>
        </w:rPr>
        <w:t xml:space="preserve"> %. Tieto finančné prostriedky predstavujú zdroje na technickú pomoc pre všetky rozpočtové kapitoly disponujúce prostriedkami zo štrukturálnych fondov. Sú smerované do oblastí monitorovania, pracovných a koordinačných skupín, výborov a komisií, posilnenia administratívnych kapacít a na podporu riadenia pomoci, informačných systémov pre oblasť riadenia a implementácie regionálnej politiky SR, finančného riadenia, kontroly a auditu, podpory zavádzania inovatívnych nástrojov. </w:t>
      </w:r>
    </w:p>
    <w:p w:rsidR="0079576C" w:rsidRPr="008665C1" w:rsidP="0079576C">
      <w:pPr>
        <w:bidi w:val="0"/>
        <w:jc w:val="both"/>
        <w:rPr>
          <w:rFonts w:ascii="Times New Roman" w:hAnsi="Times New Roman" w:cs="Times New Roman"/>
          <w:b/>
        </w:rPr>
      </w:pPr>
    </w:p>
    <w:p w:rsidR="0079576C" w:rsidRPr="008665C1" w:rsidP="0079576C">
      <w:pPr>
        <w:bidi w:val="0"/>
        <w:jc w:val="both"/>
        <w:rPr>
          <w:rFonts w:ascii="Times New Roman" w:hAnsi="Times New Roman" w:cs="Times New Roman"/>
          <w:b/>
        </w:rPr>
      </w:pPr>
      <w:r w:rsidRPr="008665C1">
        <w:rPr>
          <w:rFonts w:ascii="Times New Roman" w:hAnsi="Times New Roman" w:cs="Times New Roman"/>
          <w:b/>
        </w:rPr>
        <w:t>Administratíva</w:t>
      </w:r>
    </w:p>
    <w:p w:rsidR="0079576C" w:rsidRPr="008665C1" w:rsidP="0079576C">
      <w:pPr>
        <w:bidi w:val="0"/>
        <w:jc w:val="both"/>
        <w:rPr>
          <w:rFonts w:ascii="Times New Roman" w:hAnsi="Times New Roman" w:cs="Times New Roman"/>
        </w:rPr>
      </w:pPr>
    </w:p>
    <w:tbl>
      <w:tblPr>
        <w:tblStyle w:val="TableNormal"/>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6"/>
        <w:gridCol w:w="1048"/>
        <w:gridCol w:w="1046"/>
        <w:gridCol w:w="1046"/>
        <w:gridCol w:w="1046"/>
        <w:gridCol w:w="1045"/>
        <w:gridCol w:w="1045"/>
        <w:gridCol w:w="977"/>
      </w:tblGrid>
      <w:tr>
        <w:tblPrEx>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both"/>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v eurách</w:t>
            </w:r>
          </w:p>
        </w:tc>
        <w:tc>
          <w:tcPr>
            <w:tcW w:w="57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center"/>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2011 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center"/>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2012 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center"/>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2013 R</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center"/>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2013 OS</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center"/>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2014 N</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center"/>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2015 N</w:t>
            </w:r>
          </w:p>
        </w:tc>
        <w:tc>
          <w:tcPr>
            <w:tcW w:w="53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A1110" w:rsidP="004F5C89">
            <w:pPr>
              <w:bidi w:val="0"/>
              <w:jc w:val="center"/>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2016 N</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4A1110" w:rsidP="004F5C89">
            <w:pPr>
              <w:bidi w:val="0"/>
              <w:rPr>
                <w:rFonts w:ascii="Times New Roman" w:hAnsi="Times New Roman" w:cs="Times New Roman"/>
                <w:b/>
                <w:bCs/>
                <w:sz w:val="14"/>
                <w:szCs w:val="14"/>
              </w:rPr>
            </w:pPr>
            <w:r w:rsidRPr="004A1110">
              <w:rPr>
                <w:rFonts w:ascii="Times New Roman" w:hAnsi="Times New Roman" w:cs="Times New Roman"/>
                <w:b/>
                <w:bCs/>
                <w:sz w:val="14"/>
                <w:szCs w:val="14"/>
              </w:rPr>
              <w:t>Spolu ostatné činnosti</w:t>
            </w:r>
          </w:p>
        </w:tc>
        <w:tc>
          <w:tcPr>
            <w:tcW w:w="57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A1110" w:rsidP="00807F1B">
            <w:pPr>
              <w:bidi w:val="0"/>
              <w:jc w:val="right"/>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64 921 968</w:t>
            </w:r>
          </w:p>
        </w:tc>
        <w:tc>
          <w:tcPr>
            <w:tcW w:w="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A1110" w:rsidP="00807F1B">
            <w:pPr>
              <w:bidi w:val="0"/>
              <w:jc w:val="right"/>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55 858 670</w:t>
            </w:r>
          </w:p>
        </w:tc>
        <w:tc>
          <w:tcPr>
            <w:tcW w:w="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A1110" w:rsidP="00807F1B">
            <w:pPr>
              <w:bidi w:val="0"/>
              <w:jc w:val="right"/>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55 583 935</w:t>
            </w:r>
          </w:p>
        </w:tc>
        <w:tc>
          <w:tcPr>
            <w:tcW w:w="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A1110" w:rsidP="00807F1B">
            <w:pPr>
              <w:bidi w:val="0"/>
              <w:jc w:val="right"/>
              <w:rPr>
                <w:rFonts w:ascii="Times New Roman" w:hAnsi="Times New Roman" w:cs="Times New Roman"/>
                <w:b/>
                <w:bCs/>
                <w:color w:val="000000"/>
                <w:sz w:val="14"/>
                <w:szCs w:val="14"/>
              </w:rPr>
            </w:pPr>
            <w:r w:rsidRPr="004A1110">
              <w:rPr>
                <w:rFonts w:ascii="Times New Roman" w:hAnsi="Times New Roman" w:cs="Times New Roman"/>
                <w:b/>
                <w:bCs/>
                <w:color w:val="000000"/>
                <w:sz w:val="14"/>
                <w:szCs w:val="14"/>
              </w:rPr>
              <w:t xml:space="preserve">       59 386 273</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A1110" w:rsidP="00807F1B">
            <w:pPr>
              <w:bidi w:val="0"/>
              <w:jc w:val="right"/>
              <w:rPr>
                <w:rFonts w:ascii="Times New Roman" w:hAnsi="Times New Roman" w:cs="Times New Roman"/>
                <w:b/>
                <w:color w:val="000000"/>
                <w:sz w:val="14"/>
                <w:szCs w:val="14"/>
              </w:rPr>
            </w:pPr>
            <w:r w:rsidRPr="004A1110">
              <w:rPr>
                <w:rFonts w:ascii="Times New Roman" w:hAnsi="Times New Roman" w:cs="Times New Roman"/>
                <w:b/>
                <w:color w:val="000000"/>
                <w:sz w:val="14"/>
                <w:szCs w:val="14"/>
              </w:rPr>
              <w:t>46 428 285</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A1110" w:rsidP="00807F1B">
            <w:pPr>
              <w:bidi w:val="0"/>
              <w:jc w:val="right"/>
              <w:rPr>
                <w:rFonts w:ascii="Times New Roman" w:hAnsi="Times New Roman" w:cs="Times New Roman"/>
                <w:b/>
                <w:color w:val="000000"/>
                <w:sz w:val="14"/>
                <w:szCs w:val="14"/>
              </w:rPr>
            </w:pPr>
            <w:r w:rsidRPr="004A1110">
              <w:rPr>
                <w:rFonts w:ascii="Times New Roman" w:hAnsi="Times New Roman" w:cs="Times New Roman"/>
                <w:b/>
                <w:color w:val="000000"/>
                <w:sz w:val="14"/>
                <w:szCs w:val="14"/>
              </w:rPr>
              <w:t>43 551 160</w:t>
            </w:r>
          </w:p>
        </w:tc>
        <w:tc>
          <w:tcPr>
            <w:tcW w:w="53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4A1110" w:rsidP="00807F1B">
            <w:pPr>
              <w:bidi w:val="0"/>
              <w:jc w:val="right"/>
              <w:rPr>
                <w:rFonts w:ascii="Times New Roman" w:hAnsi="Times New Roman" w:cs="Times New Roman"/>
                <w:b/>
                <w:color w:val="000000"/>
                <w:sz w:val="14"/>
                <w:szCs w:val="14"/>
              </w:rPr>
            </w:pPr>
            <w:r w:rsidRPr="004A1110">
              <w:rPr>
                <w:rFonts w:ascii="Times New Roman" w:hAnsi="Times New Roman" w:cs="Times New Roman"/>
                <w:b/>
                <w:color w:val="000000"/>
                <w:sz w:val="14"/>
                <w:szCs w:val="14"/>
              </w:rPr>
              <w:t>43 551 160</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sz w:val="14"/>
                <w:szCs w:val="14"/>
              </w:rPr>
            </w:pPr>
            <w:r w:rsidRPr="004A1110">
              <w:rPr>
                <w:rFonts w:ascii="Times New Roman" w:hAnsi="Times New Roman" w:cs="Times New Roman"/>
                <w:sz w:val="14"/>
                <w:szCs w:val="14"/>
              </w:rPr>
              <w:t>Tvorba a implementácia politík</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61 274 654</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51 942 443</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52 118 883</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55 770 890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43 263 769</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40 208 944</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40 220 444</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color w:val="000000"/>
                <w:sz w:val="14"/>
                <w:szCs w:val="14"/>
              </w:rPr>
            </w:pPr>
            <w:r w:rsidRPr="004A1110">
              <w:rPr>
                <w:rFonts w:ascii="Times New Roman" w:hAnsi="Times New Roman" w:cs="Times New Roman"/>
                <w:color w:val="000000"/>
                <w:sz w:val="14"/>
                <w:szCs w:val="14"/>
              </w:rPr>
              <w:t xml:space="preserve">Civilné a núdzové plánovanie </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13 416</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9 750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20 045</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18 149</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20 045</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20 045</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20 045</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color w:val="000000"/>
                <w:sz w:val="14"/>
                <w:szCs w:val="14"/>
              </w:rPr>
            </w:pPr>
            <w:r w:rsidRPr="004A1110">
              <w:rPr>
                <w:rFonts w:ascii="Times New Roman" w:hAnsi="Times New Roman" w:cs="Times New Roman"/>
                <w:color w:val="000000"/>
                <w:sz w:val="14"/>
                <w:szCs w:val="14"/>
              </w:rPr>
              <w:t>Podpora obrany</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1 321 631</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1 310 755</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1 002 091</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1 002 091</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679 256</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849 256</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827 756</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color w:val="000000"/>
                <w:sz w:val="14"/>
                <w:szCs w:val="14"/>
              </w:rPr>
            </w:pPr>
            <w:r w:rsidRPr="004A1110">
              <w:rPr>
                <w:rFonts w:ascii="Times New Roman" w:hAnsi="Times New Roman" w:cs="Times New Roman"/>
                <w:color w:val="000000"/>
                <w:sz w:val="14"/>
                <w:szCs w:val="14"/>
              </w:rPr>
              <w:t xml:space="preserve">Hospodárska mobilizácia </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1 705 784</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1 679 858</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1 645 020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1 645 020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1 645 920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1 645 920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1 645 920</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color w:val="000000"/>
                <w:sz w:val="14"/>
                <w:szCs w:val="14"/>
              </w:rPr>
            </w:pPr>
            <w:r w:rsidRPr="004A1110">
              <w:rPr>
                <w:rFonts w:ascii="Times New Roman" w:hAnsi="Times New Roman" w:cs="Times New Roman"/>
                <w:color w:val="000000"/>
                <w:sz w:val="14"/>
                <w:szCs w:val="14"/>
              </w:rPr>
              <w:t>Príspevky SR do MO</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606 483</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581 063</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582 055</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582 055</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582 055</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color w:val="000000"/>
                <w:sz w:val="14"/>
                <w:szCs w:val="14"/>
              </w:rPr>
            </w:pPr>
            <w:r w:rsidRPr="004A1110">
              <w:rPr>
                <w:rFonts w:ascii="Times New Roman" w:hAnsi="Times New Roman" w:cs="Times New Roman"/>
                <w:color w:val="000000"/>
                <w:sz w:val="14"/>
                <w:szCs w:val="14"/>
              </w:rPr>
              <w:t>Vodná doprava</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334 801</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214 941</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367 168</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214 940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214 940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214 940</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color w:val="000000"/>
                <w:sz w:val="14"/>
                <w:szCs w:val="14"/>
              </w:rPr>
            </w:pPr>
            <w:r w:rsidRPr="004A1110">
              <w:rPr>
                <w:rFonts w:ascii="Times New Roman" w:hAnsi="Times New Roman" w:cs="Times New Roman"/>
                <w:color w:val="000000"/>
                <w:sz w:val="14"/>
                <w:szCs w:val="14"/>
              </w:rPr>
              <w:t>Realizácia II. etapy MZP SZO</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0 </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22 300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30 000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40 000</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4A1110" w:rsidP="004F5C89">
            <w:pPr>
              <w:bidi w:val="0"/>
              <w:rPr>
                <w:rFonts w:ascii="Times New Roman" w:hAnsi="Times New Roman" w:cs="Times New Roman"/>
                <w:color w:val="000000"/>
                <w:sz w:val="14"/>
                <w:szCs w:val="14"/>
              </w:rPr>
            </w:pPr>
            <w:r w:rsidRPr="004A1110">
              <w:rPr>
                <w:rFonts w:ascii="Times New Roman" w:hAnsi="Times New Roman" w:cs="Times New Roman"/>
                <w:color w:val="000000"/>
                <w:sz w:val="14"/>
                <w:szCs w:val="14"/>
              </w:rPr>
              <w:t>Protidrogová politika</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900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900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4A1110" w:rsidP="00807F1B">
            <w:pPr>
              <w:bidi w:val="0"/>
              <w:jc w:val="right"/>
              <w:rPr>
                <w:rFonts w:ascii="Times New Roman" w:hAnsi="Times New Roman" w:cs="Times New Roman"/>
                <w:color w:val="000000"/>
                <w:sz w:val="14"/>
                <w:szCs w:val="14"/>
              </w:rPr>
            </w:pPr>
            <w:r w:rsidRPr="004A1110">
              <w:rPr>
                <w:rFonts w:ascii="Times New Roman" w:hAnsi="Times New Roman" w:cs="Times New Roman"/>
                <w:color w:val="000000"/>
                <w:sz w:val="14"/>
                <w:szCs w:val="14"/>
              </w:rPr>
              <w:t>0</w:t>
            </w:r>
          </w:p>
        </w:tc>
      </w:tr>
    </w:tbl>
    <w:p w:rsidR="0079576C" w:rsidRPr="008665C1" w:rsidP="0079576C">
      <w:pPr>
        <w:bidi w:val="0"/>
        <w:jc w:val="both"/>
        <w:rPr>
          <w:rFonts w:ascii="Times New Roman" w:hAnsi="Times New Roman" w:cs="Times New Roman"/>
        </w:rPr>
      </w:pPr>
    </w:p>
    <w:p w:rsidR="0079576C" w:rsidRPr="008665C1" w:rsidP="0079576C">
      <w:pPr>
        <w:bidi w:val="0"/>
        <w:ind w:firstLine="708"/>
        <w:contextualSpacing/>
        <w:jc w:val="both"/>
        <w:rPr>
          <w:rFonts w:ascii="Times New Roman" w:hAnsi="Times New Roman" w:cs="Times New Roman"/>
          <w:lang w:eastAsia="en-US"/>
        </w:rPr>
      </w:pPr>
      <w:r w:rsidRPr="008665C1">
        <w:rPr>
          <w:rFonts w:ascii="Times New Roman" w:hAnsi="Times New Roman" w:cs="Times New Roman"/>
        </w:rPr>
        <w:t>Výdavky na ostatné činnosti sa v roku 201</w:t>
      </w:r>
      <w:r>
        <w:rPr>
          <w:rFonts w:ascii="Times New Roman" w:hAnsi="Times New Roman" w:cs="Times New Roman"/>
        </w:rPr>
        <w:t>4</w:t>
      </w:r>
      <w:r w:rsidRPr="008665C1">
        <w:rPr>
          <w:rFonts w:ascii="Times New Roman" w:hAnsi="Times New Roman" w:cs="Times New Roman"/>
        </w:rPr>
        <w:t xml:space="preserve"> navrhujú v sume </w:t>
      </w:r>
      <w:r>
        <w:rPr>
          <w:rFonts w:ascii="Times New Roman" w:hAnsi="Times New Roman" w:cs="Times New Roman"/>
        </w:rPr>
        <w:t>46</w:t>
      </w:r>
      <w:r w:rsidRPr="008665C1">
        <w:rPr>
          <w:rFonts w:ascii="Times New Roman" w:hAnsi="Times New Roman" w:cs="Times New Roman"/>
        </w:rPr>
        <w:t>,</w:t>
      </w:r>
      <w:r>
        <w:rPr>
          <w:rFonts w:ascii="Times New Roman" w:hAnsi="Times New Roman" w:cs="Times New Roman"/>
        </w:rPr>
        <w:t>4</w:t>
      </w:r>
      <w:r w:rsidRPr="008665C1">
        <w:rPr>
          <w:rFonts w:ascii="Times New Roman" w:hAnsi="Times New Roman" w:cs="Times New Roman"/>
        </w:rPr>
        <w:t xml:space="preserve"> mil. eur a v porovnaní so schváleným rozpočtom roku 201</w:t>
      </w:r>
      <w:r>
        <w:rPr>
          <w:rFonts w:ascii="Times New Roman" w:hAnsi="Times New Roman" w:cs="Times New Roman"/>
        </w:rPr>
        <w:t>3</w:t>
      </w:r>
      <w:r w:rsidRPr="008665C1">
        <w:rPr>
          <w:rFonts w:ascii="Times New Roman" w:hAnsi="Times New Roman" w:cs="Times New Roman"/>
        </w:rPr>
        <w:t xml:space="preserve"> sú nižšie  o </w:t>
      </w:r>
      <w:r>
        <w:rPr>
          <w:rFonts w:ascii="Times New Roman" w:hAnsi="Times New Roman" w:cs="Times New Roman"/>
        </w:rPr>
        <w:t>9</w:t>
      </w:r>
      <w:r w:rsidRPr="008665C1">
        <w:rPr>
          <w:rFonts w:ascii="Times New Roman" w:hAnsi="Times New Roman" w:cs="Times New Roman"/>
        </w:rPr>
        <w:t>,</w:t>
      </w:r>
      <w:r>
        <w:rPr>
          <w:rFonts w:ascii="Times New Roman" w:hAnsi="Times New Roman" w:cs="Times New Roman"/>
        </w:rPr>
        <w:t>16</w:t>
      </w:r>
      <w:r w:rsidRPr="008665C1">
        <w:rPr>
          <w:rFonts w:ascii="Times New Roman" w:hAnsi="Times New Roman" w:cs="Times New Roman"/>
        </w:rPr>
        <w:t xml:space="preserve"> mil. eur, t. j o </w:t>
      </w:r>
      <w:r>
        <w:rPr>
          <w:rFonts w:ascii="Times New Roman" w:hAnsi="Times New Roman" w:cs="Times New Roman"/>
        </w:rPr>
        <w:t>16</w:t>
      </w:r>
      <w:r w:rsidRPr="008665C1">
        <w:rPr>
          <w:rFonts w:ascii="Times New Roman" w:hAnsi="Times New Roman" w:cs="Times New Roman"/>
        </w:rPr>
        <w:t>,</w:t>
      </w:r>
      <w:r>
        <w:rPr>
          <w:rFonts w:ascii="Times New Roman" w:hAnsi="Times New Roman" w:cs="Times New Roman"/>
        </w:rPr>
        <w:t>5 %</w:t>
      </w:r>
      <w:r w:rsidRPr="008665C1">
        <w:rPr>
          <w:rFonts w:ascii="Times New Roman" w:hAnsi="Times New Roman" w:cs="Times New Roman"/>
        </w:rPr>
        <w:t>.</w:t>
      </w:r>
      <w:r>
        <w:rPr>
          <w:rFonts w:ascii="Times New Roman" w:hAnsi="Times New Roman" w:cs="Times New Roman"/>
        </w:rPr>
        <w:br/>
        <w:t>V</w:t>
      </w:r>
      <w:r w:rsidRPr="008665C1">
        <w:rPr>
          <w:rFonts w:ascii="Times New Roman" w:hAnsi="Times New Roman" w:cs="Times New Roman"/>
        </w:rPr>
        <w:t xml:space="preserve"> </w:t>
      </w:r>
      <w:r>
        <w:rPr>
          <w:rFonts w:ascii="Times New Roman" w:hAnsi="Times New Roman" w:cs="Times New Roman"/>
        </w:rPr>
        <w:t>znížení</w:t>
      </w:r>
      <w:r w:rsidRPr="008665C1">
        <w:rPr>
          <w:rFonts w:ascii="Times New Roman" w:hAnsi="Times New Roman" w:cs="Times New Roman"/>
        </w:rPr>
        <w:t xml:space="preserve"> výdavkov </w:t>
      </w:r>
      <w:r>
        <w:rPr>
          <w:rFonts w:ascii="Times New Roman" w:hAnsi="Times New Roman" w:cs="Times New Roman"/>
        </w:rPr>
        <w:t xml:space="preserve">je premietnutý </w:t>
      </w:r>
      <w:r w:rsidRPr="00C67385">
        <w:rPr>
          <w:rFonts w:ascii="Times New Roman" w:hAnsi="Times New Roman" w:cs="Times New Roman"/>
          <w:lang w:eastAsia="en-US"/>
        </w:rPr>
        <w:t>presun</w:t>
      </w:r>
      <w:r>
        <w:rPr>
          <w:rFonts w:ascii="Times New Roman" w:hAnsi="Times New Roman" w:cs="Times New Roman"/>
          <w:lang w:eastAsia="en-US"/>
        </w:rPr>
        <w:t xml:space="preserve"> krajských stavebných úradov a obvodných úradov pre cestnú dopravu a pozemné komunikácie v sídle kraja </w:t>
      </w:r>
      <w:r w:rsidRPr="00C67385">
        <w:rPr>
          <w:rFonts w:ascii="Times New Roman" w:hAnsi="Times New Roman" w:cs="Times New Roman"/>
          <w:lang w:eastAsia="en-US"/>
        </w:rPr>
        <w:t xml:space="preserve">do </w:t>
      </w:r>
      <w:r>
        <w:rPr>
          <w:rFonts w:ascii="Times New Roman" w:hAnsi="Times New Roman" w:cs="Times New Roman"/>
          <w:lang w:eastAsia="en-US"/>
        </w:rPr>
        <w:t>kapitoly</w:t>
        <w:br/>
      </w:r>
      <w:r w:rsidRPr="00C67385">
        <w:rPr>
          <w:rFonts w:ascii="Times New Roman" w:hAnsi="Times New Roman" w:cs="Times New Roman"/>
          <w:lang w:eastAsia="en-US"/>
        </w:rPr>
        <w:t>M</w:t>
      </w:r>
      <w:r>
        <w:rPr>
          <w:rFonts w:ascii="Times New Roman" w:hAnsi="Times New Roman" w:cs="Times New Roman"/>
          <w:lang w:eastAsia="en-US"/>
        </w:rPr>
        <w:t xml:space="preserve">inisterstva vnútra </w:t>
      </w:r>
      <w:r w:rsidRPr="00C67385">
        <w:rPr>
          <w:rFonts w:ascii="Times New Roman" w:hAnsi="Times New Roman" w:cs="Times New Roman"/>
          <w:lang w:eastAsia="en-US"/>
        </w:rPr>
        <w:t>SR</w:t>
      </w:r>
      <w:r>
        <w:rPr>
          <w:rFonts w:ascii="Times New Roman" w:hAnsi="Times New Roman" w:cs="Times New Roman"/>
          <w:lang w:eastAsia="en-US"/>
        </w:rPr>
        <w:t>, presun oblasti koordinácie fondov EÚ do kapitoly Úradu vlády SR a</w:t>
      </w:r>
      <w:r>
        <w:rPr>
          <w:rFonts w:ascii="Times New Roman" w:hAnsi="Times New Roman" w:cs="Times New Roman"/>
        </w:rPr>
        <w:t> úspory zo zlučovania regulačných úradov a zrušenie príspevkovej organizácie Inštitút urbanizmu a územného plánovania URBION</w:t>
      </w:r>
      <w:r w:rsidR="00F6375D">
        <w:rPr>
          <w:rFonts w:ascii="Times New Roman" w:hAnsi="Times New Roman" w:cs="Times New Roman"/>
        </w:rPr>
        <w:t>.</w:t>
      </w:r>
      <w:r>
        <w:rPr>
          <w:rFonts w:ascii="Times New Roman" w:hAnsi="Times New Roman" w:cs="Times New Roman"/>
          <w:lang w:eastAsia="en-US"/>
        </w:rPr>
        <w:t xml:space="preserve"> </w:t>
      </w:r>
    </w:p>
    <w:p w:rsidR="0079576C" w:rsidRPr="008665C1" w:rsidP="0079576C">
      <w:pPr>
        <w:bidi w:val="0"/>
        <w:jc w:val="both"/>
        <w:rPr>
          <w:rFonts w:ascii="Times New Roman" w:hAnsi="Times New Roman" w:cs="Times New Roman"/>
        </w:rPr>
      </w:pPr>
    </w:p>
    <w:p w:rsidR="0079576C" w:rsidRPr="008665C1" w:rsidP="0079576C">
      <w:pPr>
        <w:bidi w:val="0"/>
        <w:ind w:firstLine="708"/>
        <w:jc w:val="both"/>
        <w:rPr>
          <w:rFonts w:ascii="Times New Roman" w:hAnsi="Times New Roman" w:cs="Times New Roman"/>
        </w:rPr>
      </w:pPr>
      <w:r w:rsidRPr="008665C1">
        <w:rPr>
          <w:rFonts w:ascii="Times New Roman" w:hAnsi="Times New Roman" w:cs="Times New Roman"/>
        </w:rPr>
        <w:t xml:space="preserve">Na podprogramy, ktoré rozpočtová kapitola rieši ako účastník medzirezortného programu sa rozpočtujú výdavky v sume </w:t>
      </w:r>
      <w:r>
        <w:rPr>
          <w:rFonts w:ascii="Times New Roman" w:hAnsi="Times New Roman" w:cs="Times New Roman"/>
        </w:rPr>
        <w:t>2</w:t>
      </w:r>
      <w:r w:rsidRPr="008665C1">
        <w:rPr>
          <w:rFonts w:ascii="Times New Roman" w:hAnsi="Times New Roman" w:cs="Times New Roman"/>
        </w:rPr>
        <w:t>,</w:t>
      </w:r>
      <w:r>
        <w:rPr>
          <w:rFonts w:ascii="Times New Roman" w:hAnsi="Times New Roman" w:cs="Times New Roman"/>
        </w:rPr>
        <w:t>9</w:t>
      </w:r>
      <w:r w:rsidRPr="008665C1">
        <w:rPr>
          <w:rFonts w:ascii="Times New Roman" w:hAnsi="Times New Roman" w:cs="Times New Roman"/>
        </w:rPr>
        <w:t>5 mil. eur. Uvedené výdavky sú určené pre podprogramy Civilné núdzové plánovanie, Dopravná a telekomunikačná podpora, Hospodárska mobilizácia, Príspevky SR do medzinárodných organizácií a</w:t>
      </w:r>
      <w:r>
        <w:rPr>
          <w:rFonts w:ascii="Times New Roman" w:hAnsi="Times New Roman" w:cs="Times New Roman"/>
        </w:rPr>
        <w:t> Realizácia II. etapy medzinárodných zdravotných predpisov svetovej zdravotníckej organizácie.</w:t>
      </w:r>
    </w:p>
    <w:p w:rsidR="0079576C"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RPr="008665C1" w:rsidP="0079576C">
      <w:pPr>
        <w:bidi w:val="0"/>
        <w:jc w:val="both"/>
        <w:rPr>
          <w:rFonts w:ascii="Times New Roman" w:hAnsi="Times New Roman" w:cs="Times New Roman"/>
        </w:rPr>
      </w:pPr>
    </w:p>
    <w:p w:rsidR="0079576C" w:rsidRPr="008665C1" w:rsidP="0079576C">
      <w:pPr>
        <w:bidi w:val="0"/>
        <w:jc w:val="both"/>
        <w:rPr>
          <w:rFonts w:ascii="Times New Roman" w:hAnsi="Times New Roman" w:cs="Times New Roman"/>
          <w:i/>
          <w:u w:val="single"/>
        </w:rPr>
      </w:pPr>
      <w:r w:rsidRPr="008665C1">
        <w:rPr>
          <w:rFonts w:ascii="Times New Roman" w:hAnsi="Times New Roman" w:cs="Times New Roman"/>
          <w:i/>
          <w:u w:val="single"/>
        </w:rPr>
        <w:t>Tvorba a implementácia politík</w:t>
      </w:r>
    </w:p>
    <w:p w:rsidR="0079576C" w:rsidRPr="008665C1" w:rsidP="0079576C">
      <w:pPr>
        <w:bidi w:val="0"/>
        <w:jc w:val="both"/>
        <w:rPr>
          <w:rFonts w:ascii="Times New Roman" w:hAnsi="Times New Roman" w:cs="Times New Roman"/>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39"/>
        <w:gridCol w:w="878"/>
        <w:gridCol w:w="878"/>
        <w:gridCol w:w="878"/>
        <w:gridCol w:w="878"/>
        <w:gridCol w:w="878"/>
        <w:gridCol w:w="878"/>
        <w:gridCol w:w="878"/>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665C1">
              <w:rPr>
                <w:rFonts w:ascii="Times New Roman" w:hAnsi="Times New Roman" w:cs="Times New Roman"/>
                <w:b/>
                <w:bCs/>
                <w:color w:val="000000"/>
                <w:sz w:val="14"/>
                <w:szCs w:val="14"/>
              </w:rPr>
              <w:t>eurách</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5052B4" w:rsidP="004F5C89">
            <w:pPr>
              <w:bidi w:val="0"/>
              <w:jc w:val="center"/>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2011 S</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5052B4" w:rsidP="004F5C89">
            <w:pPr>
              <w:bidi w:val="0"/>
              <w:jc w:val="center"/>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2012 S</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5052B4" w:rsidP="004F5C89">
            <w:pPr>
              <w:bidi w:val="0"/>
              <w:jc w:val="center"/>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2013 R</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5052B4" w:rsidP="004F5C89">
            <w:pPr>
              <w:bidi w:val="0"/>
              <w:jc w:val="center"/>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2013 OS</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5052B4" w:rsidP="004F5C89">
            <w:pPr>
              <w:bidi w:val="0"/>
              <w:jc w:val="center"/>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2014 N</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5052B4" w:rsidP="004F5C89">
            <w:pPr>
              <w:bidi w:val="0"/>
              <w:jc w:val="center"/>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2015 N</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5052B4" w:rsidP="004F5C89">
            <w:pPr>
              <w:bidi w:val="0"/>
              <w:jc w:val="center"/>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2016 N</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665C1" w:rsidP="004F5C89">
            <w:pPr>
              <w:bidi w:val="0"/>
              <w:rPr>
                <w:rFonts w:ascii="Times New Roman" w:hAnsi="Times New Roman" w:cs="Times New Roman"/>
                <w:b/>
                <w:bCs/>
                <w:color w:val="000000"/>
                <w:sz w:val="14"/>
                <w:szCs w:val="14"/>
              </w:rPr>
            </w:pPr>
            <w:r w:rsidRPr="008665C1">
              <w:rPr>
                <w:rFonts w:ascii="Times New Roman" w:hAnsi="Times New Roman" w:cs="Times New Roman"/>
                <w:b/>
                <w:bCs/>
                <w:color w:val="000000"/>
                <w:sz w:val="14"/>
                <w:szCs w:val="14"/>
              </w:rPr>
              <w:t>Tvorba a implementácia politík spolu</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5052B4" w:rsidP="004F5C89">
            <w:pPr>
              <w:bidi w:val="0"/>
              <w:jc w:val="right"/>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61 274 654</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5052B4" w:rsidP="004F5C89">
            <w:pPr>
              <w:bidi w:val="0"/>
              <w:jc w:val="right"/>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51 942 443</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5052B4" w:rsidP="004F5C89">
            <w:pPr>
              <w:bidi w:val="0"/>
              <w:jc w:val="right"/>
              <w:rPr>
                <w:rFonts w:ascii="Times New Roman" w:hAnsi="Times New Roman" w:cs="Times New Roman"/>
                <w:b/>
                <w:bCs/>
                <w:color w:val="000000"/>
                <w:sz w:val="14"/>
                <w:szCs w:val="14"/>
              </w:rPr>
            </w:pPr>
            <w:r w:rsidRPr="005052B4">
              <w:rPr>
                <w:rFonts w:ascii="Times New Roman" w:hAnsi="Times New Roman" w:cs="Times New Roman"/>
                <w:b/>
                <w:bCs/>
                <w:color w:val="000000"/>
                <w:sz w:val="14"/>
                <w:szCs w:val="14"/>
              </w:rPr>
              <w:t>52 118 883</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F83E90" w:rsidP="004F5C89">
            <w:pPr>
              <w:bidi w:val="0"/>
              <w:jc w:val="right"/>
              <w:rPr>
                <w:rFonts w:ascii="Times New Roman" w:hAnsi="Times New Roman" w:cs="Times New Roman"/>
                <w:b/>
                <w:bCs/>
                <w:color w:val="000000"/>
                <w:sz w:val="14"/>
                <w:szCs w:val="14"/>
              </w:rPr>
            </w:pPr>
            <w:r w:rsidRPr="00F83E90">
              <w:rPr>
                <w:rFonts w:ascii="Times New Roman" w:hAnsi="Times New Roman" w:cs="Times New Roman"/>
                <w:b/>
                <w:bCs/>
                <w:color w:val="000000"/>
                <w:sz w:val="14"/>
                <w:szCs w:val="14"/>
              </w:rPr>
              <w:t>55 770 890</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F83E90" w:rsidP="004F5C89">
            <w:pPr>
              <w:bidi w:val="0"/>
              <w:jc w:val="right"/>
              <w:rPr>
                <w:rFonts w:ascii="Times New Roman" w:hAnsi="Times New Roman" w:cs="Times New Roman"/>
                <w:b/>
                <w:bCs/>
                <w:color w:val="000000"/>
                <w:sz w:val="14"/>
                <w:szCs w:val="14"/>
              </w:rPr>
            </w:pPr>
            <w:r w:rsidRPr="00F83E90">
              <w:rPr>
                <w:rFonts w:ascii="Times New Roman" w:hAnsi="Times New Roman" w:cs="Times New Roman"/>
                <w:b/>
                <w:bCs/>
                <w:color w:val="000000"/>
                <w:sz w:val="14"/>
                <w:szCs w:val="14"/>
              </w:rPr>
              <w:t>43 263 769</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F83E90" w:rsidP="004F5C89">
            <w:pPr>
              <w:bidi w:val="0"/>
              <w:jc w:val="right"/>
              <w:rPr>
                <w:rFonts w:ascii="Times New Roman" w:hAnsi="Times New Roman" w:cs="Times New Roman"/>
                <w:b/>
                <w:bCs/>
                <w:color w:val="000000"/>
                <w:sz w:val="14"/>
                <w:szCs w:val="14"/>
              </w:rPr>
            </w:pPr>
            <w:r w:rsidRPr="00F83E90">
              <w:rPr>
                <w:rFonts w:ascii="Times New Roman" w:hAnsi="Times New Roman" w:cs="Times New Roman"/>
                <w:b/>
                <w:bCs/>
                <w:color w:val="000000"/>
                <w:sz w:val="14"/>
                <w:szCs w:val="14"/>
              </w:rPr>
              <w:t>40 208 944</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F83E90" w:rsidP="004F5C89">
            <w:pPr>
              <w:bidi w:val="0"/>
              <w:jc w:val="right"/>
              <w:rPr>
                <w:rFonts w:ascii="Times New Roman" w:hAnsi="Times New Roman" w:cs="Times New Roman"/>
                <w:b/>
                <w:bCs/>
                <w:color w:val="000000"/>
                <w:sz w:val="14"/>
                <w:szCs w:val="14"/>
              </w:rPr>
            </w:pPr>
            <w:r w:rsidRPr="00F83E90">
              <w:rPr>
                <w:rFonts w:ascii="Times New Roman" w:hAnsi="Times New Roman" w:cs="Times New Roman"/>
                <w:b/>
                <w:bCs/>
                <w:color w:val="000000"/>
                <w:sz w:val="14"/>
                <w:szCs w:val="14"/>
              </w:rPr>
              <w:t>40 220 444</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Ústredný orgán MDVRR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23 987 016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20 416 628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22 399 984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29 669 743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24 807 851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22 530 122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22 541 622</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Úrad pre reguláciu železničnej dopravy</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1 460 425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1 554 730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1 428 219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1 475 832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1 244 099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1 086 243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1 086 243</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Telekomunikačný úrad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4 466 906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4 817 936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4 029 999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4 629 689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3 967 973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3 720 510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3 720 510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Letecký úrad</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2 535 342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2 593 547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2 282 844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2 270 533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2 262 284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2 147 913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2 147 913</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Poštový regulačný úrad</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443 447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499 502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692 954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690 462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625 801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516 537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516 537</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Štátna plavebná správa</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1 729 921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1 502 380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1 398 037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1 403 531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1 362 092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1 213 950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1 213 950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Úrad verejného zdravotníctva MDVRR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936 696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487 175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929 019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Pr>
                <w:rFonts w:ascii="Times New Roman" w:hAnsi="Times New Roman" w:cs="Times New Roman"/>
                <w:color w:val="000000"/>
                <w:sz w:val="14"/>
                <w:szCs w:val="14"/>
              </w:rPr>
              <w:t>Obvodné úrady cestnej dopravy</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6 349 706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6 837 086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5 799 866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6 272 825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KÚ v stavebníctve</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3 400 174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3 787 409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3 449 426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Slovenská stavebná inšpekcia</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551 488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548 113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052B4" w:rsidP="004F5C89">
            <w:pPr>
              <w:bidi w:val="0"/>
              <w:jc w:val="right"/>
              <w:rPr>
                <w:rFonts w:ascii="Times New Roman" w:hAnsi="Times New Roman" w:cs="Times New Roman"/>
                <w:color w:val="000000"/>
                <w:sz w:val="14"/>
                <w:szCs w:val="14"/>
              </w:rPr>
            </w:pPr>
            <w:r w:rsidRPr="005052B4">
              <w:rPr>
                <w:rFonts w:ascii="Times New Roman" w:hAnsi="Times New Roman" w:cs="Times New Roman"/>
                <w:color w:val="000000"/>
                <w:sz w:val="14"/>
                <w:szCs w:val="14"/>
              </w:rPr>
              <w:t>526 670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525 347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526 669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526 669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83E90" w:rsidP="004F5C89">
            <w:pPr>
              <w:bidi w:val="0"/>
              <w:jc w:val="right"/>
              <w:rPr>
                <w:rFonts w:ascii="Times New Roman" w:hAnsi="Times New Roman" w:cs="Times New Roman"/>
                <w:bCs/>
                <w:color w:val="000000"/>
                <w:sz w:val="14"/>
                <w:szCs w:val="14"/>
              </w:rPr>
            </w:pPr>
            <w:r w:rsidRPr="00F83E90">
              <w:rPr>
                <w:rFonts w:ascii="Times New Roman" w:hAnsi="Times New Roman" w:cs="Times New Roman"/>
                <w:bCs/>
                <w:color w:val="000000"/>
                <w:sz w:val="14"/>
                <w:szCs w:val="14"/>
              </w:rPr>
              <w:t>526 669</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PO URBION</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189 775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189 304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162 532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177 532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Prenes. výkon ŠS  v cest. doprave a staveb.</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6 490 743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6 502 531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6 503 665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6 503 665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6 503 665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6 503 665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6 503 665</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Zavádzanie digitálneho vysielania v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6 801 675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101 847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Podpora integrov. siete reg.rozvoj. agentúr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826 180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811 243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832 634</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Podpora na projekty Euroregiónov</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275 826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276 973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277 544</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Program podpory územ. rozvoja obcí a miest</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364 268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410 123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180 000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665C1" w:rsidP="004F5C89">
            <w:pPr>
              <w:bidi w:val="0"/>
              <w:rPr>
                <w:rFonts w:ascii="Times New Roman" w:hAnsi="Times New Roman" w:cs="Times New Roman"/>
                <w:color w:val="000000"/>
                <w:sz w:val="14"/>
                <w:szCs w:val="14"/>
              </w:rPr>
            </w:pPr>
            <w:r w:rsidRPr="008665C1">
              <w:rPr>
                <w:rFonts w:ascii="Times New Roman" w:hAnsi="Times New Roman" w:cs="Times New Roman"/>
                <w:color w:val="000000"/>
                <w:sz w:val="14"/>
                <w:szCs w:val="14"/>
              </w:rPr>
              <w:t>Veda a</w:t>
            </w:r>
            <w:r>
              <w:rPr>
                <w:rFonts w:ascii="Times New Roman" w:hAnsi="Times New Roman" w:cs="Times New Roman"/>
                <w:color w:val="000000"/>
                <w:sz w:val="14"/>
                <w:szCs w:val="14"/>
              </w:rPr>
              <w:t> </w:t>
            </w:r>
            <w:r w:rsidRPr="008665C1">
              <w:rPr>
                <w:rFonts w:ascii="Times New Roman" w:hAnsi="Times New Roman" w:cs="Times New Roman"/>
                <w:color w:val="000000"/>
                <w:sz w:val="14"/>
                <w:szCs w:val="14"/>
              </w:rPr>
              <w:t>výskum</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465 066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605 916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1 225 490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861 553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673 157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673 157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tcPr>
          <w:p w:rsidR="0079576C" w:rsidRPr="00FD6022" w:rsidP="004F5C89">
            <w:pPr>
              <w:bidi w:val="0"/>
              <w:jc w:val="right"/>
              <w:rPr>
                <w:rFonts w:ascii="Times New Roman" w:hAnsi="Times New Roman" w:cs="Times New Roman"/>
                <w:color w:val="000000"/>
                <w:sz w:val="14"/>
                <w:szCs w:val="14"/>
              </w:rPr>
            </w:pPr>
            <w:r w:rsidRPr="00FD6022">
              <w:rPr>
                <w:rFonts w:ascii="Times New Roman" w:hAnsi="Times New Roman" w:cs="Times New Roman"/>
                <w:color w:val="000000"/>
                <w:sz w:val="14"/>
                <w:szCs w:val="14"/>
              </w:rPr>
              <w:t>673 157</w:t>
            </w:r>
          </w:p>
        </w:tc>
      </w:tr>
    </w:tbl>
    <w:p w:rsidR="0079576C" w:rsidRPr="008665C1" w:rsidP="0079576C">
      <w:pPr>
        <w:bidi w:val="0"/>
        <w:jc w:val="both"/>
        <w:rPr>
          <w:rFonts w:ascii="Times New Roman" w:hAnsi="Times New Roman" w:cs="Times New Roman"/>
        </w:rPr>
      </w:pPr>
    </w:p>
    <w:p w:rsidR="0079576C" w:rsidP="0079576C">
      <w:pPr>
        <w:bidi w:val="0"/>
        <w:ind w:firstLine="708"/>
        <w:contextualSpacing/>
        <w:jc w:val="both"/>
        <w:rPr>
          <w:rFonts w:ascii="Times New Roman" w:hAnsi="Times New Roman" w:cs="Times New Roman"/>
          <w:lang w:eastAsia="en-US"/>
        </w:rPr>
      </w:pPr>
      <w:r w:rsidRPr="008665C1">
        <w:rPr>
          <w:rFonts w:ascii="Times New Roman" w:hAnsi="Times New Roman" w:cs="Times New Roman"/>
        </w:rPr>
        <w:t>Výdavky na tvorbu a implementáciu politík sú určené na zabezpečenie financovania úloh samotného úradu MDVRR SR, pre organizácie ministerstva dopravy a tiež na prenesený výkon štátnej správy. Výdavky v roku 201</w:t>
      </w:r>
      <w:r>
        <w:rPr>
          <w:rFonts w:ascii="Times New Roman" w:hAnsi="Times New Roman" w:cs="Times New Roman"/>
        </w:rPr>
        <w:t>4</w:t>
      </w:r>
      <w:r w:rsidRPr="008665C1">
        <w:rPr>
          <w:rFonts w:ascii="Times New Roman" w:hAnsi="Times New Roman" w:cs="Times New Roman"/>
        </w:rPr>
        <w:t xml:space="preserve"> v porovnaní so schváleným rozpočtom roku 201</w:t>
      </w:r>
      <w:r>
        <w:rPr>
          <w:rFonts w:ascii="Times New Roman" w:hAnsi="Times New Roman" w:cs="Times New Roman"/>
        </w:rPr>
        <w:t>3</w:t>
      </w:r>
      <w:r w:rsidRPr="008665C1">
        <w:rPr>
          <w:rFonts w:ascii="Times New Roman" w:hAnsi="Times New Roman" w:cs="Times New Roman"/>
        </w:rPr>
        <w:t xml:space="preserve"> sú nižšie o </w:t>
      </w:r>
      <w:r>
        <w:rPr>
          <w:rFonts w:ascii="Times New Roman" w:hAnsi="Times New Roman" w:cs="Times New Roman"/>
        </w:rPr>
        <w:t>8</w:t>
      </w:r>
      <w:r w:rsidRPr="008665C1">
        <w:rPr>
          <w:rFonts w:ascii="Times New Roman" w:hAnsi="Times New Roman" w:cs="Times New Roman"/>
        </w:rPr>
        <w:t>,</w:t>
      </w:r>
      <w:r>
        <w:rPr>
          <w:rFonts w:ascii="Times New Roman" w:hAnsi="Times New Roman" w:cs="Times New Roman"/>
        </w:rPr>
        <w:t>86</w:t>
      </w:r>
      <w:r w:rsidRPr="008665C1">
        <w:rPr>
          <w:rFonts w:ascii="Times New Roman" w:hAnsi="Times New Roman" w:cs="Times New Roman"/>
        </w:rPr>
        <w:t xml:space="preserve"> mil. eur, čo predstavuje zníženie o</w:t>
      </w:r>
      <w:r>
        <w:rPr>
          <w:rFonts w:ascii="Times New Roman" w:hAnsi="Times New Roman" w:cs="Times New Roman"/>
        </w:rPr>
        <w:t> 17,0</w:t>
      </w:r>
      <w:r w:rsidRPr="008665C1">
        <w:rPr>
          <w:rFonts w:ascii="Times New Roman" w:hAnsi="Times New Roman" w:cs="Times New Roman"/>
        </w:rPr>
        <w:t xml:space="preserve"> %. </w:t>
      </w:r>
      <w:r w:rsidRPr="00EC1A0D">
        <w:rPr>
          <w:rFonts w:ascii="Times New Roman" w:hAnsi="Times New Roman" w:cs="Times New Roman"/>
        </w:rPr>
        <w:t xml:space="preserve">Dôvodom poklesu výdavkov je </w:t>
      </w:r>
      <w:r>
        <w:rPr>
          <w:rFonts w:ascii="Times New Roman" w:hAnsi="Times New Roman" w:cs="Times New Roman"/>
        </w:rPr>
        <w:t xml:space="preserve">predovšetkým </w:t>
      </w:r>
      <w:r w:rsidRPr="00EC1A0D">
        <w:rPr>
          <w:rFonts w:ascii="Times New Roman" w:hAnsi="Times New Roman" w:cs="Times New Roman"/>
        </w:rPr>
        <w:t>premietnuti</w:t>
      </w:r>
      <w:r>
        <w:rPr>
          <w:rFonts w:ascii="Times New Roman" w:hAnsi="Times New Roman" w:cs="Times New Roman"/>
        </w:rPr>
        <w:t xml:space="preserve">e </w:t>
      </w:r>
      <w:r w:rsidRPr="00C67385">
        <w:rPr>
          <w:rFonts w:ascii="Times New Roman" w:hAnsi="Times New Roman" w:cs="Times New Roman"/>
          <w:lang w:eastAsia="en-US"/>
        </w:rPr>
        <w:t>presun</w:t>
      </w:r>
      <w:r>
        <w:rPr>
          <w:rFonts w:ascii="Times New Roman" w:hAnsi="Times New Roman" w:cs="Times New Roman"/>
          <w:lang w:eastAsia="en-US"/>
        </w:rPr>
        <w:t xml:space="preserve">u krajských stavebných úradov a obvodných úradov pre cestnú dopravu a pozemné komunikácie v sídle kraja </w:t>
      </w:r>
      <w:r w:rsidRPr="00C67385">
        <w:rPr>
          <w:rFonts w:ascii="Times New Roman" w:hAnsi="Times New Roman" w:cs="Times New Roman"/>
          <w:lang w:eastAsia="en-US"/>
        </w:rPr>
        <w:t xml:space="preserve">do </w:t>
      </w:r>
      <w:r>
        <w:rPr>
          <w:rFonts w:ascii="Times New Roman" w:hAnsi="Times New Roman" w:cs="Times New Roman"/>
          <w:lang w:eastAsia="en-US"/>
        </w:rPr>
        <w:t xml:space="preserve">kapitoly </w:t>
      </w:r>
      <w:r w:rsidRPr="00C67385">
        <w:rPr>
          <w:rFonts w:ascii="Times New Roman" w:hAnsi="Times New Roman" w:cs="Times New Roman"/>
          <w:lang w:eastAsia="en-US"/>
        </w:rPr>
        <w:t>M</w:t>
      </w:r>
      <w:r>
        <w:rPr>
          <w:rFonts w:ascii="Times New Roman" w:hAnsi="Times New Roman" w:cs="Times New Roman"/>
          <w:lang w:eastAsia="en-US"/>
        </w:rPr>
        <w:t xml:space="preserve">inisterstva vnútra SR. </w:t>
      </w:r>
    </w:p>
    <w:p w:rsidR="0079576C" w:rsidP="0079576C">
      <w:pPr>
        <w:bidi w:val="0"/>
        <w:ind w:firstLine="708"/>
        <w:contextualSpacing/>
        <w:jc w:val="both"/>
        <w:rPr>
          <w:rFonts w:ascii="Times New Roman" w:hAnsi="Times New Roman" w:cs="Times New Roman"/>
          <w:lang w:eastAsia="en-US"/>
        </w:rPr>
      </w:pPr>
    </w:p>
    <w:p w:rsidR="0079576C" w:rsidRPr="009F5930" w:rsidP="0079576C">
      <w:pPr>
        <w:pBdr>
          <w:bottom w:val="single" w:sz="4" w:space="1" w:color="000000"/>
        </w:pBdr>
        <w:bidi w:val="0"/>
        <w:jc w:val="both"/>
        <w:rPr>
          <w:rFonts w:ascii="Times New Roman" w:hAnsi="Times New Roman" w:cs="Times New Roman"/>
          <w:lang w:eastAsia="sk-SK"/>
        </w:rPr>
      </w:pPr>
      <w:r w:rsidRPr="009F5930">
        <w:rPr>
          <w:rFonts w:ascii="Times New Roman" w:hAnsi="Times New Roman" w:cs="Times New Roman"/>
          <w:b/>
          <w:bCs/>
          <w:lang w:eastAsia="sk-SK"/>
        </w:rPr>
        <w:t xml:space="preserve">Ministerstvo práce, sociálnych vecí a rodiny SR </w:t>
      </w:r>
    </w:p>
    <w:p w:rsidR="0079576C" w:rsidRPr="009F5930" w:rsidP="0079576C">
      <w:pPr>
        <w:bidi w:val="0"/>
        <w:rPr>
          <w:rFonts w:ascii="Times New Roman" w:hAnsi="Times New Roman" w:cs="Times New Roman"/>
          <w:lang w:eastAsia="sk-SK"/>
        </w:rPr>
      </w:pPr>
      <w:r w:rsidRPr="009F5930">
        <w:rPr>
          <w:rFonts w:ascii="Times New Roman" w:hAnsi="Times New Roman" w:cs="Times New Roman"/>
          <w:lang w:eastAsia="sk-SK"/>
        </w:rPr>
        <w:t> </w:t>
      </w:r>
    </w:p>
    <w:tbl>
      <w:tblPr>
        <w:tblStyle w:val="TableNormal"/>
        <w:tblW w:w="9356" w:type="dxa"/>
        <w:tblInd w:w="55" w:type="dxa"/>
        <w:tblCellMar>
          <w:left w:w="70" w:type="dxa"/>
          <w:right w:w="70" w:type="dxa"/>
        </w:tblCellMar>
        <w:tblLook w:val="04A0"/>
      </w:tblPr>
      <w:tblGrid>
        <w:gridCol w:w="2517"/>
        <w:gridCol w:w="977"/>
        <w:gridCol w:w="977"/>
        <w:gridCol w:w="977"/>
        <w:gridCol w:w="977"/>
        <w:gridCol w:w="977"/>
        <w:gridCol w:w="977"/>
        <w:gridCol w:w="977"/>
      </w:tblGrid>
      <w:tr>
        <w:tblPrEx>
          <w:tblW w:w="9356" w:type="dxa"/>
          <w:tblInd w:w="55"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E957D9" w:rsidP="004F5C89">
            <w:pPr>
              <w:bidi w:val="0"/>
              <w:rPr>
                <w:rFonts w:ascii="Times New Roman" w:hAnsi="Times New Roman" w:cs="Times New Roman"/>
                <w:b/>
                <w:bCs/>
                <w:color w:val="000000"/>
                <w:sz w:val="14"/>
                <w:szCs w:val="14"/>
                <w:lang w:eastAsia="sk-SK"/>
              </w:rPr>
            </w:pPr>
            <w:r w:rsidRPr="00E957D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E957D9" w:rsidP="004F5C89">
            <w:pPr>
              <w:bidi w:val="0"/>
              <w:jc w:val="center"/>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E957D9" w:rsidP="004F5C89">
            <w:pPr>
              <w:bidi w:val="0"/>
              <w:jc w:val="center"/>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E957D9" w:rsidP="004F5C89">
            <w:pPr>
              <w:bidi w:val="0"/>
              <w:jc w:val="center"/>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E957D9" w:rsidP="004F5C89">
            <w:pPr>
              <w:bidi w:val="0"/>
              <w:jc w:val="center"/>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E957D9" w:rsidP="004F5C89">
            <w:pPr>
              <w:bidi w:val="0"/>
              <w:jc w:val="center"/>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E957D9" w:rsidP="004F5C89">
            <w:pPr>
              <w:bidi w:val="0"/>
              <w:jc w:val="center"/>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E957D9" w:rsidP="004F5C89">
            <w:pPr>
              <w:bidi w:val="0"/>
              <w:jc w:val="center"/>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2016 N</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C0C0C0"/>
            <w:textDirection w:val="lrTb"/>
            <w:vAlign w:val="center"/>
            <w:hideMark/>
          </w:tcPr>
          <w:p w:rsidR="0079576C" w:rsidRPr="00E957D9" w:rsidP="004F5C89">
            <w:pPr>
              <w:bidi w:val="0"/>
              <w:rPr>
                <w:rFonts w:ascii="Times New Roman" w:hAnsi="Times New Roman" w:cs="Times New Roman"/>
                <w:b/>
                <w:bCs/>
                <w:color w:val="000000"/>
                <w:sz w:val="14"/>
                <w:szCs w:val="14"/>
                <w:lang w:eastAsia="sk-SK"/>
              </w:rPr>
            </w:pPr>
            <w:r w:rsidRPr="00E957D9">
              <w:rPr>
                <w:rFonts w:ascii="Times New Roman" w:hAnsi="Times New Roman" w:cs="Times New Roman"/>
                <w:b/>
                <w:bCs/>
                <w:color w:val="000000"/>
                <w:sz w:val="14"/>
                <w:szCs w:val="14"/>
                <w:lang w:eastAsia="sk-SK"/>
              </w:rPr>
              <w:t>Zdroje príslušnej kapitoly</w:t>
            </w:r>
          </w:p>
        </w:tc>
        <w:tc>
          <w:tcPr>
            <w:tcW w:w="0" w:type="auto"/>
            <w:tcBorders>
              <w:top w:val="nil"/>
              <w:left w:val="nil"/>
              <w:bottom w:val="single" w:sz="4" w:space="0" w:color="auto"/>
              <w:right w:val="single" w:sz="4" w:space="0" w:color="auto"/>
            </w:tcBorders>
            <w:shd w:val="clear" w:color="000000" w:fill="C0C0C0"/>
            <w:textDirection w:val="lrTb"/>
            <w:vAlign w:val="bottom"/>
            <w:hideMark/>
          </w:tcPr>
          <w:p w:rsidR="0079576C" w:rsidRPr="00E957D9" w:rsidP="00E957D9">
            <w:pPr>
              <w:bidi w:val="0"/>
              <w:jc w:val="right"/>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2 025 337 616</w:t>
            </w:r>
          </w:p>
        </w:tc>
        <w:tc>
          <w:tcPr>
            <w:tcW w:w="0" w:type="auto"/>
            <w:tcBorders>
              <w:top w:val="nil"/>
              <w:left w:val="nil"/>
              <w:bottom w:val="single" w:sz="4" w:space="0" w:color="auto"/>
              <w:right w:val="single" w:sz="4" w:space="0" w:color="auto"/>
            </w:tcBorders>
            <w:shd w:val="clear" w:color="000000" w:fill="C0C0C0"/>
            <w:textDirection w:val="lrTb"/>
            <w:vAlign w:val="bottom"/>
            <w:hideMark/>
          </w:tcPr>
          <w:p w:rsidR="0079576C" w:rsidRPr="00E957D9" w:rsidP="00E957D9">
            <w:pPr>
              <w:bidi w:val="0"/>
              <w:jc w:val="right"/>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2 052 693 596</w:t>
            </w:r>
          </w:p>
        </w:tc>
        <w:tc>
          <w:tcPr>
            <w:tcW w:w="0" w:type="auto"/>
            <w:tcBorders>
              <w:top w:val="nil"/>
              <w:left w:val="nil"/>
              <w:bottom w:val="single" w:sz="4" w:space="0" w:color="auto"/>
              <w:right w:val="single" w:sz="4" w:space="0" w:color="auto"/>
            </w:tcBorders>
            <w:shd w:val="clear" w:color="000000" w:fill="C0C0C0"/>
            <w:textDirection w:val="lrTb"/>
            <w:vAlign w:val="bottom"/>
            <w:hideMark/>
          </w:tcPr>
          <w:p w:rsidR="0079576C" w:rsidRPr="00E957D9" w:rsidP="00E957D9">
            <w:pPr>
              <w:bidi w:val="0"/>
              <w:jc w:val="right"/>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2 172 870 025</w:t>
            </w:r>
          </w:p>
        </w:tc>
        <w:tc>
          <w:tcPr>
            <w:tcW w:w="0" w:type="auto"/>
            <w:tcBorders>
              <w:top w:val="nil"/>
              <w:left w:val="nil"/>
              <w:bottom w:val="single" w:sz="4" w:space="0" w:color="auto"/>
              <w:right w:val="single" w:sz="4" w:space="0" w:color="auto"/>
            </w:tcBorders>
            <w:shd w:val="clear" w:color="000000" w:fill="C0C0C0"/>
            <w:textDirection w:val="lrTb"/>
            <w:vAlign w:val="bottom"/>
            <w:hideMark/>
          </w:tcPr>
          <w:p w:rsidR="0079576C" w:rsidRPr="00E957D9" w:rsidP="00E957D9">
            <w:pPr>
              <w:bidi w:val="0"/>
              <w:jc w:val="right"/>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2 091 194 271</w:t>
            </w:r>
          </w:p>
        </w:tc>
        <w:tc>
          <w:tcPr>
            <w:tcW w:w="0" w:type="auto"/>
            <w:tcBorders>
              <w:top w:val="nil"/>
              <w:left w:val="nil"/>
              <w:bottom w:val="single" w:sz="4" w:space="0" w:color="auto"/>
              <w:right w:val="single" w:sz="4" w:space="0" w:color="auto"/>
            </w:tcBorders>
            <w:shd w:val="clear" w:color="000000" w:fill="C0C0C0"/>
            <w:textDirection w:val="lrTb"/>
            <w:vAlign w:val="bottom"/>
            <w:hideMark/>
          </w:tcPr>
          <w:p w:rsidR="0079576C" w:rsidRPr="00E957D9" w:rsidP="00E957D9">
            <w:pPr>
              <w:bidi w:val="0"/>
              <w:jc w:val="right"/>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2 100 678 787</w:t>
            </w:r>
          </w:p>
        </w:tc>
        <w:tc>
          <w:tcPr>
            <w:tcW w:w="0" w:type="auto"/>
            <w:tcBorders>
              <w:top w:val="nil"/>
              <w:left w:val="nil"/>
              <w:bottom w:val="single" w:sz="4" w:space="0" w:color="auto"/>
              <w:right w:val="single" w:sz="4" w:space="0" w:color="auto"/>
            </w:tcBorders>
            <w:shd w:val="clear" w:color="000000" w:fill="C0C0C0"/>
            <w:textDirection w:val="lrTb"/>
            <w:vAlign w:val="bottom"/>
            <w:hideMark/>
          </w:tcPr>
          <w:p w:rsidR="0079576C" w:rsidRPr="00E957D9" w:rsidP="00E957D9">
            <w:pPr>
              <w:bidi w:val="0"/>
              <w:jc w:val="right"/>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2 072 689 176</w:t>
            </w:r>
          </w:p>
        </w:tc>
        <w:tc>
          <w:tcPr>
            <w:tcW w:w="0" w:type="auto"/>
            <w:tcBorders>
              <w:top w:val="nil"/>
              <w:left w:val="nil"/>
              <w:bottom w:val="single" w:sz="4" w:space="0" w:color="auto"/>
              <w:right w:val="single" w:sz="4" w:space="0" w:color="auto"/>
            </w:tcBorders>
            <w:shd w:val="clear" w:color="000000" w:fill="C0C0C0"/>
            <w:textDirection w:val="lrTb"/>
            <w:vAlign w:val="bottom"/>
            <w:hideMark/>
          </w:tcPr>
          <w:p w:rsidR="0079576C" w:rsidRPr="00E957D9" w:rsidP="00E957D9">
            <w:pPr>
              <w:bidi w:val="0"/>
              <w:jc w:val="right"/>
              <w:rPr>
                <w:rFonts w:ascii="Times New Roman" w:hAnsi="Times New Roman" w:cs="Times New Roman"/>
                <w:b/>
                <w:bCs/>
                <w:color w:val="000000"/>
                <w:sz w:val="14"/>
                <w:szCs w:val="14"/>
              </w:rPr>
            </w:pPr>
            <w:r w:rsidRPr="00E957D9">
              <w:rPr>
                <w:rFonts w:ascii="Times New Roman" w:hAnsi="Times New Roman" w:cs="Times New Roman"/>
                <w:b/>
                <w:bCs/>
                <w:color w:val="000000"/>
                <w:sz w:val="14"/>
                <w:szCs w:val="14"/>
              </w:rPr>
              <w:t>2 013 852 881</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z toho:</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 </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b/>
                <w:color w:val="000000"/>
                <w:sz w:val="14"/>
                <w:szCs w:val="14"/>
                <w:lang w:eastAsia="sk-SK"/>
              </w:rPr>
            </w:pPr>
            <w:r w:rsidRPr="00E957D9">
              <w:rPr>
                <w:rFonts w:ascii="Times New Roman" w:hAnsi="Times New Roman" w:cs="Times New Roman"/>
                <w:b/>
                <w:color w:val="000000"/>
                <w:sz w:val="14"/>
                <w:szCs w:val="14"/>
                <w:lang w:eastAsia="sk-SK"/>
              </w:rPr>
              <w:t xml:space="preserve">rozpočtové zdroje kapitoly (111 +11H) </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1 841 364 984</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1 882 044 879</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1 885 793 295</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1 933 733 498</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00C36281">
              <w:rPr>
                <w:rFonts w:ascii="Times New Roman" w:hAnsi="Times New Roman" w:cs="Times New Roman"/>
                <w:b/>
                <w:color w:val="000000"/>
                <w:sz w:val="14"/>
                <w:szCs w:val="14"/>
              </w:rPr>
              <w:t>1 98</w:t>
            </w:r>
            <w:r w:rsidRPr="00E957D9">
              <w:rPr>
                <w:rFonts w:ascii="Times New Roman" w:hAnsi="Times New Roman" w:cs="Times New Roman"/>
                <w:b/>
                <w:color w:val="000000"/>
                <w:sz w:val="14"/>
                <w:szCs w:val="14"/>
              </w:rPr>
              <w:t>1 636 256</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1 988 214 673</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2 013 852 881</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v tom: bežné výdavky 600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1 838 847 891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1 878 490 368</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1 882 799 825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1 930 779 701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00C36281">
              <w:rPr>
                <w:rFonts w:ascii="Times New Roman" w:hAnsi="Times New Roman" w:cs="Times New Roman"/>
                <w:color w:val="000000"/>
                <w:sz w:val="14"/>
                <w:szCs w:val="14"/>
              </w:rPr>
              <w:t>1 97</w:t>
            </w:r>
            <w:r w:rsidRPr="00E957D9">
              <w:rPr>
                <w:rFonts w:ascii="Times New Roman" w:hAnsi="Times New Roman" w:cs="Times New Roman"/>
                <w:color w:val="000000"/>
                <w:sz w:val="14"/>
                <w:szCs w:val="14"/>
              </w:rPr>
              <w:t>8 642 786</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1 985 221 203</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2 010 859 411</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610 mzdy</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97 620 725</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97 584 803</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103 088 861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104 227 885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106 591 917</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106 591 917</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106 591 917</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620 odvody</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34 546 790</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34 570 543</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36 025 265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36 463 745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37 253 875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37 253 875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37 253 875</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630 tovary a služby</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54 186 087</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60 191 041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55 162 876</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53 381 076</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53 906 701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54 539 078</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54 649 758</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640 bežné transfery</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1 652 494 289</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1 686 143 981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1 688 522 823</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1 736 706 995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1 780 890 293</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1 786 836 333</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1 812 363 861</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kapitálové výdavky 700</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2 517 093</w:t>
            </w:r>
          </w:p>
        </w:tc>
        <w:tc>
          <w:tcPr>
            <w:tcW w:w="0" w:type="auto"/>
            <w:tcBorders>
              <w:top w:val="nil"/>
              <w:left w:val="nil"/>
              <w:bottom w:val="single" w:sz="4" w:space="0" w:color="auto"/>
              <w:right w:val="single" w:sz="4" w:space="0" w:color="auto"/>
            </w:tcBorders>
            <w:noWrap/>
            <w:textDirection w:val="lrTb"/>
            <w:vAlign w:val="bottom"/>
            <w:hideMark/>
          </w:tcPr>
          <w:p w:rsidR="0079576C" w:rsidRPr="00E957D9" w:rsidP="00E957D9">
            <w:pPr>
              <w:bidi w:val="0"/>
              <w:jc w:val="right"/>
              <w:rPr>
                <w:rFonts w:ascii="Times New Roman" w:hAnsi="Times New Roman" w:cs="Times New Roman"/>
                <w:sz w:val="14"/>
                <w:szCs w:val="14"/>
              </w:rPr>
            </w:pPr>
            <w:r w:rsidRPr="00E957D9">
              <w:rPr>
                <w:rFonts w:ascii="Times New Roman" w:hAnsi="Times New Roman" w:cs="Times New Roman"/>
                <w:sz w:val="14"/>
                <w:szCs w:val="14"/>
              </w:rPr>
              <w:t>3 554 511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2 993 470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2 953 797</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2 993 470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2 993 470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2 993 470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b/>
                <w:color w:val="000000"/>
                <w:sz w:val="14"/>
                <w:szCs w:val="14"/>
                <w:lang w:eastAsia="sk-SK"/>
              </w:rPr>
            </w:pPr>
            <w:r w:rsidRPr="00E957D9">
              <w:rPr>
                <w:rFonts w:ascii="Times New Roman" w:hAnsi="Times New Roman" w:cs="Times New Roman"/>
                <w:b/>
                <w:color w:val="000000"/>
                <w:sz w:val="14"/>
                <w:szCs w:val="14"/>
                <w:lang w:eastAsia="sk-SK"/>
              </w:rPr>
              <w:t xml:space="preserve">zdroje EÚ vrátane spolufinancovania: </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158 603 476</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157 242 062</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287 076 730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123 875 109</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119 042 531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84 474 503</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EÚ prostriedky</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133 500 507</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133 101 827</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244 160 511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105 322 582</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102 504 150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68 860 661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spolufinancovanie zo ŠR</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25 102 969</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24 140 235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42 916 219</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18 552 527</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16 538 381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15 613 842</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b/>
                <w:color w:val="000000"/>
                <w:sz w:val="14"/>
                <w:szCs w:val="14"/>
                <w:lang w:eastAsia="sk-SK"/>
              </w:rPr>
            </w:pPr>
            <w:r w:rsidRPr="00E957D9">
              <w:rPr>
                <w:rFonts w:ascii="Times New Roman" w:hAnsi="Times New Roman" w:cs="Times New Roman"/>
                <w:b/>
                <w:color w:val="000000"/>
                <w:sz w:val="14"/>
                <w:szCs w:val="14"/>
                <w:lang w:eastAsia="sk-SK"/>
              </w:rPr>
              <w:t>presun z minulých rokov § 8</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25 369 156</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13 406 655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33 585 664</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b/>
                <w:color w:val="000000"/>
                <w:sz w:val="14"/>
                <w:szCs w:val="14"/>
              </w:rPr>
            </w:pPr>
            <w:r w:rsidRPr="00E957D9">
              <w:rPr>
                <w:rFonts w:ascii="Times New Roman" w:hAnsi="Times New Roman" w:cs="Times New Roman"/>
                <w:b/>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z toho: štátny rozpočet</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661 541</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1 064 974</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1 036 698</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EÚ prostriedky</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21 159 420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10 338 956</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27 612 226</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E957D9" w:rsidP="004F5C89">
            <w:pPr>
              <w:bidi w:val="0"/>
              <w:rPr>
                <w:rFonts w:ascii="Times New Roman" w:hAnsi="Times New Roman" w:cs="Times New Roman"/>
                <w:color w:val="000000"/>
                <w:sz w:val="14"/>
                <w:szCs w:val="14"/>
                <w:lang w:eastAsia="sk-SK"/>
              </w:rPr>
            </w:pPr>
            <w:r w:rsidRPr="00E957D9">
              <w:rPr>
                <w:rFonts w:ascii="Times New Roman" w:hAnsi="Times New Roman" w:cs="Times New Roman"/>
                <w:color w:val="000000"/>
                <w:sz w:val="14"/>
                <w:szCs w:val="14"/>
                <w:lang w:eastAsia="sk-SK"/>
              </w:rPr>
              <w:t xml:space="preserve">                spolufinancovanie zo ŠR</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3 548 195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2 002 725</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4 936 740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E957D9">
            <w:pPr>
              <w:bidi w:val="0"/>
              <w:jc w:val="right"/>
              <w:rPr>
                <w:rFonts w:ascii="Times New Roman" w:hAnsi="Times New Roman" w:cs="Times New Roman"/>
                <w:color w:val="000000"/>
                <w:sz w:val="14"/>
                <w:szCs w:val="14"/>
              </w:rPr>
            </w:pPr>
            <w:r w:rsidRPr="00E957D9">
              <w:rPr>
                <w:rFonts w:ascii="Times New Roman" w:hAnsi="Times New Roman" w:cs="Times New Roman"/>
                <w:color w:val="000000"/>
                <w:sz w:val="14"/>
                <w:szCs w:val="14"/>
              </w:rPr>
              <w:t>0</w:t>
            </w:r>
          </w:p>
        </w:tc>
      </w:tr>
    </w:tbl>
    <w:p w:rsidR="0079576C" w:rsidRPr="009F5930"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Celkové výdavky kapitoly Ministerstva práce, sociálnych vecí a rodiny SR (ďalej len „MPSVR SR“) sa na rok 201</w:t>
      </w:r>
      <w:r>
        <w:rPr>
          <w:rFonts w:ascii="Times New Roman" w:hAnsi="Times New Roman" w:cs="Times New Roman"/>
          <w:lang w:eastAsia="sk-SK"/>
        </w:rPr>
        <w:t>4</w:t>
      </w:r>
      <w:r w:rsidRPr="009F5930">
        <w:rPr>
          <w:rFonts w:ascii="Times New Roman" w:hAnsi="Times New Roman" w:cs="Times New Roman"/>
          <w:lang w:eastAsia="sk-SK"/>
        </w:rPr>
        <w:t xml:space="preserve"> navrhujú v sume 2,</w:t>
      </w:r>
      <w:r>
        <w:rPr>
          <w:rFonts w:ascii="Times New Roman" w:hAnsi="Times New Roman" w:cs="Times New Roman"/>
          <w:lang w:eastAsia="sk-SK"/>
        </w:rPr>
        <w:t>10</w:t>
      </w:r>
      <w:r w:rsidRPr="009F5930">
        <w:rPr>
          <w:rFonts w:ascii="Times New Roman" w:hAnsi="Times New Roman" w:cs="Times New Roman"/>
          <w:lang w:eastAsia="sk-SK"/>
        </w:rPr>
        <w:t xml:space="preserve"> mld. eur, čo oproti úrovni schváleného rozpočtu na rok 201</w:t>
      </w:r>
      <w:r>
        <w:rPr>
          <w:rFonts w:ascii="Times New Roman" w:hAnsi="Times New Roman" w:cs="Times New Roman"/>
          <w:lang w:eastAsia="sk-SK"/>
        </w:rPr>
        <w:t>3</w:t>
      </w:r>
      <w:r w:rsidRPr="009F5930">
        <w:rPr>
          <w:rFonts w:ascii="Times New Roman" w:hAnsi="Times New Roman" w:cs="Times New Roman"/>
          <w:lang w:eastAsia="sk-SK"/>
        </w:rPr>
        <w:t xml:space="preserve"> predstavuje </w:t>
      </w:r>
      <w:r>
        <w:rPr>
          <w:rFonts w:ascii="Times New Roman" w:hAnsi="Times New Roman" w:cs="Times New Roman"/>
          <w:lang w:eastAsia="sk-SK"/>
        </w:rPr>
        <w:t>pokles</w:t>
      </w:r>
      <w:r w:rsidRPr="009F5930">
        <w:rPr>
          <w:rFonts w:ascii="Times New Roman" w:hAnsi="Times New Roman" w:cs="Times New Roman"/>
          <w:lang w:eastAsia="sk-SK"/>
        </w:rPr>
        <w:t xml:space="preserve"> o</w:t>
      </w:r>
      <w:r>
        <w:rPr>
          <w:rFonts w:ascii="Times New Roman" w:hAnsi="Times New Roman" w:cs="Times New Roman"/>
          <w:lang w:eastAsia="sk-SK"/>
        </w:rPr>
        <w:t> 3,32</w:t>
      </w:r>
      <w:r w:rsidRPr="009F5930">
        <w:rPr>
          <w:rFonts w:ascii="Times New Roman" w:hAnsi="Times New Roman" w:cs="Times New Roman"/>
          <w:lang w:eastAsia="sk-SK"/>
        </w:rPr>
        <w:t xml:space="preserve"> %, v absolútnom vyjadrení o sumu </w:t>
        <w:br/>
      </w:r>
      <w:r>
        <w:rPr>
          <w:rFonts w:ascii="Times New Roman" w:hAnsi="Times New Roman" w:cs="Times New Roman"/>
          <w:lang w:eastAsia="sk-SK"/>
        </w:rPr>
        <w:t>72,2</w:t>
      </w:r>
      <w:r w:rsidRPr="009F5930">
        <w:rPr>
          <w:rFonts w:ascii="Times New Roman" w:hAnsi="Times New Roman" w:cs="Times New Roman"/>
          <w:lang w:eastAsia="sk-SK"/>
        </w:rPr>
        <w:t xml:space="preserve"> mil. eur.</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 xml:space="preserve">  </w:t>
      </w:r>
    </w:p>
    <w:p w:rsidR="0079576C" w:rsidRPr="009F5930" w:rsidP="0079576C">
      <w:pPr>
        <w:bidi w:val="0"/>
        <w:ind w:firstLine="708"/>
        <w:jc w:val="both"/>
        <w:rPr>
          <w:rFonts w:ascii="Times New Roman" w:hAnsi="Times New Roman" w:cs="Times New Roman"/>
        </w:rPr>
      </w:pPr>
      <w:r w:rsidRPr="009F5930">
        <w:rPr>
          <w:rFonts w:ascii="Times New Roman" w:hAnsi="Times New Roman" w:cs="Times New Roman"/>
        </w:rPr>
        <w:t xml:space="preserve">EÚ zdroje vrátane spolufinancovania medziročne </w:t>
      </w:r>
      <w:r>
        <w:rPr>
          <w:rFonts w:ascii="Times New Roman" w:hAnsi="Times New Roman" w:cs="Times New Roman"/>
        </w:rPr>
        <w:t>klesajú</w:t>
      </w:r>
      <w:r w:rsidRPr="009F5930">
        <w:rPr>
          <w:rFonts w:ascii="Times New Roman" w:hAnsi="Times New Roman" w:cs="Times New Roman"/>
        </w:rPr>
        <w:t xml:space="preserve"> o </w:t>
      </w:r>
      <w:r>
        <w:rPr>
          <w:rFonts w:ascii="Times New Roman" w:hAnsi="Times New Roman" w:cs="Times New Roman"/>
        </w:rPr>
        <w:t>16</w:t>
      </w:r>
      <w:r w:rsidRPr="009F5930">
        <w:rPr>
          <w:rFonts w:ascii="Times New Roman" w:hAnsi="Times New Roman" w:cs="Times New Roman"/>
        </w:rPr>
        <w:t>8 mil. eur, t. j. o</w:t>
      </w:r>
      <w:r>
        <w:rPr>
          <w:rFonts w:ascii="Times New Roman" w:hAnsi="Times New Roman" w:cs="Times New Roman"/>
        </w:rPr>
        <w:t> 58,5</w:t>
      </w:r>
      <w:r w:rsidRPr="009F5930">
        <w:rPr>
          <w:rFonts w:ascii="Times New Roman" w:hAnsi="Times New Roman" w:cs="Times New Roman"/>
        </w:rPr>
        <w:t xml:space="preserve"> %, z toho EÚ zdroje o</w:t>
      </w:r>
      <w:r>
        <w:rPr>
          <w:rFonts w:ascii="Times New Roman" w:hAnsi="Times New Roman" w:cs="Times New Roman"/>
        </w:rPr>
        <w:t> 58,0</w:t>
      </w:r>
      <w:r w:rsidRPr="009F5930">
        <w:rPr>
          <w:rFonts w:ascii="Times New Roman" w:hAnsi="Times New Roman" w:cs="Times New Roman"/>
        </w:rPr>
        <w:t xml:space="preserve"> % a spolufinancovanie o</w:t>
      </w:r>
      <w:r>
        <w:rPr>
          <w:rFonts w:ascii="Times New Roman" w:hAnsi="Times New Roman" w:cs="Times New Roman"/>
        </w:rPr>
        <w:t> 61,5</w:t>
      </w:r>
      <w:r w:rsidRPr="009F5930">
        <w:rPr>
          <w:rFonts w:ascii="Times New Roman" w:hAnsi="Times New Roman" w:cs="Times New Roman"/>
        </w:rPr>
        <w:t xml:space="preserve"> %</w:t>
      </w:r>
      <w:r>
        <w:rPr>
          <w:rFonts w:ascii="Times New Roman" w:hAnsi="Times New Roman" w:cs="Times New Roman"/>
        </w:rPr>
        <w:t>, a to v súvislosti s dobehom programového obdobia 2007 - 2013</w:t>
      </w:r>
      <w:r w:rsidRPr="009F5930">
        <w:rPr>
          <w:rFonts w:ascii="Times New Roman" w:hAnsi="Times New Roman" w:cs="Times New Roman"/>
        </w:rPr>
        <w:t>.</w:t>
      </w:r>
    </w:p>
    <w:p w:rsidR="0079576C" w:rsidRPr="009F5930" w:rsidP="0079576C">
      <w:pPr>
        <w:bidi w:val="0"/>
        <w:jc w:val="both"/>
        <w:rPr>
          <w:rFonts w:ascii="Times New Roman" w:hAnsi="Times New Roman" w:cs="Times New Roman"/>
        </w:rPr>
      </w:pPr>
      <w:r w:rsidRPr="009F5930">
        <w:rPr>
          <w:rFonts w:ascii="Times New Roman" w:hAnsi="Times New Roman" w:cs="Times New Roman"/>
        </w:rPr>
        <w:t xml:space="preserve"> </w:t>
      </w:r>
    </w:p>
    <w:p w:rsidR="0079576C" w:rsidRPr="009F5930" w:rsidP="0079576C">
      <w:pPr>
        <w:bidi w:val="0"/>
        <w:ind w:firstLine="708"/>
        <w:jc w:val="both"/>
        <w:rPr>
          <w:rFonts w:ascii="Times New Roman" w:hAnsi="Times New Roman" w:cs="Times New Roman"/>
        </w:rPr>
      </w:pPr>
      <w:r w:rsidRPr="009F5930">
        <w:rPr>
          <w:rFonts w:ascii="Times New Roman" w:hAnsi="Times New Roman" w:cs="Times New Roman"/>
        </w:rPr>
        <w:t>Rozpočtové zdroje kapitoly v porovnaní so schváleným rozpočtom 201</w:t>
      </w:r>
      <w:r>
        <w:rPr>
          <w:rFonts w:ascii="Times New Roman" w:hAnsi="Times New Roman" w:cs="Times New Roman"/>
        </w:rPr>
        <w:t>3</w:t>
      </w:r>
      <w:r w:rsidRPr="009F5930">
        <w:rPr>
          <w:rFonts w:ascii="Times New Roman" w:hAnsi="Times New Roman" w:cs="Times New Roman"/>
        </w:rPr>
        <w:t xml:space="preserve"> rastú </w:t>
        <w:br/>
        <w:t>o </w:t>
      </w:r>
      <w:r>
        <w:rPr>
          <w:rFonts w:ascii="Times New Roman" w:hAnsi="Times New Roman" w:cs="Times New Roman"/>
        </w:rPr>
        <w:t>95,8</w:t>
      </w:r>
      <w:r w:rsidRPr="009F5930">
        <w:rPr>
          <w:rFonts w:ascii="Times New Roman" w:hAnsi="Times New Roman" w:cs="Times New Roman"/>
        </w:rPr>
        <w:t xml:space="preserve"> mil. eur, t. j. o</w:t>
      </w:r>
      <w:r>
        <w:rPr>
          <w:rFonts w:ascii="Times New Roman" w:hAnsi="Times New Roman" w:cs="Times New Roman"/>
        </w:rPr>
        <w:t> 5,02</w:t>
      </w:r>
      <w:r w:rsidRPr="009F5930">
        <w:rPr>
          <w:rFonts w:ascii="Times New Roman" w:hAnsi="Times New Roman" w:cs="Times New Roman"/>
        </w:rPr>
        <w:t xml:space="preserve"> %, pričom celý rast je premietnutý v bežných výdavkoch. </w:t>
      </w:r>
    </w:p>
    <w:p w:rsidR="0079576C" w:rsidRPr="009F5930" w:rsidP="0079576C">
      <w:pPr>
        <w:bidi w:val="0"/>
        <w:ind w:firstLine="708"/>
        <w:jc w:val="both"/>
        <w:rPr>
          <w:rFonts w:ascii="Times New Roman" w:hAnsi="Times New Roman" w:cs="Times New Roman"/>
        </w:rPr>
      </w:pPr>
    </w:p>
    <w:p w:rsidR="0079576C" w:rsidRPr="009F5930" w:rsidP="0079576C">
      <w:pPr>
        <w:bidi w:val="0"/>
        <w:ind w:firstLine="708"/>
        <w:jc w:val="both"/>
        <w:rPr>
          <w:rFonts w:ascii="Times New Roman" w:hAnsi="Times New Roman" w:cs="Times New Roman"/>
        </w:rPr>
      </w:pPr>
      <w:r w:rsidRPr="009F5930">
        <w:rPr>
          <w:rFonts w:ascii="Times New Roman" w:hAnsi="Times New Roman" w:cs="Times New Roman"/>
        </w:rPr>
        <w:t>Osobné výdavky medziročne rastú o</w:t>
      </w:r>
      <w:r>
        <w:rPr>
          <w:rFonts w:ascii="Times New Roman" w:hAnsi="Times New Roman" w:cs="Times New Roman"/>
        </w:rPr>
        <w:t> 4,73</w:t>
      </w:r>
      <w:r w:rsidRPr="009F5930">
        <w:rPr>
          <w:rFonts w:ascii="Times New Roman" w:hAnsi="Times New Roman" w:cs="Times New Roman"/>
        </w:rPr>
        <w:t xml:space="preserve"> mil. eur, t. j. o</w:t>
      </w:r>
      <w:r>
        <w:rPr>
          <w:rFonts w:ascii="Times New Roman" w:hAnsi="Times New Roman" w:cs="Times New Roman"/>
        </w:rPr>
        <w:t> 3,40</w:t>
      </w:r>
      <w:r w:rsidRPr="009F5930">
        <w:rPr>
          <w:rFonts w:ascii="Times New Roman" w:hAnsi="Times New Roman" w:cs="Times New Roman"/>
        </w:rPr>
        <w:t xml:space="preserve"> %</w:t>
      </w:r>
      <w:r>
        <w:rPr>
          <w:rFonts w:ascii="Times New Roman" w:hAnsi="Times New Roman" w:cs="Times New Roman"/>
        </w:rPr>
        <w:t>, nárast je spojený predovšetkým s 5% zvýšením platov pedagogických a nepedagogických zamestnancov škôl, školských zariadení a vybraných zariadení (napr. detské domovy)</w:t>
      </w:r>
      <w:r w:rsidRPr="009F5930">
        <w:rPr>
          <w:rFonts w:ascii="Times New Roman" w:hAnsi="Times New Roman" w:cs="Times New Roman"/>
        </w:rPr>
        <w:t xml:space="preserve">.  </w:t>
      </w:r>
    </w:p>
    <w:p w:rsidR="0079576C" w:rsidRPr="009F5930" w:rsidP="0079576C">
      <w:pPr>
        <w:bidi w:val="0"/>
        <w:ind w:firstLine="708"/>
        <w:jc w:val="both"/>
        <w:rPr>
          <w:rFonts w:ascii="Times New Roman" w:hAnsi="Times New Roman" w:cs="Times New Roman"/>
        </w:rPr>
      </w:pPr>
    </w:p>
    <w:p w:rsidR="0079576C" w:rsidRPr="001C5832" w:rsidP="00E957D9">
      <w:pPr>
        <w:bidi w:val="0"/>
        <w:ind w:firstLine="708"/>
        <w:jc w:val="both"/>
        <w:rPr>
          <w:rFonts w:ascii="Times New Roman" w:hAnsi="Times New Roman" w:cs="Times New Roman"/>
        </w:rPr>
      </w:pPr>
      <w:r w:rsidRPr="009F5930">
        <w:rPr>
          <w:rFonts w:ascii="Times New Roman" w:hAnsi="Times New Roman" w:cs="Times New Roman"/>
        </w:rPr>
        <w:t>Tovary a služby sa rozpočtujú v sume o</w:t>
      </w:r>
      <w:r>
        <w:rPr>
          <w:rFonts w:ascii="Times New Roman" w:hAnsi="Times New Roman" w:cs="Times New Roman"/>
        </w:rPr>
        <w:t> 1,26 mil</w:t>
      </w:r>
      <w:r w:rsidRPr="009F5930">
        <w:rPr>
          <w:rFonts w:ascii="Times New Roman" w:hAnsi="Times New Roman" w:cs="Times New Roman"/>
        </w:rPr>
        <w:t xml:space="preserve">. eur </w:t>
      </w:r>
      <w:r>
        <w:rPr>
          <w:rFonts w:ascii="Times New Roman" w:hAnsi="Times New Roman" w:cs="Times New Roman"/>
        </w:rPr>
        <w:t>nižšej</w:t>
      </w:r>
      <w:r w:rsidRPr="009F5930">
        <w:rPr>
          <w:rFonts w:ascii="Times New Roman" w:hAnsi="Times New Roman" w:cs="Times New Roman"/>
        </w:rPr>
        <w:t xml:space="preserve"> v porovnaní so schváleným rozpočtom na rok 201</w:t>
      </w:r>
      <w:r>
        <w:rPr>
          <w:rFonts w:ascii="Times New Roman" w:hAnsi="Times New Roman" w:cs="Times New Roman"/>
        </w:rPr>
        <w:t>3</w:t>
      </w:r>
      <w:r w:rsidRPr="009F5930">
        <w:rPr>
          <w:rFonts w:ascii="Times New Roman" w:hAnsi="Times New Roman" w:cs="Times New Roman"/>
        </w:rPr>
        <w:t xml:space="preserve">, </w:t>
      </w:r>
      <w:r>
        <w:rPr>
          <w:rFonts w:ascii="Times New Roman" w:hAnsi="Times New Roman" w:cs="Times New Roman"/>
        </w:rPr>
        <w:t>pokles</w:t>
      </w:r>
      <w:r w:rsidRPr="009F5930">
        <w:rPr>
          <w:rFonts w:ascii="Times New Roman" w:hAnsi="Times New Roman" w:cs="Times New Roman"/>
        </w:rPr>
        <w:t xml:space="preserve"> predstavuje </w:t>
      </w:r>
      <w:r>
        <w:rPr>
          <w:rFonts w:ascii="Times New Roman" w:hAnsi="Times New Roman" w:cs="Times New Roman"/>
        </w:rPr>
        <w:t>2,28</w:t>
      </w:r>
      <w:r w:rsidRPr="009F5930">
        <w:rPr>
          <w:rFonts w:ascii="Times New Roman" w:hAnsi="Times New Roman" w:cs="Times New Roman"/>
        </w:rPr>
        <w:t xml:space="preserve"> %.</w:t>
      </w:r>
      <w:r>
        <w:rPr>
          <w:rFonts w:ascii="Times New Roman" w:hAnsi="Times New Roman" w:cs="Times New Roman"/>
        </w:rPr>
        <w:t xml:space="preserve"> </w:t>
      </w:r>
      <w:r w:rsidRPr="001C5832">
        <w:rPr>
          <w:rFonts w:ascii="Times New Roman" w:hAnsi="Times New Roman" w:cs="Times New Roman"/>
        </w:rPr>
        <w:t>Najväčšou mierou sa na výdavkoch tejto kategórie podieľajú výdavky za energie, vodu a komunikácie (39,4 %).</w:t>
      </w:r>
    </w:p>
    <w:p w:rsidR="0079576C" w:rsidRPr="009F5930" w:rsidP="0079576C">
      <w:pPr>
        <w:bidi w:val="0"/>
        <w:ind w:firstLine="708"/>
        <w:jc w:val="both"/>
        <w:rPr>
          <w:rFonts w:ascii="Times New Roman" w:hAnsi="Times New Roman" w:cs="Times New Roman"/>
        </w:rPr>
      </w:pPr>
      <w:r w:rsidRPr="009F5930">
        <w:rPr>
          <w:rFonts w:ascii="Times New Roman" w:hAnsi="Times New Roman" w:cs="Times New Roman"/>
        </w:rPr>
        <w:t xml:space="preserve"> </w:t>
      </w:r>
    </w:p>
    <w:p w:rsidR="0079576C" w:rsidRPr="009F5930" w:rsidP="0079576C">
      <w:pPr>
        <w:bidi w:val="0"/>
        <w:ind w:firstLine="708"/>
        <w:jc w:val="both"/>
        <w:rPr>
          <w:rFonts w:ascii="Times New Roman" w:hAnsi="Times New Roman" w:cs="Times New Roman"/>
        </w:rPr>
      </w:pPr>
      <w:r w:rsidRPr="009F5930">
        <w:rPr>
          <w:rFonts w:ascii="Times New Roman" w:hAnsi="Times New Roman" w:cs="Times New Roman"/>
        </w:rPr>
        <w:t>V bežných transferoch je medziročný nárast o</w:t>
      </w:r>
      <w:r>
        <w:rPr>
          <w:rFonts w:ascii="Times New Roman" w:hAnsi="Times New Roman" w:cs="Times New Roman"/>
        </w:rPr>
        <w:t> 92,4</w:t>
      </w:r>
      <w:r w:rsidRPr="009F5930">
        <w:rPr>
          <w:rFonts w:ascii="Times New Roman" w:hAnsi="Times New Roman" w:cs="Times New Roman"/>
        </w:rPr>
        <w:t xml:space="preserve"> mil. eur, čo predstavuje nárast o</w:t>
      </w:r>
      <w:r>
        <w:rPr>
          <w:rFonts w:ascii="Times New Roman" w:hAnsi="Times New Roman" w:cs="Times New Roman"/>
        </w:rPr>
        <w:t> 5,47</w:t>
      </w:r>
      <w:r w:rsidRPr="009F5930">
        <w:rPr>
          <w:rFonts w:ascii="Times New Roman" w:hAnsi="Times New Roman" w:cs="Times New Roman"/>
        </w:rPr>
        <w:t xml:space="preserve"> % oproti úrovni schváleného rozpočtu na rok 201</w:t>
      </w:r>
      <w:r>
        <w:rPr>
          <w:rFonts w:ascii="Times New Roman" w:hAnsi="Times New Roman" w:cs="Times New Roman"/>
        </w:rPr>
        <w:t>3</w:t>
      </w:r>
      <w:r w:rsidRPr="009F5930">
        <w:rPr>
          <w:rFonts w:ascii="Times New Roman" w:hAnsi="Times New Roman" w:cs="Times New Roman"/>
        </w:rPr>
        <w:t xml:space="preserve"> v dôsledku vyšších rozpočtovaných výdavkov na sociálnu inklúziu o</w:t>
      </w:r>
      <w:r>
        <w:rPr>
          <w:rFonts w:ascii="Times New Roman" w:hAnsi="Times New Roman" w:cs="Times New Roman"/>
        </w:rPr>
        <w:t> 5,71</w:t>
      </w:r>
      <w:r w:rsidRPr="009F5930">
        <w:rPr>
          <w:rFonts w:ascii="Times New Roman" w:hAnsi="Times New Roman" w:cs="Times New Roman"/>
        </w:rPr>
        <w:t xml:space="preserve"> % oproti roku 201</w:t>
      </w:r>
      <w:r>
        <w:rPr>
          <w:rFonts w:ascii="Times New Roman" w:hAnsi="Times New Roman" w:cs="Times New Roman"/>
        </w:rPr>
        <w:t xml:space="preserve">3, konkrétne zaradením výdavkov na sociálne služby v sume 62,5 mil. eur priamo do rozpočtu MPSVR SR a </w:t>
      </w:r>
      <w:r w:rsidRPr="009F5930">
        <w:rPr>
          <w:rFonts w:ascii="Times New Roman" w:hAnsi="Times New Roman" w:cs="Times New Roman"/>
          <w:lang w:eastAsia="sk-SK"/>
        </w:rPr>
        <w:t>úprav</w:t>
      </w:r>
      <w:r>
        <w:rPr>
          <w:rFonts w:ascii="Times New Roman" w:hAnsi="Times New Roman" w:cs="Times New Roman"/>
          <w:lang w:eastAsia="sk-SK"/>
        </w:rPr>
        <w:t>o</w:t>
      </w:r>
      <w:r w:rsidRPr="009F5930">
        <w:rPr>
          <w:rFonts w:ascii="Times New Roman" w:hAnsi="Times New Roman" w:cs="Times New Roman"/>
          <w:lang w:eastAsia="sk-SK"/>
        </w:rPr>
        <w:t>u povinne valorizovaných dávok v zákonnej výške</w:t>
      </w:r>
      <w:r w:rsidRPr="009F5930">
        <w:rPr>
          <w:rFonts w:ascii="Times New Roman" w:hAnsi="Times New Roman" w:cs="Times New Roman"/>
        </w:rPr>
        <w:t xml:space="preserve">. </w:t>
      </w:r>
      <w:r w:rsidR="00E957D9">
        <w:rPr>
          <w:rFonts w:ascii="Times New Roman" w:hAnsi="Times New Roman" w:cs="Times New Roman"/>
        </w:rPr>
        <w:t xml:space="preserve"> </w:t>
      </w:r>
    </w:p>
    <w:p w:rsidR="0079576C" w:rsidRPr="009F5930" w:rsidP="0079576C">
      <w:pPr>
        <w:bidi w:val="0"/>
        <w:ind w:firstLine="708"/>
        <w:jc w:val="both"/>
        <w:rPr>
          <w:rFonts w:ascii="Times New Roman" w:hAnsi="Times New Roman" w:cs="Times New Roman"/>
        </w:rPr>
      </w:pPr>
    </w:p>
    <w:p w:rsidR="0079576C" w:rsidRPr="009F5930" w:rsidP="0079576C">
      <w:pPr>
        <w:bidi w:val="0"/>
        <w:ind w:firstLine="708"/>
        <w:jc w:val="both"/>
        <w:rPr>
          <w:rFonts w:ascii="Times New Roman" w:hAnsi="Times New Roman" w:cs="Times New Roman"/>
        </w:rPr>
      </w:pPr>
      <w:r w:rsidRPr="009F5930">
        <w:rPr>
          <w:rFonts w:ascii="Times New Roman" w:hAnsi="Times New Roman" w:cs="Times New Roman"/>
        </w:rPr>
        <w:t>Kapitálové výdavky sa rozpočtujú na úrovni schváleného rozpočtu roku 201</w:t>
      </w:r>
      <w:r>
        <w:rPr>
          <w:rFonts w:ascii="Times New Roman" w:hAnsi="Times New Roman" w:cs="Times New Roman"/>
        </w:rPr>
        <w:t>3</w:t>
      </w:r>
      <w:r w:rsidRPr="009F5930">
        <w:rPr>
          <w:rFonts w:ascii="Times New Roman" w:hAnsi="Times New Roman" w:cs="Times New Roman"/>
        </w:rPr>
        <w:t xml:space="preserve">. </w:t>
      </w:r>
    </w:p>
    <w:p w:rsidR="0079576C" w:rsidRPr="009F5930" w:rsidP="0079576C">
      <w:pPr>
        <w:bidi w:val="0"/>
        <w:rPr>
          <w:rFonts w:ascii="Times New Roman" w:hAnsi="Times New Roman" w:cs="Times New Roman"/>
          <w:lang w:eastAsia="sk-SK"/>
        </w:rPr>
      </w:pPr>
    </w:p>
    <w:p w:rsidR="0079576C" w:rsidRPr="009F5930" w:rsidP="0079576C">
      <w:pPr>
        <w:bidi w:val="0"/>
        <w:rPr>
          <w:rFonts w:ascii="Times New Roman" w:hAnsi="Times New Roman" w:cs="Times New Roman"/>
          <w:lang w:eastAsia="sk-SK"/>
        </w:rPr>
      </w:pPr>
      <w:r w:rsidRPr="009F5930">
        <w:rPr>
          <w:rFonts w:ascii="Times New Roman" w:hAnsi="Times New Roman" w:cs="Times New Roman"/>
          <w:lang w:eastAsia="sk-SK"/>
        </w:rPr>
        <w:tab/>
        <w:t>Výdavky kapitoly MPSVR SR sú smerované do nasledovných oblastí:</w:t>
        <w:tab/>
      </w:r>
    </w:p>
    <w:p w:rsidR="0079576C" w:rsidRPr="009F5930" w:rsidP="0079576C">
      <w:pPr>
        <w:bidi w:val="0"/>
        <w:rPr>
          <w:rFonts w:ascii="Times New Roman" w:hAnsi="Times New Roman" w:cs="Times New Roman"/>
          <w:lang w:eastAsia="sk-SK"/>
        </w:rPr>
      </w:pPr>
    </w:p>
    <w:tbl>
      <w:tblPr>
        <w:tblStyle w:val="TableNormal"/>
        <w:tblW w:w="9072" w:type="dxa"/>
        <w:tblCellMar>
          <w:left w:w="70" w:type="dxa"/>
          <w:right w:w="70" w:type="dxa"/>
        </w:tblCellMar>
        <w:tblLook w:val="04A0"/>
      </w:tblPr>
      <w:tblGrid>
        <w:gridCol w:w="1857"/>
        <w:gridCol w:w="1030"/>
        <w:gridCol w:w="1030"/>
        <w:gridCol w:w="1031"/>
        <w:gridCol w:w="1031"/>
        <w:gridCol w:w="1031"/>
        <w:gridCol w:w="1031"/>
        <w:gridCol w:w="1031"/>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2016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Zdroje príslušnej kapitoly</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FB3003" w:rsidP="00E957D9">
            <w:pPr>
              <w:bidi w:val="0"/>
              <w:jc w:val="right"/>
              <w:rPr>
                <w:rFonts w:ascii="Times New Roman" w:hAnsi="Times New Roman" w:cs="Times New Roman"/>
                <w:b/>
                <w:bCs/>
                <w:color w:val="000000"/>
                <w:sz w:val="14"/>
                <w:szCs w:val="14"/>
                <w:lang w:eastAsia="sk-SK"/>
              </w:rPr>
            </w:pPr>
            <w:r w:rsidRPr="00FB3003">
              <w:rPr>
                <w:rFonts w:ascii="Times New Roman" w:hAnsi="Times New Roman" w:cs="Times New Roman"/>
                <w:b/>
                <w:bCs/>
                <w:color w:val="000000"/>
                <w:sz w:val="14"/>
                <w:szCs w:val="14"/>
                <w:lang w:eastAsia="sk-SK"/>
              </w:rPr>
              <w:t>2 026 377 173</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FB3003" w:rsidP="00E957D9">
            <w:pPr>
              <w:bidi w:val="0"/>
              <w:jc w:val="right"/>
              <w:rPr>
                <w:rFonts w:ascii="Times New Roman" w:hAnsi="Times New Roman" w:cs="Times New Roman"/>
                <w:b/>
                <w:bCs/>
                <w:color w:val="000000"/>
                <w:sz w:val="14"/>
                <w:szCs w:val="14"/>
                <w:lang w:eastAsia="sk-SK"/>
              </w:rPr>
            </w:pPr>
            <w:r w:rsidRPr="00FB3003">
              <w:rPr>
                <w:rFonts w:ascii="Times New Roman" w:hAnsi="Times New Roman" w:cs="Times New Roman"/>
                <w:b/>
                <w:bCs/>
                <w:color w:val="000000"/>
                <w:sz w:val="14"/>
                <w:szCs w:val="14"/>
                <w:lang w:eastAsia="sk-SK"/>
              </w:rPr>
              <w:t>2 052 761 725</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FB3003" w:rsidP="00E957D9">
            <w:pPr>
              <w:bidi w:val="0"/>
              <w:jc w:val="right"/>
              <w:rPr>
                <w:rFonts w:ascii="Times New Roman" w:hAnsi="Times New Roman" w:cs="Times New Roman"/>
                <w:b/>
                <w:bCs/>
                <w:color w:val="000000"/>
                <w:sz w:val="14"/>
                <w:szCs w:val="14"/>
                <w:lang w:eastAsia="sk-SK"/>
              </w:rPr>
            </w:pPr>
            <w:r w:rsidRPr="00FB3003">
              <w:rPr>
                <w:rFonts w:ascii="Times New Roman" w:hAnsi="Times New Roman" w:cs="Times New Roman"/>
                <w:b/>
                <w:bCs/>
                <w:color w:val="000000"/>
                <w:sz w:val="14"/>
                <w:szCs w:val="14"/>
                <w:lang w:eastAsia="sk-SK"/>
              </w:rPr>
              <w:t>2 172 870 025</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FB3003" w:rsidP="00E957D9">
            <w:pPr>
              <w:bidi w:val="0"/>
              <w:jc w:val="right"/>
              <w:rPr>
                <w:rFonts w:ascii="Times New Roman" w:hAnsi="Times New Roman" w:cs="Times New Roman"/>
                <w:b/>
                <w:bCs/>
                <w:color w:val="000000"/>
                <w:sz w:val="14"/>
                <w:szCs w:val="14"/>
                <w:lang w:eastAsia="sk-SK"/>
              </w:rPr>
            </w:pPr>
            <w:r w:rsidRPr="00FB3003">
              <w:rPr>
                <w:rFonts w:ascii="Times New Roman" w:hAnsi="Times New Roman" w:cs="Times New Roman"/>
                <w:b/>
                <w:bCs/>
                <w:color w:val="000000"/>
                <w:sz w:val="14"/>
                <w:szCs w:val="14"/>
                <w:lang w:eastAsia="sk-SK"/>
              </w:rPr>
              <w:t>2 091 790 379</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FB3003" w:rsidP="00E957D9">
            <w:pPr>
              <w:bidi w:val="0"/>
              <w:jc w:val="right"/>
              <w:rPr>
                <w:rFonts w:ascii="Times New Roman" w:hAnsi="Times New Roman" w:cs="Times New Roman"/>
                <w:b/>
                <w:bCs/>
                <w:color w:val="000000"/>
                <w:sz w:val="14"/>
                <w:szCs w:val="14"/>
                <w:lang w:eastAsia="sk-SK"/>
              </w:rPr>
            </w:pPr>
            <w:r w:rsidRPr="00FB3003">
              <w:rPr>
                <w:rFonts w:ascii="Times New Roman" w:hAnsi="Times New Roman" w:cs="Times New Roman"/>
                <w:b/>
                <w:bCs/>
                <w:color w:val="000000"/>
                <w:sz w:val="14"/>
                <w:szCs w:val="14"/>
                <w:lang w:eastAsia="sk-SK"/>
              </w:rPr>
              <w:t xml:space="preserve">2 </w:t>
            </w:r>
            <w:r>
              <w:rPr>
                <w:rFonts w:ascii="Times New Roman" w:hAnsi="Times New Roman" w:cs="Times New Roman"/>
                <w:b/>
                <w:bCs/>
                <w:color w:val="000000"/>
                <w:sz w:val="14"/>
                <w:szCs w:val="14"/>
                <w:lang w:eastAsia="sk-SK"/>
              </w:rPr>
              <w:t>10</w:t>
            </w:r>
            <w:r w:rsidRPr="00FB3003">
              <w:rPr>
                <w:rFonts w:ascii="Times New Roman" w:hAnsi="Times New Roman" w:cs="Times New Roman"/>
                <w:b/>
                <w:bCs/>
                <w:color w:val="000000"/>
                <w:sz w:val="14"/>
                <w:szCs w:val="14"/>
                <w:lang w:eastAsia="sk-SK"/>
              </w:rPr>
              <w:t>0 678 787</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FB3003" w:rsidP="00E957D9">
            <w:pPr>
              <w:bidi w:val="0"/>
              <w:jc w:val="right"/>
              <w:rPr>
                <w:rFonts w:ascii="Times New Roman" w:hAnsi="Times New Roman" w:cs="Times New Roman"/>
                <w:b/>
                <w:bCs/>
                <w:color w:val="000000"/>
                <w:sz w:val="14"/>
                <w:szCs w:val="14"/>
                <w:lang w:eastAsia="sk-SK"/>
              </w:rPr>
            </w:pPr>
            <w:r w:rsidRPr="00FB3003">
              <w:rPr>
                <w:rFonts w:ascii="Times New Roman" w:hAnsi="Times New Roman" w:cs="Times New Roman"/>
                <w:b/>
                <w:bCs/>
                <w:color w:val="000000"/>
                <w:sz w:val="14"/>
                <w:szCs w:val="14"/>
                <w:lang w:eastAsia="sk-SK"/>
              </w:rPr>
              <w:t>2 072 689 176</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FB3003" w:rsidP="00E957D9">
            <w:pPr>
              <w:bidi w:val="0"/>
              <w:jc w:val="right"/>
              <w:rPr>
                <w:rFonts w:ascii="Times New Roman" w:hAnsi="Times New Roman" w:cs="Times New Roman"/>
                <w:b/>
                <w:bCs/>
                <w:color w:val="000000"/>
                <w:sz w:val="14"/>
                <w:szCs w:val="14"/>
                <w:lang w:eastAsia="sk-SK"/>
              </w:rPr>
            </w:pPr>
            <w:r w:rsidRPr="00FB3003">
              <w:rPr>
                <w:rFonts w:ascii="Times New Roman" w:hAnsi="Times New Roman" w:cs="Times New Roman"/>
                <w:b/>
                <w:bCs/>
                <w:color w:val="000000"/>
                <w:sz w:val="14"/>
                <w:szCs w:val="14"/>
                <w:lang w:eastAsia="sk-SK"/>
              </w:rPr>
              <w:t>2 013 852 881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Sociálna inklúzia</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1 659 571 646</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1 705 959 153</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1 765 548 960</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1 778 153 208</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1 876 874 142</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1 907 172 224</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1 860 769 426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Politika zamestnanosti</w:t>
            </w:r>
          </w:p>
        </w:tc>
        <w:tc>
          <w:tcPr>
            <w:tcW w:w="0" w:type="auto"/>
            <w:tcBorders>
              <w:top w:val="nil"/>
              <w:left w:val="nil"/>
              <w:bottom w:val="single" w:sz="4" w:space="0" w:color="auto"/>
              <w:right w:val="single" w:sz="4" w:space="0" w:color="auto"/>
            </w:tcBorders>
            <w:textDirection w:val="lrTb"/>
            <w:vAlign w:val="bottom"/>
            <w:hideMark/>
          </w:tcPr>
          <w:p w:rsidR="0079576C" w:rsidRPr="00D7351B" w:rsidP="00E957D9">
            <w:pPr>
              <w:bidi w:val="0"/>
              <w:jc w:val="right"/>
              <w:rPr>
                <w:rFonts w:ascii="Times New Roman" w:hAnsi="Times New Roman" w:cs="Times New Roman"/>
                <w:color w:val="000000"/>
                <w:sz w:val="14"/>
                <w:szCs w:val="14"/>
                <w:lang w:eastAsia="sk-SK"/>
              </w:rPr>
            </w:pPr>
            <w:r w:rsidRPr="00D7351B">
              <w:rPr>
                <w:rFonts w:ascii="Times New Roman" w:hAnsi="Times New Roman" w:cs="Times New Roman"/>
                <w:color w:val="000000"/>
                <w:sz w:val="14"/>
                <w:szCs w:val="14"/>
                <w:lang w:eastAsia="sk-SK"/>
              </w:rPr>
              <w:t>215 159 995</w:t>
            </w:r>
          </w:p>
        </w:tc>
        <w:tc>
          <w:tcPr>
            <w:tcW w:w="0" w:type="auto"/>
            <w:tcBorders>
              <w:top w:val="nil"/>
              <w:left w:val="nil"/>
              <w:bottom w:val="single" w:sz="4" w:space="0" w:color="auto"/>
              <w:right w:val="single" w:sz="4" w:space="0" w:color="auto"/>
            </w:tcBorders>
            <w:textDirection w:val="lrTb"/>
            <w:vAlign w:val="bottom"/>
            <w:hideMark/>
          </w:tcPr>
          <w:p w:rsidR="0079576C" w:rsidRPr="00D7351B" w:rsidP="00E957D9">
            <w:pPr>
              <w:bidi w:val="0"/>
              <w:jc w:val="right"/>
              <w:rPr>
                <w:rFonts w:ascii="Times New Roman" w:hAnsi="Times New Roman" w:cs="Times New Roman"/>
                <w:color w:val="000000"/>
                <w:sz w:val="14"/>
                <w:szCs w:val="14"/>
                <w:lang w:eastAsia="sk-SK"/>
              </w:rPr>
            </w:pPr>
            <w:r w:rsidRPr="00D7351B">
              <w:rPr>
                <w:rFonts w:ascii="Times New Roman" w:hAnsi="Times New Roman" w:cs="Times New Roman"/>
                <w:color w:val="000000"/>
                <w:sz w:val="14"/>
                <w:szCs w:val="14"/>
                <w:lang w:eastAsia="sk-SK"/>
              </w:rPr>
              <w:t>193 164 604</w:t>
            </w:r>
          </w:p>
        </w:tc>
        <w:tc>
          <w:tcPr>
            <w:tcW w:w="0" w:type="auto"/>
            <w:tcBorders>
              <w:top w:val="nil"/>
              <w:left w:val="nil"/>
              <w:bottom w:val="single" w:sz="4" w:space="0" w:color="auto"/>
              <w:right w:val="single" w:sz="4" w:space="0" w:color="auto"/>
            </w:tcBorders>
            <w:textDirection w:val="lrTb"/>
            <w:vAlign w:val="bottom"/>
            <w:hideMark/>
          </w:tcPr>
          <w:p w:rsidR="0079576C" w:rsidRPr="00D7351B" w:rsidP="00E957D9">
            <w:pPr>
              <w:bidi w:val="0"/>
              <w:jc w:val="right"/>
              <w:rPr>
                <w:rFonts w:ascii="Times New Roman" w:hAnsi="Times New Roman" w:cs="Times New Roman"/>
                <w:color w:val="000000"/>
                <w:sz w:val="14"/>
                <w:szCs w:val="14"/>
                <w:lang w:eastAsia="sk-SK"/>
              </w:rPr>
            </w:pPr>
            <w:r w:rsidRPr="00D7351B">
              <w:rPr>
                <w:rFonts w:ascii="Times New Roman" w:hAnsi="Times New Roman" w:cs="Times New Roman"/>
                <w:color w:val="000000"/>
                <w:sz w:val="14"/>
                <w:szCs w:val="14"/>
                <w:lang w:eastAsia="sk-SK"/>
              </w:rPr>
              <w:t>264 973 110</w:t>
            </w:r>
          </w:p>
        </w:tc>
        <w:tc>
          <w:tcPr>
            <w:tcW w:w="0" w:type="auto"/>
            <w:tcBorders>
              <w:top w:val="nil"/>
              <w:left w:val="nil"/>
              <w:bottom w:val="single" w:sz="4" w:space="0" w:color="auto"/>
              <w:right w:val="single" w:sz="4" w:space="0" w:color="auto"/>
            </w:tcBorders>
            <w:textDirection w:val="lrTb"/>
            <w:vAlign w:val="bottom"/>
            <w:hideMark/>
          </w:tcPr>
          <w:p w:rsidR="0079576C" w:rsidRPr="00D7351B" w:rsidP="00E957D9">
            <w:pPr>
              <w:bidi w:val="0"/>
              <w:jc w:val="right"/>
              <w:rPr>
                <w:rFonts w:ascii="Times New Roman" w:hAnsi="Times New Roman" w:cs="Times New Roman"/>
                <w:color w:val="000000"/>
                <w:sz w:val="14"/>
                <w:szCs w:val="14"/>
                <w:lang w:eastAsia="sk-SK"/>
              </w:rPr>
            </w:pPr>
            <w:r w:rsidRPr="00D7351B">
              <w:rPr>
                <w:rFonts w:ascii="Times New Roman" w:hAnsi="Times New Roman" w:cs="Times New Roman"/>
                <w:color w:val="000000"/>
                <w:sz w:val="14"/>
                <w:szCs w:val="14"/>
                <w:lang w:eastAsia="sk-SK"/>
              </w:rPr>
              <w:t>165 462 942</w:t>
            </w:r>
          </w:p>
        </w:tc>
        <w:tc>
          <w:tcPr>
            <w:tcW w:w="0" w:type="auto"/>
            <w:tcBorders>
              <w:top w:val="nil"/>
              <w:left w:val="nil"/>
              <w:bottom w:val="single" w:sz="4" w:space="0" w:color="auto"/>
              <w:right w:val="single" w:sz="4" w:space="0" w:color="auto"/>
            </w:tcBorders>
            <w:textDirection w:val="lrTb"/>
            <w:vAlign w:val="bottom"/>
            <w:hideMark/>
          </w:tcPr>
          <w:p w:rsidR="0079576C" w:rsidRPr="00D7351B" w:rsidP="00E957D9">
            <w:pPr>
              <w:bidi w:val="0"/>
              <w:jc w:val="right"/>
              <w:rPr>
                <w:rFonts w:ascii="Times New Roman" w:hAnsi="Times New Roman" w:cs="Times New Roman"/>
                <w:color w:val="000000"/>
                <w:sz w:val="14"/>
                <w:szCs w:val="14"/>
                <w:lang w:eastAsia="sk-SK"/>
              </w:rPr>
            </w:pPr>
            <w:r w:rsidRPr="00D7351B">
              <w:rPr>
                <w:rFonts w:ascii="Times New Roman" w:hAnsi="Times New Roman" w:cs="Times New Roman"/>
                <w:color w:val="000000"/>
                <w:sz w:val="14"/>
                <w:szCs w:val="14"/>
                <w:lang w:eastAsia="sk-SK"/>
              </w:rPr>
              <w:t>77 380 964</w:t>
            </w:r>
          </w:p>
        </w:tc>
        <w:tc>
          <w:tcPr>
            <w:tcW w:w="0" w:type="auto"/>
            <w:tcBorders>
              <w:top w:val="nil"/>
              <w:left w:val="nil"/>
              <w:bottom w:val="single" w:sz="4" w:space="0" w:color="auto"/>
              <w:right w:val="single" w:sz="4" w:space="0" w:color="auto"/>
            </w:tcBorders>
            <w:textDirection w:val="lrTb"/>
            <w:vAlign w:val="bottom"/>
            <w:hideMark/>
          </w:tcPr>
          <w:p w:rsidR="0079576C" w:rsidRPr="00D7351B" w:rsidP="00E957D9">
            <w:pPr>
              <w:bidi w:val="0"/>
              <w:jc w:val="right"/>
              <w:rPr>
                <w:rFonts w:ascii="Times New Roman" w:hAnsi="Times New Roman" w:cs="Times New Roman"/>
                <w:color w:val="000000"/>
                <w:sz w:val="14"/>
                <w:szCs w:val="14"/>
                <w:lang w:eastAsia="sk-SK"/>
              </w:rPr>
            </w:pPr>
            <w:r w:rsidRPr="00D7351B">
              <w:rPr>
                <w:rFonts w:ascii="Times New Roman" w:hAnsi="Times New Roman" w:cs="Times New Roman"/>
                <w:color w:val="000000"/>
                <w:sz w:val="14"/>
                <w:szCs w:val="14"/>
                <w:lang w:eastAsia="sk-SK"/>
              </w:rPr>
              <w:t>18 498 950</w:t>
            </w:r>
          </w:p>
        </w:tc>
        <w:tc>
          <w:tcPr>
            <w:tcW w:w="0" w:type="auto"/>
            <w:tcBorders>
              <w:top w:val="nil"/>
              <w:left w:val="nil"/>
              <w:bottom w:val="single" w:sz="4" w:space="0" w:color="auto"/>
              <w:right w:val="single" w:sz="4" w:space="0" w:color="auto"/>
            </w:tcBorders>
            <w:textDirection w:val="lrTb"/>
            <w:vAlign w:val="bottom"/>
            <w:hideMark/>
          </w:tcPr>
          <w:p w:rsidR="0079576C" w:rsidRPr="00D7351B" w:rsidP="00E957D9">
            <w:pPr>
              <w:bidi w:val="0"/>
              <w:jc w:val="right"/>
              <w:rPr>
                <w:rFonts w:ascii="Times New Roman" w:hAnsi="Times New Roman" w:cs="Times New Roman"/>
                <w:color w:val="000000"/>
                <w:sz w:val="14"/>
                <w:szCs w:val="14"/>
                <w:lang w:eastAsia="sk-SK"/>
              </w:rPr>
            </w:pPr>
            <w:r w:rsidRPr="00D7351B">
              <w:rPr>
                <w:rFonts w:ascii="Times New Roman" w:hAnsi="Times New Roman" w:cs="Times New Roman"/>
                <w:color w:val="000000"/>
                <w:sz w:val="14"/>
                <w:szCs w:val="14"/>
                <w:lang w:eastAsia="sk-SK"/>
              </w:rPr>
              <w:t>5 966 587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 xml:space="preserve">Inštitucionálna podpora </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150 605 976</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153 569 839</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142 347 955</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147 578 121</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146 423 681</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147 018 002</w:t>
            </w:r>
          </w:p>
        </w:tc>
        <w:tc>
          <w:tcPr>
            <w:tcW w:w="0" w:type="auto"/>
            <w:tcBorders>
              <w:top w:val="nil"/>
              <w:left w:val="nil"/>
              <w:bottom w:val="single" w:sz="4" w:space="0" w:color="auto"/>
              <w:right w:val="single" w:sz="4" w:space="0" w:color="auto"/>
            </w:tcBorders>
            <w:textDirection w:val="lrTb"/>
            <w:vAlign w:val="bottom"/>
            <w:hideMark/>
          </w:tcPr>
          <w:p w:rsidR="0079576C" w:rsidRPr="00FB3003" w:rsidP="00E957D9">
            <w:pPr>
              <w:bidi w:val="0"/>
              <w:jc w:val="right"/>
              <w:rPr>
                <w:rFonts w:ascii="Times New Roman" w:hAnsi="Times New Roman" w:cs="Times New Roman"/>
                <w:color w:val="000000"/>
                <w:sz w:val="14"/>
                <w:szCs w:val="14"/>
                <w:lang w:eastAsia="sk-SK"/>
              </w:rPr>
            </w:pPr>
            <w:r w:rsidRPr="00FB3003">
              <w:rPr>
                <w:rFonts w:ascii="Times New Roman" w:hAnsi="Times New Roman" w:cs="Times New Roman"/>
                <w:color w:val="000000"/>
                <w:sz w:val="14"/>
                <w:szCs w:val="14"/>
                <w:lang w:eastAsia="sk-SK"/>
              </w:rPr>
              <w:t>147 116 868</w:t>
            </w:r>
          </w:p>
        </w:tc>
      </w:tr>
    </w:tbl>
    <w:p w:rsidR="0079576C" w:rsidRPr="009F5930" w:rsidP="0079576C">
      <w:pPr>
        <w:bidi w:val="0"/>
        <w:jc w:val="both"/>
        <w:rPr>
          <w:rFonts w:ascii="Times New Roman" w:hAnsi="Times New Roman" w:cs="Times New Roman"/>
          <w:b/>
          <w:bCs/>
          <w:lang w:eastAsia="sk-SK"/>
        </w:rPr>
      </w:pPr>
    </w:p>
    <w:p w:rsidR="0079576C" w:rsidRPr="009F5930" w:rsidP="0079576C">
      <w:pPr>
        <w:bidi w:val="0"/>
        <w:jc w:val="both"/>
        <w:rPr>
          <w:rFonts w:ascii="Times New Roman" w:hAnsi="Times New Roman" w:cs="Times New Roman"/>
          <w:b/>
          <w:bCs/>
          <w:lang w:eastAsia="sk-SK"/>
        </w:rPr>
      </w:pPr>
      <w:r w:rsidRPr="009F5930">
        <w:rPr>
          <w:rFonts w:ascii="Times New Roman" w:hAnsi="Times New Roman" w:cs="Times New Roman"/>
          <w:b/>
          <w:bCs/>
          <w:lang w:eastAsia="sk-SK"/>
        </w:rPr>
        <w:t>Sociálna inklúzia</w:t>
      </w:r>
    </w:p>
    <w:p w:rsidR="0079576C" w:rsidRPr="009F5930" w:rsidP="0079576C">
      <w:pPr>
        <w:bidi w:val="0"/>
        <w:jc w:val="both"/>
        <w:rPr>
          <w:rFonts w:ascii="Times New Roman" w:hAnsi="Times New Roman" w:cs="Times New Roman"/>
          <w:lang w:eastAsia="sk-SK"/>
        </w:rPr>
      </w:pPr>
    </w:p>
    <w:tbl>
      <w:tblPr>
        <w:tblStyle w:val="TableNormal"/>
        <w:tblW w:w="9072" w:type="dxa"/>
        <w:tblCellMar>
          <w:left w:w="70" w:type="dxa"/>
          <w:right w:w="70" w:type="dxa"/>
        </w:tblCellMar>
        <w:tblLook w:val="04A0"/>
      </w:tblPr>
      <w:tblGrid>
        <w:gridCol w:w="2427"/>
        <w:gridCol w:w="950"/>
        <w:gridCol w:w="950"/>
        <w:gridCol w:w="949"/>
        <w:gridCol w:w="949"/>
        <w:gridCol w:w="949"/>
        <w:gridCol w:w="949"/>
        <w:gridCol w:w="949"/>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2016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Sociálna inklúzia zdroje spolu</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1 659 571 646</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1 705 959 153</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1 765 548 960</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1 778 153 208</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1 876 874 142</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1 907 172 224</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1 860 769 426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EÚ zdroje + spolufinancovanie</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12 515 430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12 797 666</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39 321 183</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12 542 549</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57 700 930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72 570 840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prevod z minulých rokov (zdroj 13)</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2 680 798</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1 215 665</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2 912 106</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Sociálna inklúzia (zdroj 111), v tom:</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1 644 375 418</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1 691 945 822</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1 726 227 777</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1 762 698 553</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1 819 173 212</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1 834 601 384</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b/>
                <w:bCs/>
                <w:color w:val="000000"/>
                <w:sz w:val="14"/>
                <w:szCs w:val="14"/>
                <w:lang w:eastAsia="sk-SK"/>
              </w:rPr>
            </w:pPr>
            <w:r w:rsidRPr="00D3071C">
              <w:rPr>
                <w:rFonts w:ascii="Times New Roman" w:hAnsi="Times New Roman" w:cs="Times New Roman"/>
                <w:b/>
                <w:bCs/>
                <w:color w:val="000000"/>
                <w:sz w:val="14"/>
                <w:szCs w:val="14"/>
                <w:lang w:eastAsia="sk-SK"/>
              </w:rPr>
              <w:t>1 86</w:t>
            </w:r>
            <w:r>
              <w:rPr>
                <w:rFonts w:ascii="Times New Roman" w:hAnsi="Times New Roman" w:cs="Times New Roman"/>
                <w:b/>
                <w:bCs/>
                <w:color w:val="000000"/>
                <w:sz w:val="14"/>
                <w:szCs w:val="14"/>
                <w:lang w:eastAsia="sk-SK"/>
              </w:rPr>
              <w:t>0</w:t>
            </w:r>
            <w:r w:rsidRPr="00D3071C">
              <w:rPr>
                <w:rFonts w:ascii="Times New Roman" w:hAnsi="Times New Roman" w:cs="Times New Roman"/>
                <w:b/>
                <w:bCs/>
                <w:color w:val="000000"/>
                <w:sz w:val="14"/>
                <w:szCs w:val="14"/>
                <w:lang w:eastAsia="sk-SK"/>
              </w:rPr>
              <w:t xml:space="preserve"> 769 426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pomoc v hmotnej núdzi</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294 520 320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292 363 905</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299 919 845</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302 299 055</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300 162 571</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296 559 064</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29</w:t>
            </w:r>
            <w:r>
              <w:rPr>
                <w:rFonts w:ascii="Times New Roman" w:hAnsi="Times New Roman" w:cs="Times New Roman"/>
                <w:color w:val="000000"/>
                <w:sz w:val="14"/>
                <w:szCs w:val="14"/>
                <w:lang w:eastAsia="sk-SK"/>
              </w:rPr>
              <w:t>4</w:t>
            </w:r>
            <w:r w:rsidRPr="00D3071C">
              <w:rPr>
                <w:rFonts w:ascii="Times New Roman" w:hAnsi="Times New Roman" w:cs="Times New Roman"/>
                <w:color w:val="000000"/>
                <w:sz w:val="14"/>
                <w:szCs w:val="14"/>
                <w:lang w:eastAsia="sk-SK"/>
              </w:rPr>
              <w:t xml:space="preserve"> 375 698</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 xml:space="preserve">podpora rodiny </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716 916 948</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709 218 946</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728 079 357</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713 415 782</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736 937 528</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742 371 494</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756 875 710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poistné platené štátom</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237 167 695</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238 024 620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262 030 392</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262 435 025</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269 909 094</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277 336 769</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286 251 217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kompenzácia sociálnych dôsledkov ŤZP</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210 924 470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225 854 224</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236 589 800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239 072 666</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246 012 289</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257 974 769</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262 399 091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iniciatívy v oblasti sociálnej inklúzie</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3 242 152</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3 153 079</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3 263 706</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3 263 706</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3 892 790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4 110 906</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4 118 906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starostlivosť o ohrozené deti</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73 425 833</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75 738 451</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81 624 067</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80 987 160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82 713 485</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83 865 301</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84 365 722</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nil"/>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nesystémové dávky sociálneho poistenia</w:t>
            </w:r>
          </w:p>
        </w:tc>
        <w:tc>
          <w:tcPr>
            <w:tcW w:w="0" w:type="auto"/>
            <w:tcBorders>
              <w:top w:val="nil"/>
              <w:left w:val="nil"/>
              <w:bottom w:val="nil"/>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44 800 000</w:t>
            </w:r>
          </w:p>
        </w:tc>
        <w:tc>
          <w:tcPr>
            <w:tcW w:w="0" w:type="auto"/>
            <w:tcBorders>
              <w:top w:val="nil"/>
              <w:left w:val="nil"/>
              <w:bottom w:val="nil"/>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47 160 517</w:t>
            </w:r>
          </w:p>
        </w:tc>
        <w:tc>
          <w:tcPr>
            <w:tcW w:w="0" w:type="auto"/>
            <w:tcBorders>
              <w:top w:val="nil"/>
              <w:left w:val="nil"/>
              <w:bottom w:val="nil"/>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49 720 610</w:t>
            </w:r>
          </w:p>
        </w:tc>
        <w:tc>
          <w:tcPr>
            <w:tcW w:w="0" w:type="auto"/>
            <w:tcBorders>
              <w:top w:val="nil"/>
              <w:left w:val="nil"/>
              <w:bottom w:val="nil"/>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48 528 485</w:t>
            </w:r>
          </w:p>
        </w:tc>
        <w:tc>
          <w:tcPr>
            <w:tcW w:w="0" w:type="auto"/>
            <w:tcBorders>
              <w:top w:val="nil"/>
              <w:left w:val="nil"/>
              <w:bottom w:val="nil"/>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52 088 695</w:t>
            </w:r>
          </w:p>
        </w:tc>
        <w:tc>
          <w:tcPr>
            <w:tcW w:w="0" w:type="auto"/>
            <w:tcBorders>
              <w:top w:val="nil"/>
              <w:left w:val="nil"/>
              <w:bottom w:val="nil"/>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55 383 081</w:t>
            </w:r>
          </w:p>
        </w:tc>
        <w:tc>
          <w:tcPr>
            <w:tcW w:w="0" w:type="auto"/>
            <w:tcBorders>
              <w:top w:val="nil"/>
              <w:left w:val="nil"/>
              <w:bottom w:val="nil"/>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55 383 082</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vianočný príspevok</w:t>
            </w:r>
          </w:p>
        </w:tc>
        <w:tc>
          <w:tcPr>
            <w:tcW w:w="0" w:type="auto"/>
            <w:tcBorders>
              <w:top w:val="single" w:sz="4" w:space="0" w:color="auto"/>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63 378 000</w:t>
            </w:r>
          </w:p>
        </w:tc>
        <w:tc>
          <w:tcPr>
            <w:tcW w:w="0" w:type="auto"/>
            <w:tcBorders>
              <w:top w:val="single" w:sz="4" w:space="0" w:color="auto"/>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63 600 000</w:t>
            </w:r>
          </w:p>
        </w:tc>
        <w:tc>
          <w:tcPr>
            <w:tcW w:w="0" w:type="auto"/>
            <w:tcBorders>
              <w:top w:val="single" w:sz="4" w:space="0" w:color="auto"/>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65 000 000</w:t>
            </w:r>
          </w:p>
        </w:tc>
        <w:tc>
          <w:tcPr>
            <w:tcW w:w="0" w:type="auto"/>
            <w:tcBorders>
              <w:top w:val="single" w:sz="4" w:space="0" w:color="auto"/>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60 900 000</w:t>
            </w:r>
          </w:p>
        </w:tc>
        <w:tc>
          <w:tcPr>
            <w:tcW w:w="0" w:type="auto"/>
            <w:tcBorders>
              <w:top w:val="single" w:sz="4" w:space="0" w:color="auto"/>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65 000 000</w:t>
            </w:r>
          </w:p>
        </w:tc>
        <w:tc>
          <w:tcPr>
            <w:tcW w:w="0" w:type="auto"/>
            <w:tcBorders>
              <w:top w:val="single" w:sz="4" w:space="0" w:color="auto"/>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65 000 000</w:t>
            </w:r>
          </w:p>
        </w:tc>
        <w:tc>
          <w:tcPr>
            <w:tcW w:w="0" w:type="auto"/>
            <w:tcBorders>
              <w:top w:val="single" w:sz="4" w:space="0" w:color="auto"/>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65 000 000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podpora sociálnych služieb</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36 832 079</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51 796 674</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62 456 760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52 000 000</w:t>
            </w:r>
          </w:p>
        </w:tc>
        <w:tc>
          <w:tcPr>
            <w:tcW w:w="0" w:type="auto"/>
            <w:tcBorders>
              <w:top w:val="nil"/>
              <w:left w:val="nil"/>
              <w:bottom w:val="single" w:sz="4" w:space="0" w:color="auto"/>
              <w:right w:val="single" w:sz="4" w:space="0" w:color="auto"/>
            </w:tcBorders>
            <w:textDirection w:val="lrTb"/>
            <w:vAlign w:val="bottom"/>
            <w:hideMark/>
          </w:tcPr>
          <w:p w:rsidR="0079576C" w:rsidRPr="00D3071C" w:rsidP="00E957D9">
            <w:pPr>
              <w:bidi w:val="0"/>
              <w:jc w:val="right"/>
              <w:rPr>
                <w:rFonts w:ascii="Times New Roman" w:hAnsi="Times New Roman" w:cs="Times New Roman"/>
                <w:color w:val="000000"/>
                <w:sz w:val="14"/>
                <w:szCs w:val="14"/>
                <w:lang w:eastAsia="sk-SK"/>
              </w:rPr>
            </w:pPr>
            <w:r w:rsidRPr="00D3071C">
              <w:rPr>
                <w:rFonts w:ascii="Times New Roman" w:hAnsi="Times New Roman" w:cs="Times New Roman"/>
                <w:color w:val="000000"/>
                <w:sz w:val="14"/>
                <w:szCs w:val="14"/>
                <w:lang w:eastAsia="sk-SK"/>
              </w:rPr>
              <w:t>52 000 000</w:t>
            </w:r>
          </w:p>
        </w:tc>
      </w:tr>
    </w:tbl>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b/>
          <w:bCs/>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V roku 201</w:t>
      </w:r>
      <w:r>
        <w:rPr>
          <w:rFonts w:ascii="Times New Roman" w:hAnsi="Times New Roman" w:cs="Times New Roman"/>
          <w:lang w:eastAsia="sk-SK"/>
        </w:rPr>
        <w:t>4</w:t>
      </w:r>
      <w:r w:rsidRPr="009F5930">
        <w:rPr>
          <w:rFonts w:ascii="Times New Roman" w:hAnsi="Times New Roman" w:cs="Times New Roman"/>
          <w:lang w:eastAsia="sk-SK"/>
        </w:rPr>
        <w:t xml:space="preserve"> sa v rámci výdavkov na sociálnu inklúziu budú financovať všetky uplatňované dávky, príspevky v hmotnej núdzi a dotačné programy pre deti z nízkopríjmových skupín, dávky na podporu rodiny (prídavok na dieťa, rodičovský príspevok), peňažné príspevky na kompenzáciu ťažkého zdravotného postihnutia, vianočný príspevok dôchodcom</w:t>
      </w:r>
      <w:r>
        <w:rPr>
          <w:rFonts w:ascii="Times New Roman" w:hAnsi="Times New Roman" w:cs="Times New Roman"/>
          <w:lang w:eastAsia="sk-SK"/>
        </w:rPr>
        <w:t>, výdavky na podporu sociálnych služieb</w:t>
      </w:r>
      <w:r w:rsidRPr="009F5930">
        <w:rPr>
          <w:rFonts w:ascii="Times New Roman" w:hAnsi="Times New Roman" w:cs="Times New Roman"/>
          <w:lang w:eastAsia="sk-SK"/>
        </w:rPr>
        <w:t xml:space="preserve"> a ďalšie dávky sociálnej pomoci a podpory.</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Rozpočtovaný objem výdavkov zohľadňuje očakávanú skutočnosť na rok 201</w:t>
      </w:r>
      <w:r>
        <w:rPr>
          <w:rFonts w:ascii="Times New Roman" w:hAnsi="Times New Roman" w:cs="Times New Roman"/>
          <w:lang w:eastAsia="sk-SK"/>
        </w:rPr>
        <w:t>3</w:t>
      </w:r>
      <w:r w:rsidRPr="009F5930">
        <w:rPr>
          <w:rFonts w:ascii="Times New Roman" w:hAnsi="Times New Roman" w:cs="Times New Roman"/>
          <w:lang w:eastAsia="sk-SK"/>
        </w:rPr>
        <w:t xml:space="preserve"> ako aj prognózované makroekonomické ukazovatele.</w:t>
      </w:r>
    </w:p>
    <w:p w:rsidR="0079576C" w:rsidRPr="009F5930" w:rsidP="0079576C">
      <w:pPr>
        <w:bidi w:val="0"/>
        <w:ind w:firstLine="708"/>
        <w:jc w:val="both"/>
        <w:rPr>
          <w:rFonts w:ascii="Times New Roman" w:hAnsi="Times New Roman" w:cs="Times New Roman"/>
          <w:lang w:eastAsia="sk-SK"/>
        </w:rPr>
      </w:pP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Rozpočtovaný objem umožňuje úpravu povinne valorizovaných dávok v zákonnej výške na rok 201</w:t>
      </w:r>
      <w:r>
        <w:rPr>
          <w:rFonts w:ascii="Times New Roman" w:hAnsi="Times New Roman" w:cs="Times New Roman"/>
          <w:lang w:eastAsia="sk-SK"/>
        </w:rPr>
        <w:t>4</w:t>
      </w:r>
      <w:r w:rsidRPr="009F5930">
        <w:rPr>
          <w:rFonts w:ascii="Times New Roman" w:hAnsi="Times New Roman" w:cs="Times New Roman"/>
          <w:lang w:eastAsia="sk-SK"/>
        </w:rPr>
        <w:t xml:space="preserve"> o index, ktorým sa k 1. júlu 201</w:t>
      </w:r>
      <w:r>
        <w:rPr>
          <w:rFonts w:ascii="Times New Roman" w:hAnsi="Times New Roman" w:cs="Times New Roman"/>
          <w:lang w:eastAsia="sk-SK"/>
        </w:rPr>
        <w:t>3</w:t>
      </w:r>
      <w:r w:rsidRPr="009F5930">
        <w:rPr>
          <w:rFonts w:ascii="Times New Roman" w:hAnsi="Times New Roman" w:cs="Times New Roman"/>
          <w:lang w:eastAsia="sk-SK"/>
        </w:rPr>
        <w:t xml:space="preserve"> upravili sumy životného minima, t. j. o</w:t>
      </w:r>
      <w:r>
        <w:rPr>
          <w:rFonts w:ascii="Times New Roman" w:hAnsi="Times New Roman" w:cs="Times New Roman"/>
          <w:lang w:eastAsia="sk-SK"/>
        </w:rPr>
        <w:t> 1,8 %, na rok</w:t>
      </w:r>
      <w:r w:rsidRPr="009F5930">
        <w:rPr>
          <w:rFonts w:ascii="Times New Roman" w:hAnsi="Times New Roman" w:cs="Times New Roman"/>
          <w:lang w:eastAsia="sk-SK"/>
        </w:rPr>
        <w:t xml:space="preserve"> 201</w:t>
      </w:r>
      <w:r>
        <w:rPr>
          <w:rFonts w:ascii="Times New Roman" w:hAnsi="Times New Roman" w:cs="Times New Roman"/>
          <w:lang w:eastAsia="sk-SK"/>
        </w:rPr>
        <w:t>5 sa uvažuje s koeficientom 1,6</w:t>
      </w:r>
      <w:r w:rsidR="00041BA5">
        <w:rPr>
          <w:rFonts w:ascii="Times New Roman" w:hAnsi="Times New Roman" w:cs="Times New Roman"/>
          <w:lang w:eastAsia="sk-SK"/>
        </w:rPr>
        <w:t xml:space="preserve"> </w:t>
      </w:r>
      <w:r>
        <w:rPr>
          <w:rFonts w:ascii="Times New Roman" w:hAnsi="Times New Roman" w:cs="Times New Roman"/>
          <w:lang w:eastAsia="sk-SK"/>
        </w:rPr>
        <w:t>%</w:t>
      </w:r>
      <w:r w:rsidRPr="009F5930">
        <w:rPr>
          <w:rFonts w:ascii="Times New Roman" w:hAnsi="Times New Roman" w:cs="Times New Roman"/>
          <w:lang w:eastAsia="sk-SK"/>
        </w:rPr>
        <w:t xml:space="preserve"> a</w:t>
      </w:r>
      <w:r>
        <w:rPr>
          <w:rFonts w:ascii="Times New Roman" w:hAnsi="Times New Roman" w:cs="Times New Roman"/>
          <w:lang w:eastAsia="sk-SK"/>
        </w:rPr>
        <w:t xml:space="preserve"> na rok </w:t>
      </w:r>
      <w:r w:rsidRPr="009F5930">
        <w:rPr>
          <w:rFonts w:ascii="Times New Roman" w:hAnsi="Times New Roman" w:cs="Times New Roman"/>
          <w:lang w:eastAsia="sk-SK"/>
        </w:rPr>
        <w:t>201</w:t>
      </w:r>
      <w:r>
        <w:rPr>
          <w:rFonts w:ascii="Times New Roman" w:hAnsi="Times New Roman" w:cs="Times New Roman"/>
          <w:lang w:eastAsia="sk-SK"/>
        </w:rPr>
        <w:t>6</w:t>
      </w:r>
      <w:r w:rsidRPr="009F5930">
        <w:rPr>
          <w:rFonts w:ascii="Times New Roman" w:hAnsi="Times New Roman" w:cs="Times New Roman"/>
          <w:lang w:eastAsia="sk-SK"/>
        </w:rPr>
        <w:t xml:space="preserve"> s koeficientom vo výške 2,</w:t>
      </w:r>
      <w:r>
        <w:rPr>
          <w:rFonts w:ascii="Times New Roman" w:hAnsi="Times New Roman" w:cs="Times New Roman"/>
          <w:lang w:eastAsia="sk-SK"/>
        </w:rPr>
        <w:t>1</w:t>
      </w:r>
      <w:r w:rsidRPr="009F5930">
        <w:rPr>
          <w:rFonts w:ascii="Times New Roman" w:hAnsi="Times New Roman" w:cs="Times New Roman"/>
          <w:lang w:eastAsia="sk-SK"/>
        </w:rPr>
        <w:t xml:space="preserve"> %. </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Na rok 201</w:t>
      </w:r>
      <w:r>
        <w:rPr>
          <w:rFonts w:ascii="Times New Roman" w:hAnsi="Times New Roman" w:cs="Times New Roman"/>
          <w:lang w:eastAsia="sk-SK"/>
        </w:rPr>
        <w:t>4</w:t>
      </w:r>
      <w:r w:rsidRPr="009F5930">
        <w:rPr>
          <w:rFonts w:ascii="Times New Roman" w:hAnsi="Times New Roman" w:cs="Times New Roman"/>
          <w:lang w:eastAsia="sk-SK"/>
        </w:rPr>
        <w:t xml:space="preserve"> sa </w:t>
      </w:r>
      <w:r w:rsidRPr="009F5930">
        <w:rPr>
          <w:rFonts w:ascii="Times New Roman" w:hAnsi="Times New Roman" w:cs="Times New Roman"/>
          <w:color w:val="000000"/>
          <w:lang w:eastAsia="sk-SK"/>
        </w:rPr>
        <w:t xml:space="preserve">zo štátneho rozpočtu pre oblasť sociálnej inklúzie </w:t>
      </w:r>
      <w:r w:rsidRPr="009F5930">
        <w:rPr>
          <w:rFonts w:ascii="Times New Roman" w:hAnsi="Times New Roman" w:cs="Times New Roman"/>
          <w:lang w:eastAsia="sk-SK"/>
        </w:rPr>
        <w:t>rozpočtuje celkovo suma 1,</w:t>
      </w:r>
      <w:r>
        <w:rPr>
          <w:rFonts w:ascii="Times New Roman" w:hAnsi="Times New Roman" w:cs="Times New Roman"/>
          <w:lang w:eastAsia="sk-SK"/>
        </w:rPr>
        <w:t>8</w:t>
      </w:r>
      <w:r w:rsidR="002A0B1B">
        <w:rPr>
          <w:rFonts w:ascii="Times New Roman" w:hAnsi="Times New Roman" w:cs="Times New Roman"/>
          <w:lang w:eastAsia="sk-SK"/>
        </w:rPr>
        <w:t>2</w:t>
      </w:r>
      <w:r w:rsidRPr="009F5930">
        <w:rPr>
          <w:rFonts w:ascii="Times New Roman" w:hAnsi="Times New Roman" w:cs="Times New Roman"/>
          <w:lang w:eastAsia="sk-SK"/>
        </w:rPr>
        <w:t xml:space="preserve"> mld. </w:t>
      </w:r>
      <w:r w:rsidRPr="009F5930">
        <w:rPr>
          <w:rFonts w:ascii="Times New Roman" w:hAnsi="Times New Roman" w:cs="Times New Roman"/>
          <w:color w:val="000000"/>
          <w:lang w:eastAsia="sk-SK"/>
        </w:rPr>
        <w:t>eur, čo oproti úrovni schváleného rozpočtu na rok 201</w:t>
      </w:r>
      <w:r>
        <w:rPr>
          <w:rFonts w:ascii="Times New Roman" w:hAnsi="Times New Roman" w:cs="Times New Roman"/>
          <w:color w:val="000000"/>
          <w:lang w:eastAsia="sk-SK"/>
        </w:rPr>
        <w:t>3</w:t>
      </w:r>
      <w:r w:rsidRPr="009F5930">
        <w:rPr>
          <w:rFonts w:ascii="Times New Roman" w:hAnsi="Times New Roman" w:cs="Times New Roman"/>
          <w:color w:val="000000"/>
          <w:lang w:eastAsia="sk-SK"/>
        </w:rPr>
        <w:t xml:space="preserve"> predstavuje nárast o</w:t>
      </w:r>
      <w:r w:rsidR="002A0B1B">
        <w:rPr>
          <w:rFonts w:ascii="Times New Roman" w:hAnsi="Times New Roman" w:cs="Times New Roman"/>
          <w:color w:val="000000"/>
          <w:lang w:eastAsia="sk-SK"/>
        </w:rPr>
        <w:t> 5</w:t>
      </w:r>
      <w:r>
        <w:rPr>
          <w:rFonts w:ascii="Times New Roman" w:hAnsi="Times New Roman" w:cs="Times New Roman"/>
          <w:color w:val="000000"/>
          <w:lang w:eastAsia="sk-SK"/>
        </w:rPr>
        <w:t>,3</w:t>
      </w:r>
      <w:r w:rsidR="002A0B1B">
        <w:rPr>
          <w:rFonts w:ascii="Times New Roman" w:hAnsi="Times New Roman" w:cs="Times New Roman"/>
          <w:color w:val="000000"/>
          <w:lang w:eastAsia="sk-SK"/>
        </w:rPr>
        <w:t>8</w:t>
      </w:r>
      <w:r w:rsidRPr="009F5930">
        <w:rPr>
          <w:rFonts w:ascii="Times New Roman" w:hAnsi="Times New Roman" w:cs="Times New Roman"/>
          <w:color w:val="000000"/>
          <w:lang w:eastAsia="sk-SK"/>
        </w:rPr>
        <w:t xml:space="preserve"> %. </w:t>
      </w:r>
    </w:p>
    <w:p w:rsidR="0079576C" w:rsidRPr="009F5930" w:rsidP="0079576C">
      <w:pPr>
        <w:bidi w:val="0"/>
        <w:jc w:val="both"/>
        <w:rPr>
          <w:rFonts w:ascii="Times New Roman" w:hAnsi="Times New Roman" w:cs="Times New Roman"/>
          <w:lang w:eastAsia="sk-SK"/>
        </w:rPr>
      </w:pPr>
    </w:p>
    <w:tbl>
      <w:tblPr>
        <w:tblStyle w:val="TableNormal"/>
        <w:tblW w:w="9072" w:type="dxa"/>
        <w:tblCellMar>
          <w:left w:w="70" w:type="dxa"/>
          <w:right w:w="70" w:type="dxa"/>
        </w:tblCellMar>
        <w:tblLook w:val="04A0"/>
      </w:tblPr>
      <w:tblGrid>
        <w:gridCol w:w="2786"/>
        <w:gridCol w:w="898"/>
        <w:gridCol w:w="898"/>
        <w:gridCol w:w="898"/>
        <w:gridCol w:w="898"/>
        <w:gridCol w:w="898"/>
        <w:gridCol w:w="898"/>
        <w:gridCol w:w="898"/>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2016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Pomoc v hmotnej núdzi</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294 520 320</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292 363 905</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299 919 845</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299 919 845</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300 162 571</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296 559 064</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5C639F" w:rsidP="00E957D9">
            <w:pPr>
              <w:bidi w:val="0"/>
              <w:jc w:val="right"/>
              <w:rPr>
                <w:rFonts w:ascii="Times New Roman" w:hAnsi="Times New Roman" w:cs="Times New Roman"/>
                <w:b/>
                <w:bCs/>
                <w:color w:val="000000"/>
                <w:sz w:val="14"/>
                <w:szCs w:val="14"/>
                <w:lang w:eastAsia="sk-SK"/>
              </w:rPr>
            </w:pPr>
            <w:r w:rsidRPr="005C639F">
              <w:rPr>
                <w:rFonts w:ascii="Times New Roman" w:hAnsi="Times New Roman" w:cs="Times New Roman"/>
                <w:b/>
                <w:bCs/>
                <w:color w:val="000000"/>
                <w:sz w:val="14"/>
                <w:szCs w:val="14"/>
                <w:lang w:eastAsia="sk-SK"/>
              </w:rPr>
              <w:t>29</w:t>
            </w:r>
            <w:r>
              <w:rPr>
                <w:rFonts w:ascii="Times New Roman" w:hAnsi="Times New Roman" w:cs="Times New Roman"/>
                <w:b/>
                <w:bCs/>
                <w:color w:val="000000"/>
                <w:sz w:val="14"/>
                <w:szCs w:val="14"/>
                <w:lang w:eastAsia="sk-SK"/>
              </w:rPr>
              <w:t>4</w:t>
            </w:r>
            <w:r w:rsidRPr="005C639F">
              <w:rPr>
                <w:rFonts w:ascii="Times New Roman" w:hAnsi="Times New Roman" w:cs="Times New Roman"/>
                <w:b/>
                <w:bCs/>
                <w:color w:val="000000"/>
                <w:sz w:val="14"/>
                <w:szCs w:val="14"/>
                <w:lang w:eastAsia="sk-SK"/>
              </w:rPr>
              <w:t xml:space="preserve"> 375 698</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Dávka v hmotnej núdzi</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271 806 620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268 666 786</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273 841 000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273 841 000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272 640 000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268 542 000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265 857 000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Dotácia na výkon osobitného príjemcu</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130 140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143 807</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123 600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123 600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167 800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177 400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187 100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Dotácia na stravu pre dieťa v hmotnej núdzi</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12 289 986</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12 482 981</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13 940 000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13 940 000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14 485 300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14 403 800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14 372 800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Dotácia na školské potreby pre dieťa v HN</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2 753 113</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2 730 610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2 787 300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2 787 300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2 784 000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2 769 700</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w:t>
            </w:r>
            <w:r w:rsidRPr="005C639F">
              <w:rPr>
                <w:rFonts w:ascii="Times New Roman" w:hAnsi="Times New Roman" w:cs="Times New Roman"/>
                <w:color w:val="000000"/>
                <w:sz w:val="14"/>
                <w:szCs w:val="14"/>
                <w:lang w:eastAsia="sk-SK"/>
              </w:rPr>
              <w:t xml:space="preserve"> 765 200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Náhradné výživné</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7 540 461</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8 339 721</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9 227 945</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9 227 945</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10 085 471</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10 666 164</w:t>
            </w:r>
          </w:p>
        </w:tc>
        <w:tc>
          <w:tcPr>
            <w:tcW w:w="0" w:type="auto"/>
            <w:tcBorders>
              <w:top w:val="nil"/>
              <w:left w:val="nil"/>
              <w:bottom w:val="single" w:sz="4" w:space="0" w:color="auto"/>
              <w:right w:val="single" w:sz="4" w:space="0" w:color="auto"/>
            </w:tcBorders>
            <w:textDirection w:val="lrTb"/>
            <w:vAlign w:val="bottom"/>
            <w:hideMark/>
          </w:tcPr>
          <w:p w:rsidR="0079576C" w:rsidRPr="005C639F" w:rsidP="00E957D9">
            <w:pPr>
              <w:bidi w:val="0"/>
              <w:jc w:val="right"/>
              <w:rPr>
                <w:rFonts w:ascii="Times New Roman" w:hAnsi="Times New Roman" w:cs="Times New Roman"/>
                <w:color w:val="000000"/>
                <w:sz w:val="14"/>
                <w:szCs w:val="14"/>
                <w:lang w:eastAsia="sk-SK"/>
              </w:rPr>
            </w:pPr>
            <w:r w:rsidRPr="005C639F">
              <w:rPr>
                <w:rFonts w:ascii="Times New Roman" w:hAnsi="Times New Roman" w:cs="Times New Roman"/>
                <w:color w:val="000000"/>
                <w:sz w:val="14"/>
                <w:szCs w:val="14"/>
                <w:lang w:eastAsia="sk-SK"/>
              </w:rPr>
              <w:t>11 193 598</w:t>
            </w:r>
          </w:p>
        </w:tc>
      </w:tr>
    </w:tbl>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color w:val="000000"/>
          <w:lang w:eastAsia="sk-SK"/>
        </w:rPr>
        <w:t> </w:t>
      </w:r>
      <w:r w:rsidRPr="009F5930">
        <w:rPr>
          <w:rFonts w:ascii="Times New Roman" w:hAnsi="Times New Roman" w:cs="Times New Roman"/>
          <w:lang w:eastAsia="sk-SK"/>
        </w:rPr>
        <w:t xml:space="preserve">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Na program pomoci v hmotnej núdzi sa v roku 201</w:t>
      </w:r>
      <w:r>
        <w:rPr>
          <w:rFonts w:ascii="Times New Roman" w:hAnsi="Times New Roman" w:cs="Times New Roman"/>
          <w:lang w:eastAsia="sk-SK"/>
        </w:rPr>
        <w:t>4</w:t>
      </w:r>
      <w:r w:rsidRPr="009F5930">
        <w:rPr>
          <w:rFonts w:ascii="Times New Roman" w:hAnsi="Times New Roman" w:cs="Times New Roman"/>
          <w:lang w:eastAsia="sk-SK"/>
        </w:rPr>
        <w:t xml:space="preserve"> rozpočtuje 300 mil. eur, čo </w:t>
      </w:r>
      <w:r>
        <w:rPr>
          <w:rFonts w:ascii="Times New Roman" w:hAnsi="Times New Roman" w:cs="Times New Roman"/>
          <w:lang w:eastAsia="sk-SK"/>
        </w:rPr>
        <w:t>je na úrovni roku 2013</w:t>
      </w:r>
      <w:r w:rsidRPr="009F5930">
        <w:rPr>
          <w:rFonts w:ascii="Times New Roman" w:hAnsi="Times New Roman" w:cs="Times New Roman"/>
          <w:lang w:eastAsia="sk-SK"/>
        </w:rPr>
        <w:t xml:space="preserve">. </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color w:val="000000"/>
          <w:lang w:eastAsia="sk-SK"/>
        </w:rPr>
        <w:t> </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color w:val="000000"/>
          <w:lang w:eastAsia="sk-SK"/>
        </w:rPr>
        <w:t> </w:t>
      </w:r>
      <w:r w:rsidRPr="009F5930">
        <w:rPr>
          <w:rFonts w:ascii="Times New Roman" w:hAnsi="Times New Roman" w:cs="Times New Roman"/>
          <w:lang w:eastAsia="sk-SK"/>
        </w:rPr>
        <w:t> </w:t>
        <w:tab/>
        <w:t>V roku 201</w:t>
      </w:r>
      <w:r>
        <w:rPr>
          <w:rFonts w:ascii="Times New Roman" w:hAnsi="Times New Roman" w:cs="Times New Roman"/>
          <w:lang w:eastAsia="sk-SK"/>
        </w:rPr>
        <w:t>4</w:t>
      </w:r>
      <w:r w:rsidRPr="009F5930">
        <w:rPr>
          <w:rFonts w:ascii="Times New Roman" w:hAnsi="Times New Roman" w:cs="Times New Roman"/>
          <w:lang w:eastAsia="sk-SK"/>
        </w:rPr>
        <w:t xml:space="preserve"> sa na dávku v hmotnej núdzi rozpočtuje suma 27</w:t>
      </w:r>
      <w:r>
        <w:rPr>
          <w:rFonts w:ascii="Times New Roman" w:hAnsi="Times New Roman" w:cs="Times New Roman"/>
          <w:lang w:eastAsia="sk-SK"/>
        </w:rPr>
        <w:t>3</w:t>
      </w:r>
      <w:r w:rsidRPr="009F5930">
        <w:rPr>
          <w:rFonts w:ascii="Times New Roman" w:hAnsi="Times New Roman" w:cs="Times New Roman"/>
          <w:lang w:eastAsia="sk-SK"/>
        </w:rPr>
        <w:t xml:space="preserve"> mil. eur, čo predstavuje  medziročné  zníženie oproti očakávanej skutočnosti o</w:t>
      </w:r>
      <w:r>
        <w:rPr>
          <w:rFonts w:ascii="Times New Roman" w:hAnsi="Times New Roman" w:cs="Times New Roman"/>
          <w:lang w:eastAsia="sk-SK"/>
        </w:rPr>
        <w:t> 1,20</w:t>
      </w:r>
      <w:r w:rsidRPr="009F5930">
        <w:rPr>
          <w:rFonts w:ascii="Times New Roman" w:hAnsi="Times New Roman" w:cs="Times New Roman"/>
          <w:lang w:eastAsia="sk-SK"/>
        </w:rPr>
        <w:t xml:space="preserve"> mil. eur, zohľadňuje sa predpokladaný počet poberateľov. </w:t>
      </w:r>
    </w:p>
    <w:p w:rsidR="0079576C" w:rsidRPr="009F5930" w:rsidP="0079576C">
      <w:pPr>
        <w:bidi w:val="0"/>
        <w:jc w:val="both"/>
        <w:rPr>
          <w:rFonts w:ascii="Times New Roman" w:hAnsi="Times New Roman" w:cs="Times New Roman"/>
          <w:lang w:eastAsia="sk-SK"/>
        </w:rPr>
      </w:pPr>
    </w:p>
    <w:p w:rsidR="0079576C"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Výdavky na dotácie pre deti reagujú na zmenu v štruktúre poberateľov, v systéme poberateľov dávok v hmotnej núdzi pribúdajú rodiny s deťmi na úkor jednotlivcov, resp. bezdetných dvojíc.</w:t>
      </w:r>
    </w:p>
    <w:p w:rsidR="0079576C" w:rsidRPr="009F5930" w:rsidP="0079576C">
      <w:pPr>
        <w:bidi w:val="0"/>
        <w:ind w:firstLine="708"/>
        <w:jc w:val="both"/>
        <w:rPr>
          <w:rFonts w:ascii="Times New Roman" w:hAnsi="Times New Roman" w:cs="Times New Roman"/>
          <w:lang w:eastAsia="sk-SK"/>
        </w:rPr>
      </w:pP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tab/>
        <w:t>Rast výdavkov v oblasti náhradného výživného je ovplyvnený skutočnosťou, že z dôvodu straty zamestnania pribúda počet osôb, ktoré nie sú schopné plniť si zákonom stanovenú povinnosť. Pri náhradnom výživnom je zohľadnený koeficient nárastu životného minima  a je zohľadnený doterajší vývoj v čerpaní v roku 201</w:t>
      </w:r>
      <w:r>
        <w:rPr>
          <w:rFonts w:ascii="Times New Roman" w:hAnsi="Times New Roman" w:cs="Times New Roman"/>
          <w:lang w:eastAsia="sk-SK"/>
        </w:rPr>
        <w:t>3</w:t>
      </w:r>
      <w:r w:rsidRPr="009F5930">
        <w:rPr>
          <w:rFonts w:ascii="Times New Roman" w:hAnsi="Times New Roman" w:cs="Times New Roman"/>
          <w:lang w:eastAsia="sk-SK"/>
        </w:rPr>
        <w:t>.</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tbl>
      <w:tblPr>
        <w:tblStyle w:val="TableNormal"/>
        <w:tblW w:w="9072" w:type="dxa"/>
        <w:tblCellMar>
          <w:left w:w="70" w:type="dxa"/>
          <w:right w:w="70" w:type="dxa"/>
        </w:tblCellMar>
        <w:tblLook w:val="04A0"/>
      </w:tblPr>
      <w:tblGrid>
        <w:gridCol w:w="2597"/>
        <w:gridCol w:w="925"/>
        <w:gridCol w:w="925"/>
        <w:gridCol w:w="925"/>
        <w:gridCol w:w="925"/>
        <w:gridCol w:w="925"/>
        <w:gridCol w:w="925"/>
        <w:gridCol w:w="925"/>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2016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Podpora rodiny zo štátneho rozpočtu</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b/>
                <w:bCs/>
                <w:color w:val="000000"/>
                <w:sz w:val="14"/>
                <w:szCs w:val="14"/>
                <w:lang w:eastAsia="sk-SK"/>
              </w:rPr>
            </w:pPr>
            <w:r w:rsidRPr="00DD45D6">
              <w:rPr>
                <w:rFonts w:ascii="Times New Roman" w:hAnsi="Times New Roman" w:cs="Times New Roman"/>
                <w:b/>
                <w:bCs/>
                <w:color w:val="000000"/>
                <w:sz w:val="14"/>
                <w:szCs w:val="14"/>
                <w:lang w:eastAsia="sk-SK"/>
              </w:rPr>
              <w:t>716 916 948</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b/>
                <w:bCs/>
                <w:color w:val="000000"/>
                <w:sz w:val="14"/>
                <w:szCs w:val="14"/>
                <w:lang w:eastAsia="sk-SK"/>
              </w:rPr>
            </w:pPr>
            <w:r w:rsidRPr="00DD45D6">
              <w:rPr>
                <w:rFonts w:ascii="Times New Roman" w:hAnsi="Times New Roman" w:cs="Times New Roman"/>
                <w:b/>
                <w:bCs/>
                <w:color w:val="000000"/>
                <w:sz w:val="14"/>
                <w:szCs w:val="14"/>
                <w:lang w:eastAsia="sk-SK"/>
              </w:rPr>
              <w:t>709 218 946</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b/>
                <w:bCs/>
                <w:color w:val="000000"/>
                <w:sz w:val="14"/>
                <w:szCs w:val="14"/>
                <w:lang w:eastAsia="sk-SK"/>
              </w:rPr>
            </w:pPr>
            <w:r w:rsidRPr="00DD45D6">
              <w:rPr>
                <w:rFonts w:ascii="Times New Roman" w:hAnsi="Times New Roman" w:cs="Times New Roman"/>
                <w:b/>
                <w:bCs/>
                <w:color w:val="000000"/>
                <w:sz w:val="14"/>
                <w:szCs w:val="14"/>
                <w:lang w:eastAsia="sk-SK"/>
              </w:rPr>
              <w:t>728 079 357</w:t>
            </w:r>
          </w:p>
        </w:tc>
        <w:tc>
          <w:tcPr>
            <w:tcW w:w="0" w:type="auto"/>
            <w:tcBorders>
              <w:top w:val="nil"/>
              <w:left w:val="nil"/>
              <w:bottom w:val="single" w:sz="4" w:space="0" w:color="auto"/>
              <w:right w:val="single" w:sz="4" w:space="0" w:color="auto"/>
            </w:tcBorders>
            <w:textDirection w:val="lrTb"/>
            <w:vAlign w:val="bottom"/>
            <w:hideMark/>
          </w:tcPr>
          <w:p w:rsidR="0079576C" w:rsidP="00E957D9">
            <w:pPr>
              <w:bidi w:val="0"/>
              <w:jc w:val="right"/>
              <w:rPr>
                <w:b/>
                <w:bCs/>
                <w:color w:val="000000"/>
                <w:sz w:val="14"/>
                <w:szCs w:val="14"/>
              </w:rPr>
            </w:pPr>
            <w:r w:rsidRPr="006C6B44">
              <w:rPr>
                <w:rFonts w:ascii="Times New Roman" w:hAnsi="Times New Roman" w:cs="Times New Roman"/>
                <w:b/>
                <w:bCs/>
                <w:color w:val="000000"/>
                <w:sz w:val="14"/>
                <w:szCs w:val="14"/>
                <w:lang w:eastAsia="sk-SK"/>
              </w:rPr>
              <w:t>713 415 782</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b/>
                <w:bCs/>
                <w:color w:val="000000"/>
                <w:sz w:val="14"/>
                <w:szCs w:val="14"/>
                <w:lang w:eastAsia="sk-SK"/>
              </w:rPr>
            </w:pPr>
            <w:r w:rsidRPr="00DD45D6">
              <w:rPr>
                <w:rFonts w:ascii="Times New Roman" w:hAnsi="Times New Roman" w:cs="Times New Roman"/>
                <w:b/>
                <w:bCs/>
                <w:color w:val="000000"/>
                <w:sz w:val="14"/>
                <w:szCs w:val="14"/>
                <w:lang w:eastAsia="sk-SK"/>
              </w:rPr>
              <w:t>736 937 528</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b/>
                <w:bCs/>
                <w:color w:val="000000"/>
                <w:sz w:val="14"/>
                <w:szCs w:val="14"/>
                <w:lang w:eastAsia="sk-SK"/>
              </w:rPr>
            </w:pPr>
            <w:r w:rsidRPr="00DD45D6">
              <w:rPr>
                <w:rFonts w:ascii="Times New Roman" w:hAnsi="Times New Roman" w:cs="Times New Roman"/>
                <w:b/>
                <w:bCs/>
                <w:color w:val="000000"/>
                <w:sz w:val="14"/>
                <w:szCs w:val="14"/>
                <w:lang w:eastAsia="sk-SK"/>
              </w:rPr>
              <w:t>742 371 494</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b/>
                <w:bCs/>
                <w:color w:val="000000"/>
                <w:sz w:val="14"/>
                <w:szCs w:val="14"/>
                <w:lang w:eastAsia="sk-SK"/>
              </w:rPr>
            </w:pPr>
            <w:r w:rsidRPr="00DD45D6">
              <w:rPr>
                <w:rFonts w:ascii="Times New Roman" w:hAnsi="Times New Roman" w:cs="Times New Roman"/>
                <w:b/>
                <w:bCs/>
                <w:color w:val="000000"/>
                <w:sz w:val="14"/>
                <w:szCs w:val="14"/>
                <w:lang w:eastAsia="sk-SK"/>
              </w:rPr>
              <w:t>756 875 710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 xml:space="preserve">Prídavok na dieťa </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315 062 495</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316 489 186</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320 444 325</w:t>
            </w:r>
          </w:p>
        </w:tc>
        <w:tc>
          <w:tcPr>
            <w:tcW w:w="0" w:type="auto"/>
            <w:tcBorders>
              <w:top w:val="nil"/>
              <w:left w:val="nil"/>
              <w:bottom w:val="single" w:sz="4" w:space="0" w:color="auto"/>
              <w:right w:val="single" w:sz="4" w:space="0" w:color="auto"/>
            </w:tcBorders>
            <w:textDirection w:val="lrTb"/>
            <w:vAlign w:val="bottom"/>
            <w:hideMark/>
          </w:tcPr>
          <w:p w:rsidR="0079576C" w:rsidRPr="006C6B44" w:rsidP="00E957D9">
            <w:pPr>
              <w:bidi w:val="0"/>
              <w:jc w:val="right"/>
              <w:rPr>
                <w:rFonts w:ascii="Times New Roman" w:hAnsi="Times New Roman" w:cs="Times New Roman"/>
                <w:color w:val="000000"/>
                <w:sz w:val="14"/>
                <w:szCs w:val="14"/>
                <w:lang w:eastAsia="sk-SK"/>
              </w:rPr>
            </w:pPr>
            <w:r w:rsidRPr="006C6B44">
              <w:rPr>
                <w:rFonts w:ascii="Times New Roman" w:hAnsi="Times New Roman" w:cs="Times New Roman"/>
                <w:color w:val="000000"/>
                <w:sz w:val="14"/>
                <w:szCs w:val="14"/>
                <w:lang w:eastAsia="sk-SK"/>
              </w:rPr>
              <w:t>317 186 894</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321 087 282</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324 147 781</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330 468 135</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 xml:space="preserve">Rodičovský príspevok </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352 235 204</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343 541 620</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354 517 142</w:t>
            </w:r>
          </w:p>
        </w:tc>
        <w:tc>
          <w:tcPr>
            <w:tcW w:w="0" w:type="auto"/>
            <w:tcBorders>
              <w:top w:val="nil"/>
              <w:left w:val="nil"/>
              <w:bottom w:val="single" w:sz="4" w:space="0" w:color="auto"/>
              <w:right w:val="single" w:sz="4" w:space="0" w:color="auto"/>
            </w:tcBorders>
            <w:textDirection w:val="lrTb"/>
            <w:vAlign w:val="bottom"/>
            <w:hideMark/>
          </w:tcPr>
          <w:p w:rsidR="0079576C" w:rsidRPr="006C6B44" w:rsidP="00E957D9">
            <w:pPr>
              <w:bidi w:val="0"/>
              <w:jc w:val="right"/>
              <w:rPr>
                <w:rFonts w:ascii="Times New Roman" w:hAnsi="Times New Roman" w:cs="Times New Roman"/>
                <w:color w:val="000000"/>
                <w:sz w:val="14"/>
                <w:szCs w:val="14"/>
                <w:lang w:eastAsia="sk-SK"/>
              </w:rPr>
            </w:pPr>
            <w:r w:rsidRPr="006C6B44">
              <w:rPr>
                <w:rFonts w:ascii="Times New Roman" w:hAnsi="Times New Roman" w:cs="Times New Roman"/>
                <w:color w:val="000000"/>
                <w:sz w:val="14"/>
                <w:szCs w:val="14"/>
                <w:lang w:eastAsia="sk-SK"/>
              </w:rPr>
              <w:t>34</w:t>
            </w:r>
            <w:r>
              <w:rPr>
                <w:rFonts w:ascii="Times New Roman" w:hAnsi="Times New Roman" w:cs="Times New Roman"/>
                <w:color w:val="000000"/>
                <w:sz w:val="14"/>
                <w:szCs w:val="14"/>
                <w:lang w:eastAsia="sk-SK"/>
              </w:rPr>
              <w:t>4</w:t>
            </w:r>
            <w:r w:rsidRPr="006C6B44">
              <w:rPr>
                <w:rFonts w:ascii="Times New Roman" w:hAnsi="Times New Roman" w:cs="Times New Roman"/>
                <w:color w:val="000000"/>
                <w:sz w:val="14"/>
                <w:szCs w:val="14"/>
                <w:lang w:eastAsia="sk-SK"/>
              </w:rPr>
              <w:t xml:space="preserve"> 784 105</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361 040 898</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363 009 216</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371 838 752</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Ostatné príspevky na podporu rodiny</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48 497 112</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48 325 876</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50 821 919</w:t>
            </w:r>
          </w:p>
        </w:tc>
        <w:tc>
          <w:tcPr>
            <w:tcW w:w="0" w:type="auto"/>
            <w:tcBorders>
              <w:top w:val="nil"/>
              <w:left w:val="nil"/>
              <w:bottom w:val="single" w:sz="4" w:space="0" w:color="auto"/>
              <w:right w:val="single" w:sz="4" w:space="0" w:color="auto"/>
            </w:tcBorders>
            <w:textDirection w:val="lrTb"/>
            <w:vAlign w:val="bottom"/>
            <w:hideMark/>
          </w:tcPr>
          <w:p w:rsidR="0079576C" w:rsidRPr="006C6B44" w:rsidP="00E957D9">
            <w:pPr>
              <w:bidi w:val="0"/>
              <w:jc w:val="right"/>
              <w:rPr>
                <w:rFonts w:ascii="Times New Roman" w:hAnsi="Times New Roman" w:cs="Times New Roman"/>
                <w:color w:val="000000"/>
                <w:sz w:val="14"/>
                <w:szCs w:val="14"/>
                <w:lang w:eastAsia="sk-SK"/>
              </w:rPr>
            </w:pPr>
            <w:r w:rsidRPr="006C6B44">
              <w:rPr>
                <w:rFonts w:ascii="Times New Roman" w:hAnsi="Times New Roman" w:cs="Times New Roman"/>
                <w:color w:val="000000"/>
                <w:sz w:val="14"/>
                <w:szCs w:val="14"/>
                <w:lang w:eastAsia="sk-SK"/>
              </w:rPr>
              <w:t>4</w:t>
            </w:r>
            <w:r>
              <w:rPr>
                <w:rFonts w:ascii="Times New Roman" w:hAnsi="Times New Roman" w:cs="Times New Roman"/>
                <w:color w:val="000000"/>
                <w:sz w:val="14"/>
                <w:szCs w:val="14"/>
                <w:lang w:eastAsia="sk-SK"/>
              </w:rPr>
              <w:t>9</w:t>
            </w:r>
            <w:r w:rsidRPr="006C6B44">
              <w:rPr>
                <w:rFonts w:ascii="Times New Roman" w:hAnsi="Times New Roman" w:cs="Times New Roman"/>
                <w:color w:val="000000"/>
                <w:sz w:val="14"/>
                <w:szCs w:val="14"/>
                <w:lang w:eastAsia="sk-SK"/>
              </w:rPr>
              <w:t xml:space="preserve"> 266 692</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51 585 932</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50 486 456</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49 835 964</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Príspevok na starostlivosť o dieťa</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1 122 137</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862 265</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2 295 971</w:t>
            </w:r>
          </w:p>
        </w:tc>
        <w:tc>
          <w:tcPr>
            <w:tcW w:w="0" w:type="auto"/>
            <w:tcBorders>
              <w:top w:val="nil"/>
              <w:left w:val="nil"/>
              <w:bottom w:val="single" w:sz="4" w:space="0" w:color="auto"/>
              <w:right w:val="single" w:sz="4" w:space="0" w:color="auto"/>
            </w:tcBorders>
            <w:textDirection w:val="lrTb"/>
            <w:vAlign w:val="bottom"/>
            <w:hideMark/>
          </w:tcPr>
          <w:p w:rsidR="0079576C" w:rsidRPr="006C6B44" w:rsidP="00E957D9">
            <w:pPr>
              <w:bidi w:val="0"/>
              <w:jc w:val="right"/>
              <w:rPr>
                <w:rFonts w:ascii="Times New Roman" w:hAnsi="Times New Roman" w:cs="Times New Roman"/>
                <w:color w:val="000000"/>
                <w:sz w:val="14"/>
                <w:szCs w:val="14"/>
                <w:lang w:eastAsia="sk-SK"/>
              </w:rPr>
            </w:pPr>
            <w:r w:rsidRPr="006C6B44">
              <w:rPr>
                <w:rFonts w:ascii="Times New Roman" w:hAnsi="Times New Roman" w:cs="Times New Roman"/>
                <w:color w:val="000000"/>
                <w:sz w:val="14"/>
                <w:szCs w:val="14"/>
                <w:lang w:eastAsia="sk-SK"/>
              </w:rPr>
              <w:t>2 178 091</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3 223 416</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4 728 041</w:t>
            </w:r>
          </w:p>
        </w:tc>
        <w:tc>
          <w:tcPr>
            <w:tcW w:w="0" w:type="auto"/>
            <w:tcBorders>
              <w:top w:val="nil"/>
              <w:left w:val="nil"/>
              <w:bottom w:val="single" w:sz="4" w:space="0" w:color="auto"/>
              <w:right w:val="single" w:sz="4" w:space="0" w:color="auto"/>
            </w:tcBorders>
            <w:textDirection w:val="lrTb"/>
            <w:vAlign w:val="bottom"/>
            <w:hideMark/>
          </w:tcPr>
          <w:p w:rsidR="0079576C" w:rsidRPr="00DD45D6" w:rsidP="00E957D9">
            <w:pPr>
              <w:bidi w:val="0"/>
              <w:jc w:val="right"/>
              <w:rPr>
                <w:rFonts w:ascii="Times New Roman" w:hAnsi="Times New Roman" w:cs="Times New Roman"/>
                <w:color w:val="000000"/>
                <w:sz w:val="14"/>
                <w:szCs w:val="14"/>
                <w:lang w:eastAsia="sk-SK"/>
              </w:rPr>
            </w:pPr>
            <w:r w:rsidRPr="00DD45D6">
              <w:rPr>
                <w:rFonts w:ascii="Times New Roman" w:hAnsi="Times New Roman" w:cs="Times New Roman"/>
                <w:color w:val="000000"/>
                <w:sz w:val="14"/>
                <w:szCs w:val="14"/>
                <w:lang w:eastAsia="sk-SK"/>
              </w:rPr>
              <w:t>4 732 859</w:t>
            </w:r>
          </w:p>
        </w:tc>
      </w:tr>
    </w:tbl>
    <w:p w:rsidR="0079576C" w:rsidRPr="009F5930" w:rsidP="0079576C">
      <w:pPr>
        <w:bidi w:val="0"/>
        <w:jc w:val="both"/>
        <w:rPr>
          <w:rFonts w:ascii="Times New Roman" w:hAnsi="Times New Roman" w:cs="Times New Roman"/>
          <w:lang w:eastAsia="sk-SK"/>
        </w:rPr>
      </w:pP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Celková podpora rodiny predstavuje výdavky v sume 7</w:t>
      </w:r>
      <w:r>
        <w:rPr>
          <w:rFonts w:ascii="Times New Roman" w:hAnsi="Times New Roman" w:cs="Times New Roman"/>
          <w:lang w:eastAsia="sk-SK"/>
        </w:rPr>
        <w:t>37</w:t>
      </w:r>
      <w:r w:rsidRPr="009F5930">
        <w:rPr>
          <w:rFonts w:ascii="Times New Roman" w:hAnsi="Times New Roman" w:cs="Times New Roman"/>
          <w:lang w:eastAsia="sk-SK"/>
        </w:rPr>
        <w:t xml:space="preserve"> mil. eur, čo</w:t>
      </w:r>
      <w:r>
        <w:rPr>
          <w:rFonts w:ascii="Times New Roman" w:hAnsi="Times New Roman" w:cs="Times New Roman"/>
          <w:lang w:eastAsia="sk-SK"/>
        </w:rPr>
        <w:t xml:space="preserve"> oproti roku 2013</w:t>
      </w:r>
      <w:r w:rsidRPr="009F5930">
        <w:rPr>
          <w:rFonts w:ascii="Times New Roman" w:hAnsi="Times New Roman" w:cs="Times New Roman"/>
          <w:lang w:eastAsia="sk-SK"/>
        </w:rPr>
        <w:t xml:space="preserve"> predstavuje </w:t>
      </w:r>
      <w:r>
        <w:rPr>
          <w:rFonts w:ascii="Times New Roman" w:hAnsi="Times New Roman" w:cs="Times New Roman"/>
          <w:lang w:eastAsia="sk-SK"/>
        </w:rPr>
        <w:t>nárast o 8,86 mil. eur</w:t>
      </w:r>
      <w:r w:rsidRPr="009F5930">
        <w:rPr>
          <w:rFonts w:ascii="Times New Roman" w:hAnsi="Times New Roman" w:cs="Times New Roman"/>
          <w:lang w:eastAsia="sk-SK"/>
        </w:rPr>
        <w:t>. Prevažnú časť výdavkov na podporu rodiny predstavuje prídavok na dieťa a rodičovský príspevok.</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Na prídavok na dieťa sa v roku 201</w:t>
      </w:r>
      <w:r>
        <w:rPr>
          <w:rFonts w:ascii="Times New Roman" w:hAnsi="Times New Roman" w:cs="Times New Roman"/>
          <w:lang w:eastAsia="sk-SK"/>
        </w:rPr>
        <w:t>4</w:t>
      </w:r>
      <w:r w:rsidRPr="009F5930">
        <w:rPr>
          <w:rFonts w:ascii="Times New Roman" w:hAnsi="Times New Roman" w:cs="Times New Roman"/>
          <w:lang w:eastAsia="sk-SK"/>
        </w:rPr>
        <w:t xml:space="preserve"> rozpočtuje 32</w:t>
      </w:r>
      <w:r>
        <w:rPr>
          <w:rFonts w:ascii="Times New Roman" w:hAnsi="Times New Roman" w:cs="Times New Roman"/>
          <w:lang w:eastAsia="sk-SK"/>
        </w:rPr>
        <w:t>1</w:t>
      </w:r>
      <w:r w:rsidRPr="009F5930">
        <w:rPr>
          <w:rFonts w:ascii="Times New Roman" w:hAnsi="Times New Roman" w:cs="Times New Roman"/>
          <w:lang w:eastAsia="sk-SK"/>
        </w:rPr>
        <w:t xml:space="preserve"> mil. eur, čo</w:t>
      </w:r>
      <w:r>
        <w:rPr>
          <w:rFonts w:ascii="Times New Roman" w:hAnsi="Times New Roman" w:cs="Times New Roman"/>
          <w:lang w:eastAsia="sk-SK"/>
        </w:rPr>
        <w:t xml:space="preserve"> oproti roku 2013</w:t>
      </w:r>
      <w:r w:rsidRPr="009F5930">
        <w:rPr>
          <w:rFonts w:ascii="Times New Roman" w:hAnsi="Times New Roman" w:cs="Times New Roman"/>
          <w:lang w:eastAsia="sk-SK"/>
        </w:rPr>
        <w:t xml:space="preserve"> predstavuje </w:t>
      </w:r>
      <w:r>
        <w:rPr>
          <w:rFonts w:ascii="Times New Roman" w:hAnsi="Times New Roman" w:cs="Times New Roman"/>
          <w:lang w:eastAsia="sk-SK"/>
        </w:rPr>
        <w:t xml:space="preserve">nárast o 643 tis. eur, pričom sa zohľadňuje vývoj v počte detí </w:t>
      </w:r>
      <w:r w:rsidRPr="009F5930">
        <w:rPr>
          <w:rFonts w:ascii="Times New Roman" w:hAnsi="Times New Roman" w:cs="Times New Roman"/>
          <w:lang w:eastAsia="sk-SK"/>
        </w:rPr>
        <w:t>a</w:t>
      </w:r>
      <w:r>
        <w:rPr>
          <w:rFonts w:ascii="Times New Roman" w:hAnsi="Times New Roman" w:cs="Times New Roman"/>
          <w:lang w:eastAsia="sk-SK"/>
        </w:rPr>
        <w:t xml:space="preserve"> povinná </w:t>
      </w:r>
      <w:r w:rsidRPr="009F5930">
        <w:rPr>
          <w:rFonts w:ascii="Times New Roman" w:hAnsi="Times New Roman" w:cs="Times New Roman"/>
          <w:lang w:eastAsia="sk-SK"/>
        </w:rPr>
        <w:t>valorizácia dávky vo väzbe na životné minimum, teda o</w:t>
      </w:r>
      <w:r>
        <w:rPr>
          <w:rFonts w:ascii="Times New Roman" w:hAnsi="Times New Roman" w:cs="Times New Roman"/>
          <w:lang w:eastAsia="sk-SK"/>
        </w:rPr>
        <w:t> 1,8</w:t>
      </w:r>
      <w:r w:rsidRPr="009F5930">
        <w:rPr>
          <w:rFonts w:ascii="Times New Roman" w:hAnsi="Times New Roman" w:cs="Times New Roman"/>
          <w:lang w:eastAsia="sk-SK"/>
        </w:rPr>
        <w:t xml:space="preserve"> %.</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Na rodičovský príspevok sa v roku 201</w:t>
      </w:r>
      <w:r>
        <w:rPr>
          <w:rFonts w:ascii="Times New Roman" w:hAnsi="Times New Roman" w:cs="Times New Roman"/>
          <w:lang w:eastAsia="sk-SK"/>
        </w:rPr>
        <w:t>4</w:t>
      </w:r>
      <w:r w:rsidRPr="009F5930">
        <w:rPr>
          <w:rFonts w:ascii="Times New Roman" w:hAnsi="Times New Roman" w:cs="Times New Roman"/>
          <w:lang w:eastAsia="sk-SK"/>
        </w:rPr>
        <w:t xml:space="preserve"> rozpočtuje 3</w:t>
      </w:r>
      <w:r>
        <w:rPr>
          <w:rFonts w:ascii="Times New Roman" w:hAnsi="Times New Roman" w:cs="Times New Roman"/>
          <w:lang w:eastAsia="sk-SK"/>
        </w:rPr>
        <w:t>61</w:t>
      </w:r>
      <w:r w:rsidRPr="009F5930">
        <w:rPr>
          <w:rFonts w:ascii="Times New Roman" w:hAnsi="Times New Roman" w:cs="Times New Roman"/>
          <w:lang w:eastAsia="sk-SK"/>
        </w:rPr>
        <w:t xml:space="preserve"> mil. eur, čo</w:t>
      </w:r>
      <w:r>
        <w:rPr>
          <w:rFonts w:ascii="Times New Roman" w:hAnsi="Times New Roman" w:cs="Times New Roman"/>
          <w:lang w:eastAsia="sk-SK"/>
        </w:rPr>
        <w:t xml:space="preserve"> oproti roku 2013</w:t>
      </w:r>
      <w:r w:rsidRPr="009F5930">
        <w:rPr>
          <w:rFonts w:ascii="Times New Roman" w:hAnsi="Times New Roman" w:cs="Times New Roman"/>
          <w:lang w:eastAsia="sk-SK"/>
        </w:rPr>
        <w:t xml:space="preserve"> predstavuje </w:t>
      </w:r>
      <w:r>
        <w:rPr>
          <w:rFonts w:ascii="Times New Roman" w:hAnsi="Times New Roman" w:cs="Times New Roman"/>
          <w:lang w:eastAsia="sk-SK"/>
        </w:rPr>
        <w:t>nárast o 6,52 mil. eur</w:t>
      </w:r>
      <w:r w:rsidRPr="009F5930">
        <w:rPr>
          <w:rFonts w:ascii="Times New Roman" w:hAnsi="Times New Roman" w:cs="Times New Roman"/>
          <w:lang w:eastAsia="sk-SK"/>
        </w:rPr>
        <w:t>, zohľadňuje sa vývoj v počte poberateľov príspevku v roku 201</w:t>
      </w:r>
      <w:r>
        <w:rPr>
          <w:rFonts w:ascii="Times New Roman" w:hAnsi="Times New Roman" w:cs="Times New Roman"/>
          <w:lang w:eastAsia="sk-SK"/>
        </w:rPr>
        <w:t>3</w:t>
      </w:r>
      <w:r w:rsidRPr="009F5930">
        <w:rPr>
          <w:rFonts w:ascii="Times New Roman" w:hAnsi="Times New Roman" w:cs="Times New Roman"/>
          <w:lang w:eastAsia="sk-SK"/>
        </w:rPr>
        <w:t xml:space="preserve"> a povinná valorizácia dávky vo väzbe na životné minimum od 1. januára.</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V rozpočtovanej sume sa uvažuje aj s doplatkami, ktorých výška predstavuje sumár rozdielov medzi stanovenou sumou rodičovského príplatku a sumou  materského alebo obdobnej dávky ako materské, ktoré sa oprávnenej osobe vyplácajú v členskom štáte.</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Poistné platené štátom rozpočtované na rok 201</w:t>
      </w:r>
      <w:r>
        <w:rPr>
          <w:rFonts w:ascii="Times New Roman" w:hAnsi="Times New Roman" w:cs="Times New Roman"/>
          <w:lang w:eastAsia="sk-SK"/>
        </w:rPr>
        <w:t>4 v sume 270</w:t>
      </w:r>
      <w:r w:rsidRPr="009F5930">
        <w:rPr>
          <w:rFonts w:ascii="Times New Roman" w:hAnsi="Times New Roman" w:cs="Times New Roman"/>
          <w:lang w:eastAsia="sk-SK"/>
        </w:rPr>
        <w:t xml:space="preserve"> mil. eur v porovnaní s rokom 201</w:t>
      </w:r>
      <w:r>
        <w:rPr>
          <w:rFonts w:ascii="Times New Roman" w:hAnsi="Times New Roman" w:cs="Times New Roman"/>
          <w:lang w:eastAsia="sk-SK"/>
        </w:rPr>
        <w:t>3</w:t>
      </w:r>
      <w:r w:rsidRPr="009F5930">
        <w:rPr>
          <w:rFonts w:ascii="Times New Roman" w:hAnsi="Times New Roman" w:cs="Times New Roman"/>
          <w:lang w:eastAsia="sk-SK"/>
        </w:rPr>
        <w:t xml:space="preserve"> rastie o</w:t>
      </w:r>
      <w:r>
        <w:rPr>
          <w:rFonts w:ascii="Times New Roman" w:hAnsi="Times New Roman" w:cs="Times New Roman"/>
          <w:lang w:eastAsia="sk-SK"/>
        </w:rPr>
        <w:t> 7,88</w:t>
      </w:r>
      <w:r w:rsidRPr="009F5930">
        <w:rPr>
          <w:rFonts w:ascii="Times New Roman" w:hAnsi="Times New Roman" w:cs="Times New Roman"/>
          <w:lang w:eastAsia="sk-SK"/>
        </w:rPr>
        <w:t xml:space="preserve"> mil. eur, t. j. o</w:t>
      </w:r>
      <w:r>
        <w:rPr>
          <w:rFonts w:ascii="Times New Roman" w:hAnsi="Times New Roman" w:cs="Times New Roman"/>
          <w:lang w:eastAsia="sk-SK"/>
        </w:rPr>
        <w:t> 3,01</w:t>
      </w:r>
      <w:r w:rsidRPr="009F5930">
        <w:rPr>
          <w:rFonts w:ascii="Times New Roman" w:hAnsi="Times New Roman" w:cs="Times New Roman"/>
          <w:lang w:eastAsia="sk-SK"/>
        </w:rPr>
        <w:t xml:space="preserve"> %. Navrhované výdavky zohľadňujú </w:t>
      </w:r>
      <w:r>
        <w:rPr>
          <w:rFonts w:ascii="Times New Roman" w:hAnsi="Times New Roman" w:cs="Times New Roman"/>
          <w:lang w:eastAsia="sk-SK"/>
        </w:rPr>
        <w:t>vývoj v počte</w:t>
      </w:r>
      <w:r w:rsidRPr="009F5930">
        <w:rPr>
          <w:rFonts w:ascii="Times New Roman" w:hAnsi="Times New Roman" w:cs="Times New Roman"/>
          <w:lang w:eastAsia="sk-SK"/>
        </w:rPr>
        <w:t xml:space="preserve"> poistencov štátu.</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xml:space="preserve">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Peňažné príspevky na kompenzáciu ťažkého zdravotného postihnutia sú na rok 201</w:t>
      </w:r>
      <w:r>
        <w:rPr>
          <w:rFonts w:ascii="Times New Roman" w:hAnsi="Times New Roman" w:cs="Times New Roman"/>
          <w:lang w:eastAsia="sk-SK"/>
        </w:rPr>
        <w:t>4 rozpočtované v sume 246</w:t>
      </w:r>
      <w:r w:rsidRPr="009F5930">
        <w:rPr>
          <w:rFonts w:ascii="Times New Roman" w:hAnsi="Times New Roman" w:cs="Times New Roman"/>
          <w:lang w:eastAsia="sk-SK"/>
        </w:rPr>
        <w:t xml:space="preserve"> mil. eur, čo je o</w:t>
      </w:r>
      <w:r>
        <w:rPr>
          <w:rFonts w:ascii="Times New Roman" w:hAnsi="Times New Roman" w:cs="Times New Roman"/>
          <w:lang w:eastAsia="sk-SK"/>
        </w:rPr>
        <w:t> 3,98</w:t>
      </w:r>
      <w:r w:rsidRPr="009F5930">
        <w:rPr>
          <w:rFonts w:ascii="Times New Roman" w:hAnsi="Times New Roman" w:cs="Times New Roman"/>
          <w:lang w:eastAsia="sk-SK"/>
        </w:rPr>
        <w:t xml:space="preserve"> % vyššie oproti schválenému rozpočtu na rok 201</w:t>
      </w:r>
      <w:r>
        <w:rPr>
          <w:rFonts w:ascii="Times New Roman" w:hAnsi="Times New Roman" w:cs="Times New Roman"/>
          <w:lang w:eastAsia="sk-SK"/>
        </w:rPr>
        <w:t>3</w:t>
      </w:r>
      <w:r w:rsidRPr="009F5930">
        <w:rPr>
          <w:rFonts w:ascii="Times New Roman" w:hAnsi="Times New Roman" w:cs="Times New Roman"/>
          <w:lang w:eastAsia="sk-SK"/>
        </w:rPr>
        <w:t xml:space="preserve">.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 xml:space="preserve">Objem výdavkov na nesystémové dávky sociálneho poistenia v sume </w:t>
      </w:r>
      <w:r>
        <w:rPr>
          <w:rFonts w:ascii="Times New Roman" w:hAnsi="Times New Roman" w:cs="Times New Roman"/>
          <w:lang w:eastAsia="sk-SK"/>
        </w:rPr>
        <w:t>52,1</w:t>
      </w:r>
      <w:r w:rsidRPr="009F5930">
        <w:rPr>
          <w:rFonts w:ascii="Times New Roman" w:hAnsi="Times New Roman" w:cs="Times New Roman"/>
          <w:lang w:eastAsia="sk-SK"/>
        </w:rPr>
        <w:t xml:space="preserve"> mil. eur zohľadňuje ich valorizáci</w:t>
      </w:r>
      <w:r>
        <w:rPr>
          <w:rFonts w:ascii="Times New Roman" w:hAnsi="Times New Roman" w:cs="Times New Roman"/>
          <w:lang w:eastAsia="sk-SK"/>
        </w:rPr>
        <w:t>u od. 1. januára a vývoj v počte poberateľov</w:t>
      </w:r>
      <w:r w:rsidRPr="009F5930">
        <w:rPr>
          <w:rFonts w:ascii="Times New Roman" w:hAnsi="Times New Roman" w:cs="Times New Roman"/>
          <w:lang w:eastAsia="sk-SK"/>
        </w:rPr>
        <w:t>.</w:t>
      </w:r>
    </w:p>
    <w:p w:rsidR="0079576C" w:rsidRPr="009F5930" w:rsidP="0079576C">
      <w:pPr>
        <w:bidi w:val="0"/>
        <w:ind w:firstLine="708"/>
        <w:jc w:val="both"/>
        <w:rPr>
          <w:rFonts w:ascii="Times New Roman" w:hAnsi="Times New Roman" w:cs="Times New Roman"/>
          <w:lang w:eastAsia="sk-SK"/>
        </w:rPr>
      </w:pP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Podobne ako v roku 201</w:t>
      </w:r>
      <w:r>
        <w:rPr>
          <w:rFonts w:ascii="Times New Roman" w:hAnsi="Times New Roman" w:cs="Times New Roman"/>
          <w:lang w:eastAsia="sk-SK"/>
        </w:rPr>
        <w:t>3</w:t>
      </w:r>
      <w:r w:rsidRPr="009F5930">
        <w:rPr>
          <w:rFonts w:ascii="Times New Roman" w:hAnsi="Times New Roman" w:cs="Times New Roman"/>
          <w:lang w:eastAsia="sk-SK"/>
        </w:rPr>
        <w:t xml:space="preserve"> sa na zmiernenie nepriaznivej sociálnej situácie poberateľov dôchodkových dávok rozpočtuje v roku 201</w:t>
      </w:r>
      <w:r>
        <w:rPr>
          <w:rFonts w:ascii="Times New Roman" w:hAnsi="Times New Roman" w:cs="Times New Roman"/>
          <w:lang w:eastAsia="sk-SK"/>
        </w:rPr>
        <w:t>4</w:t>
      </w:r>
      <w:r w:rsidRPr="009F5930">
        <w:rPr>
          <w:rFonts w:ascii="Times New Roman" w:hAnsi="Times New Roman" w:cs="Times New Roman"/>
          <w:lang w:eastAsia="sk-SK"/>
        </w:rPr>
        <w:t xml:space="preserve"> vianočný príspevok dôchodcom v sume </w:t>
        <w:br/>
        <w:t xml:space="preserve">65,0 mil. </w:t>
      </w:r>
      <w:r w:rsidRPr="009F5930">
        <w:rPr>
          <w:rFonts w:ascii="Times New Roman" w:hAnsi="Times New Roman" w:cs="Times New Roman"/>
          <w:color w:val="000000"/>
          <w:lang w:eastAsia="sk-SK"/>
        </w:rPr>
        <w:t>eur</w:t>
      </w:r>
      <w:r w:rsidRPr="009F5930">
        <w:rPr>
          <w:rFonts w:ascii="Times New Roman" w:hAnsi="Times New Roman" w:cs="Times New Roman"/>
          <w:lang w:eastAsia="sk-SK"/>
        </w:rPr>
        <w:t>.</w:t>
      </w:r>
    </w:p>
    <w:p w:rsidR="0079576C" w:rsidRPr="009F5930" w:rsidP="0079576C">
      <w:pPr>
        <w:bidi w:val="0"/>
        <w:jc w:val="both"/>
        <w:rPr>
          <w:rFonts w:ascii="Times New Roman" w:hAnsi="Times New Roman" w:cs="Times New Roman"/>
          <w:bCs/>
          <w:lang w:eastAsia="sk-SK"/>
        </w:rPr>
      </w:pPr>
      <w:r w:rsidRPr="009F5930">
        <w:rPr>
          <w:rFonts w:ascii="Times New Roman" w:hAnsi="Times New Roman" w:cs="Times New Roman"/>
          <w:bCs/>
          <w:lang w:eastAsia="sk-SK"/>
        </w:rPr>
        <w:t> </w:t>
      </w:r>
    </w:p>
    <w:p w:rsidR="0079576C" w:rsidRPr="009F5930" w:rsidP="0079576C">
      <w:pPr>
        <w:bidi w:val="0"/>
        <w:ind w:firstLine="708"/>
        <w:jc w:val="both"/>
        <w:rPr>
          <w:rFonts w:ascii="Times New Roman" w:hAnsi="Times New Roman" w:cs="Times New Roman"/>
          <w:bCs/>
          <w:lang w:eastAsia="sk-SK"/>
        </w:rPr>
      </w:pPr>
      <w:r>
        <w:rPr>
          <w:rFonts w:ascii="Times New Roman" w:hAnsi="Times New Roman" w:cs="Times New Roman"/>
          <w:bCs/>
          <w:lang w:eastAsia="sk-SK"/>
        </w:rPr>
        <w:t>Súčasťou výdavkov sociálnej inklúzie sú priamo aj v</w:t>
      </w:r>
      <w:r w:rsidRPr="009F5930">
        <w:rPr>
          <w:rFonts w:ascii="Times New Roman" w:hAnsi="Times New Roman" w:cs="Times New Roman"/>
          <w:bCs/>
          <w:lang w:eastAsia="sk-SK"/>
        </w:rPr>
        <w:t xml:space="preserve">ýdavky na sociálne služby v sume </w:t>
      </w:r>
      <w:r>
        <w:rPr>
          <w:rFonts w:ascii="Times New Roman" w:hAnsi="Times New Roman" w:cs="Times New Roman"/>
          <w:bCs/>
          <w:lang w:eastAsia="sk-SK"/>
        </w:rPr>
        <w:t>62,5 m</w:t>
      </w:r>
      <w:r w:rsidRPr="009F5930">
        <w:rPr>
          <w:rFonts w:ascii="Times New Roman" w:hAnsi="Times New Roman" w:cs="Times New Roman"/>
          <w:bCs/>
          <w:lang w:eastAsia="sk-SK"/>
        </w:rPr>
        <w:t>il. eur.</w:t>
      </w:r>
    </w:p>
    <w:p w:rsidR="0079576C" w:rsidRPr="009F5930" w:rsidP="0079576C">
      <w:pPr>
        <w:bidi w:val="0"/>
        <w:jc w:val="both"/>
        <w:rPr>
          <w:rFonts w:ascii="Times New Roman" w:hAnsi="Times New Roman" w:cs="Times New Roman"/>
          <w:bCs/>
          <w:lang w:eastAsia="sk-SK"/>
        </w:rPr>
      </w:pP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b/>
          <w:bCs/>
          <w:lang w:eastAsia="sk-SK"/>
        </w:rPr>
        <w:t>Politika zamestnanosti</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b/>
          <w:bCs/>
          <w:lang w:eastAsia="sk-SK"/>
        </w:rPr>
        <w:t> </w:t>
      </w:r>
    </w:p>
    <w:tbl>
      <w:tblPr>
        <w:tblStyle w:val="TableNormal"/>
        <w:tblW w:w="9072" w:type="dxa"/>
        <w:tblCellMar>
          <w:left w:w="70" w:type="dxa"/>
          <w:right w:w="70" w:type="dxa"/>
        </w:tblCellMar>
        <w:tblLook w:val="04A0"/>
      </w:tblPr>
      <w:tblGrid>
        <w:gridCol w:w="2500"/>
        <w:gridCol w:w="985"/>
        <w:gridCol w:w="986"/>
        <w:gridCol w:w="986"/>
        <w:gridCol w:w="986"/>
        <w:gridCol w:w="904"/>
        <w:gridCol w:w="904"/>
        <w:gridCol w:w="821"/>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2016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Ľudské zdroje</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9F7512" w:rsidP="004F5C89">
            <w:pPr>
              <w:bidi w:val="0"/>
              <w:jc w:val="right"/>
              <w:rPr>
                <w:rFonts w:ascii="Times New Roman" w:hAnsi="Times New Roman" w:cs="Times New Roman"/>
                <w:b/>
                <w:bCs/>
                <w:color w:val="000000"/>
                <w:sz w:val="14"/>
                <w:szCs w:val="14"/>
                <w:lang w:eastAsia="sk-SK"/>
              </w:rPr>
            </w:pPr>
            <w:r w:rsidRPr="009F7512">
              <w:rPr>
                <w:rFonts w:ascii="Times New Roman" w:hAnsi="Times New Roman" w:cs="Times New Roman"/>
                <w:b/>
                <w:bCs/>
                <w:color w:val="000000"/>
                <w:sz w:val="14"/>
                <w:szCs w:val="14"/>
                <w:lang w:eastAsia="sk-SK"/>
              </w:rPr>
              <w:t>215</w:t>
            </w:r>
            <w:r>
              <w:rPr>
                <w:rFonts w:ascii="Times New Roman" w:hAnsi="Times New Roman" w:cs="Times New Roman"/>
                <w:b/>
                <w:bCs/>
                <w:color w:val="000000"/>
                <w:sz w:val="14"/>
                <w:szCs w:val="14"/>
                <w:lang w:eastAsia="sk-SK"/>
              </w:rPr>
              <w:t> 159 995</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9F7512" w:rsidP="004F5C89">
            <w:pPr>
              <w:bidi w:val="0"/>
              <w:jc w:val="right"/>
              <w:rPr>
                <w:rFonts w:ascii="Times New Roman" w:hAnsi="Times New Roman" w:cs="Times New Roman"/>
                <w:b/>
                <w:bCs/>
                <w:color w:val="000000"/>
                <w:sz w:val="14"/>
                <w:szCs w:val="14"/>
                <w:lang w:eastAsia="sk-SK"/>
              </w:rPr>
            </w:pPr>
            <w:r w:rsidRPr="009F7512">
              <w:rPr>
                <w:rFonts w:ascii="Times New Roman" w:hAnsi="Times New Roman" w:cs="Times New Roman"/>
                <w:b/>
                <w:bCs/>
                <w:color w:val="000000"/>
                <w:sz w:val="14"/>
                <w:szCs w:val="14"/>
                <w:lang w:eastAsia="sk-SK"/>
              </w:rPr>
              <w:t>193</w:t>
            </w:r>
            <w:r>
              <w:rPr>
                <w:rFonts w:ascii="Times New Roman" w:hAnsi="Times New Roman" w:cs="Times New Roman"/>
                <w:b/>
                <w:bCs/>
                <w:color w:val="000000"/>
                <w:sz w:val="14"/>
                <w:szCs w:val="14"/>
                <w:lang w:eastAsia="sk-SK"/>
              </w:rPr>
              <w:t> 164 604</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9F7512" w:rsidP="004F5C89">
            <w:pPr>
              <w:bidi w:val="0"/>
              <w:jc w:val="right"/>
              <w:rPr>
                <w:rFonts w:ascii="Times New Roman" w:hAnsi="Times New Roman" w:cs="Times New Roman"/>
                <w:b/>
                <w:bCs/>
                <w:color w:val="000000"/>
                <w:sz w:val="14"/>
                <w:szCs w:val="14"/>
                <w:lang w:eastAsia="sk-SK"/>
              </w:rPr>
            </w:pPr>
            <w:r w:rsidRPr="009F7512">
              <w:rPr>
                <w:rFonts w:ascii="Times New Roman" w:hAnsi="Times New Roman" w:cs="Times New Roman"/>
                <w:b/>
                <w:bCs/>
                <w:color w:val="000000"/>
                <w:sz w:val="14"/>
                <w:szCs w:val="14"/>
                <w:lang w:eastAsia="sk-SK"/>
              </w:rPr>
              <w:t>264 973 110</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9F7512" w:rsidP="004F5C89">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165 462 942</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9F7512" w:rsidP="004F5C89">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77 380 964</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9F7512" w:rsidP="004F5C89">
            <w:pPr>
              <w:bidi w:val="0"/>
              <w:jc w:val="right"/>
              <w:rPr>
                <w:rFonts w:ascii="Times New Roman" w:hAnsi="Times New Roman" w:cs="Times New Roman"/>
                <w:b/>
                <w:bCs/>
                <w:color w:val="000000"/>
                <w:sz w:val="14"/>
                <w:szCs w:val="14"/>
                <w:lang w:eastAsia="sk-SK"/>
              </w:rPr>
            </w:pPr>
            <w:r w:rsidRPr="009F7512">
              <w:rPr>
                <w:rFonts w:ascii="Times New Roman" w:hAnsi="Times New Roman" w:cs="Times New Roman"/>
                <w:b/>
                <w:bCs/>
                <w:color w:val="000000"/>
                <w:sz w:val="14"/>
                <w:szCs w:val="14"/>
                <w:lang w:eastAsia="sk-SK"/>
              </w:rPr>
              <w:t>18 498 950</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9F7512" w:rsidP="004F5C89">
            <w:pPr>
              <w:bidi w:val="0"/>
              <w:jc w:val="right"/>
              <w:rPr>
                <w:rFonts w:ascii="Times New Roman" w:hAnsi="Times New Roman" w:cs="Times New Roman"/>
                <w:b/>
                <w:bCs/>
                <w:color w:val="000000"/>
                <w:sz w:val="14"/>
                <w:szCs w:val="14"/>
                <w:lang w:eastAsia="sk-SK"/>
              </w:rPr>
            </w:pPr>
            <w:r w:rsidRPr="009F7512">
              <w:rPr>
                <w:rFonts w:ascii="Times New Roman" w:hAnsi="Times New Roman" w:cs="Times New Roman"/>
                <w:b/>
                <w:bCs/>
                <w:color w:val="000000"/>
                <w:sz w:val="14"/>
                <w:szCs w:val="14"/>
                <w:lang w:eastAsia="sk-SK"/>
              </w:rPr>
              <w:t>5 966 587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E957D9" w:rsidP="004F5C89">
            <w:pPr>
              <w:bidi w:val="0"/>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EÚ zdroje a spolufinancovanie</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130 226 057</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135 839 432</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247 755 547</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110 736 451</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61 341 601</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11 903 663</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E957D9" w:rsidP="004F5C89">
            <w:pPr>
              <w:bidi w:val="0"/>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presun z minulých rokov (zdroj 13)</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22 361 737</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10 741 155</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26 414 058</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E957D9" w:rsidP="004F5C89">
            <w:pPr>
              <w:bidi w:val="0"/>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Ľudské zdroje zo štátneho rozpočtu</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62 572 200</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46 584 017</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17 217 563</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28 312 433</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16 039 363</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6 595 287</w:t>
            </w:r>
          </w:p>
        </w:tc>
        <w:tc>
          <w:tcPr>
            <w:tcW w:w="0" w:type="auto"/>
            <w:tcBorders>
              <w:top w:val="nil"/>
              <w:left w:val="nil"/>
              <w:bottom w:val="single" w:sz="4" w:space="0" w:color="auto"/>
              <w:right w:val="single" w:sz="4" w:space="0" w:color="auto"/>
            </w:tcBorders>
            <w:textDirection w:val="lrTb"/>
            <w:vAlign w:val="bottom"/>
            <w:hideMark/>
          </w:tcPr>
          <w:p w:rsidR="0079576C" w:rsidRPr="00E957D9" w:rsidP="004F5C89">
            <w:pPr>
              <w:bidi w:val="0"/>
              <w:jc w:val="right"/>
              <w:rPr>
                <w:rFonts w:ascii="Times New Roman" w:hAnsi="Times New Roman" w:cs="Times New Roman"/>
                <w:bCs/>
                <w:color w:val="000000"/>
                <w:sz w:val="14"/>
                <w:szCs w:val="14"/>
                <w:lang w:eastAsia="sk-SK"/>
              </w:rPr>
            </w:pPr>
            <w:r w:rsidRPr="00E957D9">
              <w:rPr>
                <w:rFonts w:ascii="Times New Roman" w:hAnsi="Times New Roman" w:cs="Times New Roman"/>
                <w:bCs/>
                <w:color w:val="000000"/>
                <w:sz w:val="14"/>
                <w:szCs w:val="14"/>
                <w:lang w:eastAsia="sk-SK"/>
              </w:rPr>
              <w:t>5 966 587</w:t>
            </w:r>
          </w:p>
        </w:tc>
      </w:tr>
    </w:tbl>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Výdavky v tejto oblasti slúžia na podporu politiky zamestnanosti, financovanie nástrojov aktívnej politiky trhu práce ako aj na investičné stimuly pre investorov v podobe príspevku na novovytvorené pracovné miesta a vzdelávanie.</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Na rok 201</w:t>
      </w:r>
      <w:r>
        <w:rPr>
          <w:rFonts w:ascii="Times New Roman" w:hAnsi="Times New Roman" w:cs="Times New Roman"/>
          <w:lang w:eastAsia="sk-SK"/>
        </w:rPr>
        <w:t>4</w:t>
      </w:r>
      <w:r w:rsidRPr="009F5930">
        <w:rPr>
          <w:rFonts w:ascii="Times New Roman" w:hAnsi="Times New Roman" w:cs="Times New Roman"/>
          <w:lang w:eastAsia="sk-SK"/>
        </w:rPr>
        <w:t xml:space="preserve"> sa rozpočtuje celkovo suma </w:t>
      </w:r>
      <w:r>
        <w:rPr>
          <w:rFonts w:ascii="Times New Roman" w:hAnsi="Times New Roman" w:cs="Times New Roman"/>
          <w:lang w:eastAsia="sk-SK"/>
        </w:rPr>
        <w:t>77,4</w:t>
      </w:r>
      <w:r w:rsidRPr="009F5930">
        <w:rPr>
          <w:rFonts w:ascii="Times New Roman" w:hAnsi="Times New Roman" w:cs="Times New Roman"/>
          <w:lang w:eastAsia="sk-SK"/>
        </w:rPr>
        <w:t xml:space="preserve"> mil. </w:t>
      </w:r>
      <w:r w:rsidRPr="009F5930">
        <w:rPr>
          <w:rFonts w:ascii="Times New Roman" w:hAnsi="Times New Roman" w:cs="Times New Roman"/>
          <w:color w:val="000000"/>
          <w:lang w:eastAsia="sk-SK"/>
        </w:rPr>
        <w:t xml:space="preserve">eur, čo predstavuje </w:t>
      </w:r>
      <w:r>
        <w:rPr>
          <w:rFonts w:ascii="Times New Roman" w:hAnsi="Times New Roman" w:cs="Times New Roman"/>
          <w:color w:val="000000"/>
          <w:lang w:eastAsia="sk-SK"/>
        </w:rPr>
        <w:t>pokles</w:t>
      </w:r>
      <w:r w:rsidRPr="009F5930">
        <w:rPr>
          <w:rFonts w:ascii="Times New Roman" w:hAnsi="Times New Roman" w:cs="Times New Roman"/>
          <w:color w:val="000000"/>
          <w:lang w:eastAsia="sk-SK"/>
        </w:rPr>
        <w:t xml:space="preserve"> o</w:t>
      </w:r>
      <w:r>
        <w:rPr>
          <w:rFonts w:ascii="Times New Roman" w:hAnsi="Times New Roman" w:cs="Times New Roman"/>
          <w:color w:val="000000"/>
          <w:lang w:eastAsia="sk-SK"/>
        </w:rPr>
        <w:t> 70,8</w:t>
      </w:r>
      <w:r w:rsidRPr="009F5930">
        <w:rPr>
          <w:rFonts w:ascii="Times New Roman" w:hAnsi="Times New Roman" w:cs="Times New Roman"/>
          <w:color w:val="000000"/>
          <w:lang w:eastAsia="sk-SK"/>
        </w:rPr>
        <w:t xml:space="preserve"> % oproti schválenému  rozpočtu na rok 201</w:t>
      </w:r>
      <w:r>
        <w:rPr>
          <w:rFonts w:ascii="Times New Roman" w:hAnsi="Times New Roman" w:cs="Times New Roman"/>
          <w:color w:val="000000"/>
          <w:lang w:eastAsia="sk-SK"/>
        </w:rPr>
        <w:t>3, najmä z dôvodu poklesu EÚ zdrojov a zdrojov spolufinancovania o 75,2</w:t>
      </w:r>
      <w:r w:rsidR="00F6375D">
        <w:rPr>
          <w:rFonts w:ascii="Times New Roman" w:hAnsi="Times New Roman" w:cs="Times New Roman"/>
          <w:color w:val="000000"/>
          <w:lang w:eastAsia="sk-SK"/>
        </w:rPr>
        <w:t xml:space="preserve"> </w:t>
      </w:r>
      <w:r>
        <w:rPr>
          <w:rFonts w:ascii="Times New Roman" w:hAnsi="Times New Roman" w:cs="Times New Roman"/>
          <w:color w:val="000000"/>
          <w:lang w:eastAsia="sk-SK"/>
        </w:rPr>
        <w:t>%</w:t>
      </w:r>
      <w:r w:rsidRPr="009F5930">
        <w:rPr>
          <w:rFonts w:ascii="Times New Roman" w:hAnsi="Times New Roman" w:cs="Times New Roman"/>
          <w:color w:val="000000"/>
          <w:lang w:eastAsia="sk-SK"/>
        </w:rPr>
        <w:t xml:space="preserve">. Prostriedky zo štátneho rozpočtu predstavujú sumu </w:t>
      </w:r>
      <w:r>
        <w:rPr>
          <w:rFonts w:ascii="Times New Roman" w:hAnsi="Times New Roman" w:cs="Times New Roman"/>
          <w:color w:val="000000"/>
          <w:lang w:eastAsia="sk-SK"/>
        </w:rPr>
        <w:t>16,0</w:t>
      </w:r>
      <w:r w:rsidRPr="009F5930">
        <w:rPr>
          <w:rFonts w:ascii="Times New Roman" w:hAnsi="Times New Roman" w:cs="Times New Roman"/>
          <w:color w:val="000000"/>
          <w:lang w:eastAsia="sk-SK"/>
        </w:rPr>
        <w:t xml:space="preserve"> mil. eur, čo predstavuje </w:t>
      </w:r>
      <w:r>
        <w:rPr>
          <w:rFonts w:ascii="Times New Roman" w:hAnsi="Times New Roman" w:cs="Times New Roman"/>
          <w:color w:val="000000"/>
          <w:lang w:eastAsia="sk-SK"/>
        </w:rPr>
        <w:t>pokles</w:t>
      </w:r>
      <w:r w:rsidRPr="009F5930">
        <w:rPr>
          <w:rFonts w:ascii="Times New Roman" w:hAnsi="Times New Roman" w:cs="Times New Roman"/>
          <w:color w:val="000000"/>
          <w:lang w:eastAsia="sk-SK"/>
        </w:rPr>
        <w:t xml:space="preserve"> o 6,8</w:t>
      </w:r>
      <w:r>
        <w:rPr>
          <w:rFonts w:ascii="Times New Roman" w:hAnsi="Times New Roman" w:cs="Times New Roman"/>
          <w:color w:val="000000"/>
          <w:lang w:eastAsia="sk-SK"/>
        </w:rPr>
        <w:t>4</w:t>
      </w:r>
      <w:r w:rsidRPr="009F5930">
        <w:rPr>
          <w:rFonts w:ascii="Times New Roman" w:hAnsi="Times New Roman" w:cs="Times New Roman"/>
          <w:color w:val="000000"/>
          <w:lang w:eastAsia="sk-SK"/>
        </w:rPr>
        <w:t xml:space="preserve"> % oproti schválenému rozpočtu na rok 201</w:t>
      </w:r>
      <w:r>
        <w:rPr>
          <w:rFonts w:ascii="Times New Roman" w:hAnsi="Times New Roman" w:cs="Times New Roman"/>
          <w:color w:val="000000"/>
          <w:lang w:eastAsia="sk-SK"/>
        </w:rPr>
        <w:t>3</w:t>
      </w:r>
      <w:r w:rsidRPr="009F5930">
        <w:rPr>
          <w:rFonts w:ascii="Times New Roman" w:hAnsi="Times New Roman" w:cs="Times New Roman"/>
          <w:color w:val="000000"/>
          <w:lang w:eastAsia="sk-SK"/>
        </w:rPr>
        <w:t>.</w:t>
      </w:r>
      <w:r>
        <w:rPr>
          <w:rFonts w:ascii="Times New Roman" w:hAnsi="Times New Roman" w:cs="Times New Roman"/>
          <w:color w:val="000000"/>
          <w:lang w:eastAsia="sk-SK"/>
        </w:rPr>
        <w:t xml:space="preserve"> Uvedené finančné prostriedky sa rozpočtujú na </w:t>
      </w:r>
      <w:r w:rsidRPr="00C935D2">
        <w:rPr>
          <w:rFonts w:ascii="Times New Roman" w:hAnsi="Times New Roman" w:cs="Times New Roman"/>
          <w:color w:val="000000"/>
          <w:lang w:eastAsia="sk-SK"/>
        </w:rPr>
        <w:t xml:space="preserve">financovanie národných programov a </w:t>
      </w:r>
      <w:r w:rsidRPr="00C935D2">
        <w:rPr>
          <w:rFonts w:ascii="Times New Roman" w:hAnsi="Times New Roman" w:cs="Times New Roman"/>
          <w:lang w:eastAsia="sk-SK"/>
        </w:rPr>
        <w:t>investičných stimulov poskytovaných formou príspevku na tvorbu nových pracovných miest</w:t>
      </w:r>
      <w:r w:rsidRPr="00C935D2">
        <w:rPr>
          <w:rFonts w:ascii="Times New Roman" w:hAnsi="Times New Roman" w:cs="Times New Roman"/>
          <w:color w:val="000000"/>
          <w:lang w:eastAsia="sk-SK"/>
        </w:rPr>
        <w:t xml:space="preserve">. </w:t>
      </w:r>
      <w:r w:rsidRPr="00C935D2">
        <w:rPr>
          <w:rFonts w:ascii="Times New Roman" w:hAnsi="Times New Roman" w:cs="Times New Roman"/>
          <w:lang w:eastAsia="sk-SK"/>
        </w:rPr>
        <w:t>V rozpočte sú zabezpečené zdroje na všetky projekty schválené vládou</w:t>
      </w:r>
      <w:r>
        <w:rPr>
          <w:rFonts w:ascii="Times New Roman" w:hAnsi="Times New Roman" w:cs="Times New Roman"/>
          <w:lang w:eastAsia="sk-SK"/>
        </w:rPr>
        <w:t>.</w:t>
      </w:r>
    </w:p>
    <w:p w:rsidR="0079576C" w:rsidRPr="009F5930" w:rsidP="0079576C">
      <w:pPr>
        <w:bidi w:val="0"/>
        <w:ind w:firstLine="708"/>
        <w:jc w:val="both"/>
        <w:rPr>
          <w:rFonts w:ascii="Times New Roman" w:hAnsi="Times New Roman" w:cs="Times New Roman"/>
          <w:lang w:eastAsia="sk-SK"/>
        </w:rPr>
      </w:pPr>
    </w:p>
    <w:p w:rsidR="001271A5" w:rsidP="0079576C">
      <w:pPr>
        <w:bidi w:val="0"/>
        <w:jc w:val="both"/>
        <w:rPr>
          <w:rFonts w:ascii="Times New Roman" w:hAnsi="Times New Roman" w:cs="Times New Roman"/>
          <w:lang w:eastAsia="sk-SK"/>
        </w:rPr>
      </w:pP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b/>
          <w:bCs/>
          <w:lang w:eastAsia="sk-SK"/>
        </w:rPr>
        <w:t>Inštitucionálna podpora</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b/>
          <w:bCs/>
          <w:lang w:eastAsia="sk-SK"/>
        </w:rPr>
        <w:t> </w:t>
      </w:r>
    </w:p>
    <w:tbl>
      <w:tblPr>
        <w:tblStyle w:val="TableNormal"/>
        <w:tblW w:w="9072" w:type="dxa"/>
        <w:tblCellMar>
          <w:left w:w="70" w:type="dxa"/>
          <w:right w:w="70" w:type="dxa"/>
        </w:tblCellMar>
        <w:tblLook w:val="04A0"/>
      </w:tblPr>
      <w:tblGrid>
        <w:gridCol w:w="2743"/>
        <w:gridCol w:w="905"/>
        <w:gridCol w:w="904"/>
        <w:gridCol w:w="904"/>
        <w:gridCol w:w="904"/>
        <w:gridCol w:w="904"/>
        <w:gridCol w:w="904"/>
        <w:gridCol w:w="904"/>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2012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2013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2015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bottom"/>
            <w:hideMark/>
          </w:tcPr>
          <w:p w:rsidR="0079576C" w:rsidRPr="004F7821" w:rsidP="004F5C89">
            <w:pPr>
              <w:bidi w:val="0"/>
              <w:jc w:val="center"/>
              <w:rPr>
                <w:rFonts w:ascii="Times New Roman" w:hAnsi="Times New Roman" w:cs="Times New Roman"/>
                <w:b/>
                <w:bCs/>
                <w:color w:val="000000"/>
                <w:sz w:val="14"/>
                <w:szCs w:val="14"/>
              </w:rPr>
            </w:pPr>
            <w:r w:rsidRPr="004F7821">
              <w:rPr>
                <w:rFonts w:ascii="Times New Roman" w:hAnsi="Times New Roman" w:cs="Times New Roman"/>
                <w:b/>
                <w:bCs/>
                <w:color w:val="000000"/>
                <w:sz w:val="14"/>
                <w:szCs w:val="14"/>
              </w:rPr>
              <w:t>2016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Inštitucionálna podpora spolu</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150 605 976</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153 569 839</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142 347 955</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147 578 120</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146 423 681</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147 018 002</w:t>
            </w:r>
          </w:p>
        </w:tc>
        <w:tc>
          <w:tcPr>
            <w:tcW w:w="0" w:type="auto"/>
            <w:tcBorders>
              <w:top w:val="nil"/>
              <w:left w:val="nil"/>
              <w:bottom w:val="single" w:sz="4" w:space="0" w:color="auto"/>
              <w:right w:val="single" w:sz="4" w:space="0" w:color="auto"/>
            </w:tcBorders>
            <w:shd w:val="clear" w:color="000000" w:fill="BFBFBF"/>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147 116 868</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Tvorba a implementácia politík, z toho:</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134 354 369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143 653 064</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141 812 399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145 393 501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145 888 125</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146 482 446</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146 581 312</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MPSVR</w:t>
            </w:r>
            <w:r w:rsidR="00F6375D">
              <w:rPr>
                <w:rFonts w:ascii="Times New Roman" w:hAnsi="Times New Roman" w:cs="Times New Roman"/>
                <w:color w:val="000000"/>
                <w:sz w:val="14"/>
                <w:szCs w:val="14"/>
                <w:lang w:eastAsia="sk-SK"/>
              </w:rPr>
              <w:t xml:space="preserve"> SR</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14 184 916</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22 744 290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16 570 508</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19 184 319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19 543 071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19 600 633</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19 694 499</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ÚPSVAR</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111 235 826</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112 038 013</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116 371 434</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116 516 701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116 935 848</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117 442 607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117 442 607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Národný inšpektorát práce</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8 597 116</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8 533 277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8 533 277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9 355 301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8 988 081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9 008 081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9 008 081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color w:val="000000"/>
                <w:sz w:val="14"/>
                <w:szCs w:val="14"/>
                <w:lang w:eastAsia="sk-SK"/>
              </w:rPr>
            </w:pPr>
            <w:r w:rsidRPr="009F5930">
              <w:rPr>
                <w:rFonts w:ascii="Times New Roman" w:hAnsi="Times New Roman" w:cs="Times New Roman"/>
                <w:color w:val="000000"/>
                <w:sz w:val="14"/>
                <w:szCs w:val="14"/>
                <w:lang w:eastAsia="sk-SK"/>
              </w:rPr>
              <w:t>Centrum pre medz. ochranu detí a mládeže</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336 511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337 484</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337 180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337 180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421 125</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431 125</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color w:val="000000"/>
                <w:sz w:val="14"/>
                <w:szCs w:val="14"/>
                <w:lang w:eastAsia="sk-SK"/>
              </w:rPr>
            </w:pPr>
            <w:r w:rsidRPr="003E005E">
              <w:rPr>
                <w:rFonts w:ascii="Times New Roman" w:hAnsi="Times New Roman" w:cs="Times New Roman"/>
                <w:color w:val="000000"/>
                <w:sz w:val="14"/>
                <w:szCs w:val="14"/>
                <w:lang w:eastAsia="sk-SK"/>
              </w:rPr>
              <w:t>436 125</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Príspevky do medz. organizácií </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440 297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440 108</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440 367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Hospodárska mobilizácia </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44 953</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40 631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45 189</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Protidrogové opatrenia </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96 327</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50 000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 xml:space="preserve">Elektronizácia VS </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15 756 226</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9 339 709</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1 649 063</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79576C" w:rsidRPr="009F5930" w:rsidP="004F5C89">
            <w:pPr>
              <w:bidi w:val="0"/>
              <w:rPr>
                <w:rFonts w:ascii="Times New Roman" w:hAnsi="Times New Roman" w:cs="Times New Roman"/>
                <w:b/>
                <w:bCs/>
                <w:color w:val="000000"/>
                <w:sz w:val="14"/>
                <w:szCs w:val="14"/>
                <w:lang w:eastAsia="sk-SK"/>
              </w:rPr>
            </w:pPr>
            <w:r w:rsidRPr="009F5930">
              <w:rPr>
                <w:rFonts w:ascii="Times New Roman" w:hAnsi="Times New Roman" w:cs="Times New Roman"/>
                <w:b/>
                <w:bCs/>
                <w:color w:val="000000"/>
                <w:sz w:val="14"/>
                <w:szCs w:val="14"/>
                <w:lang w:eastAsia="sk-SK"/>
              </w:rPr>
              <w:t>Hodnotenie a štúdie</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10 131</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bottom"/>
            <w:hideMark/>
          </w:tcPr>
          <w:p w:rsidR="0079576C" w:rsidRPr="003E005E" w:rsidP="00E957D9">
            <w:pPr>
              <w:bidi w:val="0"/>
              <w:jc w:val="right"/>
              <w:rPr>
                <w:rFonts w:ascii="Times New Roman" w:hAnsi="Times New Roman" w:cs="Times New Roman"/>
                <w:b/>
                <w:bCs/>
                <w:color w:val="000000"/>
                <w:sz w:val="14"/>
                <w:szCs w:val="14"/>
                <w:lang w:eastAsia="sk-SK"/>
              </w:rPr>
            </w:pPr>
            <w:r w:rsidRPr="003E005E">
              <w:rPr>
                <w:rFonts w:ascii="Times New Roman" w:hAnsi="Times New Roman" w:cs="Times New Roman"/>
                <w:b/>
                <w:bCs/>
                <w:color w:val="000000"/>
                <w:sz w:val="14"/>
                <w:szCs w:val="14"/>
                <w:lang w:eastAsia="sk-SK"/>
              </w:rPr>
              <w:t>0</w:t>
            </w:r>
          </w:p>
        </w:tc>
      </w:tr>
    </w:tbl>
    <w:p w:rsidR="0079576C" w:rsidP="0079576C">
      <w:pPr>
        <w:bidi w:val="0"/>
        <w:ind w:firstLine="708"/>
        <w:jc w:val="both"/>
        <w:rPr>
          <w:rFonts w:ascii="Times New Roman" w:hAnsi="Times New Roman" w:cs="Times New Roman"/>
          <w:lang w:eastAsia="sk-SK"/>
        </w:rPr>
      </w:pP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Na rok 201</w:t>
      </w:r>
      <w:r>
        <w:rPr>
          <w:rFonts w:ascii="Times New Roman" w:hAnsi="Times New Roman" w:cs="Times New Roman"/>
          <w:lang w:eastAsia="sk-SK"/>
        </w:rPr>
        <w:t>4</w:t>
      </w:r>
      <w:r w:rsidRPr="009F5930">
        <w:rPr>
          <w:rFonts w:ascii="Times New Roman" w:hAnsi="Times New Roman" w:cs="Times New Roman"/>
          <w:lang w:eastAsia="sk-SK"/>
        </w:rPr>
        <w:t xml:space="preserve"> je na inštitucionálnu podporu vyčlenených 14</w:t>
      </w:r>
      <w:r>
        <w:rPr>
          <w:rFonts w:ascii="Times New Roman" w:hAnsi="Times New Roman" w:cs="Times New Roman"/>
          <w:lang w:eastAsia="sk-SK"/>
        </w:rPr>
        <w:t>6</w:t>
      </w:r>
      <w:r w:rsidRPr="009F5930">
        <w:rPr>
          <w:rFonts w:ascii="Times New Roman" w:hAnsi="Times New Roman" w:cs="Times New Roman"/>
          <w:lang w:eastAsia="sk-SK"/>
        </w:rPr>
        <w:t xml:space="preserve"> mil. </w:t>
      </w:r>
      <w:r w:rsidRPr="009F5930">
        <w:rPr>
          <w:rFonts w:ascii="Times New Roman" w:hAnsi="Times New Roman" w:cs="Times New Roman"/>
          <w:color w:val="000000"/>
          <w:lang w:eastAsia="sk-SK"/>
        </w:rPr>
        <w:t>eur</w:t>
      </w:r>
      <w:r w:rsidRPr="009F5930">
        <w:rPr>
          <w:rFonts w:ascii="Times New Roman" w:hAnsi="Times New Roman" w:cs="Times New Roman"/>
          <w:lang w:eastAsia="sk-SK"/>
        </w:rPr>
        <w:t>, čo predstavuje nárast o</w:t>
      </w:r>
      <w:r>
        <w:rPr>
          <w:rFonts w:ascii="Times New Roman" w:hAnsi="Times New Roman" w:cs="Times New Roman"/>
          <w:lang w:eastAsia="sk-SK"/>
        </w:rPr>
        <w:t> 2,86</w:t>
      </w:r>
      <w:r w:rsidRPr="009F5930">
        <w:rPr>
          <w:rFonts w:ascii="Times New Roman" w:hAnsi="Times New Roman" w:cs="Times New Roman"/>
          <w:lang w:eastAsia="sk-SK"/>
        </w:rPr>
        <w:t xml:space="preserve"> % v porovnaní so schváleným rozpočtom na rok 201</w:t>
      </w:r>
      <w:r>
        <w:rPr>
          <w:rFonts w:ascii="Times New Roman" w:hAnsi="Times New Roman" w:cs="Times New Roman"/>
          <w:lang w:eastAsia="sk-SK"/>
        </w:rPr>
        <w:t>3</w:t>
      </w:r>
      <w:r w:rsidRPr="009F5930">
        <w:rPr>
          <w:rFonts w:ascii="Times New Roman" w:hAnsi="Times New Roman" w:cs="Times New Roman"/>
          <w:lang w:eastAsia="sk-SK"/>
        </w:rPr>
        <w:t xml:space="preserve">. Nárast je spojený so zabezpečením výkonu v oblasti štátnej správy a špecializovanej štátnej správy – Ústredie práce, sociálnych vecí a rodiny a 46 úradov práce sociálnych vecí a rodiny. </w:t>
      </w:r>
    </w:p>
    <w:p w:rsidR="0079576C" w:rsidRPr="009F5930" w:rsidP="0079576C">
      <w:pPr>
        <w:bidi w:val="0"/>
        <w:ind w:firstLine="708"/>
        <w:jc w:val="both"/>
        <w:rPr>
          <w:rFonts w:ascii="Times New Roman" w:hAnsi="Times New Roman" w:cs="Times New Roman"/>
          <w:lang w:eastAsia="sk-SK"/>
        </w:rPr>
      </w:pP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Prostriedky na hospodársku mobilizáciu sa rozpočtujú na úrovni schváleného rozpočtu na rok 201</w:t>
      </w:r>
      <w:r>
        <w:rPr>
          <w:rFonts w:ascii="Times New Roman" w:hAnsi="Times New Roman" w:cs="Times New Roman"/>
          <w:lang w:eastAsia="sk-SK"/>
        </w:rPr>
        <w:t>3</w:t>
      </w:r>
      <w:r w:rsidRPr="009F5930">
        <w:rPr>
          <w:rFonts w:ascii="Times New Roman" w:hAnsi="Times New Roman" w:cs="Times New Roman"/>
          <w:lang w:eastAsia="sk-SK"/>
        </w:rPr>
        <w:t>.</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Výdavky na členské príspevky do medzinárodných organizácií (Medzinárodná asociácia inšpekcie práce, Medzinárodná organizácia práce, Európske centrum pre sociálnu politiku a výskum, ISSA) sa rozpočtujú na úrovni schváleného rozpočtu na rok 201</w:t>
      </w:r>
      <w:r>
        <w:rPr>
          <w:rFonts w:ascii="Times New Roman" w:hAnsi="Times New Roman" w:cs="Times New Roman"/>
          <w:lang w:eastAsia="sk-SK"/>
        </w:rPr>
        <w:t>3</w:t>
      </w:r>
      <w:r w:rsidRPr="009F5930">
        <w:rPr>
          <w:rFonts w:ascii="Times New Roman" w:hAnsi="Times New Roman" w:cs="Times New Roman"/>
          <w:lang w:eastAsia="sk-SK"/>
        </w:rPr>
        <w:t>.</w:t>
      </w:r>
    </w:p>
    <w:p w:rsidR="0079576C" w:rsidRPr="009F5930" w:rsidP="0079576C">
      <w:pPr>
        <w:bidi w:val="0"/>
        <w:jc w:val="both"/>
        <w:rPr>
          <w:rFonts w:ascii="Times New Roman" w:hAnsi="Times New Roman" w:cs="Times New Roman"/>
          <w:lang w:eastAsia="sk-SK"/>
        </w:rPr>
      </w:pPr>
      <w:r w:rsidRPr="009F5930">
        <w:rPr>
          <w:rFonts w:ascii="Times New Roman" w:hAnsi="Times New Roman" w:cs="Times New Roman"/>
          <w:lang w:eastAsia="sk-SK"/>
        </w:rPr>
        <w:t> </w:t>
      </w:r>
    </w:p>
    <w:p w:rsidR="0079576C" w:rsidRPr="009F5930" w:rsidP="0079576C">
      <w:pPr>
        <w:bidi w:val="0"/>
        <w:ind w:firstLine="708"/>
        <w:jc w:val="both"/>
        <w:rPr>
          <w:rFonts w:ascii="Times New Roman" w:hAnsi="Times New Roman" w:cs="Times New Roman"/>
          <w:lang w:eastAsia="sk-SK"/>
        </w:rPr>
      </w:pPr>
      <w:r w:rsidRPr="009F5930">
        <w:rPr>
          <w:rFonts w:ascii="Times New Roman" w:hAnsi="Times New Roman" w:cs="Times New Roman"/>
          <w:lang w:eastAsia="sk-SK"/>
        </w:rPr>
        <w:t>Od roku 2012 je MPSVR SR účastníkom medzirezortného programu Protidrogové opatrenia, v rozpočte MPSVR SR sa v roku 201</w:t>
      </w:r>
      <w:r>
        <w:rPr>
          <w:rFonts w:ascii="Times New Roman" w:hAnsi="Times New Roman" w:cs="Times New Roman"/>
          <w:lang w:eastAsia="sk-SK"/>
        </w:rPr>
        <w:t>4</w:t>
      </w:r>
      <w:r w:rsidRPr="009F5930">
        <w:rPr>
          <w:rFonts w:ascii="Times New Roman" w:hAnsi="Times New Roman" w:cs="Times New Roman"/>
          <w:lang w:eastAsia="sk-SK"/>
        </w:rPr>
        <w:t xml:space="preserve"> na uvedenú oblasť rozpočtujú výdavky v sume 50,0 tis. eur, teda na úrovni schváleného rozpočtu na rok 201</w:t>
      </w:r>
      <w:r>
        <w:rPr>
          <w:rFonts w:ascii="Times New Roman" w:hAnsi="Times New Roman" w:cs="Times New Roman"/>
          <w:lang w:eastAsia="sk-SK"/>
        </w:rPr>
        <w:t>3</w:t>
      </w:r>
      <w:r w:rsidRPr="009F5930">
        <w:rPr>
          <w:rFonts w:ascii="Times New Roman" w:hAnsi="Times New Roman" w:cs="Times New Roman"/>
          <w:lang w:eastAsia="sk-SK"/>
        </w:rPr>
        <w:t>.</w:t>
      </w:r>
    </w:p>
    <w:p w:rsidR="0079576C" w:rsidRPr="007A73FE" w:rsidP="0079576C">
      <w:pPr>
        <w:bidi w:val="0"/>
        <w:ind w:firstLine="708"/>
        <w:contextualSpacing/>
        <w:jc w:val="both"/>
        <w:rPr>
          <w:rFonts w:ascii="Times New Roman" w:hAnsi="Times New Roman" w:cs="Times New Roman"/>
          <w:lang w:eastAsia="en-US"/>
        </w:rPr>
      </w:pPr>
    </w:p>
    <w:p w:rsidR="005B6FE2" w:rsidP="005B6FE2">
      <w:pPr>
        <w:pBdr>
          <w:bottom w:val="single" w:sz="4" w:space="1" w:color="auto"/>
        </w:pBdr>
        <w:bidi w:val="0"/>
        <w:rPr>
          <w:rFonts w:ascii="Times New Roman" w:hAnsi="Times New Roman" w:cs="Times New Roman"/>
          <w:b/>
          <w:bCs/>
        </w:rPr>
      </w:pPr>
      <w:r w:rsidRPr="005024CB">
        <w:rPr>
          <w:rFonts w:ascii="Times New Roman" w:hAnsi="Times New Roman" w:cs="Times New Roman"/>
          <w:b/>
          <w:bCs/>
        </w:rPr>
        <w:t>Ministerstvo vnútra SR</w:t>
      </w:r>
    </w:p>
    <w:tbl>
      <w:tblPr>
        <w:tblStyle w:val="TableNormal"/>
        <w:tblW w:w="5129" w:type="pct"/>
        <w:tblCellMar>
          <w:left w:w="70" w:type="dxa"/>
          <w:right w:w="70" w:type="dxa"/>
        </w:tblCellMar>
        <w:tblLook w:val="04A0"/>
      </w:tblPr>
      <w:tblGrid>
        <w:gridCol w:w="2602"/>
        <w:gridCol w:w="931"/>
        <w:gridCol w:w="936"/>
        <w:gridCol w:w="936"/>
        <w:gridCol w:w="1017"/>
        <w:gridCol w:w="1017"/>
        <w:gridCol w:w="1015"/>
        <w:gridCol w:w="996"/>
      </w:tblGrid>
      <w:tr>
        <w:tblPrEx>
          <w:tblW w:w="5129" w:type="pct"/>
          <w:tblCellMar>
            <w:left w:w="70" w:type="dxa"/>
            <w:right w:w="70" w:type="dxa"/>
          </w:tblCellMar>
          <w:tblLook w:val="04A0"/>
        </w:tblPrEx>
        <w:trPr>
          <w:trHeight w:val="240"/>
        </w:trPr>
        <w:tc>
          <w:tcPr>
            <w:tcW w:w="1377" w:type="pct"/>
            <w:tcBorders>
              <w:top w:val="nil"/>
              <w:left w:val="nil"/>
              <w:bottom w:val="single" w:sz="4" w:space="0" w:color="auto"/>
              <w:right w:val="nil"/>
            </w:tcBorders>
            <w:noWrap/>
            <w:textDirection w:val="lrTb"/>
            <w:vAlign w:val="bottom"/>
            <w:hideMark/>
          </w:tcPr>
          <w:p w:rsidR="005B6FE2" w:rsidRPr="006C7558" w:rsidP="00432211">
            <w:pPr>
              <w:bidi w:val="0"/>
              <w:rPr>
                <w:rFonts w:ascii="Times New Roman" w:hAnsi="Times New Roman" w:cs="Times New Roman"/>
                <w:color w:val="000000"/>
                <w:sz w:val="14"/>
                <w:szCs w:val="14"/>
              </w:rPr>
            </w:pPr>
          </w:p>
        </w:tc>
        <w:tc>
          <w:tcPr>
            <w:tcW w:w="493" w:type="pct"/>
            <w:tcBorders>
              <w:top w:val="nil"/>
              <w:left w:val="nil"/>
              <w:bottom w:val="single" w:sz="4" w:space="0" w:color="auto"/>
              <w:right w:val="nil"/>
            </w:tcBorders>
            <w:noWrap/>
            <w:textDirection w:val="lrTb"/>
            <w:vAlign w:val="bottom"/>
            <w:hideMark/>
          </w:tcPr>
          <w:p w:rsidR="005B6FE2" w:rsidRPr="006C7558" w:rsidP="00432211">
            <w:pPr>
              <w:bidi w:val="0"/>
              <w:rPr>
                <w:rFonts w:ascii="Times New Roman" w:hAnsi="Times New Roman" w:cs="Times New Roman"/>
                <w:color w:val="000000"/>
                <w:sz w:val="14"/>
                <w:szCs w:val="14"/>
              </w:rPr>
            </w:pPr>
          </w:p>
        </w:tc>
        <w:tc>
          <w:tcPr>
            <w:tcW w:w="495" w:type="pct"/>
            <w:tcBorders>
              <w:top w:val="nil"/>
              <w:left w:val="nil"/>
              <w:bottom w:val="single" w:sz="4" w:space="0" w:color="auto"/>
              <w:right w:val="nil"/>
            </w:tcBorders>
            <w:noWrap/>
            <w:textDirection w:val="lrTb"/>
            <w:vAlign w:val="bottom"/>
            <w:hideMark/>
          </w:tcPr>
          <w:p w:rsidR="005B6FE2" w:rsidRPr="006C7558" w:rsidP="00432211">
            <w:pPr>
              <w:bidi w:val="0"/>
              <w:rPr>
                <w:rFonts w:ascii="Times New Roman" w:hAnsi="Times New Roman" w:cs="Times New Roman"/>
                <w:color w:val="000000"/>
                <w:sz w:val="14"/>
                <w:szCs w:val="14"/>
              </w:rPr>
            </w:pPr>
          </w:p>
        </w:tc>
        <w:tc>
          <w:tcPr>
            <w:tcW w:w="495" w:type="pct"/>
            <w:tcBorders>
              <w:top w:val="nil"/>
              <w:left w:val="nil"/>
              <w:bottom w:val="single" w:sz="4" w:space="0" w:color="auto"/>
              <w:right w:val="nil"/>
            </w:tcBorders>
            <w:noWrap/>
            <w:textDirection w:val="lrTb"/>
            <w:vAlign w:val="bottom"/>
            <w:hideMark/>
          </w:tcPr>
          <w:p w:rsidR="005B6FE2" w:rsidRPr="006C7558" w:rsidP="00432211">
            <w:pPr>
              <w:bidi w:val="0"/>
              <w:rPr>
                <w:rFonts w:ascii="Times New Roman" w:hAnsi="Times New Roman" w:cs="Times New Roman"/>
                <w:color w:val="000000"/>
                <w:sz w:val="14"/>
                <w:szCs w:val="14"/>
              </w:rPr>
            </w:pPr>
          </w:p>
        </w:tc>
        <w:tc>
          <w:tcPr>
            <w:tcW w:w="538" w:type="pct"/>
            <w:tcBorders>
              <w:top w:val="nil"/>
              <w:left w:val="nil"/>
              <w:bottom w:val="single" w:sz="4" w:space="0" w:color="auto"/>
              <w:right w:val="nil"/>
            </w:tcBorders>
            <w:noWrap/>
            <w:textDirection w:val="lrTb"/>
            <w:vAlign w:val="bottom"/>
            <w:hideMark/>
          </w:tcPr>
          <w:p w:rsidR="005B6FE2" w:rsidRPr="006C7558" w:rsidP="00432211">
            <w:pPr>
              <w:bidi w:val="0"/>
              <w:rPr>
                <w:rFonts w:ascii="Times New Roman" w:hAnsi="Times New Roman" w:cs="Times New Roman"/>
                <w:color w:val="000000"/>
                <w:sz w:val="14"/>
                <w:szCs w:val="14"/>
              </w:rPr>
            </w:pPr>
          </w:p>
        </w:tc>
        <w:tc>
          <w:tcPr>
            <w:tcW w:w="538" w:type="pct"/>
            <w:tcBorders>
              <w:top w:val="nil"/>
              <w:left w:val="nil"/>
              <w:bottom w:val="single" w:sz="4" w:space="0" w:color="auto"/>
              <w:right w:val="nil"/>
            </w:tcBorders>
            <w:textDirection w:val="lrTb"/>
            <w:vAlign w:val="top"/>
            <w:hideMark/>
          </w:tcPr>
          <w:p w:rsidR="005B6FE2" w:rsidRPr="006C7558" w:rsidP="00432211">
            <w:pPr>
              <w:bidi w:val="0"/>
              <w:jc w:val="right"/>
              <w:rPr>
                <w:rFonts w:ascii="Times New Roman" w:hAnsi="Times New Roman" w:cs="Times New Roman"/>
                <w:color w:val="000000"/>
                <w:sz w:val="14"/>
                <w:szCs w:val="14"/>
              </w:rPr>
            </w:pPr>
          </w:p>
        </w:tc>
        <w:tc>
          <w:tcPr>
            <w:tcW w:w="537" w:type="pct"/>
            <w:tcBorders>
              <w:top w:val="nil"/>
              <w:left w:val="nil"/>
              <w:bottom w:val="single" w:sz="4" w:space="0" w:color="auto"/>
              <w:right w:val="nil"/>
            </w:tcBorders>
            <w:textDirection w:val="lrTb"/>
            <w:vAlign w:val="bottom"/>
            <w:hideMark/>
          </w:tcPr>
          <w:p w:rsidR="005B6FE2" w:rsidRPr="006C7558" w:rsidP="00432211">
            <w:pPr>
              <w:bidi w:val="0"/>
              <w:jc w:val="right"/>
              <w:rPr>
                <w:rFonts w:ascii="Times New Roman" w:hAnsi="Times New Roman" w:cs="Times New Roman"/>
                <w:color w:val="000000"/>
                <w:sz w:val="14"/>
                <w:szCs w:val="14"/>
              </w:rPr>
            </w:pPr>
          </w:p>
        </w:tc>
        <w:tc>
          <w:tcPr>
            <w:tcW w:w="527" w:type="pct"/>
            <w:tcBorders>
              <w:top w:val="nil"/>
              <w:left w:val="nil"/>
              <w:bottom w:val="single" w:sz="4" w:space="0" w:color="auto"/>
              <w:right w:val="nil"/>
            </w:tcBorders>
            <w:noWrap/>
            <w:textDirection w:val="lrTb"/>
            <w:vAlign w:val="bottom"/>
            <w:hideMark/>
          </w:tcPr>
          <w:p w:rsidR="005B6FE2" w:rsidRPr="006C7558" w:rsidP="00432211">
            <w:pPr>
              <w:bidi w:val="0"/>
              <w:jc w:val="right"/>
              <w:rPr>
                <w:rFonts w:ascii="Times New Roman" w:hAnsi="Times New Roman" w:cs="Times New Roman"/>
                <w:color w:val="000000"/>
                <w:sz w:val="14"/>
                <w:szCs w:val="14"/>
              </w:rPr>
            </w:pPr>
          </w:p>
        </w:tc>
      </w:tr>
      <w:tr>
        <w:tblPrEx>
          <w:tblW w:w="5129" w:type="pct"/>
          <w:tblCellMar>
            <w:left w:w="70" w:type="dxa"/>
            <w:right w:w="70" w:type="dxa"/>
          </w:tblCellMar>
          <w:tblLook w:val="04A0"/>
        </w:tblPrEx>
        <w:trPr>
          <w:trHeight w:val="259"/>
        </w:trPr>
        <w:tc>
          <w:tcPr>
            <w:tcW w:w="137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5B6FE2" w:rsidRPr="006C7558" w:rsidP="00432211">
            <w:pPr>
              <w:bidi w:val="0"/>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 v eurách</w:t>
            </w:r>
          </w:p>
        </w:tc>
        <w:tc>
          <w:tcPr>
            <w:tcW w:w="493"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6C7558" w:rsidP="00432211">
            <w:pPr>
              <w:bidi w:val="0"/>
              <w:jc w:val="center"/>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2011 S</w:t>
            </w:r>
          </w:p>
        </w:tc>
        <w:tc>
          <w:tcPr>
            <w:tcW w:w="495"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6C7558" w:rsidP="00432211">
            <w:pPr>
              <w:bidi w:val="0"/>
              <w:jc w:val="center"/>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2012 S</w:t>
            </w:r>
          </w:p>
        </w:tc>
        <w:tc>
          <w:tcPr>
            <w:tcW w:w="495"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6C7558" w:rsidP="00432211">
            <w:pPr>
              <w:bidi w:val="0"/>
              <w:jc w:val="center"/>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2013 R</w:t>
            </w:r>
          </w:p>
        </w:tc>
        <w:tc>
          <w:tcPr>
            <w:tcW w:w="53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6C7558" w:rsidP="00432211">
            <w:pPr>
              <w:bidi w:val="0"/>
              <w:jc w:val="center"/>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2013 OS</w:t>
            </w:r>
          </w:p>
        </w:tc>
        <w:tc>
          <w:tcPr>
            <w:tcW w:w="53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6C7558" w:rsidP="00432211">
            <w:pPr>
              <w:bidi w:val="0"/>
              <w:jc w:val="center"/>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2014 N</w:t>
            </w:r>
          </w:p>
        </w:tc>
        <w:tc>
          <w:tcPr>
            <w:tcW w:w="537"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6C7558" w:rsidP="00432211">
            <w:pPr>
              <w:bidi w:val="0"/>
              <w:jc w:val="center"/>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2015 N</w:t>
            </w:r>
          </w:p>
        </w:tc>
        <w:tc>
          <w:tcPr>
            <w:tcW w:w="527"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6C7558" w:rsidP="00432211">
            <w:pPr>
              <w:bidi w:val="0"/>
              <w:jc w:val="center"/>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2016 N</w:t>
            </w:r>
          </w:p>
        </w:tc>
      </w:tr>
      <w:tr>
        <w:tblPrEx>
          <w:tblW w:w="5129" w:type="pct"/>
          <w:tblCellMar>
            <w:left w:w="70" w:type="dxa"/>
            <w:right w:w="70" w:type="dxa"/>
          </w:tblCellMar>
          <w:tblLook w:val="04A0"/>
        </w:tblPrEx>
        <w:trPr>
          <w:trHeight w:val="259"/>
        </w:trPr>
        <w:tc>
          <w:tcPr>
            <w:tcW w:w="1377"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3929D6" w:rsidRPr="006C7558" w:rsidP="00432211">
            <w:pPr>
              <w:bidi w:val="0"/>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Zdroje príslušnej kapitoly</w:t>
            </w:r>
          </w:p>
        </w:tc>
        <w:tc>
          <w:tcPr>
            <w:tcW w:w="493"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6C7558" w:rsidP="00432211">
            <w:pPr>
              <w:autoSpaceDE w:val="0"/>
              <w:autoSpaceDN w:val="0"/>
              <w:bidi w:val="0"/>
              <w:adjustRightInd w:val="0"/>
              <w:jc w:val="right"/>
              <w:rPr>
                <w:rFonts w:ascii="Times New Roman" w:hAnsi="Times New Roman" w:cs="Times New Roman"/>
                <w:b/>
                <w:sz w:val="14"/>
                <w:szCs w:val="14"/>
              </w:rPr>
            </w:pPr>
            <w:r w:rsidRPr="006C7558">
              <w:rPr>
                <w:rFonts w:ascii="Times New Roman" w:hAnsi="Times New Roman" w:cs="Times New Roman"/>
                <w:b/>
                <w:sz w:val="14"/>
                <w:szCs w:val="14"/>
              </w:rPr>
              <w:t>951 717 955</w:t>
            </w:r>
          </w:p>
        </w:tc>
        <w:tc>
          <w:tcPr>
            <w:tcW w:w="495"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6C7558" w:rsidP="00432211">
            <w:pPr>
              <w:bidi w:val="0"/>
              <w:jc w:val="right"/>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979 964 760</w:t>
            </w:r>
          </w:p>
        </w:tc>
        <w:tc>
          <w:tcPr>
            <w:tcW w:w="495"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6C7558" w:rsidP="00432211">
            <w:pPr>
              <w:bidi w:val="0"/>
              <w:jc w:val="right"/>
              <w:rPr>
                <w:rFonts w:ascii="Times New Roman" w:hAnsi="Times New Roman" w:cs="Times New Roman"/>
                <w:b/>
                <w:bCs/>
                <w:color w:val="000000"/>
                <w:sz w:val="14"/>
                <w:szCs w:val="14"/>
              </w:rPr>
            </w:pPr>
            <w:r w:rsidRPr="006C7558">
              <w:rPr>
                <w:rFonts w:ascii="Times New Roman" w:hAnsi="Times New Roman" w:cs="Times New Roman"/>
                <w:b/>
                <w:bCs/>
                <w:color w:val="000000"/>
                <w:sz w:val="14"/>
                <w:szCs w:val="14"/>
              </w:rPr>
              <w:t>899 570 100</w:t>
            </w:r>
          </w:p>
        </w:tc>
        <w:tc>
          <w:tcPr>
            <w:tcW w:w="538"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6C7558" w:rsidP="00432211">
            <w:pPr>
              <w:bidi w:val="0"/>
              <w:jc w:val="right"/>
              <w:rPr>
                <w:rFonts w:ascii="Times New Roman" w:hAnsi="Times New Roman" w:cs="Times New Roman"/>
                <w:b/>
                <w:bCs/>
                <w:color w:val="000000"/>
                <w:sz w:val="14"/>
                <w:szCs w:val="14"/>
                <w:highlight w:val="yellow"/>
              </w:rPr>
            </w:pPr>
            <w:r w:rsidRPr="006C7558">
              <w:rPr>
                <w:rFonts w:ascii="Times New Roman" w:hAnsi="Times New Roman" w:cs="Times New Roman"/>
                <w:b/>
                <w:bCs/>
                <w:color w:val="000000"/>
                <w:sz w:val="14"/>
                <w:szCs w:val="14"/>
              </w:rPr>
              <w:t>1 871 692 197</w:t>
            </w:r>
          </w:p>
        </w:tc>
        <w:tc>
          <w:tcPr>
            <w:tcW w:w="538"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3929D6" w:rsidP="00376B46">
            <w:pPr>
              <w:bidi w:val="0"/>
              <w:jc w:val="right"/>
              <w:rPr>
                <w:rFonts w:ascii="Times New Roman" w:hAnsi="Times New Roman" w:cs="Times New Roman"/>
                <w:b/>
                <w:bCs/>
                <w:color w:val="000000"/>
                <w:sz w:val="14"/>
                <w:szCs w:val="14"/>
              </w:rPr>
            </w:pPr>
            <w:r w:rsidRPr="00BA01BF">
              <w:rPr>
                <w:rFonts w:ascii="Times New Roman" w:hAnsi="Times New Roman" w:cs="Times New Roman"/>
                <w:b/>
                <w:bCs/>
                <w:color w:val="000000"/>
                <w:sz w:val="14"/>
                <w:szCs w:val="14"/>
              </w:rPr>
              <w:t>2 017 679 491</w:t>
            </w:r>
          </w:p>
        </w:tc>
        <w:tc>
          <w:tcPr>
            <w:tcW w:w="537"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6C7558" w:rsidP="00432211">
            <w:pPr>
              <w:bidi w:val="0"/>
              <w:jc w:val="right"/>
              <w:rPr>
                <w:rFonts w:ascii="Times New Roman" w:hAnsi="Times New Roman" w:cs="Times New Roman"/>
                <w:b/>
                <w:bCs/>
                <w:color w:val="000000"/>
                <w:sz w:val="14"/>
                <w:szCs w:val="14"/>
                <w:highlight w:val="yellow"/>
              </w:rPr>
            </w:pPr>
            <w:r w:rsidRPr="006C7558">
              <w:rPr>
                <w:rFonts w:ascii="Times New Roman" w:hAnsi="Times New Roman" w:cs="Times New Roman"/>
                <w:b/>
                <w:bCs/>
                <w:color w:val="000000"/>
                <w:sz w:val="14"/>
                <w:szCs w:val="14"/>
              </w:rPr>
              <w:t>1 875 354 454</w:t>
            </w:r>
          </w:p>
        </w:tc>
        <w:tc>
          <w:tcPr>
            <w:tcW w:w="527"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6C7558" w:rsidP="00432211">
            <w:pPr>
              <w:bidi w:val="0"/>
              <w:jc w:val="right"/>
              <w:rPr>
                <w:rFonts w:ascii="Times New Roman" w:hAnsi="Times New Roman" w:cs="Times New Roman"/>
                <w:b/>
                <w:bCs/>
                <w:color w:val="000000"/>
                <w:sz w:val="14"/>
                <w:szCs w:val="14"/>
                <w:highlight w:val="yellow"/>
              </w:rPr>
            </w:pPr>
            <w:r w:rsidRPr="006C7558">
              <w:rPr>
                <w:rFonts w:ascii="Times New Roman" w:hAnsi="Times New Roman" w:cs="Times New Roman"/>
                <w:b/>
                <w:bCs/>
                <w:color w:val="000000"/>
                <w:sz w:val="14"/>
                <w:szCs w:val="14"/>
              </w:rPr>
              <w:t>1 886 006 212</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3929D6"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z toho:</w:t>
            </w:r>
          </w:p>
        </w:tc>
        <w:tc>
          <w:tcPr>
            <w:tcW w:w="493"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sz w:val="14"/>
                <w:szCs w:val="14"/>
              </w:rPr>
            </w:pPr>
          </w:p>
        </w:tc>
        <w:tc>
          <w:tcPr>
            <w:tcW w:w="495"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rPr>
            </w:pPr>
          </w:p>
        </w:tc>
        <w:tc>
          <w:tcPr>
            <w:tcW w:w="495"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rPr>
            </w:pPr>
          </w:p>
        </w:tc>
        <w:tc>
          <w:tcPr>
            <w:tcW w:w="538"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highlight w:val="yellow"/>
              </w:rPr>
            </w:pPr>
          </w:p>
        </w:tc>
        <w:tc>
          <w:tcPr>
            <w:tcW w:w="538" w:type="pct"/>
            <w:tcBorders>
              <w:top w:val="nil"/>
              <w:left w:val="nil"/>
              <w:bottom w:val="single" w:sz="4" w:space="0" w:color="auto"/>
              <w:right w:val="single" w:sz="4" w:space="0" w:color="auto"/>
            </w:tcBorders>
            <w:textDirection w:val="lrTb"/>
            <w:vAlign w:val="bottom"/>
          </w:tcPr>
          <w:p w:rsidR="003929D6" w:rsidRPr="003929D6" w:rsidP="00376B46">
            <w:pPr>
              <w:bidi w:val="0"/>
              <w:jc w:val="right"/>
              <w:rPr>
                <w:rFonts w:ascii="Times New Roman" w:hAnsi="Times New Roman" w:cs="Times New Roman"/>
                <w:color w:val="000000"/>
                <w:sz w:val="14"/>
                <w:szCs w:val="14"/>
              </w:rPr>
            </w:pPr>
          </w:p>
        </w:tc>
        <w:tc>
          <w:tcPr>
            <w:tcW w:w="537"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highlight w:val="yellow"/>
              </w:rPr>
            </w:pPr>
          </w:p>
        </w:tc>
        <w:tc>
          <w:tcPr>
            <w:tcW w:w="527"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highlight w:val="yellow"/>
              </w:rPr>
            </w:pP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3929D6"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 xml:space="preserve">rozpočtové zdroje kapitoly (111 +11H) </w:t>
            </w:r>
          </w:p>
        </w:tc>
        <w:tc>
          <w:tcPr>
            <w:tcW w:w="493" w:type="pct"/>
            <w:tcBorders>
              <w:top w:val="nil"/>
              <w:left w:val="nil"/>
              <w:bottom w:val="single" w:sz="4" w:space="0" w:color="auto"/>
              <w:right w:val="single" w:sz="4" w:space="0" w:color="auto"/>
            </w:tcBorders>
            <w:noWrap/>
            <w:textDirection w:val="lrTb"/>
            <w:vAlign w:val="bottom"/>
          </w:tcPr>
          <w:p w:rsidR="003929D6"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890 053 336</w:t>
            </w:r>
          </w:p>
        </w:tc>
        <w:tc>
          <w:tcPr>
            <w:tcW w:w="495" w:type="pct"/>
            <w:tcBorders>
              <w:top w:val="nil"/>
              <w:left w:val="nil"/>
              <w:bottom w:val="single" w:sz="4" w:space="0" w:color="auto"/>
              <w:right w:val="single" w:sz="4" w:space="0" w:color="auto"/>
            </w:tcBorders>
            <w:noWrap/>
            <w:textDirection w:val="lrTb"/>
            <w:vAlign w:val="bottom"/>
          </w:tcPr>
          <w:p w:rsidR="003929D6"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898 664 055</w:t>
            </w:r>
          </w:p>
        </w:tc>
        <w:tc>
          <w:tcPr>
            <w:tcW w:w="495"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899 570 100</w:t>
            </w:r>
          </w:p>
        </w:tc>
        <w:tc>
          <w:tcPr>
            <w:tcW w:w="538"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1 853 112 473</w:t>
            </w:r>
          </w:p>
        </w:tc>
        <w:tc>
          <w:tcPr>
            <w:tcW w:w="538" w:type="pct"/>
            <w:tcBorders>
              <w:top w:val="nil"/>
              <w:left w:val="nil"/>
              <w:bottom w:val="single" w:sz="4" w:space="0" w:color="auto"/>
              <w:right w:val="single" w:sz="4" w:space="0" w:color="auto"/>
            </w:tcBorders>
            <w:textDirection w:val="lrTb"/>
            <w:vAlign w:val="bottom"/>
          </w:tcPr>
          <w:p w:rsidR="003929D6" w:rsidRPr="003929D6" w:rsidP="00376B46">
            <w:pPr>
              <w:bidi w:val="0"/>
              <w:jc w:val="right"/>
              <w:rPr>
                <w:rFonts w:ascii="Times New Roman" w:hAnsi="Times New Roman" w:cs="Times New Roman"/>
                <w:bCs/>
                <w:color w:val="000000"/>
                <w:sz w:val="14"/>
                <w:szCs w:val="14"/>
                <w:highlight w:val="yellow"/>
              </w:rPr>
            </w:pPr>
            <w:r w:rsidRPr="00BA01BF">
              <w:rPr>
                <w:rFonts w:ascii="Times New Roman" w:hAnsi="Times New Roman" w:cs="Times New Roman"/>
                <w:bCs/>
                <w:color w:val="000000"/>
                <w:sz w:val="14"/>
                <w:szCs w:val="14"/>
              </w:rPr>
              <w:t>2 017 679 491</w:t>
            </w:r>
          </w:p>
        </w:tc>
        <w:tc>
          <w:tcPr>
            <w:tcW w:w="537"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bCs/>
                <w:color w:val="000000"/>
                <w:sz w:val="14"/>
                <w:szCs w:val="14"/>
                <w:highlight w:val="yellow"/>
              </w:rPr>
            </w:pPr>
            <w:r w:rsidRPr="006C7558">
              <w:rPr>
                <w:rFonts w:ascii="Times New Roman" w:hAnsi="Times New Roman" w:cs="Times New Roman"/>
                <w:bCs/>
                <w:color w:val="000000"/>
                <w:sz w:val="14"/>
                <w:szCs w:val="14"/>
              </w:rPr>
              <w:t>1 875 354 454</w:t>
            </w:r>
          </w:p>
        </w:tc>
        <w:tc>
          <w:tcPr>
            <w:tcW w:w="527"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bCs/>
                <w:color w:val="000000"/>
                <w:sz w:val="14"/>
                <w:szCs w:val="14"/>
                <w:highlight w:val="yellow"/>
              </w:rPr>
            </w:pPr>
            <w:r w:rsidRPr="006C7558">
              <w:rPr>
                <w:rFonts w:ascii="Times New Roman" w:hAnsi="Times New Roman" w:cs="Times New Roman"/>
                <w:bCs/>
                <w:color w:val="000000"/>
                <w:sz w:val="14"/>
                <w:szCs w:val="14"/>
              </w:rPr>
              <w:t>1 886 006 212</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3929D6"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 xml:space="preserve">  v tom: bežné výdavky 600</w:t>
            </w:r>
          </w:p>
        </w:tc>
        <w:tc>
          <w:tcPr>
            <w:tcW w:w="493"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849 052 285</w:t>
            </w:r>
          </w:p>
        </w:tc>
        <w:tc>
          <w:tcPr>
            <w:tcW w:w="495"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868 852 128</w:t>
            </w:r>
          </w:p>
        </w:tc>
        <w:tc>
          <w:tcPr>
            <w:tcW w:w="495"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855 028 116</w:t>
            </w:r>
          </w:p>
        </w:tc>
        <w:tc>
          <w:tcPr>
            <w:tcW w:w="538"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1 812 807 748</w:t>
            </w:r>
          </w:p>
        </w:tc>
        <w:tc>
          <w:tcPr>
            <w:tcW w:w="538" w:type="pct"/>
            <w:tcBorders>
              <w:top w:val="nil"/>
              <w:left w:val="nil"/>
              <w:bottom w:val="single" w:sz="4" w:space="0" w:color="auto"/>
              <w:right w:val="single" w:sz="4" w:space="0" w:color="auto"/>
            </w:tcBorders>
            <w:textDirection w:val="lrTb"/>
            <w:vAlign w:val="bottom"/>
          </w:tcPr>
          <w:p w:rsidR="003929D6" w:rsidRPr="003929D6" w:rsidP="00376B46">
            <w:pPr>
              <w:bidi w:val="0"/>
              <w:jc w:val="right"/>
              <w:rPr>
                <w:rFonts w:ascii="Times New Roman" w:hAnsi="Times New Roman" w:cs="Times New Roman"/>
                <w:color w:val="000000"/>
                <w:sz w:val="14"/>
                <w:szCs w:val="14"/>
                <w:highlight w:val="yellow"/>
              </w:rPr>
            </w:pPr>
            <w:r w:rsidRPr="00BA01BF">
              <w:rPr>
                <w:rFonts w:ascii="Times New Roman" w:hAnsi="Times New Roman" w:cs="Times New Roman"/>
                <w:color w:val="000000"/>
                <w:sz w:val="14"/>
                <w:szCs w:val="14"/>
              </w:rPr>
              <w:t>1 964 534 522</w:t>
            </w:r>
          </w:p>
        </w:tc>
        <w:tc>
          <w:tcPr>
            <w:tcW w:w="537"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1 847 209 485</w:t>
            </w:r>
          </w:p>
        </w:tc>
        <w:tc>
          <w:tcPr>
            <w:tcW w:w="527" w:type="pct"/>
            <w:tcBorders>
              <w:top w:val="nil"/>
              <w:left w:val="nil"/>
              <w:bottom w:val="single" w:sz="4" w:space="0" w:color="auto"/>
              <w:right w:val="single" w:sz="4" w:space="0" w:color="auto"/>
            </w:tcBorders>
            <w:textDirection w:val="lrTb"/>
            <w:vAlign w:val="bottom"/>
          </w:tcPr>
          <w:p w:rsidR="003929D6"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1 857 861 243</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color w:val="000000"/>
                <w:sz w:val="14"/>
                <w:szCs w:val="14"/>
              </w:rPr>
            </w:pPr>
            <w:r w:rsidRPr="006C7558">
              <w:rPr>
                <w:rFonts w:ascii="Times New Roman" w:hAnsi="Times New Roman" w:cs="Times New Roman"/>
                <w:color w:val="000000"/>
                <w:sz w:val="14"/>
                <w:szCs w:val="14"/>
              </w:rPr>
              <w:t xml:space="preserve">                                 610 mzdy</w:t>
            </w:r>
          </w:p>
        </w:tc>
        <w:tc>
          <w:tcPr>
            <w:tcW w:w="493"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438 624 222</w:t>
            </w:r>
          </w:p>
        </w:tc>
        <w:tc>
          <w:tcPr>
            <w:tcW w:w="495"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443 019 883</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439 058 361</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537 667 236</w:t>
            </w:r>
          </w:p>
        </w:tc>
        <w:tc>
          <w:tcPr>
            <w:tcW w:w="538" w:type="pct"/>
            <w:tcBorders>
              <w:top w:val="nil"/>
              <w:left w:val="nil"/>
              <w:bottom w:val="single" w:sz="4" w:space="0" w:color="auto"/>
              <w:right w:val="single" w:sz="4" w:space="0" w:color="auto"/>
            </w:tcBorders>
            <w:textDirection w:val="lrTb"/>
            <w:vAlign w:val="bottom"/>
          </w:tcPr>
          <w:p w:rsidR="005B6FE2" w:rsidRPr="003929D6" w:rsidP="00432211">
            <w:pPr>
              <w:bidi w:val="0"/>
              <w:jc w:val="right"/>
              <w:rPr>
                <w:rFonts w:ascii="Times New Roman" w:hAnsi="Times New Roman" w:cs="Times New Roman"/>
                <w:color w:val="000000"/>
                <w:sz w:val="14"/>
                <w:szCs w:val="14"/>
              </w:rPr>
            </w:pPr>
            <w:r w:rsidRPr="003929D6">
              <w:rPr>
                <w:rFonts w:ascii="Times New Roman" w:hAnsi="Times New Roman" w:cs="Times New Roman"/>
                <w:color w:val="000000"/>
                <w:sz w:val="14"/>
                <w:szCs w:val="14"/>
              </w:rPr>
              <w:t>587 842 924</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561 583 677</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562 398 794</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color w:val="000000"/>
                <w:sz w:val="14"/>
                <w:szCs w:val="14"/>
              </w:rPr>
            </w:pPr>
            <w:r w:rsidRPr="006C7558">
              <w:rPr>
                <w:rFonts w:ascii="Times New Roman" w:hAnsi="Times New Roman" w:cs="Times New Roman"/>
                <w:color w:val="000000"/>
                <w:sz w:val="14"/>
                <w:szCs w:val="14"/>
              </w:rPr>
              <w:t xml:space="preserve">                                 620 odvody</w:t>
            </w:r>
          </w:p>
        </w:tc>
        <w:tc>
          <w:tcPr>
            <w:tcW w:w="493"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146 901 323</w:t>
            </w:r>
          </w:p>
        </w:tc>
        <w:tc>
          <w:tcPr>
            <w:tcW w:w="495"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148 430 010</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147 017 468</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189 030 346</w:t>
            </w:r>
          </w:p>
        </w:tc>
        <w:tc>
          <w:tcPr>
            <w:tcW w:w="538" w:type="pct"/>
            <w:tcBorders>
              <w:top w:val="nil"/>
              <w:left w:val="nil"/>
              <w:bottom w:val="single" w:sz="4" w:space="0" w:color="auto"/>
              <w:right w:val="single" w:sz="4" w:space="0" w:color="auto"/>
            </w:tcBorders>
            <w:textDirection w:val="lrTb"/>
            <w:vAlign w:val="bottom"/>
          </w:tcPr>
          <w:p w:rsidR="005B6FE2" w:rsidRPr="003929D6" w:rsidP="00432211">
            <w:pPr>
              <w:bidi w:val="0"/>
              <w:jc w:val="right"/>
              <w:rPr>
                <w:rFonts w:ascii="Times New Roman" w:hAnsi="Times New Roman" w:cs="Times New Roman"/>
                <w:color w:val="000000"/>
                <w:sz w:val="14"/>
                <w:szCs w:val="14"/>
              </w:rPr>
            </w:pPr>
            <w:r w:rsidRPr="003929D6">
              <w:rPr>
                <w:rFonts w:ascii="Times New Roman" w:hAnsi="Times New Roman" w:cs="Times New Roman"/>
                <w:color w:val="000000"/>
                <w:sz w:val="14"/>
                <w:szCs w:val="14"/>
              </w:rPr>
              <w:t>210 465 931</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200 979 612</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200 967 525</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color w:val="000000"/>
                <w:sz w:val="14"/>
                <w:szCs w:val="14"/>
              </w:rPr>
            </w:pPr>
            <w:r w:rsidRPr="006C7558">
              <w:rPr>
                <w:rFonts w:ascii="Times New Roman" w:hAnsi="Times New Roman" w:cs="Times New Roman"/>
                <w:color w:val="000000"/>
                <w:sz w:val="14"/>
                <w:szCs w:val="14"/>
              </w:rPr>
              <w:t xml:space="preserve">                                 630 tovary a služby</w:t>
            </w:r>
          </w:p>
        </w:tc>
        <w:tc>
          <w:tcPr>
            <w:tcW w:w="493"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223 824 714</w:t>
            </w:r>
          </w:p>
        </w:tc>
        <w:tc>
          <w:tcPr>
            <w:tcW w:w="495"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223 858 657</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204 257 198</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233 036 940</w:t>
            </w:r>
          </w:p>
        </w:tc>
        <w:tc>
          <w:tcPr>
            <w:tcW w:w="538" w:type="pct"/>
            <w:tcBorders>
              <w:top w:val="nil"/>
              <w:left w:val="nil"/>
              <w:bottom w:val="single" w:sz="4" w:space="0" w:color="auto"/>
              <w:right w:val="single" w:sz="4" w:space="0" w:color="auto"/>
            </w:tcBorders>
            <w:textDirection w:val="lrTb"/>
            <w:vAlign w:val="bottom"/>
          </w:tcPr>
          <w:p w:rsidR="005B6FE2" w:rsidRPr="003929D6" w:rsidP="00432211">
            <w:pPr>
              <w:bidi w:val="0"/>
              <w:jc w:val="right"/>
              <w:rPr>
                <w:rFonts w:ascii="Times New Roman" w:hAnsi="Times New Roman" w:cs="Times New Roman"/>
                <w:color w:val="000000"/>
                <w:sz w:val="14"/>
                <w:szCs w:val="14"/>
              </w:rPr>
            </w:pPr>
            <w:r w:rsidRPr="003929D6">
              <w:rPr>
                <w:rFonts w:ascii="Times New Roman" w:hAnsi="Times New Roman" w:cs="Times New Roman"/>
                <w:color w:val="000000"/>
                <w:sz w:val="14"/>
                <w:szCs w:val="14"/>
              </w:rPr>
              <w:t>249 175 749</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235 860 801</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241 006 502</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color w:val="000000"/>
                <w:sz w:val="14"/>
                <w:szCs w:val="14"/>
              </w:rPr>
            </w:pPr>
            <w:r w:rsidRPr="006C7558">
              <w:rPr>
                <w:rFonts w:ascii="Times New Roman" w:hAnsi="Times New Roman" w:cs="Times New Roman"/>
                <w:color w:val="000000"/>
                <w:sz w:val="14"/>
                <w:szCs w:val="14"/>
              </w:rPr>
              <w:t xml:space="preserve">                                 640 bežné transfery</w:t>
            </w:r>
          </w:p>
        </w:tc>
        <w:tc>
          <w:tcPr>
            <w:tcW w:w="493"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39 702 025</w:t>
            </w:r>
          </w:p>
        </w:tc>
        <w:tc>
          <w:tcPr>
            <w:tcW w:w="495"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53 543 578</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64 695 089</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853 073 226</w:t>
            </w:r>
          </w:p>
        </w:tc>
        <w:tc>
          <w:tcPr>
            <w:tcW w:w="538" w:type="pct"/>
            <w:tcBorders>
              <w:top w:val="nil"/>
              <w:left w:val="nil"/>
              <w:bottom w:val="single" w:sz="4" w:space="0" w:color="auto"/>
              <w:right w:val="single" w:sz="4" w:space="0" w:color="auto"/>
            </w:tcBorders>
            <w:textDirection w:val="lrTb"/>
            <w:vAlign w:val="bottom"/>
          </w:tcPr>
          <w:p w:rsidR="005B6FE2" w:rsidRPr="003929D6" w:rsidP="00432211">
            <w:pPr>
              <w:bidi w:val="0"/>
              <w:jc w:val="right"/>
              <w:rPr>
                <w:rFonts w:ascii="Times New Roman" w:hAnsi="Times New Roman" w:cs="Times New Roman"/>
                <w:color w:val="000000"/>
                <w:sz w:val="14"/>
                <w:szCs w:val="14"/>
              </w:rPr>
            </w:pPr>
            <w:r w:rsidRPr="00BA01BF" w:rsidR="003929D6">
              <w:rPr>
                <w:rFonts w:ascii="Times New Roman" w:hAnsi="Times New Roman" w:cs="Times New Roman"/>
                <w:color w:val="000000"/>
                <w:sz w:val="14"/>
                <w:szCs w:val="14"/>
              </w:rPr>
              <w:t>917 049 918</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848 785 395</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853 488 422</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 xml:space="preserve">                   kapitálové výdavky 700</w:t>
            </w:r>
          </w:p>
        </w:tc>
        <w:tc>
          <w:tcPr>
            <w:tcW w:w="493"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41 001 051</w:t>
            </w:r>
          </w:p>
        </w:tc>
        <w:tc>
          <w:tcPr>
            <w:tcW w:w="495" w:type="pct"/>
            <w:tcBorders>
              <w:top w:val="nil"/>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29 811 927</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44 541 984</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40 304 725</w:t>
            </w:r>
          </w:p>
        </w:tc>
        <w:tc>
          <w:tcPr>
            <w:tcW w:w="538" w:type="pct"/>
            <w:tcBorders>
              <w:top w:val="nil"/>
              <w:left w:val="nil"/>
              <w:bottom w:val="single" w:sz="4" w:space="0" w:color="auto"/>
              <w:right w:val="single" w:sz="4" w:space="0" w:color="auto"/>
            </w:tcBorders>
            <w:textDirection w:val="lrTb"/>
            <w:vAlign w:val="bottom"/>
          </w:tcPr>
          <w:p w:rsidR="005B6FE2" w:rsidRPr="003929D6" w:rsidP="00432211">
            <w:pPr>
              <w:bidi w:val="0"/>
              <w:jc w:val="right"/>
              <w:rPr>
                <w:rFonts w:ascii="Times New Roman" w:hAnsi="Times New Roman" w:cs="Times New Roman"/>
                <w:color w:val="000000"/>
                <w:sz w:val="14"/>
                <w:szCs w:val="14"/>
                <w:highlight w:val="yellow"/>
              </w:rPr>
            </w:pPr>
            <w:r w:rsidRPr="003929D6">
              <w:rPr>
                <w:rFonts w:ascii="Times New Roman" w:hAnsi="Times New Roman" w:cs="Times New Roman"/>
                <w:color w:val="000000"/>
                <w:sz w:val="14"/>
                <w:szCs w:val="14"/>
              </w:rPr>
              <w:t>53 144 969</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28 144 969</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28 144 969</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2. programovacie obdobie</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34 903 247</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47 829 162</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12 830 941</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 xml:space="preserve">               z toho: EÚ prostriedky</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26 748 839</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37 332 483</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9 385 327</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 xml:space="preserve">                           spolufinancovanie zo ŠR</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8 154 408</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10 496 679</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3 445 614</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presun z minulých rokov</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11 786 861</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23 366 916</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5 748 783</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color w:val="000000"/>
                <w:sz w:val="14"/>
                <w:szCs w:val="14"/>
              </w:rPr>
            </w:pPr>
            <w:r w:rsidRPr="006C7558">
              <w:rPr>
                <w:rFonts w:ascii="Times New Roman" w:hAnsi="Times New Roman" w:cs="Times New Roman"/>
                <w:color w:val="000000"/>
                <w:sz w:val="14"/>
                <w:szCs w:val="14"/>
              </w:rPr>
              <w:t xml:space="preserve">               z toho: §</w:t>
            </w:r>
            <w:r w:rsidRPr="006C7558" w:rsidR="006C7558">
              <w:rPr>
                <w:rFonts w:ascii="Times New Roman" w:hAnsi="Times New Roman" w:cs="Times New Roman"/>
                <w:color w:val="000000"/>
                <w:sz w:val="14"/>
                <w:szCs w:val="14"/>
              </w:rPr>
              <w:t xml:space="preserve"> </w:t>
            </w:r>
            <w:r w:rsidRPr="006C7558">
              <w:rPr>
                <w:rFonts w:ascii="Times New Roman" w:hAnsi="Times New Roman" w:cs="Times New Roman"/>
                <w:color w:val="000000"/>
                <w:sz w:val="14"/>
                <w:szCs w:val="14"/>
              </w:rPr>
              <w:t>8 ŠR kapitálové výdavky</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7 301 251</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14 551 200</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3 403 472</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 xml:space="preserve">                          EÚ prostriedky</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3 400 267</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6 454 279</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1 401 562</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 xml:space="preserve">                          spolufinancovanie zo ŠR</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1 161 751</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2 361 437</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highlight w:val="yellow"/>
              </w:rPr>
            </w:pPr>
            <w:r w:rsidRPr="006C7558">
              <w:rPr>
                <w:rFonts w:ascii="Times New Roman" w:hAnsi="Times New Roman" w:cs="Times New Roman"/>
                <w:color w:val="000000"/>
                <w:sz w:val="14"/>
                <w:szCs w:val="14"/>
              </w:rPr>
              <w:t>943 749</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r>
        <w:tblPrEx>
          <w:tblW w:w="5129" w:type="pct"/>
          <w:tblCellMar>
            <w:left w:w="70" w:type="dxa"/>
            <w:right w:w="70" w:type="dxa"/>
          </w:tblCellMar>
          <w:tblLook w:val="04A0"/>
        </w:tblPrEx>
        <w:trPr>
          <w:trHeight w:val="259"/>
        </w:trPr>
        <w:tc>
          <w:tcPr>
            <w:tcW w:w="1377" w:type="pct"/>
            <w:tcBorders>
              <w:top w:val="nil"/>
              <w:left w:val="single" w:sz="4" w:space="0" w:color="auto"/>
              <w:bottom w:val="single" w:sz="4" w:space="0" w:color="auto"/>
              <w:right w:val="single" w:sz="4" w:space="0" w:color="auto"/>
            </w:tcBorders>
            <w:noWrap/>
            <w:textDirection w:val="lrTb"/>
            <w:vAlign w:val="bottom"/>
            <w:hideMark/>
          </w:tcPr>
          <w:p w:rsidR="005B6FE2" w:rsidRPr="006C7558" w:rsidP="00432211">
            <w:pPr>
              <w:bidi w:val="0"/>
              <w:rPr>
                <w:rFonts w:ascii="Times New Roman" w:hAnsi="Times New Roman" w:cs="Times New Roman"/>
                <w:sz w:val="14"/>
                <w:szCs w:val="14"/>
              </w:rPr>
            </w:pPr>
            <w:r w:rsidRPr="006C7558">
              <w:rPr>
                <w:rFonts w:ascii="Times New Roman" w:hAnsi="Times New Roman" w:cs="Times New Roman"/>
                <w:sz w:val="14"/>
                <w:szCs w:val="14"/>
              </w:rPr>
              <w:t>8</w:t>
            </w:r>
            <w:r w:rsidRPr="006C7558" w:rsidR="006C7558">
              <w:rPr>
                <w:rFonts w:ascii="Times New Roman" w:hAnsi="Times New Roman" w:cs="Times New Roman"/>
                <w:sz w:val="14"/>
                <w:szCs w:val="14"/>
              </w:rPr>
              <w:t xml:space="preserve"> </w:t>
            </w:r>
            <w:r w:rsidRPr="006C7558">
              <w:rPr>
                <w:rFonts w:ascii="Times New Roman" w:hAnsi="Times New Roman" w:cs="Times New Roman"/>
                <w:sz w:val="14"/>
                <w:szCs w:val="14"/>
              </w:rPr>
              <w:t>% z PZP</w:t>
            </w:r>
          </w:p>
        </w:tc>
        <w:tc>
          <w:tcPr>
            <w:tcW w:w="493"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sz w:val="14"/>
                <w:szCs w:val="14"/>
              </w:rPr>
              <w:t>14 974 511</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10 104 627</w:t>
            </w:r>
          </w:p>
        </w:tc>
        <w:tc>
          <w:tcPr>
            <w:tcW w:w="495"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 xml:space="preserve"> 0</w:t>
            </w:r>
          </w:p>
        </w:tc>
        <w:tc>
          <w:tcPr>
            <w:tcW w:w="538"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3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c>
          <w:tcPr>
            <w:tcW w:w="527" w:type="pct"/>
            <w:tcBorders>
              <w:top w:val="nil"/>
              <w:left w:val="nil"/>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color w:val="000000"/>
                <w:sz w:val="14"/>
                <w:szCs w:val="14"/>
              </w:rPr>
            </w:pPr>
            <w:r w:rsidRPr="006C7558">
              <w:rPr>
                <w:rFonts w:ascii="Times New Roman" w:hAnsi="Times New Roman" w:cs="Times New Roman"/>
                <w:color w:val="000000"/>
                <w:sz w:val="14"/>
                <w:szCs w:val="14"/>
              </w:rPr>
              <w:t>0</w:t>
            </w:r>
          </w:p>
        </w:tc>
      </w:tr>
    </w:tbl>
    <w:p w:rsidR="005B6FE2" w:rsidP="005B6FE2">
      <w:pPr>
        <w:bidi w:val="0"/>
        <w:jc w:val="both"/>
        <w:rPr>
          <w:rFonts w:ascii="Arial Narrow" w:hAnsi="Arial Narrow"/>
          <w:b/>
          <w:sz w:val="22"/>
          <w:szCs w:val="22"/>
          <w:u w:val="single"/>
        </w:rPr>
      </w:pPr>
    </w:p>
    <w:p w:rsidR="005B6FE2" w:rsidRPr="009031D7" w:rsidP="005B6FE2">
      <w:pPr>
        <w:bidi w:val="0"/>
        <w:ind w:firstLine="708"/>
        <w:jc w:val="both"/>
        <w:rPr>
          <w:rFonts w:ascii="Times New Roman" w:hAnsi="Times New Roman" w:cs="Times New Roman"/>
        </w:rPr>
      </w:pPr>
      <w:r w:rsidRPr="00BA01BF" w:rsidR="003929D6">
        <w:rPr>
          <w:rFonts w:ascii="Times New Roman" w:hAnsi="Times New Roman" w:cs="Times New Roman"/>
        </w:rPr>
        <w:t xml:space="preserve">Celkové výdavky kapitoly v roku 2014 oproti schválenému rozpočtu roka 2013 rastú o 1,11 mld. eur, čo predstavuje nárast o 124 %. </w:t>
      </w:r>
      <w:r w:rsidRPr="00BA01BF">
        <w:rPr>
          <w:rFonts w:ascii="Times New Roman" w:hAnsi="Times New Roman" w:cs="Times New Roman"/>
        </w:rPr>
        <w:t>Rozdiel</w:t>
      </w:r>
      <w:r w:rsidRPr="00F11BEF">
        <w:rPr>
          <w:rFonts w:ascii="Times New Roman" w:hAnsi="Times New Roman" w:cs="Times New Roman"/>
        </w:rPr>
        <w:t xml:space="preserve"> v celkových výdavkoch je spôsobený delimitáciami</w:t>
      </w:r>
      <w:r>
        <w:rPr>
          <w:rFonts w:ascii="Times New Roman" w:hAnsi="Times New Roman" w:cs="Times New Roman"/>
        </w:rPr>
        <w:t xml:space="preserve"> v súvislosti s reformou ESO - </w:t>
      </w:r>
      <w:r w:rsidRPr="0003234B">
        <w:rPr>
          <w:rFonts w:ascii="Times New Roman" w:hAnsi="Times New Roman" w:cs="Times New Roman"/>
        </w:rPr>
        <w:t xml:space="preserve">Efektívna, Spoľahlivá a Otvorená štátna </w:t>
      </w:r>
      <w:r w:rsidRPr="009031D7">
        <w:rPr>
          <w:rFonts w:ascii="Times New Roman" w:hAnsi="Times New Roman" w:cs="Times New Roman"/>
        </w:rPr>
        <w:t>správa v celkovej sume 1</w:t>
      </w:r>
      <w:r>
        <w:rPr>
          <w:rFonts w:ascii="Times New Roman" w:hAnsi="Times New Roman" w:cs="Times New Roman"/>
        </w:rPr>
        <w:t>,01 mld.</w:t>
      </w:r>
      <w:r w:rsidRPr="009031D7">
        <w:rPr>
          <w:rFonts w:ascii="Times New Roman" w:hAnsi="Times New Roman" w:cs="Times New Roman"/>
        </w:rPr>
        <w:t xml:space="preserve"> eur.</w:t>
      </w:r>
      <w:r w:rsidR="0002716C">
        <w:rPr>
          <w:rFonts w:ascii="Times New Roman" w:hAnsi="Times New Roman" w:cs="Times New Roman"/>
        </w:rPr>
        <w:t xml:space="preserve"> </w:t>
      </w:r>
    </w:p>
    <w:p w:rsidR="005B6FE2" w:rsidRPr="009031D7" w:rsidP="005B6FE2">
      <w:pPr>
        <w:bidi w:val="0"/>
        <w:jc w:val="both"/>
        <w:rPr>
          <w:rFonts w:ascii="Times New Roman" w:hAnsi="Times New Roman" w:cs="Times New Roman"/>
        </w:rPr>
      </w:pPr>
    </w:p>
    <w:p w:rsidR="005B6FE2" w:rsidRPr="009031D7" w:rsidP="005B6FE2">
      <w:pPr>
        <w:bidi w:val="0"/>
        <w:ind w:firstLine="708"/>
        <w:jc w:val="both"/>
        <w:rPr>
          <w:rFonts w:ascii="Times New Roman" w:hAnsi="Times New Roman" w:cs="Times New Roman"/>
        </w:rPr>
      </w:pPr>
      <w:r w:rsidRPr="009031D7">
        <w:rPr>
          <w:rFonts w:ascii="Times New Roman" w:hAnsi="Times New Roman" w:cs="Times New Roman"/>
        </w:rPr>
        <w:t>Delimitácie v I. a II. etape ESO</w:t>
      </w:r>
    </w:p>
    <w:p w:rsidR="005B6FE2" w:rsidRPr="009031D7" w:rsidP="005B6FE2">
      <w:pPr>
        <w:bidi w:val="0"/>
        <w:jc w:val="both"/>
        <w:rPr>
          <w:rFonts w:ascii="Times New Roman" w:hAnsi="Times New Roman" w:cs="Times New Roman"/>
        </w:rPr>
      </w:pPr>
      <w:r w:rsidRPr="009031D7">
        <w:rPr>
          <w:rFonts w:ascii="Times New Roman" w:hAnsi="Times New Roman" w:cs="Times New Roman"/>
        </w:rPr>
        <w:t xml:space="preserve"> k 1.</w:t>
      </w:r>
      <w:r w:rsidR="00D10ECC">
        <w:rPr>
          <w:rFonts w:ascii="Times New Roman" w:hAnsi="Times New Roman" w:cs="Times New Roman"/>
        </w:rPr>
        <w:t xml:space="preserve"> januáru</w:t>
      </w:r>
      <w:r w:rsidRPr="009031D7">
        <w:rPr>
          <w:rFonts w:ascii="Times New Roman" w:hAnsi="Times New Roman" w:cs="Times New Roman"/>
        </w:rPr>
        <w:t xml:space="preserve"> 2013:</w:t>
      </w:r>
    </w:p>
    <w:p w:rsidR="005B6FE2" w:rsidRPr="009031D7" w:rsidP="005B6FE2">
      <w:pPr>
        <w:bidi w:val="0"/>
        <w:jc w:val="both"/>
        <w:rPr>
          <w:rFonts w:ascii="Times New Roman" w:hAnsi="Times New Roman" w:cs="Times New Roman"/>
        </w:rPr>
      </w:pPr>
      <w:r w:rsidRPr="009031D7">
        <w:rPr>
          <w:rFonts w:ascii="Times New Roman" w:hAnsi="Times New Roman" w:cs="Times New Roman"/>
        </w:rPr>
        <w:t xml:space="preserve">- </w:t>
      </w:r>
      <w:r w:rsidR="002E2D02">
        <w:rPr>
          <w:rFonts w:ascii="Times New Roman" w:hAnsi="Times New Roman" w:cs="Times New Roman"/>
        </w:rPr>
        <w:t xml:space="preserve"> </w:t>
      </w:r>
      <w:r w:rsidRPr="009031D7">
        <w:rPr>
          <w:rFonts w:ascii="Times New Roman" w:hAnsi="Times New Roman" w:cs="Times New Roman"/>
        </w:rPr>
        <w:t>krajské školské úrady z</w:t>
      </w:r>
      <w:r>
        <w:rPr>
          <w:rFonts w:ascii="Times New Roman" w:hAnsi="Times New Roman" w:cs="Times New Roman"/>
        </w:rPr>
        <w:t> </w:t>
      </w:r>
      <w:r w:rsidRPr="009031D7">
        <w:rPr>
          <w:rFonts w:ascii="Times New Roman" w:hAnsi="Times New Roman" w:cs="Times New Roman"/>
        </w:rPr>
        <w:t>M</w:t>
      </w:r>
      <w:r>
        <w:rPr>
          <w:rFonts w:ascii="Times New Roman" w:hAnsi="Times New Roman" w:cs="Times New Roman"/>
        </w:rPr>
        <w:t>inisterstva školstva, vedy výskumu a športu</w:t>
      </w:r>
      <w:r w:rsidRPr="009031D7">
        <w:rPr>
          <w:rFonts w:ascii="Times New Roman" w:hAnsi="Times New Roman" w:cs="Times New Roman"/>
        </w:rPr>
        <w:t xml:space="preserve"> S</w:t>
      </w:r>
      <w:r>
        <w:rPr>
          <w:rFonts w:ascii="Times New Roman" w:hAnsi="Times New Roman" w:cs="Times New Roman"/>
        </w:rPr>
        <w:t>R</w:t>
      </w:r>
    </w:p>
    <w:p w:rsidR="005B6FE2" w:rsidRPr="009031D7" w:rsidP="005B6FE2">
      <w:pPr>
        <w:bidi w:val="0"/>
        <w:jc w:val="both"/>
        <w:rPr>
          <w:rFonts w:ascii="Times New Roman" w:hAnsi="Times New Roman" w:cs="Times New Roman"/>
        </w:rPr>
      </w:pPr>
      <w:r w:rsidRPr="009031D7">
        <w:rPr>
          <w:rFonts w:ascii="Times New Roman" w:hAnsi="Times New Roman" w:cs="Times New Roman"/>
        </w:rPr>
        <w:t xml:space="preserve">- </w:t>
      </w:r>
      <w:r w:rsidR="002E2D02">
        <w:rPr>
          <w:rFonts w:ascii="Times New Roman" w:hAnsi="Times New Roman" w:cs="Times New Roman"/>
        </w:rPr>
        <w:t xml:space="preserve"> </w:t>
      </w:r>
      <w:r w:rsidRPr="009031D7">
        <w:rPr>
          <w:rFonts w:ascii="Times New Roman" w:hAnsi="Times New Roman" w:cs="Times New Roman"/>
        </w:rPr>
        <w:t>krajské stavebné úrady z</w:t>
      </w:r>
      <w:r>
        <w:rPr>
          <w:rFonts w:ascii="Times New Roman" w:hAnsi="Times New Roman" w:cs="Times New Roman"/>
        </w:rPr>
        <w:t> Ministerstva dopravy, výstavby a regionálneho rozvoja SR</w:t>
      </w:r>
    </w:p>
    <w:p w:rsidR="005B6FE2" w:rsidRPr="009031D7" w:rsidP="005B6FE2">
      <w:pPr>
        <w:bidi w:val="0"/>
        <w:jc w:val="both"/>
        <w:rPr>
          <w:rFonts w:ascii="Times New Roman" w:hAnsi="Times New Roman" w:cs="Times New Roman"/>
        </w:rPr>
      </w:pPr>
      <w:r w:rsidRPr="009031D7">
        <w:rPr>
          <w:rFonts w:ascii="Times New Roman" w:hAnsi="Times New Roman" w:cs="Times New Roman"/>
        </w:rPr>
        <w:t xml:space="preserve">- </w:t>
      </w:r>
      <w:r w:rsidR="002E2D02">
        <w:rPr>
          <w:rFonts w:ascii="Times New Roman" w:hAnsi="Times New Roman" w:cs="Times New Roman"/>
        </w:rPr>
        <w:t xml:space="preserve"> </w:t>
      </w:r>
      <w:r w:rsidRPr="009031D7">
        <w:rPr>
          <w:rFonts w:ascii="Times New Roman" w:hAnsi="Times New Roman" w:cs="Times New Roman"/>
        </w:rPr>
        <w:t>vojenské správy z</w:t>
      </w:r>
      <w:r>
        <w:rPr>
          <w:rFonts w:ascii="Times New Roman" w:hAnsi="Times New Roman" w:cs="Times New Roman"/>
        </w:rPr>
        <w:t> Ministerstva obrany SR</w:t>
      </w:r>
    </w:p>
    <w:p w:rsidR="002E2D02" w:rsidP="005B6FE2">
      <w:pPr>
        <w:bidi w:val="0"/>
        <w:jc w:val="both"/>
        <w:rPr>
          <w:rFonts w:ascii="Times New Roman" w:hAnsi="Times New Roman" w:cs="Times New Roman"/>
        </w:rPr>
      </w:pPr>
    </w:p>
    <w:p w:rsidR="005B6FE2" w:rsidP="005B6FE2">
      <w:pPr>
        <w:bidi w:val="0"/>
        <w:jc w:val="both"/>
        <w:rPr>
          <w:rFonts w:ascii="Times New Roman" w:hAnsi="Times New Roman" w:cs="Times New Roman"/>
        </w:rPr>
      </w:pPr>
      <w:r w:rsidRPr="009031D7">
        <w:rPr>
          <w:rFonts w:ascii="Times New Roman" w:hAnsi="Times New Roman" w:cs="Times New Roman"/>
        </w:rPr>
        <w:t>k 1.</w:t>
      </w:r>
      <w:r w:rsidR="00D10ECC">
        <w:rPr>
          <w:rFonts w:ascii="Times New Roman" w:hAnsi="Times New Roman" w:cs="Times New Roman"/>
        </w:rPr>
        <w:t xml:space="preserve"> októbru </w:t>
      </w:r>
      <w:r w:rsidRPr="009031D7">
        <w:rPr>
          <w:rFonts w:ascii="Times New Roman" w:hAnsi="Times New Roman" w:cs="Times New Roman"/>
        </w:rPr>
        <w:t>2013:</w:t>
      </w:r>
    </w:p>
    <w:p w:rsidR="005B6FE2" w:rsidP="005B6FE2">
      <w:pPr>
        <w:bidi w:val="0"/>
        <w:jc w:val="both"/>
        <w:rPr>
          <w:rFonts w:ascii="Times New Roman" w:hAnsi="Times New Roman" w:cs="Times New Roman"/>
        </w:rPr>
      </w:pPr>
      <w:r>
        <w:rPr>
          <w:rFonts w:ascii="Times New Roman" w:hAnsi="Times New Roman" w:cs="Times New Roman"/>
        </w:rPr>
        <w:t xml:space="preserve">- </w:t>
      </w:r>
      <w:r w:rsidR="002E2D02">
        <w:rPr>
          <w:rFonts w:ascii="Times New Roman" w:hAnsi="Times New Roman" w:cs="Times New Roman"/>
        </w:rPr>
        <w:t xml:space="preserve"> </w:t>
      </w:r>
      <w:r w:rsidRPr="0069143D">
        <w:rPr>
          <w:rFonts w:ascii="Times New Roman" w:hAnsi="Times New Roman" w:cs="Times New Roman"/>
        </w:rPr>
        <w:t>obvodn</w:t>
      </w:r>
      <w:r>
        <w:rPr>
          <w:rFonts w:ascii="Times New Roman" w:hAnsi="Times New Roman" w:cs="Times New Roman"/>
        </w:rPr>
        <w:t>é</w:t>
      </w:r>
      <w:r w:rsidRPr="0069143D">
        <w:rPr>
          <w:rFonts w:ascii="Times New Roman" w:hAnsi="Times New Roman" w:cs="Times New Roman"/>
        </w:rPr>
        <w:t xml:space="preserve"> pozemkov</w:t>
      </w:r>
      <w:r>
        <w:rPr>
          <w:rFonts w:ascii="Times New Roman" w:hAnsi="Times New Roman" w:cs="Times New Roman"/>
        </w:rPr>
        <w:t>é</w:t>
      </w:r>
      <w:r w:rsidRPr="0069143D">
        <w:rPr>
          <w:rFonts w:ascii="Times New Roman" w:hAnsi="Times New Roman" w:cs="Times New Roman"/>
        </w:rPr>
        <w:t xml:space="preserve"> a lesn</w:t>
      </w:r>
      <w:r>
        <w:rPr>
          <w:rFonts w:ascii="Times New Roman" w:hAnsi="Times New Roman" w:cs="Times New Roman"/>
        </w:rPr>
        <w:t>é</w:t>
      </w:r>
      <w:r w:rsidRPr="0069143D">
        <w:rPr>
          <w:rFonts w:ascii="Times New Roman" w:hAnsi="Times New Roman" w:cs="Times New Roman"/>
        </w:rPr>
        <w:t xml:space="preserve"> úrad</w:t>
      </w:r>
      <w:r>
        <w:rPr>
          <w:rFonts w:ascii="Times New Roman" w:hAnsi="Times New Roman" w:cs="Times New Roman"/>
        </w:rPr>
        <w:t xml:space="preserve">y z </w:t>
      </w:r>
      <w:r w:rsidRPr="00E57DE7">
        <w:rPr>
          <w:rFonts w:ascii="Times New Roman" w:hAnsi="Times New Roman" w:cs="Times New Roman"/>
        </w:rPr>
        <w:t>Ministerstv</w:t>
      </w:r>
      <w:r>
        <w:rPr>
          <w:rFonts w:ascii="Times New Roman" w:hAnsi="Times New Roman" w:cs="Times New Roman"/>
        </w:rPr>
        <w:t>a</w:t>
      </w:r>
      <w:r w:rsidRPr="00E57DE7">
        <w:rPr>
          <w:rFonts w:ascii="Times New Roman" w:hAnsi="Times New Roman" w:cs="Times New Roman"/>
        </w:rPr>
        <w:t xml:space="preserve"> pôdohospodárstva a rozvoja vidieka</w:t>
      </w:r>
      <w:r>
        <w:rPr>
          <w:rFonts w:ascii="Times New Roman" w:hAnsi="Times New Roman" w:cs="Times New Roman"/>
        </w:rPr>
        <w:t xml:space="preserve"> SR</w:t>
      </w:r>
    </w:p>
    <w:p w:rsidR="005B6FE2" w:rsidP="002E2D02">
      <w:pPr>
        <w:bidi w:val="0"/>
        <w:ind w:left="142" w:hanging="142"/>
        <w:jc w:val="both"/>
        <w:rPr>
          <w:rFonts w:ascii="Times New Roman" w:hAnsi="Times New Roman" w:cs="Times New Roman"/>
        </w:rPr>
      </w:pPr>
      <w:r w:rsidR="002E2D02">
        <w:rPr>
          <w:rFonts w:ascii="Times New Roman" w:hAnsi="Times New Roman" w:cs="Times New Roman"/>
        </w:rPr>
        <w:t xml:space="preserve">- </w:t>
      </w:r>
      <w:r w:rsidRPr="00F11BEF">
        <w:rPr>
          <w:rFonts w:ascii="Times New Roman" w:hAnsi="Times New Roman" w:cs="Times New Roman"/>
        </w:rPr>
        <w:t>obvodn</w:t>
      </w:r>
      <w:r>
        <w:rPr>
          <w:rFonts w:ascii="Times New Roman" w:hAnsi="Times New Roman" w:cs="Times New Roman"/>
        </w:rPr>
        <w:t>é</w:t>
      </w:r>
      <w:r w:rsidRPr="00F11BEF">
        <w:rPr>
          <w:rFonts w:ascii="Times New Roman" w:hAnsi="Times New Roman" w:cs="Times New Roman"/>
        </w:rPr>
        <w:t xml:space="preserve"> úrady pre cestnú dopravu a pozemné komunikácie</w:t>
      </w:r>
      <w:r>
        <w:rPr>
          <w:rFonts w:ascii="Times New Roman" w:hAnsi="Times New Roman" w:cs="Times New Roman"/>
        </w:rPr>
        <w:t xml:space="preserve"> z </w:t>
      </w:r>
      <w:r w:rsidRPr="00E57DE7">
        <w:rPr>
          <w:rFonts w:ascii="Times New Roman" w:hAnsi="Times New Roman" w:cs="Times New Roman"/>
        </w:rPr>
        <w:t>Ministerstv</w:t>
      </w:r>
      <w:r>
        <w:rPr>
          <w:rFonts w:ascii="Times New Roman" w:hAnsi="Times New Roman" w:cs="Times New Roman"/>
        </w:rPr>
        <w:t>a</w:t>
      </w:r>
      <w:r w:rsidRPr="00E57DE7">
        <w:rPr>
          <w:rFonts w:ascii="Times New Roman" w:hAnsi="Times New Roman" w:cs="Times New Roman"/>
        </w:rPr>
        <w:t xml:space="preserve"> dopravy, </w:t>
      </w:r>
      <w:r w:rsidR="002E2D02">
        <w:rPr>
          <w:rFonts w:ascii="Times New Roman" w:hAnsi="Times New Roman" w:cs="Times New Roman"/>
        </w:rPr>
        <w:t xml:space="preserve"> </w:t>
        <w:br/>
        <w:t xml:space="preserve">  </w:t>
      </w:r>
      <w:r w:rsidRPr="00E57DE7">
        <w:rPr>
          <w:rFonts w:ascii="Times New Roman" w:hAnsi="Times New Roman" w:cs="Times New Roman"/>
        </w:rPr>
        <w:t>výstavby a regionálneho rozvoja SR</w:t>
      </w:r>
    </w:p>
    <w:p w:rsidR="005B6FE2" w:rsidP="005B6FE2">
      <w:pPr>
        <w:bidi w:val="0"/>
        <w:jc w:val="both"/>
        <w:rPr>
          <w:rFonts w:ascii="Times New Roman" w:hAnsi="Times New Roman" w:cs="Times New Roman"/>
        </w:rPr>
      </w:pPr>
      <w:r>
        <w:rPr>
          <w:rFonts w:ascii="Times New Roman" w:hAnsi="Times New Roman" w:cs="Times New Roman"/>
        </w:rPr>
        <w:t>-</w:t>
      </w:r>
      <w:r w:rsidR="002E2D02">
        <w:rPr>
          <w:rFonts w:ascii="Times New Roman" w:hAnsi="Times New Roman" w:cs="Times New Roman"/>
        </w:rPr>
        <w:t xml:space="preserve"> </w:t>
      </w:r>
      <w:r>
        <w:rPr>
          <w:rFonts w:ascii="Times New Roman" w:hAnsi="Times New Roman" w:cs="Times New Roman"/>
        </w:rPr>
        <w:t xml:space="preserve"> </w:t>
      </w:r>
      <w:r w:rsidRPr="00F11BEF">
        <w:rPr>
          <w:rFonts w:ascii="Times New Roman" w:hAnsi="Times New Roman" w:cs="Times New Roman"/>
        </w:rPr>
        <w:t>obvodn</w:t>
      </w:r>
      <w:r>
        <w:rPr>
          <w:rFonts w:ascii="Times New Roman" w:hAnsi="Times New Roman" w:cs="Times New Roman"/>
        </w:rPr>
        <w:t>é</w:t>
      </w:r>
      <w:r w:rsidRPr="00F11BEF">
        <w:rPr>
          <w:rFonts w:ascii="Times New Roman" w:hAnsi="Times New Roman" w:cs="Times New Roman"/>
        </w:rPr>
        <w:t xml:space="preserve"> úrad</w:t>
      </w:r>
      <w:r>
        <w:rPr>
          <w:rFonts w:ascii="Times New Roman" w:hAnsi="Times New Roman" w:cs="Times New Roman"/>
        </w:rPr>
        <w:t>y</w:t>
      </w:r>
      <w:r w:rsidRPr="00F11BEF">
        <w:rPr>
          <w:rFonts w:ascii="Times New Roman" w:hAnsi="Times New Roman" w:cs="Times New Roman"/>
        </w:rPr>
        <w:t xml:space="preserve"> životného prostredia</w:t>
      </w:r>
      <w:r>
        <w:rPr>
          <w:rFonts w:ascii="Times New Roman" w:hAnsi="Times New Roman" w:cs="Times New Roman"/>
        </w:rPr>
        <w:t xml:space="preserve"> z </w:t>
      </w:r>
      <w:r w:rsidRPr="00F11BEF">
        <w:rPr>
          <w:rFonts w:ascii="Times New Roman" w:hAnsi="Times New Roman" w:cs="Times New Roman"/>
        </w:rPr>
        <w:t>M</w:t>
      </w:r>
      <w:r>
        <w:rPr>
          <w:rFonts w:ascii="Times New Roman" w:hAnsi="Times New Roman" w:cs="Times New Roman"/>
        </w:rPr>
        <w:t xml:space="preserve">inisterstva životného prostredia </w:t>
      </w:r>
      <w:r w:rsidRPr="00F11BEF">
        <w:rPr>
          <w:rFonts w:ascii="Times New Roman" w:hAnsi="Times New Roman" w:cs="Times New Roman"/>
        </w:rPr>
        <w:t>SR</w:t>
      </w:r>
    </w:p>
    <w:p w:rsidR="005B6FE2" w:rsidP="005B6FE2">
      <w:pPr>
        <w:bidi w:val="0"/>
        <w:jc w:val="both"/>
        <w:rPr>
          <w:rFonts w:ascii="Times New Roman" w:hAnsi="Times New Roman" w:cs="Times New Roman"/>
        </w:rPr>
      </w:pPr>
      <w:r>
        <w:rPr>
          <w:rFonts w:ascii="Times New Roman" w:hAnsi="Times New Roman" w:cs="Times New Roman"/>
        </w:rPr>
        <w:t xml:space="preserve">- </w:t>
      </w:r>
      <w:r w:rsidR="002E2D02">
        <w:rPr>
          <w:rFonts w:ascii="Times New Roman" w:hAnsi="Times New Roman" w:cs="Times New Roman"/>
        </w:rPr>
        <w:t xml:space="preserve"> </w:t>
      </w:r>
      <w:r w:rsidRPr="00F11BEF">
        <w:rPr>
          <w:rFonts w:ascii="Times New Roman" w:hAnsi="Times New Roman" w:cs="Times New Roman"/>
        </w:rPr>
        <w:t>správ</w:t>
      </w:r>
      <w:r>
        <w:rPr>
          <w:rFonts w:ascii="Times New Roman" w:hAnsi="Times New Roman" w:cs="Times New Roman"/>
        </w:rPr>
        <w:t>y</w:t>
      </w:r>
      <w:r w:rsidRPr="00F11BEF">
        <w:rPr>
          <w:rFonts w:ascii="Times New Roman" w:hAnsi="Times New Roman" w:cs="Times New Roman"/>
        </w:rPr>
        <w:t xml:space="preserve"> katastra z </w:t>
      </w:r>
      <w:r>
        <w:rPr>
          <w:rFonts w:ascii="Times New Roman" w:hAnsi="Times New Roman" w:cs="Times New Roman"/>
        </w:rPr>
        <w:t>Ú</w:t>
      </w:r>
      <w:r w:rsidRPr="00E57DE7">
        <w:rPr>
          <w:rFonts w:ascii="Times New Roman" w:hAnsi="Times New Roman" w:cs="Times New Roman"/>
        </w:rPr>
        <w:t>rad</w:t>
      </w:r>
      <w:r>
        <w:rPr>
          <w:rFonts w:ascii="Times New Roman" w:hAnsi="Times New Roman" w:cs="Times New Roman"/>
        </w:rPr>
        <w:t>u</w:t>
      </w:r>
      <w:r w:rsidRPr="00E57DE7">
        <w:rPr>
          <w:rFonts w:ascii="Times New Roman" w:hAnsi="Times New Roman" w:cs="Times New Roman"/>
        </w:rPr>
        <w:t xml:space="preserve"> geodézie</w:t>
      </w:r>
      <w:r>
        <w:rPr>
          <w:rFonts w:ascii="Times New Roman" w:hAnsi="Times New Roman" w:cs="Times New Roman"/>
        </w:rPr>
        <w:t>,</w:t>
      </w:r>
      <w:r w:rsidRPr="00E57DE7">
        <w:rPr>
          <w:rFonts w:ascii="Times New Roman" w:hAnsi="Times New Roman" w:cs="Times New Roman"/>
        </w:rPr>
        <w:t xml:space="preserve"> kartografie a katastra</w:t>
      </w:r>
      <w:r w:rsidRPr="00F11BEF">
        <w:rPr>
          <w:rFonts w:ascii="Times New Roman" w:hAnsi="Times New Roman" w:cs="Times New Roman"/>
        </w:rPr>
        <w:t xml:space="preserve"> SR</w:t>
      </w:r>
    </w:p>
    <w:p w:rsidR="005B6FE2" w:rsidP="005B6FE2">
      <w:pPr>
        <w:bidi w:val="0"/>
        <w:jc w:val="both"/>
        <w:rPr>
          <w:rFonts w:ascii="Times New Roman" w:hAnsi="Times New Roman" w:cs="Times New Roman"/>
          <w:highlight w:val="yellow"/>
        </w:rPr>
      </w:pPr>
    </w:p>
    <w:p w:rsidR="005B6FE2" w:rsidRPr="00896684" w:rsidP="005B6FE2">
      <w:pPr>
        <w:bidi w:val="0"/>
        <w:ind w:firstLine="708"/>
        <w:jc w:val="both"/>
        <w:rPr>
          <w:rFonts w:ascii="Times New Roman" w:hAnsi="Times New Roman" w:cs="Times New Roman"/>
        </w:rPr>
      </w:pPr>
      <w:r w:rsidRPr="00896684">
        <w:rPr>
          <w:rFonts w:ascii="Times New Roman" w:hAnsi="Times New Roman" w:cs="Times New Roman"/>
        </w:rPr>
        <w:t>Osobné výdavky sú rozpočtované na rok 201</w:t>
      </w:r>
      <w:r>
        <w:rPr>
          <w:rFonts w:ascii="Times New Roman" w:hAnsi="Times New Roman" w:cs="Times New Roman"/>
        </w:rPr>
        <w:t>4</w:t>
      </w:r>
      <w:r w:rsidRPr="00896684">
        <w:rPr>
          <w:rFonts w:ascii="Times New Roman" w:hAnsi="Times New Roman" w:cs="Times New Roman"/>
        </w:rPr>
        <w:t xml:space="preserve"> v sume 7</w:t>
      </w:r>
      <w:r>
        <w:rPr>
          <w:rFonts w:ascii="Times New Roman" w:hAnsi="Times New Roman" w:cs="Times New Roman"/>
        </w:rPr>
        <w:t>9</w:t>
      </w:r>
      <w:r w:rsidRPr="00896684">
        <w:rPr>
          <w:rFonts w:ascii="Times New Roman" w:hAnsi="Times New Roman" w:cs="Times New Roman"/>
        </w:rPr>
        <w:t>8 mil. eur</w:t>
      </w:r>
      <w:r>
        <w:rPr>
          <w:rFonts w:ascii="Times New Roman" w:hAnsi="Times New Roman" w:cs="Times New Roman"/>
        </w:rPr>
        <w:t>, čo v porovnaní so</w:t>
      </w:r>
      <w:r w:rsidRPr="00896684">
        <w:rPr>
          <w:rFonts w:ascii="Times New Roman" w:hAnsi="Times New Roman" w:cs="Times New Roman"/>
        </w:rPr>
        <w:t xml:space="preserve"> schválen</w:t>
      </w:r>
      <w:r>
        <w:rPr>
          <w:rFonts w:ascii="Times New Roman" w:hAnsi="Times New Roman" w:cs="Times New Roman"/>
        </w:rPr>
        <w:t>ý</w:t>
      </w:r>
      <w:r w:rsidRPr="00896684">
        <w:rPr>
          <w:rFonts w:ascii="Times New Roman" w:hAnsi="Times New Roman" w:cs="Times New Roman"/>
        </w:rPr>
        <w:t>m rozpočt</w:t>
      </w:r>
      <w:r>
        <w:rPr>
          <w:rFonts w:ascii="Times New Roman" w:hAnsi="Times New Roman" w:cs="Times New Roman"/>
        </w:rPr>
        <w:t>om</w:t>
      </w:r>
      <w:r w:rsidRPr="00896684">
        <w:rPr>
          <w:rFonts w:ascii="Times New Roman" w:hAnsi="Times New Roman" w:cs="Times New Roman"/>
        </w:rPr>
        <w:t xml:space="preserve"> roku 2013 </w:t>
      </w:r>
      <w:r>
        <w:rPr>
          <w:rFonts w:ascii="Times New Roman" w:hAnsi="Times New Roman" w:cs="Times New Roman"/>
        </w:rPr>
        <w:t>znamená nárast</w:t>
      </w:r>
      <w:r w:rsidRPr="00896684">
        <w:rPr>
          <w:rFonts w:ascii="Times New Roman" w:hAnsi="Times New Roman" w:cs="Times New Roman"/>
        </w:rPr>
        <w:t xml:space="preserve"> o </w:t>
      </w:r>
      <w:r>
        <w:rPr>
          <w:rFonts w:ascii="Times New Roman" w:hAnsi="Times New Roman" w:cs="Times New Roman"/>
        </w:rPr>
        <w:t>21</w:t>
      </w:r>
      <w:r w:rsidRPr="00896684">
        <w:rPr>
          <w:rFonts w:ascii="Times New Roman" w:hAnsi="Times New Roman" w:cs="Times New Roman"/>
        </w:rPr>
        <w:t xml:space="preserve">2 mil. eur, čo predstavuje </w:t>
      </w:r>
      <w:r>
        <w:rPr>
          <w:rFonts w:ascii="Times New Roman" w:hAnsi="Times New Roman" w:cs="Times New Roman"/>
        </w:rPr>
        <w:t xml:space="preserve">36,2 </w:t>
      </w:r>
      <w:r w:rsidRPr="00896684">
        <w:rPr>
          <w:rFonts w:ascii="Times New Roman" w:hAnsi="Times New Roman" w:cs="Times New Roman"/>
        </w:rPr>
        <w:t>%.</w:t>
      </w:r>
      <w:r>
        <w:rPr>
          <w:rFonts w:ascii="Times New Roman" w:hAnsi="Times New Roman" w:cs="Times New Roman"/>
        </w:rPr>
        <w:t xml:space="preserve"> Nárast výdavkov v roku 2014 súvisí s reformou ESO. </w:t>
      </w:r>
    </w:p>
    <w:p w:rsidR="005B6FE2"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99106C">
        <w:rPr>
          <w:rFonts w:ascii="Times New Roman" w:hAnsi="Times New Roman" w:cs="Times New Roman"/>
        </w:rPr>
        <w:t>Výdavky na tovary a služby sa rozpočtujú v sume 2</w:t>
      </w:r>
      <w:r>
        <w:rPr>
          <w:rFonts w:ascii="Times New Roman" w:hAnsi="Times New Roman" w:cs="Times New Roman"/>
        </w:rPr>
        <w:t>49</w:t>
      </w:r>
      <w:r w:rsidRPr="0099106C">
        <w:rPr>
          <w:rFonts w:ascii="Times New Roman" w:hAnsi="Times New Roman" w:cs="Times New Roman"/>
        </w:rPr>
        <w:t xml:space="preserve"> mil. eur, čo je v porovnaní so schváleným rozpočtom na rok 2013 nárast o</w:t>
      </w:r>
      <w:r>
        <w:rPr>
          <w:rFonts w:ascii="Times New Roman" w:hAnsi="Times New Roman" w:cs="Times New Roman"/>
        </w:rPr>
        <w:t> 44,9</w:t>
      </w:r>
      <w:r w:rsidRPr="0099106C">
        <w:rPr>
          <w:rFonts w:ascii="Times New Roman" w:hAnsi="Times New Roman" w:cs="Times New Roman"/>
        </w:rPr>
        <w:t xml:space="preserve"> mil. eur</w:t>
      </w:r>
      <w:r>
        <w:rPr>
          <w:rFonts w:ascii="Times New Roman" w:hAnsi="Times New Roman" w:cs="Times New Roman"/>
        </w:rPr>
        <w:t>, čo predstavuje 21,9 %.</w:t>
      </w:r>
      <w:r w:rsidRPr="0099106C">
        <w:rPr>
          <w:rFonts w:ascii="Times New Roman" w:hAnsi="Times New Roman" w:cs="Times New Roman"/>
        </w:rPr>
        <w:t xml:space="preserve"> </w:t>
      </w:r>
      <w:r>
        <w:rPr>
          <w:rFonts w:ascii="Times New Roman" w:hAnsi="Times New Roman" w:cs="Times New Roman"/>
        </w:rPr>
        <w:t>Dôvodom je realizácia</w:t>
      </w:r>
      <w:r w:rsidRPr="0099106C">
        <w:rPr>
          <w:rFonts w:ascii="Times New Roman" w:hAnsi="Times New Roman" w:cs="Times New Roman"/>
        </w:rPr>
        <w:t xml:space="preserve"> I. a II. etap</w:t>
      </w:r>
      <w:r>
        <w:rPr>
          <w:rFonts w:ascii="Times New Roman" w:hAnsi="Times New Roman" w:cs="Times New Roman"/>
        </w:rPr>
        <w:t>y ESO</w:t>
      </w:r>
      <w:r w:rsidRPr="0099106C">
        <w:rPr>
          <w:rFonts w:ascii="Times New Roman" w:hAnsi="Times New Roman" w:cs="Times New Roman"/>
        </w:rPr>
        <w:t>.</w:t>
      </w:r>
      <w:r>
        <w:rPr>
          <w:rFonts w:ascii="Times New Roman" w:hAnsi="Times New Roman" w:cs="Times New Roman"/>
        </w:rPr>
        <w:t xml:space="preserve"> </w:t>
      </w:r>
    </w:p>
    <w:p w:rsidR="005B6FE2" w:rsidP="005B6FE2">
      <w:pPr>
        <w:bidi w:val="0"/>
        <w:ind w:firstLine="708"/>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FB5006" w:rsidR="003929D6">
        <w:rPr>
          <w:rFonts w:ascii="Times New Roman" w:hAnsi="Times New Roman" w:cs="Times New Roman"/>
        </w:rPr>
        <w:t>Výdavky na bežné transfery sa rozpočtujú v sume 917 mil. eur, čo je v porovnaní so schváleným rozpočtom na rok 2013 nárast o 852 mil. eur, čo predstavuje 92,9 %.</w:t>
      </w:r>
      <w:r w:rsidRPr="002E7DE9" w:rsidR="003929D6">
        <w:rPr>
          <w:rFonts w:ascii="Times New Roman" w:hAnsi="Times New Roman" w:cs="Times New Roman"/>
        </w:rPr>
        <w:t xml:space="preserve"> </w:t>
      </w:r>
      <w:r>
        <w:rPr>
          <w:rFonts w:ascii="Times New Roman" w:hAnsi="Times New Roman" w:cs="Times New Roman"/>
        </w:rPr>
        <w:t>D</w:t>
      </w:r>
      <w:r w:rsidRPr="0099106C">
        <w:rPr>
          <w:rFonts w:ascii="Times New Roman" w:hAnsi="Times New Roman" w:cs="Times New Roman"/>
        </w:rPr>
        <w:t>ôvodom</w:t>
      </w:r>
      <w:r>
        <w:rPr>
          <w:rFonts w:ascii="Times New Roman" w:hAnsi="Times New Roman" w:cs="Times New Roman"/>
        </w:rPr>
        <w:t xml:space="preserve"> nárastu</w:t>
      </w:r>
      <w:r w:rsidRPr="0099106C">
        <w:rPr>
          <w:rFonts w:ascii="Times New Roman" w:hAnsi="Times New Roman" w:cs="Times New Roman"/>
        </w:rPr>
        <w:t xml:space="preserve"> sú spomínané delimitácie.</w:t>
      </w:r>
      <w:r>
        <w:rPr>
          <w:rFonts w:ascii="Times New Roman" w:hAnsi="Times New Roman" w:cs="Times New Roman"/>
        </w:rPr>
        <w:t xml:space="preserve"> </w:t>
      </w:r>
    </w:p>
    <w:p w:rsidR="005B6FE2" w:rsidP="005B6FE2">
      <w:pPr>
        <w:bidi w:val="0"/>
        <w:ind w:firstLine="708"/>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CE4CC3">
        <w:rPr>
          <w:rFonts w:ascii="Times New Roman" w:hAnsi="Times New Roman" w:cs="Times New Roman"/>
        </w:rPr>
        <w:t>Kapitálové výdavky sa rozpočtujú v sume 53,1 mil. eur</w:t>
      </w:r>
      <w:r>
        <w:rPr>
          <w:rFonts w:ascii="Times New Roman" w:hAnsi="Times New Roman" w:cs="Times New Roman"/>
        </w:rPr>
        <w:t>,</w:t>
      </w:r>
      <w:r w:rsidRPr="00CE4CC3">
        <w:rPr>
          <w:rFonts w:ascii="Times New Roman" w:hAnsi="Times New Roman" w:cs="Times New Roman"/>
        </w:rPr>
        <w:t xml:space="preserve"> čo je v porovnaní so schváleným rozpočtom na rok 2013 nárast o 8,60 mil. eur, čo predstavuje 16,2</w:t>
      </w:r>
      <w:r>
        <w:rPr>
          <w:rFonts w:ascii="Times New Roman" w:hAnsi="Times New Roman" w:cs="Times New Roman"/>
        </w:rPr>
        <w:t xml:space="preserve"> </w:t>
      </w:r>
      <w:r w:rsidRPr="00CE4CC3">
        <w:rPr>
          <w:rFonts w:ascii="Times New Roman" w:hAnsi="Times New Roman" w:cs="Times New Roman"/>
        </w:rPr>
        <w:t>%.</w:t>
      </w:r>
    </w:p>
    <w:p w:rsidR="005B6FE2" w:rsidRPr="00346449" w:rsidP="005B6FE2">
      <w:pPr>
        <w:bidi w:val="0"/>
        <w:ind w:firstLine="708"/>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346449">
        <w:rPr>
          <w:rFonts w:ascii="Times New Roman" w:hAnsi="Times New Roman" w:cs="Times New Roman"/>
        </w:rPr>
        <w:t>V súvislosti s reformou ESO došlo s účinnosťou k 31.</w:t>
      </w:r>
      <w:r w:rsidR="000E0425">
        <w:rPr>
          <w:rFonts w:ascii="Times New Roman" w:hAnsi="Times New Roman" w:cs="Times New Roman"/>
        </w:rPr>
        <w:t xml:space="preserve"> </w:t>
      </w:r>
      <w:r w:rsidRPr="00346449">
        <w:rPr>
          <w:rFonts w:ascii="Times New Roman" w:hAnsi="Times New Roman" w:cs="Times New Roman"/>
        </w:rPr>
        <w:t>12.</w:t>
      </w:r>
      <w:r w:rsidR="000E0425">
        <w:rPr>
          <w:rFonts w:ascii="Times New Roman" w:hAnsi="Times New Roman" w:cs="Times New Roman"/>
        </w:rPr>
        <w:t xml:space="preserve"> </w:t>
      </w:r>
      <w:r w:rsidRPr="00346449">
        <w:rPr>
          <w:rFonts w:ascii="Times New Roman" w:hAnsi="Times New Roman" w:cs="Times New Roman"/>
        </w:rPr>
        <w:t>2012 k</w:t>
      </w:r>
      <w:r>
        <w:rPr>
          <w:rFonts w:ascii="Times New Roman" w:hAnsi="Times New Roman" w:cs="Times New Roman"/>
        </w:rPr>
        <w:t> reorganizácií jednotlivých rozpočtových a príspevkových organizácií rezortu vnútra z počtu 97 na 10 organizácií.</w:t>
      </w:r>
      <w:r w:rsidRPr="00346449">
        <w:rPr>
          <w:rFonts w:ascii="Times New Roman" w:hAnsi="Times New Roman" w:cs="Times New Roman"/>
        </w:rPr>
        <w:t xml:space="preserve"> Z uvedeného dôvodu bola</w:t>
      </w:r>
      <w:r>
        <w:rPr>
          <w:rFonts w:ascii="Times New Roman" w:hAnsi="Times New Roman" w:cs="Times New Roman"/>
        </w:rPr>
        <w:t xml:space="preserve"> od roku 201</w:t>
      </w:r>
      <w:r w:rsidR="008B3B7B">
        <w:rPr>
          <w:rFonts w:ascii="Times New Roman" w:hAnsi="Times New Roman" w:cs="Times New Roman"/>
        </w:rPr>
        <w:t>4</w:t>
      </w:r>
      <w:r w:rsidRPr="00346449">
        <w:rPr>
          <w:rFonts w:ascii="Times New Roman" w:hAnsi="Times New Roman" w:cs="Times New Roman"/>
        </w:rPr>
        <w:t xml:space="preserve"> zmenená programová štruktúra.</w:t>
      </w:r>
      <w:r>
        <w:rPr>
          <w:rFonts w:ascii="Times New Roman" w:hAnsi="Times New Roman" w:cs="Times New Roman"/>
        </w:rPr>
        <w:t xml:space="preserve"> </w:t>
      </w:r>
    </w:p>
    <w:p w:rsidR="005B6FE2" w:rsidP="005B6FE2">
      <w:pPr>
        <w:bidi w:val="0"/>
        <w:ind w:firstLine="708"/>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346449">
        <w:rPr>
          <w:rFonts w:ascii="Times New Roman" w:hAnsi="Times New Roman" w:cs="Times New Roman"/>
        </w:rPr>
        <w:t>Výdavky kapitoly Ministerstva vnútra SR sú smerované do nasledovných oblastí: Efektívna a spoľahlivá štátna správa, Výchova a vzdelávanie mládeže a medzirezortné programy.</w:t>
      </w:r>
    </w:p>
    <w:p w:rsidR="005B6FE2" w:rsidP="005B6FE2">
      <w:pPr>
        <w:bidi w:val="0"/>
        <w:ind w:firstLine="708"/>
        <w:jc w:val="both"/>
        <w:rPr>
          <w:rFonts w:ascii="Times New Roman" w:hAnsi="Times New Roman" w:cs="Times New Roman"/>
        </w:rPr>
      </w:pP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5F6B0A" w:rsidP="00432211">
            <w:pPr>
              <w:bidi w:val="0"/>
              <w:rPr>
                <w:rFonts w:ascii="Times New Roman" w:hAnsi="Times New Roman" w:cs="Times New Roman"/>
                <w:b/>
                <w:sz w:val="14"/>
                <w:szCs w:val="14"/>
              </w:rPr>
            </w:pPr>
            <w:r>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2015 N</w:t>
            </w:r>
          </w:p>
        </w:tc>
        <w:tc>
          <w:tcPr>
            <w:tcW w:w="567"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3929D6" w:rsidRPr="005F6B0A" w:rsidP="00432211">
            <w:pPr>
              <w:bidi w:val="0"/>
              <w:rPr>
                <w:rFonts w:ascii="Times New Roman" w:hAnsi="Times New Roman" w:cs="Times New Roman"/>
                <w:b/>
                <w:bCs/>
                <w:sz w:val="14"/>
                <w:szCs w:val="14"/>
              </w:rPr>
            </w:pPr>
            <w:r w:rsidRPr="005F6B0A">
              <w:rPr>
                <w:rFonts w:ascii="Times New Roman" w:hAnsi="Times New Roman" w:cs="Times New Roman"/>
                <w:b/>
                <w:bCs/>
                <w:sz w:val="14"/>
                <w:szCs w:val="14"/>
              </w:rPr>
              <w:t>Spolu</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3929D6" w:rsidRPr="00D67F6D" w:rsidP="006C7558">
            <w:pPr>
              <w:bidi w:val="0"/>
              <w:jc w:val="right"/>
              <w:rPr>
                <w:rFonts w:ascii="Times New Roman" w:hAnsi="Times New Roman" w:cs="Times New Roman"/>
                <w:b/>
                <w:bCs/>
                <w:color w:val="000000"/>
                <w:sz w:val="14"/>
                <w:szCs w:val="14"/>
              </w:rPr>
            </w:pPr>
            <w:r w:rsidRPr="00D67F6D">
              <w:rPr>
                <w:rFonts w:ascii="Times New Roman" w:hAnsi="Times New Roman" w:cs="Times New Roman"/>
                <w:b/>
                <w:bCs/>
                <w:color w:val="000000"/>
                <w:sz w:val="14"/>
                <w:szCs w:val="14"/>
              </w:rPr>
              <w:t>1</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822</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298</w:t>
            </w:r>
            <w:r>
              <w:rPr>
                <w:rFonts w:ascii="Times New Roman" w:hAnsi="Times New Roman" w:cs="Times New Roman"/>
                <w:b/>
                <w:bCs/>
                <w:color w:val="000000"/>
                <w:sz w:val="14"/>
                <w:szCs w:val="14"/>
              </w:rPr>
              <w:t xml:space="preserve"> </w:t>
            </w:r>
            <w:r w:rsidRPr="00D67F6D">
              <w:rPr>
                <w:rFonts w:ascii="Times New Roman" w:hAnsi="Times New Roman" w:cs="Times New Roman"/>
                <w:b/>
                <w:bCs/>
                <w:color w:val="000000"/>
                <w:sz w:val="14"/>
                <w:szCs w:val="14"/>
              </w:rPr>
              <w:t>086</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3929D6" w:rsidRPr="00D67F6D" w:rsidP="006C7558">
            <w:pPr>
              <w:bidi w:val="0"/>
              <w:jc w:val="right"/>
              <w:rPr>
                <w:rFonts w:ascii="Times New Roman" w:hAnsi="Times New Roman" w:cs="Times New Roman"/>
                <w:b/>
                <w:bCs/>
                <w:color w:val="000000"/>
                <w:sz w:val="14"/>
                <w:szCs w:val="14"/>
              </w:rPr>
            </w:pPr>
            <w:r w:rsidRPr="00D67F6D">
              <w:rPr>
                <w:rFonts w:ascii="Times New Roman" w:hAnsi="Times New Roman" w:cs="Times New Roman"/>
                <w:b/>
                <w:bCs/>
                <w:color w:val="000000"/>
                <w:sz w:val="14"/>
                <w:szCs w:val="14"/>
              </w:rPr>
              <w:t>1</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905</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591</w:t>
            </w:r>
            <w:r>
              <w:rPr>
                <w:rFonts w:ascii="Times New Roman" w:hAnsi="Times New Roman" w:cs="Times New Roman"/>
                <w:b/>
                <w:bCs/>
                <w:color w:val="000000"/>
                <w:sz w:val="14"/>
                <w:szCs w:val="14"/>
              </w:rPr>
              <w:t xml:space="preserve"> </w:t>
            </w:r>
            <w:r w:rsidRPr="00D67F6D">
              <w:rPr>
                <w:rFonts w:ascii="Times New Roman" w:hAnsi="Times New Roman" w:cs="Times New Roman"/>
                <w:b/>
                <w:bCs/>
                <w:color w:val="000000"/>
                <w:sz w:val="14"/>
                <w:szCs w:val="14"/>
              </w:rPr>
              <w:t>484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3929D6" w:rsidRPr="00D67F6D" w:rsidP="006C7558">
            <w:pPr>
              <w:bidi w:val="0"/>
              <w:jc w:val="right"/>
              <w:rPr>
                <w:rFonts w:ascii="Times New Roman" w:hAnsi="Times New Roman" w:cs="Times New Roman"/>
                <w:b/>
                <w:bCs/>
                <w:color w:val="000000"/>
                <w:sz w:val="14"/>
                <w:szCs w:val="14"/>
              </w:rPr>
            </w:pPr>
            <w:r w:rsidRPr="00D67F6D">
              <w:rPr>
                <w:rFonts w:ascii="Times New Roman" w:hAnsi="Times New Roman" w:cs="Times New Roman"/>
                <w:b/>
                <w:bCs/>
                <w:color w:val="000000"/>
                <w:sz w:val="14"/>
                <w:szCs w:val="14"/>
              </w:rPr>
              <w:t>1</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843</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933</w:t>
            </w:r>
            <w:r>
              <w:rPr>
                <w:rFonts w:ascii="Times New Roman" w:hAnsi="Times New Roman" w:cs="Times New Roman"/>
                <w:b/>
                <w:bCs/>
                <w:color w:val="000000"/>
                <w:sz w:val="14"/>
                <w:szCs w:val="14"/>
              </w:rPr>
              <w:t xml:space="preserve"> </w:t>
            </w:r>
            <w:r w:rsidRPr="00D67F6D">
              <w:rPr>
                <w:rFonts w:ascii="Times New Roman" w:hAnsi="Times New Roman" w:cs="Times New Roman"/>
                <w:b/>
                <w:bCs/>
                <w:color w:val="000000"/>
                <w:sz w:val="14"/>
                <w:szCs w:val="14"/>
              </w:rPr>
              <w:t>311</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3929D6" w:rsidRPr="00D67F6D" w:rsidP="006C7558">
            <w:pPr>
              <w:bidi w:val="0"/>
              <w:jc w:val="right"/>
              <w:rPr>
                <w:rFonts w:ascii="Times New Roman" w:hAnsi="Times New Roman" w:cs="Times New Roman"/>
                <w:b/>
                <w:bCs/>
                <w:color w:val="000000"/>
                <w:sz w:val="14"/>
                <w:szCs w:val="14"/>
              </w:rPr>
            </w:pPr>
            <w:r w:rsidRPr="00093106">
              <w:rPr>
                <w:rFonts w:ascii="Times New Roman" w:hAnsi="Times New Roman" w:cs="Times New Roman"/>
                <w:b/>
                <w:bCs/>
                <w:color w:val="000000"/>
                <w:sz w:val="14"/>
                <w:szCs w:val="14"/>
              </w:rPr>
              <w:t>1 871 692 197</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3929D6" w:rsidRPr="00FB5006" w:rsidP="003929D6">
            <w:pPr>
              <w:bidi w:val="0"/>
              <w:jc w:val="right"/>
              <w:rPr>
                <w:rFonts w:ascii="Times New Roman" w:hAnsi="Times New Roman" w:cs="Times New Roman"/>
                <w:b/>
                <w:bCs/>
                <w:color w:val="000000"/>
                <w:sz w:val="14"/>
                <w:szCs w:val="14"/>
              </w:rPr>
            </w:pPr>
            <w:r w:rsidRPr="00FB5006">
              <w:rPr>
                <w:rFonts w:ascii="Times New Roman" w:hAnsi="Times New Roman" w:cs="Times New Roman"/>
                <w:b/>
                <w:bCs/>
                <w:color w:val="000000"/>
                <w:sz w:val="14"/>
                <w:szCs w:val="14"/>
              </w:rPr>
              <w:t>2 017 679 491</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3929D6" w:rsidRPr="00D67F6D" w:rsidP="006C7558">
            <w:pPr>
              <w:bidi w:val="0"/>
              <w:jc w:val="right"/>
              <w:rPr>
                <w:rFonts w:ascii="Times New Roman" w:hAnsi="Times New Roman" w:cs="Times New Roman"/>
                <w:b/>
                <w:bCs/>
                <w:color w:val="000000"/>
                <w:sz w:val="14"/>
                <w:szCs w:val="14"/>
              </w:rPr>
            </w:pPr>
            <w:r w:rsidRPr="00D67F6D">
              <w:rPr>
                <w:rFonts w:ascii="Times New Roman" w:hAnsi="Times New Roman" w:cs="Times New Roman"/>
                <w:b/>
                <w:bCs/>
                <w:color w:val="000000"/>
                <w:sz w:val="14"/>
                <w:szCs w:val="14"/>
              </w:rPr>
              <w:t>1</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875</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354</w:t>
            </w:r>
            <w:r>
              <w:rPr>
                <w:rFonts w:ascii="Times New Roman" w:hAnsi="Times New Roman" w:cs="Times New Roman"/>
                <w:b/>
                <w:bCs/>
                <w:color w:val="000000"/>
                <w:sz w:val="14"/>
                <w:szCs w:val="14"/>
              </w:rPr>
              <w:t xml:space="preserve"> </w:t>
            </w:r>
            <w:r w:rsidRPr="00D67F6D">
              <w:rPr>
                <w:rFonts w:ascii="Times New Roman" w:hAnsi="Times New Roman" w:cs="Times New Roman"/>
                <w:b/>
                <w:bCs/>
                <w:color w:val="000000"/>
                <w:sz w:val="14"/>
                <w:szCs w:val="14"/>
              </w:rPr>
              <w:t>454</w:t>
            </w:r>
          </w:p>
        </w:tc>
        <w:tc>
          <w:tcPr>
            <w:tcW w:w="567" w:type="pct"/>
            <w:tcBorders>
              <w:top w:val="single" w:sz="4" w:space="0" w:color="auto"/>
              <w:left w:val="nil"/>
              <w:bottom w:val="single" w:sz="4" w:space="0" w:color="auto"/>
              <w:right w:val="single" w:sz="4" w:space="0" w:color="auto"/>
            </w:tcBorders>
            <w:shd w:val="clear" w:color="auto" w:fill="BFBFBF"/>
            <w:noWrap/>
            <w:textDirection w:val="lrTb"/>
            <w:vAlign w:val="bottom"/>
          </w:tcPr>
          <w:p w:rsidR="003929D6" w:rsidRPr="00D67F6D" w:rsidP="006C7558">
            <w:pPr>
              <w:bidi w:val="0"/>
              <w:jc w:val="right"/>
              <w:rPr>
                <w:rFonts w:ascii="Times New Roman" w:hAnsi="Times New Roman" w:cs="Times New Roman"/>
                <w:b/>
                <w:bCs/>
                <w:color w:val="000000"/>
                <w:sz w:val="14"/>
                <w:szCs w:val="14"/>
              </w:rPr>
            </w:pPr>
            <w:r w:rsidRPr="00D67F6D">
              <w:rPr>
                <w:rFonts w:ascii="Times New Roman" w:hAnsi="Times New Roman" w:cs="Times New Roman"/>
                <w:b/>
                <w:bCs/>
                <w:color w:val="000000"/>
                <w:sz w:val="14"/>
                <w:szCs w:val="14"/>
              </w:rPr>
              <w:t>1</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886</w:t>
            </w:r>
            <w:r>
              <w:rPr>
                <w:rFonts w:ascii="Times New Roman" w:hAnsi="Times New Roman" w:cs="Times New Roman"/>
                <w:b/>
                <w:bCs/>
                <w:color w:val="000000"/>
                <w:sz w:val="14"/>
                <w:szCs w:val="14"/>
              </w:rPr>
              <w:t> </w:t>
            </w:r>
            <w:r w:rsidRPr="00D67F6D">
              <w:rPr>
                <w:rFonts w:ascii="Times New Roman" w:hAnsi="Times New Roman" w:cs="Times New Roman"/>
                <w:b/>
                <w:bCs/>
                <w:color w:val="000000"/>
                <w:sz w:val="14"/>
                <w:szCs w:val="14"/>
              </w:rPr>
              <w:t>006</w:t>
            </w:r>
            <w:r>
              <w:rPr>
                <w:rFonts w:ascii="Times New Roman" w:hAnsi="Times New Roman" w:cs="Times New Roman"/>
                <w:b/>
                <w:bCs/>
                <w:color w:val="000000"/>
                <w:sz w:val="14"/>
                <w:szCs w:val="14"/>
              </w:rPr>
              <w:t xml:space="preserve"> </w:t>
            </w:r>
            <w:r w:rsidRPr="00D67F6D">
              <w:rPr>
                <w:rFonts w:ascii="Times New Roman" w:hAnsi="Times New Roman" w:cs="Times New Roman"/>
                <w:b/>
                <w:bCs/>
                <w:color w:val="000000"/>
                <w:sz w:val="14"/>
                <w:szCs w:val="14"/>
              </w:rPr>
              <w:t>212</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3929D6" w:rsidRPr="005F6B0A" w:rsidP="00432211">
            <w:pPr>
              <w:bidi w:val="0"/>
              <w:rPr>
                <w:rFonts w:ascii="Times New Roman" w:hAnsi="Times New Roman" w:cs="Times New Roman"/>
                <w:sz w:val="14"/>
                <w:szCs w:val="14"/>
              </w:rPr>
            </w:pPr>
            <w:r w:rsidRPr="00D67F6D">
              <w:rPr>
                <w:rFonts w:ascii="Times New Roman" w:hAnsi="Times New Roman" w:cs="Times New Roman"/>
                <w:sz w:val="14"/>
                <w:szCs w:val="14"/>
              </w:rPr>
              <w:t>Efektívna a spoľahlivá štátna správa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3929D6" w:rsidRPr="00D67F6D" w:rsidP="006C7558">
            <w:pPr>
              <w:bidi w:val="0"/>
              <w:jc w:val="right"/>
              <w:rPr>
                <w:rFonts w:ascii="Times New Roman" w:hAnsi="Times New Roman" w:cs="Times New Roman"/>
                <w:bCs/>
                <w:sz w:val="14"/>
                <w:szCs w:val="14"/>
              </w:rPr>
            </w:pPr>
            <w:r w:rsidRPr="00D67F6D">
              <w:rPr>
                <w:rFonts w:ascii="Times New Roman" w:hAnsi="Times New Roman" w:cs="Times New Roman"/>
                <w:bCs/>
                <w:sz w:val="14"/>
                <w:szCs w:val="14"/>
              </w:rPr>
              <w:t>903 622 929</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3929D6" w:rsidRPr="00D67F6D" w:rsidP="006C7558">
            <w:pPr>
              <w:bidi w:val="0"/>
              <w:jc w:val="right"/>
              <w:rPr>
                <w:rFonts w:ascii="Times New Roman" w:hAnsi="Times New Roman" w:cs="Times New Roman"/>
                <w:bCs/>
                <w:sz w:val="14"/>
                <w:szCs w:val="14"/>
              </w:rPr>
            </w:pPr>
            <w:r w:rsidRPr="00D67F6D">
              <w:rPr>
                <w:rFonts w:ascii="Times New Roman" w:hAnsi="Times New Roman" w:cs="Times New Roman"/>
                <w:bCs/>
                <w:sz w:val="14"/>
                <w:szCs w:val="14"/>
              </w:rPr>
              <w:t>936 647 949</w:t>
            </w:r>
          </w:p>
        </w:tc>
        <w:tc>
          <w:tcPr>
            <w:tcW w:w="568" w:type="pct"/>
            <w:tcBorders>
              <w:top w:val="nil"/>
              <w:left w:val="nil"/>
              <w:bottom w:val="single" w:sz="4" w:space="0" w:color="auto"/>
              <w:right w:val="single" w:sz="4" w:space="0" w:color="auto"/>
            </w:tcBorders>
            <w:shd w:val="clear" w:color="000000" w:fill="FFFFFF"/>
            <w:textDirection w:val="lrTb"/>
            <w:vAlign w:val="bottom"/>
          </w:tcPr>
          <w:p w:rsidR="003929D6" w:rsidRPr="00D67F6D" w:rsidP="006C7558">
            <w:pPr>
              <w:bidi w:val="0"/>
              <w:jc w:val="right"/>
              <w:rPr>
                <w:rFonts w:ascii="Times New Roman" w:hAnsi="Times New Roman" w:cs="Times New Roman"/>
                <w:sz w:val="14"/>
                <w:szCs w:val="14"/>
              </w:rPr>
            </w:pPr>
            <w:r w:rsidRPr="00D67F6D">
              <w:rPr>
                <w:rFonts w:ascii="Times New Roman" w:hAnsi="Times New Roman" w:cs="Times New Roman"/>
                <w:sz w:val="14"/>
                <w:szCs w:val="14"/>
              </w:rPr>
              <w:t>921 708 563</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3929D6" w:rsidRPr="00D67F6D" w:rsidP="006C7558">
            <w:pPr>
              <w:autoSpaceDE w:val="0"/>
              <w:autoSpaceDN w:val="0"/>
              <w:bidi w:val="0"/>
              <w:adjustRightInd w:val="0"/>
              <w:jc w:val="right"/>
              <w:rPr>
                <w:rFonts w:ascii="Times New Roman" w:hAnsi="Times New Roman" w:cs="Times New Roman"/>
                <w:sz w:val="14"/>
                <w:szCs w:val="14"/>
                <w:highlight w:val="yellow"/>
              </w:rPr>
            </w:pPr>
            <w:r w:rsidRPr="00D67F6D">
              <w:rPr>
                <w:rFonts w:ascii="Times New Roman" w:hAnsi="Times New Roman" w:cs="Times New Roman"/>
                <w:sz w:val="14"/>
                <w:szCs w:val="14"/>
              </w:rPr>
              <w:t>886 780 937</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3929D6" w:rsidRPr="00FB5006" w:rsidP="003929D6">
            <w:pPr>
              <w:autoSpaceDE w:val="0"/>
              <w:autoSpaceDN w:val="0"/>
              <w:bidi w:val="0"/>
              <w:adjustRightInd w:val="0"/>
              <w:jc w:val="right"/>
              <w:rPr>
                <w:rFonts w:ascii="Times New Roman" w:hAnsi="Times New Roman" w:cs="Times New Roman"/>
                <w:sz w:val="14"/>
                <w:szCs w:val="14"/>
              </w:rPr>
            </w:pPr>
            <w:r w:rsidRPr="00FB5006">
              <w:rPr>
                <w:rFonts w:ascii="Times New Roman" w:hAnsi="Times New Roman" w:cs="Times New Roman"/>
                <w:sz w:val="14"/>
                <w:szCs w:val="14"/>
              </w:rPr>
              <w:t>1 075 685 059</w:t>
            </w:r>
          </w:p>
        </w:tc>
        <w:tc>
          <w:tcPr>
            <w:tcW w:w="568" w:type="pct"/>
            <w:tcBorders>
              <w:top w:val="nil"/>
              <w:left w:val="nil"/>
              <w:bottom w:val="single" w:sz="4" w:space="0" w:color="auto"/>
              <w:right w:val="single" w:sz="4" w:space="0" w:color="auto"/>
            </w:tcBorders>
            <w:shd w:val="clear" w:color="000000" w:fill="FFFFFF"/>
            <w:textDirection w:val="lrTb"/>
            <w:vAlign w:val="bottom"/>
          </w:tcPr>
          <w:p w:rsidR="003929D6" w:rsidRPr="00D67F6D" w:rsidP="006C7558">
            <w:pPr>
              <w:autoSpaceDE w:val="0"/>
              <w:autoSpaceDN w:val="0"/>
              <w:bidi w:val="0"/>
              <w:adjustRightInd w:val="0"/>
              <w:jc w:val="right"/>
              <w:rPr>
                <w:rFonts w:ascii="Times New Roman" w:hAnsi="Times New Roman" w:cs="Times New Roman"/>
                <w:sz w:val="14"/>
                <w:szCs w:val="14"/>
                <w:highlight w:val="yellow"/>
              </w:rPr>
            </w:pPr>
            <w:r w:rsidRPr="00D67F6D">
              <w:rPr>
                <w:rFonts w:ascii="Times New Roman" w:hAnsi="Times New Roman" w:cs="Times New Roman"/>
                <w:sz w:val="14"/>
                <w:szCs w:val="14"/>
              </w:rPr>
              <w:t>933 360 022</w:t>
            </w:r>
          </w:p>
        </w:tc>
        <w:tc>
          <w:tcPr>
            <w:tcW w:w="567" w:type="pct"/>
            <w:tcBorders>
              <w:top w:val="nil"/>
              <w:left w:val="nil"/>
              <w:bottom w:val="single" w:sz="4" w:space="0" w:color="auto"/>
              <w:right w:val="single" w:sz="4" w:space="0" w:color="auto"/>
            </w:tcBorders>
            <w:shd w:val="clear" w:color="000000" w:fill="FFFFFF"/>
            <w:textDirection w:val="lrTb"/>
            <w:vAlign w:val="bottom"/>
          </w:tcPr>
          <w:p w:rsidR="003929D6" w:rsidRPr="00D67F6D" w:rsidP="006C7558">
            <w:pPr>
              <w:autoSpaceDE w:val="0"/>
              <w:autoSpaceDN w:val="0"/>
              <w:bidi w:val="0"/>
              <w:adjustRightInd w:val="0"/>
              <w:jc w:val="right"/>
              <w:rPr>
                <w:rFonts w:ascii="Times New Roman" w:hAnsi="Times New Roman" w:cs="Times New Roman"/>
                <w:sz w:val="14"/>
                <w:szCs w:val="14"/>
                <w:highlight w:val="yellow"/>
              </w:rPr>
            </w:pPr>
            <w:r w:rsidRPr="00D67F6D">
              <w:rPr>
                <w:rFonts w:ascii="Times New Roman" w:hAnsi="Times New Roman" w:cs="Times New Roman"/>
                <w:sz w:val="14"/>
                <w:szCs w:val="14"/>
              </w:rPr>
              <w:t>944 022 580</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D67F6D" w:rsidP="00432211">
            <w:pPr>
              <w:bidi w:val="0"/>
              <w:rPr>
                <w:rFonts w:ascii="Times New Roman" w:hAnsi="Times New Roman" w:cs="Times New Roman"/>
                <w:bCs/>
                <w:sz w:val="14"/>
                <w:szCs w:val="14"/>
              </w:rPr>
            </w:pPr>
            <w:r w:rsidRPr="00D67F6D">
              <w:rPr>
                <w:rFonts w:ascii="Times New Roman" w:hAnsi="Times New Roman" w:cs="Times New Roman"/>
                <w:bCs/>
                <w:sz w:val="14"/>
                <w:szCs w:val="14"/>
              </w:rPr>
              <w:t>Výchova a vzdelávanie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D67F6D" w:rsidP="006C7558">
            <w:pPr>
              <w:bidi w:val="0"/>
              <w:jc w:val="right"/>
              <w:rPr>
                <w:rFonts w:ascii="Times New Roman" w:hAnsi="Times New Roman" w:cs="Times New Roman"/>
                <w:bCs/>
                <w:sz w:val="14"/>
                <w:szCs w:val="14"/>
              </w:rPr>
            </w:pPr>
            <w:r w:rsidRPr="00D67F6D">
              <w:rPr>
                <w:rFonts w:ascii="Times New Roman" w:hAnsi="Times New Roman" w:cs="Times New Roman"/>
                <w:bCs/>
                <w:sz w:val="14"/>
                <w:szCs w:val="14"/>
              </w:rPr>
              <w:t>877 349 955</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D67F6D" w:rsidP="006C7558">
            <w:pPr>
              <w:bidi w:val="0"/>
              <w:jc w:val="right"/>
              <w:rPr>
                <w:rFonts w:ascii="Times New Roman" w:hAnsi="Times New Roman" w:cs="Times New Roman"/>
                <w:bCs/>
                <w:sz w:val="14"/>
                <w:szCs w:val="14"/>
              </w:rPr>
            </w:pPr>
            <w:r w:rsidRPr="00D67F6D">
              <w:rPr>
                <w:rFonts w:ascii="Times New Roman" w:hAnsi="Times New Roman" w:cs="Times New Roman"/>
                <w:bCs/>
                <w:sz w:val="14"/>
                <w:szCs w:val="14"/>
              </w:rPr>
              <w:t>925 665 814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D67F6D" w:rsidP="006C7558">
            <w:pPr>
              <w:bidi w:val="0"/>
              <w:jc w:val="right"/>
              <w:rPr>
                <w:rFonts w:ascii="Times New Roman" w:hAnsi="Times New Roman" w:cs="Times New Roman"/>
                <w:sz w:val="14"/>
                <w:szCs w:val="14"/>
              </w:rPr>
            </w:pPr>
            <w:r w:rsidRPr="00D67F6D">
              <w:rPr>
                <w:rFonts w:ascii="Times New Roman" w:hAnsi="Times New Roman" w:cs="Times New Roman"/>
                <w:sz w:val="14"/>
                <w:szCs w:val="14"/>
              </w:rPr>
              <w:t>921 863 211</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D67F6D" w:rsidP="006C7558">
            <w:pPr>
              <w:autoSpaceDE w:val="0"/>
              <w:autoSpaceDN w:val="0"/>
              <w:bidi w:val="0"/>
              <w:adjustRightInd w:val="0"/>
              <w:jc w:val="right"/>
              <w:rPr>
                <w:rFonts w:ascii="Times New Roman" w:hAnsi="Times New Roman" w:cs="Times New Roman"/>
                <w:sz w:val="14"/>
                <w:szCs w:val="14"/>
              </w:rPr>
            </w:pPr>
            <w:r w:rsidRPr="00D67F6D">
              <w:rPr>
                <w:rFonts w:ascii="Times New Roman" w:hAnsi="Times New Roman" w:cs="Times New Roman"/>
                <w:sz w:val="14"/>
                <w:szCs w:val="14"/>
              </w:rPr>
              <w:t>947 661 185</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D67F6D" w:rsidP="006C7558">
            <w:pPr>
              <w:autoSpaceDE w:val="0"/>
              <w:autoSpaceDN w:val="0"/>
              <w:bidi w:val="0"/>
              <w:adjustRightInd w:val="0"/>
              <w:jc w:val="right"/>
              <w:rPr>
                <w:rFonts w:ascii="Times New Roman" w:hAnsi="Times New Roman" w:cs="Times New Roman"/>
                <w:sz w:val="14"/>
                <w:szCs w:val="14"/>
              </w:rPr>
            </w:pPr>
            <w:r w:rsidRPr="00D67F6D">
              <w:rPr>
                <w:rFonts w:ascii="Times New Roman" w:hAnsi="Times New Roman" w:cs="Times New Roman"/>
                <w:sz w:val="14"/>
                <w:szCs w:val="14"/>
              </w:rPr>
              <w:t>941 645 957</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D67F6D" w:rsidP="006C7558">
            <w:pPr>
              <w:autoSpaceDE w:val="0"/>
              <w:autoSpaceDN w:val="0"/>
              <w:bidi w:val="0"/>
              <w:adjustRightInd w:val="0"/>
              <w:jc w:val="right"/>
              <w:rPr>
                <w:rFonts w:ascii="Times New Roman" w:hAnsi="Times New Roman" w:cs="Times New Roman"/>
                <w:sz w:val="14"/>
                <w:szCs w:val="14"/>
              </w:rPr>
            </w:pPr>
            <w:r w:rsidRPr="00D67F6D">
              <w:rPr>
                <w:rFonts w:ascii="Times New Roman" w:hAnsi="Times New Roman" w:cs="Times New Roman"/>
                <w:sz w:val="14"/>
                <w:szCs w:val="14"/>
              </w:rPr>
              <w:t>941 645 957</w:t>
            </w:r>
          </w:p>
        </w:tc>
        <w:tc>
          <w:tcPr>
            <w:tcW w:w="567" w:type="pct"/>
            <w:tcBorders>
              <w:top w:val="nil"/>
              <w:left w:val="nil"/>
              <w:bottom w:val="single" w:sz="4" w:space="0" w:color="auto"/>
              <w:right w:val="single" w:sz="4" w:space="0" w:color="auto"/>
            </w:tcBorders>
            <w:shd w:val="clear" w:color="000000" w:fill="FFFFFF"/>
            <w:textDirection w:val="lrTb"/>
            <w:vAlign w:val="bottom"/>
          </w:tcPr>
          <w:p w:rsidR="005B6FE2" w:rsidRPr="00D67F6D" w:rsidP="006C7558">
            <w:pPr>
              <w:autoSpaceDE w:val="0"/>
              <w:autoSpaceDN w:val="0"/>
              <w:bidi w:val="0"/>
              <w:adjustRightInd w:val="0"/>
              <w:jc w:val="right"/>
              <w:rPr>
                <w:rFonts w:ascii="Times New Roman" w:hAnsi="Times New Roman" w:cs="Times New Roman"/>
                <w:sz w:val="14"/>
                <w:szCs w:val="14"/>
              </w:rPr>
            </w:pPr>
            <w:r w:rsidRPr="00D67F6D">
              <w:rPr>
                <w:rFonts w:ascii="Times New Roman" w:hAnsi="Times New Roman" w:cs="Times New Roman"/>
                <w:sz w:val="14"/>
                <w:szCs w:val="14"/>
              </w:rPr>
              <w:t>941 645 957</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093106" w:rsidP="00432211">
            <w:pPr>
              <w:bidi w:val="0"/>
              <w:rPr>
                <w:rFonts w:ascii="Times New Roman" w:hAnsi="Times New Roman" w:cs="Times New Roman"/>
                <w:bCs/>
                <w:sz w:val="14"/>
                <w:szCs w:val="14"/>
              </w:rPr>
            </w:pPr>
            <w:r w:rsidRPr="00093106">
              <w:rPr>
                <w:rFonts w:ascii="Times New Roman" w:hAnsi="Times New Roman" w:cs="Times New Roman"/>
                <w:bCs/>
                <w:sz w:val="14"/>
                <w:szCs w:val="14"/>
              </w:rPr>
              <w:t>Medzirezortné programy</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093106" w:rsidP="006C7558">
            <w:pPr>
              <w:bidi w:val="0"/>
              <w:jc w:val="right"/>
              <w:rPr>
                <w:rFonts w:ascii="Times New Roman" w:hAnsi="Times New Roman" w:cs="Times New Roman"/>
                <w:sz w:val="14"/>
                <w:szCs w:val="14"/>
              </w:rPr>
            </w:pPr>
            <w:r w:rsidRPr="00093106">
              <w:rPr>
                <w:rFonts w:ascii="Times New Roman" w:hAnsi="Times New Roman" w:cs="Times New Roman"/>
                <w:sz w:val="14"/>
                <w:szCs w:val="14"/>
              </w:rPr>
              <w:t>41 325 202</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093106" w:rsidP="006C7558">
            <w:pPr>
              <w:bidi w:val="0"/>
              <w:jc w:val="right"/>
              <w:rPr>
                <w:rFonts w:ascii="Times New Roman" w:hAnsi="Times New Roman" w:cs="Times New Roman"/>
                <w:sz w:val="14"/>
                <w:szCs w:val="14"/>
              </w:rPr>
            </w:pPr>
            <w:r w:rsidRPr="00093106">
              <w:rPr>
                <w:rFonts w:ascii="Times New Roman" w:hAnsi="Times New Roman" w:cs="Times New Roman"/>
                <w:sz w:val="14"/>
                <w:szCs w:val="14"/>
              </w:rPr>
              <w:t>43 277 721</w:t>
            </w:r>
          </w:p>
        </w:tc>
        <w:tc>
          <w:tcPr>
            <w:tcW w:w="568" w:type="pct"/>
            <w:tcBorders>
              <w:top w:val="nil"/>
              <w:left w:val="nil"/>
              <w:bottom w:val="single" w:sz="4" w:space="0" w:color="auto"/>
              <w:right w:val="single" w:sz="4" w:space="0" w:color="auto"/>
            </w:tcBorders>
            <w:textDirection w:val="lrTb"/>
            <w:vAlign w:val="bottom"/>
          </w:tcPr>
          <w:p w:rsidR="005B6FE2" w:rsidRPr="00093106" w:rsidP="006C7558">
            <w:pPr>
              <w:autoSpaceDE w:val="0"/>
              <w:autoSpaceDN w:val="0"/>
              <w:bidi w:val="0"/>
              <w:adjustRightInd w:val="0"/>
              <w:jc w:val="right"/>
              <w:rPr>
                <w:rFonts w:ascii="Times New Roman" w:hAnsi="Times New Roman" w:cs="Times New Roman"/>
                <w:sz w:val="14"/>
                <w:szCs w:val="14"/>
              </w:rPr>
            </w:pPr>
            <w:r w:rsidRPr="00093106">
              <w:rPr>
                <w:rFonts w:ascii="Times New Roman" w:hAnsi="Times New Roman" w:cs="Times New Roman"/>
                <w:sz w:val="14"/>
                <w:szCs w:val="14"/>
              </w:rPr>
              <w:t>361 537</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093106" w:rsidP="006C7558">
            <w:pPr>
              <w:autoSpaceDE w:val="0"/>
              <w:autoSpaceDN w:val="0"/>
              <w:bidi w:val="0"/>
              <w:adjustRightInd w:val="0"/>
              <w:jc w:val="right"/>
              <w:rPr>
                <w:rFonts w:ascii="Times New Roman" w:hAnsi="Times New Roman" w:cs="Times New Roman"/>
                <w:sz w:val="14"/>
                <w:szCs w:val="14"/>
              </w:rPr>
            </w:pPr>
            <w:r w:rsidRPr="00093106">
              <w:rPr>
                <w:rFonts w:ascii="Times New Roman" w:hAnsi="Times New Roman" w:cs="Times New Roman"/>
                <w:sz w:val="14"/>
                <w:szCs w:val="14"/>
              </w:rPr>
              <w:t>14 536 114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093106" w:rsidP="006C7558">
            <w:pPr>
              <w:autoSpaceDE w:val="0"/>
              <w:autoSpaceDN w:val="0"/>
              <w:bidi w:val="0"/>
              <w:adjustRightInd w:val="0"/>
              <w:jc w:val="right"/>
              <w:rPr>
                <w:rFonts w:ascii="Times New Roman" w:hAnsi="Times New Roman" w:cs="Times New Roman"/>
                <w:sz w:val="14"/>
                <w:szCs w:val="14"/>
              </w:rPr>
            </w:pPr>
            <w:r w:rsidRPr="00093106">
              <w:rPr>
                <w:rFonts w:ascii="Times New Roman" w:hAnsi="Times New Roman" w:cs="Times New Roman"/>
                <w:sz w:val="14"/>
                <w:szCs w:val="14"/>
              </w:rPr>
              <w:t>348 475</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093106" w:rsidP="006C7558">
            <w:pPr>
              <w:autoSpaceDE w:val="0"/>
              <w:autoSpaceDN w:val="0"/>
              <w:bidi w:val="0"/>
              <w:adjustRightInd w:val="0"/>
              <w:jc w:val="right"/>
              <w:rPr>
                <w:rFonts w:ascii="Times New Roman" w:hAnsi="Times New Roman" w:cs="Times New Roman"/>
                <w:sz w:val="14"/>
                <w:szCs w:val="14"/>
              </w:rPr>
            </w:pPr>
            <w:r w:rsidRPr="00093106">
              <w:rPr>
                <w:rFonts w:ascii="Times New Roman" w:hAnsi="Times New Roman" w:cs="Times New Roman"/>
                <w:sz w:val="14"/>
                <w:szCs w:val="14"/>
              </w:rPr>
              <w:t>348 475</w:t>
            </w:r>
          </w:p>
        </w:tc>
        <w:tc>
          <w:tcPr>
            <w:tcW w:w="567" w:type="pct"/>
            <w:tcBorders>
              <w:top w:val="nil"/>
              <w:left w:val="nil"/>
              <w:bottom w:val="single" w:sz="4" w:space="0" w:color="auto"/>
              <w:right w:val="single" w:sz="4" w:space="0" w:color="auto"/>
            </w:tcBorders>
            <w:shd w:val="clear" w:color="000000" w:fill="FFFFFF"/>
            <w:textDirection w:val="lrTb"/>
            <w:vAlign w:val="bottom"/>
          </w:tcPr>
          <w:p w:rsidR="005B6FE2" w:rsidRPr="00093106" w:rsidP="006C7558">
            <w:pPr>
              <w:autoSpaceDE w:val="0"/>
              <w:autoSpaceDN w:val="0"/>
              <w:bidi w:val="0"/>
              <w:adjustRightInd w:val="0"/>
              <w:jc w:val="right"/>
              <w:rPr>
                <w:rFonts w:ascii="Times New Roman" w:hAnsi="Times New Roman" w:cs="Times New Roman"/>
                <w:sz w:val="14"/>
                <w:szCs w:val="14"/>
              </w:rPr>
            </w:pPr>
            <w:r w:rsidRPr="00093106">
              <w:rPr>
                <w:rFonts w:ascii="Times New Roman" w:hAnsi="Times New Roman" w:cs="Times New Roman"/>
                <w:sz w:val="14"/>
                <w:szCs w:val="14"/>
              </w:rPr>
              <w:t>337 675</w:t>
            </w:r>
          </w:p>
        </w:tc>
      </w:tr>
    </w:tbl>
    <w:p w:rsidR="005B6FE2" w:rsidRPr="00346449" w:rsidP="005B6FE2">
      <w:pPr>
        <w:bidi w:val="0"/>
        <w:jc w:val="both"/>
        <w:rPr>
          <w:rFonts w:ascii="Times New Roman" w:hAnsi="Times New Roman" w:cs="Times New Roman"/>
        </w:rPr>
      </w:pPr>
    </w:p>
    <w:p w:rsidR="005B6FE2" w:rsidRPr="001643EF" w:rsidP="005B6FE2">
      <w:pPr>
        <w:bidi w:val="0"/>
        <w:jc w:val="both"/>
        <w:rPr>
          <w:rFonts w:ascii="Times New Roman" w:hAnsi="Times New Roman" w:cs="Times New Roman"/>
          <w:b/>
          <w:u w:val="single"/>
        </w:rPr>
      </w:pPr>
      <w:r w:rsidRPr="001643EF">
        <w:rPr>
          <w:rFonts w:ascii="Times New Roman" w:hAnsi="Times New Roman" w:cs="Times New Roman"/>
          <w:b/>
          <w:u w:val="single"/>
        </w:rPr>
        <w:t>Efektívna a spoľahlivá štátna správa</w:t>
      </w:r>
    </w:p>
    <w:p w:rsidR="005B6FE2" w:rsidP="005B6FE2">
      <w:pPr>
        <w:bidi w:val="0"/>
        <w:jc w:val="both"/>
        <w:rPr>
          <w:rFonts w:ascii="Arial Narrow" w:hAnsi="Arial Narrow"/>
          <w:sz w:val="22"/>
          <w:szCs w:val="22"/>
          <w:highlight w:val="yellow"/>
        </w:rPr>
      </w:pPr>
    </w:p>
    <w:p w:rsidR="005B6FE2" w:rsidRPr="008869FB" w:rsidP="005B6FE2">
      <w:pPr>
        <w:bidi w:val="0"/>
        <w:ind w:firstLine="708"/>
        <w:jc w:val="both"/>
        <w:rPr>
          <w:rFonts w:ascii="Times New Roman" w:hAnsi="Times New Roman" w:cs="Times New Roman"/>
          <w:highlight w:val="yellow"/>
        </w:rPr>
      </w:pPr>
      <w:r w:rsidRPr="002B4961" w:rsidR="003929D6">
        <w:rPr>
          <w:rFonts w:ascii="Times New Roman" w:hAnsi="Times New Roman" w:cs="Times New Roman"/>
        </w:rPr>
        <w:t xml:space="preserve">Celkové výdavky v roku 2014 oproti schválenému rozpočtu roka 2013 rastú </w:t>
      </w:r>
      <w:r w:rsidR="00C50460">
        <w:rPr>
          <w:rFonts w:ascii="Times New Roman" w:hAnsi="Times New Roman" w:cs="Times New Roman"/>
        </w:rPr>
        <w:br/>
      </w:r>
      <w:r w:rsidRPr="002B4961" w:rsidR="003929D6">
        <w:rPr>
          <w:rFonts w:ascii="Times New Roman" w:hAnsi="Times New Roman" w:cs="Times New Roman"/>
        </w:rPr>
        <w:t>o 154 mil. eur, čo predstavuje nárast o 16,7 %.</w:t>
      </w:r>
      <w:r w:rsidRPr="002E7DE9" w:rsidR="003929D6">
        <w:rPr>
          <w:rFonts w:ascii="Times New Roman" w:hAnsi="Times New Roman" w:cs="Times New Roman"/>
        </w:rPr>
        <w:t xml:space="preserve"> </w:t>
      </w:r>
      <w:r w:rsidRPr="008869FB">
        <w:rPr>
          <w:rFonts w:ascii="Times New Roman" w:hAnsi="Times New Roman" w:cs="Times New Roman"/>
        </w:rPr>
        <w:t xml:space="preserve">Dôvodom nárastu je zmena vnútornej štruktúry, čím sa zvýšili prostriedky na </w:t>
      </w:r>
      <w:r w:rsidR="008B3B7B">
        <w:rPr>
          <w:rFonts w:ascii="Times New Roman" w:hAnsi="Times New Roman" w:cs="Times New Roman"/>
        </w:rPr>
        <w:t>pod</w:t>
      </w:r>
      <w:r w:rsidRPr="008869FB">
        <w:rPr>
          <w:rFonts w:ascii="Times New Roman" w:hAnsi="Times New Roman" w:cs="Times New Roman"/>
        </w:rPr>
        <w:t>programoch Centrálna podpora a Okresné úrady z dôvodu delimitácií. Vo vnútornej štruktúre prišlo k zmene viacerých podprogramov.</w:t>
      </w:r>
    </w:p>
    <w:p w:rsidR="005B6FE2" w:rsidP="005B6FE2">
      <w:pPr>
        <w:bidi w:val="0"/>
        <w:jc w:val="both"/>
        <w:rPr>
          <w:rFonts w:ascii="Arial Narrow" w:hAnsi="Arial Narrow"/>
          <w:sz w:val="22"/>
          <w:szCs w:val="22"/>
          <w:highlight w:val="yellow"/>
        </w:rPr>
      </w:pP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5F6B0A" w:rsidP="00432211">
            <w:pPr>
              <w:bidi w:val="0"/>
              <w:rPr>
                <w:rFonts w:ascii="Times New Roman" w:hAnsi="Times New Roman" w:cs="Times New Roman"/>
                <w:b/>
                <w:sz w:val="14"/>
                <w:szCs w:val="14"/>
              </w:rPr>
            </w:pPr>
            <w:r>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2015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5F6B0A" w:rsidP="00432211">
            <w:pPr>
              <w:bidi w:val="0"/>
              <w:rPr>
                <w:rFonts w:ascii="Times New Roman" w:hAnsi="Times New Roman" w:cs="Times New Roman"/>
                <w:b/>
                <w:bCs/>
                <w:sz w:val="14"/>
                <w:szCs w:val="14"/>
              </w:rPr>
            </w:pPr>
            <w:r w:rsidRPr="005F6B0A">
              <w:rPr>
                <w:rFonts w:ascii="Times New Roman" w:hAnsi="Times New Roman" w:cs="Times New Roman"/>
                <w:b/>
                <w:bCs/>
                <w:sz w:val="14"/>
                <w:szCs w:val="14"/>
              </w:rPr>
              <w:t>Spolu</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bidi w:val="0"/>
              <w:jc w:val="right"/>
              <w:rPr>
                <w:rFonts w:ascii="Times New Roman" w:hAnsi="Times New Roman" w:cs="Times New Roman"/>
                <w:b/>
                <w:bCs/>
                <w:sz w:val="14"/>
                <w:szCs w:val="14"/>
              </w:rPr>
            </w:pPr>
            <w:r w:rsidRPr="005F6B0A">
              <w:rPr>
                <w:rFonts w:ascii="Times New Roman" w:hAnsi="Times New Roman" w:cs="Times New Roman"/>
                <w:b/>
                <w:bCs/>
                <w:sz w:val="14"/>
                <w:szCs w:val="14"/>
              </w:rPr>
              <w:t>903 622 929</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bidi w:val="0"/>
              <w:jc w:val="right"/>
              <w:rPr>
                <w:rFonts w:ascii="Times New Roman" w:hAnsi="Times New Roman" w:cs="Times New Roman"/>
                <w:b/>
                <w:bCs/>
                <w:sz w:val="14"/>
                <w:szCs w:val="14"/>
              </w:rPr>
            </w:pPr>
            <w:r w:rsidRPr="005F6B0A">
              <w:rPr>
                <w:rFonts w:ascii="Times New Roman" w:hAnsi="Times New Roman" w:cs="Times New Roman"/>
                <w:b/>
                <w:bCs/>
                <w:sz w:val="14"/>
                <w:szCs w:val="14"/>
              </w:rPr>
              <w:t>936 647 949</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bidi w:val="0"/>
              <w:jc w:val="right"/>
              <w:rPr>
                <w:rFonts w:ascii="Times New Roman" w:hAnsi="Times New Roman" w:cs="Times New Roman"/>
                <w:b/>
                <w:sz w:val="14"/>
                <w:szCs w:val="14"/>
              </w:rPr>
            </w:pPr>
            <w:r w:rsidRPr="005F6B0A">
              <w:rPr>
                <w:rFonts w:ascii="Times New Roman" w:hAnsi="Times New Roman" w:cs="Times New Roman"/>
                <w:b/>
                <w:sz w:val="14"/>
                <w:szCs w:val="14"/>
              </w:rPr>
              <w:t>921 708 563</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D8154A"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886 780 937</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sidRPr="00C50460" w:rsidR="003929D6">
              <w:rPr>
                <w:rFonts w:ascii="Times New Roman" w:hAnsi="Times New Roman" w:cs="Times New Roman"/>
                <w:b/>
                <w:sz w:val="14"/>
                <w:szCs w:val="14"/>
              </w:rPr>
              <w:t>1 075 685 059</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933 360 022</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944 022 580</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Ochrana verejného poriadku</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546 387 064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550 317 759</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528 291 300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476 544 265</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462 924 487</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466 775 750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469 088 406</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Záchrana života a zdravia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95 603 911</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109 761 354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110 166 408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87 658 008</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Pr>
                <w:rFonts w:ascii="Times New Roman" w:hAnsi="Times New Roman" w:cs="Times New Roman"/>
                <w:sz w:val="14"/>
                <w:szCs w:val="14"/>
              </w:rPr>
              <w:t>119 736 406</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88 681 341</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88 581 274</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Okresné úrady</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79 192 754</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49 423 436</w:t>
            </w:r>
          </w:p>
        </w:tc>
        <w:tc>
          <w:tcPr>
            <w:tcW w:w="568" w:type="pct"/>
            <w:tcBorders>
              <w:top w:val="nil"/>
              <w:left w:val="nil"/>
              <w:bottom w:val="single" w:sz="4" w:space="0" w:color="auto"/>
              <w:right w:val="single" w:sz="4" w:space="0" w:color="auto"/>
            </w:tcBorders>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42 568 618</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49 470 944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102 557 592</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102 501 658</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102 837 305</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Archívnictvo</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7 371 150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7 590 868</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6 803 160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6 348 920</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5 141 116</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5 115 116</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5 271 116</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Azylová politika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3 146 185</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3 356 049</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2 850 912</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2 693 006</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1 450 401</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1 445 188</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1 476 465</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Integrovaný záchranný systém</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0</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0</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rPr>
            </w:pPr>
            <w:r w:rsidRPr="005F6B0A">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rPr>
            </w:pPr>
            <w:r w:rsidRPr="005F6B0A">
              <w:rPr>
                <w:rFonts w:ascii="Times New Roman" w:hAnsi="Times New Roman" w:cs="Times New Roman"/>
                <w:sz w:val="14"/>
                <w:szCs w:val="14"/>
              </w:rPr>
              <w:t>174 192</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rPr>
            </w:pPr>
            <w:r w:rsidRPr="005F6B0A">
              <w:rPr>
                <w:rFonts w:ascii="Times New Roman" w:hAnsi="Times New Roman" w:cs="Times New Roman"/>
                <w:sz w:val="14"/>
                <w:szCs w:val="14"/>
              </w:rPr>
              <w:t>174 192</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rPr>
            </w:pPr>
            <w:r w:rsidRPr="005F6B0A">
              <w:rPr>
                <w:rFonts w:ascii="Times New Roman" w:hAnsi="Times New Roman" w:cs="Times New Roman"/>
                <w:sz w:val="14"/>
                <w:szCs w:val="14"/>
              </w:rPr>
              <w:t>174 192</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Centrálna podpora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130 923 240</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170 308 426</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176 514 345</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341BE0">
              <w:rPr>
                <w:rFonts w:ascii="Times New Roman" w:hAnsi="Times New Roman" w:cs="Times New Roman"/>
                <w:sz w:val="14"/>
                <w:szCs w:val="14"/>
              </w:rPr>
              <w:t>197 071 369</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AD553C" w:rsidP="00432211">
            <w:pPr>
              <w:autoSpaceDE w:val="0"/>
              <w:autoSpaceDN w:val="0"/>
              <w:bidi w:val="0"/>
              <w:adjustRightInd w:val="0"/>
              <w:jc w:val="right"/>
              <w:rPr>
                <w:rFonts w:ascii="Times New Roman" w:hAnsi="Times New Roman" w:cs="Times New Roman"/>
                <w:sz w:val="14"/>
                <w:szCs w:val="14"/>
                <w:highlight w:val="yellow"/>
              </w:rPr>
            </w:pPr>
            <w:r w:rsidRPr="00C50460" w:rsidR="003929D6">
              <w:rPr>
                <w:rFonts w:ascii="Times New Roman" w:hAnsi="Times New Roman" w:cs="Times New Roman"/>
                <w:sz w:val="14"/>
                <w:szCs w:val="14"/>
              </w:rPr>
              <w:t>260 860 781</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AD553C" w:rsidP="00432211">
            <w:pPr>
              <w:autoSpaceDE w:val="0"/>
              <w:autoSpaceDN w:val="0"/>
              <w:bidi w:val="0"/>
              <w:adjustRightInd w:val="0"/>
              <w:jc w:val="right"/>
              <w:rPr>
                <w:rFonts w:ascii="Times New Roman" w:hAnsi="Times New Roman" w:cs="Times New Roman"/>
                <w:sz w:val="14"/>
                <w:szCs w:val="14"/>
                <w:highlight w:val="yellow"/>
              </w:rPr>
            </w:pPr>
            <w:r w:rsidRPr="00AD553C">
              <w:rPr>
                <w:rFonts w:ascii="Times New Roman" w:hAnsi="Times New Roman" w:cs="Times New Roman"/>
                <w:sz w:val="14"/>
                <w:szCs w:val="14"/>
              </w:rPr>
              <w:t>208 413 701</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AD553C" w:rsidP="00432211">
            <w:pPr>
              <w:autoSpaceDE w:val="0"/>
              <w:autoSpaceDN w:val="0"/>
              <w:bidi w:val="0"/>
              <w:adjustRightInd w:val="0"/>
              <w:jc w:val="right"/>
              <w:rPr>
                <w:rFonts w:ascii="Times New Roman" w:hAnsi="Times New Roman" w:cs="Times New Roman"/>
                <w:sz w:val="14"/>
                <w:szCs w:val="14"/>
                <w:highlight w:val="yellow"/>
              </w:rPr>
            </w:pPr>
            <w:r w:rsidRPr="00AD553C">
              <w:rPr>
                <w:rFonts w:ascii="Times New Roman" w:hAnsi="Times New Roman" w:cs="Times New Roman"/>
                <w:sz w:val="14"/>
                <w:szCs w:val="14"/>
              </w:rPr>
              <w:t>208 381 565</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Riadenie a kontrola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39 971 658</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35 297 459</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44 109 435</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56 654 463</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Pr>
                <w:rFonts w:ascii="Times New Roman" w:hAnsi="Times New Roman" w:cs="Times New Roman"/>
                <w:sz w:val="14"/>
                <w:szCs w:val="14"/>
              </w:rPr>
              <w:t>83 936 177</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56 846 107</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56 652 292</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Voľby</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95 495</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9 626 224</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9 105 288</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bidi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9 105 288</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5F6B0A" w:rsidP="00432211">
            <w:pPr>
              <w:bidi w:val="0"/>
              <w:jc w:val="right"/>
              <w:rPr>
                <w:rFonts w:ascii="Times New Roman" w:hAnsi="Times New Roman" w:cs="Times New Roman"/>
                <w:sz w:val="14"/>
                <w:szCs w:val="14"/>
                <w:highlight w:val="yellow"/>
              </w:rPr>
            </w:pPr>
            <w:r>
              <w:rPr>
                <w:rFonts w:ascii="Times New Roman" w:hAnsi="Times New Roman" w:cs="Times New Roman"/>
                <w:sz w:val="14"/>
                <w:szCs w:val="14"/>
              </w:rPr>
              <w:t>37 449 458</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bidi w:val="0"/>
              <w:jc w:val="right"/>
              <w:rPr>
                <w:rFonts w:ascii="Times New Roman" w:hAnsi="Times New Roman" w:cs="Times New Roman"/>
                <w:sz w:val="14"/>
                <w:szCs w:val="14"/>
                <w:highlight w:val="yellow"/>
              </w:rPr>
            </w:pPr>
            <w:r w:rsidRPr="00565A8E">
              <w:rPr>
                <w:rFonts w:ascii="Times New Roman" w:hAnsi="Times New Roman" w:cs="Times New Roman"/>
                <w:sz w:val="14"/>
                <w:szCs w:val="14"/>
              </w:rPr>
              <w:t>764 567</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bidi w:val="0"/>
              <w:jc w:val="right"/>
              <w:rPr>
                <w:rFonts w:ascii="Times New Roman" w:hAnsi="Times New Roman" w:cs="Times New Roman"/>
                <w:sz w:val="14"/>
                <w:szCs w:val="14"/>
                <w:highlight w:val="yellow"/>
              </w:rPr>
            </w:pPr>
            <w:r w:rsidRPr="00565A8E">
              <w:rPr>
                <w:rFonts w:ascii="Times New Roman" w:hAnsi="Times New Roman" w:cs="Times New Roman"/>
                <w:sz w:val="14"/>
                <w:szCs w:val="14"/>
              </w:rPr>
              <w:t>8 504 980</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Projekty Európskej únie</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931 472</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bCs/>
                <w:sz w:val="14"/>
                <w:szCs w:val="14"/>
              </w:rPr>
            </w:pPr>
            <w:r w:rsidRPr="005F6B0A">
              <w:rPr>
                <w:rFonts w:ascii="Times New Roman" w:hAnsi="Times New Roman" w:cs="Times New Roman"/>
                <w:bCs/>
                <w:sz w:val="14"/>
                <w:szCs w:val="14"/>
              </w:rPr>
              <w:t>966 374</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1 299 097</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2E0BD7">
              <w:rPr>
                <w:rFonts w:ascii="Times New Roman" w:hAnsi="Times New Roman" w:cs="Times New Roman"/>
                <w:sz w:val="14"/>
                <w:szCs w:val="14"/>
              </w:rPr>
              <w:t>1 234 674</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565A8E" w:rsidP="00432211">
            <w:pPr>
              <w:autoSpaceDE w:val="0"/>
              <w:autoSpaceDN w:val="0"/>
              <w:bidi w:val="0"/>
              <w:adjustRightInd w:val="0"/>
              <w:jc w:val="right"/>
              <w:rPr>
                <w:rFonts w:ascii="Times New Roman" w:hAnsi="Times New Roman" w:cs="Times New Roman"/>
                <w:sz w:val="14"/>
                <w:szCs w:val="14"/>
              </w:rPr>
            </w:pPr>
            <w:r w:rsidRPr="00565A8E">
              <w:rPr>
                <w:rFonts w:ascii="Times New Roman" w:hAnsi="Times New Roman" w:cs="Times New Roman"/>
                <w:sz w:val="14"/>
                <w:szCs w:val="14"/>
              </w:rPr>
              <w:t>1 454 449</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65A8E" w:rsidP="00432211">
            <w:pPr>
              <w:autoSpaceDE w:val="0"/>
              <w:autoSpaceDN w:val="0"/>
              <w:bidi w:val="0"/>
              <w:adjustRightInd w:val="0"/>
              <w:jc w:val="right"/>
              <w:rPr>
                <w:rFonts w:ascii="Times New Roman" w:hAnsi="Times New Roman" w:cs="Times New Roman"/>
                <w:sz w:val="14"/>
                <w:szCs w:val="14"/>
              </w:rPr>
            </w:pPr>
            <w:r w:rsidRPr="00565A8E">
              <w:rPr>
                <w:rFonts w:ascii="Times New Roman" w:hAnsi="Times New Roman" w:cs="Times New Roman"/>
                <w:sz w:val="14"/>
                <w:szCs w:val="14"/>
              </w:rPr>
              <w:t>2 642 402</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565A8E" w:rsidP="00432211">
            <w:pPr>
              <w:autoSpaceDE w:val="0"/>
              <w:autoSpaceDN w:val="0"/>
              <w:bidi w:val="0"/>
              <w:adjustRightInd w:val="0"/>
              <w:jc w:val="right"/>
              <w:rPr>
                <w:rFonts w:ascii="Times New Roman" w:hAnsi="Times New Roman" w:cs="Times New Roman"/>
                <w:sz w:val="14"/>
                <w:szCs w:val="14"/>
              </w:rPr>
            </w:pPr>
            <w:r w:rsidRPr="00565A8E">
              <w:rPr>
                <w:rFonts w:ascii="Times New Roman" w:hAnsi="Times New Roman" w:cs="Times New Roman"/>
                <w:sz w:val="14"/>
                <w:szCs w:val="14"/>
              </w:rPr>
              <w:t>3 054 985</w:t>
            </w:r>
          </w:p>
        </w:tc>
      </w:tr>
    </w:tbl>
    <w:p w:rsidR="005B6FE2" w:rsidP="005B6FE2">
      <w:pPr>
        <w:bidi w:val="0"/>
        <w:jc w:val="both"/>
        <w:rPr>
          <w:rFonts w:ascii="Arial Narrow" w:hAnsi="Arial Narrow"/>
          <w:sz w:val="22"/>
          <w:szCs w:val="22"/>
          <w:highlight w:val="yellow"/>
        </w:rPr>
      </w:pPr>
    </w:p>
    <w:p w:rsidR="005B6FE2" w:rsidP="005B6FE2">
      <w:pPr>
        <w:bidi w:val="0"/>
        <w:jc w:val="both"/>
        <w:rPr>
          <w:rFonts w:ascii="Times New Roman" w:hAnsi="Times New Roman" w:cs="Times New Roman"/>
          <w:b/>
          <w:i/>
        </w:rPr>
      </w:pPr>
      <w:r w:rsidRPr="001643EF">
        <w:rPr>
          <w:rFonts w:ascii="Times New Roman" w:hAnsi="Times New Roman" w:cs="Times New Roman"/>
          <w:b/>
          <w:i/>
        </w:rPr>
        <w:t>Ochrana verejného poriadku a bezpečnosti</w:t>
        <w:tab/>
      </w: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ab/>
        <w:tab/>
        <w:tab/>
        <w:tab/>
        <w:tab/>
        <w:tab/>
        <w:t xml:space="preserve">                                      </w:t>
      </w:r>
    </w:p>
    <w:tbl>
      <w:tblPr>
        <w:tblStyle w:val="TableNormal"/>
        <w:tblW w:w="5000" w:type="pct"/>
        <w:tblCellMar>
          <w:left w:w="70" w:type="dxa"/>
          <w:right w:w="70" w:type="dxa"/>
        </w:tblCellMar>
        <w:tblLook w:val="04A0"/>
      </w:tblPr>
      <w:tblGrid>
        <w:gridCol w:w="1888"/>
        <w:gridCol w:w="1047"/>
        <w:gridCol w:w="1047"/>
        <w:gridCol w:w="1046"/>
        <w:gridCol w:w="1046"/>
        <w:gridCol w:w="1046"/>
        <w:gridCol w:w="1046"/>
        <w:gridCol w:w="1046"/>
      </w:tblGrid>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5F6B0A"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2015 N</w:t>
            </w:r>
          </w:p>
        </w:tc>
        <w:tc>
          <w:tcPr>
            <w:tcW w:w="56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5F6B0A" w:rsidP="00432211">
            <w:pPr>
              <w:bidi w:val="0"/>
              <w:jc w:val="center"/>
              <w:rPr>
                <w:rFonts w:ascii="Times New Roman" w:hAnsi="Times New Roman" w:cs="Times New Roman"/>
                <w:b/>
                <w:sz w:val="14"/>
                <w:szCs w:val="14"/>
              </w:rPr>
            </w:pPr>
            <w:r w:rsidRPr="005F6B0A">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5F6B0A" w:rsidP="00432211">
            <w:pPr>
              <w:bidi w:val="0"/>
              <w:rPr>
                <w:rFonts w:ascii="Times New Roman" w:hAnsi="Times New Roman" w:cs="Times New Roman"/>
                <w:b/>
                <w:bCs/>
                <w:sz w:val="14"/>
                <w:szCs w:val="14"/>
              </w:rPr>
            </w:pPr>
            <w:r w:rsidRPr="005F6B0A">
              <w:rPr>
                <w:rFonts w:ascii="Times New Roman" w:hAnsi="Times New Roman" w:cs="Times New Roman"/>
                <w:b/>
                <w:bCs/>
                <w:sz w:val="14"/>
                <w:szCs w:val="14"/>
              </w:rPr>
              <w:t>Ochrana verejného poriadku</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bidi w:val="0"/>
              <w:jc w:val="right"/>
              <w:rPr>
                <w:rFonts w:ascii="Times New Roman" w:hAnsi="Times New Roman" w:cs="Times New Roman"/>
                <w:b/>
                <w:bCs/>
                <w:sz w:val="14"/>
                <w:szCs w:val="14"/>
                <w:highlight w:val="yellow"/>
              </w:rPr>
            </w:pPr>
            <w:r w:rsidRPr="005F6B0A">
              <w:rPr>
                <w:rFonts w:ascii="Times New Roman" w:hAnsi="Times New Roman" w:cs="Times New Roman"/>
                <w:b/>
                <w:bCs/>
                <w:sz w:val="14"/>
                <w:szCs w:val="14"/>
              </w:rPr>
              <w:t>546 387 064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bidi w:val="0"/>
              <w:jc w:val="right"/>
              <w:rPr>
                <w:rFonts w:ascii="Times New Roman" w:hAnsi="Times New Roman" w:cs="Times New Roman"/>
                <w:b/>
                <w:bCs/>
                <w:sz w:val="14"/>
                <w:szCs w:val="14"/>
                <w:highlight w:val="yellow"/>
              </w:rPr>
            </w:pPr>
            <w:r w:rsidRPr="005F6B0A">
              <w:rPr>
                <w:rFonts w:ascii="Times New Roman" w:hAnsi="Times New Roman" w:cs="Times New Roman"/>
                <w:b/>
                <w:bCs/>
                <w:sz w:val="14"/>
                <w:szCs w:val="14"/>
              </w:rPr>
              <w:t>550 317 759</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bidi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528 291 300</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7F25A4" w:rsidP="00432211">
            <w:pPr>
              <w:autoSpaceDE w:val="0"/>
              <w:autoSpaceDN w:val="0"/>
              <w:bidi w:val="0"/>
              <w:adjustRightInd w:val="0"/>
              <w:jc w:val="right"/>
              <w:rPr>
                <w:rFonts w:ascii="Times New Roman" w:hAnsi="Times New Roman" w:cs="Times New Roman"/>
                <w:b/>
                <w:sz w:val="14"/>
                <w:szCs w:val="14"/>
              </w:rPr>
            </w:pPr>
            <w:r>
              <w:rPr>
                <w:rFonts w:ascii="Times New Roman" w:hAnsi="Times New Roman" w:cs="Times New Roman"/>
                <w:b/>
                <w:sz w:val="14"/>
                <w:szCs w:val="14"/>
              </w:rPr>
              <w:t>476 544 265</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462 924 487</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466 775 750</w:t>
            </w:r>
          </w:p>
        </w:tc>
        <w:tc>
          <w:tcPr>
            <w:tcW w:w="569"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469 088 406</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Ochrana verejného poriadku</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495 642 740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497 771 453</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480 629 188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7F25A4"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434 392 477</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9F4D68">
              <w:rPr>
                <w:rFonts w:ascii="Times New Roman" w:hAnsi="Times New Roman" w:cs="Times New Roman"/>
                <w:sz w:val="14"/>
                <w:szCs w:val="14"/>
              </w:rPr>
              <w:t>427 527 572</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9F4D68">
              <w:rPr>
                <w:rFonts w:ascii="Times New Roman" w:hAnsi="Times New Roman" w:cs="Times New Roman"/>
                <w:sz w:val="14"/>
                <w:szCs w:val="14"/>
              </w:rPr>
              <w:t>431 378 835</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9F4D68" w:rsidP="00432211">
            <w:pPr>
              <w:autoSpaceDE w:val="0"/>
              <w:autoSpaceDN w:val="0"/>
              <w:bidi w:val="0"/>
              <w:adjustRightInd w:val="0"/>
              <w:jc w:val="right"/>
              <w:rPr>
                <w:rFonts w:ascii="Times New Roman" w:hAnsi="Times New Roman" w:cs="Times New Roman"/>
                <w:sz w:val="14"/>
                <w:szCs w:val="14"/>
              </w:rPr>
            </w:pPr>
            <w:r w:rsidRPr="009F4D68">
              <w:rPr>
                <w:rFonts w:ascii="Times New Roman" w:hAnsi="Times New Roman" w:cs="Times New Roman"/>
                <w:sz w:val="14"/>
                <w:szCs w:val="14"/>
              </w:rPr>
              <w:t>433 691 491</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Bezpečnosť schengenského priestoru</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45 032 784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39 530 558</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autoSpaceDE w:val="0"/>
              <w:autoSpaceDN w:val="0"/>
              <w:bidi w:val="0"/>
              <w:adjustRightInd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45 859 157</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7F25A4"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37 362 790</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F4D68" w:rsidP="00432211">
            <w:pPr>
              <w:autoSpaceDE w:val="0"/>
              <w:autoSpaceDN w:val="0"/>
              <w:bidi w:val="0"/>
              <w:adjustRightInd w:val="0"/>
              <w:jc w:val="right"/>
              <w:rPr>
                <w:rFonts w:ascii="Times New Roman" w:hAnsi="Times New Roman" w:cs="Times New Roman"/>
                <w:sz w:val="14"/>
                <w:szCs w:val="14"/>
              </w:rPr>
            </w:pPr>
            <w:r w:rsidRPr="009F4D68">
              <w:rPr>
                <w:rFonts w:ascii="Times New Roman" w:hAnsi="Times New Roman" w:cs="Times New Roman"/>
                <w:sz w:val="14"/>
                <w:szCs w:val="14"/>
              </w:rPr>
              <w:t>32 404 549</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F4D68" w:rsidP="00432211">
            <w:pPr>
              <w:autoSpaceDE w:val="0"/>
              <w:autoSpaceDN w:val="0"/>
              <w:bidi w:val="0"/>
              <w:adjustRightInd w:val="0"/>
              <w:jc w:val="right"/>
              <w:rPr>
                <w:rFonts w:ascii="Times New Roman" w:hAnsi="Times New Roman" w:cs="Times New Roman"/>
                <w:sz w:val="14"/>
                <w:szCs w:val="14"/>
              </w:rPr>
            </w:pPr>
            <w:r w:rsidRPr="009F4D68">
              <w:rPr>
                <w:rFonts w:ascii="Times New Roman" w:hAnsi="Times New Roman" w:cs="Times New Roman"/>
                <w:sz w:val="14"/>
                <w:szCs w:val="14"/>
              </w:rPr>
              <w:t>32 404 549</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9F4D68" w:rsidP="00432211">
            <w:pPr>
              <w:autoSpaceDE w:val="0"/>
              <w:autoSpaceDN w:val="0"/>
              <w:bidi w:val="0"/>
              <w:adjustRightInd w:val="0"/>
              <w:jc w:val="right"/>
              <w:rPr>
                <w:rFonts w:ascii="Times New Roman" w:hAnsi="Times New Roman" w:cs="Times New Roman"/>
                <w:sz w:val="14"/>
                <w:szCs w:val="14"/>
              </w:rPr>
            </w:pPr>
            <w:r w:rsidRPr="009F4D68">
              <w:rPr>
                <w:rFonts w:ascii="Times New Roman" w:hAnsi="Times New Roman" w:cs="Times New Roman"/>
                <w:sz w:val="14"/>
                <w:szCs w:val="14"/>
              </w:rPr>
              <w:t>32 404 549</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Prevencia kriminality</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1 432 015</w:t>
            </w:r>
          </w:p>
        </w:tc>
        <w:tc>
          <w:tcPr>
            <w:tcW w:w="568" w:type="pct"/>
            <w:tcBorders>
              <w:top w:val="nil"/>
              <w:left w:val="nil"/>
              <w:bottom w:val="single" w:sz="4" w:space="0" w:color="auto"/>
              <w:right w:val="single" w:sz="4" w:space="0" w:color="auto"/>
            </w:tcBorders>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1 532 955</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7F25A4" w:rsidP="00432211">
            <w:pPr>
              <w:bidi w:val="0"/>
              <w:jc w:val="right"/>
              <w:rPr>
                <w:rFonts w:ascii="Times New Roman" w:hAnsi="Times New Roman" w:cs="Times New Roman"/>
                <w:sz w:val="14"/>
                <w:szCs w:val="14"/>
              </w:rPr>
            </w:pPr>
            <w:r w:rsidRPr="007F25A4">
              <w:rPr>
                <w:rFonts w:ascii="Times New Roman" w:hAnsi="Times New Roman" w:cs="Times New Roman"/>
                <w:sz w:val="14"/>
                <w:szCs w:val="14"/>
              </w:rPr>
              <w:t>2 337 978</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2 713 366</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2 713 366</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2 713 366</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Boj proti obchodovaniu s ľuďmi</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228 614</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270 000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7F25A4" w:rsidP="00432211">
            <w:pPr>
              <w:bidi w:val="0"/>
              <w:jc w:val="right"/>
              <w:rPr>
                <w:rFonts w:ascii="Times New Roman" w:hAnsi="Times New Roman" w:cs="Times New Roman"/>
                <w:sz w:val="14"/>
                <w:szCs w:val="14"/>
              </w:rPr>
            </w:pPr>
            <w:r w:rsidRPr="007F25A4">
              <w:rPr>
                <w:rFonts w:ascii="Times New Roman" w:hAnsi="Times New Roman" w:cs="Times New Roman"/>
                <w:sz w:val="14"/>
                <w:szCs w:val="14"/>
              </w:rPr>
              <w:t>309 882</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279 000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279 000</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279 000</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presun z min. rokov § 8</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845 046</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7 929 970</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7F25A4" w:rsidP="00432211">
            <w:pPr>
              <w:bidi w:val="0"/>
              <w:jc w:val="right"/>
              <w:rPr>
                <w:rFonts w:ascii="Times New Roman" w:hAnsi="Times New Roman" w:cs="Times New Roman"/>
                <w:sz w:val="14"/>
                <w:szCs w:val="14"/>
              </w:rPr>
            </w:pPr>
            <w:r>
              <w:rPr>
                <w:rFonts w:ascii="Times New Roman" w:hAnsi="Times New Roman" w:cs="Times New Roman"/>
                <w:sz w:val="14"/>
                <w:szCs w:val="14"/>
              </w:rPr>
              <w:t>986 886</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Euro. fond reg. rozvoja; Riadenie migrácie</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13 134</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468 852</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7F25A4" w:rsidP="00432211">
            <w:pPr>
              <w:bidi w:val="0"/>
              <w:jc w:val="right"/>
              <w:rPr>
                <w:rFonts w:ascii="Times New Roman" w:hAnsi="Times New Roman" w:cs="Times New Roman"/>
                <w:sz w:val="14"/>
                <w:szCs w:val="14"/>
              </w:rPr>
            </w:pPr>
            <w:r w:rsidRPr="007F25A4">
              <w:rPr>
                <w:rFonts w:ascii="Times New Roman" w:hAnsi="Times New Roman" w:cs="Times New Roman"/>
                <w:sz w:val="14"/>
                <w:szCs w:val="14"/>
              </w:rPr>
              <w:t>1 154 252</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5F6B0A" w:rsidP="00432211">
            <w:pPr>
              <w:bidi w:val="0"/>
              <w:rPr>
                <w:rFonts w:ascii="Times New Roman" w:hAnsi="Times New Roman" w:cs="Times New Roman"/>
                <w:sz w:val="14"/>
                <w:szCs w:val="14"/>
              </w:rPr>
            </w:pPr>
            <w:r w:rsidRPr="005F6B0A">
              <w:rPr>
                <w:rFonts w:ascii="Times New Roman" w:hAnsi="Times New Roman" w:cs="Times New Roman"/>
                <w:sz w:val="14"/>
                <w:szCs w:val="14"/>
              </w:rPr>
              <w:t>mimorozpočt. zdroje (8 %)</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4 853 360</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highlight w:val="yellow"/>
              </w:rPr>
            </w:pPr>
            <w:r w:rsidRPr="005F6B0A">
              <w:rPr>
                <w:rFonts w:ascii="Times New Roman" w:hAnsi="Times New Roman" w:cs="Times New Roman"/>
                <w:sz w:val="14"/>
                <w:szCs w:val="14"/>
              </w:rPr>
              <w:t>2 956 297</w:t>
            </w:r>
          </w:p>
        </w:tc>
        <w:tc>
          <w:tcPr>
            <w:tcW w:w="568" w:type="pct"/>
            <w:tcBorders>
              <w:top w:val="single" w:sz="4" w:space="0" w:color="auto"/>
              <w:left w:val="nil"/>
              <w:bottom w:val="single" w:sz="4" w:space="0" w:color="auto"/>
              <w:right w:val="single" w:sz="4" w:space="0" w:color="auto"/>
            </w:tcBorders>
            <w:shd w:val="clear" w:color="000000" w:fill="auto"/>
            <w:noWrap/>
            <w:textDirection w:val="lrTb"/>
            <w:vAlign w:val="bottom"/>
          </w:tcPr>
          <w:p w:rsidR="005B6FE2" w:rsidRPr="005F6B0A" w:rsidP="00432211">
            <w:pPr>
              <w:bidi w:val="0"/>
              <w:jc w:val="right"/>
              <w:rPr>
                <w:rFonts w:ascii="Times New Roman" w:hAnsi="Times New Roman" w:cs="Times New Roman"/>
                <w:sz w:val="14"/>
                <w:szCs w:val="14"/>
              </w:rPr>
            </w:pPr>
            <w:r w:rsidRPr="005F6B0A">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7F25A4" w:rsidP="00432211">
            <w:pPr>
              <w:bidi w:val="0"/>
              <w:jc w:val="right"/>
              <w:rPr>
                <w:rFonts w:ascii="Times New Roman" w:hAnsi="Times New Roman" w:cs="Times New Roman"/>
                <w:sz w:val="14"/>
                <w:szCs w:val="14"/>
              </w:rPr>
            </w:pPr>
            <w:r w:rsidRPr="007F25A4">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shd w:val="clear" w:color="000000" w:fill="auto"/>
            <w:textDirection w:val="lrTb"/>
            <w:vAlign w:val="bottom"/>
          </w:tcPr>
          <w:p w:rsidR="005B6FE2" w:rsidRPr="009F4D68" w:rsidP="00432211">
            <w:pPr>
              <w:bidi w:val="0"/>
              <w:jc w:val="right"/>
              <w:rPr>
                <w:rFonts w:ascii="Times New Roman" w:hAnsi="Times New Roman" w:cs="Times New Roman"/>
                <w:sz w:val="14"/>
                <w:szCs w:val="14"/>
              </w:rPr>
            </w:pPr>
            <w:r w:rsidRPr="009F4D68">
              <w:rPr>
                <w:rFonts w:ascii="Times New Roman" w:hAnsi="Times New Roman" w:cs="Times New Roman"/>
                <w:sz w:val="14"/>
                <w:szCs w:val="14"/>
              </w:rPr>
              <w:t>0</w:t>
            </w:r>
          </w:p>
        </w:tc>
      </w:tr>
    </w:tbl>
    <w:p w:rsidR="005B6FE2" w:rsidP="005B6FE2">
      <w:pPr>
        <w:bidi w:val="0"/>
        <w:jc w:val="both"/>
        <w:rPr>
          <w:rFonts w:ascii="Times New Roman" w:hAnsi="Times New Roman" w:cs="Times New Roman"/>
        </w:rPr>
      </w:pPr>
    </w:p>
    <w:p w:rsidR="005B6FE2" w:rsidRPr="009A2D15" w:rsidP="005B6FE2">
      <w:pPr>
        <w:bidi w:val="0"/>
        <w:ind w:firstLine="708"/>
        <w:jc w:val="both"/>
        <w:rPr>
          <w:rFonts w:ascii="Times New Roman" w:hAnsi="Times New Roman" w:cs="Times New Roman"/>
        </w:rPr>
      </w:pPr>
      <w:r w:rsidRPr="009A2D15">
        <w:rPr>
          <w:rFonts w:ascii="Times New Roman" w:hAnsi="Times New Roman" w:cs="Times New Roman"/>
        </w:rPr>
        <w:t>P</w:t>
      </w:r>
      <w:r>
        <w:rPr>
          <w:rFonts w:ascii="Times New Roman" w:hAnsi="Times New Roman" w:cs="Times New Roman"/>
        </w:rPr>
        <w:t>odp</w:t>
      </w:r>
      <w:r w:rsidRPr="009A2D15">
        <w:rPr>
          <w:rFonts w:ascii="Times New Roman" w:hAnsi="Times New Roman" w:cs="Times New Roman"/>
        </w:rPr>
        <w:t>rogram zahŕňa bežné a kapitálové výdavky na zabezpečenie činnosti justičnej polície, kriminálnej polície, finančnej polície, poriadkovej polície, dopravnej polície, mýtnej polície, inšpekčnej služby Policajného zboru, kriminalistického a expertíz</w:t>
      </w:r>
      <w:r>
        <w:rPr>
          <w:rFonts w:ascii="Times New Roman" w:hAnsi="Times New Roman" w:cs="Times New Roman"/>
        </w:rPr>
        <w:t xml:space="preserve">neho ústavu Policajného zboru, </w:t>
      </w:r>
      <w:r w:rsidRPr="009A2D15">
        <w:rPr>
          <w:rFonts w:ascii="Times New Roman" w:hAnsi="Times New Roman" w:cs="Times New Roman"/>
        </w:rPr>
        <w:t>železničnej polície, úradu pre ochranu ústavných činiteľov a diplomatických misií M</w:t>
      </w:r>
      <w:r>
        <w:rPr>
          <w:rFonts w:ascii="Times New Roman" w:hAnsi="Times New Roman" w:cs="Times New Roman"/>
        </w:rPr>
        <w:t>inisterstva vnútra</w:t>
      </w:r>
      <w:r w:rsidRPr="009A2D15">
        <w:rPr>
          <w:rFonts w:ascii="Times New Roman" w:hAnsi="Times New Roman" w:cs="Times New Roman"/>
        </w:rPr>
        <w:t xml:space="preserve"> SR.</w:t>
      </w:r>
    </w:p>
    <w:p w:rsidR="005B6FE2" w:rsidRPr="009A2D15" w:rsidP="005B6FE2">
      <w:pPr>
        <w:bidi w:val="0"/>
        <w:jc w:val="both"/>
        <w:rPr>
          <w:rFonts w:ascii="Times New Roman" w:hAnsi="Times New Roman" w:cs="Times New Roman"/>
        </w:rPr>
      </w:pPr>
    </w:p>
    <w:p w:rsidR="005B6FE2" w:rsidRPr="009A2D15" w:rsidP="005B6FE2">
      <w:pPr>
        <w:bidi w:val="0"/>
        <w:ind w:firstLine="708"/>
        <w:jc w:val="both"/>
        <w:rPr>
          <w:rFonts w:ascii="Times New Roman" w:hAnsi="Times New Roman" w:cs="Times New Roman"/>
          <w:b/>
        </w:rPr>
      </w:pPr>
      <w:r w:rsidRPr="008869FB">
        <w:rPr>
          <w:rFonts w:ascii="Times New Roman" w:hAnsi="Times New Roman" w:cs="Times New Roman"/>
        </w:rPr>
        <w:t xml:space="preserve">Celkové výdavky na </w:t>
      </w:r>
      <w:r>
        <w:rPr>
          <w:rFonts w:ascii="Times New Roman" w:hAnsi="Times New Roman" w:cs="Times New Roman"/>
        </w:rPr>
        <w:t>pod</w:t>
      </w:r>
      <w:r w:rsidRPr="008869FB">
        <w:rPr>
          <w:rFonts w:ascii="Times New Roman" w:hAnsi="Times New Roman" w:cs="Times New Roman"/>
        </w:rPr>
        <w:t xml:space="preserve">programe v roku 2014 oproti schválenému rozpočtu roka 2013 </w:t>
      </w:r>
      <w:r>
        <w:rPr>
          <w:rFonts w:ascii="Times New Roman" w:hAnsi="Times New Roman" w:cs="Times New Roman"/>
        </w:rPr>
        <w:t>klesajú</w:t>
      </w:r>
      <w:r w:rsidRPr="008869FB">
        <w:rPr>
          <w:rFonts w:ascii="Times New Roman" w:hAnsi="Times New Roman" w:cs="Times New Roman"/>
        </w:rPr>
        <w:t xml:space="preserve"> o</w:t>
      </w:r>
      <w:r>
        <w:rPr>
          <w:rFonts w:ascii="Times New Roman" w:hAnsi="Times New Roman" w:cs="Times New Roman"/>
        </w:rPr>
        <w:t> 65,4</w:t>
      </w:r>
      <w:r w:rsidRPr="008869FB">
        <w:rPr>
          <w:rFonts w:ascii="Times New Roman" w:hAnsi="Times New Roman" w:cs="Times New Roman"/>
        </w:rPr>
        <w:t xml:space="preserve"> mil. eur, čo predstavuje </w:t>
      </w:r>
      <w:r>
        <w:rPr>
          <w:rFonts w:ascii="Times New Roman" w:hAnsi="Times New Roman" w:cs="Times New Roman"/>
        </w:rPr>
        <w:t>pokles</w:t>
      </w:r>
      <w:r w:rsidRPr="008869FB">
        <w:rPr>
          <w:rFonts w:ascii="Times New Roman" w:hAnsi="Times New Roman" w:cs="Times New Roman"/>
        </w:rPr>
        <w:t xml:space="preserve"> o </w:t>
      </w:r>
      <w:r w:rsidR="008B3B7B">
        <w:rPr>
          <w:rFonts w:ascii="Times New Roman" w:hAnsi="Times New Roman" w:cs="Times New Roman"/>
        </w:rPr>
        <w:t>12</w:t>
      </w:r>
      <w:r w:rsidRPr="008869FB">
        <w:rPr>
          <w:rFonts w:ascii="Times New Roman" w:hAnsi="Times New Roman" w:cs="Times New Roman"/>
        </w:rPr>
        <w:t>,</w:t>
      </w:r>
      <w:r w:rsidR="008B3B7B">
        <w:rPr>
          <w:rFonts w:ascii="Times New Roman" w:hAnsi="Times New Roman" w:cs="Times New Roman"/>
        </w:rPr>
        <w:t>8</w:t>
      </w:r>
      <w:r w:rsidRPr="008869FB">
        <w:rPr>
          <w:rFonts w:ascii="Times New Roman" w:hAnsi="Times New Roman" w:cs="Times New Roman"/>
        </w:rPr>
        <w:t xml:space="preserve"> %.</w:t>
      </w:r>
      <w:r>
        <w:rPr>
          <w:rFonts w:ascii="Times New Roman" w:hAnsi="Times New Roman" w:cs="Times New Roman"/>
        </w:rPr>
        <w:t xml:space="preserve"> </w:t>
      </w:r>
      <w:r w:rsidRPr="009A2D15">
        <w:rPr>
          <w:rFonts w:ascii="Times New Roman" w:hAnsi="Times New Roman" w:cs="Times New Roman"/>
        </w:rPr>
        <w:t>Pokles výdavkov v</w:t>
      </w:r>
      <w:r>
        <w:rPr>
          <w:rFonts w:ascii="Times New Roman" w:hAnsi="Times New Roman" w:cs="Times New Roman"/>
        </w:rPr>
        <w:t> roku 2014</w:t>
      </w:r>
      <w:r w:rsidRPr="009A2D15">
        <w:rPr>
          <w:rFonts w:ascii="Times New Roman" w:hAnsi="Times New Roman" w:cs="Times New Roman"/>
        </w:rPr>
        <w:t xml:space="preserve"> je spôsobený vytvorením samostatného </w:t>
      </w:r>
      <w:r w:rsidR="008B3B7B">
        <w:rPr>
          <w:rFonts w:ascii="Times New Roman" w:hAnsi="Times New Roman" w:cs="Times New Roman"/>
        </w:rPr>
        <w:t>pod</w:t>
      </w:r>
      <w:r w:rsidRPr="009A2D15">
        <w:rPr>
          <w:rFonts w:ascii="Times New Roman" w:hAnsi="Times New Roman" w:cs="Times New Roman"/>
        </w:rPr>
        <w:t>programu Centrálna podpora, ktorý bol v min</w:t>
      </w:r>
      <w:r>
        <w:rPr>
          <w:rFonts w:ascii="Times New Roman" w:hAnsi="Times New Roman" w:cs="Times New Roman"/>
        </w:rPr>
        <w:t>u</w:t>
      </w:r>
      <w:r w:rsidRPr="009A2D15">
        <w:rPr>
          <w:rFonts w:ascii="Times New Roman" w:hAnsi="Times New Roman" w:cs="Times New Roman"/>
        </w:rPr>
        <w:t>lých rokoch súčasťou Ochrany verejného poriadku a bezpečnosti.</w:t>
      </w:r>
    </w:p>
    <w:p w:rsidR="005B6FE2" w:rsidP="005B6FE2">
      <w:pPr>
        <w:bidi w:val="0"/>
        <w:jc w:val="both"/>
        <w:rPr>
          <w:rFonts w:ascii="Arial Narrow" w:hAnsi="Arial Narrow"/>
          <w:b/>
          <w:sz w:val="22"/>
          <w:szCs w:val="22"/>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Záchrana života a zdravia – záchranné zložky</w:t>
        <w:tab/>
        <w:tab/>
        <w:tab/>
        <w:tab/>
        <w:tab/>
        <w:tab/>
        <w:tab/>
        <w:t xml:space="preserve">                                      </w:t>
      </w:r>
    </w:p>
    <w:tbl>
      <w:tblPr>
        <w:tblStyle w:val="TableNormal"/>
        <w:tblW w:w="5000" w:type="pct"/>
        <w:tblCellMar>
          <w:left w:w="70" w:type="dxa"/>
          <w:right w:w="70" w:type="dxa"/>
        </w:tblCellMar>
        <w:tblLook w:val="04A0"/>
      </w:tblPr>
      <w:tblGrid>
        <w:gridCol w:w="1888"/>
        <w:gridCol w:w="1047"/>
        <w:gridCol w:w="1047"/>
        <w:gridCol w:w="1046"/>
        <w:gridCol w:w="1046"/>
        <w:gridCol w:w="1046"/>
        <w:gridCol w:w="1046"/>
        <w:gridCol w:w="1046"/>
      </w:tblGrid>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6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Záchrana života a zdravia</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95 603 911</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109 761 354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87 666 408</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9A2D15"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87 658 008</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119 736 406</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88 681 341</w:t>
            </w:r>
          </w:p>
        </w:tc>
        <w:tc>
          <w:tcPr>
            <w:tcW w:w="569"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5F6B0A"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88 581 274</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Záchrana života a zdravia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80 727 903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90 978 014</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87 666 408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394E30"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86 948 929</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394E30"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119 736 406</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74389A" w:rsidP="00432211">
            <w:pPr>
              <w:autoSpaceDE w:val="0"/>
              <w:autoSpaceDN w:val="0"/>
              <w:bidi w:val="0"/>
              <w:adjustRightInd w:val="0"/>
              <w:jc w:val="right"/>
              <w:rPr>
                <w:rFonts w:ascii="Times New Roman" w:hAnsi="Times New Roman" w:cs="Times New Roman"/>
                <w:sz w:val="14"/>
                <w:szCs w:val="14"/>
                <w:highlight w:val="yellow"/>
              </w:rPr>
            </w:pPr>
            <w:r w:rsidRPr="0074389A">
              <w:rPr>
                <w:rFonts w:ascii="Times New Roman" w:hAnsi="Times New Roman" w:cs="Times New Roman"/>
                <w:sz w:val="14"/>
                <w:szCs w:val="14"/>
              </w:rPr>
              <w:t>88 681 341</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74389A" w:rsidP="00432211">
            <w:pPr>
              <w:autoSpaceDE w:val="0"/>
              <w:autoSpaceDN w:val="0"/>
              <w:bidi w:val="0"/>
              <w:adjustRightInd w:val="0"/>
              <w:jc w:val="right"/>
              <w:rPr>
                <w:rFonts w:ascii="Times New Roman" w:hAnsi="Times New Roman" w:cs="Times New Roman"/>
                <w:sz w:val="14"/>
                <w:szCs w:val="14"/>
                <w:highlight w:val="yellow"/>
              </w:rPr>
            </w:pPr>
            <w:r w:rsidRPr="0074389A">
              <w:rPr>
                <w:rFonts w:ascii="Times New Roman" w:hAnsi="Times New Roman" w:cs="Times New Roman"/>
                <w:sz w:val="14"/>
                <w:szCs w:val="14"/>
              </w:rPr>
              <w:t>88 581 274</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presun z min. rokov § 8</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14 431</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14 318</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highlight w:val="yellow"/>
              </w:rPr>
            </w:pPr>
            <w:r>
              <w:rPr>
                <w:rFonts w:ascii="Times New Roman" w:hAnsi="Times New Roman" w:cs="Times New Roman"/>
                <w:sz w:val="14"/>
                <w:szCs w:val="14"/>
              </w:rPr>
              <w:t>695 428</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Euro. fond reg. rozvoja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4 740 426</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11 620 691</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highlight w:val="yellow"/>
              </w:rPr>
            </w:pPr>
            <w:r w:rsidRPr="00BE7149">
              <w:rPr>
                <w:rFonts w:ascii="Times New Roman" w:hAnsi="Times New Roman" w:cs="Times New Roman"/>
                <w:sz w:val="14"/>
                <w:szCs w:val="14"/>
              </w:rPr>
              <w:t>13 651</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mimorozpočt. zdroje (8 %)</w:t>
            </w:r>
          </w:p>
        </w:tc>
        <w:tc>
          <w:tcPr>
            <w:tcW w:w="568" w:type="pct"/>
            <w:tcBorders>
              <w:top w:val="nil"/>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10 121 151</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7 148 331</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highlight w:val="yellow"/>
              </w:rPr>
            </w:pPr>
            <w:r w:rsidRPr="00BE7149">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textDirection w:val="lrTb"/>
            <w:vAlign w:val="bottom"/>
          </w:tcPr>
          <w:p w:rsidR="005B6FE2" w:rsidRPr="0074389A" w:rsidP="00432211">
            <w:pPr>
              <w:bidi w:val="0"/>
              <w:jc w:val="right"/>
              <w:rPr>
                <w:rFonts w:ascii="Times New Roman" w:hAnsi="Times New Roman" w:cs="Times New Roman"/>
                <w:sz w:val="14"/>
                <w:szCs w:val="14"/>
              </w:rPr>
            </w:pPr>
            <w:r w:rsidRPr="0074389A">
              <w:rPr>
                <w:rFonts w:ascii="Times New Roman" w:hAnsi="Times New Roman" w:cs="Times New Roman"/>
                <w:sz w:val="14"/>
                <w:szCs w:val="14"/>
              </w:rPr>
              <w:t>0</w:t>
            </w:r>
          </w:p>
        </w:tc>
      </w:tr>
    </w:tbl>
    <w:p w:rsidR="005B6FE2" w:rsidP="005B6FE2">
      <w:pPr>
        <w:bidi w:val="0"/>
        <w:jc w:val="both"/>
        <w:rPr>
          <w:rFonts w:ascii="Arial Narrow" w:hAnsi="Arial Narrow"/>
          <w:sz w:val="16"/>
          <w:szCs w:val="16"/>
          <w:highlight w:val="yellow"/>
        </w:rPr>
      </w:pPr>
    </w:p>
    <w:p w:rsidR="005B6FE2" w:rsidP="005B6FE2">
      <w:pPr>
        <w:bidi w:val="0"/>
        <w:ind w:firstLine="708"/>
        <w:jc w:val="both"/>
        <w:rPr>
          <w:rFonts w:ascii="Times New Roman" w:hAnsi="Times New Roman" w:cs="Times New Roman"/>
        </w:rPr>
      </w:pPr>
      <w:r>
        <w:rPr>
          <w:rFonts w:ascii="Times New Roman" w:hAnsi="Times New Roman" w:cs="Times New Roman"/>
        </w:rPr>
        <w:t>Podp</w:t>
      </w:r>
      <w:r w:rsidRPr="009A2D15">
        <w:rPr>
          <w:rFonts w:ascii="Times New Roman" w:hAnsi="Times New Roman" w:cs="Times New Roman"/>
        </w:rPr>
        <w:t>rogram zahŕňa opakujúce sa činnosti, služby a dodávky zamerané a určené na vytváranie riadiacich, organizačných, personálnych a materiálno-technických podmienok pre účinnú ochranu života, zdravia a majetku pred požiarmi, účinkami živelných pohrôm a v horských podmienkach v zmysle platnej legislatívy.</w:t>
      </w:r>
    </w:p>
    <w:p w:rsidR="005B6FE2" w:rsidP="005B6FE2">
      <w:pPr>
        <w:bidi w:val="0"/>
        <w:ind w:firstLine="708"/>
        <w:jc w:val="both"/>
        <w:rPr>
          <w:rFonts w:ascii="Times New Roman" w:hAnsi="Times New Roman" w:cs="Times New Roman"/>
        </w:rPr>
      </w:pPr>
    </w:p>
    <w:p w:rsidR="005B6FE2" w:rsidRPr="009A2D15" w:rsidP="005B6FE2">
      <w:pPr>
        <w:bidi w:val="0"/>
        <w:ind w:firstLine="708"/>
        <w:jc w:val="both"/>
        <w:rPr>
          <w:rFonts w:ascii="Times New Roman" w:hAnsi="Times New Roman" w:cs="Times New Roman"/>
          <w:highlight w:val="yellow"/>
        </w:rPr>
      </w:pPr>
      <w:r w:rsidRPr="006D45E1">
        <w:rPr>
          <w:rFonts w:ascii="Times New Roman" w:hAnsi="Times New Roman" w:cs="Times New Roman"/>
        </w:rPr>
        <w:t xml:space="preserve">Celkové výdavky na </w:t>
      </w:r>
      <w:r w:rsidR="000E0425">
        <w:rPr>
          <w:rFonts w:ascii="Times New Roman" w:hAnsi="Times New Roman" w:cs="Times New Roman"/>
        </w:rPr>
        <w:t>pod</w:t>
      </w:r>
      <w:r w:rsidRPr="006D45E1">
        <w:rPr>
          <w:rFonts w:ascii="Times New Roman" w:hAnsi="Times New Roman" w:cs="Times New Roman"/>
        </w:rPr>
        <w:t xml:space="preserve">programe v roku 2014 oproti schválenému rozpočtu roka 2013 </w:t>
      </w:r>
      <w:r>
        <w:rPr>
          <w:rFonts w:ascii="Times New Roman" w:hAnsi="Times New Roman" w:cs="Times New Roman"/>
        </w:rPr>
        <w:t>rastú</w:t>
      </w:r>
      <w:r w:rsidRPr="006D45E1">
        <w:rPr>
          <w:rFonts w:ascii="Times New Roman" w:hAnsi="Times New Roman" w:cs="Times New Roman"/>
        </w:rPr>
        <w:t xml:space="preserve"> o </w:t>
      </w:r>
      <w:r>
        <w:rPr>
          <w:rFonts w:ascii="Times New Roman" w:hAnsi="Times New Roman" w:cs="Times New Roman"/>
        </w:rPr>
        <w:t>32</w:t>
      </w:r>
      <w:r w:rsidRPr="006D45E1">
        <w:rPr>
          <w:rFonts w:ascii="Times New Roman" w:hAnsi="Times New Roman" w:cs="Times New Roman"/>
        </w:rPr>
        <w:t>,</w:t>
      </w:r>
      <w:r>
        <w:rPr>
          <w:rFonts w:ascii="Times New Roman" w:hAnsi="Times New Roman" w:cs="Times New Roman"/>
        </w:rPr>
        <w:t>1</w:t>
      </w:r>
      <w:r w:rsidRPr="006D45E1">
        <w:rPr>
          <w:rFonts w:ascii="Times New Roman" w:hAnsi="Times New Roman" w:cs="Times New Roman"/>
        </w:rPr>
        <w:t xml:space="preserve"> mil. eur</w:t>
      </w:r>
      <w:r w:rsidR="008B3B7B">
        <w:rPr>
          <w:rFonts w:ascii="Times New Roman" w:hAnsi="Times New Roman" w:cs="Times New Roman"/>
        </w:rPr>
        <w:t>.</w:t>
      </w:r>
    </w:p>
    <w:p w:rsidR="005B6FE2" w:rsidP="005B6FE2">
      <w:pPr>
        <w:bidi w:val="0"/>
        <w:jc w:val="both"/>
        <w:rPr>
          <w:rFonts w:ascii="Times New Roman" w:hAnsi="Times New Roman" w:cs="Times New Roman"/>
          <w:b/>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Okresné úrady</w:t>
      </w:r>
    </w:p>
    <w:p w:rsidR="005B6FE2" w:rsidRPr="0003340C" w:rsidP="005B6FE2">
      <w:pPr>
        <w:bidi w:val="0"/>
        <w:jc w:val="both"/>
        <w:rPr>
          <w:rFonts w:ascii="Arial Narrow" w:hAnsi="Arial Narrow"/>
          <w:b/>
          <w:sz w:val="22"/>
          <w:szCs w:val="22"/>
        </w:rPr>
      </w:pPr>
      <w:r w:rsidRPr="009A2D15">
        <w:rPr>
          <w:rFonts w:ascii="Times New Roman" w:hAnsi="Times New Roman" w:cs="Times New Roman"/>
          <w:b/>
        </w:rPr>
        <w:tab/>
      </w:r>
      <w:r>
        <w:rPr>
          <w:rFonts w:ascii="Arial Narrow" w:hAnsi="Arial Narrow"/>
          <w:b/>
          <w:sz w:val="22"/>
          <w:szCs w:val="22"/>
        </w:rPr>
        <w:tab/>
        <w:tab/>
        <w:tab/>
        <w:tab/>
        <w:tab/>
        <w:tab/>
        <w:t xml:space="preserve">                                      </w:t>
      </w:r>
    </w:p>
    <w:tbl>
      <w:tblPr>
        <w:tblStyle w:val="TableNormal"/>
        <w:tblW w:w="5000" w:type="pct"/>
        <w:tblCellMar>
          <w:left w:w="70" w:type="dxa"/>
          <w:right w:w="70" w:type="dxa"/>
        </w:tblCellMar>
        <w:tblLook w:val="04A0"/>
      </w:tblPr>
      <w:tblGrid>
        <w:gridCol w:w="1888"/>
        <w:gridCol w:w="1047"/>
        <w:gridCol w:w="1047"/>
        <w:gridCol w:w="1046"/>
        <w:gridCol w:w="1046"/>
        <w:gridCol w:w="1046"/>
        <w:gridCol w:w="1046"/>
        <w:gridCol w:w="1046"/>
      </w:tblGrid>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P="00432211">
            <w:pPr>
              <w:bidi w:val="0"/>
              <w:rPr>
                <w:rFonts w:ascii="Times New Roman" w:hAnsi="Times New Roman" w:cs="Times New Roman"/>
                <w:b/>
                <w:sz w:val="14"/>
                <w:szCs w:val="14"/>
              </w:rPr>
            </w:pPr>
          </w:p>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6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Okresné úrady</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79 192 754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49 423 436</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42 568 618</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9A2D15" w:rsidP="00432211">
            <w:pPr>
              <w:autoSpaceDE w:val="0"/>
              <w:autoSpaceDN w:val="0"/>
              <w:bidi w:val="0"/>
              <w:adjustRightInd w:val="0"/>
              <w:jc w:val="right"/>
              <w:rPr>
                <w:rFonts w:ascii="Times New Roman" w:hAnsi="Times New Roman" w:cs="Times New Roman"/>
                <w:b/>
                <w:sz w:val="14"/>
                <w:szCs w:val="14"/>
                <w:highlight w:val="yellow"/>
              </w:rPr>
            </w:pPr>
            <w:r w:rsidRPr="008B3A98">
              <w:rPr>
                <w:rFonts w:ascii="Times New Roman" w:hAnsi="Times New Roman" w:cs="Times New Roman"/>
                <w:b/>
                <w:sz w:val="14"/>
                <w:szCs w:val="14"/>
              </w:rPr>
              <w:t>49</w:t>
            </w:r>
            <w:r>
              <w:rPr>
                <w:rFonts w:ascii="Times New Roman" w:hAnsi="Times New Roman" w:cs="Times New Roman"/>
                <w:b/>
                <w:sz w:val="14"/>
                <w:szCs w:val="14"/>
              </w:rPr>
              <w:t> 470 944</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F6068E"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102 557 592</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F6068E"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102 501 658</w:t>
            </w:r>
          </w:p>
        </w:tc>
        <w:tc>
          <w:tcPr>
            <w:tcW w:w="569"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F6068E" w:rsidP="00432211">
            <w:pPr>
              <w:autoSpaceDE w:val="0"/>
              <w:autoSpaceDN w:val="0"/>
              <w:bidi w:val="0"/>
              <w:adjustRightInd w:val="0"/>
              <w:jc w:val="right"/>
              <w:rPr>
                <w:rFonts w:ascii="Times New Roman" w:hAnsi="Times New Roman" w:cs="Times New Roman"/>
                <w:b/>
                <w:sz w:val="14"/>
                <w:szCs w:val="14"/>
                <w:highlight w:val="yellow"/>
              </w:rPr>
            </w:pPr>
            <w:r w:rsidRPr="005F6B0A">
              <w:rPr>
                <w:rFonts w:ascii="Times New Roman" w:hAnsi="Times New Roman" w:cs="Times New Roman"/>
                <w:b/>
                <w:sz w:val="14"/>
                <w:szCs w:val="14"/>
              </w:rPr>
              <w:t>102 837 305</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Všeobecná vnútorná správa a živnostenské podnikanie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79 192 754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49 423 437</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42 568 618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sidRPr="008B3A98">
              <w:rPr>
                <w:rFonts w:ascii="Times New Roman" w:hAnsi="Times New Roman" w:cs="Times New Roman"/>
                <w:sz w:val="14"/>
                <w:szCs w:val="14"/>
              </w:rPr>
              <w:t>37</w:t>
            </w:r>
            <w:r>
              <w:rPr>
                <w:rFonts w:ascii="Times New Roman" w:hAnsi="Times New Roman" w:cs="Times New Roman"/>
                <w:sz w:val="14"/>
                <w:szCs w:val="14"/>
              </w:rPr>
              <w:t> 632 994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35 106 582</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35 055 017</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35 364 407</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Zabezpečenie miestnej štátnej správy v regionálnom školstve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sidRPr="008B3A98">
              <w:rPr>
                <w:rFonts w:ascii="Times New Roman" w:hAnsi="Times New Roman" w:cs="Times New Roman"/>
                <w:sz w:val="14"/>
                <w:szCs w:val="14"/>
              </w:rPr>
              <w:t>7 945 676</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AE0CE9">
              <w:rPr>
                <w:rFonts w:ascii="Times New Roman" w:hAnsi="Times New Roman" w:cs="Times New Roman"/>
                <w:sz w:val="14"/>
                <w:szCs w:val="14"/>
              </w:rPr>
              <w:t>8 183 019</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AE0CE9">
              <w:rPr>
                <w:rFonts w:ascii="Times New Roman" w:hAnsi="Times New Roman" w:cs="Times New Roman"/>
                <w:sz w:val="14"/>
                <w:szCs w:val="14"/>
              </w:rPr>
              <w:t>8 183 019</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AE0CE9">
              <w:rPr>
                <w:rFonts w:ascii="Times New Roman" w:hAnsi="Times New Roman" w:cs="Times New Roman"/>
                <w:sz w:val="14"/>
                <w:szCs w:val="14"/>
              </w:rPr>
              <w:t>8 183 019</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Výstavba a bytová politika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Pr>
                <w:rFonts w:ascii="Times New Roman" w:hAnsi="Times New Roman" w:cs="Times New Roman"/>
                <w:sz w:val="14"/>
                <w:szCs w:val="14"/>
              </w:rPr>
              <w:t>3 207 719</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3 019 091</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3 016 316</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3 032 966</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Územná vojenská správa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sidRPr="008B3A98">
              <w:rPr>
                <w:rFonts w:ascii="Times New Roman" w:hAnsi="Times New Roman" w:cs="Times New Roman"/>
                <w:sz w:val="14"/>
                <w:szCs w:val="14"/>
              </w:rPr>
              <w:t>676 081</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620 669</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619 068</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AE0CE9">
              <w:rPr>
                <w:rFonts w:ascii="Times New Roman" w:hAnsi="Times New Roman" w:cs="Times New Roman"/>
                <w:sz w:val="14"/>
                <w:szCs w:val="14"/>
              </w:rPr>
              <w:t>628 675</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Pr>
                <w:rFonts w:ascii="Times New Roman" w:hAnsi="Times New Roman" w:cs="Times New Roman"/>
                <w:sz w:val="14"/>
                <w:szCs w:val="14"/>
              </w:rPr>
              <w:t>Kataster</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B41E8D" w:rsidP="00432211">
            <w:pPr>
              <w:autoSpaceDE w:val="0"/>
              <w:autoSpaceDN w:val="0"/>
              <w:bidi w:val="0"/>
              <w:adjustRightInd w:val="0"/>
              <w:jc w:val="right"/>
              <w:rPr>
                <w:rFonts w:ascii="Times New Roman" w:hAnsi="Times New Roman" w:cs="Times New Roman"/>
                <w:sz w:val="14"/>
                <w:szCs w:val="14"/>
              </w:rPr>
            </w:pPr>
            <w:r w:rsidRPr="00B41E8D">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25 028 067</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25 028 067</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25 028 067</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Pr>
                <w:rFonts w:ascii="Times New Roman" w:hAnsi="Times New Roman" w:cs="Times New Roman"/>
                <w:sz w:val="14"/>
                <w:szCs w:val="14"/>
              </w:rPr>
              <w:t>Životné prostredie</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B41E8D" w:rsidP="00432211">
            <w:pPr>
              <w:autoSpaceDE w:val="0"/>
              <w:autoSpaceDN w:val="0"/>
              <w:bidi w:val="0"/>
              <w:adjustRightInd w:val="0"/>
              <w:jc w:val="right"/>
              <w:rPr>
                <w:rFonts w:ascii="Times New Roman" w:hAnsi="Times New Roman" w:cs="Times New Roman"/>
                <w:sz w:val="14"/>
                <w:szCs w:val="14"/>
              </w:rPr>
            </w:pPr>
            <w:r w:rsidRPr="00B41E8D">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13 989 715</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13 989 715</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13 989 715</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Pr>
                <w:rFonts w:ascii="Times New Roman" w:hAnsi="Times New Roman" w:cs="Times New Roman"/>
                <w:sz w:val="14"/>
                <w:szCs w:val="14"/>
              </w:rPr>
              <w:t>Pozemkové úpravy a lesné hospodárstvo</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B41E8D" w:rsidP="00432211">
            <w:pPr>
              <w:autoSpaceDE w:val="0"/>
              <w:autoSpaceDN w:val="0"/>
              <w:bidi w:val="0"/>
              <w:adjustRightInd w:val="0"/>
              <w:jc w:val="right"/>
              <w:rPr>
                <w:rFonts w:ascii="Times New Roman" w:hAnsi="Times New Roman" w:cs="Times New Roman"/>
                <w:sz w:val="14"/>
                <w:szCs w:val="14"/>
              </w:rPr>
            </w:pPr>
            <w:r w:rsidRPr="00B41E8D">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10 810 585</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10 810 585</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10 810 585</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Pr>
                <w:rFonts w:ascii="Times New Roman" w:hAnsi="Times New Roman" w:cs="Times New Roman"/>
                <w:sz w:val="14"/>
                <w:szCs w:val="14"/>
              </w:rPr>
              <w:t>Cestná doprava a pozemná komunikácía</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B41E8D" w:rsidP="00432211">
            <w:pPr>
              <w:autoSpaceDE w:val="0"/>
              <w:autoSpaceDN w:val="0"/>
              <w:bidi w:val="0"/>
              <w:adjustRightInd w:val="0"/>
              <w:jc w:val="right"/>
              <w:rPr>
                <w:rFonts w:ascii="Times New Roman" w:hAnsi="Times New Roman" w:cs="Times New Roman"/>
                <w:sz w:val="14"/>
                <w:szCs w:val="14"/>
              </w:rPr>
            </w:pPr>
            <w:r w:rsidRPr="00B41E8D">
              <w:rPr>
                <w:rFonts w:ascii="Times New Roman" w:hAnsi="Times New Roman" w:cs="Times New Roman"/>
                <w:sz w:val="14"/>
                <w:szCs w:val="14"/>
              </w:rPr>
              <w:t>0</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5 799 864</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5 799 871</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AE0CE9" w:rsidP="00432211">
            <w:pPr>
              <w:autoSpaceDE w:val="0"/>
              <w:autoSpaceDN w:val="0"/>
              <w:bidi w:val="0"/>
              <w:adjustRightInd w:val="0"/>
              <w:jc w:val="right"/>
              <w:rPr>
                <w:rFonts w:ascii="Times New Roman" w:hAnsi="Times New Roman" w:cs="Times New Roman"/>
                <w:sz w:val="14"/>
                <w:szCs w:val="14"/>
              </w:rPr>
            </w:pPr>
            <w:r w:rsidRPr="00FB374D">
              <w:rPr>
                <w:rFonts w:ascii="Times New Roman" w:hAnsi="Times New Roman" w:cs="Times New Roman"/>
                <w:sz w:val="14"/>
                <w:szCs w:val="14"/>
              </w:rPr>
              <w:t>5 799 871</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P="00432211">
            <w:pPr>
              <w:bidi w:val="0"/>
              <w:rPr>
                <w:rFonts w:ascii="Times New Roman" w:hAnsi="Times New Roman" w:cs="Times New Roman"/>
                <w:sz w:val="14"/>
                <w:szCs w:val="14"/>
              </w:rPr>
            </w:pPr>
            <w:r w:rsidRPr="002D3C7F">
              <w:rPr>
                <w:rFonts w:ascii="Times New Roman" w:hAnsi="Times New Roman" w:cs="Times New Roman"/>
                <w:sz w:val="14"/>
                <w:szCs w:val="14"/>
              </w:rPr>
              <w:t>presun z minulých rokov §8</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P="00432211">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P="00432211">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P="00432211">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B41E8D"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8 472</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FB374D"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FB374D"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FB374D"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0</w:t>
            </w:r>
          </w:p>
        </w:tc>
      </w:tr>
    </w:tbl>
    <w:p w:rsidR="005B6FE2" w:rsidRPr="009A2D15" w:rsidP="005B6FE2">
      <w:pPr>
        <w:bidi w:val="0"/>
        <w:jc w:val="both"/>
        <w:rPr>
          <w:rFonts w:ascii="Times New Roman" w:hAnsi="Times New Roman" w:cs="Times New Roman"/>
          <w:highlight w:val="yellow"/>
        </w:rPr>
      </w:pPr>
    </w:p>
    <w:p w:rsidR="005B6FE2" w:rsidRPr="009A2D15" w:rsidP="005B6FE2">
      <w:pPr>
        <w:bidi w:val="0"/>
        <w:ind w:firstLine="708"/>
        <w:jc w:val="both"/>
        <w:rPr>
          <w:rFonts w:ascii="Times New Roman" w:hAnsi="Times New Roman" w:cs="Times New Roman"/>
          <w:highlight w:val="yellow"/>
        </w:rPr>
      </w:pPr>
      <w:r w:rsidRPr="00946292">
        <w:rPr>
          <w:rFonts w:ascii="Times New Roman" w:hAnsi="Times New Roman" w:cs="Times New Roman"/>
        </w:rPr>
        <w:t xml:space="preserve">Celkové výdavky na </w:t>
      </w:r>
      <w:r>
        <w:rPr>
          <w:rFonts w:ascii="Times New Roman" w:hAnsi="Times New Roman" w:cs="Times New Roman"/>
        </w:rPr>
        <w:t>pod</w:t>
      </w:r>
      <w:r w:rsidRPr="00946292">
        <w:rPr>
          <w:rFonts w:ascii="Times New Roman" w:hAnsi="Times New Roman" w:cs="Times New Roman"/>
        </w:rPr>
        <w:t xml:space="preserve">programe v roku 2014 oproti schválenému rozpočtu roka 2013 rastú o </w:t>
      </w:r>
      <w:r>
        <w:rPr>
          <w:rFonts w:ascii="Times New Roman" w:hAnsi="Times New Roman" w:cs="Times New Roman"/>
        </w:rPr>
        <w:t>59</w:t>
      </w:r>
      <w:r w:rsidRPr="00946292">
        <w:rPr>
          <w:rFonts w:ascii="Times New Roman" w:hAnsi="Times New Roman" w:cs="Times New Roman"/>
        </w:rPr>
        <w:t>,</w:t>
      </w:r>
      <w:r>
        <w:rPr>
          <w:rFonts w:ascii="Times New Roman" w:hAnsi="Times New Roman" w:cs="Times New Roman"/>
        </w:rPr>
        <w:t>9</w:t>
      </w:r>
      <w:r w:rsidRPr="00946292">
        <w:rPr>
          <w:rFonts w:ascii="Times New Roman" w:hAnsi="Times New Roman" w:cs="Times New Roman"/>
        </w:rPr>
        <w:t xml:space="preserve"> mil. eur, čo predstavuje nárast o </w:t>
      </w:r>
      <w:r>
        <w:rPr>
          <w:rFonts w:ascii="Times New Roman" w:hAnsi="Times New Roman" w:cs="Times New Roman"/>
        </w:rPr>
        <w:t>140</w:t>
      </w:r>
      <w:r w:rsidRPr="00946292">
        <w:rPr>
          <w:rFonts w:ascii="Times New Roman" w:hAnsi="Times New Roman" w:cs="Times New Roman"/>
        </w:rPr>
        <w:t xml:space="preserve"> %.</w:t>
      </w:r>
      <w:r>
        <w:rPr>
          <w:rFonts w:ascii="Times New Roman" w:hAnsi="Times New Roman" w:cs="Times New Roman"/>
        </w:rPr>
        <w:t xml:space="preserve"> </w:t>
      </w:r>
      <w:r w:rsidRPr="009A2D15">
        <w:rPr>
          <w:rFonts w:ascii="Times New Roman" w:hAnsi="Times New Roman" w:cs="Times New Roman"/>
        </w:rPr>
        <w:t>Medziročné navýšenie výdavkov je spôsobené delimitáciami zrušených krajských stavebných úradov a vojenských správ do kapitoly M</w:t>
      </w:r>
      <w:r>
        <w:rPr>
          <w:rFonts w:ascii="Times New Roman" w:hAnsi="Times New Roman" w:cs="Times New Roman"/>
        </w:rPr>
        <w:t>inisterstva vnútra</w:t>
      </w:r>
      <w:r w:rsidRPr="009A2D15">
        <w:rPr>
          <w:rFonts w:ascii="Times New Roman" w:hAnsi="Times New Roman" w:cs="Times New Roman"/>
        </w:rPr>
        <w:t xml:space="preserve"> SR z</w:t>
      </w:r>
      <w:r>
        <w:rPr>
          <w:rFonts w:ascii="Times New Roman" w:hAnsi="Times New Roman" w:cs="Times New Roman"/>
        </w:rPr>
        <w:t> </w:t>
      </w:r>
      <w:r w:rsidRPr="009A2D15">
        <w:rPr>
          <w:rFonts w:ascii="Times New Roman" w:hAnsi="Times New Roman" w:cs="Times New Roman"/>
        </w:rPr>
        <w:t>M</w:t>
      </w:r>
      <w:r>
        <w:rPr>
          <w:rFonts w:ascii="Times New Roman" w:hAnsi="Times New Roman" w:cs="Times New Roman"/>
        </w:rPr>
        <w:t>inisterstva obrany</w:t>
      </w:r>
      <w:r w:rsidRPr="009A2D15">
        <w:rPr>
          <w:rFonts w:ascii="Times New Roman" w:hAnsi="Times New Roman" w:cs="Times New Roman"/>
        </w:rPr>
        <w:t xml:space="preserve"> SR a </w:t>
      </w:r>
      <w:r w:rsidRPr="00EA6970">
        <w:rPr>
          <w:rFonts w:ascii="Times New Roman" w:hAnsi="Times New Roman" w:cs="Times New Roman"/>
        </w:rPr>
        <w:t xml:space="preserve">Ministerstva dopravy, výstavby a regionálneho rozvoja SR </w:t>
      </w:r>
      <w:r w:rsidRPr="009A2D15">
        <w:rPr>
          <w:rFonts w:ascii="Times New Roman" w:hAnsi="Times New Roman" w:cs="Times New Roman"/>
        </w:rPr>
        <w:t>a výdavkami na zabezpečenie miestnej štátnej správy v regionálnom školstve.</w:t>
      </w:r>
      <w:r>
        <w:rPr>
          <w:rFonts w:ascii="Times New Roman" w:hAnsi="Times New Roman" w:cs="Times New Roman"/>
        </w:rPr>
        <w:t xml:space="preserve"> V druhej fáze zmeny organizácie miestnej štátnej správy sa pod kapitolu Ministerstva vnútra SR delimitujú obvodné pozemkové a lesné úrady, obvodné úrady pre cestnú dopravu a pozemné komunikácie, obvodné úrady životného prostredia a správy katastra z </w:t>
      </w:r>
      <w:r w:rsidRPr="00EA6970">
        <w:rPr>
          <w:rFonts w:ascii="Times New Roman" w:hAnsi="Times New Roman" w:cs="Times New Roman"/>
        </w:rPr>
        <w:t>Ministerstva pôdohospodárstva a rozvoja vidieka SR</w:t>
      </w:r>
      <w:r>
        <w:rPr>
          <w:rFonts w:ascii="Times New Roman" w:hAnsi="Times New Roman" w:cs="Times New Roman"/>
        </w:rPr>
        <w:t xml:space="preserve">, </w:t>
      </w:r>
      <w:r w:rsidRPr="00EA6970">
        <w:rPr>
          <w:rFonts w:ascii="Times New Roman" w:hAnsi="Times New Roman" w:cs="Times New Roman"/>
        </w:rPr>
        <w:t>Ministerstva dopravy, výstavby a regionálneho rozvoja SR</w:t>
      </w:r>
      <w:r>
        <w:rPr>
          <w:rFonts w:ascii="Times New Roman" w:hAnsi="Times New Roman" w:cs="Times New Roman"/>
        </w:rPr>
        <w:t xml:space="preserve">, </w:t>
      </w:r>
      <w:r w:rsidRPr="00EA6970">
        <w:rPr>
          <w:rFonts w:ascii="Times New Roman" w:hAnsi="Times New Roman" w:cs="Times New Roman"/>
        </w:rPr>
        <w:t xml:space="preserve">Úradu geodézie, kartografie a katastra SR </w:t>
      </w:r>
      <w:r>
        <w:rPr>
          <w:rFonts w:ascii="Times New Roman" w:hAnsi="Times New Roman" w:cs="Times New Roman"/>
        </w:rPr>
        <w:t>a </w:t>
      </w:r>
      <w:r w:rsidRPr="00EA6970">
        <w:rPr>
          <w:rFonts w:ascii="Times New Roman" w:hAnsi="Times New Roman" w:cs="Times New Roman"/>
        </w:rPr>
        <w:t>Ministerstva životného prostredia SR</w:t>
      </w:r>
      <w:r>
        <w:rPr>
          <w:rFonts w:ascii="Times New Roman" w:hAnsi="Times New Roman" w:cs="Times New Roman"/>
        </w:rPr>
        <w:t>.</w:t>
      </w:r>
    </w:p>
    <w:p w:rsidR="006C7558" w:rsidP="005B6FE2">
      <w:pPr>
        <w:bidi w:val="0"/>
        <w:jc w:val="both"/>
        <w:rPr>
          <w:rFonts w:ascii="Times New Roman" w:hAnsi="Times New Roman" w:cs="Times New Roman"/>
          <w:highlight w:val="yellow"/>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Archívnictvo</w:t>
      </w:r>
    </w:p>
    <w:p w:rsidR="005B6FE2" w:rsidRPr="0003340C" w:rsidP="005B6FE2">
      <w:pPr>
        <w:bidi w:val="0"/>
        <w:jc w:val="both"/>
        <w:rPr>
          <w:rFonts w:ascii="Arial Narrow" w:hAnsi="Arial Narrow"/>
          <w:b/>
          <w:sz w:val="22"/>
          <w:szCs w:val="22"/>
        </w:rPr>
      </w:pPr>
      <w:r>
        <w:rPr>
          <w:rFonts w:ascii="Arial Narrow" w:hAnsi="Arial Narrow"/>
          <w:b/>
          <w:sz w:val="22"/>
          <w:szCs w:val="22"/>
        </w:rPr>
        <w:tab/>
        <w:tab/>
        <w:tab/>
        <w:tab/>
        <w:tab/>
        <w:tab/>
        <w:tab/>
        <w:t xml:space="preserve">                                      </w:t>
      </w:r>
    </w:p>
    <w:tbl>
      <w:tblPr>
        <w:tblStyle w:val="TableNormal"/>
        <w:tblW w:w="5000" w:type="pct"/>
        <w:tblCellMar>
          <w:left w:w="70" w:type="dxa"/>
          <w:right w:w="70" w:type="dxa"/>
        </w:tblCellMar>
        <w:tblLook w:val="04A0"/>
      </w:tblPr>
      <w:tblGrid>
        <w:gridCol w:w="1888"/>
        <w:gridCol w:w="1047"/>
        <w:gridCol w:w="1047"/>
        <w:gridCol w:w="1046"/>
        <w:gridCol w:w="1046"/>
        <w:gridCol w:w="1046"/>
        <w:gridCol w:w="1046"/>
        <w:gridCol w:w="1046"/>
      </w:tblGrid>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6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Archívnictvo</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7 371 150</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7 590 868</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6 803 160</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9A2D15" w:rsidP="00432211">
            <w:pPr>
              <w:autoSpaceDE w:val="0"/>
              <w:autoSpaceDN w:val="0"/>
              <w:bidi w:val="0"/>
              <w:adjustRightInd w:val="0"/>
              <w:jc w:val="right"/>
              <w:rPr>
                <w:rFonts w:ascii="Times New Roman" w:hAnsi="Times New Roman" w:cs="Times New Roman"/>
                <w:b/>
                <w:sz w:val="14"/>
                <w:szCs w:val="14"/>
              </w:rPr>
            </w:pPr>
            <w:r>
              <w:rPr>
                <w:rFonts w:ascii="Times New Roman" w:hAnsi="Times New Roman" w:cs="Times New Roman"/>
                <w:b/>
                <w:sz w:val="14"/>
                <w:szCs w:val="14"/>
              </w:rPr>
              <w:t>6 348 920</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5 141 116</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5 115 116</w:t>
            </w:r>
          </w:p>
        </w:tc>
        <w:tc>
          <w:tcPr>
            <w:tcW w:w="569"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5 271 116</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5B6FE2" w:rsidRPr="002321D0" w:rsidP="00432211">
            <w:pPr>
              <w:bidi w:val="0"/>
              <w:rPr>
                <w:rFonts w:ascii="Times New Roman" w:hAnsi="Times New Roman" w:cs="Times New Roman"/>
                <w:bCs/>
                <w:sz w:val="14"/>
                <w:szCs w:val="14"/>
              </w:rPr>
            </w:pPr>
            <w:r w:rsidRPr="00107F63">
              <w:rPr>
                <w:rFonts w:ascii="Times New Roman" w:hAnsi="Times New Roman" w:cs="Times New Roman"/>
                <w:bCs/>
                <w:sz w:val="14"/>
                <w:szCs w:val="14"/>
              </w:rPr>
              <w:t>Archívnictvo</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bidi w:val="0"/>
              <w:jc w:val="right"/>
              <w:rPr>
                <w:rFonts w:ascii="Times New Roman" w:hAnsi="Times New Roman" w:cs="Times New Roman"/>
                <w:bCs/>
                <w:sz w:val="14"/>
                <w:szCs w:val="14"/>
              </w:rPr>
            </w:pPr>
            <w:r w:rsidRPr="00107F63">
              <w:rPr>
                <w:rFonts w:ascii="Times New Roman" w:hAnsi="Times New Roman" w:cs="Times New Roman"/>
                <w:bCs/>
                <w:sz w:val="14"/>
                <w:szCs w:val="14"/>
              </w:rPr>
              <w:t>7 371 150</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bidi w:val="0"/>
              <w:jc w:val="right"/>
              <w:rPr>
                <w:rFonts w:ascii="Times New Roman" w:hAnsi="Times New Roman" w:cs="Times New Roman"/>
                <w:bCs/>
                <w:sz w:val="14"/>
                <w:szCs w:val="14"/>
              </w:rPr>
            </w:pPr>
            <w:r w:rsidRPr="00107F63">
              <w:rPr>
                <w:rFonts w:ascii="Times New Roman" w:hAnsi="Times New Roman" w:cs="Times New Roman"/>
                <w:bCs/>
                <w:sz w:val="14"/>
                <w:szCs w:val="14"/>
              </w:rPr>
              <w:t>7 590 868</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bidi w:val="0"/>
              <w:jc w:val="right"/>
              <w:rPr>
                <w:rFonts w:ascii="Times New Roman" w:hAnsi="Times New Roman" w:cs="Times New Roman"/>
                <w:sz w:val="14"/>
                <w:szCs w:val="14"/>
              </w:rPr>
            </w:pPr>
            <w:r w:rsidRPr="00107F63">
              <w:rPr>
                <w:rFonts w:ascii="Times New Roman" w:hAnsi="Times New Roman" w:cs="Times New Roman"/>
                <w:sz w:val="14"/>
                <w:szCs w:val="14"/>
              </w:rPr>
              <w:t>6 803 160</w:t>
            </w:r>
          </w:p>
        </w:tc>
        <w:tc>
          <w:tcPr>
            <w:tcW w:w="568" w:type="pct"/>
            <w:tcBorders>
              <w:top w:val="single" w:sz="4" w:space="0" w:color="auto"/>
              <w:left w:val="nil"/>
              <w:bottom w:val="single" w:sz="4" w:space="0" w:color="auto"/>
              <w:right w:val="single" w:sz="4" w:space="0" w:color="auto"/>
            </w:tcBorders>
            <w:shd w:val="clear" w:color="auto" w:fill="FFFFFF"/>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rPr>
            </w:pPr>
            <w:r w:rsidRPr="00107F63">
              <w:rPr>
                <w:rFonts w:ascii="Times New Roman" w:hAnsi="Times New Roman" w:cs="Times New Roman"/>
                <w:sz w:val="14"/>
                <w:szCs w:val="14"/>
              </w:rPr>
              <w:t>6 329 566</w:t>
            </w:r>
          </w:p>
        </w:tc>
        <w:tc>
          <w:tcPr>
            <w:tcW w:w="56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highlight w:val="yellow"/>
              </w:rPr>
            </w:pPr>
            <w:r w:rsidRPr="00107F63">
              <w:rPr>
                <w:rFonts w:ascii="Times New Roman" w:hAnsi="Times New Roman" w:cs="Times New Roman"/>
                <w:sz w:val="14"/>
                <w:szCs w:val="14"/>
              </w:rPr>
              <w:t>5 141 116</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highlight w:val="yellow"/>
              </w:rPr>
            </w:pPr>
            <w:r w:rsidRPr="00107F63">
              <w:rPr>
                <w:rFonts w:ascii="Times New Roman" w:hAnsi="Times New Roman" w:cs="Times New Roman"/>
                <w:sz w:val="14"/>
                <w:szCs w:val="14"/>
              </w:rPr>
              <w:t>5 115 116</w:t>
            </w:r>
          </w:p>
        </w:tc>
        <w:tc>
          <w:tcPr>
            <w:tcW w:w="569"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highlight w:val="yellow"/>
              </w:rPr>
            </w:pPr>
            <w:r w:rsidRPr="00107F63">
              <w:rPr>
                <w:rFonts w:ascii="Times New Roman" w:hAnsi="Times New Roman" w:cs="Times New Roman"/>
                <w:sz w:val="14"/>
                <w:szCs w:val="14"/>
              </w:rPr>
              <w:t>5 271 116</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5B6FE2" w:rsidRPr="002321D0" w:rsidP="00432211">
            <w:pPr>
              <w:bidi w:val="0"/>
              <w:rPr>
                <w:rFonts w:ascii="Times New Roman" w:hAnsi="Times New Roman" w:cs="Times New Roman"/>
                <w:bCs/>
                <w:sz w:val="14"/>
                <w:szCs w:val="14"/>
              </w:rPr>
            </w:pPr>
            <w:r w:rsidRPr="002321D0">
              <w:rPr>
                <w:rFonts w:ascii="Times New Roman" w:hAnsi="Times New Roman" w:cs="Times New Roman"/>
                <w:bCs/>
                <w:sz w:val="14"/>
                <w:szCs w:val="14"/>
              </w:rPr>
              <w:t>presun z minulých rokov</w:t>
            </w:r>
            <w:r>
              <w:rPr>
                <w:rFonts w:ascii="Times New Roman" w:hAnsi="Times New Roman" w:cs="Times New Roman"/>
                <w:bCs/>
                <w:sz w:val="14"/>
                <w:szCs w:val="14"/>
              </w:rPr>
              <w:t xml:space="preserve"> §8</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bidi w:val="0"/>
              <w:jc w:val="right"/>
              <w:rPr>
                <w:rFonts w:ascii="Times New Roman" w:hAnsi="Times New Roman" w:cs="Times New Roman"/>
                <w:bCs/>
                <w:sz w:val="14"/>
                <w:szCs w:val="14"/>
              </w:rPr>
            </w:pPr>
            <w:r>
              <w:rPr>
                <w:rFonts w:ascii="Times New Roman" w:hAnsi="Times New Roman" w:cs="Times New Roman"/>
                <w:bCs/>
                <w:sz w:val="14"/>
                <w:szCs w:val="14"/>
              </w:rPr>
              <w:t>0</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bidi w:val="0"/>
              <w:jc w:val="right"/>
              <w:rPr>
                <w:rFonts w:ascii="Times New Roman" w:hAnsi="Times New Roman" w:cs="Times New Roman"/>
                <w:bCs/>
                <w:sz w:val="14"/>
                <w:szCs w:val="14"/>
              </w:rPr>
            </w:pPr>
            <w:r>
              <w:rPr>
                <w:rFonts w:ascii="Times New Roman" w:hAnsi="Times New Roman" w:cs="Times New Roman"/>
                <w:bCs/>
                <w:sz w:val="14"/>
                <w:szCs w:val="14"/>
              </w:rPr>
              <w:t>0</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auto" w:fill="FFFFFF"/>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rPr>
            </w:pPr>
            <w:r w:rsidRPr="00107F63">
              <w:rPr>
                <w:rFonts w:ascii="Times New Roman" w:hAnsi="Times New Roman" w:cs="Times New Roman"/>
                <w:sz w:val="14"/>
                <w:szCs w:val="14"/>
              </w:rPr>
              <w:t>19 354</w:t>
            </w:r>
          </w:p>
        </w:tc>
        <w:tc>
          <w:tcPr>
            <w:tcW w:w="568"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107F63"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0</w:t>
            </w:r>
          </w:p>
        </w:tc>
      </w:tr>
    </w:tbl>
    <w:p w:rsidR="005B6FE2" w:rsidP="005B6FE2">
      <w:pPr>
        <w:bidi w:val="0"/>
        <w:jc w:val="both"/>
        <w:rPr>
          <w:rFonts w:ascii="Arial Narrow" w:hAnsi="Arial Narrow"/>
          <w:sz w:val="22"/>
          <w:szCs w:val="22"/>
        </w:rPr>
      </w:pPr>
    </w:p>
    <w:p w:rsidR="005B6FE2" w:rsidP="005B6FE2">
      <w:pPr>
        <w:bidi w:val="0"/>
        <w:jc w:val="both"/>
        <w:rPr>
          <w:rFonts w:ascii="Times New Roman" w:hAnsi="Times New Roman" w:cs="Times New Roman"/>
        </w:rPr>
      </w:pPr>
      <w:r>
        <w:rPr>
          <w:rFonts w:ascii="Times New Roman" w:hAnsi="Times New Roman" w:cs="Times New Roman"/>
        </w:rPr>
        <w:tab/>
      </w:r>
      <w:r w:rsidRPr="004642C9">
        <w:rPr>
          <w:rFonts w:ascii="Times New Roman" w:hAnsi="Times New Roman" w:cs="Times New Roman"/>
        </w:rPr>
        <w:t>Archívy preberajú, ochraňujú, odborne a vedecky spracovávajú archívne dedičstvo Slovenskej republiky. Časovo neohraničený podprogram zahŕňa výdavky na zabezpečenie uvedených úloh.</w:t>
      </w:r>
    </w:p>
    <w:p w:rsidR="005B6FE2" w:rsidP="005B6FE2">
      <w:pPr>
        <w:bidi w:val="0"/>
        <w:jc w:val="both"/>
        <w:rPr>
          <w:rFonts w:ascii="Times New Roman" w:hAnsi="Times New Roman" w:cs="Times New Roman"/>
        </w:rPr>
      </w:pPr>
    </w:p>
    <w:p w:rsidR="005B6FE2" w:rsidRPr="009A2D15" w:rsidP="005B6FE2">
      <w:pPr>
        <w:bidi w:val="0"/>
        <w:ind w:firstLine="708"/>
        <w:jc w:val="both"/>
        <w:rPr>
          <w:rFonts w:ascii="Times New Roman" w:hAnsi="Times New Roman" w:cs="Times New Roman"/>
        </w:rPr>
      </w:pPr>
      <w:r w:rsidRPr="00AD5799">
        <w:rPr>
          <w:rFonts w:ascii="Times New Roman" w:hAnsi="Times New Roman" w:cs="Times New Roman"/>
        </w:rPr>
        <w:t xml:space="preserve">Celkové výdavky na </w:t>
      </w:r>
      <w:r>
        <w:rPr>
          <w:rFonts w:ascii="Times New Roman" w:hAnsi="Times New Roman" w:cs="Times New Roman"/>
        </w:rPr>
        <w:t>pod</w:t>
      </w:r>
      <w:r w:rsidRPr="00AD5799">
        <w:rPr>
          <w:rFonts w:ascii="Times New Roman" w:hAnsi="Times New Roman" w:cs="Times New Roman"/>
        </w:rPr>
        <w:t xml:space="preserve">programe v roku 2014 oproti schválenému rozpočtu roka 2013 </w:t>
      </w:r>
      <w:r>
        <w:rPr>
          <w:rFonts w:ascii="Times New Roman" w:hAnsi="Times New Roman" w:cs="Times New Roman"/>
        </w:rPr>
        <w:t>klesajú</w:t>
      </w:r>
      <w:r w:rsidRPr="00AD5799">
        <w:rPr>
          <w:rFonts w:ascii="Times New Roman" w:hAnsi="Times New Roman" w:cs="Times New Roman"/>
        </w:rPr>
        <w:t xml:space="preserve"> o </w:t>
      </w:r>
      <w:r>
        <w:rPr>
          <w:rFonts w:ascii="Times New Roman" w:hAnsi="Times New Roman" w:cs="Times New Roman"/>
        </w:rPr>
        <w:t>1</w:t>
      </w:r>
      <w:r w:rsidRPr="00AD5799">
        <w:rPr>
          <w:rFonts w:ascii="Times New Roman" w:hAnsi="Times New Roman" w:cs="Times New Roman"/>
        </w:rPr>
        <w:t>,</w:t>
      </w:r>
      <w:r>
        <w:rPr>
          <w:rFonts w:ascii="Times New Roman" w:hAnsi="Times New Roman" w:cs="Times New Roman"/>
        </w:rPr>
        <w:t>66</w:t>
      </w:r>
      <w:r w:rsidRPr="00AD5799">
        <w:rPr>
          <w:rFonts w:ascii="Times New Roman" w:hAnsi="Times New Roman" w:cs="Times New Roman"/>
        </w:rPr>
        <w:t xml:space="preserve"> mil. eur, čo predstavuje </w:t>
      </w:r>
      <w:r>
        <w:rPr>
          <w:rFonts w:ascii="Times New Roman" w:hAnsi="Times New Roman" w:cs="Times New Roman"/>
        </w:rPr>
        <w:t>pokles</w:t>
      </w:r>
      <w:r w:rsidR="008B3B7B">
        <w:rPr>
          <w:rFonts w:ascii="Times New Roman" w:hAnsi="Times New Roman" w:cs="Times New Roman"/>
        </w:rPr>
        <w:t xml:space="preserve"> o </w:t>
      </w:r>
      <w:r>
        <w:rPr>
          <w:rFonts w:ascii="Times New Roman" w:hAnsi="Times New Roman" w:cs="Times New Roman"/>
        </w:rPr>
        <w:t>2</w:t>
      </w:r>
      <w:r w:rsidR="008B3B7B">
        <w:rPr>
          <w:rFonts w:ascii="Times New Roman" w:hAnsi="Times New Roman" w:cs="Times New Roman"/>
        </w:rPr>
        <w:t>4</w:t>
      </w:r>
      <w:r w:rsidRPr="00AD5799">
        <w:rPr>
          <w:rFonts w:ascii="Times New Roman" w:hAnsi="Times New Roman" w:cs="Times New Roman"/>
        </w:rPr>
        <w:t>,</w:t>
      </w:r>
      <w:r w:rsidR="008B3B7B">
        <w:rPr>
          <w:rFonts w:ascii="Times New Roman" w:hAnsi="Times New Roman" w:cs="Times New Roman"/>
        </w:rPr>
        <w:t>4</w:t>
      </w:r>
      <w:r w:rsidRPr="00AD5799">
        <w:rPr>
          <w:rFonts w:ascii="Times New Roman" w:hAnsi="Times New Roman" w:cs="Times New Roman"/>
        </w:rPr>
        <w:t xml:space="preserve"> %.</w:t>
      </w:r>
      <w:r>
        <w:rPr>
          <w:rFonts w:ascii="Times New Roman" w:hAnsi="Times New Roman" w:cs="Times New Roman"/>
        </w:rPr>
        <w:t xml:space="preserve"> </w:t>
      </w:r>
      <w:r w:rsidRPr="009A2D15">
        <w:rPr>
          <w:rFonts w:ascii="Times New Roman" w:hAnsi="Times New Roman" w:cs="Times New Roman"/>
        </w:rPr>
        <w:t xml:space="preserve">Pokles výdavkov na </w:t>
      </w:r>
      <w:r>
        <w:rPr>
          <w:rFonts w:ascii="Times New Roman" w:hAnsi="Times New Roman" w:cs="Times New Roman"/>
        </w:rPr>
        <w:t>a</w:t>
      </w:r>
      <w:r w:rsidRPr="009A2D15">
        <w:rPr>
          <w:rFonts w:ascii="Times New Roman" w:hAnsi="Times New Roman" w:cs="Times New Roman"/>
        </w:rPr>
        <w:t xml:space="preserve">rchívy </w:t>
      </w:r>
      <w:r w:rsidRPr="009031D7">
        <w:rPr>
          <w:rFonts w:ascii="Times New Roman" w:hAnsi="Times New Roman" w:cs="Times New Roman"/>
        </w:rPr>
        <w:t xml:space="preserve">je spôsobený presunom rozpočtových zdrojov </w:t>
      </w:r>
      <w:r>
        <w:rPr>
          <w:rFonts w:ascii="Times New Roman" w:hAnsi="Times New Roman" w:cs="Times New Roman"/>
        </w:rPr>
        <w:t>na podprogram Centrálna podpora.</w:t>
      </w:r>
    </w:p>
    <w:p w:rsidR="00147008" w:rsidP="005B6FE2">
      <w:pPr>
        <w:bidi w:val="0"/>
        <w:jc w:val="both"/>
        <w:rPr>
          <w:rFonts w:ascii="Times New Roman" w:hAnsi="Times New Roman" w:cs="Times New Roman"/>
        </w:rPr>
      </w:pPr>
    </w:p>
    <w:p w:rsidR="00942A4F" w:rsidP="005B6FE2">
      <w:pPr>
        <w:bidi w:val="0"/>
        <w:jc w:val="both"/>
        <w:rPr>
          <w:rFonts w:ascii="Times New Roman" w:hAnsi="Times New Roman" w:cs="Times New Roman"/>
        </w:rPr>
      </w:pPr>
    </w:p>
    <w:p w:rsidR="00942A4F" w:rsidP="005B6FE2">
      <w:pPr>
        <w:bidi w:val="0"/>
        <w:jc w:val="both"/>
        <w:rPr>
          <w:rFonts w:ascii="Times New Roman" w:hAnsi="Times New Roman" w:cs="Times New Roman"/>
        </w:rPr>
      </w:pPr>
    </w:p>
    <w:p w:rsidR="00942A4F" w:rsidRPr="009A2D15" w:rsidP="005B6FE2">
      <w:pPr>
        <w:bidi w:val="0"/>
        <w:jc w:val="both"/>
        <w:rPr>
          <w:rFonts w:ascii="Times New Roman" w:hAnsi="Times New Roman" w:cs="Times New Roman"/>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Azylová politika</w:t>
      </w:r>
    </w:p>
    <w:p w:rsidR="005B6FE2" w:rsidRPr="0003340C" w:rsidP="005B6FE2">
      <w:pPr>
        <w:bidi w:val="0"/>
        <w:jc w:val="both"/>
        <w:rPr>
          <w:rFonts w:ascii="Arial Narrow" w:hAnsi="Arial Narrow"/>
          <w:b/>
          <w:sz w:val="22"/>
          <w:szCs w:val="22"/>
        </w:rPr>
      </w:pPr>
      <w:r w:rsidRPr="009A2D15">
        <w:rPr>
          <w:rFonts w:ascii="Times New Roman" w:hAnsi="Times New Roman" w:cs="Times New Roman"/>
          <w:b/>
        </w:rPr>
        <w:tab/>
      </w:r>
      <w:r>
        <w:rPr>
          <w:rFonts w:ascii="Arial Narrow" w:hAnsi="Arial Narrow"/>
          <w:b/>
          <w:sz w:val="22"/>
          <w:szCs w:val="22"/>
        </w:rPr>
        <w:tab/>
        <w:tab/>
        <w:tab/>
        <w:tab/>
        <w:tab/>
        <w:tab/>
        <w:t xml:space="preserve">                                      </w:t>
      </w:r>
    </w:p>
    <w:tbl>
      <w:tblPr>
        <w:tblStyle w:val="TableNormal"/>
        <w:tblW w:w="5000" w:type="pct"/>
        <w:tblCellMar>
          <w:left w:w="70" w:type="dxa"/>
          <w:right w:w="70" w:type="dxa"/>
        </w:tblCellMar>
        <w:tblLook w:val="04A0"/>
      </w:tblPr>
      <w:tblGrid>
        <w:gridCol w:w="1888"/>
        <w:gridCol w:w="1047"/>
        <w:gridCol w:w="1047"/>
        <w:gridCol w:w="1046"/>
        <w:gridCol w:w="1046"/>
        <w:gridCol w:w="1046"/>
        <w:gridCol w:w="1046"/>
        <w:gridCol w:w="1046"/>
      </w:tblGrid>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6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Azylová politika</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3 146 185</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3 356 049</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2 850 912</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9A2D15" w:rsidP="00432211">
            <w:pPr>
              <w:autoSpaceDE w:val="0"/>
              <w:autoSpaceDN w:val="0"/>
              <w:bidi w:val="0"/>
              <w:adjustRightInd w:val="0"/>
              <w:jc w:val="right"/>
              <w:rPr>
                <w:rFonts w:ascii="Times New Roman" w:hAnsi="Times New Roman" w:cs="Times New Roman"/>
                <w:b/>
                <w:sz w:val="14"/>
                <w:szCs w:val="14"/>
              </w:rPr>
            </w:pPr>
            <w:r w:rsidRPr="002321D0">
              <w:rPr>
                <w:rFonts w:ascii="Times New Roman" w:hAnsi="Times New Roman" w:cs="Times New Roman"/>
                <w:b/>
                <w:sz w:val="14"/>
                <w:szCs w:val="14"/>
              </w:rPr>
              <w:t>2 693 006</w:t>
            </w:r>
          </w:p>
        </w:tc>
        <w:tc>
          <w:tcPr>
            <w:tcW w:w="568"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1 450 401</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1 445 188</w:t>
            </w:r>
          </w:p>
        </w:tc>
        <w:tc>
          <w:tcPr>
            <w:tcW w:w="569" w:type="pct"/>
            <w:tcBorders>
              <w:top w:val="single" w:sz="4" w:space="0" w:color="auto"/>
              <w:left w:val="nil"/>
              <w:bottom w:val="single" w:sz="4" w:space="0" w:color="auto"/>
              <w:right w:val="single" w:sz="4" w:space="0" w:color="auto"/>
            </w:tcBorders>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1 476 465</w:t>
            </w:r>
          </w:p>
        </w:tc>
      </w:tr>
    </w:tbl>
    <w:p w:rsidR="005B6FE2"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Pr>
          <w:rFonts w:ascii="Times New Roman" w:hAnsi="Times New Roman" w:cs="Times New Roman"/>
        </w:rPr>
        <w:t>Podprogram z</w:t>
      </w:r>
      <w:r w:rsidRPr="00FD2362">
        <w:rPr>
          <w:rFonts w:ascii="Times New Roman" w:hAnsi="Times New Roman" w:cs="Times New Roman"/>
        </w:rPr>
        <w:t>ahŕňa opakujúce sa činnosti, služby a dodávky zamerané na zabezpečenie realizácie migračnej politiky a azylovej procedúry v súlade so štandardami Európskej únie. Výdavky rozpočtované v tomto podprograme zahŕňajú bežné výdavky a kapitálové výdavky pre Migračný úrad M</w:t>
      </w:r>
      <w:r>
        <w:rPr>
          <w:rFonts w:ascii="Times New Roman" w:hAnsi="Times New Roman" w:cs="Times New Roman"/>
        </w:rPr>
        <w:t>inisterstva vnútra</w:t>
      </w:r>
      <w:r w:rsidRPr="00FD2362">
        <w:rPr>
          <w:rFonts w:ascii="Times New Roman" w:hAnsi="Times New Roman" w:cs="Times New Roman"/>
        </w:rPr>
        <w:t xml:space="preserve"> SR, ktorý zodpovedá za plnenie úloh v oblasti azylovej problematiky. Výdavky sú určené na činnosti riadiaceho i výkonného charakteru.</w:t>
      </w:r>
    </w:p>
    <w:p w:rsidR="005B6FE2" w:rsidP="005B6FE2">
      <w:pPr>
        <w:bidi w:val="0"/>
        <w:jc w:val="both"/>
        <w:rPr>
          <w:rFonts w:ascii="Times New Roman" w:hAnsi="Times New Roman" w:cs="Times New Roman"/>
        </w:rPr>
      </w:pPr>
    </w:p>
    <w:p w:rsidR="005B6FE2" w:rsidRPr="009A2D15" w:rsidP="005B6FE2">
      <w:pPr>
        <w:bidi w:val="0"/>
        <w:ind w:firstLine="708"/>
        <w:jc w:val="both"/>
        <w:rPr>
          <w:rFonts w:ascii="Times New Roman" w:hAnsi="Times New Roman" w:cs="Times New Roman"/>
        </w:rPr>
      </w:pPr>
      <w:r w:rsidRPr="00AD5799">
        <w:rPr>
          <w:rFonts w:ascii="Times New Roman" w:hAnsi="Times New Roman" w:cs="Times New Roman"/>
        </w:rPr>
        <w:t xml:space="preserve">Celkové výdavky na </w:t>
      </w:r>
      <w:r>
        <w:rPr>
          <w:rFonts w:ascii="Times New Roman" w:hAnsi="Times New Roman" w:cs="Times New Roman"/>
        </w:rPr>
        <w:t>pod</w:t>
      </w:r>
      <w:r w:rsidRPr="00AD5799">
        <w:rPr>
          <w:rFonts w:ascii="Times New Roman" w:hAnsi="Times New Roman" w:cs="Times New Roman"/>
        </w:rPr>
        <w:t xml:space="preserve">programe v roku 2014 oproti schválenému rozpočtu roka 2013 </w:t>
      </w:r>
      <w:r>
        <w:rPr>
          <w:rFonts w:ascii="Times New Roman" w:hAnsi="Times New Roman" w:cs="Times New Roman"/>
        </w:rPr>
        <w:t>klesajú</w:t>
      </w:r>
      <w:r w:rsidRPr="00AD5799">
        <w:rPr>
          <w:rFonts w:ascii="Times New Roman" w:hAnsi="Times New Roman" w:cs="Times New Roman"/>
        </w:rPr>
        <w:t xml:space="preserve"> o </w:t>
      </w:r>
      <w:r>
        <w:rPr>
          <w:rFonts w:ascii="Times New Roman" w:hAnsi="Times New Roman" w:cs="Times New Roman"/>
        </w:rPr>
        <w:t>1</w:t>
      </w:r>
      <w:r w:rsidRPr="00AD5799">
        <w:rPr>
          <w:rFonts w:ascii="Times New Roman" w:hAnsi="Times New Roman" w:cs="Times New Roman"/>
        </w:rPr>
        <w:t>,</w:t>
      </w:r>
      <w:r>
        <w:rPr>
          <w:rFonts w:ascii="Times New Roman" w:hAnsi="Times New Roman" w:cs="Times New Roman"/>
        </w:rPr>
        <w:t>40</w:t>
      </w:r>
      <w:r w:rsidRPr="00AD5799">
        <w:rPr>
          <w:rFonts w:ascii="Times New Roman" w:hAnsi="Times New Roman" w:cs="Times New Roman"/>
        </w:rPr>
        <w:t xml:space="preserve"> mil. eur, čo predstavuje </w:t>
      </w:r>
      <w:r>
        <w:rPr>
          <w:rFonts w:ascii="Times New Roman" w:hAnsi="Times New Roman" w:cs="Times New Roman"/>
        </w:rPr>
        <w:t>pokles</w:t>
      </w:r>
      <w:r w:rsidRPr="00AD5799">
        <w:rPr>
          <w:rFonts w:ascii="Times New Roman" w:hAnsi="Times New Roman" w:cs="Times New Roman"/>
        </w:rPr>
        <w:t xml:space="preserve"> o </w:t>
      </w:r>
      <w:r w:rsidR="008B3B7B">
        <w:rPr>
          <w:rFonts w:ascii="Times New Roman" w:hAnsi="Times New Roman" w:cs="Times New Roman"/>
        </w:rPr>
        <w:t>49</w:t>
      </w:r>
      <w:r w:rsidRPr="00AD5799">
        <w:rPr>
          <w:rFonts w:ascii="Times New Roman" w:hAnsi="Times New Roman" w:cs="Times New Roman"/>
        </w:rPr>
        <w:t>,</w:t>
      </w:r>
      <w:r w:rsidR="008B3B7B">
        <w:rPr>
          <w:rFonts w:ascii="Times New Roman" w:hAnsi="Times New Roman" w:cs="Times New Roman"/>
        </w:rPr>
        <w:t>1</w:t>
      </w:r>
      <w:r w:rsidRPr="00AD5799">
        <w:rPr>
          <w:rFonts w:ascii="Times New Roman" w:hAnsi="Times New Roman" w:cs="Times New Roman"/>
        </w:rPr>
        <w:t xml:space="preserve"> %.</w:t>
      </w:r>
      <w:r>
        <w:rPr>
          <w:rFonts w:ascii="Times New Roman" w:hAnsi="Times New Roman" w:cs="Times New Roman"/>
        </w:rPr>
        <w:t xml:space="preserve"> </w:t>
      </w:r>
      <w:r w:rsidRPr="009A2D15">
        <w:rPr>
          <w:rFonts w:ascii="Times New Roman" w:hAnsi="Times New Roman" w:cs="Times New Roman"/>
        </w:rPr>
        <w:t xml:space="preserve">Pokles výdavkov na Azylovú politiku </w:t>
      </w:r>
      <w:r w:rsidRPr="009031D7">
        <w:rPr>
          <w:rFonts w:ascii="Times New Roman" w:hAnsi="Times New Roman" w:cs="Times New Roman"/>
        </w:rPr>
        <w:t>je spôsobený presunom rozpočtových zdrojov na podprogram Centrálna podpora</w:t>
      </w:r>
      <w:r>
        <w:rPr>
          <w:rFonts w:ascii="Times New Roman" w:hAnsi="Times New Roman" w:cs="Times New Roman"/>
        </w:rPr>
        <w:t>.</w:t>
      </w:r>
    </w:p>
    <w:p w:rsidR="005B6FE2" w:rsidRPr="009A2D15" w:rsidP="005B6FE2">
      <w:pPr>
        <w:bidi w:val="0"/>
        <w:jc w:val="both"/>
        <w:rPr>
          <w:rFonts w:ascii="Times New Roman" w:hAnsi="Times New Roman" w:cs="Times New Roman"/>
          <w:highlight w:val="yellow"/>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Integrovaný záchranný systém</w:t>
      </w:r>
    </w:p>
    <w:p w:rsidR="005B6FE2" w:rsidRPr="0003340C" w:rsidP="005B6FE2">
      <w:pPr>
        <w:bidi w:val="0"/>
        <w:jc w:val="both"/>
        <w:rPr>
          <w:rFonts w:ascii="Arial Narrow" w:hAnsi="Arial Narrow"/>
          <w:b/>
          <w:sz w:val="22"/>
          <w:szCs w:val="22"/>
        </w:rPr>
      </w:pPr>
      <w:r w:rsidRPr="009A2D15">
        <w:rPr>
          <w:rFonts w:ascii="Times New Roman" w:hAnsi="Times New Roman" w:cs="Times New Roman"/>
          <w:b/>
        </w:rPr>
        <w:tab/>
      </w:r>
      <w:r>
        <w:rPr>
          <w:rFonts w:ascii="Arial Narrow" w:hAnsi="Arial Narrow"/>
          <w:b/>
          <w:sz w:val="22"/>
          <w:szCs w:val="22"/>
        </w:rPr>
        <w:tab/>
        <w:tab/>
        <w:tab/>
        <w:tab/>
        <w:tab/>
        <w:tab/>
        <w:t xml:space="preserve">                                      </w:t>
      </w:r>
    </w:p>
    <w:tbl>
      <w:tblPr>
        <w:tblStyle w:val="TableNormal"/>
        <w:tblW w:w="5000" w:type="pct"/>
        <w:tblCellMar>
          <w:left w:w="70" w:type="dxa"/>
          <w:right w:w="70" w:type="dxa"/>
        </w:tblCellMar>
        <w:tblLook w:val="04A0"/>
      </w:tblPr>
      <w:tblGrid>
        <w:gridCol w:w="2011"/>
        <w:gridCol w:w="1031"/>
        <w:gridCol w:w="1030"/>
        <w:gridCol w:w="1028"/>
        <w:gridCol w:w="1028"/>
        <w:gridCol w:w="1028"/>
        <w:gridCol w:w="1028"/>
        <w:gridCol w:w="1028"/>
      </w:tblGrid>
      <w:tr>
        <w:tblPrEx>
          <w:tblW w:w="5000" w:type="pct"/>
          <w:tblCellMar>
            <w:left w:w="70" w:type="dxa"/>
            <w:right w:w="70" w:type="dxa"/>
          </w:tblCellMar>
          <w:tblLook w:val="04A0"/>
        </w:tblPrEx>
        <w:trPr>
          <w:trHeight w:val="261"/>
        </w:trPr>
        <w:tc>
          <w:tcPr>
            <w:tcW w:w="109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59"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5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5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5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5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5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5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91"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rPr>
                <w:rFonts w:ascii="Times New Roman" w:hAnsi="Times New Roman" w:cs="Times New Roman"/>
                <w:b/>
                <w:bCs/>
                <w:sz w:val="14"/>
                <w:szCs w:val="14"/>
              </w:rPr>
            </w:pPr>
            <w:r w:rsidRPr="006C7558">
              <w:rPr>
                <w:rFonts w:ascii="Times New Roman" w:hAnsi="Times New Roman" w:cs="Times New Roman"/>
                <w:b/>
                <w:bCs/>
                <w:sz w:val="14"/>
                <w:szCs w:val="14"/>
              </w:rPr>
              <w:t>Integrovaný záchranný systém</w:t>
            </w:r>
          </w:p>
        </w:tc>
        <w:tc>
          <w:tcPr>
            <w:tcW w:w="559" w:type="pct"/>
            <w:tcBorders>
              <w:top w:val="single" w:sz="4" w:space="0" w:color="auto"/>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b/>
                <w:bCs/>
                <w:sz w:val="14"/>
                <w:szCs w:val="14"/>
              </w:rPr>
            </w:pPr>
            <w:r w:rsidRPr="006C7558">
              <w:rPr>
                <w:rFonts w:ascii="Times New Roman" w:hAnsi="Times New Roman" w:cs="Times New Roman"/>
                <w:b/>
                <w:bCs/>
                <w:sz w:val="14"/>
                <w:szCs w:val="14"/>
              </w:rPr>
              <w:t>0</w:t>
            </w:r>
          </w:p>
        </w:tc>
        <w:tc>
          <w:tcPr>
            <w:tcW w:w="559" w:type="pct"/>
            <w:tcBorders>
              <w:top w:val="single" w:sz="4" w:space="0" w:color="auto"/>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b/>
                <w:bCs/>
                <w:sz w:val="14"/>
                <w:szCs w:val="14"/>
              </w:rPr>
            </w:pPr>
            <w:r w:rsidRPr="006C7558">
              <w:rPr>
                <w:rFonts w:ascii="Times New Roman" w:hAnsi="Times New Roman" w:cs="Times New Roman"/>
                <w:b/>
                <w:bCs/>
                <w:sz w:val="14"/>
                <w:szCs w:val="14"/>
              </w:rPr>
              <w:t>0</w:t>
            </w:r>
          </w:p>
        </w:tc>
        <w:tc>
          <w:tcPr>
            <w:tcW w:w="558" w:type="pct"/>
            <w:tcBorders>
              <w:top w:val="single" w:sz="4" w:space="0" w:color="auto"/>
              <w:left w:val="nil"/>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b/>
                <w:sz w:val="14"/>
                <w:szCs w:val="14"/>
              </w:rPr>
            </w:pPr>
            <w:r w:rsidRPr="006C7558">
              <w:rPr>
                <w:rFonts w:ascii="Times New Roman" w:hAnsi="Times New Roman" w:cs="Times New Roman"/>
                <w:b/>
                <w:sz w:val="14"/>
                <w:szCs w:val="14"/>
              </w:rPr>
              <w:t>0</w:t>
            </w:r>
          </w:p>
        </w:tc>
        <w:tc>
          <w:tcPr>
            <w:tcW w:w="558" w:type="pct"/>
            <w:tcBorders>
              <w:top w:val="single" w:sz="4" w:space="0" w:color="auto"/>
              <w:left w:val="nil"/>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4"/>
              </w:rPr>
            </w:pPr>
            <w:r w:rsidRPr="006C7558">
              <w:rPr>
                <w:rFonts w:ascii="Times New Roman" w:hAnsi="Times New Roman" w:cs="Times New Roman"/>
                <w:b/>
                <w:sz w:val="14"/>
                <w:szCs w:val="14"/>
              </w:rPr>
              <w:t>0</w:t>
            </w:r>
          </w:p>
        </w:tc>
        <w:tc>
          <w:tcPr>
            <w:tcW w:w="558"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4"/>
              </w:rPr>
            </w:pPr>
            <w:r w:rsidRPr="006C7558">
              <w:rPr>
                <w:rFonts w:ascii="Times New Roman" w:hAnsi="Times New Roman" w:cs="Times New Roman"/>
                <w:b/>
                <w:sz w:val="14"/>
                <w:szCs w:val="14"/>
              </w:rPr>
              <w:t>174 192</w:t>
            </w:r>
          </w:p>
        </w:tc>
        <w:tc>
          <w:tcPr>
            <w:tcW w:w="558" w:type="pct"/>
            <w:tcBorders>
              <w:top w:val="single" w:sz="4" w:space="0" w:color="auto"/>
              <w:left w:val="nil"/>
              <w:bottom w:val="single" w:sz="4" w:space="0" w:color="auto"/>
              <w:right w:val="single" w:sz="4" w:space="0" w:color="auto"/>
            </w:tcBorders>
            <w:noWrap/>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4"/>
              </w:rPr>
            </w:pPr>
            <w:r w:rsidRPr="006C7558">
              <w:rPr>
                <w:rFonts w:ascii="Times New Roman" w:hAnsi="Times New Roman" w:cs="Times New Roman"/>
                <w:b/>
                <w:sz w:val="14"/>
                <w:szCs w:val="14"/>
              </w:rPr>
              <w:t>174 192</w:t>
            </w:r>
          </w:p>
        </w:tc>
        <w:tc>
          <w:tcPr>
            <w:tcW w:w="558" w:type="pct"/>
            <w:tcBorders>
              <w:top w:val="single" w:sz="4" w:space="0" w:color="auto"/>
              <w:left w:val="nil"/>
              <w:bottom w:val="single" w:sz="4" w:space="0" w:color="auto"/>
              <w:right w:val="single" w:sz="4" w:space="0" w:color="auto"/>
            </w:tcBorders>
            <w:noWrap/>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4"/>
              </w:rPr>
            </w:pPr>
            <w:r w:rsidRPr="006C7558">
              <w:rPr>
                <w:rFonts w:ascii="Times New Roman" w:hAnsi="Times New Roman" w:cs="Times New Roman"/>
                <w:b/>
                <w:sz w:val="14"/>
                <w:szCs w:val="14"/>
              </w:rPr>
              <w:t>174 192</w:t>
            </w:r>
          </w:p>
        </w:tc>
      </w:tr>
    </w:tbl>
    <w:p w:rsidR="005B6FE2" w:rsidP="005B6FE2">
      <w:pPr>
        <w:bidi w:val="0"/>
        <w:jc w:val="both"/>
        <w:rPr>
          <w:rFonts w:ascii="Arial Narrow" w:hAnsi="Arial Narrow"/>
          <w:sz w:val="22"/>
          <w:szCs w:val="22"/>
          <w:highlight w:val="yellow"/>
        </w:rPr>
      </w:pPr>
    </w:p>
    <w:p w:rsidR="005B6FE2" w:rsidRPr="009A2D15" w:rsidP="005B6FE2">
      <w:pPr>
        <w:bidi w:val="0"/>
        <w:ind w:firstLine="708"/>
        <w:jc w:val="both"/>
        <w:rPr>
          <w:rFonts w:ascii="Times New Roman" w:hAnsi="Times New Roman" w:cs="Times New Roman"/>
        </w:rPr>
      </w:pPr>
      <w:r w:rsidRPr="009A2D15">
        <w:rPr>
          <w:rFonts w:ascii="Times New Roman" w:hAnsi="Times New Roman" w:cs="Times New Roman"/>
        </w:rPr>
        <w:t>P</w:t>
      </w:r>
      <w:r>
        <w:rPr>
          <w:rFonts w:ascii="Times New Roman" w:hAnsi="Times New Roman" w:cs="Times New Roman"/>
        </w:rPr>
        <w:t>odp</w:t>
      </w:r>
      <w:r w:rsidRPr="009A2D15">
        <w:rPr>
          <w:rFonts w:ascii="Times New Roman" w:hAnsi="Times New Roman" w:cs="Times New Roman"/>
        </w:rPr>
        <w:t>rogram zahŕňa bežné výdavky a kapitálové výdavky na zabezpečenie fungovania I</w:t>
      </w:r>
      <w:r>
        <w:rPr>
          <w:rFonts w:ascii="Times New Roman" w:hAnsi="Times New Roman" w:cs="Times New Roman"/>
        </w:rPr>
        <w:t>ntegrovaného záchranného systému</w:t>
      </w:r>
      <w:r w:rsidRPr="009A2D15">
        <w:rPr>
          <w:rFonts w:ascii="Times New Roman" w:hAnsi="Times New Roman" w:cs="Times New Roman"/>
        </w:rPr>
        <w:t xml:space="preserve"> najmä v oblasti informačno-komunikačných technológií.</w:t>
      </w:r>
    </w:p>
    <w:p w:rsidR="005B6FE2" w:rsidRPr="009A2D15" w:rsidP="005B6FE2">
      <w:pPr>
        <w:bidi w:val="0"/>
        <w:jc w:val="both"/>
        <w:rPr>
          <w:rFonts w:ascii="Times New Roman" w:hAnsi="Times New Roman" w:cs="Times New Roman"/>
          <w:highlight w:val="yellow"/>
        </w:rPr>
      </w:pPr>
      <w:r w:rsidRPr="009A2D15">
        <w:rPr>
          <w:rFonts w:ascii="Times New Roman" w:hAnsi="Times New Roman" w:cs="Times New Roman"/>
        </w:rPr>
        <w:t xml:space="preserve">V minulých rokoch neboli na </w:t>
      </w:r>
      <w:r w:rsidRPr="00BD20D1">
        <w:rPr>
          <w:rFonts w:ascii="Times New Roman" w:hAnsi="Times New Roman" w:cs="Times New Roman"/>
        </w:rPr>
        <w:t>Integrovan</w:t>
      </w:r>
      <w:r>
        <w:rPr>
          <w:rFonts w:ascii="Times New Roman" w:hAnsi="Times New Roman" w:cs="Times New Roman"/>
        </w:rPr>
        <w:t>ý</w:t>
      </w:r>
      <w:r w:rsidRPr="00BD20D1">
        <w:rPr>
          <w:rFonts w:ascii="Times New Roman" w:hAnsi="Times New Roman" w:cs="Times New Roman"/>
        </w:rPr>
        <w:t xml:space="preserve"> záchrann</w:t>
      </w:r>
      <w:r>
        <w:rPr>
          <w:rFonts w:ascii="Times New Roman" w:hAnsi="Times New Roman" w:cs="Times New Roman"/>
        </w:rPr>
        <w:t>ý systém</w:t>
      </w:r>
      <w:r w:rsidRPr="009A2D15">
        <w:rPr>
          <w:rFonts w:ascii="Times New Roman" w:hAnsi="Times New Roman" w:cs="Times New Roman"/>
        </w:rPr>
        <w:t xml:space="preserve"> rozpočtované prostriedky.</w:t>
      </w:r>
    </w:p>
    <w:p w:rsidR="005B6FE2" w:rsidP="005B6FE2">
      <w:pPr>
        <w:bidi w:val="0"/>
        <w:jc w:val="both"/>
        <w:rPr>
          <w:rFonts w:ascii="Times New Roman" w:hAnsi="Times New Roman" w:cs="Times New Roman"/>
          <w:b/>
          <w:i/>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Centrálna podpora</w:t>
      </w:r>
    </w:p>
    <w:p w:rsidR="005B6FE2" w:rsidRPr="0003340C" w:rsidP="005B6FE2">
      <w:pPr>
        <w:bidi w:val="0"/>
        <w:jc w:val="both"/>
        <w:rPr>
          <w:rFonts w:ascii="Arial Narrow" w:hAnsi="Arial Narrow"/>
          <w:b/>
          <w:sz w:val="22"/>
          <w:szCs w:val="22"/>
        </w:rPr>
      </w:pPr>
      <w:r>
        <w:rPr>
          <w:rFonts w:ascii="Arial Narrow" w:hAnsi="Arial Narrow"/>
          <w:b/>
          <w:sz w:val="22"/>
          <w:szCs w:val="22"/>
        </w:rPr>
        <w:tab/>
        <w:tab/>
        <w:tab/>
        <w:tab/>
        <w:tab/>
        <w:tab/>
        <w:tab/>
        <w:t xml:space="preserve">                                      </w:t>
      </w:r>
    </w:p>
    <w:tbl>
      <w:tblPr>
        <w:tblStyle w:val="TableNormal"/>
        <w:tblW w:w="5000" w:type="pct"/>
        <w:tblCellMar>
          <w:left w:w="70" w:type="dxa"/>
          <w:right w:w="70" w:type="dxa"/>
        </w:tblCellMar>
        <w:tblLook w:val="04A0"/>
      </w:tblPr>
      <w:tblGrid>
        <w:gridCol w:w="1889"/>
        <w:gridCol w:w="1047"/>
        <w:gridCol w:w="1047"/>
        <w:gridCol w:w="1046"/>
        <w:gridCol w:w="1046"/>
        <w:gridCol w:w="1046"/>
        <w:gridCol w:w="1046"/>
        <w:gridCol w:w="1045"/>
      </w:tblGrid>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Centrálna podpora</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130 923 240</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170 308 426</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176 514 345</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9A2D15"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197 071 369</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C50460" w:rsidR="003929D6">
              <w:rPr>
                <w:rFonts w:ascii="Times New Roman" w:hAnsi="Times New Roman" w:cs="Times New Roman"/>
                <w:b/>
                <w:sz w:val="14"/>
                <w:szCs w:val="14"/>
              </w:rPr>
              <w:t>260 860 781</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208 413 701</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208 381 565</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Centrálna podpora</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102 598 663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112 912 381</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115 385 796</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Pr>
                <w:rFonts w:ascii="Times New Roman" w:hAnsi="Times New Roman" w:cs="Times New Roman"/>
                <w:sz w:val="14"/>
                <w:szCs w:val="14"/>
              </w:rPr>
              <w:t>144 256 304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416CDB">
              <w:rPr>
                <w:rFonts w:ascii="Times New Roman" w:hAnsi="Times New Roman" w:cs="Times New Roman"/>
                <w:sz w:val="14"/>
                <w:szCs w:val="14"/>
              </w:rPr>
              <w:t>178 777 002</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416CDB">
              <w:rPr>
                <w:rFonts w:ascii="Times New Roman" w:hAnsi="Times New Roman" w:cs="Times New Roman"/>
                <w:sz w:val="14"/>
                <w:szCs w:val="14"/>
              </w:rPr>
              <w:t>174 820 071</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416CDB">
              <w:rPr>
                <w:rFonts w:ascii="Times New Roman" w:hAnsi="Times New Roman" w:cs="Times New Roman"/>
                <w:sz w:val="14"/>
                <w:szCs w:val="14"/>
              </w:rPr>
              <w:t>174 739 472</w:t>
            </w:r>
          </w:p>
        </w:tc>
      </w:tr>
      <w:tr>
        <w:tblPrEx>
          <w:tblW w:w="5000" w:type="pct"/>
          <w:tblCellMar>
            <w:left w:w="70" w:type="dxa"/>
            <w:right w:w="70" w:type="dxa"/>
          </w:tblCellMar>
          <w:tblLook w:val="04A0"/>
        </w:tblPrEx>
        <w:trPr>
          <w:trHeight w:val="261"/>
        </w:trPr>
        <w:tc>
          <w:tcPr>
            <w:tcW w:w="1025"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Starostlivosť o ľudské zdroje</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3 614 048</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29 544 429</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38 943 077</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sidRPr="00CD01CC">
              <w:rPr>
                <w:rFonts w:ascii="Times New Roman" w:hAnsi="Times New Roman" w:cs="Times New Roman"/>
                <w:sz w:val="14"/>
                <w:szCs w:val="14"/>
              </w:rPr>
              <w:t>30 634 310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5B6FE2" w:rsidRPr="00416CDB" w:rsidP="00432211">
            <w:pPr>
              <w:autoSpaceDE w:val="0"/>
              <w:autoSpaceDN w:val="0"/>
              <w:bidi w:val="0"/>
              <w:adjustRightInd w:val="0"/>
              <w:jc w:val="right"/>
              <w:rPr>
                <w:rFonts w:ascii="Times New Roman" w:hAnsi="Times New Roman" w:cs="Times New Roman"/>
                <w:sz w:val="14"/>
                <w:szCs w:val="14"/>
              </w:rPr>
            </w:pPr>
            <w:r w:rsidRPr="006F779A" w:rsidR="003929D6">
              <w:rPr>
                <w:rFonts w:ascii="Times New Roman" w:hAnsi="Times New Roman" w:cs="Times New Roman"/>
                <w:sz w:val="14"/>
                <w:szCs w:val="14"/>
              </w:rPr>
              <w:t>66 059 754</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416CDB" w:rsidP="00432211">
            <w:pPr>
              <w:autoSpaceDE w:val="0"/>
              <w:autoSpaceDN w:val="0"/>
              <w:bidi w:val="0"/>
              <w:adjustRightInd w:val="0"/>
              <w:jc w:val="right"/>
              <w:rPr>
                <w:rFonts w:ascii="Times New Roman" w:hAnsi="Times New Roman" w:cs="Times New Roman"/>
                <w:sz w:val="14"/>
                <w:szCs w:val="14"/>
              </w:rPr>
            </w:pPr>
            <w:r w:rsidRPr="00416CDB">
              <w:rPr>
                <w:rFonts w:ascii="Times New Roman" w:hAnsi="Times New Roman" w:cs="Times New Roman"/>
                <w:sz w:val="14"/>
                <w:szCs w:val="14"/>
              </w:rPr>
              <w:t>17 577 682</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416CDB" w:rsidP="00432211">
            <w:pPr>
              <w:autoSpaceDE w:val="0"/>
              <w:autoSpaceDN w:val="0"/>
              <w:bidi w:val="0"/>
              <w:adjustRightInd w:val="0"/>
              <w:jc w:val="right"/>
              <w:rPr>
                <w:rFonts w:ascii="Times New Roman" w:hAnsi="Times New Roman" w:cs="Times New Roman"/>
                <w:sz w:val="14"/>
                <w:szCs w:val="14"/>
              </w:rPr>
            </w:pPr>
            <w:r w:rsidRPr="00416CDB">
              <w:rPr>
                <w:rFonts w:ascii="Times New Roman" w:hAnsi="Times New Roman" w:cs="Times New Roman"/>
                <w:sz w:val="14"/>
                <w:szCs w:val="14"/>
              </w:rPr>
              <w:t>17 577 682</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Vzdelávanie príslušníkov PZ a HaZZ</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18 615 724</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19 447 897</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20 566 341</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Pr>
                <w:rFonts w:ascii="Times New Roman" w:hAnsi="Times New Roman" w:cs="Times New Roman"/>
                <w:sz w:val="14"/>
                <w:szCs w:val="14"/>
              </w:rPr>
              <w:t>18 074 316</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416CDB">
              <w:rPr>
                <w:rFonts w:ascii="Times New Roman" w:hAnsi="Times New Roman" w:cs="Times New Roman"/>
                <w:sz w:val="14"/>
                <w:szCs w:val="14"/>
              </w:rPr>
              <w:t>14 591 360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416CDB">
              <w:rPr>
                <w:rFonts w:ascii="Times New Roman" w:hAnsi="Times New Roman" w:cs="Times New Roman"/>
                <w:sz w:val="14"/>
                <w:szCs w:val="14"/>
              </w:rPr>
              <w:t>14 583 283</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F6068E" w:rsidP="00432211">
            <w:pPr>
              <w:autoSpaceDE w:val="0"/>
              <w:autoSpaceDN w:val="0"/>
              <w:bidi w:val="0"/>
              <w:adjustRightInd w:val="0"/>
              <w:jc w:val="right"/>
              <w:rPr>
                <w:rFonts w:ascii="Times New Roman" w:hAnsi="Times New Roman" w:cs="Times New Roman"/>
                <w:sz w:val="14"/>
                <w:szCs w:val="14"/>
                <w:highlight w:val="yellow"/>
              </w:rPr>
            </w:pPr>
            <w:r w:rsidRPr="00416CDB">
              <w:rPr>
                <w:rFonts w:ascii="Times New Roman" w:hAnsi="Times New Roman" w:cs="Times New Roman"/>
                <w:sz w:val="14"/>
                <w:szCs w:val="14"/>
              </w:rPr>
              <w:t>14 631 746</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Agenda splnomocnencov vlády SR</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378 925</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1 619 131</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autoSpaceDE w:val="0"/>
              <w:autoSpaceDN w:val="0"/>
              <w:bidi w:val="0"/>
              <w:adjustRightInd w:val="0"/>
              <w:jc w:val="right"/>
              <w:rPr>
                <w:rFonts w:ascii="Times New Roman" w:hAnsi="Times New Roman" w:cs="Times New Roman"/>
                <w:sz w:val="14"/>
                <w:szCs w:val="14"/>
                <w:highlight w:val="yellow"/>
              </w:rPr>
            </w:pPr>
            <w:r>
              <w:rPr>
                <w:rFonts w:ascii="Times New Roman" w:hAnsi="Times New Roman" w:cs="Times New Roman"/>
                <w:sz w:val="14"/>
                <w:szCs w:val="14"/>
              </w:rPr>
              <w:t>2 208 575</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416CDB" w:rsidP="00432211">
            <w:pPr>
              <w:autoSpaceDE w:val="0"/>
              <w:autoSpaceDN w:val="0"/>
              <w:bidi w:val="0"/>
              <w:adjustRightInd w:val="0"/>
              <w:jc w:val="right"/>
              <w:rPr>
                <w:rFonts w:ascii="Times New Roman" w:hAnsi="Times New Roman" w:cs="Times New Roman"/>
                <w:sz w:val="14"/>
                <w:szCs w:val="14"/>
              </w:rPr>
            </w:pPr>
            <w:r w:rsidRPr="00416CDB">
              <w:rPr>
                <w:rFonts w:ascii="Times New Roman" w:hAnsi="Times New Roman" w:cs="Times New Roman"/>
                <w:sz w:val="14"/>
                <w:szCs w:val="14"/>
              </w:rPr>
              <w:t>1 432 665</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416CDB" w:rsidP="00432211">
            <w:pPr>
              <w:autoSpaceDE w:val="0"/>
              <w:autoSpaceDN w:val="0"/>
              <w:bidi w:val="0"/>
              <w:adjustRightInd w:val="0"/>
              <w:jc w:val="right"/>
              <w:rPr>
                <w:rFonts w:ascii="Times New Roman" w:hAnsi="Times New Roman" w:cs="Times New Roman"/>
                <w:sz w:val="14"/>
                <w:szCs w:val="14"/>
              </w:rPr>
            </w:pPr>
            <w:r w:rsidRPr="00416CDB">
              <w:rPr>
                <w:rFonts w:ascii="Times New Roman" w:hAnsi="Times New Roman" w:cs="Times New Roman"/>
                <w:sz w:val="14"/>
                <w:szCs w:val="14"/>
              </w:rPr>
              <w:t>1 432 665</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416CDB" w:rsidP="00432211">
            <w:pPr>
              <w:autoSpaceDE w:val="0"/>
              <w:autoSpaceDN w:val="0"/>
              <w:bidi w:val="0"/>
              <w:adjustRightInd w:val="0"/>
              <w:jc w:val="right"/>
              <w:rPr>
                <w:rFonts w:ascii="Times New Roman" w:hAnsi="Times New Roman" w:cs="Times New Roman"/>
                <w:sz w:val="14"/>
                <w:szCs w:val="14"/>
              </w:rPr>
            </w:pPr>
            <w:r w:rsidRPr="00416CDB">
              <w:rPr>
                <w:rFonts w:ascii="Times New Roman" w:hAnsi="Times New Roman" w:cs="Times New Roman"/>
                <w:sz w:val="14"/>
                <w:szCs w:val="14"/>
              </w:rPr>
              <w:t>1 432 665</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presun z min. rokov § 8</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5 839 513</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6 455 049</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highlight w:val="yellow"/>
              </w:rPr>
            </w:pPr>
            <w:r>
              <w:rPr>
                <w:rFonts w:ascii="Times New Roman" w:hAnsi="Times New Roman" w:cs="Times New Roman"/>
                <w:sz w:val="14"/>
                <w:szCs w:val="14"/>
              </w:rPr>
              <w:t>1 516 258</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416CDB" w:rsidP="00432211">
            <w:pPr>
              <w:bidi w:val="0"/>
              <w:jc w:val="right"/>
              <w:rPr>
                <w:rFonts w:ascii="Times New Roman" w:hAnsi="Times New Roman" w:cs="Times New Roman"/>
                <w:sz w:val="14"/>
                <w:szCs w:val="14"/>
              </w:rPr>
            </w:pPr>
            <w:r w:rsidRPr="00416CDB">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416CDB" w:rsidP="00432211">
            <w:pPr>
              <w:bidi w:val="0"/>
              <w:jc w:val="right"/>
              <w:rPr>
                <w:rFonts w:ascii="Times New Roman" w:hAnsi="Times New Roman" w:cs="Times New Roman"/>
                <w:sz w:val="14"/>
                <w:szCs w:val="14"/>
              </w:rPr>
            </w:pPr>
            <w:r w:rsidRPr="00416CDB">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416CDB" w:rsidP="00432211">
            <w:pPr>
              <w:bidi w:val="0"/>
              <w:jc w:val="right"/>
              <w:rPr>
                <w:rFonts w:ascii="Times New Roman" w:hAnsi="Times New Roman" w:cs="Times New Roman"/>
                <w:sz w:val="14"/>
                <w:szCs w:val="14"/>
              </w:rPr>
            </w:pPr>
            <w:r w:rsidRPr="00416CDB">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025"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Riadenie migrácie</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255 292</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1 559 745</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highlight w:val="yellow"/>
              </w:rPr>
            </w:pPr>
            <w:r>
              <w:rPr>
                <w:rFonts w:ascii="Times New Roman" w:hAnsi="Times New Roman" w:cs="Times New Roman"/>
                <w:sz w:val="14"/>
                <w:szCs w:val="14"/>
              </w:rPr>
              <w:t>381 605</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416CDB" w:rsidP="00432211">
            <w:pPr>
              <w:bidi w:val="0"/>
              <w:jc w:val="right"/>
              <w:rPr>
                <w:rFonts w:ascii="Times New Roman" w:hAnsi="Times New Roman" w:cs="Times New Roman"/>
                <w:sz w:val="14"/>
                <w:szCs w:val="14"/>
              </w:rPr>
            </w:pPr>
            <w:r w:rsidRPr="00416CDB">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416CDB" w:rsidP="00432211">
            <w:pPr>
              <w:bidi w:val="0"/>
              <w:jc w:val="right"/>
              <w:rPr>
                <w:rFonts w:ascii="Times New Roman" w:hAnsi="Times New Roman" w:cs="Times New Roman"/>
                <w:sz w:val="14"/>
                <w:szCs w:val="14"/>
              </w:rPr>
            </w:pPr>
            <w:r w:rsidRPr="00416CDB">
              <w:rPr>
                <w:rFonts w:ascii="Times New Roman" w:hAnsi="Times New Roman" w:cs="Times New Roman"/>
                <w:sz w:val="14"/>
                <w:szCs w:val="14"/>
              </w:rPr>
              <w:t>0</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416CDB" w:rsidP="00432211">
            <w:pPr>
              <w:bidi w:val="0"/>
              <w:jc w:val="right"/>
              <w:rPr>
                <w:rFonts w:ascii="Times New Roman" w:hAnsi="Times New Roman" w:cs="Times New Roman"/>
                <w:sz w:val="14"/>
                <w:szCs w:val="14"/>
              </w:rPr>
            </w:pPr>
            <w:r w:rsidRPr="00416CDB">
              <w:rPr>
                <w:rFonts w:ascii="Times New Roman" w:hAnsi="Times New Roman" w:cs="Times New Roman"/>
                <w:sz w:val="14"/>
                <w:szCs w:val="14"/>
              </w:rPr>
              <w:t>0</w:t>
            </w:r>
          </w:p>
        </w:tc>
      </w:tr>
    </w:tbl>
    <w:p w:rsidR="005B6FE2" w:rsidP="005B6FE2">
      <w:pPr>
        <w:bidi w:val="0"/>
        <w:jc w:val="both"/>
        <w:rPr>
          <w:rFonts w:ascii="Arial Narrow" w:hAnsi="Arial Narrow"/>
          <w:sz w:val="22"/>
          <w:szCs w:val="22"/>
          <w:highlight w:val="yellow"/>
        </w:rPr>
      </w:pPr>
    </w:p>
    <w:p w:rsidR="005B6FE2" w:rsidP="005B6FE2">
      <w:pPr>
        <w:bidi w:val="0"/>
        <w:ind w:firstLine="708"/>
        <w:jc w:val="both"/>
        <w:rPr>
          <w:rFonts w:ascii="Times New Roman" w:hAnsi="Times New Roman" w:cs="Times New Roman"/>
        </w:rPr>
      </w:pPr>
      <w:r w:rsidRPr="00C50460" w:rsidR="003929D6">
        <w:rPr>
          <w:rFonts w:ascii="Times New Roman" w:hAnsi="Times New Roman" w:cs="Times New Roman"/>
        </w:rPr>
        <w:t xml:space="preserve">Celkové výdavky na podprograme v roku 2014 oproti schválenému rozpočtu roka 2013 rastú o 84,3 mil. eur, čo predstavuje nárast o 47,8 %. </w:t>
      </w:r>
      <w:r w:rsidRPr="00C50460">
        <w:rPr>
          <w:rFonts w:ascii="Times New Roman" w:hAnsi="Times New Roman" w:cs="Times New Roman"/>
        </w:rPr>
        <w:t>Zvýšenie</w:t>
      </w:r>
      <w:r w:rsidRPr="009A2D15">
        <w:rPr>
          <w:rFonts w:ascii="Times New Roman" w:hAnsi="Times New Roman" w:cs="Times New Roman"/>
        </w:rPr>
        <w:t xml:space="preserve"> výdavkov v porovnaní s minulými rokmi je spôso</w:t>
      </w:r>
      <w:r>
        <w:rPr>
          <w:rFonts w:ascii="Times New Roman" w:hAnsi="Times New Roman" w:cs="Times New Roman"/>
        </w:rPr>
        <w:t>bené</w:t>
      </w:r>
      <w:r w:rsidRPr="009A2D15">
        <w:rPr>
          <w:rFonts w:ascii="Times New Roman" w:hAnsi="Times New Roman" w:cs="Times New Roman"/>
        </w:rPr>
        <w:t xml:space="preserve"> </w:t>
      </w:r>
      <w:r>
        <w:rPr>
          <w:rFonts w:ascii="Times New Roman" w:hAnsi="Times New Roman" w:cs="Times New Roman"/>
        </w:rPr>
        <w:t>zavádzaním centrálneho obstarávania, a tým dochádza k zvýšeniu prostriedkov na podprograme Centrálna podpora.</w:t>
      </w:r>
    </w:p>
    <w:p w:rsidR="005B6FE2" w:rsidP="005B6FE2">
      <w:pPr>
        <w:bidi w:val="0"/>
        <w:ind w:firstLine="708"/>
        <w:jc w:val="both"/>
        <w:rPr>
          <w:rFonts w:ascii="Times New Roman" w:hAnsi="Times New Roman" w:cs="Times New Roman"/>
        </w:rPr>
      </w:pPr>
    </w:p>
    <w:p w:rsidR="00F551CD" w:rsidRPr="00F551CD" w:rsidP="00F551CD">
      <w:pPr>
        <w:bidi w:val="0"/>
        <w:ind w:firstLine="708"/>
        <w:jc w:val="both"/>
        <w:rPr>
          <w:rFonts w:ascii="Times New Roman" w:hAnsi="Times New Roman" w:cs="Times New Roman"/>
        </w:rPr>
      </w:pPr>
      <w:r w:rsidRPr="00F551CD">
        <w:rPr>
          <w:rFonts w:ascii="Times New Roman" w:hAnsi="Times New Roman" w:cs="Times New Roman"/>
        </w:rPr>
        <w:t xml:space="preserve">Dôvodom poklesu výdavkov na prvku Vzdelávanie príslušníkov Policajného zboru a Hasičského a záchranného zboru je najmä pokles osobných výdavkov (5,72 mil. eur). </w:t>
      </w:r>
    </w:p>
    <w:p w:rsidR="00F551CD" w:rsidRPr="00F551CD" w:rsidP="00F551CD">
      <w:pPr>
        <w:bidi w:val="0"/>
        <w:ind w:firstLine="708"/>
        <w:jc w:val="both"/>
        <w:rPr>
          <w:rFonts w:ascii="Times New Roman" w:hAnsi="Times New Roman" w:cs="Times New Roman"/>
        </w:rPr>
      </w:pPr>
    </w:p>
    <w:p w:rsidR="00F551CD" w:rsidRPr="00F551CD" w:rsidP="00F551CD">
      <w:pPr>
        <w:bidi w:val="0"/>
        <w:ind w:firstLine="708"/>
        <w:jc w:val="both"/>
        <w:rPr>
          <w:rFonts w:ascii="Times New Roman" w:hAnsi="Times New Roman" w:cs="Times New Roman"/>
        </w:rPr>
      </w:pPr>
      <w:r w:rsidRPr="00F551CD">
        <w:rPr>
          <w:rFonts w:ascii="Times New Roman" w:hAnsi="Times New Roman" w:cs="Times New Roman"/>
        </w:rPr>
        <w:t>Pokles osobných výdavkov je v dôsledku rozhodnutia vedenia MV SR o prehodnotení potreby sledovania údajov a zredukovania analytického členenia programovej štruktúry Ministerstva vnútra SR v súvislosti s realizáciou II. etapy projektu ESO a v nadväznosti na zefektívnenie rozpočtových prác a odstránenie chybovosti vo vykazovaných údajoch pre potreby rozpočtovacieho procesu.</w:t>
      </w:r>
    </w:p>
    <w:p w:rsidR="00F551CD" w:rsidRPr="00F551CD" w:rsidP="00F551CD">
      <w:pPr>
        <w:bidi w:val="0"/>
        <w:ind w:firstLine="708"/>
        <w:jc w:val="both"/>
        <w:rPr>
          <w:rFonts w:ascii="Times New Roman" w:hAnsi="Times New Roman" w:cs="Times New Roman"/>
        </w:rPr>
      </w:pPr>
    </w:p>
    <w:p w:rsidR="00F551CD" w:rsidP="00F551CD">
      <w:pPr>
        <w:bidi w:val="0"/>
        <w:ind w:firstLine="708"/>
        <w:jc w:val="both"/>
        <w:rPr>
          <w:rFonts w:ascii="Times New Roman" w:hAnsi="Times New Roman" w:cs="Times New Roman"/>
        </w:rPr>
      </w:pPr>
      <w:r w:rsidRPr="00F551CD">
        <w:rPr>
          <w:rFonts w:ascii="Times New Roman" w:hAnsi="Times New Roman" w:cs="Times New Roman"/>
        </w:rPr>
        <w:t xml:space="preserve">V </w:t>
      </w:r>
      <w:r w:rsidR="008B3B7B">
        <w:rPr>
          <w:rFonts w:ascii="Times New Roman" w:hAnsi="Times New Roman" w:cs="Times New Roman"/>
        </w:rPr>
        <w:t>pod</w:t>
      </w:r>
      <w:r w:rsidRPr="00F551CD">
        <w:rPr>
          <w:rFonts w:ascii="Times New Roman" w:hAnsi="Times New Roman" w:cs="Times New Roman"/>
        </w:rPr>
        <w:t xml:space="preserve">programe sa </w:t>
      </w:r>
      <w:r w:rsidR="008B3B7B">
        <w:rPr>
          <w:rFonts w:ascii="Times New Roman" w:hAnsi="Times New Roman" w:cs="Times New Roman"/>
        </w:rPr>
        <w:t xml:space="preserve">okrem iného </w:t>
      </w:r>
      <w:r w:rsidRPr="00F551CD">
        <w:rPr>
          <w:rFonts w:ascii="Times New Roman" w:hAnsi="Times New Roman" w:cs="Times New Roman"/>
        </w:rPr>
        <w:t>rozpočtujú výdavky na Akadémiu PZ, SOŠ PZ Bratislava, SOŠ PZ</w:t>
      </w:r>
      <w:r w:rsidR="000E0425">
        <w:rPr>
          <w:rFonts w:ascii="Times New Roman" w:hAnsi="Times New Roman" w:cs="Times New Roman"/>
        </w:rPr>
        <w:t xml:space="preserve"> Košice, SOŠ PZ Pezinok, Strednú</w:t>
      </w:r>
      <w:r w:rsidRPr="00F551CD">
        <w:rPr>
          <w:rFonts w:ascii="Times New Roman" w:hAnsi="Times New Roman" w:cs="Times New Roman"/>
        </w:rPr>
        <w:t xml:space="preserve"> školu požiarnej ochrany Žilina. Ďalej sa v podprograme rozpočtujú výdavky na činnosť Úradu splnomocnenca vlády SR pre rozvoj občianskej spoločnosti a Úradu splnomocnenca vlády SR pre rómske komunity.</w:t>
      </w:r>
    </w:p>
    <w:p w:rsidR="001271A5" w:rsidP="005B6FE2">
      <w:pPr>
        <w:bidi w:val="0"/>
        <w:jc w:val="both"/>
        <w:rPr>
          <w:rFonts w:ascii="Times New Roman" w:hAnsi="Times New Roman" w:cs="Times New Roman"/>
          <w:highlight w:val="yellow"/>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Riadenie a kontrola</w:t>
      </w:r>
    </w:p>
    <w:p w:rsidR="005B6FE2" w:rsidRPr="0003340C" w:rsidP="005B6FE2">
      <w:pPr>
        <w:bidi w:val="0"/>
        <w:jc w:val="both"/>
        <w:rPr>
          <w:rFonts w:ascii="Arial Narrow" w:hAnsi="Arial Narrow"/>
          <w:b/>
          <w:sz w:val="22"/>
          <w:szCs w:val="22"/>
        </w:rPr>
      </w:pPr>
      <w:r>
        <w:rPr>
          <w:rFonts w:ascii="Arial Narrow" w:hAnsi="Arial Narrow"/>
          <w:b/>
          <w:sz w:val="22"/>
          <w:szCs w:val="22"/>
        </w:rPr>
        <w:tab/>
        <w:tab/>
        <w:tab/>
        <w:tab/>
        <w:tab/>
        <w:tab/>
        <w:tab/>
        <w:t xml:space="preserve">                                      </w:t>
      </w:r>
    </w:p>
    <w:tbl>
      <w:tblPr>
        <w:tblStyle w:val="TableNormal"/>
        <w:tblW w:w="5000" w:type="pct"/>
        <w:tblCellMar>
          <w:left w:w="70" w:type="dxa"/>
          <w:right w:w="70" w:type="dxa"/>
        </w:tblCellMar>
        <w:tblLook w:val="04A0"/>
      </w:tblPr>
      <w:tblGrid>
        <w:gridCol w:w="1950"/>
        <w:gridCol w:w="1082"/>
        <w:gridCol w:w="936"/>
        <w:gridCol w:w="941"/>
        <w:gridCol w:w="941"/>
        <w:gridCol w:w="1210"/>
        <w:gridCol w:w="1076"/>
        <w:gridCol w:w="1076"/>
      </w:tblGrid>
      <w:tr>
        <w:tblPrEx>
          <w:tblW w:w="5000" w:type="pct"/>
          <w:tblCellMar>
            <w:left w:w="70" w:type="dxa"/>
            <w:right w:w="70" w:type="dxa"/>
          </w:tblCellMar>
          <w:tblLook w:val="04A0"/>
        </w:tblPrEx>
        <w:trPr>
          <w:trHeight w:val="261"/>
        </w:trPr>
        <w:tc>
          <w:tcPr>
            <w:tcW w:w="105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87"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11"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65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84"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84"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58"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Riadenie a kontrola</w:t>
            </w:r>
          </w:p>
        </w:tc>
        <w:tc>
          <w:tcPr>
            <w:tcW w:w="587"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39 971 658</w:t>
            </w:r>
          </w:p>
        </w:tc>
        <w:tc>
          <w:tcPr>
            <w:tcW w:w="50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35 297 459</w:t>
            </w:r>
          </w:p>
        </w:tc>
        <w:tc>
          <w:tcPr>
            <w:tcW w:w="511"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44 109 435</w:t>
            </w:r>
          </w:p>
        </w:tc>
        <w:tc>
          <w:tcPr>
            <w:tcW w:w="511"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9A2D15" w:rsidP="00432211">
            <w:pPr>
              <w:autoSpaceDE w:val="0"/>
              <w:autoSpaceDN w:val="0"/>
              <w:bidi w:val="0"/>
              <w:adjustRightInd w:val="0"/>
              <w:jc w:val="right"/>
              <w:rPr>
                <w:rFonts w:ascii="Times New Roman" w:hAnsi="Times New Roman" w:cs="Times New Roman"/>
                <w:b/>
                <w:sz w:val="14"/>
                <w:szCs w:val="14"/>
              </w:rPr>
            </w:pPr>
            <w:r w:rsidRPr="0024163A">
              <w:rPr>
                <w:rFonts w:ascii="Times New Roman" w:hAnsi="Times New Roman" w:cs="Times New Roman"/>
                <w:b/>
                <w:sz w:val="14"/>
                <w:szCs w:val="14"/>
              </w:rPr>
              <w:t>56</w:t>
            </w:r>
            <w:r>
              <w:rPr>
                <w:rFonts w:ascii="Times New Roman" w:hAnsi="Times New Roman" w:cs="Times New Roman"/>
                <w:b/>
                <w:sz w:val="14"/>
                <w:szCs w:val="14"/>
              </w:rPr>
              <w:t> 654 463</w:t>
            </w:r>
          </w:p>
        </w:tc>
        <w:tc>
          <w:tcPr>
            <w:tcW w:w="65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Pr>
                <w:rFonts w:ascii="Times New Roman" w:hAnsi="Times New Roman" w:cs="Times New Roman"/>
                <w:b/>
                <w:sz w:val="14"/>
                <w:szCs w:val="14"/>
              </w:rPr>
              <w:t>83 936 177</w:t>
            </w:r>
          </w:p>
        </w:tc>
        <w:tc>
          <w:tcPr>
            <w:tcW w:w="584"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56 846 107</w:t>
            </w:r>
          </w:p>
        </w:tc>
        <w:tc>
          <w:tcPr>
            <w:tcW w:w="584"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56 652 292</w:t>
            </w:r>
          </w:p>
        </w:tc>
      </w:tr>
      <w:tr>
        <w:tblPrEx>
          <w:tblW w:w="5000" w:type="pct"/>
          <w:tblCellMar>
            <w:left w:w="70" w:type="dxa"/>
            <w:right w:w="70" w:type="dxa"/>
          </w:tblCellMar>
          <w:tblLook w:val="04A0"/>
        </w:tblPrEx>
        <w:trPr>
          <w:trHeight w:val="261"/>
        </w:trPr>
        <w:tc>
          <w:tcPr>
            <w:tcW w:w="1058" w:type="pct"/>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5B6FE2" w:rsidRPr="002321D0" w:rsidP="00432211">
            <w:pPr>
              <w:bidi w:val="0"/>
              <w:rPr>
                <w:rFonts w:ascii="Times New Roman" w:hAnsi="Times New Roman" w:cs="Times New Roman"/>
                <w:bCs/>
                <w:sz w:val="14"/>
                <w:szCs w:val="14"/>
              </w:rPr>
            </w:pPr>
            <w:r>
              <w:rPr>
                <w:rFonts w:ascii="Times New Roman" w:hAnsi="Times New Roman" w:cs="Times New Roman"/>
                <w:bCs/>
                <w:sz w:val="14"/>
                <w:szCs w:val="14"/>
              </w:rPr>
              <w:t>Riadenie a kontrola</w:t>
            </w:r>
          </w:p>
        </w:tc>
        <w:tc>
          <w:tcPr>
            <w:tcW w:w="587"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4163A" w:rsidP="00432211">
            <w:pPr>
              <w:bidi w:val="0"/>
              <w:jc w:val="right"/>
              <w:rPr>
                <w:rFonts w:ascii="Times New Roman" w:hAnsi="Times New Roman" w:cs="Times New Roman"/>
                <w:bCs/>
                <w:sz w:val="14"/>
                <w:szCs w:val="14"/>
              </w:rPr>
            </w:pPr>
            <w:r w:rsidRPr="0024163A">
              <w:rPr>
                <w:rFonts w:ascii="Times New Roman" w:hAnsi="Times New Roman" w:cs="Times New Roman"/>
                <w:bCs/>
                <w:sz w:val="14"/>
                <w:szCs w:val="14"/>
              </w:rPr>
              <w:t>39 971 658</w:t>
            </w:r>
          </w:p>
        </w:tc>
        <w:tc>
          <w:tcPr>
            <w:tcW w:w="50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4163A" w:rsidP="00432211">
            <w:pPr>
              <w:bidi w:val="0"/>
              <w:jc w:val="right"/>
              <w:rPr>
                <w:rFonts w:ascii="Times New Roman" w:hAnsi="Times New Roman" w:cs="Times New Roman"/>
                <w:bCs/>
                <w:sz w:val="14"/>
                <w:szCs w:val="14"/>
              </w:rPr>
            </w:pPr>
            <w:r w:rsidRPr="0024163A">
              <w:rPr>
                <w:rFonts w:ascii="Times New Roman" w:hAnsi="Times New Roman" w:cs="Times New Roman"/>
                <w:bCs/>
                <w:sz w:val="14"/>
                <w:szCs w:val="14"/>
              </w:rPr>
              <w:t>35 297 459</w:t>
            </w:r>
          </w:p>
        </w:tc>
        <w:tc>
          <w:tcPr>
            <w:tcW w:w="511"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4163A" w:rsidP="00432211">
            <w:pPr>
              <w:bidi w:val="0"/>
              <w:jc w:val="right"/>
              <w:rPr>
                <w:rFonts w:ascii="Times New Roman" w:hAnsi="Times New Roman" w:cs="Times New Roman"/>
                <w:sz w:val="14"/>
                <w:szCs w:val="14"/>
              </w:rPr>
            </w:pPr>
            <w:r w:rsidRPr="0024163A">
              <w:rPr>
                <w:rFonts w:ascii="Times New Roman" w:hAnsi="Times New Roman" w:cs="Times New Roman"/>
                <w:sz w:val="14"/>
                <w:szCs w:val="14"/>
              </w:rPr>
              <w:t>44 109 435</w:t>
            </w:r>
          </w:p>
        </w:tc>
        <w:tc>
          <w:tcPr>
            <w:tcW w:w="511" w:type="pct"/>
            <w:tcBorders>
              <w:top w:val="single" w:sz="4" w:space="0" w:color="auto"/>
              <w:left w:val="nil"/>
              <w:bottom w:val="single" w:sz="4" w:space="0" w:color="auto"/>
              <w:right w:val="single" w:sz="4" w:space="0" w:color="auto"/>
            </w:tcBorders>
            <w:shd w:val="clear" w:color="auto" w:fill="FFFFFF"/>
            <w:textDirection w:val="lrTb"/>
            <w:vAlign w:val="bottom"/>
          </w:tcPr>
          <w:p w:rsidR="005B6FE2" w:rsidRPr="0024163A" w:rsidP="00432211">
            <w:pPr>
              <w:autoSpaceDE w:val="0"/>
              <w:autoSpaceDN w:val="0"/>
              <w:bidi w:val="0"/>
              <w:adjustRightInd w:val="0"/>
              <w:jc w:val="right"/>
              <w:rPr>
                <w:rFonts w:ascii="Times New Roman" w:hAnsi="Times New Roman" w:cs="Times New Roman"/>
                <w:sz w:val="14"/>
                <w:szCs w:val="14"/>
              </w:rPr>
            </w:pPr>
            <w:r w:rsidRPr="0024163A">
              <w:rPr>
                <w:rFonts w:ascii="Times New Roman" w:hAnsi="Times New Roman" w:cs="Times New Roman"/>
                <w:sz w:val="14"/>
                <w:szCs w:val="14"/>
              </w:rPr>
              <w:t>56 477 389</w:t>
            </w:r>
          </w:p>
        </w:tc>
        <w:tc>
          <w:tcPr>
            <w:tcW w:w="657"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5B6FE2" w:rsidRPr="0024163A" w:rsidP="00432211">
            <w:pPr>
              <w:autoSpaceDE w:val="0"/>
              <w:autoSpaceDN w:val="0"/>
              <w:bidi w:val="0"/>
              <w:adjustRightInd w:val="0"/>
              <w:jc w:val="right"/>
              <w:rPr>
                <w:rFonts w:ascii="Times New Roman" w:hAnsi="Times New Roman" w:cs="Times New Roman"/>
                <w:sz w:val="14"/>
                <w:szCs w:val="14"/>
                <w:highlight w:val="yellow"/>
              </w:rPr>
            </w:pPr>
            <w:r>
              <w:rPr>
                <w:rFonts w:ascii="Times New Roman" w:hAnsi="Times New Roman" w:cs="Times New Roman"/>
                <w:sz w:val="14"/>
                <w:szCs w:val="14"/>
              </w:rPr>
              <w:t>83 936 177</w:t>
            </w:r>
          </w:p>
        </w:tc>
        <w:tc>
          <w:tcPr>
            <w:tcW w:w="584"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4163A" w:rsidP="00432211">
            <w:pPr>
              <w:autoSpaceDE w:val="0"/>
              <w:autoSpaceDN w:val="0"/>
              <w:bidi w:val="0"/>
              <w:adjustRightInd w:val="0"/>
              <w:jc w:val="right"/>
              <w:rPr>
                <w:rFonts w:ascii="Times New Roman" w:hAnsi="Times New Roman" w:cs="Times New Roman"/>
                <w:sz w:val="14"/>
                <w:szCs w:val="14"/>
                <w:highlight w:val="yellow"/>
              </w:rPr>
            </w:pPr>
            <w:r w:rsidRPr="0024163A">
              <w:rPr>
                <w:rFonts w:ascii="Times New Roman" w:hAnsi="Times New Roman" w:cs="Times New Roman"/>
                <w:sz w:val="14"/>
                <w:szCs w:val="14"/>
              </w:rPr>
              <w:t>56 846 107</w:t>
            </w:r>
          </w:p>
        </w:tc>
        <w:tc>
          <w:tcPr>
            <w:tcW w:w="584"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4163A" w:rsidP="00432211">
            <w:pPr>
              <w:autoSpaceDE w:val="0"/>
              <w:autoSpaceDN w:val="0"/>
              <w:bidi w:val="0"/>
              <w:adjustRightInd w:val="0"/>
              <w:jc w:val="right"/>
              <w:rPr>
                <w:rFonts w:ascii="Times New Roman" w:hAnsi="Times New Roman" w:cs="Times New Roman"/>
                <w:sz w:val="14"/>
                <w:szCs w:val="14"/>
                <w:highlight w:val="yellow"/>
              </w:rPr>
            </w:pPr>
            <w:r w:rsidRPr="0024163A">
              <w:rPr>
                <w:rFonts w:ascii="Times New Roman" w:hAnsi="Times New Roman" w:cs="Times New Roman"/>
                <w:sz w:val="14"/>
                <w:szCs w:val="14"/>
              </w:rPr>
              <w:t>56 652 292</w:t>
            </w:r>
          </w:p>
        </w:tc>
      </w:tr>
      <w:tr>
        <w:tblPrEx>
          <w:tblW w:w="5000" w:type="pct"/>
          <w:tblCellMar>
            <w:left w:w="70" w:type="dxa"/>
            <w:right w:w="70" w:type="dxa"/>
          </w:tblCellMar>
          <w:tblLook w:val="04A0"/>
        </w:tblPrEx>
        <w:trPr>
          <w:trHeight w:val="261"/>
        </w:trPr>
        <w:tc>
          <w:tcPr>
            <w:tcW w:w="1058" w:type="pct"/>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5B6FE2" w:rsidRPr="002321D0" w:rsidP="00432211">
            <w:pPr>
              <w:bidi w:val="0"/>
              <w:rPr>
                <w:rFonts w:ascii="Times New Roman" w:hAnsi="Times New Roman" w:cs="Times New Roman"/>
                <w:bCs/>
                <w:sz w:val="14"/>
                <w:szCs w:val="14"/>
              </w:rPr>
            </w:pPr>
            <w:r w:rsidRPr="002321D0">
              <w:rPr>
                <w:rFonts w:ascii="Times New Roman" w:hAnsi="Times New Roman" w:cs="Times New Roman"/>
                <w:bCs/>
                <w:sz w:val="14"/>
                <w:szCs w:val="14"/>
              </w:rPr>
              <w:t>presun z minulých rokov</w:t>
            </w:r>
            <w:r>
              <w:rPr>
                <w:rFonts w:ascii="Times New Roman" w:hAnsi="Times New Roman" w:cs="Times New Roman"/>
                <w:bCs/>
                <w:sz w:val="14"/>
                <w:szCs w:val="14"/>
              </w:rPr>
              <w:t xml:space="preserve"> §</w:t>
            </w:r>
            <w:r w:rsidR="00DF7450">
              <w:rPr>
                <w:rFonts w:ascii="Times New Roman" w:hAnsi="Times New Roman" w:cs="Times New Roman"/>
                <w:bCs/>
                <w:sz w:val="14"/>
                <w:szCs w:val="14"/>
              </w:rPr>
              <w:t xml:space="preserve"> </w:t>
            </w:r>
            <w:r>
              <w:rPr>
                <w:rFonts w:ascii="Times New Roman" w:hAnsi="Times New Roman" w:cs="Times New Roman"/>
                <w:bCs/>
                <w:sz w:val="14"/>
                <w:szCs w:val="14"/>
              </w:rPr>
              <w:t>8</w:t>
            </w:r>
          </w:p>
        </w:tc>
        <w:tc>
          <w:tcPr>
            <w:tcW w:w="587"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321D0" w:rsidP="00432211">
            <w:pPr>
              <w:bidi w:val="0"/>
              <w:jc w:val="right"/>
              <w:rPr>
                <w:rFonts w:ascii="Times New Roman" w:hAnsi="Times New Roman" w:cs="Times New Roman"/>
                <w:bCs/>
                <w:sz w:val="14"/>
                <w:szCs w:val="14"/>
              </w:rPr>
            </w:pPr>
            <w:r w:rsidRPr="002321D0">
              <w:rPr>
                <w:rFonts w:ascii="Times New Roman" w:hAnsi="Times New Roman" w:cs="Times New Roman"/>
                <w:bCs/>
                <w:sz w:val="14"/>
                <w:szCs w:val="14"/>
              </w:rPr>
              <w:t>0</w:t>
            </w:r>
          </w:p>
        </w:tc>
        <w:tc>
          <w:tcPr>
            <w:tcW w:w="508"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321D0" w:rsidP="00432211">
            <w:pPr>
              <w:bidi w:val="0"/>
              <w:jc w:val="right"/>
              <w:rPr>
                <w:rFonts w:ascii="Times New Roman" w:hAnsi="Times New Roman" w:cs="Times New Roman"/>
                <w:bCs/>
                <w:sz w:val="14"/>
                <w:szCs w:val="14"/>
              </w:rPr>
            </w:pPr>
            <w:r w:rsidRPr="002321D0">
              <w:rPr>
                <w:rFonts w:ascii="Times New Roman" w:hAnsi="Times New Roman" w:cs="Times New Roman"/>
                <w:bCs/>
                <w:sz w:val="14"/>
                <w:szCs w:val="14"/>
              </w:rPr>
              <w:t>0</w:t>
            </w:r>
          </w:p>
        </w:tc>
        <w:tc>
          <w:tcPr>
            <w:tcW w:w="511"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321D0" w:rsidP="00432211">
            <w:pPr>
              <w:bidi w:val="0"/>
              <w:jc w:val="right"/>
              <w:rPr>
                <w:rFonts w:ascii="Times New Roman" w:hAnsi="Times New Roman" w:cs="Times New Roman"/>
                <w:sz w:val="14"/>
                <w:szCs w:val="14"/>
              </w:rPr>
            </w:pPr>
            <w:r w:rsidRPr="002321D0">
              <w:rPr>
                <w:rFonts w:ascii="Times New Roman" w:hAnsi="Times New Roman" w:cs="Times New Roman"/>
                <w:sz w:val="14"/>
                <w:szCs w:val="14"/>
              </w:rPr>
              <w:t>0</w:t>
            </w:r>
          </w:p>
        </w:tc>
        <w:tc>
          <w:tcPr>
            <w:tcW w:w="511" w:type="pct"/>
            <w:tcBorders>
              <w:top w:val="single" w:sz="4" w:space="0" w:color="auto"/>
              <w:left w:val="nil"/>
              <w:bottom w:val="single" w:sz="4" w:space="0" w:color="auto"/>
              <w:right w:val="single" w:sz="4" w:space="0" w:color="auto"/>
            </w:tcBorders>
            <w:shd w:val="clear" w:color="auto" w:fill="FFFFFF"/>
            <w:textDirection w:val="lrTb"/>
            <w:vAlign w:val="bottom"/>
          </w:tcPr>
          <w:p w:rsidR="005B6FE2" w:rsidRPr="002321D0" w:rsidP="00432211">
            <w:pPr>
              <w:autoSpaceDE w:val="0"/>
              <w:autoSpaceDN w:val="0"/>
              <w:bidi w:val="0"/>
              <w:adjustRightInd w:val="0"/>
              <w:jc w:val="right"/>
              <w:rPr>
                <w:rFonts w:ascii="Times New Roman" w:hAnsi="Times New Roman" w:cs="Times New Roman"/>
                <w:sz w:val="14"/>
                <w:szCs w:val="14"/>
              </w:rPr>
            </w:pPr>
            <w:r>
              <w:rPr>
                <w:rFonts w:ascii="Times New Roman" w:hAnsi="Times New Roman" w:cs="Times New Roman"/>
                <w:sz w:val="14"/>
                <w:szCs w:val="14"/>
              </w:rPr>
              <w:t>177 074</w:t>
            </w:r>
          </w:p>
        </w:tc>
        <w:tc>
          <w:tcPr>
            <w:tcW w:w="657"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5B6FE2" w:rsidRPr="002321D0" w:rsidP="00432211">
            <w:pPr>
              <w:autoSpaceDE w:val="0"/>
              <w:autoSpaceDN w:val="0"/>
              <w:bidi w:val="0"/>
              <w:adjustRightInd w:val="0"/>
              <w:jc w:val="right"/>
              <w:rPr>
                <w:rFonts w:ascii="Times New Roman" w:hAnsi="Times New Roman" w:cs="Times New Roman"/>
                <w:sz w:val="14"/>
                <w:szCs w:val="14"/>
              </w:rPr>
            </w:pPr>
            <w:r w:rsidRPr="002321D0">
              <w:rPr>
                <w:rFonts w:ascii="Times New Roman" w:hAnsi="Times New Roman" w:cs="Times New Roman"/>
                <w:sz w:val="14"/>
                <w:szCs w:val="14"/>
              </w:rPr>
              <w:t>0</w:t>
            </w:r>
          </w:p>
        </w:tc>
        <w:tc>
          <w:tcPr>
            <w:tcW w:w="584"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321D0" w:rsidP="00432211">
            <w:pPr>
              <w:autoSpaceDE w:val="0"/>
              <w:autoSpaceDN w:val="0"/>
              <w:bidi w:val="0"/>
              <w:adjustRightInd w:val="0"/>
              <w:jc w:val="right"/>
              <w:rPr>
                <w:rFonts w:ascii="Times New Roman" w:hAnsi="Times New Roman" w:cs="Times New Roman"/>
                <w:sz w:val="14"/>
                <w:szCs w:val="14"/>
              </w:rPr>
            </w:pPr>
            <w:r w:rsidRPr="002321D0">
              <w:rPr>
                <w:rFonts w:ascii="Times New Roman" w:hAnsi="Times New Roman" w:cs="Times New Roman"/>
                <w:sz w:val="14"/>
                <w:szCs w:val="14"/>
              </w:rPr>
              <w:t>0</w:t>
            </w:r>
          </w:p>
        </w:tc>
        <w:tc>
          <w:tcPr>
            <w:tcW w:w="584" w:type="pct"/>
            <w:tcBorders>
              <w:top w:val="single" w:sz="4" w:space="0" w:color="auto"/>
              <w:left w:val="nil"/>
              <w:bottom w:val="single" w:sz="4" w:space="0" w:color="auto"/>
              <w:right w:val="single" w:sz="4" w:space="0" w:color="auto"/>
            </w:tcBorders>
            <w:shd w:val="clear" w:color="auto" w:fill="FFFFFF"/>
            <w:noWrap/>
            <w:textDirection w:val="lrTb"/>
            <w:vAlign w:val="bottom"/>
          </w:tcPr>
          <w:p w:rsidR="005B6FE2" w:rsidRPr="002321D0" w:rsidP="00432211">
            <w:pPr>
              <w:autoSpaceDE w:val="0"/>
              <w:autoSpaceDN w:val="0"/>
              <w:bidi w:val="0"/>
              <w:adjustRightInd w:val="0"/>
              <w:jc w:val="right"/>
              <w:rPr>
                <w:rFonts w:ascii="Times New Roman" w:hAnsi="Times New Roman" w:cs="Times New Roman"/>
                <w:sz w:val="14"/>
                <w:szCs w:val="14"/>
              </w:rPr>
            </w:pPr>
            <w:r w:rsidRPr="002321D0">
              <w:rPr>
                <w:rFonts w:ascii="Times New Roman" w:hAnsi="Times New Roman" w:cs="Times New Roman"/>
                <w:sz w:val="14"/>
                <w:szCs w:val="14"/>
              </w:rPr>
              <w:t>0</w:t>
            </w:r>
          </w:p>
        </w:tc>
      </w:tr>
    </w:tbl>
    <w:p w:rsidR="005B6FE2" w:rsidP="005B6FE2">
      <w:pPr>
        <w:bidi w:val="0"/>
        <w:jc w:val="both"/>
        <w:rPr>
          <w:rFonts w:ascii="Arial Narrow" w:hAnsi="Arial Narrow"/>
          <w:sz w:val="22"/>
          <w:szCs w:val="22"/>
          <w:highlight w:val="yellow"/>
        </w:rPr>
      </w:pPr>
    </w:p>
    <w:p w:rsidR="005B6FE2" w:rsidRPr="009E0E9E" w:rsidP="005B6FE2">
      <w:pPr>
        <w:bidi w:val="0"/>
        <w:ind w:firstLine="708"/>
        <w:jc w:val="both"/>
        <w:rPr>
          <w:rFonts w:ascii="Times New Roman" w:hAnsi="Times New Roman" w:cs="Times New Roman"/>
          <w:highlight w:val="yellow"/>
        </w:rPr>
      </w:pPr>
      <w:r>
        <w:rPr>
          <w:rFonts w:ascii="Times New Roman" w:hAnsi="Times New Roman" w:cs="Times New Roman"/>
        </w:rPr>
        <w:t>P</w:t>
      </w:r>
      <w:r w:rsidRPr="009E0E9E">
        <w:rPr>
          <w:rFonts w:ascii="Times New Roman" w:hAnsi="Times New Roman" w:cs="Times New Roman"/>
        </w:rPr>
        <w:t>odprogram zahŕňa výdavky pre útvary riadenia a usmerňovania v ekonomickej pôsobnosti správcu rozpočtovej kapitoly MV SR.</w:t>
      </w:r>
      <w:r>
        <w:rPr>
          <w:rFonts w:ascii="Times New Roman" w:hAnsi="Times New Roman" w:cs="Times New Roman"/>
        </w:rPr>
        <w:t xml:space="preserve"> </w:t>
      </w:r>
      <w:r w:rsidRPr="009E0E9E">
        <w:rPr>
          <w:rFonts w:ascii="Times New Roman" w:hAnsi="Times New Roman" w:cs="Times New Roman"/>
        </w:rPr>
        <w:t>Z hľadiska činností zahrnutých v tomto podprograme ide napríklad o oblasť legislatívnej a kontrolnej činnosti, o plnenie úloh MV SR súvisiacich s výkonom jeho funkcie ako zriaďovateľa, o činnosti správcu rozpočtovej kapitoly, o oblasť správy majetku štátu a verejného obstarávania, o oblasť civilnej ochrany, o zabezpečovanie ochrany utajovaných skutočností, o zabezpečenie včasnej a presnej informovanosti verejnosti a zamestnancov rezortu.</w:t>
      </w:r>
    </w:p>
    <w:p w:rsidR="005B6FE2" w:rsidP="005B6FE2">
      <w:pPr>
        <w:bidi w:val="0"/>
        <w:jc w:val="both"/>
        <w:rPr>
          <w:rFonts w:ascii="Arial Narrow" w:hAnsi="Arial Narrow"/>
          <w:sz w:val="22"/>
          <w:szCs w:val="22"/>
          <w:highlight w:val="yellow"/>
        </w:rPr>
      </w:pPr>
    </w:p>
    <w:p w:rsidR="005B6FE2" w:rsidRPr="009A2D15" w:rsidP="005B6FE2">
      <w:pPr>
        <w:bidi w:val="0"/>
        <w:ind w:firstLine="708"/>
        <w:jc w:val="both"/>
        <w:rPr>
          <w:rFonts w:ascii="Times New Roman" w:hAnsi="Times New Roman" w:cs="Times New Roman"/>
          <w:highlight w:val="yellow"/>
        </w:rPr>
      </w:pPr>
      <w:r w:rsidRPr="009E0E9E">
        <w:rPr>
          <w:rFonts w:ascii="Times New Roman" w:hAnsi="Times New Roman" w:cs="Times New Roman"/>
        </w:rPr>
        <w:t xml:space="preserve">Celkové výdavky na </w:t>
      </w:r>
      <w:r>
        <w:rPr>
          <w:rFonts w:ascii="Times New Roman" w:hAnsi="Times New Roman" w:cs="Times New Roman"/>
        </w:rPr>
        <w:t>pod</w:t>
      </w:r>
      <w:r w:rsidRPr="009E0E9E">
        <w:rPr>
          <w:rFonts w:ascii="Times New Roman" w:hAnsi="Times New Roman" w:cs="Times New Roman"/>
        </w:rPr>
        <w:t>programe v roku 2014 oproti schválenému rozpočtu rok</w:t>
      </w:r>
      <w:r>
        <w:rPr>
          <w:rFonts w:ascii="Times New Roman" w:hAnsi="Times New Roman" w:cs="Times New Roman"/>
        </w:rPr>
        <w:t>a 2013 rastú o 39,8</w:t>
      </w:r>
      <w:r w:rsidRPr="009E0E9E">
        <w:rPr>
          <w:rFonts w:ascii="Times New Roman" w:hAnsi="Times New Roman" w:cs="Times New Roman"/>
        </w:rPr>
        <w:t xml:space="preserve"> mil. eur.</w:t>
      </w:r>
      <w:r>
        <w:rPr>
          <w:rFonts w:ascii="Times New Roman" w:hAnsi="Times New Roman" w:cs="Times New Roman"/>
        </w:rPr>
        <w:t xml:space="preserve"> Z</w:t>
      </w:r>
      <w:r w:rsidRPr="009A2D15">
        <w:rPr>
          <w:rFonts w:ascii="Times New Roman" w:hAnsi="Times New Roman" w:cs="Times New Roman"/>
        </w:rPr>
        <w:t xml:space="preserve">výšenie výdavkov na </w:t>
      </w:r>
      <w:r>
        <w:rPr>
          <w:rFonts w:ascii="Times New Roman" w:hAnsi="Times New Roman" w:cs="Times New Roman"/>
        </w:rPr>
        <w:t>pod</w:t>
      </w:r>
      <w:r w:rsidRPr="009A2D15">
        <w:rPr>
          <w:rFonts w:ascii="Times New Roman" w:hAnsi="Times New Roman" w:cs="Times New Roman"/>
        </w:rPr>
        <w:t>programe má za následok zlúčenie Riadiacej a kontrolnej činnosti MV SR s Riadením a kontrolnou činnosťou verejnej správy.</w:t>
      </w:r>
    </w:p>
    <w:p w:rsidR="005B6FE2" w:rsidP="005B6FE2">
      <w:pPr>
        <w:bidi w:val="0"/>
        <w:jc w:val="both"/>
        <w:rPr>
          <w:rFonts w:ascii="Times New Roman" w:hAnsi="Times New Roman" w:cs="Times New Roman"/>
          <w:b/>
          <w:i/>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Voľby</w:t>
      </w:r>
    </w:p>
    <w:p w:rsidR="005B6FE2" w:rsidRPr="009A2D15" w:rsidP="005B6FE2">
      <w:pPr>
        <w:bidi w:val="0"/>
        <w:jc w:val="both"/>
        <w:rPr>
          <w:rFonts w:ascii="Times New Roman" w:hAnsi="Times New Roman" w:cs="Times New Roman"/>
          <w:b/>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172"/>
        <w:gridCol w:w="1006"/>
        <w:gridCol w:w="1006"/>
        <w:gridCol w:w="1006"/>
        <w:gridCol w:w="1006"/>
        <w:gridCol w:w="1006"/>
        <w:gridCol w:w="1006"/>
        <w:gridCol w:w="100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9A2D15">
              <w:rPr>
                <w:rFonts w:ascii="Times New Roman" w:hAnsi="Times New Roman" w:cs="Times New Roman"/>
                <w:b/>
                <w:sz w:val="14"/>
                <w:szCs w:val="14"/>
              </w:rPr>
              <w:br w:type="page"/>
              <w:t> </w:t>
            </w:r>
            <w:r w:rsidRPr="00F916BD">
              <w:rPr>
                <w:rFonts w:ascii="Times New Roman" w:hAnsi="Times New Roman" w:cs="Times New Roman"/>
                <w:b/>
                <w:sz w:val="14"/>
                <w:szCs w:val="14"/>
              </w:rPr>
              <w:t>v eurách</w:t>
            </w:r>
          </w:p>
        </w:tc>
        <w:tc>
          <w:tcPr>
            <w:tcW w:w="546"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46"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46"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46"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46"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46"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4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Voľby</w:t>
            </w:r>
          </w:p>
        </w:tc>
        <w:tc>
          <w:tcPr>
            <w:tcW w:w="54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95 495</w:t>
            </w:r>
          </w:p>
        </w:tc>
        <w:tc>
          <w:tcPr>
            <w:tcW w:w="54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9 626 224</w:t>
            </w:r>
          </w:p>
        </w:tc>
        <w:tc>
          <w:tcPr>
            <w:tcW w:w="54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jc w:val="right"/>
              <w:rPr>
                <w:rFonts w:ascii="Times New Roman" w:hAnsi="Times New Roman" w:cs="Times New Roman"/>
                <w:b/>
                <w:sz w:val="14"/>
                <w:szCs w:val="14"/>
                <w:highlight w:val="yellow"/>
              </w:rPr>
            </w:pPr>
            <w:r w:rsidRPr="009A2D15">
              <w:rPr>
                <w:rFonts w:ascii="Times New Roman" w:hAnsi="Times New Roman" w:cs="Times New Roman"/>
                <w:b/>
                <w:sz w:val="14"/>
                <w:szCs w:val="14"/>
              </w:rPr>
              <w:t>9 105 288</w:t>
            </w:r>
          </w:p>
        </w:tc>
        <w:tc>
          <w:tcPr>
            <w:tcW w:w="54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jc w:val="right"/>
              <w:rPr>
                <w:rFonts w:ascii="Times New Roman" w:hAnsi="Times New Roman" w:cs="Times New Roman"/>
                <w:b/>
                <w:sz w:val="14"/>
                <w:szCs w:val="14"/>
                <w:highlight w:val="yellow"/>
              </w:rPr>
            </w:pPr>
            <w:r w:rsidRPr="006202CF">
              <w:rPr>
                <w:rFonts w:ascii="Times New Roman" w:hAnsi="Times New Roman" w:cs="Times New Roman"/>
                <w:b/>
                <w:sz w:val="14"/>
                <w:szCs w:val="14"/>
              </w:rPr>
              <w:t>9 105 288</w:t>
            </w:r>
          </w:p>
        </w:tc>
        <w:tc>
          <w:tcPr>
            <w:tcW w:w="54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B40CDD" w:rsidP="00432211">
            <w:pPr>
              <w:bidi w:val="0"/>
              <w:jc w:val="right"/>
              <w:rPr>
                <w:rFonts w:ascii="Times New Roman" w:hAnsi="Times New Roman" w:cs="Times New Roman"/>
                <w:b/>
                <w:sz w:val="14"/>
                <w:szCs w:val="14"/>
                <w:highlight w:val="yellow"/>
              </w:rPr>
            </w:pPr>
            <w:r>
              <w:rPr>
                <w:rFonts w:ascii="Times New Roman" w:hAnsi="Times New Roman" w:cs="Times New Roman"/>
                <w:b/>
                <w:sz w:val="14"/>
                <w:szCs w:val="14"/>
              </w:rPr>
              <w:t>37</w:t>
            </w:r>
            <w:r w:rsidRPr="00B40CDD">
              <w:rPr>
                <w:rFonts w:ascii="Times New Roman" w:hAnsi="Times New Roman" w:cs="Times New Roman"/>
                <w:b/>
                <w:sz w:val="14"/>
                <w:szCs w:val="14"/>
              </w:rPr>
              <w:t xml:space="preserve"> 449 458</w:t>
            </w:r>
          </w:p>
        </w:tc>
        <w:tc>
          <w:tcPr>
            <w:tcW w:w="54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B40CDD" w:rsidP="00432211">
            <w:pPr>
              <w:bidi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764 567</w:t>
            </w:r>
          </w:p>
        </w:tc>
        <w:tc>
          <w:tcPr>
            <w:tcW w:w="54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B40CDD" w:rsidP="00432211">
            <w:pPr>
              <w:bidi w:val="0"/>
              <w:jc w:val="right"/>
              <w:rPr>
                <w:rFonts w:ascii="Times New Roman" w:hAnsi="Times New Roman" w:cs="Times New Roman"/>
                <w:b/>
                <w:sz w:val="14"/>
                <w:szCs w:val="14"/>
                <w:highlight w:val="yellow"/>
              </w:rPr>
            </w:pPr>
            <w:r w:rsidRPr="00B40CDD">
              <w:rPr>
                <w:rFonts w:ascii="Times New Roman" w:hAnsi="Times New Roman" w:cs="Times New Roman"/>
                <w:b/>
                <w:sz w:val="14"/>
                <w:szCs w:val="14"/>
              </w:rPr>
              <w:t>8 504 980</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color w:val="000000"/>
                <w:sz w:val="14"/>
                <w:szCs w:val="14"/>
              </w:rPr>
            </w:pPr>
            <w:r w:rsidRPr="009A2D15">
              <w:rPr>
                <w:rFonts w:ascii="Times New Roman" w:hAnsi="Times New Roman" w:cs="Times New Roman"/>
                <w:color w:val="000000"/>
                <w:sz w:val="14"/>
                <w:szCs w:val="14"/>
              </w:rPr>
              <w:t>Kraje</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8 624 592</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highlight w:val="yellow"/>
              </w:rPr>
            </w:pPr>
            <w:r w:rsidRPr="00E56535">
              <w:rPr>
                <w:rFonts w:ascii="Times New Roman" w:hAnsi="Times New Roman" w:cs="Times New Roman"/>
                <w:sz w:val="14"/>
                <w:szCs w:val="14"/>
              </w:rPr>
              <w:t>8 624 592</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345 220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0</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color w:val="000000"/>
                <w:sz w:val="14"/>
                <w:szCs w:val="14"/>
              </w:rPr>
            </w:pPr>
            <w:r w:rsidRPr="009A2D15">
              <w:rPr>
                <w:rFonts w:ascii="Times New Roman" w:hAnsi="Times New Roman" w:cs="Times New Roman"/>
                <w:color w:val="000000"/>
                <w:sz w:val="14"/>
                <w:szCs w:val="14"/>
              </w:rPr>
              <w:t>Nové voľby - samospráva kraje</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240 348</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highlight w:val="yellow"/>
              </w:rPr>
            </w:pPr>
            <w:r>
              <w:rPr>
                <w:rFonts w:ascii="Times New Roman" w:hAnsi="Times New Roman" w:cs="Times New Roman"/>
                <w:sz w:val="14"/>
                <w:szCs w:val="14"/>
              </w:rPr>
              <w:t>229 224</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Pr>
                <w:rFonts w:ascii="Times New Roman" w:hAnsi="Times New Roman" w:cs="Times New Roman"/>
                <w:sz w:val="14"/>
                <w:szCs w:val="14"/>
              </w:rPr>
              <w:t xml:space="preserve">12 </w:t>
            </w:r>
            <w:r w:rsidRPr="001E2D09">
              <w:rPr>
                <w:rFonts w:ascii="Times New Roman" w:hAnsi="Times New Roman" w:cs="Times New Roman"/>
                <w:sz w:val="14"/>
                <w:szCs w:val="14"/>
              </w:rPr>
              <w:t>249 831</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259 674</w:t>
            </w:r>
          </w:p>
        </w:tc>
        <w:tc>
          <w:tcPr>
            <w:tcW w:w="546"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F6068E" w:rsidP="00432211">
            <w:pPr>
              <w:bidi w:val="0"/>
              <w:jc w:val="right"/>
              <w:rPr>
                <w:rFonts w:ascii="Times New Roman" w:hAnsi="Times New Roman" w:cs="Times New Roman"/>
                <w:sz w:val="14"/>
                <w:szCs w:val="14"/>
                <w:highlight w:val="yellow"/>
              </w:rPr>
            </w:pPr>
            <w:r w:rsidRPr="001E2D09">
              <w:rPr>
                <w:rFonts w:ascii="Times New Roman" w:hAnsi="Times New Roman" w:cs="Times New Roman"/>
                <w:sz w:val="14"/>
                <w:szCs w:val="14"/>
              </w:rPr>
              <w:t>185 555</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color w:val="000000"/>
                <w:sz w:val="14"/>
                <w:szCs w:val="14"/>
              </w:rPr>
            </w:pPr>
            <w:r w:rsidRPr="009A2D15">
              <w:rPr>
                <w:rFonts w:ascii="Times New Roman" w:hAnsi="Times New Roman" w:cs="Times New Roman"/>
                <w:color w:val="000000"/>
                <w:sz w:val="14"/>
                <w:szCs w:val="14"/>
              </w:rPr>
              <w:t>Voľby prezidenta</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9 741 129</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0</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color w:val="000000"/>
                <w:sz w:val="14"/>
                <w:szCs w:val="14"/>
              </w:rPr>
            </w:pPr>
            <w:r w:rsidRPr="009A2D15">
              <w:rPr>
                <w:rFonts w:ascii="Times New Roman" w:hAnsi="Times New Roman" w:cs="Times New Roman"/>
                <w:color w:val="000000"/>
                <w:sz w:val="14"/>
                <w:szCs w:val="14"/>
              </w:rPr>
              <w:t>Európsky parlament</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7 191 194</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0</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color w:val="000000"/>
                <w:sz w:val="14"/>
                <w:szCs w:val="14"/>
              </w:rPr>
            </w:pPr>
            <w:r w:rsidRPr="009A2D15">
              <w:rPr>
                <w:rFonts w:ascii="Times New Roman" w:hAnsi="Times New Roman" w:cs="Times New Roman"/>
                <w:color w:val="000000"/>
                <w:sz w:val="14"/>
                <w:szCs w:val="14"/>
              </w:rPr>
              <w:t>Obce</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7 672 253</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245 220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0</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color w:val="000000"/>
                <w:sz w:val="14"/>
                <w:szCs w:val="14"/>
              </w:rPr>
            </w:pPr>
            <w:r w:rsidRPr="009A2D15">
              <w:rPr>
                <w:rFonts w:ascii="Times New Roman" w:hAnsi="Times New Roman" w:cs="Times New Roman"/>
                <w:color w:val="000000"/>
                <w:sz w:val="14"/>
                <w:szCs w:val="14"/>
              </w:rPr>
              <w:t>Nové voľby - samospráva obce</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95 494</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71 957</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240 348</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highlight w:val="yellow"/>
              </w:rPr>
            </w:pPr>
            <w:r>
              <w:rPr>
                <w:rFonts w:ascii="Times New Roman" w:hAnsi="Times New Roman" w:cs="Times New Roman"/>
                <w:sz w:val="14"/>
                <w:szCs w:val="14"/>
              </w:rPr>
              <w:t>251 473</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249 831</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259 673</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7F7628" w:rsidP="00432211">
            <w:pPr>
              <w:bidi w:val="0"/>
              <w:jc w:val="right"/>
              <w:rPr>
                <w:rFonts w:ascii="Times New Roman" w:hAnsi="Times New Roman" w:cs="Times New Roman"/>
                <w:sz w:val="14"/>
                <w:szCs w:val="14"/>
              </w:rPr>
            </w:pPr>
            <w:r w:rsidRPr="007F7628">
              <w:rPr>
                <w:rFonts w:ascii="Times New Roman" w:hAnsi="Times New Roman" w:cs="Times New Roman"/>
                <w:sz w:val="14"/>
                <w:szCs w:val="14"/>
              </w:rPr>
              <w:t>185 555</w:t>
            </w:r>
          </w:p>
        </w:tc>
      </w:tr>
      <w:tr>
        <w:tblPrEx>
          <w:tblW w:w="5000" w:type="pct"/>
          <w:tblCellMar>
            <w:left w:w="70" w:type="dxa"/>
            <w:right w:w="70" w:type="dxa"/>
          </w:tblCellMar>
        </w:tblPrEx>
        <w:trPr>
          <w:trHeight w:val="241"/>
        </w:trPr>
        <w:tc>
          <w:tcPr>
            <w:tcW w:w="117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color w:val="000000"/>
                <w:sz w:val="14"/>
                <w:szCs w:val="14"/>
              </w:rPr>
            </w:pPr>
            <w:r w:rsidRPr="009A2D15">
              <w:rPr>
                <w:rFonts w:ascii="Times New Roman" w:hAnsi="Times New Roman" w:cs="Times New Roman"/>
                <w:color w:val="000000"/>
                <w:sz w:val="14"/>
                <w:szCs w:val="14"/>
              </w:rPr>
              <w:t>NR SR</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9 554 267</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1E2D09" w:rsidP="00432211">
            <w:pPr>
              <w:bidi w:val="0"/>
              <w:jc w:val="right"/>
              <w:rPr>
                <w:rFonts w:ascii="Times New Roman" w:hAnsi="Times New Roman" w:cs="Times New Roman"/>
                <w:sz w:val="14"/>
                <w:szCs w:val="14"/>
              </w:rPr>
            </w:pPr>
            <w:r w:rsidRPr="001E2D09">
              <w:rPr>
                <w:rFonts w:ascii="Times New Roman" w:hAnsi="Times New Roman" w:cs="Times New Roman"/>
                <w:sz w:val="14"/>
                <w:szCs w:val="14"/>
              </w:rPr>
              <w:t>0</w:t>
            </w:r>
          </w:p>
        </w:tc>
        <w:tc>
          <w:tcPr>
            <w:tcW w:w="546" w:type="pct"/>
            <w:tcBorders>
              <w:top w:val="single" w:sz="4" w:space="0" w:color="auto"/>
              <w:left w:val="single" w:sz="4" w:space="0" w:color="auto"/>
              <w:bottom w:val="single" w:sz="4" w:space="0" w:color="auto"/>
              <w:right w:val="single" w:sz="4" w:space="0" w:color="auto"/>
            </w:tcBorders>
            <w:textDirection w:val="lrTb"/>
            <w:vAlign w:val="bottom"/>
          </w:tcPr>
          <w:p w:rsidR="005B6FE2" w:rsidRPr="00F6068E" w:rsidP="00432211">
            <w:pPr>
              <w:bidi w:val="0"/>
              <w:jc w:val="right"/>
              <w:rPr>
                <w:rFonts w:ascii="Times New Roman" w:hAnsi="Times New Roman" w:cs="Times New Roman"/>
                <w:sz w:val="14"/>
                <w:szCs w:val="14"/>
                <w:highlight w:val="yellow"/>
              </w:rPr>
            </w:pPr>
            <w:r w:rsidRPr="001E2D09">
              <w:rPr>
                <w:rFonts w:ascii="Times New Roman" w:hAnsi="Times New Roman" w:cs="Times New Roman"/>
                <w:sz w:val="14"/>
                <w:szCs w:val="14"/>
              </w:rPr>
              <w:t>8 133 870</w:t>
            </w:r>
          </w:p>
        </w:tc>
      </w:tr>
    </w:tbl>
    <w:p w:rsidR="005B6FE2" w:rsidP="005B6FE2">
      <w:pPr>
        <w:bidi w:val="0"/>
        <w:jc w:val="both"/>
        <w:rPr>
          <w:rFonts w:ascii="Arial Narrow" w:hAnsi="Arial Narrow"/>
          <w:sz w:val="22"/>
          <w:szCs w:val="22"/>
          <w:highlight w:val="yellow"/>
        </w:rPr>
      </w:pPr>
    </w:p>
    <w:p w:rsidR="005B6FE2" w:rsidP="005B6FE2">
      <w:pPr>
        <w:bidi w:val="0"/>
        <w:ind w:firstLine="708"/>
        <w:jc w:val="both"/>
        <w:rPr>
          <w:rFonts w:ascii="Times New Roman" w:hAnsi="Times New Roman" w:cs="Times New Roman"/>
        </w:rPr>
      </w:pPr>
      <w:r w:rsidRPr="00EA2902">
        <w:rPr>
          <w:rFonts w:ascii="Times New Roman" w:hAnsi="Times New Roman" w:cs="Times New Roman"/>
        </w:rPr>
        <w:t xml:space="preserve">Celkové výdavky na </w:t>
      </w:r>
      <w:r>
        <w:rPr>
          <w:rFonts w:ascii="Times New Roman" w:hAnsi="Times New Roman" w:cs="Times New Roman"/>
        </w:rPr>
        <w:t>pod</w:t>
      </w:r>
      <w:r w:rsidRPr="00EA2902">
        <w:rPr>
          <w:rFonts w:ascii="Times New Roman" w:hAnsi="Times New Roman" w:cs="Times New Roman"/>
        </w:rPr>
        <w:t xml:space="preserve">programe v roku 2014 oproti schválenému rozpočtu roka 2013 rastú o </w:t>
      </w:r>
      <w:r>
        <w:rPr>
          <w:rFonts w:ascii="Times New Roman" w:hAnsi="Times New Roman" w:cs="Times New Roman"/>
        </w:rPr>
        <w:t>28</w:t>
      </w:r>
      <w:r w:rsidRPr="00EA2902">
        <w:rPr>
          <w:rFonts w:ascii="Times New Roman" w:hAnsi="Times New Roman" w:cs="Times New Roman"/>
        </w:rPr>
        <w:t>,</w:t>
      </w:r>
      <w:r>
        <w:rPr>
          <w:rFonts w:ascii="Times New Roman" w:hAnsi="Times New Roman" w:cs="Times New Roman"/>
        </w:rPr>
        <w:t>3</w:t>
      </w:r>
      <w:r w:rsidRPr="00EA2902">
        <w:rPr>
          <w:rFonts w:ascii="Times New Roman" w:hAnsi="Times New Roman" w:cs="Times New Roman"/>
        </w:rPr>
        <w:t xml:space="preserve"> mil. eur.</w:t>
      </w:r>
      <w:r>
        <w:rPr>
          <w:rFonts w:ascii="Times New Roman" w:hAnsi="Times New Roman" w:cs="Times New Roman"/>
        </w:rPr>
        <w:t xml:space="preserve"> </w:t>
      </w:r>
      <w:r w:rsidRPr="009A2D15">
        <w:rPr>
          <w:rFonts w:ascii="Times New Roman" w:hAnsi="Times New Roman" w:cs="Times New Roman"/>
        </w:rPr>
        <w:t>Nárast výdavkov v </w:t>
      </w:r>
      <w:r>
        <w:rPr>
          <w:rFonts w:ascii="Times New Roman" w:hAnsi="Times New Roman" w:cs="Times New Roman"/>
        </w:rPr>
        <w:t>porovnaní s predchádzajúcim rok</w:t>
      </w:r>
      <w:r w:rsidRPr="009A2D15">
        <w:rPr>
          <w:rFonts w:ascii="Times New Roman" w:hAnsi="Times New Roman" w:cs="Times New Roman"/>
        </w:rPr>
        <w:t>om je spôsobený konaním troch volieb</w:t>
      </w:r>
      <w:r>
        <w:rPr>
          <w:rFonts w:ascii="Times New Roman" w:hAnsi="Times New Roman" w:cs="Times New Roman"/>
        </w:rPr>
        <w:t xml:space="preserve">. V roku 2014 sa uskutočnia </w:t>
      </w:r>
      <w:r w:rsidRPr="009A2D15">
        <w:rPr>
          <w:rFonts w:ascii="Times New Roman" w:hAnsi="Times New Roman" w:cs="Times New Roman"/>
        </w:rPr>
        <w:t xml:space="preserve">voľby do Európskeho parlamentu, voľba prezidenta SR a voľby do </w:t>
      </w:r>
      <w:r>
        <w:rPr>
          <w:rFonts w:ascii="Times New Roman" w:hAnsi="Times New Roman" w:cs="Times New Roman"/>
        </w:rPr>
        <w:t xml:space="preserve">orgánov </w:t>
      </w:r>
      <w:r w:rsidRPr="009A2D15">
        <w:rPr>
          <w:rFonts w:ascii="Times New Roman" w:hAnsi="Times New Roman" w:cs="Times New Roman"/>
        </w:rPr>
        <w:t>samospráv obcí</w:t>
      </w:r>
      <w:r>
        <w:rPr>
          <w:rFonts w:ascii="Times New Roman" w:hAnsi="Times New Roman" w:cs="Times New Roman"/>
        </w:rPr>
        <w:t>. V roku 2015 sa rozpočtujú výdavky na doplňujúce voľby</w:t>
      </w:r>
      <w:r w:rsidRPr="009A2D15">
        <w:rPr>
          <w:rFonts w:ascii="Times New Roman" w:hAnsi="Times New Roman" w:cs="Times New Roman"/>
        </w:rPr>
        <w:t>.</w:t>
      </w:r>
      <w:r>
        <w:rPr>
          <w:rFonts w:ascii="Times New Roman" w:hAnsi="Times New Roman" w:cs="Times New Roman"/>
        </w:rPr>
        <w:t xml:space="preserve"> V roku 2016 sa budú konať voľby do Národnej rady SR.</w:t>
      </w:r>
    </w:p>
    <w:p w:rsidR="005B6FE2" w:rsidRPr="009A2D15" w:rsidP="005B6FE2">
      <w:pPr>
        <w:bidi w:val="0"/>
        <w:jc w:val="both"/>
        <w:rPr>
          <w:rFonts w:ascii="Times New Roman" w:hAnsi="Times New Roman" w:cs="Times New Roman"/>
        </w:rPr>
      </w:pPr>
    </w:p>
    <w:p w:rsidR="005B6FE2" w:rsidRPr="001643EF" w:rsidP="005B6FE2">
      <w:pPr>
        <w:bidi w:val="0"/>
        <w:jc w:val="both"/>
        <w:rPr>
          <w:rFonts w:ascii="Times New Roman" w:hAnsi="Times New Roman" w:cs="Times New Roman"/>
          <w:b/>
          <w:i/>
        </w:rPr>
      </w:pPr>
      <w:r w:rsidRPr="001643EF">
        <w:rPr>
          <w:rFonts w:ascii="Times New Roman" w:hAnsi="Times New Roman" w:cs="Times New Roman"/>
          <w:b/>
          <w:i/>
        </w:rPr>
        <w:t>Projekty Európskej únie</w:t>
      </w:r>
    </w:p>
    <w:p w:rsidR="005B6FE2" w:rsidRPr="0003340C" w:rsidP="005B6FE2">
      <w:pPr>
        <w:bidi w:val="0"/>
        <w:jc w:val="both"/>
        <w:rPr>
          <w:rFonts w:ascii="Arial Narrow" w:hAnsi="Arial Narrow"/>
          <w:b/>
          <w:sz w:val="22"/>
          <w:szCs w:val="22"/>
        </w:rPr>
      </w:pPr>
      <w:r w:rsidRPr="009A2D15">
        <w:rPr>
          <w:rFonts w:ascii="Times New Roman" w:hAnsi="Times New Roman" w:cs="Times New Roman"/>
          <w:b/>
        </w:rPr>
        <w:tab/>
        <w:tab/>
      </w:r>
      <w:r>
        <w:rPr>
          <w:rFonts w:ascii="Arial Narrow" w:hAnsi="Arial Narrow"/>
          <w:b/>
          <w:sz w:val="22"/>
          <w:szCs w:val="22"/>
        </w:rPr>
        <w:tab/>
        <w:tab/>
        <w:tab/>
        <w:tab/>
        <w:tab/>
        <w:t xml:space="preserve">                                      </w:t>
      </w:r>
    </w:p>
    <w:tbl>
      <w:tblPr>
        <w:tblStyle w:val="TableNormal"/>
        <w:tblW w:w="5000" w:type="pct"/>
        <w:tblCellMar>
          <w:left w:w="70" w:type="dxa"/>
          <w:right w:w="70" w:type="dxa"/>
        </w:tblCellMar>
        <w:tblLook w:val="04A0"/>
      </w:tblPr>
      <w:tblGrid>
        <w:gridCol w:w="1888"/>
        <w:gridCol w:w="1047"/>
        <w:gridCol w:w="1047"/>
        <w:gridCol w:w="1046"/>
        <w:gridCol w:w="1046"/>
        <w:gridCol w:w="1046"/>
        <w:gridCol w:w="1046"/>
        <w:gridCol w:w="1046"/>
      </w:tblGrid>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6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Projekty Európskej únie</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931 472</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966 374</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1 299 097</w:t>
            </w:r>
          </w:p>
        </w:tc>
        <w:tc>
          <w:tcPr>
            <w:tcW w:w="568" w:type="pct"/>
            <w:tcBorders>
              <w:top w:val="single" w:sz="4" w:space="0" w:color="auto"/>
              <w:left w:val="nil"/>
              <w:bottom w:val="single" w:sz="4" w:space="0" w:color="auto"/>
              <w:right w:val="single" w:sz="4" w:space="0" w:color="auto"/>
            </w:tcBorders>
            <w:textDirection w:val="lrTb"/>
            <w:vAlign w:val="bottom"/>
          </w:tcPr>
          <w:p w:rsidR="005B6FE2" w:rsidRPr="009A2D15" w:rsidP="00432211">
            <w:pPr>
              <w:autoSpaceDE w:val="0"/>
              <w:autoSpaceDN w:val="0"/>
              <w:bidi w:val="0"/>
              <w:adjustRightInd w:val="0"/>
              <w:jc w:val="right"/>
              <w:rPr>
                <w:rFonts w:ascii="Times New Roman" w:hAnsi="Times New Roman" w:cs="Times New Roman"/>
                <w:b/>
                <w:sz w:val="14"/>
                <w:szCs w:val="14"/>
                <w:highlight w:val="yellow"/>
              </w:rPr>
            </w:pPr>
            <w:r w:rsidRPr="000721CE">
              <w:rPr>
                <w:rFonts w:ascii="Times New Roman" w:hAnsi="Times New Roman" w:cs="Times New Roman"/>
                <w:b/>
                <w:sz w:val="14"/>
                <w:szCs w:val="14"/>
              </w:rPr>
              <w:t>1 234 674</w:t>
            </w:r>
          </w:p>
        </w:tc>
        <w:tc>
          <w:tcPr>
            <w:tcW w:w="568"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rPr>
            </w:pPr>
            <w:r w:rsidRPr="00B40CDD">
              <w:rPr>
                <w:rFonts w:ascii="Times New Roman" w:hAnsi="Times New Roman" w:cs="Times New Roman"/>
                <w:b/>
                <w:sz w:val="14"/>
                <w:szCs w:val="14"/>
              </w:rPr>
              <w:t>1 454 449</w:t>
            </w:r>
          </w:p>
        </w:tc>
        <w:tc>
          <w:tcPr>
            <w:tcW w:w="568" w:type="pct"/>
            <w:tcBorders>
              <w:top w:val="single" w:sz="4" w:space="0" w:color="auto"/>
              <w:left w:val="nil"/>
              <w:bottom w:val="single" w:sz="4" w:space="0" w:color="auto"/>
              <w:right w:val="single" w:sz="4" w:space="0" w:color="auto"/>
            </w:tcBorders>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rPr>
            </w:pPr>
            <w:r w:rsidRPr="00B40CDD">
              <w:rPr>
                <w:rFonts w:ascii="Times New Roman" w:hAnsi="Times New Roman" w:cs="Times New Roman"/>
                <w:b/>
                <w:sz w:val="14"/>
                <w:szCs w:val="14"/>
              </w:rPr>
              <w:t>2 642 402</w:t>
            </w:r>
          </w:p>
        </w:tc>
        <w:tc>
          <w:tcPr>
            <w:tcW w:w="569" w:type="pct"/>
            <w:tcBorders>
              <w:top w:val="single" w:sz="4" w:space="0" w:color="auto"/>
              <w:left w:val="nil"/>
              <w:bottom w:val="single" w:sz="4" w:space="0" w:color="auto"/>
              <w:right w:val="single" w:sz="4" w:space="0" w:color="auto"/>
            </w:tcBorders>
            <w:noWrap/>
            <w:textDirection w:val="lrTb"/>
            <w:vAlign w:val="bottom"/>
          </w:tcPr>
          <w:p w:rsidR="005B6FE2" w:rsidRPr="00B40CDD" w:rsidP="00432211">
            <w:pPr>
              <w:autoSpaceDE w:val="0"/>
              <w:autoSpaceDN w:val="0"/>
              <w:bidi w:val="0"/>
              <w:adjustRightInd w:val="0"/>
              <w:jc w:val="right"/>
              <w:rPr>
                <w:rFonts w:ascii="Times New Roman" w:hAnsi="Times New Roman" w:cs="Times New Roman"/>
                <w:b/>
                <w:sz w:val="14"/>
                <w:szCs w:val="14"/>
              </w:rPr>
            </w:pPr>
            <w:r w:rsidRPr="00B40CDD">
              <w:rPr>
                <w:rFonts w:ascii="Times New Roman" w:hAnsi="Times New Roman" w:cs="Times New Roman"/>
                <w:b/>
                <w:sz w:val="14"/>
                <w:szCs w:val="14"/>
              </w:rPr>
              <w:t>3 054 985</w:t>
            </w:r>
          </w:p>
        </w:tc>
      </w:tr>
    </w:tbl>
    <w:p w:rsidR="005B6FE2" w:rsidP="005B6FE2">
      <w:pPr>
        <w:bidi w:val="0"/>
        <w:jc w:val="both"/>
        <w:rPr>
          <w:rFonts w:ascii="Arial Narrow" w:hAnsi="Arial Narrow"/>
          <w:sz w:val="22"/>
          <w:szCs w:val="22"/>
          <w:highlight w:val="yellow"/>
        </w:rPr>
      </w:pPr>
    </w:p>
    <w:p w:rsidR="005B6FE2" w:rsidP="005B6FE2">
      <w:pPr>
        <w:bidi w:val="0"/>
        <w:ind w:firstLine="708"/>
        <w:jc w:val="both"/>
        <w:rPr>
          <w:rFonts w:ascii="Times New Roman" w:hAnsi="Times New Roman" w:cs="Times New Roman"/>
        </w:rPr>
      </w:pPr>
      <w:r w:rsidRPr="009A2D15">
        <w:rPr>
          <w:rFonts w:ascii="Times New Roman" w:hAnsi="Times New Roman" w:cs="Times New Roman"/>
        </w:rPr>
        <w:t xml:space="preserve">Ide o podprogram, ktorý zahŕňa </w:t>
      </w:r>
      <w:r>
        <w:rPr>
          <w:rFonts w:ascii="Times New Roman" w:hAnsi="Times New Roman" w:cs="Times New Roman"/>
        </w:rPr>
        <w:t>Európsky</w:t>
      </w:r>
      <w:r w:rsidRPr="009A2D15">
        <w:rPr>
          <w:rFonts w:ascii="Times New Roman" w:hAnsi="Times New Roman" w:cs="Times New Roman"/>
        </w:rPr>
        <w:t xml:space="preserve"> fond</w:t>
      </w:r>
      <w:r>
        <w:rPr>
          <w:rFonts w:ascii="Times New Roman" w:hAnsi="Times New Roman" w:cs="Times New Roman"/>
        </w:rPr>
        <w:t xml:space="preserve"> pre utečencov, Európsky fond pre návrat, Fond pre vonkajšie hranice, Fond na spolufinancovanie zahraničnej pomoci, Fond pre integráciu štátnych príslušníkov tretích krajín, Fond pre azyl, migráciu a integráciu a Fond pre vnútornú bezpečnosť</w:t>
      </w:r>
      <w:r w:rsidRPr="009A2D15">
        <w:rPr>
          <w:rFonts w:ascii="Times New Roman" w:hAnsi="Times New Roman" w:cs="Times New Roman"/>
        </w:rPr>
        <w:t xml:space="preserve">. </w:t>
      </w:r>
    </w:p>
    <w:p w:rsidR="005B6FE2" w:rsidP="005B6FE2">
      <w:pPr>
        <w:bidi w:val="0"/>
        <w:jc w:val="both"/>
        <w:rPr>
          <w:rFonts w:ascii="Times New Roman" w:hAnsi="Times New Roman" w:cs="Times New Roman"/>
          <w:b/>
        </w:rPr>
      </w:pPr>
    </w:p>
    <w:p w:rsidR="005B6FE2" w:rsidP="005B6FE2">
      <w:pPr>
        <w:bidi w:val="0"/>
        <w:ind w:firstLine="708"/>
        <w:jc w:val="both"/>
        <w:rPr>
          <w:rFonts w:ascii="Times New Roman" w:hAnsi="Times New Roman" w:cs="Times New Roman"/>
        </w:rPr>
      </w:pPr>
      <w:r w:rsidRPr="007E3B62">
        <w:rPr>
          <w:rFonts w:ascii="Times New Roman" w:hAnsi="Times New Roman" w:cs="Times New Roman"/>
        </w:rPr>
        <w:t xml:space="preserve">Celkové výdavky na podprograme v roku 2014 oproti schválenému rozpočtu roka 2013 rastú o </w:t>
      </w:r>
      <w:r>
        <w:rPr>
          <w:rFonts w:ascii="Times New Roman" w:hAnsi="Times New Roman" w:cs="Times New Roman"/>
        </w:rPr>
        <w:t>155</w:t>
      </w:r>
      <w:r w:rsidRPr="007E3B62">
        <w:rPr>
          <w:rFonts w:ascii="Times New Roman" w:hAnsi="Times New Roman" w:cs="Times New Roman"/>
        </w:rPr>
        <w:t xml:space="preserve"> </w:t>
      </w:r>
      <w:r>
        <w:rPr>
          <w:rFonts w:ascii="Times New Roman" w:hAnsi="Times New Roman" w:cs="Times New Roman"/>
        </w:rPr>
        <w:t>tis. eur, čo predstavuje nárast o 11</w:t>
      </w:r>
      <w:r w:rsidRPr="007E3B62">
        <w:rPr>
          <w:rFonts w:ascii="Times New Roman" w:hAnsi="Times New Roman" w:cs="Times New Roman"/>
        </w:rPr>
        <w:t>,</w:t>
      </w:r>
      <w:r>
        <w:rPr>
          <w:rFonts w:ascii="Times New Roman" w:hAnsi="Times New Roman" w:cs="Times New Roman"/>
        </w:rPr>
        <w:t>9</w:t>
      </w:r>
      <w:r w:rsidRPr="007E3B62">
        <w:rPr>
          <w:rFonts w:ascii="Times New Roman" w:hAnsi="Times New Roman" w:cs="Times New Roman"/>
        </w:rPr>
        <w:t xml:space="preserve"> %.</w:t>
      </w:r>
      <w:r>
        <w:rPr>
          <w:rFonts w:ascii="Times New Roman" w:hAnsi="Times New Roman" w:cs="Times New Roman"/>
        </w:rPr>
        <w:t xml:space="preserve"> Podprogram zahŕňa výdavky na spolufinancovanie fondov z prostriedkov kapitoly.</w:t>
      </w:r>
    </w:p>
    <w:p w:rsidR="003A7177" w:rsidRPr="007E3B62" w:rsidP="005B6FE2">
      <w:pPr>
        <w:bidi w:val="0"/>
        <w:ind w:firstLine="708"/>
        <w:jc w:val="both"/>
        <w:rPr>
          <w:rFonts w:ascii="Times New Roman" w:hAnsi="Times New Roman" w:cs="Times New Roman"/>
        </w:rPr>
      </w:pPr>
    </w:p>
    <w:p w:rsidR="005B6FE2" w:rsidRPr="001643EF" w:rsidP="005B6FE2">
      <w:pPr>
        <w:bidi w:val="0"/>
        <w:jc w:val="both"/>
        <w:rPr>
          <w:rFonts w:ascii="Arial Narrow" w:hAnsi="Arial Narrow"/>
          <w:b/>
          <w:sz w:val="22"/>
          <w:szCs w:val="22"/>
          <w:u w:val="single"/>
        </w:rPr>
      </w:pPr>
      <w:r w:rsidRPr="001643EF">
        <w:rPr>
          <w:rFonts w:ascii="Times New Roman" w:hAnsi="Times New Roman" w:cs="Times New Roman"/>
          <w:b/>
          <w:u w:val="single"/>
        </w:rPr>
        <w:t>Výchova a vzdelávanie mládeže</w:t>
      </w:r>
      <w:r w:rsidRPr="001643EF">
        <w:rPr>
          <w:rFonts w:ascii="Arial Narrow" w:hAnsi="Arial Narrow"/>
          <w:b/>
          <w:sz w:val="22"/>
          <w:szCs w:val="22"/>
          <w:u w:val="single"/>
        </w:rPr>
        <w:t xml:space="preserve">                                     </w:t>
      </w:r>
    </w:p>
    <w:p w:rsidR="005B6FE2" w:rsidP="005B6FE2">
      <w:pPr>
        <w:bidi w:val="0"/>
        <w:jc w:val="both"/>
        <w:rPr>
          <w:rFonts w:ascii="Arial Narrow" w:hAnsi="Arial Narrow"/>
          <w:sz w:val="22"/>
          <w:szCs w:val="22"/>
          <w:highlight w:val="yellow"/>
        </w:rPr>
      </w:pPr>
    </w:p>
    <w:tbl>
      <w:tblPr>
        <w:tblStyle w:val="TableNormal"/>
        <w:tblW w:w="5000" w:type="pct"/>
        <w:tblCellMar>
          <w:left w:w="70" w:type="dxa"/>
          <w:right w:w="70" w:type="dxa"/>
        </w:tblCellMar>
        <w:tblLook w:val="04A0"/>
      </w:tblPr>
      <w:tblGrid>
        <w:gridCol w:w="1888"/>
        <w:gridCol w:w="1047"/>
        <w:gridCol w:w="1047"/>
        <w:gridCol w:w="1046"/>
        <w:gridCol w:w="1046"/>
        <w:gridCol w:w="1046"/>
        <w:gridCol w:w="1046"/>
        <w:gridCol w:w="1046"/>
      </w:tblGrid>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sidRPr="00F916BD">
              <w:rPr>
                <w:rFonts w:ascii="Times New Roman" w:hAnsi="Times New Roman" w:cs="Times New Roman"/>
                <w:b/>
                <w:sz w:val="14"/>
                <w:szCs w:val="14"/>
              </w:rPr>
              <w:t>v eurách</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568" w:type="pct"/>
            <w:tcBorders>
              <w:top w:val="single" w:sz="4" w:space="0" w:color="auto"/>
              <w:left w:val="nil"/>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56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568"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569" w:type="pct"/>
            <w:tcBorders>
              <w:top w:val="single" w:sz="4" w:space="0" w:color="auto"/>
              <w:left w:val="nil"/>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Výchova a vzdelávanie</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877 349 955</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bCs/>
                <w:sz w:val="14"/>
                <w:szCs w:val="14"/>
              </w:rPr>
            </w:pPr>
            <w:r w:rsidRPr="009A2D15">
              <w:rPr>
                <w:rFonts w:ascii="Times New Roman" w:hAnsi="Times New Roman" w:cs="Times New Roman"/>
                <w:b/>
                <w:bCs/>
                <w:sz w:val="14"/>
                <w:szCs w:val="14"/>
              </w:rPr>
              <w:t>925 665 814</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9A2D15" w:rsidP="00432211">
            <w:pPr>
              <w:bidi w:val="0"/>
              <w:jc w:val="right"/>
              <w:rPr>
                <w:rFonts w:ascii="Times New Roman" w:hAnsi="Times New Roman" w:cs="Times New Roman"/>
                <w:b/>
                <w:sz w:val="14"/>
                <w:szCs w:val="14"/>
              </w:rPr>
            </w:pPr>
            <w:r w:rsidRPr="009A2D15">
              <w:rPr>
                <w:rFonts w:ascii="Times New Roman" w:hAnsi="Times New Roman" w:cs="Times New Roman"/>
                <w:b/>
                <w:sz w:val="14"/>
                <w:szCs w:val="14"/>
              </w:rPr>
              <w:t>921 863 211</w:t>
            </w:r>
          </w:p>
        </w:tc>
        <w:tc>
          <w:tcPr>
            <w:tcW w:w="568" w:type="pct"/>
            <w:tcBorders>
              <w:top w:val="single" w:sz="4" w:space="0" w:color="auto"/>
              <w:left w:val="nil"/>
              <w:bottom w:val="single" w:sz="4" w:space="0" w:color="auto"/>
              <w:right w:val="single" w:sz="4" w:space="0" w:color="auto"/>
            </w:tcBorders>
            <w:shd w:val="clear" w:color="auto" w:fill="BFBFBF"/>
            <w:textDirection w:val="lrTb"/>
            <w:vAlign w:val="bottom"/>
          </w:tcPr>
          <w:p w:rsidR="005B6FE2" w:rsidRPr="008B3B75" w:rsidP="00432211">
            <w:pPr>
              <w:autoSpaceDE w:val="0"/>
              <w:autoSpaceDN w:val="0"/>
              <w:bidi w:val="0"/>
              <w:adjustRightInd w:val="0"/>
              <w:jc w:val="right"/>
              <w:rPr>
                <w:rFonts w:ascii="Times New Roman" w:hAnsi="Times New Roman" w:cs="Times New Roman"/>
                <w:b/>
                <w:sz w:val="14"/>
                <w:szCs w:val="14"/>
              </w:rPr>
            </w:pPr>
            <w:r w:rsidRPr="008B3B75">
              <w:rPr>
                <w:rFonts w:ascii="Times New Roman" w:hAnsi="Times New Roman" w:cs="Times New Roman"/>
                <w:b/>
                <w:sz w:val="14"/>
                <w:szCs w:val="14"/>
              </w:rPr>
              <w:t>947 661 185</w:t>
            </w:r>
          </w:p>
        </w:tc>
        <w:tc>
          <w:tcPr>
            <w:tcW w:w="56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893727" w:rsidP="00432211">
            <w:pPr>
              <w:autoSpaceDE w:val="0"/>
              <w:autoSpaceDN w:val="0"/>
              <w:bidi w:val="0"/>
              <w:adjustRightInd w:val="0"/>
              <w:jc w:val="right"/>
              <w:rPr>
                <w:rFonts w:ascii="Times New Roman" w:hAnsi="Times New Roman" w:cs="Times New Roman"/>
                <w:b/>
                <w:sz w:val="14"/>
                <w:szCs w:val="14"/>
              </w:rPr>
            </w:pPr>
            <w:r w:rsidRPr="00893727">
              <w:rPr>
                <w:rFonts w:ascii="Times New Roman" w:hAnsi="Times New Roman" w:cs="Times New Roman"/>
                <w:b/>
                <w:sz w:val="14"/>
                <w:szCs w:val="14"/>
              </w:rPr>
              <w:t>941 645 957</w:t>
            </w:r>
          </w:p>
        </w:tc>
        <w:tc>
          <w:tcPr>
            <w:tcW w:w="568"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893727" w:rsidP="00432211">
            <w:pPr>
              <w:autoSpaceDE w:val="0"/>
              <w:autoSpaceDN w:val="0"/>
              <w:bidi w:val="0"/>
              <w:adjustRightInd w:val="0"/>
              <w:jc w:val="right"/>
              <w:rPr>
                <w:rFonts w:ascii="Times New Roman" w:hAnsi="Times New Roman" w:cs="Times New Roman"/>
                <w:b/>
                <w:sz w:val="14"/>
                <w:szCs w:val="14"/>
              </w:rPr>
            </w:pPr>
            <w:r w:rsidRPr="00893727">
              <w:rPr>
                <w:rFonts w:ascii="Times New Roman" w:hAnsi="Times New Roman" w:cs="Times New Roman"/>
                <w:b/>
                <w:sz w:val="14"/>
                <w:szCs w:val="14"/>
              </w:rPr>
              <w:t>941 645 957</w:t>
            </w:r>
          </w:p>
        </w:tc>
        <w:tc>
          <w:tcPr>
            <w:tcW w:w="569" w:type="pct"/>
            <w:tcBorders>
              <w:top w:val="single" w:sz="4" w:space="0" w:color="auto"/>
              <w:left w:val="nil"/>
              <w:bottom w:val="single" w:sz="4" w:space="0" w:color="auto"/>
              <w:right w:val="single" w:sz="4" w:space="0" w:color="auto"/>
            </w:tcBorders>
            <w:shd w:val="clear" w:color="auto" w:fill="BFBFBF"/>
            <w:noWrap/>
            <w:textDirection w:val="lrTb"/>
            <w:vAlign w:val="bottom"/>
          </w:tcPr>
          <w:p w:rsidR="005B6FE2" w:rsidRPr="00893727" w:rsidP="00432211">
            <w:pPr>
              <w:autoSpaceDE w:val="0"/>
              <w:autoSpaceDN w:val="0"/>
              <w:bidi w:val="0"/>
              <w:adjustRightInd w:val="0"/>
              <w:jc w:val="right"/>
              <w:rPr>
                <w:rFonts w:ascii="Times New Roman" w:hAnsi="Times New Roman" w:cs="Times New Roman"/>
                <w:b/>
                <w:sz w:val="14"/>
                <w:szCs w:val="14"/>
              </w:rPr>
            </w:pPr>
            <w:r w:rsidRPr="00893727">
              <w:rPr>
                <w:rFonts w:ascii="Times New Roman" w:hAnsi="Times New Roman" w:cs="Times New Roman"/>
                <w:b/>
                <w:sz w:val="14"/>
                <w:szCs w:val="14"/>
              </w:rPr>
              <w:t>941 645 957</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Poskytovanie výchovy a vzdelávania v ZŠ a SŠ</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876 010 139</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924 269 084</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919 673 810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8B3B75" w:rsidP="00432211">
            <w:pPr>
              <w:autoSpaceDE w:val="0"/>
              <w:autoSpaceDN w:val="0"/>
              <w:bidi w:val="0"/>
              <w:adjustRightInd w:val="0"/>
              <w:jc w:val="right"/>
              <w:rPr>
                <w:rFonts w:ascii="Times New Roman" w:hAnsi="Times New Roman" w:cs="Times New Roman"/>
                <w:sz w:val="14"/>
                <w:szCs w:val="14"/>
              </w:rPr>
            </w:pPr>
            <w:r w:rsidRPr="008B3B75">
              <w:rPr>
                <w:rFonts w:ascii="Times New Roman" w:hAnsi="Times New Roman" w:cs="Times New Roman"/>
                <w:sz w:val="14"/>
                <w:szCs w:val="14"/>
              </w:rPr>
              <w:t>943 449 784</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940 686 556</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940 686 556</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940 686 556</w:t>
            </w:r>
          </w:p>
        </w:tc>
      </w:tr>
      <w:tr>
        <w:tblPrEx>
          <w:tblW w:w="5000" w:type="pct"/>
          <w:tblCellMar>
            <w:left w:w="70" w:type="dxa"/>
            <w:right w:w="70" w:type="dxa"/>
          </w:tblCellMar>
          <w:tblLook w:val="04A0"/>
        </w:tblPrEx>
        <w:trPr>
          <w:trHeight w:val="261"/>
        </w:trPr>
        <w:tc>
          <w:tcPr>
            <w:tcW w:w="1024"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Obvodné a krajské kolá súťaží detí a žiakov škôl</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1 339 816</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1 395 382</w:t>
            </w:r>
          </w:p>
        </w:tc>
        <w:tc>
          <w:tcPr>
            <w:tcW w:w="568" w:type="pct"/>
            <w:tcBorders>
              <w:top w:val="nil"/>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highlight w:val="yellow"/>
              </w:rPr>
            </w:pPr>
            <w:r w:rsidRPr="009A2D15">
              <w:rPr>
                <w:rFonts w:ascii="Times New Roman" w:hAnsi="Times New Roman" w:cs="Times New Roman"/>
                <w:sz w:val="14"/>
                <w:szCs w:val="14"/>
              </w:rPr>
              <w:t>955 523</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8B3B75" w:rsidP="00432211">
            <w:pPr>
              <w:autoSpaceDE w:val="0"/>
              <w:autoSpaceDN w:val="0"/>
              <w:bidi w:val="0"/>
              <w:adjustRightInd w:val="0"/>
              <w:jc w:val="right"/>
              <w:rPr>
                <w:rFonts w:ascii="Times New Roman" w:hAnsi="Times New Roman" w:cs="Times New Roman"/>
                <w:sz w:val="14"/>
                <w:szCs w:val="14"/>
              </w:rPr>
            </w:pPr>
            <w:r w:rsidRPr="008B3B75">
              <w:rPr>
                <w:rFonts w:ascii="Times New Roman" w:hAnsi="Times New Roman" w:cs="Times New Roman"/>
                <w:sz w:val="14"/>
                <w:szCs w:val="14"/>
              </w:rPr>
              <w:t>1 225 673</w:t>
            </w:r>
          </w:p>
        </w:tc>
        <w:tc>
          <w:tcPr>
            <w:tcW w:w="568" w:type="pct"/>
            <w:tcBorders>
              <w:top w:val="nil"/>
              <w:left w:val="single" w:sz="4" w:space="0" w:color="auto"/>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955 523</w:t>
            </w:r>
          </w:p>
        </w:tc>
        <w:tc>
          <w:tcPr>
            <w:tcW w:w="568" w:type="pct"/>
            <w:tcBorders>
              <w:top w:val="nil"/>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955 523</w:t>
            </w:r>
          </w:p>
        </w:tc>
        <w:tc>
          <w:tcPr>
            <w:tcW w:w="569" w:type="pct"/>
            <w:tcBorders>
              <w:top w:val="nil"/>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955 523</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Vakcíny proti hepatitíde typu A a B</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1 348</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1 233 878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8B3B75" w:rsidP="00432211">
            <w:pPr>
              <w:autoSpaceDE w:val="0"/>
              <w:autoSpaceDN w:val="0"/>
              <w:bidi w:val="0"/>
              <w:adjustRightInd w:val="0"/>
              <w:jc w:val="right"/>
              <w:rPr>
                <w:rFonts w:ascii="Times New Roman" w:hAnsi="Times New Roman" w:cs="Times New Roman"/>
                <w:sz w:val="14"/>
                <w:szCs w:val="14"/>
              </w:rPr>
            </w:pPr>
            <w:r w:rsidRPr="008B3B75">
              <w:rPr>
                <w:rFonts w:ascii="Times New Roman" w:hAnsi="Times New Roman" w:cs="Times New Roman"/>
                <w:sz w:val="14"/>
                <w:szCs w:val="14"/>
              </w:rPr>
              <w:t>1 233 878</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3 878</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3 878</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3 878</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Prostriedky pre RŠ z iných kapitol z prostriedkov EÚ</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8B3B75" w:rsidP="00432211">
            <w:pPr>
              <w:autoSpaceDE w:val="0"/>
              <w:autoSpaceDN w:val="0"/>
              <w:bidi w:val="0"/>
              <w:adjustRightInd w:val="0"/>
              <w:jc w:val="right"/>
              <w:rPr>
                <w:rFonts w:ascii="Times New Roman" w:hAnsi="Times New Roman" w:cs="Times New Roman"/>
                <w:sz w:val="14"/>
                <w:szCs w:val="14"/>
              </w:rPr>
            </w:pPr>
            <w:r w:rsidRPr="008B3B75">
              <w:rPr>
                <w:rFonts w:ascii="Times New Roman" w:hAnsi="Times New Roman" w:cs="Times New Roman"/>
                <w:sz w:val="14"/>
                <w:szCs w:val="14"/>
              </w:rPr>
              <w:t>1 368 974</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02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Rozvojové projekty</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noWrap/>
            <w:textDirection w:val="lrTb"/>
            <w:vAlign w:val="bottom"/>
          </w:tcPr>
          <w:p w:rsidR="005B6FE2" w:rsidRPr="009A2D15" w:rsidP="00432211">
            <w:pPr>
              <w:bidi w:val="0"/>
              <w:jc w:val="right"/>
              <w:rPr>
                <w:rFonts w:ascii="Times New Roman" w:hAnsi="Times New Roman" w:cs="Times New Roman"/>
                <w:sz w:val="14"/>
                <w:szCs w:val="14"/>
              </w:rPr>
            </w:pPr>
            <w:r w:rsidRPr="009A2D15">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8B3B75" w:rsidP="00432211">
            <w:pPr>
              <w:autoSpaceDE w:val="0"/>
              <w:autoSpaceDN w:val="0"/>
              <w:bidi w:val="0"/>
              <w:adjustRightInd w:val="0"/>
              <w:jc w:val="right"/>
              <w:rPr>
                <w:rFonts w:ascii="Times New Roman" w:hAnsi="Times New Roman" w:cs="Times New Roman"/>
                <w:sz w:val="14"/>
                <w:szCs w:val="14"/>
              </w:rPr>
            </w:pPr>
            <w:r w:rsidRPr="008B3B75">
              <w:rPr>
                <w:rFonts w:ascii="Times New Roman" w:hAnsi="Times New Roman" w:cs="Times New Roman"/>
                <w:sz w:val="14"/>
                <w:szCs w:val="14"/>
              </w:rPr>
              <w:t>382 876</w:t>
            </w:r>
          </w:p>
        </w:tc>
        <w:tc>
          <w:tcPr>
            <w:tcW w:w="5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0</w:t>
            </w:r>
          </w:p>
        </w:tc>
        <w:tc>
          <w:tcPr>
            <w:tcW w:w="569" w:type="pct"/>
            <w:tcBorders>
              <w:top w:val="single" w:sz="4" w:space="0" w:color="auto"/>
              <w:left w:val="nil"/>
              <w:bottom w:val="single" w:sz="4" w:space="0" w:color="auto"/>
              <w:right w:val="single" w:sz="4" w:space="0" w:color="auto"/>
            </w:tcBorders>
            <w:shd w:val="clear" w:color="000000" w:fill="FFFFFF"/>
            <w:textDirection w:val="lrTb"/>
            <w:vAlign w:val="bottom"/>
          </w:tcPr>
          <w:p w:rsidR="005B6FE2" w:rsidRPr="00E630EB" w:rsidP="00432211">
            <w:pPr>
              <w:autoSpaceDE w:val="0"/>
              <w:autoSpaceDN w:val="0"/>
              <w:bidi w:val="0"/>
              <w:adjustRightInd w:val="0"/>
              <w:jc w:val="right"/>
              <w:rPr>
                <w:rFonts w:ascii="Times New Roman" w:hAnsi="Times New Roman" w:cs="Times New Roman"/>
                <w:sz w:val="14"/>
                <w:szCs w:val="14"/>
              </w:rPr>
            </w:pPr>
            <w:r w:rsidRPr="00E630EB">
              <w:rPr>
                <w:rFonts w:ascii="Times New Roman" w:hAnsi="Times New Roman" w:cs="Times New Roman"/>
                <w:sz w:val="14"/>
                <w:szCs w:val="14"/>
              </w:rPr>
              <w:t>0</w:t>
            </w:r>
          </w:p>
        </w:tc>
      </w:tr>
    </w:tbl>
    <w:p w:rsidR="005B6FE2" w:rsidP="005B6FE2">
      <w:pPr>
        <w:bidi w:val="0"/>
        <w:jc w:val="both"/>
        <w:rPr>
          <w:rFonts w:ascii="Arial Narrow" w:hAnsi="Arial Narrow"/>
          <w:sz w:val="22"/>
          <w:szCs w:val="22"/>
          <w:highlight w:val="yellow"/>
        </w:rPr>
      </w:pPr>
    </w:p>
    <w:p w:rsidR="005B6FE2" w:rsidP="005B6FE2">
      <w:pPr>
        <w:bidi w:val="0"/>
        <w:ind w:firstLine="708"/>
        <w:jc w:val="both"/>
        <w:rPr>
          <w:rFonts w:ascii="Times New Roman" w:hAnsi="Times New Roman" w:cs="Times New Roman"/>
        </w:rPr>
      </w:pPr>
      <w:r w:rsidRPr="009A2D15">
        <w:rPr>
          <w:rFonts w:ascii="Times New Roman" w:hAnsi="Times New Roman" w:cs="Times New Roman"/>
        </w:rPr>
        <w:t>Program je určený na zabezpečovanie výchovy a vzdelávania pre deti a žiakov materských škôl, základných škôl a stredných škôl, na podporu samostatnej tvorivej činnosti detí a žiakov a zvýšenie ochrany pedagogických a odborných zamestnancov pred infekčnými ochoreniami úhradou časti nákladov na vakcíny proti hepatitíde typu A a B.</w:t>
      </w:r>
    </w:p>
    <w:p w:rsidR="005B6FE2" w:rsidP="005B6FE2">
      <w:pPr>
        <w:bidi w:val="0"/>
        <w:ind w:firstLine="708"/>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7E3B62">
        <w:rPr>
          <w:rFonts w:ascii="Times New Roman" w:hAnsi="Times New Roman" w:cs="Times New Roman"/>
        </w:rPr>
        <w:t xml:space="preserve">Celkové výdavky na </w:t>
      </w:r>
      <w:r w:rsidR="000E0425">
        <w:rPr>
          <w:rFonts w:ascii="Times New Roman" w:hAnsi="Times New Roman" w:cs="Times New Roman"/>
        </w:rPr>
        <w:t>pod</w:t>
      </w:r>
      <w:r w:rsidRPr="007E3B62">
        <w:rPr>
          <w:rFonts w:ascii="Times New Roman" w:hAnsi="Times New Roman" w:cs="Times New Roman"/>
        </w:rPr>
        <w:t>programe v roku 2014 oproti schválenému rozpočtu roka 2013 rastú o</w:t>
      </w:r>
      <w:r>
        <w:rPr>
          <w:rFonts w:ascii="Times New Roman" w:hAnsi="Times New Roman" w:cs="Times New Roman"/>
        </w:rPr>
        <w:t> 19,8</w:t>
      </w:r>
      <w:r w:rsidRPr="007E3B62">
        <w:rPr>
          <w:rFonts w:ascii="Times New Roman" w:hAnsi="Times New Roman" w:cs="Times New Roman"/>
        </w:rPr>
        <w:t xml:space="preserve"> </w:t>
      </w:r>
      <w:r>
        <w:rPr>
          <w:rFonts w:ascii="Times New Roman" w:hAnsi="Times New Roman" w:cs="Times New Roman"/>
        </w:rPr>
        <w:t>mil. eur, čo predstavuje nárast o 2</w:t>
      </w:r>
      <w:r w:rsidRPr="007E3B62">
        <w:rPr>
          <w:rFonts w:ascii="Times New Roman" w:hAnsi="Times New Roman" w:cs="Times New Roman"/>
        </w:rPr>
        <w:t>,</w:t>
      </w:r>
      <w:r>
        <w:rPr>
          <w:rFonts w:ascii="Times New Roman" w:hAnsi="Times New Roman" w:cs="Times New Roman"/>
        </w:rPr>
        <w:t>11</w:t>
      </w:r>
      <w:r w:rsidRPr="007E3B62">
        <w:rPr>
          <w:rFonts w:ascii="Times New Roman" w:hAnsi="Times New Roman" w:cs="Times New Roman"/>
        </w:rPr>
        <w:t xml:space="preserve"> %.</w:t>
      </w:r>
      <w:r>
        <w:rPr>
          <w:rFonts w:ascii="Times New Roman" w:hAnsi="Times New Roman" w:cs="Times New Roman"/>
        </w:rPr>
        <w:t xml:space="preserve"> Výdavky sú ovplyvnené aj tým, že časť z nich sa rozpočtuje na prvku Zabezpečenie miestnej štátnej správy v regionálnom školstve, ktorý spadá pod Okresné úrady. </w:t>
      </w:r>
      <w:r w:rsidR="003A7177">
        <w:rPr>
          <w:rFonts w:ascii="Times New Roman" w:hAnsi="Times New Roman" w:cs="Times New Roman"/>
        </w:rPr>
        <w:t xml:space="preserve"> </w:t>
      </w:r>
    </w:p>
    <w:p w:rsidR="005B6FE2" w:rsidRPr="009A2D15" w:rsidP="005B6FE2">
      <w:pPr>
        <w:bidi w:val="0"/>
        <w:ind w:firstLine="708"/>
        <w:jc w:val="both"/>
        <w:rPr>
          <w:rFonts w:ascii="Times New Roman" w:hAnsi="Times New Roman" w:cs="Times New Roman"/>
        </w:rPr>
      </w:pPr>
    </w:p>
    <w:p w:rsidR="005B6FE2" w:rsidRPr="001643EF" w:rsidP="005B6FE2">
      <w:pPr>
        <w:bidi w:val="0"/>
        <w:jc w:val="both"/>
        <w:rPr>
          <w:rFonts w:ascii="Times New Roman" w:hAnsi="Times New Roman" w:cs="Times New Roman"/>
          <w:b/>
          <w:bCs/>
          <w:u w:val="single"/>
        </w:rPr>
      </w:pPr>
      <w:r w:rsidRPr="001643EF">
        <w:rPr>
          <w:rFonts w:ascii="Times New Roman" w:hAnsi="Times New Roman" w:cs="Times New Roman"/>
          <w:b/>
          <w:bCs/>
          <w:u w:val="single"/>
        </w:rPr>
        <w:t>Medzirezortné programy</w:t>
      </w:r>
    </w:p>
    <w:p w:rsidR="005B6FE2" w:rsidRPr="009A2D15" w:rsidP="005B6FE2">
      <w:pPr>
        <w:bidi w:val="0"/>
        <w:jc w:val="both"/>
        <w:rPr>
          <w:rFonts w:ascii="Arial Narrow" w:hAnsi="Arial Narrow"/>
          <w:b/>
          <w:highlight w:val="yellow"/>
        </w:rPr>
      </w:pPr>
    </w:p>
    <w:p w:rsidR="005B6FE2" w:rsidRPr="00137527" w:rsidP="003A7177">
      <w:pPr>
        <w:bidi w:val="0"/>
        <w:ind w:firstLine="708"/>
        <w:jc w:val="both"/>
        <w:rPr>
          <w:rFonts w:ascii="Arial Narrow" w:hAnsi="Arial Narrow"/>
          <w:b/>
          <w:color w:val="FF0000"/>
          <w:sz w:val="22"/>
          <w:szCs w:val="22"/>
        </w:rPr>
      </w:pPr>
      <w:r w:rsidRPr="009A2D15">
        <w:rPr>
          <w:rFonts w:ascii="Times New Roman" w:hAnsi="Times New Roman" w:cs="Times New Roman"/>
        </w:rPr>
        <w:t>V danej oblasti sú rozpočtované výdavky na medzirezortné programy.</w:t>
      </w:r>
    </w:p>
    <w:tbl>
      <w:tblPr>
        <w:tblStyle w:val="TableNormal"/>
        <w:tblpPr w:leftFromText="141" w:rightFromText="141" w:vertAnchor="text" w:horzAnchor="margin" w:tblpY="105"/>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974"/>
        <w:gridCol w:w="780"/>
        <w:gridCol w:w="779"/>
        <w:gridCol w:w="779"/>
        <w:gridCol w:w="781"/>
        <w:gridCol w:w="781"/>
        <w:gridCol w:w="781"/>
        <w:gridCol w:w="666"/>
      </w:tblGrid>
      <w:tr>
        <w:tblPrEx>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rPr>
                <w:rFonts w:ascii="Times New Roman" w:hAnsi="Times New Roman" w:cs="Times New Roman"/>
                <w:b/>
                <w:sz w:val="14"/>
                <w:szCs w:val="14"/>
              </w:rPr>
            </w:pPr>
            <w:r>
              <w:rPr>
                <w:rFonts w:ascii="Times New Roman" w:hAnsi="Times New Roman" w:cs="Times New Roman"/>
                <w:b/>
                <w:sz w:val="14"/>
                <w:szCs w:val="14"/>
              </w:rPr>
              <w:br w:type="page"/>
            </w:r>
            <w:r w:rsidRPr="00F916BD">
              <w:rPr>
                <w:rFonts w:ascii="Times New Roman" w:hAnsi="Times New Roman" w:cs="Times New Roman"/>
                <w:b/>
                <w:sz w:val="14"/>
                <w:szCs w:val="14"/>
              </w:rPr>
              <w:t>v eurách</w:t>
            </w:r>
          </w:p>
        </w:tc>
        <w:tc>
          <w:tcPr>
            <w:tcW w:w="418"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2011 S</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2012 S</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R</w:t>
            </w:r>
          </w:p>
        </w:tc>
        <w:tc>
          <w:tcPr>
            <w:tcW w:w="419"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2013 OS</w:t>
            </w:r>
          </w:p>
        </w:tc>
        <w:tc>
          <w:tcPr>
            <w:tcW w:w="4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2014 N</w:t>
            </w:r>
          </w:p>
        </w:tc>
        <w:tc>
          <w:tcPr>
            <w:tcW w:w="419"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2015 N</w:t>
            </w:r>
          </w:p>
        </w:tc>
        <w:tc>
          <w:tcPr>
            <w:tcW w:w="35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5B6FE2" w:rsidRPr="009A2D15" w:rsidP="00432211">
            <w:pPr>
              <w:bidi w:val="0"/>
              <w:jc w:val="center"/>
              <w:rPr>
                <w:rFonts w:ascii="Times New Roman" w:hAnsi="Times New Roman" w:cs="Times New Roman"/>
                <w:b/>
                <w:sz w:val="14"/>
                <w:szCs w:val="14"/>
              </w:rPr>
            </w:pPr>
            <w:r w:rsidRPr="009A2D15">
              <w:rPr>
                <w:rFonts w:ascii="Times New Roman" w:hAnsi="Times New Roman" w:cs="Times New Roman"/>
                <w:b/>
                <w:sz w:val="14"/>
                <w:szCs w:val="14"/>
              </w:rPr>
              <w:t>2016 N</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5B6FE2" w:rsidRPr="009A2D15" w:rsidP="00432211">
            <w:pPr>
              <w:bidi w:val="0"/>
              <w:rPr>
                <w:rFonts w:ascii="Times New Roman" w:hAnsi="Times New Roman" w:cs="Times New Roman"/>
                <w:b/>
                <w:bCs/>
                <w:sz w:val="14"/>
                <w:szCs w:val="14"/>
              </w:rPr>
            </w:pPr>
            <w:r w:rsidRPr="009A2D15">
              <w:rPr>
                <w:rFonts w:ascii="Times New Roman" w:hAnsi="Times New Roman" w:cs="Times New Roman"/>
                <w:b/>
                <w:bCs/>
                <w:sz w:val="14"/>
                <w:szCs w:val="14"/>
              </w:rPr>
              <w:t>Medzirezortné programy</w:t>
            </w:r>
          </w:p>
        </w:tc>
        <w:tc>
          <w:tcPr>
            <w:tcW w:w="418"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6C7558" w:rsidP="00432211">
            <w:pPr>
              <w:bidi w:val="0"/>
              <w:jc w:val="right"/>
              <w:rPr>
                <w:rFonts w:ascii="Times New Roman" w:hAnsi="Times New Roman" w:cs="Times New Roman"/>
                <w:b/>
                <w:sz w:val="14"/>
                <w:szCs w:val="12"/>
              </w:rPr>
            </w:pPr>
            <w:r w:rsidRPr="006C7558">
              <w:rPr>
                <w:rFonts w:ascii="Times New Roman" w:hAnsi="Times New Roman" w:cs="Times New Roman"/>
                <w:b/>
                <w:sz w:val="14"/>
                <w:szCs w:val="12"/>
              </w:rPr>
              <w:t>41 325 202</w:t>
            </w:r>
          </w:p>
        </w:tc>
        <w:tc>
          <w:tcPr>
            <w:tcW w:w="418"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6C7558" w:rsidP="00432211">
            <w:pPr>
              <w:bidi w:val="0"/>
              <w:jc w:val="right"/>
              <w:rPr>
                <w:rFonts w:ascii="Times New Roman" w:hAnsi="Times New Roman" w:cs="Times New Roman"/>
                <w:b/>
                <w:sz w:val="14"/>
                <w:szCs w:val="12"/>
              </w:rPr>
            </w:pPr>
            <w:r w:rsidRPr="006C7558">
              <w:rPr>
                <w:rFonts w:ascii="Times New Roman" w:hAnsi="Times New Roman" w:cs="Times New Roman"/>
                <w:b/>
                <w:sz w:val="14"/>
                <w:szCs w:val="12"/>
              </w:rPr>
              <w:t>43 277 721</w:t>
            </w:r>
          </w:p>
        </w:tc>
        <w:tc>
          <w:tcPr>
            <w:tcW w:w="418"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2"/>
              </w:rPr>
            </w:pPr>
            <w:r w:rsidRPr="006C7558">
              <w:rPr>
                <w:rFonts w:ascii="Times New Roman" w:hAnsi="Times New Roman" w:cs="Times New Roman"/>
                <w:b/>
                <w:sz w:val="14"/>
                <w:szCs w:val="12"/>
              </w:rPr>
              <w:t>361 537</w:t>
            </w:r>
          </w:p>
        </w:tc>
        <w:tc>
          <w:tcPr>
            <w:tcW w:w="419"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2"/>
              </w:rPr>
            </w:pPr>
            <w:r w:rsidRPr="006C7558">
              <w:rPr>
                <w:rFonts w:ascii="Times New Roman" w:hAnsi="Times New Roman" w:cs="Times New Roman"/>
                <w:b/>
                <w:sz w:val="14"/>
                <w:szCs w:val="12"/>
              </w:rPr>
              <w:t>14 536 114</w:t>
            </w:r>
          </w:p>
        </w:tc>
        <w:tc>
          <w:tcPr>
            <w:tcW w:w="419"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2"/>
              </w:rPr>
            </w:pPr>
            <w:r w:rsidRPr="006C7558">
              <w:rPr>
                <w:rFonts w:ascii="Times New Roman" w:hAnsi="Times New Roman" w:cs="Times New Roman"/>
                <w:b/>
                <w:sz w:val="14"/>
                <w:szCs w:val="12"/>
              </w:rPr>
              <w:t>348 475</w:t>
            </w:r>
          </w:p>
        </w:tc>
        <w:tc>
          <w:tcPr>
            <w:tcW w:w="419"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2"/>
              </w:rPr>
            </w:pPr>
            <w:r w:rsidRPr="006C7558">
              <w:rPr>
                <w:rFonts w:ascii="Times New Roman" w:hAnsi="Times New Roman" w:cs="Times New Roman"/>
                <w:b/>
                <w:sz w:val="14"/>
                <w:szCs w:val="12"/>
              </w:rPr>
              <w:t>348 475</w:t>
            </w:r>
          </w:p>
        </w:tc>
        <w:tc>
          <w:tcPr>
            <w:tcW w:w="357"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5B6FE2" w:rsidRPr="006C7558" w:rsidP="00432211">
            <w:pPr>
              <w:autoSpaceDE w:val="0"/>
              <w:autoSpaceDN w:val="0"/>
              <w:bidi w:val="0"/>
              <w:adjustRightInd w:val="0"/>
              <w:jc w:val="right"/>
              <w:rPr>
                <w:rFonts w:ascii="Times New Roman" w:hAnsi="Times New Roman" w:cs="Times New Roman"/>
                <w:b/>
                <w:sz w:val="14"/>
                <w:szCs w:val="12"/>
              </w:rPr>
            </w:pPr>
            <w:r w:rsidRPr="006C7558">
              <w:rPr>
                <w:rFonts w:ascii="Times New Roman" w:hAnsi="Times New Roman" w:cs="Times New Roman"/>
                <w:b/>
                <w:sz w:val="14"/>
                <w:szCs w:val="12"/>
              </w:rPr>
              <w:t>337 675</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z toho:</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F916BD" w:rsidP="00432211">
            <w:pPr>
              <w:bidi w:val="0"/>
              <w:jc w:val="right"/>
              <w:rPr>
                <w:rFonts w:ascii="Times New Roman" w:hAnsi="Times New Roman" w:cs="Times New Roman"/>
                <w:sz w:val="13"/>
                <w:szCs w:val="13"/>
              </w:rPr>
            </w:pPr>
          </w:p>
        </w:tc>
        <w:tc>
          <w:tcPr>
            <w:tcW w:w="418"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F916BD" w:rsidP="00432211">
            <w:pPr>
              <w:bidi w:val="0"/>
              <w:jc w:val="right"/>
              <w:rPr>
                <w:rFonts w:ascii="Times New Roman" w:hAnsi="Times New Roman" w:cs="Times New Roman"/>
                <w:sz w:val="13"/>
                <w:szCs w:val="13"/>
              </w:rPr>
            </w:pPr>
          </w:p>
        </w:tc>
        <w:tc>
          <w:tcPr>
            <w:tcW w:w="418"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F916BD" w:rsidP="00432211">
            <w:pPr>
              <w:bidi w:val="0"/>
              <w:jc w:val="right"/>
              <w:rPr>
                <w:rFonts w:ascii="Times New Roman" w:hAnsi="Times New Roman" w:cs="Times New Roman"/>
                <w:sz w:val="13"/>
                <w:szCs w:val="13"/>
                <w:highlight w:val="yellow"/>
              </w:rPr>
            </w:pP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F916BD" w:rsidP="00432211">
            <w:pPr>
              <w:bidi w:val="0"/>
              <w:jc w:val="right"/>
              <w:rPr>
                <w:rFonts w:ascii="Times New Roman" w:hAnsi="Times New Roman" w:cs="Times New Roman"/>
                <w:sz w:val="13"/>
                <w:szCs w:val="13"/>
              </w:rPr>
            </w:pPr>
          </w:p>
        </w:tc>
        <w:tc>
          <w:tcPr>
            <w:tcW w:w="41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F916BD" w:rsidP="00432211">
            <w:pPr>
              <w:bidi w:val="0"/>
              <w:jc w:val="right"/>
              <w:rPr>
                <w:rFonts w:ascii="Times New Roman" w:hAnsi="Times New Roman" w:cs="Times New Roman"/>
                <w:sz w:val="13"/>
                <w:szCs w:val="13"/>
              </w:rPr>
            </w:pP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F916BD" w:rsidP="00432211">
            <w:pPr>
              <w:bidi w:val="0"/>
              <w:jc w:val="right"/>
              <w:rPr>
                <w:rFonts w:ascii="Times New Roman" w:hAnsi="Times New Roman" w:cs="Times New Roman"/>
                <w:sz w:val="13"/>
                <w:szCs w:val="13"/>
              </w:rPr>
            </w:pPr>
          </w:p>
        </w:tc>
        <w:tc>
          <w:tcPr>
            <w:tcW w:w="357"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F916BD" w:rsidP="00432211">
            <w:pPr>
              <w:bidi w:val="0"/>
              <w:jc w:val="right"/>
              <w:rPr>
                <w:rFonts w:ascii="Times New Roman" w:hAnsi="Times New Roman" w:cs="Times New Roman"/>
                <w:sz w:val="13"/>
                <w:szCs w:val="13"/>
              </w:rPr>
            </w:pP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002 01 – Civilné núdzové plánovanie</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9 302</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6 546</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highlight w:val="yellow"/>
              </w:rPr>
            </w:pPr>
            <w:r w:rsidRPr="006C7558">
              <w:rPr>
                <w:rFonts w:ascii="Times New Roman" w:hAnsi="Times New Roman" w:cs="Times New Roman"/>
                <w:sz w:val="14"/>
                <w:szCs w:val="14"/>
              </w:rPr>
              <w:t>6 750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6 750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5 400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5 400</w:t>
            </w:r>
          </w:p>
        </w:tc>
        <w:tc>
          <w:tcPr>
            <w:tcW w:w="357"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5 400</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05T 03 – Oficiálna humanitárna pomoc do zahraničia</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64 963</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54 815</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highlight w:val="yellow"/>
              </w:rPr>
            </w:pPr>
            <w:r w:rsidRPr="006C7558">
              <w:rPr>
                <w:rFonts w:ascii="Times New Roman" w:hAnsi="Times New Roman" w:cs="Times New Roman"/>
                <w:sz w:val="14"/>
                <w:szCs w:val="14"/>
              </w:rPr>
              <w:t>49 500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49 500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49 500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49 500</w:t>
            </w:r>
          </w:p>
        </w:tc>
        <w:tc>
          <w:tcPr>
            <w:tcW w:w="357"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49 500</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06H 03 – Hospodárska mobilizácia</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51 792</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48 192</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highlight w:val="yellow"/>
              </w:rPr>
            </w:pPr>
            <w:r w:rsidRPr="006C7558">
              <w:rPr>
                <w:rFonts w:ascii="Times New Roman" w:hAnsi="Times New Roman" w:cs="Times New Roman"/>
                <w:sz w:val="14"/>
                <w:szCs w:val="14"/>
              </w:rPr>
              <w:t>46 837</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46 837</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35 753</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35 753</w:t>
            </w:r>
          </w:p>
        </w:tc>
        <w:tc>
          <w:tcPr>
            <w:tcW w:w="357"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35 753</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097 02 – Príspevky do MO</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232 933</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219 272</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highlight w:val="yellow"/>
              </w:rPr>
            </w:pPr>
            <w:r w:rsidRPr="006C7558">
              <w:rPr>
                <w:rFonts w:ascii="Times New Roman" w:hAnsi="Times New Roman" w:cs="Times New Roman"/>
                <w:sz w:val="14"/>
                <w:szCs w:val="14"/>
              </w:rPr>
              <w:t>238 200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238 200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239 622</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239 622</w:t>
            </w:r>
          </w:p>
        </w:tc>
        <w:tc>
          <w:tcPr>
            <w:tcW w:w="357"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239 622</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0AR 06 – Protidrogová politika</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0</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1 243</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19 446</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2 000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2 000</w:t>
            </w:r>
          </w:p>
        </w:tc>
        <w:tc>
          <w:tcPr>
            <w:tcW w:w="357"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2 000</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0AS 01 – Ochrana kritickej infraštruktúry</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9 802</w:t>
            </w:r>
          </w:p>
        </w:tc>
        <w:tc>
          <w:tcPr>
            <w:tcW w:w="418"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7 394</w:t>
            </w:r>
          </w:p>
        </w:tc>
        <w:tc>
          <w:tcPr>
            <w:tcW w:w="418"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highlight w:val="yellow"/>
              </w:rPr>
            </w:pPr>
            <w:r w:rsidRPr="006C7558">
              <w:rPr>
                <w:rFonts w:ascii="Times New Roman" w:hAnsi="Times New Roman" w:cs="Times New Roman"/>
                <w:sz w:val="14"/>
                <w:szCs w:val="14"/>
              </w:rPr>
              <w:t>6 750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6 750</w:t>
            </w:r>
          </w:p>
        </w:tc>
        <w:tc>
          <w:tcPr>
            <w:tcW w:w="419"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5 400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5 400</w:t>
            </w:r>
          </w:p>
        </w:tc>
        <w:tc>
          <w:tcPr>
            <w:tcW w:w="357"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5 400</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08B 01 – Ďalší rozvoj ochrany obyvateľov S</w:t>
            </w:r>
            <w:r>
              <w:rPr>
                <w:rFonts w:ascii="Times New Roman" w:hAnsi="Times New Roman" w:cs="Times New Roman"/>
                <w:sz w:val="14"/>
                <w:szCs w:val="14"/>
              </w:rPr>
              <w:t>R</w:t>
            </w:r>
            <w:r w:rsidRPr="009A2D15">
              <w:rPr>
                <w:rFonts w:ascii="Times New Roman" w:hAnsi="Times New Roman" w:cs="Times New Roman"/>
                <w:sz w:val="14"/>
                <w:szCs w:val="14"/>
              </w:rPr>
              <w:t xml:space="preserve"> proti chem</w:t>
            </w:r>
            <w:r>
              <w:rPr>
                <w:rFonts w:ascii="Times New Roman" w:hAnsi="Times New Roman" w:cs="Times New Roman"/>
                <w:sz w:val="14"/>
                <w:szCs w:val="14"/>
              </w:rPr>
              <w:t>. zbraniam</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0</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14 773</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highlight w:val="yellow"/>
              </w:rPr>
            </w:pPr>
            <w:r w:rsidRPr="006C7558">
              <w:rPr>
                <w:rFonts w:ascii="Times New Roman" w:hAnsi="Times New Roman" w:cs="Times New Roman"/>
                <w:sz w:val="14"/>
                <w:szCs w:val="14"/>
              </w:rPr>
              <w:t>13 500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13 500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10 800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10 800</w:t>
            </w:r>
          </w:p>
        </w:tc>
        <w:tc>
          <w:tcPr>
            <w:tcW w:w="357"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0</w:t>
            </w:r>
          </w:p>
        </w:tc>
      </w:tr>
      <w:tr>
        <w:tblPrEx>
          <w:tblW w:w="5059" w:type="pct"/>
          <w:tblCellMar>
            <w:left w:w="70" w:type="dxa"/>
            <w:right w:w="70" w:type="dxa"/>
          </w:tblCellMar>
        </w:tblPrEx>
        <w:trPr>
          <w:trHeight w:val="295"/>
        </w:trPr>
        <w:tc>
          <w:tcPr>
            <w:tcW w:w="2131" w:type="pct"/>
            <w:tcBorders>
              <w:top w:val="single" w:sz="4" w:space="0" w:color="auto"/>
              <w:left w:val="single" w:sz="4" w:space="0" w:color="auto"/>
              <w:bottom w:val="single" w:sz="4" w:space="0" w:color="auto"/>
              <w:right w:val="single" w:sz="4" w:space="0" w:color="auto"/>
            </w:tcBorders>
            <w:noWrap/>
            <w:textDirection w:val="lrTb"/>
            <w:vAlign w:val="bottom"/>
          </w:tcPr>
          <w:p w:rsidR="005B6FE2" w:rsidRPr="009A2D15" w:rsidP="00432211">
            <w:pPr>
              <w:bidi w:val="0"/>
              <w:rPr>
                <w:rFonts w:ascii="Times New Roman" w:hAnsi="Times New Roman" w:cs="Times New Roman"/>
                <w:sz w:val="14"/>
                <w:szCs w:val="14"/>
              </w:rPr>
            </w:pPr>
            <w:r w:rsidRPr="009A2D15">
              <w:rPr>
                <w:rFonts w:ascii="Times New Roman" w:hAnsi="Times New Roman" w:cs="Times New Roman"/>
                <w:sz w:val="14"/>
                <w:szCs w:val="14"/>
              </w:rPr>
              <w:t>0A9 08 - Elektronizácia VS a rozvoj elek. Služieb</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40 956 410</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bidi w:val="0"/>
              <w:jc w:val="right"/>
              <w:rPr>
                <w:rFonts w:ascii="Times New Roman" w:hAnsi="Times New Roman" w:cs="Times New Roman"/>
                <w:sz w:val="14"/>
                <w:szCs w:val="14"/>
              </w:rPr>
            </w:pPr>
            <w:r w:rsidRPr="006C7558">
              <w:rPr>
                <w:rFonts w:ascii="Times New Roman" w:hAnsi="Times New Roman" w:cs="Times New Roman"/>
                <w:sz w:val="14"/>
                <w:szCs w:val="14"/>
              </w:rPr>
              <w:t>42 925 486</w:t>
            </w:r>
          </w:p>
        </w:tc>
        <w:tc>
          <w:tcPr>
            <w:tcW w:w="418"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14 155 131</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0</w:t>
            </w:r>
          </w:p>
        </w:tc>
        <w:tc>
          <w:tcPr>
            <w:tcW w:w="419"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0</w:t>
            </w:r>
          </w:p>
        </w:tc>
        <w:tc>
          <w:tcPr>
            <w:tcW w:w="357" w:type="pct"/>
            <w:tcBorders>
              <w:top w:val="single" w:sz="4" w:space="0" w:color="auto"/>
              <w:left w:val="single" w:sz="4" w:space="0" w:color="auto"/>
              <w:bottom w:val="single" w:sz="4" w:space="0" w:color="auto"/>
              <w:right w:val="single" w:sz="4" w:space="0" w:color="auto"/>
            </w:tcBorders>
            <w:textDirection w:val="lrTb"/>
            <w:vAlign w:val="bottom"/>
          </w:tcPr>
          <w:p w:rsidR="005B6FE2" w:rsidRPr="006C7558" w:rsidP="00432211">
            <w:pPr>
              <w:autoSpaceDE w:val="0"/>
              <w:autoSpaceDN w:val="0"/>
              <w:bidi w:val="0"/>
              <w:adjustRightInd w:val="0"/>
              <w:jc w:val="right"/>
              <w:rPr>
                <w:rFonts w:ascii="Times New Roman" w:hAnsi="Times New Roman" w:cs="Times New Roman"/>
                <w:sz w:val="14"/>
                <w:szCs w:val="14"/>
              </w:rPr>
            </w:pPr>
            <w:r w:rsidRPr="006C7558">
              <w:rPr>
                <w:rFonts w:ascii="Times New Roman" w:hAnsi="Times New Roman" w:cs="Times New Roman"/>
                <w:sz w:val="14"/>
                <w:szCs w:val="14"/>
              </w:rPr>
              <w:t>0</w:t>
            </w:r>
          </w:p>
        </w:tc>
      </w:tr>
    </w:tbl>
    <w:p w:rsidR="005B6FE2" w:rsidP="005B6FE2">
      <w:pPr>
        <w:bidi w:val="0"/>
        <w:jc w:val="both"/>
        <w:rPr>
          <w:rFonts w:ascii="Arial Narrow" w:hAnsi="Arial Narrow"/>
          <w:b/>
          <w:sz w:val="22"/>
          <w:szCs w:val="22"/>
        </w:rPr>
      </w:pPr>
    </w:p>
    <w:p w:rsidR="005B6FE2" w:rsidP="005B6FE2">
      <w:pPr>
        <w:bidi w:val="0"/>
        <w:ind w:firstLine="708"/>
        <w:jc w:val="both"/>
        <w:rPr>
          <w:rFonts w:ascii="Times New Roman" w:hAnsi="Times New Roman" w:cs="Times New Roman"/>
        </w:rPr>
      </w:pPr>
      <w:r w:rsidRPr="005024CB">
        <w:rPr>
          <w:rFonts w:ascii="Times New Roman" w:hAnsi="Times New Roman" w:cs="Times New Roman"/>
        </w:rPr>
        <w:t>Ministerstvo vnútra SR je gestorom troch medzirezortných programov, ktorými sú Civilné núdzové plánovanie, Ochrana kritickej infraštruktúry a Ďalší rozvoj ochrany obyvateľov SR proti chemickým zbraniam.</w:t>
      </w:r>
    </w:p>
    <w:p w:rsidR="005B6FE2" w:rsidRPr="005024CB"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5024CB">
        <w:rPr>
          <w:rFonts w:ascii="Times New Roman" w:hAnsi="Times New Roman" w:cs="Times New Roman"/>
        </w:rPr>
        <w:t>Medzirezortný program Civilné núdzové plánovanie je systém komplexného zabezpečenia zdrojov, síl a prostriedkov nevyhnutných na zvládnutie nevojenských krízových javov a civilnú podporu ozbrojených síl a vojenských operácií. Zabezpečuje prípravu a koordináciu opatrení  uskutočňovaných orgánmi verejnej moci na zaistenie vnútorného poriadku v štáte, ochrany obyvateľstva, hospodárstva štátu, kultúrnych hodnôt a trvalej funkčnosti štátnej správy počas krízových situácií.</w:t>
      </w:r>
    </w:p>
    <w:p w:rsidR="005B6FE2" w:rsidRPr="005024CB"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5024CB">
        <w:rPr>
          <w:rFonts w:ascii="Times New Roman" w:hAnsi="Times New Roman" w:cs="Times New Roman"/>
        </w:rPr>
        <w:t xml:space="preserve">Medzirezortný program Oficiálna rozvojová pomoc je zameraný na pomoc Slovenska rozvojovým krajinám.  </w:t>
      </w:r>
    </w:p>
    <w:p w:rsidR="005B6FE2" w:rsidRPr="005024CB"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5024CB">
        <w:rPr>
          <w:rFonts w:ascii="Times New Roman" w:hAnsi="Times New Roman" w:cs="Times New Roman"/>
        </w:rPr>
        <w:t>Medzirezortný program Hospodárska mobilizácia je zameraný na vytváranie predpokladov na zabezpečenie potrieb nevyhnutných na prežitie obyvateľstva a na zabezpečenie činnosti ozbrojených síl, ozbrojených bezpečnostných zborov a ostatných zložiek počas krízovej situácie.</w:t>
      </w:r>
    </w:p>
    <w:p w:rsidR="005B6FE2" w:rsidRPr="005024CB" w:rsidP="005B6FE2">
      <w:pPr>
        <w:bidi w:val="0"/>
        <w:jc w:val="both"/>
        <w:rPr>
          <w:rFonts w:ascii="Times New Roman" w:hAnsi="Times New Roman" w:cs="Times New Roman"/>
        </w:rPr>
      </w:pPr>
    </w:p>
    <w:p w:rsidR="005B6FE2" w:rsidP="005B6FE2">
      <w:pPr>
        <w:bidi w:val="0"/>
        <w:ind w:firstLine="708"/>
        <w:jc w:val="both"/>
      </w:pPr>
      <w:r w:rsidRPr="005024CB">
        <w:rPr>
          <w:rFonts w:ascii="Times New Roman" w:hAnsi="Times New Roman" w:cs="Times New Roman"/>
        </w:rPr>
        <w:t xml:space="preserve">Príspevky do medzinárodných organizácií sa rozpočtujú v sume </w:t>
      </w:r>
      <w:r w:rsidR="008B3B7B">
        <w:rPr>
          <w:rFonts w:ascii="Times New Roman" w:hAnsi="Times New Roman" w:cs="Times New Roman"/>
        </w:rPr>
        <w:t>180</w:t>
      </w:r>
      <w:r w:rsidRPr="005024CB">
        <w:rPr>
          <w:rFonts w:ascii="Times New Roman" w:hAnsi="Times New Roman" w:cs="Times New Roman"/>
        </w:rPr>
        <w:t xml:space="preserve"> tis. eur na Interpol a v sume 25 tis. eur na ION – Medzinárodná organizácia pre migráciu.</w:t>
      </w:r>
    </w:p>
    <w:p w:rsidR="005B6FE2" w:rsidRPr="005024CB"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5024CB">
        <w:rPr>
          <w:rFonts w:ascii="Times New Roman" w:hAnsi="Times New Roman" w:cs="Times New Roman"/>
        </w:rPr>
        <w:t>Od roku 2009 bol schválený nový spôsob financovania protidrogovej politiky vytvorením medzirezortného programu Protidrogová politika s účastníkmi programu, ktor</w:t>
      </w:r>
      <w:r>
        <w:rPr>
          <w:rFonts w:ascii="Times New Roman" w:hAnsi="Times New Roman" w:cs="Times New Roman"/>
        </w:rPr>
        <w:t>ými sú jednotlivé ministerstvá.</w:t>
      </w:r>
    </w:p>
    <w:p w:rsidR="005B6FE2" w:rsidRPr="005024CB"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5024CB">
        <w:rPr>
          <w:rFonts w:ascii="Times New Roman" w:hAnsi="Times New Roman" w:cs="Times New Roman"/>
        </w:rPr>
        <w:t>Medzirezortný program Ochrana kritickej infraštruktúry je v súlade so zákonom č. 45/2011 Z. z. o kritickej infraštruktúre zameraný na organizáciu a pôsobnosť orgánov štátnej správy na úseku kritickej infraštruktúry. Súčasťou kritickej infraštruktúry je aj obranná infraštruktúra.</w:t>
      </w:r>
    </w:p>
    <w:p w:rsidR="005B6FE2" w:rsidRPr="005024CB" w:rsidP="005B6FE2">
      <w:pPr>
        <w:bidi w:val="0"/>
        <w:jc w:val="both"/>
        <w:rPr>
          <w:rFonts w:ascii="Times New Roman" w:hAnsi="Times New Roman" w:cs="Times New Roman"/>
        </w:rPr>
      </w:pPr>
    </w:p>
    <w:p w:rsidR="005B6FE2" w:rsidP="005B6FE2">
      <w:pPr>
        <w:bidi w:val="0"/>
        <w:ind w:firstLine="708"/>
        <w:jc w:val="both"/>
        <w:rPr>
          <w:rFonts w:ascii="Times New Roman" w:hAnsi="Times New Roman" w:cs="Times New Roman"/>
        </w:rPr>
      </w:pPr>
      <w:r w:rsidRPr="005024CB">
        <w:rPr>
          <w:rFonts w:ascii="Times New Roman" w:hAnsi="Times New Roman" w:cs="Times New Roman"/>
        </w:rPr>
        <w:t>Ďalší rozvoj ochrany obyvateľov Slovenskej republiky proti chemickým zbraniam je medzirezortný program v gescii Ministerstva vnútra SR od roku 2004. Je zameraný na úlohy v oblasti prevencie, detekcie, výstražného systému a monitorovania, individuálnej a kolektívnej ochrany, vykonania zásahu pri použití chemických zbraní a medzinárodnej spolupráce.</w:t>
      </w:r>
    </w:p>
    <w:p w:rsidR="005B6FE2" w:rsidP="0079576C">
      <w:pPr>
        <w:pBdr>
          <w:bottom w:val="single" w:sz="4" w:space="1" w:color="auto"/>
        </w:pBdr>
        <w:bidi w:val="0"/>
        <w:jc w:val="both"/>
        <w:rPr>
          <w:rFonts w:ascii="Times New Roman" w:hAnsi="Times New Roman" w:cs="Times New Roman"/>
          <w:b/>
          <w:bCs/>
          <w:lang w:eastAsia="en-US"/>
        </w:rPr>
      </w:pPr>
    </w:p>
    <w:p w:rsidR="0079576C" w:rsidRPr="00291C28" w:rsidP="0079576C">
      <w:pPr>
        <w:pBdr>
          <w:bottom w:val="single" w:sz="4" w:space="1" w:color="auto"/>
        </w:pBdr>
        <w:bidi w:val="0"/>
        <w:jc w:val="both"/>
        <w:rPr>
          <w:rFonts w:ascii="Times New Roman" w:hAnsi="Times New Roman" w:cs="Times New Roman"/>
          <w:b/>
          <w:bCs/>
          <w:lang w:eastAsia="en-US"/>
        </w:rPr>
      </w:pPr>
      <w:r w:rsidRPr="00291C28">
        <w:rPr>
          <w:rFonts w:ascii="Times New Roman" w:hAnsi="Times New Roman" w:cs="Times New Roman"/>
          <w:b/>
          <w:bCs/>
          <w:lang w:eastAsia="en-US"/>
        </w:rPr>
        <w:t>Ministerstvo školstva, vedy, výskumu a športu SR</w:t>
      </w:r>
    </w:p>
    <w:p w:rsidR="0079576C" w:rsidRPr="00291C28" w:rsidP="0079576C">
      <w:pPr>
        <w:bidi w:val="0"/>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479"/>
        <w:gridCol w:w="961"/>
        <w:gridCol w:w="962"/>
        <w:gridCol w:w="962"/>
        <w:gridCol w:w="962"/>
        <w:gridCol w:w="962"/>
        <w:gridCol w:w="962"/>
        <w:gridCol w:w="962"/>
      </w:tblGrid>
      <w:tr>
        <w:tblPrEx>
          <w:tblW w:w="5000" w:type="pct"/>
          <w:tblCellMar>
            <w:left w:w="70" w:type="dxa"/>
            <w:right w:w="70" w:type="dxa"/>
          </w:tblCellMar>
          <w:tblLook w:val="04A0"/>
        </w:tblPrEx>
        <w:trPr>
          <w:trHeight w:val="255"/>
        </w:trPr>
        <w:tc>
          <w:tcPr>
            <w:tcW w:w="134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91C28" w:rsidP="004F5C89">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v eurách</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91C28" w:rsidP="004F5C89">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2011 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tcPr>
          <w:p w:rsidR="0079576C" w:rsidRPr="00291C28" w:rsidP="004F5C89">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xml:space="preserve">2012 </w:t>
            </w:r>
            <w:r>
              <w:rPr>
                <w:rFonts w:ascii="Times New Roman" w:hAnsi="Times New Roman" w:cs="Times New Roman"/>
                <w:b/>
                <w:bCs/>
                <w:color w:val="000000"/>
                <w:sz w:val="14"/>
                <w:szCs w:val="14"/>
                <w:lang w:eastAsia="sk-SK"/>
              </w:rPr>
              <w:t>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tcPr>
          <w:p w:rsidR="0079576C" w:rsidRPr="00291C28" w:rsidP="004F5C89">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3</w:t>
            </w:r>
            <w:r w:rsidRPr="00291C28">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tcPr>
          <w:p w:rsidR="0079576C" w:rsidRPr="00291C28" w:rsidP="004F5C89">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2013</w:t>
            </w:r>
            <w:r>
              <w:rPr>
                <w:rFonts w:ascii="Times New Roman" w:hAnsi="Times New Roman" w:cs="Times New Roman"/>
                <w:b/>
                <w:bCs/>
                <w:color w:val="000000"/>
                <w:sz w:val="14"/>
                <w:szCs w:val="14"/>
                <w:lang w:eastAsia="sk-SK"/>
              </w:rPr>
              <w:t xml:space="preserve"> OS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tcPr>
          <w:p w:rsidR="0079576C" w:rsidRPr="00291C28" w:rsidP="004F5C89">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2014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tcPr>
          <w:p w:rsidR="0079576C" w:rsidRPr="00291C28" w:rsidP="004F5C89">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2015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tcPr>
          <w:p w:rsidR="0079576C" w:rsidRPr="00291C28" w:rsidP="004F5C89">
            <w:pPr>
              <w:bidi w:val="0"/>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79576C" w:rsidRPr="00291C28" w:rsidP="004F5C89">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Zdroje príslušnej kapitoly</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680C3C" w:rsidP="005C153D">
            <w:pPr>
              <w:bidi w:val="0"/>
              <w:jc w:val="right"/>
              <w:rPr>
                <w:rFonts w:ascii="Times New Roman" w:hAnsi="Times New Roman" w:cs="Times New Roman"/>
                <w:b/>
                <w:bCs/>
                <w:color w:val="000000"/>
                <w:sz w:val="14"/>
                <w:szCs w:val="14"/>
              </w:rPr>
            </w:pPr>
            <w:r w:rsidRPr="00680C3C">
              <w:rPr>
                <w:rFonts w:ascii="Times New Roman" w:hAnsi="Times New Roman" w:cs="Times New Roman"/>
                <w:b/>
                <w:bCs/>
                <w:color w:val="000000"/>
                <w:sz w:val="14"/>
                <w:szCs w:val="14"/>
              </w:rPr>
              <w:t>2 016 609</w:t>
            </w:r>
            <w:r>
              <w:rPr>
                <w:rFonts w:ascii="Times New Roman" w:hAnsi="Times New Roman" w:cs="Times New Roman"/>
                <w:b/>
                <w:bCs/>
                <w:color w:val="000000"/>
                <w:sz w:val="14"/>
                <w:szCs w:val="14"/>
              </w:rPr>
              <w:t> </w:t>
            </w:r>
            <w:r w:rsidRPr="00680C3C">
              <w:rPr>
                <w:rFonts w:ascii="Times New Roman" w:hAnsi="Times New Roman" w:cs="Times New Roman"/>
                <w:b/>
                <w:bCs/>
                <w:color w:val="000000"/>
                <w:sz w:val="14"/>
                <w:szCs w:val="14"/>
              </w:rPr>
              <w:t>309</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680C3C" w:rsidP="005C153D">
            <w:pPr>
              <w:bidi w:val="0"/>
              <w:jc w:val="right"/>
              <w:rPr>
                <w:rFonts w:ascii="Times New Roman" w:hAnsi="Times New Roman" w:cs="Times New Roman"/>
                <w:b/>
                <w:bCs/>
                <w:color w:val="000000"/>
                <w:sz w:val="14"/>
                <w:szCs w:val="14"/>
              </w:rPr>
            </w:pPr>
            <w:r w:rsidRPr="00680C3C">
              <w:rPr>
                <w:rFonts w:ascii="Times New Roman" w:hAnsi="Times New Roman" w:cs="Times New Roman"/>
                <w:b/>
                <w:bCs/>
                <w:color w:val="000000"/>
                <w:sz w:val="14"/>
                <w:szCs w:val="14"/>
              </w:rPr>
              <w:t>2 106 048 746</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680C3C" w:rsidP="005C153D">
            <w:pPr>
              <w:bidi w:val="0"/>
              <w:jc w:val="right"/>
              <w:rPr>
                <w:rFonts w:ascii="Times New Roman" w:hAnsi="Times New Roman" w:cs="Times New Roman"/>
                <w:b/>
                <w:bCs/>
                <w:color w:val="000000"/>
                <w:sz w:val="14"/>
                <w:szCs w:val="14"/>
              </w:rPr>
            </w:pPr>
            <w:r w:rsidRPr="00680C3C">
              <w:rPr>
                <w:rFonts w:ascii="Times New Roman" w:hAnsi="Times New Roman" w:cs="Times New Roman"/>
                <w:b/>
                <w:bCs/>
                <w:color w:val="000000"/>
                <w:sz w:val="14"/>
                <w:szCs w:val="14"/>
              </w:rPr>
              <w:t>2 464 621 850</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680C3C" w:rsidP="005C153D">
            <w:pPr>
              <w:bidi w:val="0"/>
              <w:jc w:val="right"/>
              <w:rPr>
                <w:rFonts w:ascii="Times New Roman" w:hAnsi="Times New Roman" w:cs="Times New Roman"/>
                <w:b/>
                <w:bCs/>
                <w:color w:val="000000"/>
                <w:sz w:val="14"/>
                <w:szCs w:val="14"/>
              </w:rPr>
            </w:pPr>
            <w:r w:rsidRPr="006829B5">
              <w:rPr>
                <w:rFonts w:ascii="Times New Roman" w:hAnsi="Times New Roman" w:cs="Times New Roman"/>
                <w:b/>
                <w:bCs/>
                <w:color w:val="000000"/>
                <w:sz w:val="14"/>
                <w:szCs w:val="14"/>
              </w:rPr>
              <w:t>1 342 417 976</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083FA8" w:rsidP="005C153D">
            <w:pPr>
              <w:bidi w:val="0"/>
              <w:jc w:val="right"/>
              <w:rPr>
                <w:rFonts w:ascii="Times New Roman" w:hAnsi="Times New Roman" w:cs="Times New Roman"/>
                <w:b/>
                <w:bCs/>
                <w:color w:val="000000"/>
                <w:sz w:val="14"/>
                <w:szCs w:val="14"/>
              </w:rPr>
            </w:pPr>
            <w:r w:rsidRPr="00083FA8">
              <w:rPr>
                <w:rFonts w:ascii="Times New Roman" w:hAnsi="Times New Roman" w:cs="Times New Roman"/>
                <w:b/>
                <w:bCs/>
                <w:color w:val="000000"/>
                <w:sz w:val="14"/>
                <w:szCs w:val="14"/>
              </w:rPr>
              <w:t>1 452 326 160</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680C3C" w:rsidP="005C153D">
            <w:pPr>
              <w:bidi w:val="0"/>
              <w:jc w:val="right"/>
              <w:rPr>
                <w:rFonts w:ascii="Times New Roman" w:hAnsi="Times New Roman" w:cs="Times New Roman"/>
                <w:b/>
                <w:bCs/>
                <w:color w:val="000000"/>
                <w:sz w:val="14"/>
                <w:szCs w:val="14"/>
              </w:rPr>
            </w:pPr>
            <w:r w:rsidRPr="00680C3C">
              <w:rPr>
                <w:rFonts w:ascii="Times New Roman" w:hAnsi="Times New Roman" w:cs="Times New Roman"/>
                <w:b/>
                <w:bCs/>
                <w:color w:val="000000"/>
                <w:sz w:val="14"/>
                <w:szCs w:val="14"/>
              </w:rPr>
              <w:t>1 311 444 780</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680C3C" w:rsidP="005C153D">
            <w:pPr>
              <w:bidi w:val="0"/>
              <w:jc w:val="right"/>
              <w:rPr>
                <w:rFonts w:ascii="Times New Roman" w:hAnsi="Times New Roman" w:cs="Times New Roman"/>
                <w:b/>
                <w:bCs/>
                <w:color w:val="000000"/>
                <w:sz w:val="14"/>
                <w:szCs w:val="14"/>
              </w:rPr>
            </w:pPr>
            <w:r w:rsidRPr="00680C3C">
              <w:rPr>
                <w:rFonts w:ascii="Times New Roman" w:hAnsi="Times New Roman" w:cs="Times New Roman"/>
                <w:b/>
                <w:bCs/>
                <w:color w:val="000000"/>
                <w:sz w:val="14"/>
                <w:szCs w:val="14"/>
              </w:rPr>
              <w:t>1 055 429 293</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z toho:</w:t>
            </w:r>
          </w:p>
        </w:tc>
        <w:tc>
          <w:tcPr>
            <w:tcW w:w="522" w:type="pct"/>
            <w:tcBorders>
              <w:top w:val="nil"/>
              <w:left w:val="nil"/>
              <w:bottom w:val="single" w:sz="4" w:space="0" w:color="auto"/>
              <w:right w:val="single" w:sz="4" w:space="0" w:color="auto"/>
            </w:tcBorders>
            <w:textDirection w:val="lrTb"/>
            <w:vAlign w:val="bottom"/>
            <w:hideMark/>
          </w:tcPr>
          <w:p w:rsidR="0079576C" w:rsidRPr="00291C28" w:rsidP="005C153D">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bottom"/>
            <w:hideMark/>
          </w:tcPr>
          <w:p w:rsidR="0079576C" w:rsidRPr="00291C28" w:rsidP="005C153D">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bottom"/>
            <w:hideMark/>
          </w:tcPr>
          <w:p w:rsidR="0079576C" w:rsidRPr="00291C28" w:rsidP="005C153D">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bottom"/>
            <w:hideMark/>
          </w:tcPr>
          <w:p w:rsidR="0079576C" w:rsidRPr="00291C28" w:rsidP="005C153D">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bottom"/>
            <w:hideMark/>
          </w:tcPr>
          <w:p w:rsidR="0079576C" w:rsidP="005C153D">
            <w:pPr>
              <w:bidi w:val="0"/>
              <w:jc w:val="right"/>
              <w:rPr>
                <w:color w:val="000000"/>
                <w:sz w:val="14"/>
                <w:szCs w:val="14"/>
              </w:rPr>
            </w:pPr>
            <w:r>
              <w:rPr>
                <w:color w:val="000000"/>
                <w:sz w:val="14"/>
                <w:szCs w:val="14"/>
              </w:rPr>
              <w:t> </w:t>
            </w:r>
          </w:p>
        </w:tc>
        <w:tc>
          <w:tcPr>
            <w:tcW w:w="522" w:type="pct"/>
            <w:tcBorders>
              <w:top w:val="nil"/>
              <w:left w:val="nil"/>
              <w:bottom w:val="single" w:sz="4" w:space="0" w:color="auto"/>
              <w:right w:val="single" w:sz="4" w:space="0" w:color="auto"/>
            </w:tcBorders>
            <w:textDirection w:val="lrTb"/>
            <w:vAlign w:val="bottom"/>
            <w:hideMark/>
          </w:tcPr>
          <w:p w:rsidR="0079576C" w:rsidRPr="00291C28" w:rsidP="005C153D">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bottom"/>
            <w:hideMark/>
          </w:tcPr>
          <w:p w:rsidR="0079576C" w:rsidRPr="00291C28" w:rsidP="005C153D">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 xml:space="preserve">rozpočtové zdroje kapitoly (111 +11H) </w:t>
            </w:r>
          </w:p>
        </w:tc>
        <w:tc>
          <w:tcPr>
            <w:tcW w:w="522" w:type="pct"/>
            <w:tcBorders>
              <w:top w:val="nil"/>
              <w:left w:val="nil"/>
              <w:bottom w:val="single" w:sz="4" w:space="0" w:color="auto"/>
              <w:right w:val="single" w:sz="4" w:space="0" w:color="auto"/>
            </w:tcBorders>
            <w:noWrap/>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1 849 281 398</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1 909 352 280</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1 907 818 441</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b/>
                <w:color w:val="000000"/>
                <w:sz w:val="14"/>
                <w:szCs w:val="14"/>
              </w:rPr>
            </w:pPr>
            <w:r w:rsidRPr="003E70FB">
              <w:rPr>
                <w:rFonts w:ascii="Times New Roman" w:hAnsi="Times New Roman" w:cs="Times New Roman"/>
                <w:b/>
                <w:color w:val="000000"/>
                <w:sz w:val="14"/>
                <w:szCs w:val="14"/>
              </w:rPr>
              <w:t>998 070 107</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b/>
                <w:color w:val="000000"/>
                <w:sz w:val="14"/>
                <w:szCs w:val="14"/>
              </w:rPr>
            </w:pPr>
            <w:r w:rsidRPr="00083FA8">
              <w:rPr>
                <w:rFonts w:ascii="Times New Roman" w:hAnsi="Times New Roman" w:cs="Times New Roman"/>
                <w:b/>
                <w:color w:val="000000"/>
                <w:sz w:val="14"/>
                <w:szCs w:val="14"/>
              </w:rPr>
              <w:t>1 027 216 881</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989 716 881</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985 916 881</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v tom: bežné výdavky 600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1 826 345 711</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1 887 014 653</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1 889 390 048</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979 883 234</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1 000 449 760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961 915 927</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961 950 133</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610 mzdy</w:t>
            </w:r>
          </w:p>
        </w:tc>
        <w:tc>
          <w:tcPr>
            <w:tcW w:w="522" w:type="pct"/>
            <w:tcBorders>
              <w:top w:val="nil"/>
              <w:left w:val="nil"/>
              <w:bottom w:val="single" w:sz="4" w:space="0" w:color="auto"/>
              <w:right w:val="single" w:sz="4" w:space="0" w:color="auto"/>
            </w:tcBorders>
            <w:noWrap/>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101 426 448</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105 927 048</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101 100 725</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14 977 010</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15 147 444</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15 147 444</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15 147 444</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620 odvody</w:t>
            </w:r>
          </w:p>
        </w:tc>
        <w:tc>
          <w:tcPr>
            <w:tcW w:w="522" w:type="pct"/>
            <w:tcBorders>
              <w:top w:val="nil"/>
              <w:left w:val="nil"/>
              <w:bottom w:val="single" w:sz="4" w:space="0" w:color="auto"/>
              <w:right w:val="single" w:sz="4" w:space="0" w:color="auto"/>
            </w:tcBorders>
            <w:noWrap/>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35 912 541</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37 509 339</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35 334 704</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5 555 170</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5 459 895</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5 447 246</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5 447 246</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630 tovary a služby</w:t>
            </w:r>
          </w:p>
        </w:tc>
        <w:tc>
          <w:tcPr>
            <w:tcW w:w="522" w:type="pct"/>
            <w:tcBorders>
              <w:top w:val="nil"/>
              <w:left w:val="nil"/>
              <w:bottom w:val="single" w:sz="4" w:space="0" w:color="auto"/>
              <w:right w:val="single" w:sz="4" w:space="0" w:color="auto"/>
            </w:tcBorders>
            <w:noWrap/>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74 518 370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69 276 410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81 735 008</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40 812 957</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80 249 660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43 117 657</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44 377 112</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640 bežné transfery</w:t>
            </w:r>
          </w:p>
        </w:tc>
        <w:tc>
          <w:tcPr>
            <w:tcW w:w="522" w:type="pct"/>
            <w:tcBorders>
              <w:top w:val="nil"/>
              <w:left w:val="nil"/>
              <w:bottom w:val="single" w:sz="4" w:space="0" w:color="auto"/>
              <w:right w:val="single" w:sz="4" w:space="0" w:color="auto"/>
            </w:tcBorders>
            <w:noWrap/>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1 614 488 352</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1 674 301 856</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1 671 219 611</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918 538 097</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899 592 761</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898 203 580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896 978 331</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kapitálové výdavky 700</w:t>
            </w:r>
          </w:p>
        </w:tc>
        <w:tc>
          <w:tcPr>
            <w:tcW w:w="522" w:type="pct"/>
            <w:tcBorders>
              <w:top w:val="nil"/>
              <w:left w:val="nil"/>
              <w:bottom w:val="single" w:sz="4" w:space="0" w:color="auto"/>
              <w:right w:val="single" w:sz="4" w:space="0" w:color="auto"/>
            </w:tcBorders>
            <w:noWrap/>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22 935 687</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22 337 627</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18 428 393</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18 186 873</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26 767 121</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27 800 954</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23 966 748</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 xml:space="preserve">zdroje EÚ vrátane spolufinancovania: </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166 567 845</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196 630 514</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556 803 409</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b/>
                <w:color w:val="000000"/>
                <w:sz w:val="14"/>
                <w:szCs w:val="14"/>
              </w:rPr>
            </w:pPr>
            <w:r w:rsidRPr="003E70FB">
              <w:rPr>
                <w:rFonts w:ascii="Times New Roman" w:hAnsi="Times New Roman" w:cs="Times New Roman"/>
                <w:b/>
                <w:color w:val="000000"/>
                <w:sz w:val="14"/>
                <w:szCs w:val="14"/>
              </w:rPr>
              <w:t>344 327 865</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b/>
                <w:color w:val="000000"/>
                <w:sz w:val="14"/>
                <w:szCs w:val="14"/>
              </w:rPr>
            </w:pPr>
            <w:r w:rsidRPr="00083FA8">
              <w:rPr>
                <w:rFonts w:ascii="Times New Roman" w:hAnsi="Times New Roman" w:cs="Times New Roman"/>
                <w:b/>
                <w:color w:val="000000"/>
                <w:sz w:val="14"/>
                <w:szCs w:val="14"/>
              </w:rPr>
              <w:t>425 109 279</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321 727 899</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69 512 412</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EÚ prostriedky</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146 215 024</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171 722 357</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477 718 453</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297 896 134</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353 303 449</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276 842 048</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44 424 654</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spolufinancovanie zo ŠR</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20 352 821</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24 908 157</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79 084 956</w:t>
            </w:r>
          </w:p>
        </w:tc>
        <w:tc>
          <w:tcPr>
            <w:tcW w:w="522" w:type="pct"/>
            <w:tcBorders>
              <w:top w:val="nil"/>
              <w:left w:val="nil"/>
              <w:bottom w:val="single" w:sz="4" w:space="0" w:color="auto"/>
              <w:right w:val="single" w:sz="4" w:space="0" w:color="auto"/>
            </w:tcBorders>
            <w:textDirection w:val="lrTb"/>
            <w:vAlign w:val="bottom"/>
            <w:hideMark/>
          </w:tcPr>
          <w:p w:rsidR="0079576C" w:rsidRPr="003E70FB" w:rsidP="005C153D">
            <w:pPr>
              <w:bidi w:val="0"/>
              <w:jc w:val="right"/>
              <w:rPr>
                <w:rFonts w:ascii="Times New Roman" w:hAnsi="Times New Roman" w:cs="Times New Roman"/>
                <w:color w:val="000000"/>
                <w:sz w:val="14"/>
                <w:szCs w:val="14"/>
              </w:rPr>
            </w:pPr>
            <w:r w:rsidRPr="003E70FB">
              <w:rPr>
                <w:rFonts w:ascii="Times New Roman" w:hAnsi="Times New Roman" w:cs="Times New Roman"/>
                <w:color w:val="000000"/>
                <w:sz w:val="14"/>
                <w:szCs w:val="14"/>
              </w:rPr>
              <w:t>46 431 731</w:t>
            </w:r>
          </w:p>
        </w:tc>
        <w:tc>
          <w:tcPr>
            <w:tcW w:w="522" w:type="pct"/>
            <w:tcBorders>
              <w:top w:val="nil"/>
              <w:left w:val="nil"/>
              <w:bottom w:val="single" w:sz="4" w:space="0" w:color="auto"/>
              <w:right w:val="single" w:sz="4" w:space="0" w:color="auto"/>
            </w:tcBorders>
            <w:textDirection w:val="lrTb"/>
            <w:vAlign w:val="bottom"/>
            <w:hideMark/>
          </w:tcPr>
          <w:p w:rsidR="0079576C" w:rsidRPr="00083FA8" w:rsidP="005C153D">
            <w:pPr>
              <w:bidi w:val="0"/>
              <w:jc w:val="right"/>
              <w:rPr>
                <w:rFonts w:ascii="Times New Roman" w:hAnsi="Times New Roman" w:cs="Times New Roman"/>
                <w:color w:val="000000"/>
                <w:sz w:val="14"/>
                <w:szCs w:val="14"/>
              </w:rPr>
            </w:pPr>
            <w:r w:rsidRPr="00083FA8">
              <w:rPr>
                <w:rFonts w:ascii="Times New Roman" w:hAnsi="Times New Roman" w:cs="Times New Roman"/>
                <w:color w:val="000000"/>
                <w:sz w:val="14"/>
                <w:szCs w:val="14"/>
              </w:rPr>
              <w:t>71 805 830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44 885 851</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25 087 758</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presun z minulých rokov §8</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760 066</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65 952</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20 004</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680C3C" w:rsidP="005C153D">
            <w:pPr>
              <w:bidi w:val="0"/>
              <w:jc w:val="right"/>
              <w:rPr>
                <w:rFonts w:ascii="Times New Roman" w:hAnsi="Times New Roman" w:cs="Times New Roman"/>
                <w:b/>
                <w:color w:val="000000"/>
                <w:sz w:val="14"/>
                <w:szCs w:val="14"/>
              </w:rPr>
            </w:pPr>
            <w:r w:rsidRPr="00680C3C">
              <w:rPr>
                <w:rFonts w:ascii="Times New Roman" w:hAnsi="Times New Roman" w:cs="Times New Roman"/>
                <w:b/>
                <w:color w:val="000000"/>
                <w:sz w:val="14"/>
                <w:szCs w:val="14"/>
              </w:rPr>
              <w:t>0</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z toho: štátny rozpočet</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EÚ prostriedky</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646 137</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56 043</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17 003</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79576C" w:rsidRPr="00291C28" w:rsidP="004F5C89">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spolufinancovanie zo ŠR</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113 929</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9 909</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3 001</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textDirection w:val="lrTb"/>
            <w:vAlign w:val="bottom"/>
            <w:hideMark/>
          </w:tcPr>
          <w:p w:rsidR="0079576C" w:rsidRPr="003002DB" w:rsidP="005C153D">
            <w:pPr>
              <w:bidi w:val="0"/>
              <w:jc w:val="right"/>
              <w:rPr>
                <w:rFonts w:ascii="Times New Roman" w:hAnsi="Times New Roman" w:cs="Times New Roman"/>
                <w:color w:val="000000"/>
                <w:sz w:val="14"/>
                <w:szCs w:val="14"/>
              </w:rPr>
            </w:pPr>
            <w:r w:rsidRPr="003002DB">
              <w:rPr>
                <w:rFonts w:ascii="Times New Roman" w:hAnsi="Times New Roman" w:cs="Times New Roman"/>
                <w:color w:val="000000"/>
                <w:sz w:val="14"/>
                <w:szCs w:val="14"/>
              </w:rPr>
              <w:t>0</w:t>
            </w:r>
          </w:p>
        </w:tc>
      </w:tr>
    </w:tbl>
    <w:p w:rsidR="0079576C" w:rsidRPr="00291C28" w:rsidP="0079576C">
      <w:pPr>
        <w:bidi w:val="0"/>
        <w:jc w:val="both"/>
        <w:rPr>
          <w:rFonts w:ascii="Times New Roman" w:hAnsi="Times New Roman" w:cs="Times New Roman"/>
          <w:lang w:eastAsia="en-US"/>
        </w:rPr>
      </w:pPr>
    </w:p>
    <w:p w:rsidR="0079576C" w:rsidP="0079576C">
      <w:pPr>
        <w:bidi w:val="0"/>
        <w:ind w:firstLine="708"/>
        <w:jc w:val="both"/>
        <w:rPr>
          <w:rFonts w:ascii="Times New Roman" w:hAnsi="Times New Roman" w:cs="Times New Roman"/>
          <w:lang w:eastAsia="en-US"/>
        </w:rPr>
      </w:pPr>
      <w:r>
        <w:rPr>
          <w:rFonts w:ascii="Times New Roman" w:hAnsi="Times New Roman" w:cs="Times New Roman"/>
          <w:lang w:eastAsia="en-US"/>
        </w:rPr>
        <w:t>K</w:t>
      </w:r>
      <w:r w:rsidRPr="00291C28">
        <w:rPr>
          <w:rFonts w:ascii="Times New Roman" w:hAnsi="Times New Roman" w:cs="Times New Roman"/>
          <w:lang w:eastAsia="en-US"/>
        </w:rPr>
        <w:t>apitol</w:t>
      </w:r>
      <w:r>
        <w:rPr>
          <w:rFonts w:ascii="Times New Roman" w:hAnsi="Times New Roman" w:cs="Times New Roman"/>
          <w:lang w:eastAsia="en-US"/>
        </w:rPr>
        <w:t>a</w:t>
      </w:r>
      <w:r w:rsidRPr="00291C28">
        <w:rPr>
          <w:rFonts w:ascii="Times New Roman" w:hAnsi="Times New Roman" w:cs="Times New Roman"/>
          <w:lang w:eastAsia="en-US"/>
        </w:rPr>
        <w:t xml:space="preserve"> Ministerstva školstva, vedy, výskumu a športu SR (ďalej len „MŠVVŠ SR“) na rok 201</w:t>
      </w:r>
      <w:r>
        <w:rPr>
          <w:rFonts w:ascii="Times New Roman" w:hAnsi="Times New Roman" w:cs="Times New Roman"/>
          <w:lang w:eastAsia="en-US"/>
        </w:rPr>
        <w:t>4 bude mať k dispozícii celkové výdavky</w:t>
      </w:r>
      <w:r w:rsidRPr="00291C28">
        <w:rPr>
          <w:rFonts w:ascii="Times New Roman" w:hAnsi="Times New Roman" w:cs="Times New Roman"/>
          <w:lang w:eastAsia="en-US"/>
        </w:rPr>
        <w:t xml:space="preserve"> v sume </w:t>
      </w:r>
      <w:r>
        <w:rPr>
          <w:rFonts w:ascii="Times New Roman" w:hAnsi="Times New Roman" w:cs="Times New Roman"/>
          <w:lang w:eastAsia="en-US"/>
        </w:rPr>
        <w:t>1</w:t>
      </w:r>
      <w:r w:rsidRPr="00291C28">
        <w:rPr>
          <w:rFonts w:ascii="Times New Roman" w:hAnsi="Times New Roman" w:cs="Times New Roman"/>
          <w:lang w:eastAsia="en-US"/>
        </w:rPr>
        <w:t>,</w:t>
      </w:r>
      <w:r>
        <w:rPr>
          <w:rFonts w:ascii="Times New Roman" w:hAnsi="Times New Roman" w:cs="Times New Roman"/>
          <w:lang w:eastAsia="en-US"/>
        </w:rPr>
        <w:t>45</w:t>
      </w:r>
      <w:r w:rsidRPr="00291C28">
        <w:rPr>
          <w:rFonts w:ascii="Times New Roman" w:hAnsi="Times New Roman" w:cs="Times New Roman"/>
          <w:lang w:eastAsia="en-US"/>
        </w:rPr>
        <w:t xml:space="preserve"> mld. </w:t>
      </w:r>
      <w:r>
        <w:rPr>
          <w:rFonts w:ascii="Times New Roman" w:hAnsi="Times New Roman" w:cs="Times New Roman"/>
          <w:lang w:eastAsia="en-US"/>
        </w:rPr>
        <w:t>e</w:t>
      </w:r>
      <w:r w:rsidRPr="00291C28">
        <w:rPr>
          <w:rFonts w:ascii="Times New Roman" w:hAnsi="Times New Roman" w:cs="Times New Roman"/>
          <w:lang w:eastAsia="en-US"/>
        </w:rPr>
        <w:t>ur</w:t>
      </w:r>
      <w:r>
        <w:rPr>
          <w:rFonts w:ascii="Times New Roman" w:hAnsi="Times New Roman" w:cs="Times New Roman"/>
          <w:lang w:eastAsia="en-US"/>
        </w:rPr>
        <w:t xml:space="preserve">, z toho prostriedky štátneho rozpočtu v sume 1,03 mld. eur a prostriedky zo štrukturálnych fondov vrátane spolufinancovania zo štátneho rozpočtu v sume 425 mil. eur. </w:t>
      </w:r>
    </w:p>
    <w:p w:rsidR="0079576C" w:rsidP="0079576C">
      <w:pPr>
        <w:bidi w:val="0"/>
        <w:ind w:firstLine="708"/>
        <w:jc w:val="both"/>
        <w:rPr>
          <w:rFonts w:ascii="Times New Roman" w:hAnsi="Times New Roman" w:cs="Times New Roman"/>
          <w:lang w:eastAsia="en-US"/>
        </w:rPr>
      </w:pPr>
    </w:p>
    <w:p w:rsidR="0079576C" w:rsidP="0079576C">
      <w:pPr>
        <w:bidi w:val="0"/>
        <w:ind w:firstLine="708"/>
        <w:jc w:val="both"/>
        <w:rPr>
          <w:rFonts w:ascii="Times New Roman" w:hAnsi="Times New Roman" w:cs="Times New Roman"/>
          <w:lang w:eastAsia="en-US"/>
        </w:rPr>
      </w:pPr>
      <w:r>
        <w:rPr>
          <w:rFonts w:ascii="Times New Roman" w:hAnsi="Times New Roman" w:cs="Times New Roman"/>
          <w:lang w:eastAsia="en-US"/>
        </w:rPr>
        <w:t xml:space="preserve">Výdavky kapitoly </w:t>
      </w:r>
      <w:r w:rsidRPr="00291C28">
        <w:rPr>
          <w:rFonts w:ascii="Times New Roman" w:hAnsi="Times New Roman" w:cs="Times New Roman"/>
          <w:lang w:eastAsia="en-US"/>
        </w:rPr>
        <w:t>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w:t>
      </w:r>
      <w:r>
        <w:rPr>
          <w:rFonts w:ascii="Times New Roman" w:hAnsi="Times New Roman" w:cs="Times New Roman"/>
          <w:lang w:eastAsia="en-US"/>
        </w:rPr>
        <w:t>klesajú</w:t>
      </w:r>
      <w:r w:rsidRPr="00291C28">
        <w:rPr>
          <w:rFonts w:ascii="Times New Roman" w:hAnsi="Times New Roman" w:cs="Times New Roman"/>
          <w:lang w:eastAsia="en-US"/>
        </w:rPr>
        <w:t xml:space="preserve"> o</w:t>
      </w:r>
      <w:r>
        <w:rPr>
          <w:rFonts w:ascii="Times New Roman" w:hAnsi="Times New Roman" w:cs="Times New Roman"/>
          <w:lang w:eastAsia="en-US"/>
        </w:rPr>
        <w:t> 1,01 mld.</w:t>
      </w:r>
      <w:r w:rsidRPr="00291C28">
        <w:rPr>
          <w:rFonts w:ascii="Times New Roman" w:hAnsi="Times New Roman" w:cs="Times New Roman"/>
          <w:lang w:eastAsia="en-US"/>
        </w:rPr>
        <w:t xml:space="preserve"> eur, </w:t>
      </w:r>
      <w:r w:rsidR="009C5E8D">
        <w:rPr>
          <w:rFonts w:ascii="Times New Roman" w:hAnsi="Times New Roman" w:cs="Times New Roman"/>
          <w:lang w:eastAsia="en-US"/>
        </w:rPr>
        <w:br/>
      </w:r>
      <w:r w:rsidRPr="00291C28">
        <w:rPr>
          <w:rFonts w:ascii="Times New Roman" w:hAnsi="Times New Roman" w:cs="Times New Roman"/>
          <w:lang w:eastAsia="en-US"/>
        </w:rPr>
        <w:t>t.</w:t>
      </w:r>
      <w:r w:rsidR="009C5E8D">
        <w:rPr>
          <w:rFonts w:ascii="Times New Roman" w:hAnsi="Times New Roman" w:cs="Times New Roman"/>
          <w:lang w:eastAsia="en-US"/>
        </w:rPr>
        <w:t xml:space="preserve"> </w:t>
      </w:r>
      <w:r w:rsidRPr="00291C28">
        <w:rPr>
          <w:rFonts w:ascii="Times New Roman" w:hAnsi="Times New Roman" w:cs="Times New Roman"/>
          <w:lang w:eastAsia="en-US"/>
        </w:rPr>
        <w:t>j. o</w:t>
      </w:r>
      <w:r>
        <w:rPr>
          <w:rFonts w:ascii="Times New Roman" w:hAnsi="Times New Roman" w:cs="Times New Roman"/>
          <w:lang w:eastAsia="en-US"/>
        </w:rPr>
        <w:t> 41,1</w:t>
      </w:r>
      <w:r w:rsidRPr="00291C28">
        <w:rPr>
          <w:rFonts w:ascii="Times New Roman" w:hAnsi="Times New Roman" w:cs="Times New Roman"/>
          <w:lang w:eastAsia="en-US"/>
        </w:rPr>
        <w:t xml:space="preserve"> %.</w:t>
      </w:r>
      <w:r>
        <w:rPr>
          <w:rFonts w:ascii="Times New Roman" w:hAnsi="Times New Roman" w:cs="Times New Roman"/>
          <w:lang w:eastAsia="en-US"/>
        </w:rPr>
        <w:t xml:space="preserve"> </w:t>
      </w:r>
      <w:r w:rsidRPr="00291C28">
        <w:rPr>
          <w:rFonts w:ascii="Times New Roman" w:hAnsi="Times New Roman" w:cs="Times New Roman"/>
          <w:lang w:eastAsia="en-US"/>
        </w:rPr>
        <w:t xml:space="preserve">Na medziročnej zmene </w:t>
      </w:r>
      <w:r>
        <w:rPr>
          <w:rFonts w:ascii="Times New Roman" w:hAnsi="Times New Roman" w:cs="Times New Roman"/>
          <w:lang w:eastAsia="en-US"/>
        </w:rPr>
        <w:t xml:space="preserve">celkových výdavkov </w:t>
      </w:r>
      <w:r w:rsidRPr="00291C28">
        <w:rPr>
          <w:rFonts w:ascii="Times New Roman" w:hAnsi="Times New Roman" w:cs="Times New Roman"/>
          <w:lang w:eastAsia="en-US"/>
        </w:rPr>
        <w:t>sa podieľajú</w:t>
      </w:r>
      <w:r>
        <w:rPr>
          <w:rFonts w:ascii="Times New Roman" w:hAnsi="Times New Roman" w:cs="Times New Roman"/>
          <w:lang w:eastAsia="en-US"/>
        </w:rPr>
        <w:t xml:space="preserve"> </w:t>
      </w:r>
      <w:r w:rsidRPr="00291C28">
        <w:rPr>
          <w:rFonts w:ascii="Times New Roman" w:hAnsi="Times New Roman" w:cs="Times New Roman"/>
          <w:lang w:eastAsia="en-US"/>
        </w:rPr>
        <w:t xml:space="preserve">prostriedky </w:t>
      </w:r>
      <w:r>
        <w:rPr>
          <w:rFonts w:ascii="Times New Roman" w:hAnsi="Times New Roman" w:cs="Times New Roman"/>
          <w:lang w:eastAsia="en-US"/>
        </w:rPr>
        <w:t xml:space="preserve">štátneho rozpočtu </w:t>
      </w:r>
      <w:r w:rsidR="000867D0">
        <w:rPr>
          <w:rFonts w:ascii="Times New Roman" w:hAnsi="Times New Roman" w:cs="Times New Roman"/>
          <w:lang w:eastAsia="en-US"/>
        </w:rPr>
        <w:t>v sume</w:t>
      </w:r>
      <w:r>
        <w:rPr>
          <w:rFonts w:ascii="Times New Roman" w:hAnsi="Times New Roman" w:cs="Times New Roman"/>
          <w:lang w:eastAsia="en-US"/>
        </w:rPr>
        <w:t> 881 mil. eur, t.</w:t>
      </w:r>
      <w:r w:rsidR="009C5E8D">
        <w:rPr>
          <w:rFonts w:ascii="Times New Roman" w:hAnsi="Times New Roman" w:cs="Times New Roman"/>
          <w:lang w:eastAsia="en-US"/>
        </w:rPr>
        <w:t xml:space="preserve"> </w:t>
      </w:r>
      <w:r>
        <w:rPr>
          <w:rFonts w:ascii="Times New Roman" w:hAnsi="Times New Roman" w:cs="Times New Roman"/>
          <w:lang w:eastAsia="en-US"/>
        </w:rPr>
        <w:t>j. 46,</w:t>
      </w:r>
      <w:r w:rsidR="00DB2388">
        <w:rPr>
          <w:rFonts w:ascii="Times New Roman" w:hAnsi="Times New Roman" w:cs="Times New Roman"/>
          <w:lang w:eastAsia="en-US"/>
        </w:rPr>
        <w:t>2</w:t>
      </w:r>
      <w:r>
        <w:rPr>
          <w:rFonts w:ascii="Times New Roman" w:hAnsi="Times New Roman" w:cs="Times New Roman"/>
          <w:lang w:eastAsia="en-US"/>
        </w:rPr>
        <w:t xml:space="preserve"> % a prostriedky </w:t>
      </w:r>
      <w:r w:rsidRPr="00291C28">
        <w:rPr>
          <w:rFonts w:ascii="Times New Roman" w:hAnsi="Times New Roman" w:cs="Times New Roman"/>
          <w:lang w:eastAsia="en-US"/>
        </w:rPr>
        <w:t>Európskej úni</w:t>
      </w:r>
      <w:r w:rsidR="00DB2388">
        <w:rPr>
          <w:rFonts w:ascii="Times New Roman" w:hAnsi="Times New Roman" w:cs="Times New Roman"/>
          <w:lang w:eastAsia="en-US"/>
        </w:rPr>
        <w:t>e</w:t>
      </w:r>
      <w:r w:rsidRPr="00291C28">
        <w:rPr>
          <w:rFonts w:ascii="Times New Roman" w:hAnsi="Times New Roman" w:cs="Times New Roman"/>
          <w:lang w:eastAsia="en-US"/>
        </w:rPr>
        <w:t xml:space="preserve"> zo štrukturálnych fondov vrátane prostriedkov na spolufinancovanie zo štátneho rozpočtu</w:t>
      </w:r>
      <w:r>
        <w:rPr>
          <w:rFonts w:ascii="Times New Roman" w:hAnsi="Times New Roman" w:cs="Times New Roman"/>
          <w:lang w:eastAsia="en-US"/>
        </w:rPr>
        <w:t xml:space="preserve">, ktoré klesajú </w:t>
      </w:r>
      <w:r w:rsidR="000867D0">
        <w:rPr>
          <w:rFonts w:ascii="Times New Roman" w:hAnsi="Times New Roman" w:cs="Times New Roman"/>
          <w:lang w:eastAsia="en-US"/>
        </w:rPr>
        <w:br/>
      </w:r>
      <w:r>
        <w:rPr>
          <w:rFonts w:ascii="Times New Roman" w:hAnsi="Times New Roman" w:cs="Times New Roman"/>
          <w:lang w:eastAsia="en-US"/>
        </w:rPr>
        <w:t>o 132 mil. eur, t.</w:t>
      </w:r>
      <w:r w:rsidR="009C5E8D">
        <w:rPr>
          <w:rFonts w:ascii="Times New Roman" w:hAnsi="Times New Roman" w:cs="Times New Roman"/>
          <w:lang w:eastAsia="en-US"/>
        </w:rPr>
        <w:t xml:space="preserve"> </w:t>
      </w:r>
      <w:r>
        <w:rPr>
          <w:rFonts w:ascii="Times New Roman" w:hAnsi="Times New Roman" w:cs="Times New Roman"/>
          <w:lang w:eastAsia="en-US"/>
        </w:rPr>
        <w:t>j. 23,7</w:t>
      </w:r>
      <w:r w:rsidR="009C5E8D">
        <w:rPr>
          <w:rFonts w:ascii="Times New Roman" w:hAnsi="Times New Roman" w:cs="Times New Roman"/>
          <w:lang w:eastAsia="en-US"/>
        </w:rPr>
        <w:t xml:space="preserve"> </w:t>
      </w:r>
      <w:r>
        <w:rPr>
          <w:rFonts w:ascii="Times New Roman" w:hAnsi="Times New Roman" w:cs="Times New Roman"/>
          <w:lang w:eastAsia="en-US"/>
        </w:rPr>
        <w:t xml:space="preserve">%. </w:t>
      </w:r>
    </w:p>
    <w:p w:rsidR="0079576C" w:rsidP="0079576C">
      <w:pPr>
        <w:bidi w:val="0"/>
        <w:ind w:firstLine="708"/>
        <w:jc w:val="both"/>
        <w:rPr>
          <w:rFonts w:ascii="Times New Roman" w:hAnsi="Times New Roman" w:cs="Times New Roman"/>
          <w:lang w:eastAsia="en-US"/>
        </w:rPr>
      </w:pPr>
    </w:p>
    <w:p w:rsidR="0079576C" w:rsidRPr="00597E7D" w:rsidP="0079576C">
      <w:pPr>
        <w:bidi w:val="0"/>
        <w:ind w:firstLine="708"/>
        <w:jc w:val="both"/>
        <w:rPr>
          <w:rFonts w:ascii="Times New Roman" w:hAnsi="Times New Roman" w:cs="Times New Roman"/>
          <w:lang w:eastAsia="en-US"/>
        </w:rPr>
      </w:pPr>
      <w:r>
        <w:rPr>
          <w:rFonts w:ascii="Times New Roman" w:hAnsi="Times New Roman" w:cs="Times New Roman"/>
          <w:lang w:eastAsia="en-US"/>
        </w:rPr>
        <w:t xml:space="preserve">Pokles výdavkov </w:t>
      </w:r>
      <w:r w:rsidRPr="00597E7D">
        <w:rPr>
          <w:rFonts w:ascii="Times New Roman" w:hAnsi="Times New Roman" w:cs="Times New Roman"/>
          <w:lang w:eastAsia="en-US"/>
        </w:rPr>
        <w:t xml:space="preserve">štátneho rozpočtu </w:t>
      </w:r>
      <w:r>
        <w:rPr>
          <w:rFonts w:ascii="Times New Roman" w:hAnsi="Times New Roman" w:cs="Times New Roman"/>
          <w:lang w:eastAsia="en-US"/>
        </w:rPr>
        <w:t xml:space="preserve">je spôsobený </w:t>
      </w:r>
      <w:r>
        <w:rPr>
          <w:rFonts w:ascii="Times New Roman" w:hAnsi="Times New Roman"/>
        </w:rPr>
        <w:t xml:space="preserve">opatreniami </w:t>
      </w:r>
      <w:r w:rsidRPr="00C6090D">
        <w:rPr>
          <w:rFonts w:ascii="Times New Roman" w:hAnsi="Times New Roman"/>
        </w:rPr>
        <w:t>v nadväznosti na vládou prijatý Program ESO (Efektívna, Spoľ</w:t>
      </w:r>
      <w:r w:rsidR="00DB2388">
        <w:rPr>
          <w:rFonts w:ascii="Times New Roman" w:hAnsi="Times New Roman"/>
        </w:rPr>
        <w:t>ahlivá a</w:t>
      </w:r>
      <w:r>
        <w:rPr>
          <w:rFonts w:ascii="Times New Roman" w:hAnsi="Times New Roman"/>
        </w:rPr>
        <w:t xml:space="preserve"> Otvorená štátna správa) a</w:t>
      </w:r>
      <w:r w:rsidRPr="00597E7D">
        <w:rPr>
          <w:rFonts w:ascii="Times New Roman" w:hAnsi="Times New Roman" w:cs="Times New Roman"/>
          <w:lang w:eastAsia="en-US"/>
        </w:rPr>
        <w:t xml:space="preserve"> prechod</w:t>
      </w:r>
      <w:r>
        <w:rPr>
          <w:rFonts w:ascii="Times New Roman" w:hAnsi="Times New Roman" w:cs="Times New Roman"/>
          <w:lang w:eastAsia="en-US"/>
        </w:rPr>
        <w:t>om</w:t>
      </w:r>
      <w:r w:rsidRPr="00597E7D">
        <w:rPr>
          <w:rFonts w:ascii="Times New Roman" w:hAnsi="Times New Roman" w:cs="Times New Roman"/>
          <w:lang w:eastAsia="en-US"/>
        </w:rPr>
        <w:t xml:space="preserve"> </w:t>
      </w:r>
      <w:r w:rsidR="00F00DB9">
        <w:rPr>
          <w:rFonts w:ascii="Times New Roman" w:hAnsi="Times New Roman" w:cs="Times New Roman"/>
          <w:lang w:eastAsia="en-US"/>
        </w:rPr>
        <w:br/>
      </w:r>
      <w:r w:rsidRPr="00597E7D">
        <w:rPr>
          <w:rFonts w:ascii="Times New Roman" w:hAnsi="Times New Roman" w:cs="Times New Roman"/>
        </w:rPr>
        <w:t xml:space="preserve">8 krajských školských úradov do pôsobnosti Ministerstva vnútra SR v súlade so zákonom </w:t>
      </w:r>
      <w:r w:rsidR="00F00DB9">
        <w:rPr>
          <w:rFonts w:ascii="Times New Roman" w:hAnsi="Times New Roman" w:cs="Times New Roman"/>
        </w:rPr>
        <w:br/>
      </w:r>
      <w:r w:rsidRPr="00597E7D">
        <w:rPr>
          <w:rFonts w:ascii="Times New Roman" w:hAnsi="Times New Roman" w:cs="Times New Roman"/>
        </w:rPr>
        <w:t>č. 345/2012 Z. z. o niektorých opatreniach v miestnej štátnej správe a o zmene a doplnení niektorých zákonov</w:t>
      </w:r>
      <w:r>
        <w:rPr>
          <w:rFonts w:ascii="Times New Roman" w:hAnsi="Times New Roman" w:cs="Times New Roman"/>
        </w:rPr>
        <w:t xml:space="preserve"> a štátnych škôl a školských zariadení v ich zriaďovateľskej pôsobnosti a škôl v zriaďovateľskej pôsobnosti obcí a neštátnych zriaďovateľov (cirkvi a náboženské spoločnosti a súkromné osoby).</w:t>
      </w:r>
    </w:p>
    <w:p w:rsidR="0079576C" w:rsidRPr="004959CE" w:rsidP="0079576C">
      <w:pPr>
        <w:bidi w:val="0"/>
        <w:ind w:firstLine="708"/>
        <w:jc w:val="both"/>
        <w:rPr>
          <w:rFonts w:ascii="Times New Roman" w:hAnsi="Times New Roman" w:cs="Times New Roman"/>
          <w:lang w:eastAsia="en-US"/>
        </w:rPr>
      </w:pPr>
    </w:p>
    <w:p w:rsidR="0079576C" w:rsidRPr="00291C28"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Osobné výdavky sa rozpočtujú v sume </w:t>
      </w:r>
      <w:r w:rsidR="00DB2388">
        <w:rPr>
          <w:rFonts w:ascii="Times New Roman" w:hAnsi="Times New Roman" w:cs="Times New Roman"/>
          <w:lang w:eastAsia="en-US"/>
        </w:rPr>
        <w:t>20</w:t>
      </w:r>
      <w:r>
        <w:rPr>
          <w:rFonts w:ascii="Times New Roman" w:hAnsi="Times New Roman" w:cs="Times New Roman"/>
          <w:lang w:eastAsia="en-US"/>
        </w:rPr>
        <w:t>,</w:t>
      </w:r>
      <w:r w:rsidR="00DB2388">
        <w:rPr>
          <w:rFonts w:ascii="Times New Roman" w:hAnsi="Times New Roman" w:cs="Times New Roman"/>
          <w:lang w:eastAsia="en-US"/>
        </w:rPr>
        <w:t>6</w:t>
      </w:r>
      <w:r w:rsidRPr="00291C28">
        <w:rPr>
          <w:rFonts w:ascii="Times New Roman" w:hAnsi="Times New Roman" w:cs="Times New Roman"/>
          <w:lang w:eastAsia="en-US"/>
        </w:rPr>
        <w:t xml:space="preserve"> mil. eur, čo predstavuje pokles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w:t>
      </w:r>
      <w:r>
        <w:rPr>
          <w:rFonts w:ascii="Times New Roman" w:hAnsi="Times New Roman" w:cs="Times New Roman"/>
          <w:lang w:eastAsia="en-US"/>
        </w:rPr>
        <w:t> </w:t>
      </w:r>
      <w:r w:rsidR="00DB2388">
        <w:rPr>
          <w:rFonts w:ascii="Times New Roman" w:hAnsi="Times New Roman" w:cs="Times New Roman"/>
          <w:lang w:eastAsia="en-US"/>
        </w:rPr>
        <w:t>116</w:t>
      </w:r>
      <w:r w:rsidRPr="00291C28">
        <w:rPr>
          <w:rFonts w:ascii="Times New Roman" w:hAnsi="Times New Roman" w:cs="Times New Roman"/>
          <w:lang w:eastAsia="en-US"/>
        </w:rPr>
        <w:t xml:space="preserve"> mil. eur, t. j. </w:t>
      </w:r>
      <w:r>
        <w:rPr>
          <w:rFonts w:ascii="Times New Roman" w:hAnsi="Times New Roman" w:cs="Times New Roman"/>
          <w:lang w:eastAsia="en-US"/>
        </w:rPr>
        <w:t>8</w:t>
      </w:r>
      <w:r w:rsidR="00DB2388">
        <w:rPr>
          <w:rFonts w:ascii="Times New Roman" w:hAnsi="Times New Roman" w:cs="Times New Roman"/>
          <w:lang w:eastAsia="en-US"/>
        </w:rPr>
        <w:t>4</w:t>
      </w:r>
      <w:r>
        <w:rPr>
          <w:rFonts w:ascii="Times New Roman" w:hAnsi="Times New Roman" w:cs="Times New Roman"/>
          <w:lang w:eastAsia="en-US"/>
        </w:rPr>
        <w:t>,</w:t>
      </w:r>
      <w:r w:rsidR="00DB2388">
        <w:rPr>
          <w:rFonts w:ascii="Times New Roman" w:hAnsi="Times New Roman" w:cs="Times New Roman"/>
          <w:lang w:eastAsia="en-US"/>
        </w:rPr>
        <w:t>9</w:t>
      </w:r>
      <w:r w:rsidRPr="00291C28">
        <w:rPr>
          <w:rFonts w:ascii="Times New Roman" w:hAnsi="Times New Roman" w:cs="Times New Roman"/>
          <w:lang w:eastAsia="en-US"/>
        </w:rPr>
        <w:t xml:space="preserve"> %. </w:t>
      </w:r>
      <w:r>
        <w:rPr>
          <w:rFonts w:ascii="Times New Roman" w:hAnsi="Times New Roman" w:cs="Times New Roman"/>
          <w:lang w:eastAsia="en-US"/>
        </w:rPr>
        <w:t xml:space="preserve">K poklesu došlo z dôvodu prechodu štátnych špeciálnych škôl a školských zariadení do pôsobnosti obvodných úradov v sídle kraja a 8 krajských školských úradov (špecializovaná štátna správa zrušená od </w:t>
      </w:r>
      <w:r w:rsidR="009C5E8D">
        <w:rPr>
          <w:rFonts w:ascii="Times New Roman" w:hAnsi="Times New Roman" w:cs="Times New Roman"/>
          <w:lang w:eastAsia="en-US"/>
        </w:rPr>
        <w:br/>
      </w:r>
      <w:r>
        <w:rPr>
          <w:rFonts w:ascii="Times New Roman" w:hAnsi="Times New Roman" w:cs="Times New Roman"/>
          <w:lang w:eastAsia="en-US"/>
        </w:rPr>
        <w:t xml:space="preserve">1. 1. 2013). </w:t>
      </w:r>
    </w:p>
    <w:p w:rsidR="0079576C" w:rsidRPr="00291C28" w:rsidP="0079576C">
      <w:pPr>
        <w:bidi w:val="0"/>
        <w:jc w:val="both"/>
        <w:rPr>
          <w:rFonts w:ascii="Times New Roman" w:hAnsi="Times New Roman" w:cs="Times New Roman"/>
          <w:lang w:eastAsia="en-US"/>
        </w:rPr>
      </w:pPr>
    </w:p>
    <w:p w:rsidR="0079576C" w:rsidRPr="00291C28"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V oblasti tovarov a služieb sa rozpočtujú výdavky na zdroji štátneho rozpočtu v sume </w:t>
      </w:r>
      <w:r>
        <w:rPr>
          <w:rFonts w:ascii="Times New Roman" w:hAnsi="Times New Roman" w:cs="Times New Roman"/>
          <w:lang w:eastAsia="en-US"/>
        </w:rPr>
        <w:t xml:space="preserve">80,2 </w:t>
      </w:r>
      <w:r w:rsidRPr="00291C28">
        <w:rPr>
          <w:rFonts w:ascii="Times New Roman" w:hAnsi="Times New Roman" w:cs="Times New Roman"/>
          <w:lang w:eastAsia="en-US"/>
        </w:rPr>
        <w:t>mil. eur, čo predstavuje pokles o</w:t>
      </w:r>
      <w:r>
        <w:rPr>
          <w:rFonts w:ascii="Times New Roman" w:hAnsi="Times New Roman" w:cs="Times New Roman"/>
          <w:lang w:eastAsia="en-US"/>
        </w:rPr>
        <w:t> 1,49</w:t>
      </w:r>
      <w:r w:rsidRPr="00291C28">
        <w:rPr>
          <w:rFonts w:ascii="Times New Roman" w:hAnsi="Times New Roman" w:cs="Times New Roman"/>
          <w:lang w:eastAsia="en-US"/>
        </w:rPr>
        <w:t xml:space="preserve"> mil. eur, t. j. o</w:t>
      </w:r>
      <w:r>
        <w:rPr>
          <w:rFonts w:ascii="Times New Roman" w:hAnsi="Times New Roman" w:cs="Times New Roman"/>
          <w:lang w:eastAsia="en-US"/>
        </w:rPr>
        <w:t> 1,82</w:t>
      </w:r>
      <w:r w:rsidRPr="00291C28">
        <w:rPr>
          <w:rFonts w:ascii="Times New Roman" w:hAnsi="Times New Roman" w:cs="Times New Roman"/>
          <w:lang w:eastAsia="en-US"/>
        </w:rPr>
        <w:t xml:space="preserve"> %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Pokles je </w:t>
      </w:r>
      <w:r>
        <w:rPr>
          <w:rFonts w:ascii="Times New Roman" w:hAnsi="Times New Roman" w:cs="Times New Roman"/>
          <w:lang w:eastAsia="en-US"/>
        </w:rPr>
        <w:t xml:space="preserve">už </w:t>
      </w:r>
      <w:r w:rsidRPr="00291C28">
        <w:rPr>
          <w:rFonts w:ascii="Times New Roman" w:hAnsi="Times New Roman" w:cs="Times New Roman"/>
          <w:lang w:eastAsia="en-US"/>
        </w:rPr>
        <w:t>z</w:t>
      </w:r>
      <w:r>
        <w:rPr>
          <w:rFonts w:ascii="Times New Roman" w:hAnsi="Times New Roman" w:cs="Times New Roman"/>
          <w:lang w:eastAsia="en-US"/>
        </w:rPr>
        <w:t xml:space="preserve"> vyššie uvedeného prechodu organizácií do pôsobnosti </w:t>
      </w:r>
      <w:r w:rsidR="000E0425">
        <w:rPr>
          <w:rFonts w:ascii="Times New Roman" w:hAnsi="Times New Roman" w:cs="Times New Roman"/>
          <w:lang w:eastAsia="en-US"/>
        </w:rPr>
        <w:br/>
      </w:r>
      <w:r>
        <w:rPr>
          <w:rFonts w:ascii="Times New Roman" w:hAnsi="Times New Roman" w:cs="Times New Roman"/>
          <w:lang w:eastAsia="en-US"/>
        </w:rPr>
        <w:t>MV SR a prijatých úsporných opatrení.</w:t>
      </w:r>
      <w:r w:rsidRPr="00291C28">
        <w:rPr>
          <w:rFonts w:ascii="Times New Roman" w:hAnsi="Times New Roman" w:cs="Times New Roman"/>
          <w:lang w:eastAsia="en-US"/>
        </w:rPr>
        <w:t xml:space="preserve"> </w:t>
      </w:r>
    </w:p>
    <w:p w:rsidR="0079576C" w:rsidRPr="00291C28" w:rsidP="0079576C">
      <w:pPr>
        <w:bidi w:val="0"/>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rPr>
      </w:pPr>
      <w:r w:rsidRPr="00291C28">
        <w:rPr>
          <w:rFonts w:ascii="Times New Roman" w:hAnsi="Times New Roman" w:cs="Times New Roman"/>
          <w:lang w:eastAsia="en-US"/>
        </w:rPr>
        <w:t xml:space="preserve">Bežné transfery sa navrhujú v sume </w:t>
      </w:r>
      <w:r>
        <w:rPr>
          <w:rFonts w:ascii="Times New Roman" w:hAnsi="Times New Roman" w:cs="Times New Roman"/>
          <w:lang w:eastAsia="en-US"/>
        </w:rPr>
        <w:t>900</w:t>
      </w:r>
      <w:r w:rsidRPr="00291C28">
        <w:rPr>
          <w:rFonts w:ascii="Times New Roman" w:hAnsi="Times New Roman" w:cs="Times New Roman"/>
          <w:lang w:eastAsia="en-US"/>
        </w:rPr>
        <w:t xml:space="preserve"> m</w:t>
      </w:r>
      <w:r>
        <w:rPr>
          <w:rFonts w:ascii="Times New Roman" w:hAnsi="Times New Roman" w:cs="Times New Roman"/>
          <w:lang w:eastAsia="en-US"/>
        </w:rPr>
        <w:t>i</w:t>
      </w:r>
      <w:r w:rsidRPr="00291C28">
        <w:rPr>
          <w:rFonts w:ascii="Times New Roman" w:hAnsi="Times New Roman" w:cs="Times New Roman"/>
          <w:lang w:eastAsia="en-US"/>
        </w:rPr>
        <w:t xml:space="preserve">l. eur, čo predstavuje medziročný </w:t>
      </w:r>
      <w:r>
        <w:rPr>
          <w:rFonts w:ascii="Times New Roman" w:hAnsi="Times New Roman" w:cs="Times New Roman"/>
          <w:lang w:eastAsia="en-US"/>
        </w:rPr>
        <w:t xml:space="preserve">pokles </w:t>
      </w:r>
      <w:r w:rsidRPr="00291C28">
        <w:rPr>
          <w:rFonts w:ascii="Times New Roman" w:hAnsi="Times New Roman" w:cs="Times New Roman"/>
          <w:lang w:eastAsia="en-US"/>
        </w:rPr>
        <w:t xml:space="preserve"> o </w:t>
      </w:r>
      <w:r>
        <w:rPr>
          <w:rFonts w:ascii="Times New Roman" w:hAnsi="Times New Roman" w:cs="Times New Roman"/>
          <w:lang w:eastAsia="en-US"/>
        </w:rPr>
        <w:t>772</w:t>
      </w:r>
      <w:r w:rsidRPr="00291C28">
        <w:rPr>
          <w:rFonts w:ascii="Times New Roman" w:hAnsi="Times New Roman" w:cs="Times New Roman"/>
          <w:lang w:eastAsia="en-US"/>
        </w:rPr>
        <w:t xml:space="preserve"> mil. eur, t. j. o</w:t>
      </w:r>
      <w:r>
        <w:rPr>
          <w:rFonts w:ascii="Times New Roman" w:hAnsi="Times New Roman" w:cs="Times New Roman"/>
          <w:lang w:eastAsia="en-US"/>
        </w:rPr>
        <w:t xml:space="preserve"> 46,2 </w:t>
      </w:r>
      <w:r w:rsidRPr="00291C28">
        <w:rPr>
          <w:rFonts w:ascii="Times New Roman" w:hAnsi="Times New Roman" w:cs="Times New Roman"/>
          <w:lang w:eastAsia="en-US"/>
        </w:rPr>
        <w:t>%.  K z</w:t>
      </w:r>
      <w:r>
        <w:rPr>
          <w:rFonts w:ascii="Times New Roman" w:hAnsi="Times New Roman" w:cs="Times New Roman"/>
          <w:lang w:eastAsia="en-US"/>
        </w:rPr>
        <w:t xml:space="preserve">níženiu </w:t>
      </w:r>
      <w:r w:rsidRPr="00291C28">
        <w:rPr>
          <w:rFonts w:ascii="Times New Roman" w:hAnsi="Times New Roman" w:cs="Times New Roman"/>
          <w:lang w:eastAsia="en-US"/>
        </w:rPr>
        <w:t xml:space="preserve">bežných transferov  došlo v oblasti </w:t>
      </w:r>
      <w:r>
        <w:rPr>
          <w:rFonts w:ascii="Times New Roman" w:hAnsi="Times New Roman" w:cs="Times New Roman"/>
          <w:lang w:eastAsia="en-US"/>
        </w:rPr>
        <w:t xml:space="preserve">regionálneho školstva (prechod do </w:t>
      </w:r>
      <w:r w:rsidR="00FE6847">
        <w:rPr>
          <w:rFonts w:ascii="Times New Roman" w:hAnsi="Times New Roman" w:cs="Times New Roman"/>
          <w:lang w:eastAsia="en-US"/>
        </w:rPr>
        <w:t xml:space="preserve">kapitoly </w:t>
      </w:r>
      <w:r>
        <w:rPr>
          <w:rFonts w:ascii="Times New Roman" w:hAnsi="Times New Roman" w:cs="Times New Roman"/>
          <w:lang w:eastAsia="en-US"/>
        </w:rPr>
        <w:t>MV SR), verejných vysokých škôl, vedy a techniky, športu a administratívy (prijaté úsporné opatrenia).</w:t>
      </w:r>
      <w:r w:rsidRPr="00291C28">
        <w:rPr>
          <w:rFonts w:ascii="Times New Roman" w:hAnsi="Times New Roman" w:cs="Times New Roman"/>
          <w:lang w:eastAsia="en-US"/>
        </w:rPr>
        <w:t xml:space="preserve"> </w:t>
      </w:r>
      <w:r w:rsidRPr="00597E7D">
        <w:rPr>
          <w:rFonts w:ascii="Times New Roman" w:hAnsi="Times New Roman" w:cs="Times New Roman"/>
        </w:rPr>
        <w:t>Zároveň v limite výdavkov kapitoly je premietnuté 5% zvýšenie platových taríf z roku 2013 pre pedagogických a odborných zamestnancov VÚC a zvýšenie platov zodpovedajúce výške 5 % tarifného platu pre nepedagogických zamestnancov škôl a školských zariadení</w:t>
      </w:r>
      <w:r>
        <w:rPr>
          <w:rFonts w:ascii="Times New Roman" w:hAnsi="Times New Roman" w:cs="Times New Roman"/>
        </w:rPr>
        <w:t xml:space="preserve"> a </w:t>
      </w:r>
      <w:r w:rsidRPr="001A4AE9">
        <w:rPr>
          <w:rFonts w:ascii="Times New Roman" w:hAnsi="Times New Roman" w:cs="Times New Roman"/>
          <w:lang w:eastAsia="en-US"/>
        </w:rPr>
        <w:t xml:space="preserve">výdavky </w:t>
      </w:r>
      <w:r w:rsidRPr="001A4AE9">
        <w:rPr>
          <w:rFonts w:ascii="Times New Roman" w:hAnsi="Times New Roman" w:cs="Times New Roman"/>
        </w:rPr>
        <w:t> pre zamestnancov</w:t>
      </w:r>
      <w:r>
        <w:rPr>
          <w:rFonts w:ascii="Times New Roman" w:hAnsi="Times New Roman" w:cs="Times New Roman"/>
        </w:rPr>
        <w:t xml:space="preserve"> verejných vysok</w:t>
      </w:r>
      <w:r w:rsidR="00FE6847">
        <w:rPr>
          <w:rFonts w:ascii="Times New Roman" w:hAnsi="Times New Roman" w:cs="Times New Roman"/>
        </w:rPr>
        <w:t>ých</w:t>
      </w:r>
      <w:r>
        <w:rPr>
          <w:rFonts w:ascii="Times New Roman" w:hAnsi="Times New Roman" w:cs="Times New Roman"/>
        </w:rPr>
        <w:t xml:space="preserve"> šk</w:t>
      </w:r>
      <w:r w:rsidR="00FE6847">
        <w:rPr>
          <w:rFonts w:ascii="Times New Roman" w:hAnsi="Times New Roman" w:cs="Times New Roman"/>
        </w:rPr>
        <w:t>ôl</w:t>
      </w:r>
      <w:r>
        <w:rPr>
          <w:rFonts w:ascii="Times New Roman" w:hAnsi="Times New Roman" w:cs="Times New Roman"/>
        </w:rPr>
        <w:t xml:space="preserve"> s výnimkou zamestnancov </w:t>
      </w:r>
      <w:r w:rsidRPr="001A4AE9">
        <w:rPr>
          <w:rFonts w:ascii="Times New Roman" w:hAnsi="Times New Roman" w:cs="Times New Roman"/>
        </w:rPr>
        <w:t>odmeňovaných podľa osobitnej stupnice platových taríf učiteľov vysokých škôl, výskumných a vývojových zamestnancov a zdravotníckych zamestnancov na zabezpečenie zvýšenia platov zodpovedajúce výške 5 % tarifného platu.</w:t>
      </w:r>
    </w:p>
    <w:p w:rsidR="0079576C" w:rsidRPr="00291C28" w:rsidP="0079576C">
      <w:pPr>
        <w:bidi w:val="0"/>
        <w:jc w:val="both"/>
        <w:rPr>
          <w:rFonts w:ascii="Times New Roman" w:hAnsi="Times New Roman" w:cs="Times New Roman"/>
          <w:lang w:eastAsia="en-US"/>
        </w:rPr>
      </w:pPr>
    </w:p>
    <w:p w:rsidR="0079576C" w:rsidRPr="00291C28"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Kapitálové výdavky sa rozpočtujú na rok 201</w:t>
      </w:r>
      <w:r>
        <w:rPr>
          <w:rFonts w:ascii="Times New Roman" w:hAnsi="Times New Roman" w:cs="Times New Roman"/>
          <w:lang w:eastAsia="en-US"/>
        </w:rPr>
        <w:t>4</w:t>
      </w:r>
      <w:r w:rsidRPr="00291C28">
        <w:rPr>
          <w:rFonts w:ascii="Times New Roman" w:hAnsi="Times New Roman" w:cs="Times New Roman"/>
          <w:lang w:eastAsia="en-US"/>
        </w:rPr>
        <w:t xml:space="preserve"> v sume </w:t>
      </w:r>
      <w:r>
        <w:rPr>
          <w:rFonts w:ascii="Times New Roman" w:hAnsi="Times New Roman" w:cs="Times New Roman"/>
          <w:lang w:eastAsia="en-US"/>
        </w:rPr>
        <w:t>26,8</w:t>
      </w:r>
      <w:r w:rsidRPr="00291C28">
        <w:rPr>
          <w:rFonts w:ascii="Times New Roman" w:hAnsi="Times New Roman" w:cs="Times New Roman"/>
          <w:lang w:eastAsia="en-US"/>
        </w:rPr>
        <w:t xml:space="preserve"> mil. eur, čo predstavuje medziročný nárast o</w:t>
      </w:r>
      <w:r>
        <w:rPr>
          <w:rFonts w:ascii="Times New Roman" w:hAnsi="Times New Roman" w:cs="Times New Roman"/>
          <w:lang w:eastAsia="en-US"/>
        </w:rPr>
        <w:t> 8,3</w:t>
      </w:r>
      <w:r w:rsidR="000E0425">
        <w:rPr>
          <w:rFonts w:ascii="Times New Roman" w:hAnsi="Times New Roman" w:cs="Times New Roman"/>
          <w:lang w:eastAsia="en-US"/>
        </w:rPr>
        <w:t>4</w:t>
      </w:r>
      <w:r>
        <w:rPr>
          <w:rFonts w:ascii="Times New Roman" w:hAnsi="Times New Roman" w:cs="Times New Roman"/>
          <w:lang w:eastAsia="en-US"/>
        </w:rPr>
        <w:t xml:space="preserve"> mil.</w:t>
      </w:r>
      <w:r w:rsidRPr="00291C28">
        <w:rPr>
          <w:rFonts w:ascii="Times New Roman" w:hAnsi="Times New Roman" w:cs="Times New Roman"/>
          <w:lang w:eastAsia="en-US"/>
        </w:rPr>
        <w:t xml:space="preserve"> eur, t. j. o</w:t>
      </w:r>
      <w:r>
        <w:rPr>
          <w:rFonts w:ascii="Times New Roman" w:hAnsi="Times New Roman" w:cs="Times New Roman"/>
          <w:lang w:eastAsia="en-US"/>
        </w:rPr>
        <w:t xml:space="preserve"> 45,3 </w:t>
      </w:r>
      <w:r w:rsidRPr="00291C28">
        <w:rPr>
          <w:rFonts w:ascii="Times New Roman" w:hAnsi="Times New Roman" w:cs="Times New Roman"/>
          <w:lang w:eastAsia="en-US"/>
        </w:rPr>
        <w:t xml:space="preserve">%. Z celkového objemu kapitálových výdavkov </w:t>
      </w:r>
      <w:r>
        <w:rPr>
          <w:rFonts w:ascii="Times New Roman" w:hAnsi="Times New Roman" w:cs="Times New Roman"/>
          <w:lang w:eastAsia="en-US"/>
        </w:rPr>
        <w:t>je 8,65</w:t>
      </w:r>
      <w:r w:rsidRPr="00291C28">
        <w:rPr>
          <w:rFonts w:ascii="Times New Roman" w:hAnsi="Times New Roman" w:cs="Times New Roman"/>
          <w:lang w:eastAsia="en-US"/>
        </w:rPr>
        <w:t xml:space="preserve"> mil. eur rozpočtovaných ako kapitálový transfer pre verejné vysoké školy,</w:t>
      </w:r>
      <w:r w:rsidRPr="00291C28">
        <w:rPr>
          <w:rFonts w:ascii="Times New Roman" w:hAnsi="Times New Roman" w:cs="Times New Roman"/>
          <w:b/>
          <w:lang w:eastAsia="en-US"/>
        </w:rPr>
        <w:t xml:space="preserve"> </w:t>
      </w:r>
      <w:r w:rsidRPr="00291C28">
        <w:rPr>
          <w:rFonts w:ascii="Times New Roman" w:hAnsi="Times New Roman" w:cs="Times New Roman"/>
          <w:lang w:eastAsia="en-US"/>
        </w:rPr>
        <w:t xml:space="preserve">čo je v súlade s rozpisom </w:t>
      </w:r>
      <w:r w:rsidR="00FE6847">
        <w:rPr>
          <w:rFonts w:ascii="Times New Roman" w:hAnsi="Times New Roman" w:cs="Times New Roman"/>
          <w:lang w:eastAsia="en-US"/>
        </w:rPr>
        <w:t>verejných vysokých škôl</w:t>
      </w:r>
      <w:r w:rsidRPr="00291C28">
        <w:rPr>
          <w:rFonts w:ascii="Times New Roman" w:hAnsi="Times New Roman" w:cs="Times New Roman"/>
          <w:lang w:eastAsia="en-US"/>
        </w:rPr>
        <w:t>.</w:t>
      </w:r>
    </w:p>
    <w:p w:rsidR="0079576C" w:rsidRPr="00291C28" w:rsidP="0079576C">
      <w:pPr>
        <w:bidi w:val="0"/>
        <w:jc w:val="both"/>
        <w:rPr>
          <w:rFonts w:ascii="Times New Roman" w:hAnsi="Times New Roman" w:cs="Times New Roman"/>
          <w:lang w:eastAsia="en-US"/>
        </w:rPr>
      </w:pPr>
    </w:p>
    <w:p w:rsidR="0079576C"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Nasledujúca tabuľka zobrazuje výdavky MŠVVŠ SR z rozpočtových prostriedkov kapitoly na jednotlivé oblasti. </w:t>
      </w:r>
    </w:p>
    <w:p w:rsidR="0061119C" w:rsidP="0079576C">
      <w:pPr>
        <w:bidi w:val="0"/>
        <w:ind w:firstLine="708"/>
        <w:jc w:val="both"/>
        <w:rPr>
          <w:rFonts w:ascii="Times New Roman" w:hAnsi="Times New Roman" w:cs="Times New Roman"/>
          <w:lang w:eastAsia="en-US"/>
        </w:rPr>
      </w:pPr>
    </w:p>
    <w:p w:rsidR="0061119C" w:rsidP="0079576C">
      <w:pPr>
        <w:bidi w:val="0"/>
        <w:ind w:firstLine="708"/>
        <w:jc w:val="both"/>
        <w:rPr>
          <w:rFonts w:ascii="Times New Roman" w:hAnsi="Times New Roman" w:cs="Times New Roman"/>
          <w:lang w:eastAsia="en-US"/>
        </w:rPr>
      </w:pPr>
    </w:p>
    <w:p w:rsidR="0061119C" w:rsidP="0079576C">
      <w:pPr>
        <w:bidi w:val="0"/>
        <w:ind w:firstLine="708"/>
        <w:jc w:val="both"/>
        <w:rPr>
          <w:rFonts w:ascii="Times New Roman" w:hAnsi="Times New Roman" w:cs="Times New Roman"/>
          <w:lang w:eastAsia="en-US"/>
        </w:rPr>
      </w:pPr>
    </w:p>
    <w:p w:rsidR="0061119C" w:rsidP="0079576C">
      <w:pPr>
        <w:bidi w:val="0"/>
        <w:ind w:firstLine="708"/>
        <w:jc w:val="both"/>
        <w:rPr>
          <w:rFonts w:ascii="Times New Roman" w:hAnsi="Times New Roman" w:cs="Times New Roman"/>
          <w:lang w:eastAsia="en-US"/>
        </w:rPr>
      </w:pPr>
    </w:p>
    <w:p w:rsidR="0079576C" w:rsidP="0079576C">
      <w:pPr>
        <w:bidi w:val="0"/>
        <w:ind w:firstLine="708"/>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510"/>
        <w:gridCol w:w="959"/>
        <w:gridCol w:w="959"/>
        <w:gridCol w:w="959"/>
        <w:gridCol w:w="959"/>
        <w:gridCol w:w="955"/>
        <w:gridCol w:w="958"/>
        <w:gridCol w:w="953"/>
      </w:tblGrid>
      <w:tr>
        <w:tblPrEx>
          <w:tblW w:w="5000" w:type="pct"/>
          <w:tblCellMar>
            <w:left w:w="70" w:type="dxa"/>
            <w:right w:w="70" w:type="dxa"/>
          </w:tblCellMar>
          <w:tblLook w:val="04A0"/>
        </w:tblPrEx>
        <w:trPr>
          <w:trHeight w:val="255"/>
        </w:trPr>
        <w:tc>
          <w:tcPr>
            <w:tcW w:w="135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CA5239" w:rsidP="004F5C89">
            <w:pPr>
              <w:bidi w:val="0"/>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v eurách</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2011 S</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2012 S</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2013 R</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2013 OS</w:t>
            </w:r>
          </w:p>
        </w:tc>
        <w:tc>
          <w:tcPr>
            <w:tcW w:w="51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2014 N</w:t>
            </w:r>
          </w:p>
        </w:tc>
        <w:tc>
          <w:tcPr>
            <w:tcW w:w="5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2015 N</w:t>
            </w:r>
          </w:p>
        </w:tc>
        <w:tc>
          <w:tcPr>
            <w:tcW w:w="51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55"/>
        </w:trPr>
        <w:tc>
          <w:tcPr>
            <w:tcW w:w="1353"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CA5239" w:rsidP="004F5C89">
            <w:pPr>
              <w:bidi w:val="0"/>
              <w:rPr>
                <w:rFonts w:ascii="Times New Roman" w:hAnsi="Times New Roman" w:cs="Times New Roman"/>
                <w:b/>
                <w:bCs/>
                <w:color w:val="000000"/>
                <w:sz w:val="14"/>
                <w:szCs w:val="14"/>
                <w:lang w:eastAsia="sk-SK"/>
              </w:rPr>
            </w:pPr>
            <w:r w:rsidRPr="00CA5239">
              <w:rPr>
                <w:rFonts w:ascii="Times New Roman" w:hAnsi="Times New Roman" w:cs="Times New Roman"/>
                <w:b/>
                <w:bCs/>
                <w:color w:val="000000"/>
                <w:sz w:val="14"/>
                <w:szCs w:val="14"/>
                <w:lang w:eastAsia="sk-SK"/>
              </w:rPr>
              <w:t>Zdroje príslušnej kapitoly z toho:</w:t>
            </w:r>
          </w:p>
        </w:tc>
        <w:tc>
          <w:tcPr>
            <w:tcW w:w="51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CA5239" w:rsidP="005C153D">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2 016 603 974</w:t>
            </w:r>
          </w:p>
        </w:tc>
        <w:tc>
          <w:tcPr>
            <w:tcW w:w="51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CA5239" w:rsidP="005C153D">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2 106 048 746</w:t>
            </w:r>
          </w:p>
        </w:tc>
        <w:tc>
          <w:tcPr>
            <w:tcW w:w="51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CA5239" w:rsidP="005C153D">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2 464 621 850</w:t>
            </w:r>
          </w:p>
        </w:tc>
        <w:tc>
          <w:tcPr>
            <w:tcW w:w="51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6829B5" w:rsidP="005C153D">
            <w:pPr>
              <w:bidi w:val="0"/>
              <w:jc w:val="right"/>
              <w:rPr>
                <w:rFonts w:ascii="Times New Roman" w:hAnsi="Times New Roman" w:cs="Times New Roman"/>
                <w:b/>
                <w:bCs/>
                <w:sz w:val="14"/>
                <w:szCs w:val="14"/>
                <w:lang w:eastAsia="sk-SK"/>
              </w:rPr>
            </w:pPr>
            <w:r w:rsidRPr="006829B5">
              <w:rPr>
                <w:rFonts w:ascii="Times New Roman" w:hAnsi="Times New Roman" w:cs="Times New Roman"/>
                <w:b/>
                <w:bCs/>
                <w:sz w:val="14"/>
                <w:szCs w:val="14"/>
                <w:lang w:eastAsia="sk-SK"/>
              </w:rPr>
              <w:t>1 342 417 976</w:t>
            </w:r>
          </w:p>
        </w:tc>
        <w:tc>
          <w:tcPr>
            <w:tcW w:w="515" w:type="pct"/>
            <w:tcBorders>
              <w:top w:val="nil"/>
              <w:left w:val="nil"/>
              <w:bottom w:val="single" w:sz="4" w:space="0" w:color="auto"/>
              <w:right w:val="single" w:sz="4" w:space="0" w:color="auto"/>
            </w:tcBorders>
            <w:shd w:val="clear" w:color="000000" w:fill="BFBFBF"/>
            <w:noWrap/>
            <w:textDirection w:val="lrTb"/>
            <w:vAlign w:val="bottom"/>
            <w:hideMark/>
          </w:tcPr>
          <w:p w:rsidR="0079576C" w:rsidRPr="00FF27EB" w:rsidP="005C153D">
            <w:pPr>
              <w:bidi w:val="0"/>
              <w:jc w:val="right"/>
              <w:rPr>
                <w:rFonts w:ascii="Times New Roman" w:hAnsi="Times New Roman" w:cs="Times New Roman"/>
                <w:b/>
                <w:bCs/>
                <w:sz w:val="14"/>
                <w:szCs w:val="14"/>
                <w:lang w:eastAsia="sk-SK"/>
              </w:rPr>
            </w:pPr>
            <w:r w:rsidRPr="00FF27EB">
              <w:rPr>
                <w:rFonts w:ascii="Times New Roman" w:hAnsi="Times New Roman" w:cs="Times New Roman"/>
                <w:b/>
                <w:bCs/>
                <w:sz w:val="14"/>
                <w:szCs w:val="14"/>
                <w:lang w:eastAsia="sk-SK"/>
              </w:rPr>
              <w:t>1 452 326 160</w:t>
            </w:r>
          </w:p>
        </w:tc>
        <w:tc>
          <w:tcPr>
            <w:tcW w:w="51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CA5239" w:rsidP="005C153D">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1 311 444 780</w:t>
            </w:r>
          </w:p>
        </w:tc>
        <w:tc>
          <w:tcPr>
            <w:tcW w:w="514" w:type="pct"/>
            <w:tcBorders>
              <w:top w:val="nil"/>
              <w:left w:val="nil"/>
              <w:bottom w:val="single" w:sz="4" w:space="0" w:color="auto"/>
              <w:right w:val="single" w:sz="4" w:space="0" w:color="auto"/>
            </w:tcBorders>
            <w:shd w:val="clear" w:color="000000" w:fill="BFBFBF"/>
            <w:noWrap/>
            <w:textDirection w:val="lrTb"/>
            <w:vAlign w:val="bottom"/>
            <w:hideMark/>
          </w:tcPr>
          <w:p w:rsidR="0079576C" w:rsidRPr="00CA5239" w:rsidP="005C153D">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1 055 429 293</w:t>
            </w:r>
          </w:p>
        </w:tc>
      </w:tr>
      <w:tr>
        <w:tblPrEx>
          <w:tblW w:w="5000" w:type="pct"/>
          <w:tblCellMar>
            <w:left w:w="70" w:type="dxa"/>
            <w:right w:w="70" w:type="dxa"/>
          </w:tblCellMar>
          <w:tblLook w:val="04A0"/>
        </w:tblPrEx>
        <w:trPr>
          <w:trHeight w:val="255"/>
        </w:trPr>
        <w:tc>
          <w:tcPr>
            <w:tcW w:w="1353" w:type="pct"/>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xml:space="preserve">Výdavky na regionálne školstvo </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1 314 103 426</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1 353 766 987</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1 351 988 935</w:t>
            </w:r>
          </w:p>
        </w:tc>
        <w:tc>
          <w:tcPr>
            <w:tcW w:w="517" w:type="pct"/>
            <w:tcBorders>
              <w:top w:val="nil"/>
              <w:left w:val="nil"/>
              <w:bottom w:val="single" w:sz="4" w:space="0" w:color="auto"/>
              <w:right w:val="single" w:sz="4" w:space="0" w:color="auto"/>
            </w:tcBorders>
            <w:noWrap/>
            <w:textDirection w:val="lrTb"/>
            <w:vAlign w:val="bottom"/>
            <w:hideMark/>
          </w:tcPr>
          <w:p w:rsidR="0079576C" w:rsidRPr="006829B5" w:rsidP="005C153D">
            <w:pPr>
              <w:bidi w:val="0"/>
              <w:jc w:val="right"/>
              <w:rPr>
                <w:rFonts w:ascii="Times New Roman" w:hAnsi="Times New Roman" w:cs="Times New Roman"/>
                <w:bCs/>
                <w:sz w:val="14"/>
                <w:szCs w:val="14"/>
                <w:lang w:eastAsia="sk-SK"/>
              </w:rPr>
            </w:pPr>
            <w:r w:rsidRPr="006829B5">
              <w:rPr>
                <w:rFonts w:ascii="Times New Roman" w:hAnsi="Times New Roman" w:cs="Times New Roman"/>
                <w:bCs/>
                <w:sz w:val="14"/>
                <w:szCs w:val="14"/>
                <w:lang w:eastAsia="sk-SK"/>
              </w:rPr>
              <w:t>437 233 146</w:t>
            </w:r>
          </w:p>
        </w:tc>
        <w:tc>
          <w:tcPr>
            <w:tcW w:w="515" w:type="pct"/>
            <w:tcBorders>
              <w:top w:val="nil"/>
              <w:left w:val="nil"/>
              <w:bottom w:val="single" w:sz="4" w:space="0" w:color="auto"/>
              <w:right w:val="single" w:sz="4" w:space="0" w:color="auto"/>
            </w:tcBorders>
            <w:noWrap/>
            <w:textDirection w:val="lrTb"/>
            <w:vAlign w:val="bottom"/>
            <w:hideMark/>
          </w:tcPr>
          <w:p w:rsidR="0079576C" w:rsidRPr="00FF27EB" w:rsidP="005C153D">
            <w:pPr>
              <w:bidi w:val="0"/>
              <w:jc w:val="right"/>
              <w:rPr>
                <w:rFonts w:ascii="Times New Roman" w:hAnsi="Times New Roman" w:cs="Times New Roman"/>
                <w:bCs/>
                <w:sz w:val="14"/>
                <w:szCs w:val="14"/>
                <w:lang w:eastAsia="sk-SK"/>
              </w:rPr>
            </w:pPr>
            <w:r w:rsidRPr="00FF27EB">
              <w:rPr>
                <w:rFonts w:ascii="Times New Roman" w:hAnsi="Times New Roman" w:cs="Times New Roman"/>
                <w:bCs/>
                <w:sz w:val="14"/>
                <w:szCs w:val="14"/>
                <w:lang w:eastAsia="sk-SK"/>
              </w:rPr>
              <w:t>481 248 836</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444 064 022</w:t>
            </w:r>
          </w:p>
        </w:tc>
        <w:tc>
          <w:tcPr>
            <w:tcW w:w="514"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444 064 022</w:t>
            </w:r>
          </w:p>
        </w:tc>
      </w:tr>
      <w:tr>
        <w:tblPrEx>
          <w:tblW w:w="5000" w:type="pct"/>
          <w:tblCellMar>
            <w:left w:w="70" w:type="dxa"/>
            <w:right w:w="70" w:type="dxa"/>
          </w:tblCellMar>
          <w:tblLook w:val="04A0"/>
        </w:tblPrEx>
        <w:trPr>
          <w:trHeight w:val="255"/>
        </w:trPr>
        <w:tc>
          <w:tcPr>
            <w:tcW w:w="1353" w:type="pct"/>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Výdavky na vysoké školy</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440 099 382</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455 203 702</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452 814 726</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455 443 901</w:t>
            </w:r>
          </w:p>
        </w:tc>
        <w:tc>
          <w:tcPr>
            <w:tcW w:w="515" w:type="pct"/>
            <w:tcBorders>
              <w:top w:val="nil"/>
              <w:left w:val="nil"/>
              <w:bottom w:val="single" w:sz="4" w:space="0" w:color="auto"/>
              <w:right w:val="single" w:sz="4" w:space="0" w:color="auto"/>
            </w:tcBorders>
            <w:noWrap/>
            <w:textDirection w:val="lrTb"/>
            <w:vAlign w:val="bottom"/>
            <w:hideMark/>
          </w:tcPr>
          <w:p w:rsidR="0079576C" w:rsidRPr="00FF27EB" w:rsidP="005C153D">
            <w:pPr>
              <w:bidi w:val="0"/>
              <w:jc w:val="right"/>
              <w:rPr>
                <w:rFonts w:ascii="Times New Roman" w:hAnsi="Times New Roman" w:cs="Times New Roman"/>
                <w:bCs/>
                <w:sz w:val="14"/>
                <w:szCs w:val="14"/>
                <w:lang w:eastAsia="sk-SK"/>
              </w:rPr>
            </w:pPr>
            <w:r w:rsidRPr="00FF27EB">
              <w:rPr>
                <w:rFonts w:ascii="Times New Roman" w:hAnsi="Times New Roman" w:cs="Times New Roman"/>
                <w:bCs/>
                <w:sz w:val="14"/>
                <w:szCs w:val="14"/>
                <w:lang w:eastAsia="sk-SK"/>
              </w:rPr>
              <w:t>433 606 979</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432 072 806</w:t>
            </w:r>
          </w:p>
        </w:tc>
        <w:tc>
          <w:tcPr>
            <w:tcW w:w="514"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432 072 806</w:t>
            </w:r>
          </w:p>
        </w:tc>
      </w:tr>
      <w:tr>
        <w:tblPrEx>
          <w:tblW w:w="5000" w:type="pct"/>
          <w:tblCellMar>
            <w:left w:w="70" w:type="dxa"/>
            <w:right w:w="70" w:type="dxa"/>
          </w:tblCellMar>
          <w:tblLook w:val="04A0"/>
        </w:tblPrEx>
        <w:trPr>
          <w:trHeight w:val="255"/>
        </w:trPr>
        <w:tc>
          <w:tcPr>
            <w:tcW w:w="1353" w:type="pct"/>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Výdavky na vedu a techniku*</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117 636 534</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147 480 372</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332 097 704</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180 241 679</w:t>
            </w:r>
          </w:p>
        </w:tc>
        <w:tc>
          <w:tcPr>
            <w:tcW w:w="515" w:type="pct"/>
            <w:tcBorders>
              <w:top w:val="nil"/>
              <w:left w:val="nil"/>
              <w:bottom w:val="single" w:sz="4" w:space="0" w:color="auto"/>
              <w:right w:val="single" w:sz="4" w:space="0" w:color="auto"/>
            </w:tcBorders>
            <w:noWrap/>
            <w:textDirection w:val="lrTb"/>
            <w:vAlign w:val="bottom"/>
            <w:hideMark/>
          </w:tcPr>
          <w:p w:rsidR="0079576C" w:rsidRPr="00FF27EB" w:rsidP="005C153D">
            <w:pPr>
              <w:bidi w:val="0"/>
              <w:jc w:val="right"/>
              <w:rPr>
                <w:rFonts w:ascii="Times New Roman" w:hAnsi="Times New Roman" w:cs="Times New Roman"/>
                <w:bCs/>
                <w:sz w:val="14"/>
                <w:szCs w:val="14"/>
                <w:lang w:eastAsia="sk-SK"/>
              </w:rPr>
            </w:pPr>
            <w:r w:rsidRPr="00FF27EB">
              <w:rPr>
                <w:rFonts w:ascii="Times New Roman" w:hAnsi="Times New Roman" w:cs="Times New Roman"/>
                <w:bCs/>
                <w:sz w:val="14"/>
                <w:szCs w:val="14"/>
                <w:lang w:eastAsia="sk-SK"/>
              </w:rPr>
              <w:t>286 504 140</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232 342 339</w:t>
            </w:r>
          </w:p>
        </w:tc>
        <w:tc>
          <w:tcPr>
            <w:tcW w:w="514"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57 043 842</w:t>
            </w:r>
          </w:p>
        </w:tc>
      </w:tr>
      <w:tr>
        <w:tblPrEx>
          <w:tblW w:w="5000" w:type="pct"/>
          <w:tblCellMar>
            <w:left w:w="70" w:type="dxa"/>
            <w:right w:w="70" w:type="dxa"/>
          </w:tblCellMar>
          <w:tblLook w:val="04A0"/>
        </w:tblPrEx>
        <w:trPr>
          <w:trHeight w:val="255"/>
        </w:trPr>
        <w:tc>
          <w:tcPr>
            <w:tcW w:w="1353" w:type="pct"/>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xml:space="preserve">Výdavky na šport </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27 458 014</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30 321 322</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30 403 390</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34 310 772</w:t>
            </w:r>
          </w:p>
        </w:tc>
        <w:tc>
          <w:tcPr>
            <w:tcW w:w="515" w:type="pct"/>
            <w:tcBorders>
              <w:top w:val="nil"/>
              <w:left w:val="nil"/>
              <w:bottom w:val="single" w:sz="4" w:space="0" w:color="auto"/>
              <w:right w:val="single" w:sz="4" w:space="0" w:color="auto"/>
            </w:tcBorders>
            <w:noWrap/>
            <w:textDirection w:val="lrTb"/>
            <w:vAlign w:val="bottom"/>
            <w:hideMark/>
          </w:tcPr>
          <w:p w:rsidR="0079576C" w:rsidRPr="00FF27EB" w:rsidP="005C153D">
            <w:pPr>
              <w:bidi w:val="0"/>
              <w:jc w:val="right"/>
              <w:rPr>
                <w:rFonts w:ascii="Times New Roman" w:hAnsi="Times New Roman" w:cs="Times New Roman"/>
                <w:bCs/>
                <w:sz w:val="14"/>
                <w:szCs w:val="14"/>
                <w:lang w:eastAsia="sk-SK"/>
              </w:rPr>
            </w:pPr>
            <w:r w:rsidRPr="00FF27EB">
              <w:rPr>
                <w:rFonts w:ascii="Times New Roman" w:hAnsi="Times New Roman" w:cs="Times New Roman"/>
                <w:bCs/>
                <w:sz w:val="14"/>
                <w:szCs w:val="14"/>
                <w:lang w:eastAsia="sk-SK"/>
              </w:rPr>
              <w:t>41 583 795</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42 436 245</w:t>
            </w:r>
          </w:p>
        </w:tc>
        <w:tc>
          <w:tcPr>
            <w:tcW w:w="514"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38 636 245</w:t>
            </w:r>
          </w:p>
        </w:tc>
      </w:tr>
      <w:tr>
        <w:tblPrEx>
          <w:tblW w:w="5000" w:type="pct"/>
          <w:tblCellMar>
            <w:left w:w="70" w:type="dxa"/>
            <w:right w:w="70" w:type="dxa"/>
          </w:tblCellMar>
          <w:tblLook w:val="04A0"/>
        </w:tblPrEx>
        <w:trPr>
          <w:trHeight w:val="255"/>
        </w:trPr>
        <w:tc>
          <w:tcPr>
            <w:tcW w:w="1353" w:type="pct"/>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Výdavky na administratívu</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22 405 230</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23 698 237</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24 750 566</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23 623 863</w:t>
            </w:r>
          </w:p>
        </w:tc>
        <w:tc>
          <w:tcPr>
            <w:tcW w:w="515" w:type="pct"/>
            <w:tcBorders>
              <w:top w:val="nil"/>
              <w:left w:val="nil"/>
              <w:bottom w:val="single" w:sz="4" w:space="0" w:color="auto"/>
              <w:right w:val="single" w:sz="4" w:space="0" w:color="auto"/>
            </w:tcBorders>
            <w:noWrap/>
            <w:textDirection w:val="lrTb"/>
            <w:vAlign w:val="bottom"/>
            <w:hideMark/>
          </w:tcPr>
          <w:p w:rsidR="0079576C" w:rsidRPr="00FF27EB" w:rsidP="005C153D">
            <w:pPr>
              <w:bidi w:val="0"/>
              <w:jc w:val="right"/>
              <w:rPr>
                <w:rFonts w:ascii="Times New Roman" w:hAnsi="Times New Roman" w:cs="Times New Roman"/>
                <w:bCs/>
                <w:sz w:val="14"/>
                <w:szCs w:val="14"/>
                <w:lang w:eastAsia="sk-SK"/>
              </w:rPr>
            </w:pPr>
            <w:r w:rsidRPr="00FF27EB">
              <w:rPr>
                <w:rFonts w:ascii="Times New Roman" w:hAnsi="Times New Roman" w:cs="Times New Roman"/>
                <w:bCs/>
                <w:sz w:val="14"/>
                <w:szCs w:val="14"/>
                <w:lang w:eastAsia="sk-SK"/>
              </w:rPr>
              <w:t>25 216 094</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25 664 672</w:t>
            </w:r>
          </w:p>
        </w:tc>
        <w:tc>
          <w:tcPr>
            <w:tcW w:w="514"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25 664 672</w:t>
            </w:r>
          </w:p>
        </w:tc>
      </w:tr>
      <w:tr>
        <w:tblPrEx>
          <w:tblW w:w="5000" w:type="pct"/>
          <w:tblCellMar>
            <w:left w:w="70" w:type="dxa"/>
            <w:right w:w="70" w:type="dxa"/>
          </w:tblCellMar>
          <w:tblLook w:val="04A0"/>
        </w:tblPrEx>
        <w:trPr>
          <w:trHeight w:val="255"/>
        </w:trPr>
        <w:tc>
          <w:tcPr>
            <w:tcW w:w="1353" w:type="pct"/>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Výdavky EÚ a spolufinancovania**</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94 901 388</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95 578 126</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272 566 529</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211 564 615</w:t>
            </w:r>
          </w:p>
        </w:tc>
        <w:tc>
          <w:tcPr>
            <w:tcW w:w="515" w:type="pct"/>
            <w:tcBorders>
              <w:top w:val="nil"/>
              <w:left w:val="nil"/>
              <w:bottom w:val="single" w:sz="4" w:space="0" w:color="auto"/>
              <w:right w:val="single" w:sz="4" w:space="0" w:color="auto"/>
            </w:tcBorders>
            <w:noWrap/>
            <w:textDirection w:val="lrTb"/>
            <w:vAlign w:val="bottom"/>
            <w:hideMark/>
          </w:tcPr>
          <w:p w:rsidR="0079576C" w:rsidRPr="00FF27EB" w:rsidP="005C153D">
            <w:pPr>
              <w:bidi w:val="0"/>
              <w:jc w:val="right"/>
              <w:rPr>
                <w:rFonts w:ascii="Times New Roman" w:hAnsi="Times New Roman" w:cs="Times New Roman"/>
                <w:bCs/>
                <w:sz w:val="14"/>
                <w:szCs w:val="14"/>
                <w:lang w:eastAsia="sk-SK"/>
              </w:rPr>
            </w:pPr>
            <w:r w:rsidRPr="00FF27EB">
              <w:rPr>
                <w:rFonts w:ascii="Times New Roman" w:hAnsi="Times New Roman" w:cs="Times New Roman"/>
                <w:bCs/>
                <w:sz w:val="14"/>
                <w:szCs w:val="14"/>
                <w:lang w:eastAsia="sk-SK"/>
              </w:rPr>
              <w:t>184 166 316</w:t>
            </w:r>
          </w:p>
        </w:tc>
        <w:tc>
          <w:tcPr>
            <w:tcW w:w="517"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134 864 696</w:t>
            </w:r>
          </w:p>
        </w:tc>
        <w:tc>
          <w:tcPr>
            <w:tcW w:w="514" w:type="pct"/>
            <w:tcBorders>
              <w:top w:val="nil"/>
              <w:left w:val="nil"/>
              <w:bottom w:val="single" w:sz="4" w:space="0" w:color="auto"/>
              <w:right w:val="single" w:sz="4" w:space="0" w:color="auto"/>
            </w:tcBorders>
            <w:noWrap/>
            <w:textDirection w:val="lrTb"/>
            <w:vAlign w:val="bottom"/>
            <w:hideMark/>
          </w:tcPr>
          <w:p w:rsidR="0079576C" w:rsidRPr="00CA5239" w:rsidP="005C153D">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57 947 706</w:t>
            </w:r>
          </w:p>
        </w:tc>
      </w:tr>
    </w:tbl>
    <w:p w:rsidR="0079576C" w:rsidRPr="00291C28" w:rsidP="0079576C">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bez vysokoškolskej vedy,  výskumu v ostatných  štátnych organizáciách, rezortnej vedy ďalších kapitol a SAV</w:t>
      </w:r>
    </w:p>
    <w:p w:rsidR="0079576C" w:rsidRPr="00291C28" w:rsidP="0079576C">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xml:space="preserve">** bez výdavkov EÚ a spolufinancovania uvedených v oblasti veda a technika  </w:t>
      </w:r>
    </w:p>
    <w:p w:rsidR="0079576C" w:rsidRPr="00291C28" w:rsidP="0079576C">
      <w:pPr>
        <w:bidi w:val="0"/>
        <w:jc w:val="both"/>
        <w:rPr>
          <w:rFonts w:ascii="Times New Roman" w:hAnsi="Times New Roman" w:cs="Times New Roman"/>
          <w:lang w:eastAsia="en-US"/>
        </w:rPr>
      </w:pPr>
    </w:p>
    <w:p w:rsidR="0079576C" w:rsidP="0079576C">
      <w:pPr>
        <w:bidi w:val="0"/>
        <w:jc w:val="both"/>
        <w:rPr>
          <w:rFonts w:ascii="Times New Roman" w:hAnsi="Times New Roman" w:cs="Times New Roman"/>
          <w:b/>
          <w:lang w:eastAsia="en-US"/>
        </w:rPr>
      </w:pPr>
      <w:r w:rsidRPr="00291C28">
        <w:rPr>
          <w:rFonts w:ascii="Times New Roman" w:hAnsi="Times New Roman" w:cs="Times New Roman"/>
          <w:b/>
          <w:lang w:eastAsia="en-US"/>
        </w:rPr>
        <w:t>Regionálne školstvo</w:t>
      </w:r>
    </w:p>
    <w:p w:rsidR="00827F5D" w:rsidRPr="00AC341E" w:rsidP="00827F5D">
      <w:pPr>
        <w:bidi w:val="0"/>
        <w:jc w:val="both"/>
        <w:rPr>
          <w:rFonts w:ascii="Times New Roman" w:hAnsi="Times New Roman" w:cs="Times New Roman"/>
          <w:b/>
          <w:lang w:eastAsia="en-US"/>
        </w:rPr>
      </w:pPr>
    </w:p>
    <w:tbl>
      <w:tblPr>
        <w:tblStyle w:val="TableNormal"/>
        <w:tblW w:w="9469" w:type="dxa"/>
        <w:tblInd w:w="65" w:type="dxa"/>
        <w:tblCellMar>
          <w:left w:w="70" w:type="dxa"/>
          <w:right w:w="70" w:type="dxa"/>
        </w:tblCellMar>
        <w:tblLook w:val="04A0"/>
      </w:tblPr>
      <w:tblGrid>
        <w:gridCol w:w="2737"/>
        <w:gridCol w:w="968"/>
        <w:gridCol w:w="962"/>
        <w:gridCol w:w="962"/>
        <w:gridCol w:w="960"/>
        <w:gridCol w:w="960"/>
        <w:gridCol w:w="960"/>
        <w:gridCol w:w="960"/>
      </w:tblGrid>
      <w:tr>
        <w:tblPrEx>
          <w:tblW w:w="9469" w:type="dxa"/>
          <w:tblInd w:w="65" w:type="dxa"/>
          <w:tblCellMar>
            <w:left w:w="70" w:type="dxa"/>
            <w:right w:w="70" w:type="dxa"/>
          </w:tblCellMar>
          <w:tblLook w:val="04A0"/>
        </w:tblPrEx>
        <w:trPr>
          <w:trHeight w:val="255"/>
        </w:trPr>
        <w:tc>
          <w:tcPr>
            <w:tcW w:w="142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27F5D" w:rsidRPr="00AC341E" w:rsidP="001102BA">
            <w:pPr>
              <w:bidi w:val="0"/>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v eurách</w:t>
            </w:r>
          </w:p>
        </w:tc>
        <w:tc>
          <w:tcPr>
            <w:tcW w:w="50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7F5D" w:rsidRPr="00AC341E" w:rsidP="001102BA">
            <w:pPr>
              <w:bidi w:val="0"/>
              <w:jc w:val="center"/>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2011 S</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7F5D" w:rsidRPr="00AC341E" w:rsidP="001102BA">
            <w:pPr>
              <w:bidi w:val="0"/>
              <w:jc w:val="center"/>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2012 S</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7F5D" w:rsidRPr="00AC341E" w:rsidP="001102BA">
            <w:pPr>
              <w:bidi w:val="0"/>
              <w:jc w:val="center"/>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2013 R</w:t>
            </w:r>
          </w:p>
        </w:tc>
        <w:tc>
          <w:tcPr>
            <w:tcW w:w="49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7F5D" w:rsidRPr="00AC341E" w:rsidP="001102BA">
            <w:pPr>
              <w:bidi w:val="0"/>
              <w:jc w:val="center"/>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2013 OS</w:t>
            </w:r>
          </w:p>
        </w:tc>
        <w:tc>
          <w:tcPr>
            <w:tcW w:w="49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7F5D" w:rsidRPr="00AC341E" w:rsidP="001102BA">
            <w:pPr>
              <w:bidi w:val="0"/>
              <w:jc w:val="center"/>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2014 N</w:t>
            </w:r>
          </w:p>
        </w:tc>
        <w:tc>
          <w:tcPr>
            <w:tcW w:w="49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7F5D" w:rsidRPr="00AC341E" w:rsidP="001102BA">
            <w:pPr>
              <w:bidi w:val="0"/>
              <w:jc w:val="center"/>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2015 N</w:t>
            </w:r>
          </w:p>
        </w:tc>
        <w:tc>
          <w:tcPr>
            <w:tcW w:w="49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7F5D" w:rsidRPr="00AC341E" w:rsidP="001102BA">
            <w:pPr>
              <w:bidi w:val="0"/>
              <w:jc w:val="center"/>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2016 N</w:t>
            </w:r>
          </w:p>
        </w:tc>
      </w:tr>
      <w:tr>
        <w:tblPrEx>
          <w:tblW w:w="9469" w:type="dxa"/>
          <w:tblInd w:w="65" w:type="dxa"/>
          <w:tblCellMar>
            <w:left w:w="70" w:type="dxa"/>
            <w:right w:w="70" w:type="dxa"/>
          </w:tblCellMar>
          <w:tblLook w:val="04A0"/>
        </w:tblPrEx>
        <w:trPr>
          <w:trHeight w:val="255"/>
        </w:trPr>
        <w:tc>
          <w:tcPr>
            <w:tcW w:w="142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27F5D" w:rsidRPr="00AC341E" w:rsidP="001102BA">
            <w:pPr>
              <w:bidi w:val="0"/>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Regionálne školstvo MŠVVŠ SR a MV SR</w:t>
            </w:r>
          </w:p>
        </w:tc>
        <w:tc>
          <w:tcPr>
            <w:tcW w:w="502"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1 314 103 426</w:t>
            </w:r>
          </w:p>
        </w:tc>
        <w:tc>
          <w:tcPr>
            <w:tcW w:w="49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1 353 766 987</w:t>
            </w:r>
          </w:p>
        </w:tc>
        <w:tc>
          <w:tcPr>
            <w:tcW w:w="49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1 351 988 935</w:t>
            </w:r>
          </w:p>
        </w:tc>
        <w:tc>
          <w:tcPr>
            <w:tcW w:w="49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1 386 999 986</w:t>
            </w:r>
          </w:p>
        </w:tc>
        <w:tc>
          <w:tcPr>
            <w:tcW w:w="49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1 431 077 812</w:t>
            </w:r>
          </w:p>
        </w:tc>
        <w:tc>
          <w:tcPr>
            <w:tcW w:w="49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1 393 892 998</w:t>
            </w:r>
          </w:p>
        </w:tc>
        <w:tc>
          <w:tcPr>
            <w:tcW w:w="49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1 393 892 998</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Výdavky kapitoly MŠVVŠ SR</w:t>
            </w:r>
          </w:p>
        </w:tc>
        <w:tc>
          <w:tcPr>
            <w:tcW w:w="502"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1 314 103 426</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1 353 766 987</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1 351 988 935</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437 233 146</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481 248 836</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444 064 022</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444 064 022</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sz w:val="14"/>
                <w:szCs w:val="14"/>
                <w:lang w:eastAsia="sk-SK"/>
              </w:rPr>
            </w:pPr>
            <w:r w:rsidRPr="00AC341E">
              <w:rPr>
                <w:rFonts w:ascii="Times New Roman" w:hAnsi="Times New Roman" w:cs="Times New Roman"/>
                <w:sz w:val="14"/>
                <w:szCs w:val="14"/>
                <w:lang w:eastAsia="sk-SK"/>
              </w:rPr>
              <w:t xml:space="preserve">      Normatívne výdavky </w:t>
            </w:r>
          </w:p>
        </w:tc>
        <w:tc>
          <w:tcPr>
            <w:tcW w:w="502"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1 198 345 180</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1 237 153 408</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1 239 969 983</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387 225 959</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395 151 403</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395 151 403</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395 151 403</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sz w:val="14"/>
                <w:szCs w:val="14"/>
                <w:lang w:eastAsia="sk-SK"/>
              </w:rPr>
            </w:pPr>
            <w:r w:rsidRPr="00AC341E">
              <w:rPr>
                <w:rFonts w:ascii="Times New Roman" w:hAnsi="Times New Roman" w:cs="Times New Roman"/>
                <w:sz w:val="14"/>
                <w:szCs w:val="14"/>
                <w:lang w:eastAsia="sk-SK"/>
              </w:rPr>
              <w:t xml:space="preserve">      Nenormatívne výdavky </w:t>
            </w:r>
          </w:p>
        </w:tc>
        <w:tc>
          <w:tcPr>
            <w:tcW w:w="502"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76 882 645</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82 415 367</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81 955 498</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23 924 340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61 991 424</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24 991 424</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24 991 424</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sz w:val="14"/>
                <w:szCs w:val="14"/>
                <w:lang w:eastAsia="sk-SK"/>
              </w:rPr>
            </w:pPr>
            <w:r w:rsidRPr="00AC341E">
              <w:rPr>
                <w:rFonts w:ascii="Times New Roman" w:hAnsi="Times New Roman" w:cs="Times New Roman"/>
                <w:sz w:val="14"/>
                <w:szCs w:val="14"/>
                <w:lang w:eastAsia="sk-SK"/>
              </w:rPr>
              <w:t xml:space="preserve">      Administratívne výdavky </w:t>
            </w:r>
          </w:p>
        </w:tc>
        <w:tc>
          <w:tcPr>
            <w:tcW w:w="502"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35 380 999</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30 252 969</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26 673 122</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22 692 515</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20 715 677</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20 530 863</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20 530 863</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sz w:val="14"/>
                <w:szCs w:val="14"/>
                <w:lang w:eastAsia="sk-SK"/>
              </w:rPr>
            </w:pPr>
            <w:r w:rsidRPr="00AC341E">
              <w:rPr>
                <w:rFonts w:ascii="Times New Roman" w:hAnsi="Times New Roman" w:cs="Times New Roman"/>
                <w:sz w:val="14"/>
                <w:szCs w:val="14"/>
                <w:lang w:eastAsia="sk-SK"/>
              </w:rPr>
              <w:t xml:space="preserve">      Výdavky na štipendiá </w:t>
            </w:r>
          </w:p>
        </w:tc>
        <w:tc>
          <w:tcPr>
            <w:tcW w:w="502"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3 494 602</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3 945 243</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3 390 332</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3 390 332</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3 390 332</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3 390 332</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3 390 332</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Výdavky kapitoly MV SR</w:t>
            </w:r>
          </w:p>
        </w:tc>
        <w:tc>
          <w:tcPr>
            <w:tcW w:w="502"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949 766 840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949 828 976</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949 828 976</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b/>
                <w:bCs/>
                <w:sz w:val="14"/>
                <w:szCs w:val="14"/>
                <w:lang w:eastAsia="sk-SK"/>
              </w:rPr>
            </w:pPr>
            <w:r w:rsidRPr="00AC341E">
              <w:rPr>
                <w:rFonts w:ascii="Times New Roman" w:hAnsi="Times New Roman" w:cs="Times New Roman"/>
                <w:b/>
                <w:bCs/>
                <w:sz w:val="14"/>
                <w:szCs w:val="14"/>
                <w:lang w:eastAsia="sk-SK"/>
              </w:rPr>
              <w:t>949 828 976</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sz w:val="14"/>
                <w:szCs w:val="14"/>
                <w:lang w:eastAsia="sk-SK"/>
              </w:rPr>
            </w:pPr>
            <w:r w:rsidRPr="00AC341E">
              <w:rPr>
                <w:rFonts w:ascii="Times New Roman" w:hAnsi="Times New Roman" w:cs="Times New Roman"/>
                <w:sz w:val="14"/>
                <w:szCs w:val="14"/>
                <w:lang w:eastAsia="sk-SK"/>
              </w:rPr>
              <w:t xml:space="preserve">     Normatívne výdavky </w:t>
            </w:r>
          </w:p>
        </w:tc>
        <w:tc>
          <w:tcPr>
            <w:tcW w:w="502"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890 002 947</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890 799 340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890 799 340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890 799 340</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sz w:val="14"/>
                <w:szCs w:val="14"/>
                <w:lang w:eastAsia="sk-SK"/>
              </w:rPr>
            </w:pPr>
            <w:r w:rsidRPr="00AC341E">
              <w:rPr>
                <w:rFonts w:ascii="Times New Roman" w:hAnsi="Times New Roman" w:cs="Times New Roman"/>
                <w:sz w:val="14"/>
                <w:szCs w:val="14"/>
                <w:lang w:eastAsia="sk-SK"/>
              </w:rPr>
              <w:t xml:space="preserve">     Nenormatívne výdavky </w:t>
            </w:r>
          </w:p>
        </w:tc>
        <w:tc>
          <w:tcPr>
            <w:tcW w:w="502"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51 818 217</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50 846 617</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50 846 617</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50 846 617</w:t>
            </w:r>
          </w:p>
        </w:tc>
      </w:tr>
      <w:tr>
        <w:tblPrEx>
          <w:tblW w:w="9469" w:type="dxa"/>
          <w:tblInd w:w="65" w:type="dxa"/>
          <w:tblCellMar>
            <w:left w:w="70" w:type="dxa"/>
            <w:right w:w="70" w:type="dxa"/>
          </w:tblCellMar>
          <w:tblLook w:val="04A0"/>
        </w:tblPrEx>
        <w:trPr>
          <w:trHeight w:val="255"/>
        </w:trPr>
        <w:tc>
          <w:tcPr>
            <w:tcW w:w="1420" w:type="pct"/>
            <w:tcBorders>
              <w:top w:val="nil"/>
              <w:left w:val="single" w:sz="4" w:space="0" w:color="auto"/>
              <w:bottom w:val="single" w:sz="4" w:space="0" w:color="auto"/>
              <w:right w:val="single" w:sz="4" w:space="0" w:color="auto"/>
            </w:tcBorders>
            <w:noWrap/>
            <w:textDirection w:val="lrTb"/>
            <w:vAlign w:val="center"/>
            <w:hideMark/>
          </w:tcPr>
          <w:p w:rsidR="00827F5D" w:rsidRPr="00AC341E" w:rsidP="001102BA">
            <w:pPr>
              <w:bidi w:val="0"/>
              <w:rPr>
                <w:rFonts w:ascii="Times New Roman" w:hAnsi="Times New Roman" w:cs="Times New Roman"/>
                <w:sz w:val="14"/>
                <w:szCs w:val="14"/>
                <w:lang w:eastAsia="sk-SK"/>
              </w:rPr>
            </w:pPr>
            <w:r w:rsidRPr="00AC341E">
              <w:rPr>
                <w:rFonts w:ascii="Times New Roman" w:hAnsi="Times New Roman" w:cs="Times New Roman"/>
                <w:sz w:val="14"/>
                <w:szCs w:val="14"/>
                <w:lang w:eastAsia="sk-SK"/>
              </w:rPr>
              <w:t xml:space="preserve">    Administratívne výdavky (obvodné úrady)</w:t>
            </w:r>
          </w:p>
        </w:tc>
        <w:tc>
          <w:tcPr>
            <w:tcW w:w="502"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center"/>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0</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7 945 676</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8 183 019</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8 183 019</w:t>
            </w:r>
          </w:p>
        </w:tc>
        <w:tc>
          <w:tcPr>
            <w:tcW w:w="498" w:type="pct"/>
            <w:tcBorders>
              <w:top w:val="nil"/>
              <w:left w:val="nil"/>
              <w:bottom w:val="single" w:sz="4" w:space="0" w:color="auto"/>
              <w:right w:val="single" w:sz="4" w:space="0" w:color="auto"/>
            </w:tcBorders>
            <w:noWrap/>
            <w:textDirection w:val="lrTb"/>
            <w:vAlign w:val="center"/>
            <w:hideMark/>
          </w:tcPr>
          <w:p w:rsidR="00827F5D" w:rsidRPr="00AC341E" w:rsidP="001102BA">
            <w:pPr>
              <w:bidi w:val="0"/>
              <w:jc w:val="right"/>
              <w:rPr>
                <w:rFonts w:ascii="Times New Roman" w:hAnsi="Times New Roman" w:cs="Times New Roman"/>
                <w:sz w:val="14"/>
                <w:szCs w:val="14"/>
                <w:lang w:eastAsia="sk-SK"/>
              </w:rPr>
            </w:pPr>
            <w:r w:rsidRPr="00AC341E">
              <w:rPr>
                <w:rFonts w:ascii="Times New Roman" w:hAnsi="Times New Roman" w:cs="Times New Roman"/>
                <w:sz w:val="14"/>
                <w:szCs w:val="14"/>
                <w:lang w:eastAsia="sk-SK"/>
              </w:rPr>
              <w:t>8 183 019</w:t>
            </w:r>
          </w:p>
        </w:tc>
      </w:tr>
    </w:tbl>
    <w:p w:rsidR="00827F5D" w:rsidRPr="00AC341E" w:rsidP="00827F5D">
      <w:pPr>
        <w:bidi w:val="0"/>
        <w:jc w:val="both"/>
        <w:rPr>
          <w:rFonts w:ascii="Times New Roman" w:hAnsi="Times New Roman" w:cs="Times New Roman"/>
          <w:lang w:eastAsia="en-US"/>
        </w:rPr>
      </w:pPr>
    </w:p>
    <w:p w:rsidR="00827F5D" w:rsidRPr="00AC341E" w:rsidP="00827F5D">
      <w:pPr>
        <w:bidi w:val="0"/>
        <w:ind w:firstLine="708"/>
        <w:jc w:val="both"/>
        <w:rPr>
          <w:rFonts w:ascii="Times New Roman" w:hAnsi="Times New Roman" w:cs="Times New Roman"/>
          <w:lang w:eastAsia="en-US"/>
        </w:rPr>
      </w:pPr>
      <w:r w:rsidRPr="00AC341E">
        <w:rPr>
          <w:rFonts w:ascii="Times New Roman" w:hAnsi="Times New Roman" w:cs="Times New Roman"/>
          <w:lang w:eastAsia="en-US"/>
        </w:rPr>
        <w:t xml:space="preserve">Výdavky štátneho rozpočtu bez zdrojov EÚ a príslušného </w:t>
      </w:r>
      <w:r w:rsidRPr="00AC341E">
        <w:rPr>
          <w:rFonts w:ascii="Times New Roman" w:hAnsi="Times New Roman" w:cs="Times New Roman"/>
          <w:bCs/>
          <w:lang w:eastAsia="sk-SK"/>
        </w:rPr>
        <w:t>spolufinancovania</w:t>
      </w:r>
      <w:r w:rsidRPr="00AC341E">
        <w:rPr>
          <w:rFonts w:ascii="Times New Roman" w:hAnsi="Times New Roman" w:cs="Times New Roman"/>
          <w:lang w:eastAsia="en-US"/>
        </w:rPr>
        <w:t xml:space="preserve"> poskytované pre oblasť regionálneho školstva prostredníctvom MŠVVŠ SR v roku 2014 klesajú oproti schválenému rozpočtu roku 2013 o 871 mil. eur, t. j. o 64,4 %. Zníženie výdavkov vyplýva z dôvodu prechodu škôl v zriaďovateľskej pôsobnosti obcí, neštátnych zriaďovateľov a štátnych škôl a školských zariadení na MV SR v zmysle vyššie spomínaného zákona č. 345/2012 Z. z. V súlade s uvedeným zákonom sa od roku 2014 rozpočtujú v rámci návrhu rozpočtu prostriedky na financovanie regionálneho školstva </w:t>
      </w:r>
      <w:r w:rsidRPr="00AC341E">
        <w:rPr>
          <w:rFonts w:ascii="Times New Roman" w:hAnsi="Times New Roman" w:cs="Times New Roman"/>
        </w:rPr>
        <w:t>aj v kapitole Ministerstva vnútra SR prostredníctvom obvodných úradov v sídle kraja (štátne školy a školské zriadenia, školy v zriaďovateľskej pôsobnosti obcí, cirkví a náboženských spoločností a súkromných právnických a fyzických osôb).</w:t>
      </w:r>
    </w:p>
    <w:p w:rsidR="00827F5D" w:rsidRPr="00AC341E" w:rsidP="00827F5D">
      <w:pPr>
        <w:bidi w:val="0"/>
        <w:ind w:firstLine="708"/>
        <w:jc w:val="both"/>
        <w:rPr>
          <w:rFonts w:ascii="Arial Narrow" w:hAnsi="Arial Narrow"/>
          <w:sz w:val="22"/>
          <w:szCs w:val="22"/>
        </w:rPr>
      </w:pPr>
    </w:p>
    <w:p w:rsidR="00827F5D" w:rsidRPr="00AC341E" w:rsidP="00827F5D">
      <w:pPr>
        <w:bidi w:val="0"/>
        <w:ind w:firstLine="708"/>
        <w:jc w:val="both"/>
        <w:rPr>
          <w:rFonts w:ascii="Times New Roman" w:hAnsi="Times New Roman" w:cs="Times New Roman"/>
        </w:rPr>
      </w:pPr>
      <w:r w:rsidRPr="00AC341E">
        <w:rPr>
          <w:rFonts w:ascii="Times New Roman" w:hAnsi="Times New Roman" w:cs="Times New Roman"/>
          <w:lang w:eastAsia="en-US"/>
        </w:rPr>
        <w:t>Výška celkových výdavkov (spolu za MŠVVŠ SR a MV SR) je vyššia oproti schválenému rozpočtu roku 2013 o 79,1 mil. eur, t.</w:t>
      </w:r>
      <w:r w:rsidR="00FE53E9">
        <w:rPr>
          <w:rFonts w:ascii="Times New Roman" w:hAnsi="Times New Roman" w:cs="Times New Roman"/>
          <w:lang w:eastAsia="en-US"/>
        </w:rPr>
        <w:t xml:space="preserve"> </w:t>
      </w:r>
      <w:r w:rsidRPr="00AC341E">
        <w:rPr>
          <w:rFonts w:ascii="Times New Roman" w:hAnsi="Times New Roman" w:cs="Times New Roman"/>
          <w:lang w:eastAsia="en-US"/>
        </w:rPr>
        <w:t xml:space="preserve">j. o 5,85 %. Dôvodom predmetného zvýšenia je predovšetkým zapracovanie </w:t>
      </w:r>
      <w:r w:rsidRPr="00AC341E">
        <w:rPr>
          <w:rFonts w:ascii="Times New Roman" w:hAnsi="Times New Roman" w:cs="Times New Roman"/>
        </w:rPr>
        <w:t xml:space="preserve">5% zvýšenia platových taríf pedagogických zamestnancov a odborných zamestnancov škôl a školských zariadení a zvýšenie platov zodpovedajúce výške 5 % tarifného platu pre nepedagogických zamestnancov škôl a školských zariadení, ktoré bolo v schválenom rozpočte na rok 2013 rozpočtované v kapitole Všeobecná pokladničná správa a premietnutie nevyhnutných potrieb v oblasti nenormatívnych výdavkov (napr. učebníc). </w:t>
      </w:r>
    </w:p>
    <w:p w:rsidR="00827F5D" w:rsidRPr="00AC341E" w:rsidP="00827F5D">
      <w:pPr>
        <w:bidi w:val="0"/>
        <w:jc w:val="both"/>
        <w:rPr>
          <w:rFonts w:ascii="Times New Roman" w:hAnsi="Times New Roman" w:cs="Times New Roman"/>
          <w:lang w:eastAsia="en-US"/>
        </w:rPr>
      </w:pPr>
    </w:p>
    <w:p w:rsidR="00827F5D" w:rsidP="00827F5D">
      <w:pPr>
        <w:bidi w:val="0"/>
        <w:ind w:firstLine="708"/>
        <w:jc w:val="both"/>
        <w:rPr>
          <w:rFonts w:ascii="Times New Roman" w:hAnsi="Times New Roman" w:cs="Times New Roman"/>
          <w:lang w:eastAsia="en-US"/>
        </w:rPr>
      </w:pPr>
      <w:r w:rsidRPr="00AC341E">
        <w:rPr>
          <w:rFonts w:ascii="Times New Roman" w:hAnsi="Times New Roman" w:cs="Times New Roman"/>
          <w:lang w:eastAsia="en-US"/>
        </w:rPr>
        <w:t>V limite výdavkov sú zabezpečené normatívne výdavky, nenormatívne výdavky, administratívne výdavky pre organizácie rezortov, ktoré vykonávajú činnosť súvisiacu s regionálnym školstvom a výdavky na štipendiá.</w:t>
      </w:r>
    </w:p>
    <w:p w:rsidR="00D009B2" w:rsidP="00827F5D">
      <w:pPr>
        <w:bidi w:val="0"/>
        <w:ind w:firstLine="708"/>
        <w:jc w:val="both"/>
        <w:rPr>
          <w:rFonts w:ascii="Times New Roman" w:hAnsi="Times New Roman" w:cs="Times New Roman"/>
          <w:lang w:eastAsia="en-US"/>
        </w:rPr>
      </w:pPr>
    </w:p>
    <w:p w:rsidR="00D009B2" w:rsidP="00827F5D">
      <w:pPr>
        <w:bidi w:val="0"/>
        <w:ind w:firstLine="708"/>
        <w:jc w:val="both"/>
        <w:rPr>
          <w:rFonts w:ascii="Times New Roman" w:hAnsi="Times New Roman" w:cs="Times New Roman"/>
          <w:lang w:eastAsia="en-US"/>
        </w:rPr>
      </w:pPr>
    </w:p>
    <w:p w:rsidR="00D009B2" w:rsidP="00827F5D">
      <w:pPr>
        <w:bidi w:val="0"/>
        <w:ind w:firstLine="708"/>
        <w:jc w:val="both"/>
        <w:rPr>
          <w:rFonts w:ascii="Times New Roman" w:hAnsi="Times New Roman" w:cs="Times New Roman"/>
          <w:lang w:eastAsia="en-US"/>
        </w:rPr>
      </w:pPr>
    </w:p>
    <w:p w:rsidR="0079576C" w:rsidP="0079576C">
      <w:pPr>
        <w:bidi w:val="0"/>
        <w:ind w:firstLine="708"/>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999"/>
        <w:gridCol w:w="872"/>
        <w:gridCol w:w="871"/>
        <w:gridCol w:w="871"/>
        <w:gridCol w:w="871"/>
        <w:gridCol w:w="910"/>
        <w:gridCol w:w="910"/>
        <w:gridCol w:w="908"/>
      </w:tblGrid>
      <w:tr>
        <w:tblPrEx>
          <w:tblW w:w="5000" w:type="pct"/>
          <w:tblCellMar>
            <w:left w:w="70" w:type="dxa"/>
            <w:right w:w="70" w:type="dxa"/>
          </w:tblCellMar>
          <w:tblLook w:val="04A0"/>
        </w:tblPrEx>
        <w:trPr>
          <w:trHeight w:val="255"/>
        </w:trPr>
        <w:tc>
          <w:tcPr>
            <w:tcW w:w="162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B91115" w:rsidP="004F5C89">
            <w:pPr>
              <w:bidi w:val="0"/>
              <w:rPr>
                <w:rFonts w:ascii="Times New Roman" w:hAnsi="Times New Roman" w:cs="Times New Roman"/>
                <w:sz w:val="14"/>
                <w:szCs w:val="14"/>
                <w:lang w:eastAsia="sk-SK"/>
              </w:rPr>
            </w:pPr>
            <w:r w:rsidRPr="00B91115">
              <w:rPr>
                <w:rFonts w:ascii="Times New Roman" w:hAnsi="Times New Roman" w:cs="Times New Roman"/>
                <w:sz w:val="14"/>
                <w:szCs w:val="14"/>
                <w:lang w:eastAsia="sk-SK"/>
              </w:rPr>
              <w:t> </w:t>
            </w:r>
          </w:p>
        </w:tc>
        <w:tc>
          <w:tcPr>
            <w:tcW w:w="47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91115" w:rsidP="004F5C89">
            <w:pPr>
              <w:bidi w:val="0"/>
              <w:jc w:val="center"/>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2011S</w:t>
            </w:r>
          </w:p>
        </w:tc>
        <w:tc>
          <w:tcPr>
            <w:tcW w:w="47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91115" w:rsidP="004F5C89">
            <w:pPr>
              <w:bidi w:val="0"/>
              <w:jc w:val="center"/>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2012 S</w:t>
            </w:r>
          </w:p>
        </w:tc>
        <w:tc>
          <w:tcPr>
            <w:tcW w:w="47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91115" w:rsidP="004F5C89">
            <w:pPr>
              <w:bidi w:val="0"/>
              <w:jc w:val="center"/>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2013 R</w:t>
            </w:r>
          </w:p>
        </w:tc>
        <w:tc>
          <w:tcPr>
            <w:tcW w:w="47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91115" w:rsidP="004F5C89">
            <w:pPr>
              <w:bidi w:val="0"/>
              <w:jc w:val="center"/>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2013 OS</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91115" w:rsidP="004F5C89">
            <w:pPr>
              <w:bidi w:val="0"/>
              <w:jc w:val="center"/>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2014 N</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91115" w:rsidP="004F5C89">
            <w:pPr>
              <w:bidi w:val="0"/>
              <w:jc w:val="center"/>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2015 N</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91115" w:rsidP="004F5C89">
            <w:pPr>
              <w:bidi w:val="0"/>
              <w:jc w:val="center"/>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1627" w:type="pct"/>
            <w:tcBorders>
              <w:top w:val="nil"/>
              <w:left w:val="single" w:sz="4" w:space="0" w:color="auto"/>
              <w:bottom w:val="single" w:sz="4" w:space="0" w:color="auto"/>
              <w:right w:val="single" w:sz="4" w:space="0" w:color="auto"/>
            </w:tcBorders>
            <w:noWrap/>
            <w:textDirection w:val="lrTb"/>
            <w:vAlign w:val="center"/>
            <w:hideMark/>
          </w:tcPr>
          <w:p w:rsidR="0079576C" w:rsidRPr="00B91115" w:rsidP="004F5C89">
            <w:pPr>
              <w:bidi w:val="0"/>
              <w:rPr>
                <w:rFonts w:ascii="Times New Roman" w:hAnsi="Times New Roman" w:cs="Times New Roman"/>
                <w:sz w:val="14"/>
                <w:szCs w:val="14"/>
                <w:lang w:eastAsia="sk-SK"/>
              </w:rPr>
            </w:pPr>
            <w:r w:rsidRPr="00B91115">
              <w:rPr>
                <w:rFonts w:ascii="Times New Roman" w:hAnsi="Times New Roman" w:cs="Times New Roman"/>
                <w:sz w:val="14"/>
                <w:szCs w:val="14"/>
                <w:lang w:eastAsia="sk-SK"/>
              </w:rPr>
              <w:t>Počet žiakov v školách</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color w:val="000000"/>
                <w:sz w:val="14"/>
                <w:szCs w:val="14"/>
                <w:lang w:eastAsia="sk-SK"/>
              </w:rPr>
            </w:pPr>
            <w:r w:rsidRPr="00B91115">
              <w:rPr>
                <w:rFonts w:ascii="Times New Roman" w:hAnsi="Times New Roman" w:cs="Times New Roman"/>
                <w:color w:val="000000"/>
                <w:sz w:val="14"/>
                <w:szCs w:val="14"/>
                <w:lang w:eastAsia="sk-SK"/>
              </w:rPr>
              <w:t>737 864</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color w:val="000000"/>
                <w:sz w:val="14"/>
                <w:szCs w:val="14"/>
                <w:lang w:eastAsia="sk-SK"/>
              </w:rPr>
            </w:pPr>
            <w:r w:rsidRPr="00B91115">
              <w:rPr>
                <w:rFonts w:ascii="Times New Roman" w:hAnsi="Times New Roman" w:cs="Times New Roman"/>
                <w:color w:val="000000"/>
                <w:sz w:val="14"/>
                <w:szCs w:val="14"/>
                <w:lang w:eastAsia="sk-SK"/>
              </w:rPr>
              <w:t>708 843</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color w:val="000000"/>
                <w:sz w:val="14"/>
                <w:szCs w:val="14"/>
                <w:lang w:eastAsia="sk-SK"/>
              </w:rPr>
            </w:pPr>
            <w:r w:rsidRPr="00B91115">
              <w:rPr>
                <w:rFonts w:ascii="Times New Roman" w:hAnsi="Times New Roman" w:cs="Times New Roman"/>
                <w:color w:val="000000"/>
                <w:sz w:val="14"/>
                <w:szCs w:val="14"/>
                <w:lang w:eastAsia="sk-SK"/>
              </w:rPr>
              <w:t>720 541</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color w:val="000000"/>
                <w:sz w:val="14"/>
                <w:szCs w:val="14"/>
                <w:lang w:eastAsia="sk-SK"/>
              </w:rPr>
            </w:pPr>
            <w:r w:rsidRPr="00B91115">
              <w:rPr>
                <w:rFonts w:ascii="Times New Roman" w:hAnsi="Times New Roman" w:cs="Times New Roman"/>
                <w:color w:val="000000"/>
                <w:sz w:val="14"/>
                <w:szCs w:val="14"/>
                <w:lang w:eastAsia="sk-SK"/>
              </w:rPr>
              <w:t>695 299</w:t>
            </w:r>
          </w:p>
        </w:tc>
        <w:tc>
          <w:tcPr>
            <w:tcW w:w="494"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color w:val="000000"/>
                <w:sz w:val="14"/>
                <w:szCs w:val="14"/>
                <w:lang w:eastAsia="sk-SK"/>
              </w:rPr>
            </w:pPr>
            <w:r w:rsidRPr="00B91115">
              <w:rPr>
                <w:rFonts w:ascii="Times New Roman" w:hAnsi="Times New Roman" w:cs="Times New Roman"/>
                <w:color w:val="000000"/>
                <w:sz w:val="14"/>
                <w:szCs w:val="14"/>
                <w:lang w:eastAsia="sk-SK"/>
              </w:rPr>
              <w:t>690 724</w:t>
            </w:r>
          </w:p>
        </w:tc>
        <w:tc>
          <w:tcPr>
            <w:tcW w:w="494"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color w:val="000000"/>
                <w:sz w:val="14"/>
                <w:szCs w:val="14"/>
                <w:lang w:eastAsia="sk-SK"/>
              </w:rPr>
            </w:pPr>
            <w:r w:rsidRPr="00B91115">
              <w:rPr>
                <w:rFonts w:ascii="Times New Roman" w:hAnsi="Times New Roman" w:cs="Times New Roman"/>
                <w:color w:val="000000"/>
                <w:sz w:val="14"/>
                <w:szCs w:val="14"/>
                <w:lang w:eastAsia="sk-SK"/>
              </w:rPr>
              <w:t>691 189</w:t>
            </w:r>
          </w:p>
        </w:tc>
        <w:tc>
          <w:tcPr>
            <w:tcW w:w="494" w:type="pct"/>
            <w:tcBorders>
              <w:top w:val="single" w:sz="4" w:space="0" w:color="auto"/>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color w:val="000000"/>
                <w:sz w:val="14"/>
                <w:szCs w:val="14"/>
                <w:lang w:eastAsia="sk-SK"/>
              </w:rPr>
            </w:pPr>
            <w:r w:rsidRPr="00B91115">
              <w:rPr>
                <w:rFonts w:ascii="Times New Roman" w:hAnsi="Times New Roman" w:cs="Times New Roman"/>
                <w:color w:val="000000"/>
                <w:sz w:val="14"/>
                <w:szCs w:val="14"/>
                <w:lang w:eastAsia="sk-SK"/>
              </w:rPr>
              <w:t>691 021</w:t>
            </w:r>
          </w:p>
        </w:tc>
      </w:tr>
      <w:tr>
        <w:tblPrEx>
          <w:tblW w:w="5000" w:type="pct"/>
          <w:tblCellMar>
            <w:left w:w="70" w:type="dxa"/>
            <w:right w:w="70" w:type="dxa"/>
          </w:tblCellMar>
          <w:tblLook w:val="04A0"/>
        </w:tblPrEx>
        <w:trPr>
          <w:trHeight w:val="255"/>
        </w:trPr>
        <w:tc>
          <w:tcPr>
            <w:tcW w:w="162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B91115" w:rsidP="004F5C89">
            <w:pPr>
              <w:bidi w:val="0"/>
              <w:rPr>
                <w:rFonts w:ascii="Times New Roman" w:hAnsi="Times New Roman" w:cs="Times New Roman"/>
                <w:sz w:val="14"/>
                <w:szCs w:val="14"/>
                <w:lang w:eastAsia="sk-SK"/>
              </w:rPr>
            </w:pPr>
            <w:r w:rsidRPr="00B91115">
              <w:rPr>
                <w:rFonts w:ascii="Times New Roman" w:hAnsi="Times New Roman" w:cs="Times New Roman"/>
                <w:sz w:val="14"/>
                <w:szCs w:val="14"/>
                <w:lang w:eastAsia="sk-SK"/>
              </w:rPr>
              <w:t>medziročná zmena v %</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-2,66</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-3,93</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-0,24</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-1,91</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-4,14</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0,07</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-0,02</w:t>
            </w:r>
          </w:p>
        </w:tc>
      </w:tr>
      <w:tr>
        <w:tblPrEx>
          <w:tblW w:w="5000" w:type="pct"/>
          <w:tblCellMar>
            <w:left w:w="70" w:type="dxa"/>
            <w:right w:w="70" w:type="dxa"/>
          </w:tblCellMar>
          <w:tblLook w:val="04A0"/>
        </w:tblPrEx>
        <w:trPr>
          <w:trHeight w:val="255"/>
        </w:trPr>
        <w:tc>
          <w:tcPr>
            <w:tcW w:w="1627" w:type="pct"/>
            <w:tcBorders>
              <w:top w:val="nil"/>
              <w:left w:val="single" w:sz="4" w:space="0" w:color="auto"/>
              <w:bottom w:val="single" w:sz="4" w:space="0" w:color="auto"/>
              <w:right w:val="single" w:sz="4" w:space="0" w:color="auto"/>
            </w:tcBorders>
            <w:noWrap/>
            <w:textDirection w:val="lrTb"/>
            <w:vAlign w:val="center"/>
            <w:hideMark/>
          </w:tcPr>
          <w:p w:rsidR="0079576C" w:rsidRPr="00B91115" w:rsidP="004F5C89">
            <w:pPr>
              <w:bidi w:val="0"/>
              <w:rPr>
                <w:rFonts w:ascii="Times New Roman" w:hAnsi="Times New Roman" w:cs="Times New Roman"/>
                <w:sz w:val="14"/>
                <w:szCs w:val="14"/>
                <w:lang w:eastAsia="sk-SK"/>
              </w:rPr>
            </w:pPr>
            <w:r w:rsidRPr="00B91115">
              <w:rPr>
                <w:rFonts w:ascii="Times New Roman" w:hAnsi="Times New Roman" w:cs="Times New Roman"/>
                <w:sz w:val="14"/>
                <w:szCs w:val="14"/>
                <w:lang w:eastAsia="sk-SK"/>
              </w:rPr>
              <w:t xml:space="preserve">Výdavky rezortu na žiaka školy </w:t>
            </w:r>
            <w:r w:rsidR="00FE6847">
              <w:rPr>
                <w:rFonts w:ascii="Times New Roman" w:hAnsi="Times New Roman" w:cs="Times New Roman"/>
                <w:sz w:val="14"/>
                <w:szCs w:val="14"/>
                <w:lang w:eastAsia="sk-SK"/>
              </w:rPr>
              <w:t>(</w:t>
            </w:r>
            <w:r w:rsidRPr="00B91115">
              <w:rPr>
                <w:rFonts w:ascii="Times New Roman" w:hAnsi="Times New Roman" w:cs="Times New Roman"/>
                <w:sz w:val="14"/>
                <w:szCs w:val="14"/>
                <w:lang w:eastAsia="sk-SK"/>
              </w:rPr>
              <w:t>v eurách</w:t>
            </w:r>
            <w:r w:rsidR="00FE6847">
              <w:rPr>
                <w:rFonts w:ascii="Times New Roman" w:hAnsi="Times New Roman" w:cs="Times New Roman"/>
                <w:sz w:val="14"/>
                <w:szCs w:val="14"/>
                <w:lang w:eastAsia="sk-SK"/>
              </w:rPr>
              <w:t>)</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1 781</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1 910</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1 876</w:t>
            </w:r>
          </w:p>
        </w:tc>
        <w:tc>
          <w:tcPr>
            <w:tcW w:w="473"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sz w:val="14"/>
                <w:szCs w:val="14"/>
                <w:lang w:eastAsia="sk-SK"/>
              </w:rPr>
            </w:pPr>
            <w:r w:rsidRPr="00B91115">
              <w:rPr>
                <w:rFonts w:ascii="Times New Roman" w:hAnsi="Times New Roman" w:cs="Times New Roman"/>
                <w:sz w:val="14"/>
                <w:szCs w:val="14"/>
                <w:lang w:eastAsia="sk-SK"/>
              </w:rPr>
              <w:t>2 000</w:t>
            </w:r>
          </w:p>
        </w:tc>
        <w:tc>
          <w:tcPr>
            <w:tcW w:w="494" w:type="pct"/>
            <w:tcBorders>
              <w:top w:val="nil"/>
              <w:left w:val="nil"/>
              <w:bottom w:val="single" w:sz="4" w:space="0" w:color="auto"/>
              <w:right w:val="single" w:sz="4" w:space="0" w:color="auto"/>
            </w:tcBorders>
            <w:noWrap/>
            <w:textDirection w:val="lrTb"/>
            <w:vAlign w:val="center"/>
            <w:hideMark/>
          </w:tcPr>
          <w:p w:rsidR="0079576C" w:rsidRPr="00DC12BC" w:rsidP="004F5C89">
            <w:pPr>
              <w:bidi w:val="0"/>
              <w:jc w:val="right"/>
              <w:rPr>
                <w:rFonts w:ascii="Times New Roman" w:hAnsi="Times New Roman" w:cs="Times New Roman"/>
                <w:sz w:val="14"/>
                <w:szCs w:val="14"/>
                <w:lang w:eastAsia="sk-SK"/>
              </w:rPr>
            </w:pPr>
            <w:r w:rsidR="00EA527B">
              <w:rPr>
                <w:rFonts w:ascii="Times New Roman" w:hAnsi="Times New Roman" w:cs="Times New Roman"/>
                <w:sz w:val="14"/>
                <w:szCs w:val="14"/>
                <w:lang w:eastAsia="sk-SK"/>
              </w:rPr>
              <w:t>2 072</w:t>
            </w:r>
          </w:p>
        </w:tc>
        <w:tc>
          <w:tcPr>
            <w:tcW w:w="494"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sz w:val="14"/>
                <w:szCs w:val="14"/>
                <w:lang w:eastAsia="sk-SK"/>
              </w:rPr>
            </w:pPr>
            <w:r w:rsidR="00EA527B">
              <w:rPr>
                <w:rFonts w:ascii="Times New Roman" w:hAnsi="Times New Roman" w:cs="Times New Roman"/>
                <w:sz w:val="14"/>
                <w:szCs w:val="14"/>
                <w:lang w:eastAsia="sk-SK"/>
              </w:rPr>
              <w:t>2 017</w:t>
            </w:r>
          </w:p>
        </w:tc>
        <w:tc>
          <w:tcPr>
            <w:tcW w:w="494" w:type="pct"/>
            <w:tcBorders>
              <w:top w:val="nil"/>
              <w:left w:val="nil"/>
              <w:bottom w:val="single" w:sz="4" w:space="0" w:color="auto"/>
              <w:right w:val="single" w:sz="4" w:space="0" w:color="auto"/>
            </w:tcBorders>
            <w:noWrap/>
            <w:textDirection w:val="lrTb"/>
            <w:vAlign w:val="center"/>
            <w:hideMark/>
          </w:tcPr>
          <w:p w:rsidR="0079576C" w:rsidRPr="00B91115" w:rsidP="004F5C89">
            <w:pPr>
              <w:bidi w:val="0"/>
              <w:jc w:val="right"/>
              <w:rPr>
                <w:rFonts w:ascii="Times New Roman" w:hAnsi="Times New Roman" w:cs="Times New Roman"/>
                <w:sz w:val="14"/>
                <w:szCs w:val="14"/>
                <w:lang w:eastAsia="sk-SK"/>
              </w:rPr>
            </w:pPr>
            <w:r w:rsidR="00EA527B">
              <w:rPr>
                <w:rFonts w:ascii="Times New Roman" w:hAnsi="Times New Roman" w:cs="Times New Roman"/>
                <w:sz w:val="14"/>
                <w:szCs w:val="14"/>
                <w:lang w:eastAsia="sk-SK"/>
              </w:rPr>
              <w:t>2 017</w:t>
            </w:r>
          </w:p>
        </w:tc>
      </w:tr>
      <w:tr>
        <w:tblPrEx>
          <w:tblW w:w="5000" w:type="pct"/>
          <w:tblCellMar>
            <w:left w:w="70" w:type="dxa"/>
            <w:right w:w="70" w:type="dxa"/>
          </w:tblCellMar>
          <w:tblLook w:val="04A0"/>
        </w:tblPrEx>
        <w:trPr>
          <w:trHeight w:val="270"/>
        </w:trPr>
        <w:tc>
          <w:tcPr>
            <w:tcW w:w="162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B91115" w:rsidP="004F5C89">
            <w:pPr>
              <w:bidi w:val="0"/>
              <w:rPr>
                <w:rFonts w:ascii="Times New Roman" w:hAnsi="Times New Roman" w:cs="Times New Roman"/>
                <w:sz w:val="14"/>
                <w:szCs w:val="14"/>
                <w:lang w:eastAsia="sk-SK"/>
              </w:rPr>
            </w:pPr>
            <w:r w:rsidRPr="00B91115">
              <w:rPr>
                <w:rFonts w:ascii="Times New Roman" w:hAnsi="Times New Roman" w:cs="Times New Roman"/>
                <w:sz w:val="14"/>
                <w:szCs w:val="14"/>
                <w:lang w:eastAsia="sk-SK"/>
              </w:rPr>
              <w:t>medziročná zmena v %</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2,78</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7,24</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-1,75</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4,73</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FF27EB" w:rsidP="005C153D">
            <w:pPr>
              <w:bidi w:val="0"/>
              <w:jc w:val="right"/>
              <w:rPr>
                <w:rFonts w:ascii="Times New Roman" w:hAnsi="Times New Roman" w:cs="Times New Roman"/>
                <w:b/>
                <w:sz w:val="14"/>
                <w:szCs w:val="14"/>
                <w:lang w:eastAsia="sk-SK"/>
              </w:rPr>
            </w:pPr>
            <w:r w:rsidR="00EA527B">
              <w:rPr>
                <w:rFonts w:ascii="Times New Roman" w:hAnsi="Times New Roman" w:cs="Times New Roman"/>
                <w:b/>
                <w:sz w:val="14"/>
                <w:szCs w:val="14"/>
                <w:lang w:eastAsia="sk-SK"/>
              </w:rPr>
              <w:t>10,42</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EA527B">
            <w:pPr>
              <w:bidi w:val="0"/>
              <w:jc w:val="right"/>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w:t>
            </w:r>
            <w:r>
              <w:rPr>
                <w:rFonts w:ascii="Times New Roman" w:hAnsi="Times New Roman" w:cs="Times New Roman"/>
                <w:b/>
                <w:bCs/>
                <w:sz w:val="14"/>
                <w:szCs w:val="14"/>
                <w:lang w:eastAsia="sk-SK"/>
              </w:rPr>
              <w:t>2</w:t>
            </w:r>
            <w:r w:rsidRPr="00B91115">
              <w:rPr>
                <w:rFonts w:ascii="Times New Roman" w:hAnsi="Times New Roman" w:cs="Times New Roman"/>
                <w:b/>
                <w:bCs/>
                <w:sz w:val="14"/>
                <w:szCs w:val="14"/>
                <w:lang w:eastAsia="sk-SK"/>
              </w:rPr>
              <w:t>,</w:t>
            </w:r>
            <w:r>
              <w:rPr>
                <w:rFonts w:ascii="Times New Roman" w:hAnsi="Times New Roman" w:cs="Times New Roman"/>
                <w:b/>
                <w:bCs/>
                <w:sz w:val="14"/>
                <w:szCs w:val="14"/>
                <w:lang w:eastAsia="sk-SK"/>
              </w:rPr>
              <w:t>6</w:t>
            </w:r>
            <w:r w:rsidR="00EA527B">
              <w:rPr>
                <w:rFonts w:ascii="Times New Roman" w:hAnsi="Times New Roman" w:cs="Times New Roman"/>
                <w:b/>
                <w:bCs/>
                <w:sz w:val="14"/>
                <w:szCs w:val="14"/>
                <w:lang w:eastAsia="sk-SK"/>
              </w:rPr>
              <w:t>6</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B91115" w:rsidP="005C153D">
            <w:pPr>
              <w:bidi w:val="0"/>
              <w:jc w:val="right"/>
              <w:rPr>
                <w:rFonts w:ascii="Times New Roman" w:hAnsi="Times New Roman" w:cs="Times New Roman"/>
                <w:b/>
                <w:bCs/>
                <w:sz w:val="14"/>
                <w:szCs w:val="14"/>
                <w:lang w:eastAsia="sk-SK"/>
              </w:rPr>
            </w:pPr>
            <w:r w:rsidRPr="00B91115">
              <w:rPr>
                <w:rFonts w:ascii="Times New Roman" w:hAnsi="Times New Roman" w:cs="Times New Roman"/>
                <w:b/>
                <w:bCs/>
                <w:sz w:val="14"/>
                <w:szCs w:val="14"/>
                <w:lang w:eastAsia="sk-SK"/>
              </w:rPr>
              <w:t>0,0</w:t>
            </w:r>
          </w:p>
        </w:tc>
      </w:tr>
    </w:tbl>
    <w:p w:rsidR="0079576C" w:rsidRPr="00291C28" w:rsidP="0079576C">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xml:space="preserve">*zdroj MŠVVŠ SR  </w:t>
      </w:r>
    </w:p>
    <w:p w:rsidR="0079576C" w:rsidP="0079576C">
      <w:pPr>
        <w:bidi w:val="0"/>
        <w:ind w:firstLine="708"/>
        <w:jc w:val="both"/>
        <w:rPr>
          <w:rFonts w:ascii="Times New Roman" w:hAnsi="Times New Roman" w:cs="Times New Roman"/>
          <w:lang w:eastAsia="en-US"/>
        </w:rPr>
      </w:pPr>
    </w:p>
    <w:p w:rsidR="0079576C" w:rsidRPr="00291C28"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Počty žiakov </w:t>
      </w:r>
      <w:r>
        <w:rPr>
          <w:rFonts w:ascii="Times New Roman" w:hAnsi="Times New Roman" w:cs="Times New Roman"/>
          <w:lang w:eastAsia="en-US"/>
        </w:rPr>
        <w:t>na roky 2014 až 2016 sú stabilizované na úrovni 691 tis</w:t>
      </w:r>
      <w:r w:rsidR="000E0425">
        <w:rPr>
          <w:rFonts w:ascii="Times New Roman" w:hAnsi="Times New Roman" w:cs="Times New Roman"/>
          <w:lang w:eastAsia="en-US"/>
        </w:rPr>
        <w:t>íc.</w:t>
      </w:r>
      <w:r>
        <w:rPr>
          <w:rFonts w:ascii="Times New Roman" w:hAnsi="Times New Roman" w:cs="Times New Roman"/>
          <w:lang w:eastAsia="en-US"/>
        </w:rPr>
        <w:t xml:space="preserve"> </w:t>
      </w:r>
      <w:r w:rsidRPr="00291C28">
        <w:rPr>
          <w:rFonts w:ascii="Times New Roman" w:hAnsi="Times New Roman" w:cs="Times New Roman"/>
          <w:lang w:eastAsia="en-US"/>
        </w:rPr>
        <w:t>Výdavky štátneho rozpočtu na jedného žiaka školy v roku 201</w:t>
      </w:r>
      <w:r>
        <w:rPr>
          <w:rFonts w:ascii="Times New Roman" w:hAnsi="Times New Roman" w:cs="Times New Roman"/>
          <w:lang w:eastAsia="en-US"/>
        </w:rPr>
        <w:t>4</w:t>
      </w:r>
      <w:r w:rsidRPr="00291C28">
        <w:rPr>
          <w:rFonts w:ascii="Times New Roman" w:hAnsi="Times New Roman" w:cs="Times New Roman"/>
          <w:lang w:eastAsia="en-US"/>
        </w:rPr>
        <w:t xml:space="preserv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rastú o</w:t>
      </w:r>
      <w:r>
        <w:rPr>
          <w:rFonts w:ascii="Times New Roman" w:hAnsi="Times New Roman" w:cs="Times New Roman"/>
          <w:lang w:eastAsia="en-US"/>
        </w:rPr>
        <w:t> </w:t>
      </w:r>
      <w:r w:rsidR="00EA527B">
        <w:rPr>
          <w:rFonts w:ascii="Times New Roman" w:hAnsi="Times New Roman" w:cs="Times New Roman"/>
          <w:lang w:eastAsia="en-US"/>
        </w:rPr>
        <w:t>195</w:t>
      </w:r>
      <w:r>
        <w:rPr>
          <w:rFonts w:ascii="Times New Roman" w:hAnsi="Times New Roman" w:cs="Times New Roman"/>
          <w:lang w:eastAsia="en-US"/>
        </w:rPr>
        <w:t xml:space="preserve"> eur (</w:t>
      </w:r>
      <w:r w:rsidR="00EA527B">
        <w:rPr>
          <w:rFonts w:ascii="Times New Roman" w:hAnsi="Times New Roman" w:cs="Times New Roman"/>
          <w:lang w:eastAsia="en-US"/>
        </w:rPr>
        <w:t>10</w:t>
      </w:r>
      <w:r>
        <w:rPr>
          <w:rFonts w:ascii="Times New Roman" w:hAnsi="Times New Roman" w:cs="Times New Roman"/>
          <w:lang w:eastAsia="en-US"/>
        </w:rPr>
        <w:t>,</w:t>
      </w:r>
      <w:r w:rsidR="00EA527B">
        <w:rPr>
          <w:rFonts w:ascii="Times New Roman" w:hAnsi="Times New Roman" w:cs="Times New Roman"/>
          <w:lang w:eastAsia="en-US"/>
        </w:rPr>
        <w:t>4</w:t>
      </w:r>
      <w:r>
        <w:rPr>
          <w:rFonts w:ascii="Times New Roman" w:hAnsi="Times New Roman" w:cs="Times New Roman"/>
          <w:lang w:eastAsia="en-US"/>
        </w:rPr>
        <w:t xml:space="preserve"> </w:t>
      </w:r>
      <w:r w:rsidRPr="00291C28">
        <w:rPr>
          <w:rFonts w:ascii="Times New Roman" w:hAnsi="Times New Roman" w:cs="Times New Roman"/>
          <w:lang w:eastAsia="en-US"/>
        </w:rPr>
        <w:t>%</w:t>
      </w:r>
      <w:r>
        <w:rPr>
          <w:rFonts w:ascii="Times New Roman" w:hAnsi="Times New Roman" w:cs="Times New Roman"/>
          <w:lang w:eastAsia="en-US"/>
        </w:rPr>
        <w:t>)</w:t>
      </w:r>
      <w:r w:rsidRPr="00291C28">
        <w:rPr>
          <w:rFonts w:ascii="Times New Roman" w:hAnsi="Times New Roman" w:cs="Times New Roman"/>
          <w:lang w:eastAsia="en-US"/>
        </w:rPr>
        <w:t xml:space="preserve">. </w:t>
      </w:r>
    </w:p>
    <w:p w:rsidR="0079576C" w:rsidRPr="00291C28" w:rsidP="0079576C">
      <w:pPr>
        <w:bidi w:val="0"/>
        <w:jc w:val="both"/>
        <w:rPr>
          <w:rFonts w:ascii="Times New Roman" w:hAnsi="Times New Roman" w:cs="Times New Roman"/>
          <w:lang w:eastAsia="en-US"/>
        </w:rPr>
      </w:pPr>
    </w:p>
    <w:p w:rsidR="0079576C"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Pri financovaní regionálneho školstva sa uplatňuje financovanie prostredníctvom normatívu na žiaka. V objeme bežných výdavkov sú zahrnuté okrem osobných výdavkov a prevádzky všetkých typov škôl aj nenormatívne výdavky v zmysle zákona o financovaní základných škôl, stredných škôl a školských zariadení na úhradu vakcín proti hepatitíde typu A a B, výdavky na bezplatnú výchovu detí od 5 rokov v materských školách, na dopravné žiakom, na asistentov učiteľa, na odchodné, vzdelávacie poukazy, mimoriadne výsledky žiakov, výdavky pre žiakov zo sociálne znevýhodneného prostredia</w:t>
      </w:r>
      <w:r>
        <w:rPr>
          <w:rFonts w:ascii="Times New Roman" w:hAnsi="Times New Roman" w:cs="Times New Roman"/>
          <w:lang w:eastAsia="en-US"/>
        </w:rPr>
        <w:t>, na havárie</w:t>
      </w:r>
      <w:r w:rsidRPr="00291C28">
        <w:rPr>
          <w:rFonts w:ascii="Times New Roman" w:hAnsi="Times New Roman" w:cs="Times New Roman"/>
          <w:lang w:eastAsia="en-US"/>
        </w:rPr>
        <w:t xml:space="preserve"> a výdavky, ktoré školy nedostávajú priamo v zmysle uvedeného zákona určené na učebnice, prevádzku Infoveku, súťaže žiakov, ako aj ďalšie výdavky. </w:t>
      </w:r>
    </w:p>
    <w:p w:rsidR="0079576C" w:rsidP="0079576C">
      <w:pPr>
        <w:bidi w:val="0"/>
        <w:ind w:firstLine="708"/>
        <w:jc w:val="both"/>
        <w:rPr>
          <w:rFonts w:ascii="Times New Roman" w:hAnsi="Times New Roman" w:cs="Times New Roman"/>
          <w:lang w:eastAsia="en-US"/>
        </w:rPr>
      </w:pPr>
    </w:p>
    <w:p w:rsidR="0079576C" w:rsidRPr="00291C28"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Kapitálové výdavky kapitoly MŠVVŠ SR pre regionálne školstvo sú navrhované vo výške </w:t>
      </w:r>
      <w:r>
        <w:rPr>
          <w:rFonts w:ascii="Times New Roman" w:hAnsi="Times New Roman" w:cs="Times New Roman"/>
          <w:lang w:eastAsia="en-US"/>
        </w:rPr>
        <w:t xml:space="preserve">2,80 </w:t>
      </w:r>
      <w:r w:rsidRPr="00291C28">
        <w:rPr>
          <w:rFonts w:ascii="Times New Roman" w:hAnsi="Times New Roman" w:cs="Times New Roman"/>
          <w:lang w:eastAsia="en-US"/>
        </w:rPr>
        <w:t>mil. eur, čo je menej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w:t>
      </w:r>
      <w:r>
        <w:rPr>
          <w:rFonts w:ascii="Times New Roman" w:hAnsi="Times New Roman" w:cs="Times New Roman"/>
          <w:lang w:eastAsia="en-US"/>
        </w:rPr>
        <w:t xml:space="preserve"> 2,10 mil. </w:t>
      </w:r>
      <w:r w:rsidRPr="00291C28">
        <w:rPr>
          <w:rFonts w:ascii="Times New Roman" w:hAnsi="Times New Roman" w:cs="Times New Roman"/>
          <w:lang w:eastAsia="en-US"/>
        </w:rPr>
        <w:t>eur. Tieto sú určené hlavne na havarijné stavby.</w:t>
      </w:r>
    </w:p>
    <w:p w:rsidR="0079576C" w:rsidRPr="00291C28" w:rsidP="0079576C">
      <w:pPr>
        <w:bidi w:val="0"/>
        <w:jc w:val="both"/>
        <w:rPr>
          <w:rFonts w:ascii="Times New Roman" w:hAnsi="Times New Roman" w:cs="Times New Roman"/>
          <w:lang w:eastAsia="en-US"/>
        </w:rPr>
      </w:pPr>
    </w:p>
    <w:p w:rsidR="0079576C" w:rsidRPr="00291C28"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Do disponibilných zdrojov na regionálne školstvo okrem výdavkov zo štátneho rozpočtu poskytovaných prostredníctvom MŠVVŠ SR vstupujú tiež výdavky MV SR, ktoré financuje stredné odborné školy vo svojej zriaďovateľskej pôsobnosti v sume 1</w:t>
      </w:r>
      <w:r>
        <w:rPr>
          <w:rFonts w:ascii="Times New Roman" w:hAnsi="Times New Roman" w:cs="Times New Roman"/>
          <w:lang w:eastAsia="en-US"/>
        </w:rPr>
        <w:t>4,6</w:t>
      </w:r>
      <w:r w:rsidRPr="00291C28">
        <w:rPr>
          <w:rFonts w:ascii="Times New Roman" w:hAnsi="Times New Roman" w:cs="Times New Roman"/>
          <w:lang w:eastAsia="en-US"/>
        </w:rPr>
        <w:t xml:space="preserve"> mil. eur a prostriedky štrukturálnych fondov vrátane spolufinancovania zo štátneho rozpočtu </w:t>
      </w:r>
      <w:r>
        <w:rPr>
          <w:rFonts w:ascii="Times New Roman" w:hAnsi="Times New Roman" w:cs="Times New Roman"/>
          <w:lang w:eastAsia="en-US"/>
        </w:rPr>
        <w:br/>
      </w:r>
      <w:r w:rsidRPr="00291C28">
        <w:rPr>
          <w:rFonts w:ascii="Times New Roman" w:hAnsi="Times New Roman" w:cs="Times New Roman"/>
          <w:lang w:eastAsia="en-US"/>
        </w:rPr>
        <w:t xml:space="preserve">z OP Vzdelávanie v sume </w:t>
      </w:r>
      <w:r>
        <w:rPr>
          <w:rFonts w:ascii="Times New Roman" w:hAnsi="Times New Roman" w:cs="Times New Roman"/>
          <w:lang w:eastAsia="en-US"/>
        </w:rPr>
        <w:t>26,0</w:t>
      </w:r>
      <w:r w:rsidRPr="00291C28">
        <w:rPr>
          <w:rFonts w:ascii="Times New Roman" w:hAnsi="Times New Roman" w:cs="Times New Roman"/>
          <w:lang w:eastAsia="en-US"/>
        </w:rPr>
        <w:t xml:space="preserve"> mil. eur, ako aj výdavky z OP Regionálny operačný program na  financovanie infraštruktúry vzdelávania v sume </w:t>
      </w:r>
      <w:r>
        <w:rPr>
          <w:rFonts w:ascii="Times New Roman" w:hAnsi="Times New Roman" w:cs="Times New Roman"/>
          <w:lang w:eastAsia="en-US"/>
        </w:rPr>
        <w:t>29,1</w:t>
      </w:r>
      <w:r w:rsidRPr="00291C28">
        <w:rPr>
          <w:rFonts w:ascii="Times New Roman" w:hAnsi="Times New Roman" w:cs="Times New Roman"/>
          <w:lang w:eastAsia="en-US"/>
        </w:rPr>
        <w:t xml:space="preserve"> mil. eur.</w:t>
      </w:r>
    </w:p>
    <w:p w:rsidR="0079576C"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D009B2" w:rsidP="0079576C">
      <w:pPr>
        <w:bidi w:val="0"/>
        <w:jc w:val="both"/>
        <w:rPr>
          <w:rFonts w:ascii="Times New Roman" w:hAnsi="Times New Roman" w:cs="Times New Roman"/>
          <w:lang w:eastAsia="en-US"/>
        </w:rPr>
      </w:pPr>
    </w:p>
    <w:p w:rsidR="0079576C" w:rsidP="0079576C">
      <w:pPr>
        <w:bidi w:val="0"/>
        <w:ind w:firstLine="708"/>
        <w:jc w:val="both"/>
        <w:rPr>
          <w:rFonts w:ascii="Times New Roman" w:hAnsi="Times New Roman" w:cs="Times New Roman"/>
          <w:lang w:eastAsia="en-US"/>
        </w:rPr>
      </w:pPr>
      <w:r w:rsidRPr="00291C28">
        <w:rPr>
          <w:rFonts w:ascii="Times New Roman" w:hAnsi="Times New Roman" w:cs="Times New Roman"/>
          <w:lang w:eastAsia="en-US"/>
        </w:rPr>
        <w:t>Prehľad administratívnych výdavkov pre organizácie rezortu, ktoré vykonávajú činnosť súvisiacu s regionálnym školstvom.</w:t>
      </w:r>
    </w:p>
    <w:p w:rsidR="0079576C" w:rsidP="0079576C">
      <w:pPr>
        <w:bidi w:val="0"/>
        <w:ind w:firstLine="708"/>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3568"/>
        <w:gridCol w:w="813"/>
        <w:gridCol w:w="812"/>
        <w:gridCol w:w="812"/>
        <w:gridCol w:w="812"/>
        <w:gridCol w:w="812"/>
        <w:gridCol w:w="774"/>
        <w:gridCol w:w="809"/>
      </w:tblGrid>
      <w:tr>
        <w:tblPrEx>
          <w:tblW w:w="5000" w:type="pct"/>
          <w:tblCellMar>
            <w:left w:w="70" w:type="dxa"/>
            <w:right w:w="70" w:type="dxa"/>
          </w:tblCellMar>
          <w:tblLook w:val="04A0"/>
        </w:tblPrEx>
        <w:trPr>
          <w:trHeight w:val="255"/>
        </w:trPr>
        <w:tc>
          <w:tcPr>
            <w:tcW w:w="19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4A2A64" w:rsidP="004F5C89">
            <w:pPr>
              <w:bidi w:val="0"/>
              <w:rPr>
                <w:rFonts w:ascii="Times New Roman" w:hAnsi="Times New Roman" w:cs="Times New Roman"/>
                <w:b/>
                <w:sz w:val="14"/>
                <w:szCs w:val="14"/>
                <w:lang w:eastAsia="sk-SK"/>
              </w:rPr>
            </w:pPr>
            <w:r w:rsidRPr="004A2A64">
              <w:rPr>
                <w:rFonts w:ascii="Times New Roman" w:hAnsi="Times New Roman" w:cs="Times New Roman"/>
                <w:b/>
                <w:sz w:val="14"/>
                <w:szCs w:val="14"/>
                <w:lang w:eastAsia="sk-SK"/>
              </w:rPr>
              <w:t>v eurách</w:t>
            </w:r>
          </w:p>
        </w:tc>
        <w:tc>
          <w:tcPr>
            <w:tcW w:w="44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4A2A64" w:rsidP="004F5C89">
            <w:pPr>
              <w:bidi w:val="0"/>
              <w:jc w:val="center"/>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2011 S</w:t>
            </w:r>
          </w:p>
        </w:tc>
        <w:tc>
          <w:tcPr>
            <w:tcW w:w="44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4A2A64" w:rsidP="004F5C89">
            <w:pPr>
              <w:bidi w:val="0"/>
              <w:jc w:val="center"/>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2012 S</w:t>
            </w:r>
          </w:p>
        </w:tc>
        <w:tc>
          <w:tcPr>
            <w:tcW w:w="44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4A2A64" w:rsidP="004F5C89">
            <w:pPr>
              <w:bidi w:val="0"/>
              <w:jc w:val="center"/>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2013 R</w:t>
            </w:r>
          </w:p>
        </w:tc>
        <w:tc>
          <w:tcPr>
            <w:tcW w:w="44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4A2A64" w:rsidP="004F5C89">
            <w:pPr>
              <w:bidi w:val="0"/>
              <w:jc w:val="center"/>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2013 OS</w:t>
            </w:r>
          </w:p>
        </w:tc>
        <w:tc>
          <w:tcPr>
            <w:tcW w:w="44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4A2A64" w:rsidP="004F5C89">
            <w:pPr>
              <w:bidi w:val="0"/>
              <w:jc w:val="center"/>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2014 N</w:t>
            </w:r>
          </w:p>
        </w:tc>
        <w:tc>
          <w:tcPr>
            <w:tcW w:w="42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4A2A64" w:rsidP="004F5C89">
            <w:pPr>
              <w:bidi w:val="0"/>
              <w:jc w:val="center"/>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2015 N</w:t>
            </w:r>
          </w:p>
        </w:tc>
        <w:tc>
          <w:tcPr>
            <w:tcW w:w="43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4A2A64" w:rsidP="004F5C89">
            <w:pPr>
              <w:bidi w:val="0"/>
              <w:jc w:val="center"/>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193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4A2A64" w:rsidP="004F5C89">
            <w:pPr>
              <w:bidi w:val="0"/>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Rozpočtové a príspevkové  organizácie spolu</w:t>
            </w:r>
          </w:p>
        </w:tc>
        <w:tc>
          <w:tcPr>
            <w:tcW w:w="44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35 380 999</w:t>
            </w:r>
          </w:p>
        </w:tc>
        <w:tc>
          <w:tcPr>
            <w:tcW w:w="44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30 252 972</w:t>
            </w:r>
          </w:p>
        </w:tc>
        <w:tc>
          <w:tcPr>
            <w:tcW w:w="44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26 673 122</w:t>
            </w:r>
          </w:p>
        </w:tc>
        <w:tc>
          <w:tcPr>
            <w:tcW w:w="44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22 692 515</w:t>
            </w:r>
          </w:p>
        </w:tc>
        <w:tc>
          <w:tcPr>
            <w:tcW w:w="44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20 715 677</w:t>
            </w:r>
          </w:p>
        </w:tc>
        <w:tc>
          <w:tcPr>
            <w:tcW w:w="420"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20 530 863</w:t>
            </w:r>
          </w:p>
        </w:tc>
        <w:tc>
          <w:tcPr>
            <w:tcW w:w="439"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20 530 863</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Rozpočtové organizácie spolu z toho:</w:t>
            </w:r>
          </w:p>
        </w:tc>
        <w:tc>
          <w:tcPr>
            <w:tcW w:w="441" w:type="pct"/>
            <w:tcBorders>
              <w:top w:val="nil"/>
              <w:left w:val="nil"/>
              <w:bottom w:val="single" w:sz="4" w:space="0" w:color="auto"/>
              <w:right w:val="single" w:sz="4" w:space="0" w:color="auto"/>
            </w:tcBorders>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34 441 569</w:t>
            </w:r>
          </w:p>
        </w:tc>
        <w:tc>
          <w:tcPr>
            <w:tcW w:w="441" w:type="pct"/>
            <w:tcBorders>
              <w:top w:val="nil"/>
              <w:left w:val="nil"/>
              <w:bottom w:val="single" w:sz="4" w:space="0" w:color="auto"/>
              <w:right w:val="single" w:sz="4" w:space="0" w:color="auto"/>
            </w:tcBorders>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29 295 965</w:t>
            </w:r>
          </w:p>
        </w:tc>
        <w:tc>
          <w:tcPr>
            <w:tcW w:w="441" w:type="pct"/>
            <w:tcBorders>
              <w:top w:val="nil"/>
              <w:left w:val="nil"/>
              <w:bottom w:val="single" w:sz="4" w:space="0" w:color="auto"/>
              <w:right w:val="single" w:sz="4" w:space="0" w:color="auto"/>
            </w:tcBorders>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25 450 687</w:t>
            </w:r>
          </w:p>
        </w:tc>
        <w:tc>
          <w:tcPr>
            <w:tcW w:w="441" w:type="pct"/>
            <w:tcBorders>
              <w:top w:val="nil"/>
              <w:left w:val="nil"/>
              <w:bottom w:val="single" w:sz="4" w:space="0" w:color="auto"/>
              <w:right w:val="single" w:sz="4" w:space="0" w:color="auto"/>
            </w:tcBorders>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21 234 444</w:t>
            </w:r>
          </w:p>
        </w:tc>
        <w:tc>
          <w:tcPr>
            <w:tcW w:w="441" w:type="pct"/>
            <w:tcBorders>
              <w:top w:val="nil"/>
              <w:left w:val="nil"/>
              <w:bottom w:val="single" w:sz="4" w:space="0" w:color="auto"/>
              <w:right w:val="single" w:sz="4" w:space="0" w:color="auto"/>
            </w:tcBorders>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19 405 766</w:t>
            </w:r>
          </w:p>
        </w:tc>
        <w:tc>
          <w:tcPr>
            <w:tcW w:w="420" w:type="pct"/>
            <w:tcBorders>
              <w:top w:val="nil"/>
              <w:left w:val="nil"/>
              <w:bottom w:val="single" w:sz="4" w:space="0" w:color="auto"/>
              <w:right w:val="single" w:sz="4" w:space="0" w:color="auto"/>
            </w:tcBorders>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19 220 952</w:t>
            </w:r>
          </w:p>
        </w:tc>
        <w:tc>
          <w:tcPr>
            <w:tcW w:w="439" w:type="pct"/>
            <w:tcBorders>
              <w:top w:val="nil"/>
              <w:left w:val="nil"/>
              <w:bottom w:val="single" w:sz="4" w:space="0" w:color="auto"/>
              <w:right w:val="single" w:sz="4" w:space="0" w:color="auto"/>
            </w:tcBorders>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19 220 952</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Ústav informácií a prognóz školstva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6 885 680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1 313 421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711 562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731 013</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733 708</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711 562</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711 562</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Metodicko-pedagogické centrum</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3 355 884</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3 450 577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2 792 788</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3 144 380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2 975 521</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2 858 046</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2 858 046</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Štátny inštitút odborného vzdelávania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2 371 122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1 435 859</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796 092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820 727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1 147 482</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812 532</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812 532</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Štátny pedagogický ústav</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4 829 005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4 735 507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1 837 033</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1 945 385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1 470 995</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1 470 995</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1 470 995</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Štátna školská inšpekcia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4 112 867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4 106 910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4 024 362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4 022 423</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3 924 362</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3 874 362</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3 874 362</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Slovenská pedagogická knižnica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303 987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313 356</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262 398</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303 711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321 601</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276 358</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276 358</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Národný ústav certifikovaných meraní vzdelávania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2 745 053</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1 748 617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1 418 081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1 546 136</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1 486 350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1 423 850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1 423 850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Bratislava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541 919</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556 167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491 183</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Košice</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694 777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717 309</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639 491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Trnava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616 795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616 425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560 012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Žilina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686 758</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668 761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601 902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Trenčín</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595 781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571 064</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478 714</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Prešov</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726 094</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719 097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670 885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Banská Bystrica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672 557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683 672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615 450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Krajský školský úrad Nitra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621 660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594 235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555 589</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936" w:type="pct"/>
            <w:tcBorders>
              <w:top w:val="nil"/>
              <w:left w:val="single" w:sz="8" w:space="0" w:color="auto"/>
              <w:bottom w:val="single" w:sz="4" w:space="0" w:color="auto"/>
              <w:right w:val="single" w:sz="4" w:space="0" w:color="auto"/>
            </w:tcBorders>
            <w:noWrap/>
            <w:textDirection w:val="lrTb"/>
            <w:vAlign w:val="center"/>
            <w:hideMark/>
          </w:tcPr>
          <w:p w:rsidR="0079576C" w:rsidRPr="004A2A64" w:rsidP="00FE6847">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Školské úrady obcí, VÚC a cirkevn</w:t>
            </w:r>
            <w:r w:rsidR="00FE6847">
              <w:rPr>
                <w:rFonts w:ascii="Times New Roman" w:hAnsi="Times New Roman" w:cs="Times New Roman"/>
                <w:sz w:val="14"/>
                <w:szCs w:val="14"/>
                <w:lang w:eastAsia="sk-SK"/>
              </w:rPr>
              <w:t>í</w:t>
            </w:r>
            <w:r w:rsidRPr="004A2A64">
              <w:rPr>
                <w:rFonts w:ascii="Times New Roman" w:hAnsi="Times New Roman" w:cs="Times New Roman"/>
                <w:sz w:val="14"/>
                <w:szCs w:val="14"/>
                <w:lang w:eastAsia="sk-SK"/>
              </w:rPr>
              <w:t xml:space="preserve"> zriaď.</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3 686 880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3 761 252</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3 813 580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448 555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448 555</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448 555</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448 555</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Ministerstvo školstva, vedy, výskumu a športu SR</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994 750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3 303 736</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5 181 565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8 272 114</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6 897 192</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7 344 692</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7 344 692</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Príspevkové organizácie spolu</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939 430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957 007</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1 222 435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1 458 071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1 309 911</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1 309 911</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b/>
                <w:bCs/>
                <w:sz w:val="14"/>
                <w:szCs w:val="14"/>
                <w:lang w:eastAsia="sk-SK"/>
              </w:rPr>
            </w:pPr>
            <w:r w:rsidRPr="004A2A64">
              <w:rPr>
                <w:rFonts w:ascii="Times New Roman" w:hAnsi="Times New Roman" w:cs="Times New Roman"/>
                <w:b/>
                <w:bCs/>
                <w:sz w:val="14"/>
                <w:szCs w:val="14"/>
                <w:lang w:eastAsia="sk-SK"/>
              </w:rPr>
              <w:t>1 309 911</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IUVENTA</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278 405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394 965</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381 965</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381 965</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381 965</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Domov Speváckeho zboru slovenských učiteľov</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290 086</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298 086</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288 086</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288 086</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288 086</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288 086</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288 086</w:t>
            </w:r>
          </w:p>
        </w:tc>
      </w:tr>
      <w:tr>
        <w:tblPrEx>
          <w:tblW w:w="5000" w:type="pct"/>
          <w:tblCellMar>
            <w:left w:w="70" w:type="dxa"/>
            <w:right w:w="70" w:type="dxa"/>
          </w:tblCellMar>
          <w:tblLook w:val="04A0"/>
        </w:tblPrEx>
        <w:trPr>
          <w:trHeight w:val="255"/>
        </w:trPr>
        <w:tc>
          <w:tcPr>
            <w:tcW w:w="1936" w:type="pct"/>
            <w:tcBorders>
              <w:top w:val="nil"/>
              <w:left w:val="single" w:sz="4" w:space="0" w:color="auto"/>
              <w:bottom w:val="single" w:sz="4" w:space="0" w:color="auto"/>
              <w:right w:val="single" w:sz="4" w:space="0" w:color="auto"/>
            </w:tcBorders>
            <w:noWrap/>
            <w:textDirection w:val="lrTb"/>
            <w:vAlign w:val="center"/>
            <w:hideMark/>
          </w:tcPr>
          <w:p w:rsidR="0079576C" w:rsidRPr="004A2A64" w:rsidP="004F5C89">
            <w:pPr>
              <w:bidi w:val="0"/>
              <w:rPr>
                <w:rFonts w:ascii="Times New Roman" w:hAnsi="Times New Roman" w:cs="Times New Roman"/>
                <w:sz w:val="14"/>
                <w:szCs w:val="14"/>
                <w:lang w:eastAsia="sk-SK"/>
              </w:rPr>
            </w:pPr>
            <w:r w:rsidRPr="004A2A64">
              <w:rPr>
                <w:rFonts w:ascii="Times New Roman" w:hAnsi="Times New Roman" w:cs="Times New Roman"/>
                <w:sz w:val="14"/>
                <w:szCs w:val="14"/>
                <w:lang w:eastAsia="sk-SK"/>
              </w:rPr>
              <w:t>Výskumný ústav detskej psychológie a patopsychológie</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649 344</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658 921</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655 944</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775 020</w:t>
            </w:r>
          </w:p>
        </w:tc>
        <w:tc>
          <w:tcPr>
            <w:tcW w:w="441"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639 860</w:t>
            </w:r>
          </w:p>
        </w:tc>
        <w:tc>
          <w:tcPr>
            <w:tcW w:w="420"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639 860</w:t>
            </w:r>
          </w:p>
        </w:tc>
        <w:tc>
          <w:tcPr>
            <w:tcW w:w="439" w:type="pct"/>
            <w:tcBorders>
              <w:top w:val="nil"/>
              <w:left w:val="nil"/>
              <w:bottom w:val="single" w:sz="4" w:space="0" w:color="auto"/>
              <w:right w:val="single" w:sz="4" w:space="0" w:color="auto"/>
            </w:tcBorders>
            <w:noWrap/>
            <w:textDirection w:val="lrTb"/>
            <w:vAlign w:val="bottom"/>
            <w:hideMark/>
          </w:tcPr>
          <w:p w:rsidR="0079576C" w:rsidRPr="004A2A64" w:rsidP="005C153D">
            <w:pPr>
              <w:bidi w:val="0"/>
              <w:jc w:val="right"/>
              <w:rPr>
                <w:rFonts w:ascii="Times New Roman" w:hAnsi="Times New Roman" w:cs="Times New Roman"/>
                <w:sz w:val="14"/>
                <w:szCs w:val="14"/>
                <w:lang w:eastAsia="sk-SK"/>
              </w:rPr>
            </w:pPr>
            <w:r w:rsidRPr="004A2A64">
              <w:rPr>
                <w:rFonts w:ascii="Times New Roman" w:hAnsi="Times New Roman" w:cs="Times New Roman"/>
                <w:sz w:val="14"/>
                <w:szCs w:val="14"/>
                <w:lang w:eastAsia="sk-SK"/>
              </w:rPr>
              <w:t>639 860</w:t>
            </w:r>
          </w:p>
        </w:tc>
      </w:tr>
    </w:tbl>
    <w:p w:rsidR="0079576C" w:rsidRPr="00291C28" w:rsidP="0079576C">
      <w:pPr>
        <w:bidi w:val="0"/>
        <w:jc w:val="both"/>
        <w:rPr>
          <w:rFonts w:ascii="Times New Roman" w:hAnsi="Times New Roman" w:cs="Times New Roman"/>
          <w:b/>
          <w:lang w:eastAsia="en-US"/>
        </w:rPr>
      </w:pPr>
    </w:p>
    <w:p w:rsidR="0079576C" w:rsidP="0079576C">
      <w:pPr>
        <w:bidi w:val="0"/>
        <w:jc w:val="both"/>
        <w:rPr>
          <w:rFonts w:ascii="Times New Roman" w:hAnsi="Times New Roman" w:cs="Times New Roman"/>
          <w:b/>
          <w:lang w:eastAsia="en-US"/>
        </w:rPr>
      </w:pPr>
      <w:r w:rsidRPr="00291C28">
        <w:rPr>
          <w:rFonts w:ascii="Times New Roman" w:hAnsi="Times New Roman" w:cs="Times New Roman"/>
          <w:b/>
          <w:lang w:eastAsia="en-US"/>
        </w:rPr>
        <w:t>Vysoké školstvo vrátane rezortného vysokého školstva</w:t>
      </w:r>
    </w:p>
    <w:p w:rsidR="0079576C" w:rsidP="0079576C">
      <w:pPr>
        <w:bidi w:val="0"/>
        <w:jc w:val="both"/>
        <w:rPr>
          <w:rFonts w:ascii="Times New Roman" w:hAnsi="Times New Roman" w:cs="Times New Roman"/>
          <w:b/>
          <w:lang w:eastAsia="en-US"/>
        </w:rPr>
      </w:pPr>
    </w:p>
    <w:tbl>
      <w:tblPr>
        <w:tblStyle w:val="TableNormal"/>
        <w:tblW w:w="5000" w:type="pct"/>
        <w:tblCellMar>
          <w:left w:w="70" w:type="dxa"/>
          <w:right w:w="70" w:type="dxa"/>
        </w:tblCellMar>
        <w:tblLook w:val="04A0"/>
      </w:tblPr>
      <w:tblGrid>
        <w:gridCol w:w="3332"/>
        <w:gridCol w:w="840"/>
        <w:gridCol w:w="840"/>
        <w:gridCol w:w="840"/>
        <w:gridCol w:w="840"/>
        <w:gridCol w:w="840"/>
        <w:gridCol w:w="840"/>
        <w:gridCol w:w="840"/>
      </w:tblGrid>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89281E" w:rsidP="004F5C89">
            <w:pPr>
              <w:bidi w:val="0"/>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v eurách</w:t>
            </w:r>
          </w:p>
        </w:tc>
        <w:tc>
          <w:tcPr>
            <w:tcW w:w="47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2011 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 xml:space="preserve"> 2012 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2013 R</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2013 OS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2014 N</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2015 N</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79576C" w:rsidRPr="0089281E" w:rsidP="004F5C89">
            <w:pPr>
              <w:bidi w:val="0"/>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Výdavky pre VVŠ spolu cez MŠVVŠ SR</w:t>
            </w:r>
          </w:p>
        </w:tc>
        <w:tc>
          <w:tcPr>
            <w:tcW w:w="474"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440 099 382</w:t>
            </w:r>
          </w:p>
        </w:tc>
        <w:tc>
          <w:tcPr>
            <w:tcW w:w="447"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455 203 702</w:t>
            </w:r>
          </w:p>
        </w:tc>
        <w:tc>
          <w:tcPr>
            <w:tcW w:w="447"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452 814 726</w:t>
            </w:r>
          </w:p>
        </w:tc>
        <w:tc>
          <w:tcPr>
            <w:tcW w:w="447"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455 443 901</w:t>
            </w:r>
          </w:p>
        </w:tc>
        <w:tc>
          <w:tcPr>
            <w:tcW w:w="447"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433 606 979</w:t>
            </w:r>
          </w:p>
        </w:tc>
        <w:tc>
          <w:tcPr>
            <w:tcW w:w="447"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432 072 806</w:t>
            </w:r>
          </w:p>
        </w:tc>
        <w:tc>
          <w:tcPr>
            <w:tcW w:w="447"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432 072 806</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89281E" w:rsidP="004F5C89">
            <w:pPr>
              <w:bidi w:val="0"/>
              <w:rPr>
                <w:rFonts w:ascii="Times New Roman" w:hAnsi="Times New Roman" w:cs="Times New Roman"/>
                <w:sz w:val="14"/>
                <w:szCs w:val="14"/>
                <w:lang w:eastAsia="sk-SK"/>
              </w:rPr>
            </w:pPr>
            <w:r w:rsidRPr="0089281E">
              <w:rPr>
                <w:rFonts w:ascii="Times New Roman" w:hAnsi="Times New Roman" w:cs="Times New Roman"/>
                <w:sz w:val="14"/>
                <w:szCs w:val="14"/>
                <w:lang w:eastAsia="sk-SK"/>
              </w:rPr>
              <w:t>Verejné vysoké školy cez MŠVVŠ SR</w:t>
            </w:r>
          </w:p>
        </w:tc>
        <w:tc>
          <w:tcPr>
            <w:tcW w:w="474"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437 477 198</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452 482 268</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449 874 355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452 610 530</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430 858 807</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429 324 935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429 324 935</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89281E" w:rsidP="004F5C89">
            <w:pPr>
              <w:bidi w:val="0"/>
              <w:rPr>
                <w:rFonts w:ascii="Times New Roman" w:hAnsi="Times New Roman" w:cs="Times New Roman"/>
                <w:sz w:val="14"/>
                <w:szCs w:val="14"/>
                <w:lang w:eastAsia="sk-SK"/>
              </w:rPr>
            </w:pPr>
            <w:r w:rsidRPr="0089281E">
              <w:rPr>
                <w:rFonts w:ascii="Times New Roman" w:hAnsi="Times New Roman" w:cs="Times New Roman"/>
                <w:sz w:val="14"/>
                <w:szCs w:val="14"/>
                <w:lang w:eastAsia="sk-SK"/>
              </w:rPr>
              <w:t>Štipendiá pre zahraničných študentov cez MŠVVŠ SR</w:t>
            </w:r>
          </w:p>
        </w:tc>
        <w:tc>
          <w:tcPr>
            <w:tcW w:w="474"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680 901</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765 923</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964 005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857 005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865 005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865 005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865 005</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89281E" w:rsidP="004F5C89">
            <w:pPr>
              <w:bidi w:val="0"/>
              <w:rPr>
                <w:rFonts w:ascii="Times New Roman" w:hAnsi="Times New Roman" w:cs="Times New Roman"/>
                <w:sz w:val="14"/>
                <w:szCs w:val="14"/>
                <w:lang w:eastAsia="sk-SK"/>
              </w:rPr>
            </w:pPr>
            <w:r w:rsidRPr="0089281E">
              <w:rPr>
                <w:rFonts w:ascii="Times New Roman" w:hAnsi="Times New Roman" w:cs="Times New Roman"/>
                <w:sz w:val="14"/>
                <w:szCs w:val="14"/>
                <w:lang w:eastAsia="sk-SK"/>
              </w:rPr>
              <w:t>Oficiálna rozvojová pomoc</w:t>
            </w:r>
          </w:p>
        </w:tc>
        <w:tc>
          <w:tcPr>
            <w:tcW w:w="474"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1 941 283</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1 955 511</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1 976 366</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1 976 366</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1 883 167</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1 882 866</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1 882 866</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8870C2" w:rsidP="004F5C89">
            <w:pPr>
              <w:bidi w:val="0"/>
              <w:rPr>
                <w:rFonts w:ascii="Times New Roman" w:hAnsi="Times New Roman" w:cs="Times New Roman"/>
                <w:sz w:val="14"/>
                <w:szCs w:val="14"/>
                <w:lang w:eastAsia="sk-SK"/>
              </w:rPr>
            </w:pPr>
            <w:r w:rsidRPr="0089281E">
              <w:rPr>
                <w:rFonts w:ascii="Times New Roman" w:hAnsi="Times New Roman" w:cs="Times New Roman"/>
                <w:sz w:val="14"/>
                <w:szCs w:val="14"/>
                <w:lang w:eastAsia="sk-SK"/>
              </w:rPr>
              <w:t>Rezortné vysokoškolské vzdelávanie</w:t>
            </w:r>
            <w:r w:rsidR="008870C2">
              <w:rPr>
                <w:rFonts w:ascii="Times New Roman" w:hAnsi="Times New Roman" w:cs="Times New Roman"/>
                <w:sz w:val="14"/>
                <w:szCs w:val="14"/>
                <w:vertAlign w:val="superscript"/>
                <w:lang w:eastAsia="sk-SK"/>
              </w:rPr>
              <w:t>*</w:t>
            </w:r>
          </w:p>
        </w:tc>
        <w:tc>
          <w:tcPr>
            <w:tcW w:w="474"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22 010 194</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24 318 538</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21 229 753</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21 325 405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21 353 186</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21 427 291</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21 428 866</w:t>
            </w:r>
          </w:p>
        </w:tc>
      </w:tr>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9281E" w:rsidP="004F5C89">
            <w:pPr>
              <w:bidi w:val="0"/>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 xml:space="preserve">Výdavky štátneho rozpočtu na VŠ spolu </w:t>
            </w:r>
          </w:p>
        </w:tc>
        <w:tc>
          <w:tcPr>
            <w:tcW w:w="474"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462 109 576</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479 522 240</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474 044 479</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476 769 306</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454 960 165</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453 500 097</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453 501 672</w:t>
            </w:r>
          </w:p>
        </w:tc>
      </w:tr>
    </w:tbl>
    <w:p w:rsidR="0079576C" w:rsidP="0079576C">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Rezortné vysokoškolské vzdelávanie je zabezpečované cez Ministerstvo obrany SR, Ministerstvo vnútra SR a Ministerstvo zdravotníctva SR</w:t>
      </w:r>
    </w:p>
    <w:p w:rsidR="0079576C" w:rsidRPr="00291C28" w:rsidP="0079576C">
      <w:pPr>
        <w:bidi w:val="0"/>
        <w:jc w:val="both"/>
        <w:rPr>
          <w:rFonts w:ascii="Times New Roman" w:hAnsi="Times New Roman" w:cs="Times New Roman"/>
          <w:sz w:val="14"/>
          <w:szCs w:val="14"/>
          <w:lang w:eastAsia="en-US"/>
        </w:rPr>
      </w:pPr>
    </w:p>
    <w:p w:rsidR="0079576C" w:rsidP="0079576C">
      <w:pPr>
        <w:bidi w:val="0"/>
        <w:ind w:firstLine="708"/>
        <w:contextualSpacing/>
        <w:jc w:val="both"/>
        <w:rPr>
          <w:rFonts w:ascii="Times New Roman" w:hAnsi="Times New Roman" w:cs="Times New Roman"/>
        </w:rPr>
      </w:pPr>
      <w:r>
        <w:rPr>
          <w:rFonts w:ascii="Times New Roman" w:hAnsi="Times New Roman" w:cs="Times New Roman"/>
          <w:lang w:eastAsia="en-US"/>
        </w:rPr>
        <w:t>Na rok 2014 v</w:t>
      </w:r>
      <w:r w:rsidRPr="00291C28">
        <w:rPr>
          <w:rFonts w:ascii="Times New Roman" w:hAnsi="Times New Roman" w:cs="Times New Roman"/>
          <w:lang w:eastAsia="en-US"/>
        </w:rPr>
        <w:t>ýdavky štátneho rozpočtu poskytované prostredníctvom kapitoly MŠVVŠ SR verejným vysokým školám</w:t>
      </w:r>
      <w:r>
        <w:rPr>
          <w:rFonts w:ascii="Times New Roman" w:hAnsi="Times New Roman" w:cs="Times New Roman"/>
          <w:lang w:eastAsia="en-US"/>
        </w:rPr>
        <w:t xml:space="preserve"> sa</w:t>
      </w:r>
      <w:r w:rsidRPr="00291C28">
        <w:rPr>
          <w:rFonts w:ascii="Times New Roman" w:hAnsi="Times New Roman" w:cs="Times New Roman"/>
          <w:lang w:eastAsia="en-US"/>
        </w:rPr>
        <w:t xml:space="preserve"> </w:t>
      </w:r>
      <w:r>
        <w:rPr>
          <w:rFonts w:ascii="Times New Roman" w:hAnsi="Times New Roman" w:cs="Times New Roman"/>
          <w:lang w:eastAsia="en-US"/>
        </w:rPr>
        <w:t>rozpočtujú v sume 434 mil. eur</w:t>
      </w:r>
      <w:r w:rsidRPr="00291C28">
        <w:rPr>
          <w:rFonts w:ascii="Times New Roman" w:hAnsi="Times New Roman" w:cs="Times New Roman"/>
          <w:lang w:eastAsia="en-US"/>
        </w:rPr>
        <w:t xml:space="preserve">. </w:t>
      </w:r>
      <w:r>
        <w:rPr>
          <w:rFonts w:ascii="Times New Roman" w:hAnsi="Times New Roman" w:cs="Times New Roman"/>
          <w:lang w:eastAsia="en-US"/>
        </w:rPr>
        <w:t xml:space="preserve">Zároveň v limite sú zapracované </w:t>
      </w:r>
      <w:r w:rsidRPr="001A4AE9">
        <w:rPr>
          <w:rFonts w:ascii="Times New Roman" w:hAnsi="Times New Roman" w:cs="Times New Roman"/>
          <w:lang w:eastAsia="en-US"/>
        </w:rPr>
        <w:t xml:space="preserve">výdavky </w:t>
      </w:r>
      <w:r w:rsidRPr="001A4AE9">
        <w:rPr>
          <w:rFonts w:ascii="Times New Roman" w:hAnsi="Times New Roman" w:cs="Times New Roman"/>
        </w:rPr>
        <w:t> pre zamestnancov</w:t>
      </w:r>
      <w:r>
        <w:rPr>
          <w:rFonts w:ascii="Times New Roman" w:hAnsi="Times New Roman" w:cs="Times New Roman"/>
        </w:rPr>
        <w:t xml:space="preserve"> verejných vysok</w:t>
      </w:r>
      <w:r w:rsidR="000E0425">
        <w:rPr>
          <w:rFonts w:ascii="Times New Roman" w:hAnsi="Times New Roman" w:cs="Times New Roman"/>
        </w:rPr>
        <w:t>ých</w:t>
      </w:r>
      <w:r>
        <w:rPr>
          <w:rFonts w:ascii="Times New Roman" w:hAnsi="Times New Roman" w:cs="Times New Roman"/>
        </w:rPr>
        <w:t xml:space="preserve"> šk</w:t>
      </w:r>
      <w:r w:rsidR="000E0425">
        <w:rPr>
          <w:rFonts w:ascii="Times New Roman" w:hAnsi="Times New Roman" w:cs="Times New Roman"/>
        </w:rPr>
        <w:t>ôl</w:t>
      </w:r>
      <w:r>
        <w:rPr>
          <w:rFonts w:ascii="Times New Roman" w:hAnsi="Times New Roman" w:cs="Times New Roman"/>
        </w:rPr>
        <w:t xml:space="preserve"> s výnimkou zamestnancov </w:t>
      </w:r>
      <w:r w:rsidRPr="001A4AE9">
        <w:rPr>
          <w:rFonts w:ascii="Times New Roman" w:hAnsi="Times New Roman" w:cs="Times New Roman"/>
        </w:rPr>
        <w:t>odmeňovaných podľa osobitnej stupnice platových taríf učiteľov vysokých škôl, výskumných a vývojových zamestnancov a zdravotníckych zamestnancov na zabezpečenie zvýšenia platov zodpovedajúce</w:t>
      </w:r>
      <w:r w:rsidR="000E0425">
        <w:rPr>
          <w:rFonts w:ascii="Times New Roman" w:hAnsi="Times New Roman" w:cs="Times New Roman"/>
        </w:rPr>
        <w:t>ho</w:t>
      </w:r>
      <w:r w:rsidRPr="001A4AE9">
        <w:rPr>
          <w:rFonts w:ascii="Times New Roman" w:hAnsi="Times New Roman" w:cs="Times New Roman"/>
        </w:rPr>
        <w:t xml:space="preserve"> výške 5 % tarifného platu.</w:t>
      </w:r>
    </w:p>
    <w:p w:rsidR="00D009B2" w:rsidP="0079576C">
      <w:pPr>
        <w:bidi w:val="0"/>
        <w:ind w:firstLine="708"/>
        <w:contextualSpacing/>
        <w:jc w:val="both"/>
        <w:rPr>
          <w:rFonts w:ascii="Times New Roman" w:hAnsi="Times New Roman" w:cs="Times New Roman"/>
        </w:rPr>
      </w:pPr>
    </w:p>
    <w:p w:rsidR="0079576C" w:rsidP="0079576C">
      <w:pPr>
        <w:bidi w:val="0"/>
        <w:ind w:firstLine="708"/>
        <w:contextualSpacing/>
        <w:jc w:val="both"/>
        <w:rPr>
          <w:rFonts w:ascii="Times New Roman" w:hAnsi="Times New Roman" w:cs="Times New Roman"/>
        </w:rPr>
      </w:pPr>
      <w:r>
        <w:rPr>
          <w:rFonts w:ascii="Times New Roman" w:hAnsi="Times New Roman" w:cs="Times New Roman"/>
        </w:rPr>
        <w:t xml:space="preserve">V rámci výdavkov pre verejné vysoké školy sú rozpočtované výdavky pre dve rozpočtové organizácie, ktoré vykonávajú činnosť súvisiacu s verejnými vysokými školami. </w:t>
      </w:r>
    </w:p>
    <w:p w:rsidR="00D009B2" w:rsidP="0079576C">
      <w:pPr>
        <w:bidi w:val="0"/>
        <w:ind w:firstLine="708"/>
        <w:contextualSpacing/>
        <w:jc w:val="both"/>
        <w:rPr>
          <w:rFonts w:ascii="Times New Roman" w:hAnsi="Times New Roman" w:cs="Times New Roman"/>
        </w:rPr>
      </w:pPr>
    </w:p>
    <w:p w:rsidR="00D009B2" w:rsidP="0079576C">
      <w:pPr>
        <w:bidi w:val="0"/>
        <w:ind w:firstLine="708"/>
        <w:contextualSpacing/>
        <w:jc w:val="both"/>
        <w:rPr>
          <w:rFonts w:ascii="Times New Roman" w:hAnsi="Times New Roman" w:cs="Times New Roman"/>
        </w:rPr>
      </w:pPr>
    </w:p>
    <w:p w:rsidR="00D009B2" w:rsidRPr="001A4AE9" w:rsidP="0079576C">
      <w:pPr>
        <w:bidi w:val="0"/>
        <w:ind w:firstLine="708"/>
        <w:contextualSpacing/>
        <w:jc w:val="both"/>
        <w:rPr>
          <w:rFonts w:ascii="Times New Roman" w:hAnsi="Times New Roman" w:cs="Times New Roman"/>
          <w:lang w:eastAsia="en-US"/>
        </w:rPr>
      </w:pPr>
    </w:p>
    <w:p w:rsidR="0079576C" w:rsidP="0079576C">
      <w:pPr>
        <w:bidi w:val="0"/>
        <w:ind w:firstLine="708"/>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3395"/>
        <w:gridCol w:w="873"/>
        <w:gridCol w:w="824"/>
        <w:gridCol w:w="824"/>
        <w:gridCol w:w="824"/>
        <w:gridCol w:w="824"/>
        <w:gridCol w:w="824"/>
        <w:gridCol w:w="824"/>
      </w:tblGrid>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89281E" w:rsidP="004F5C89">
            <w:pPr>
              <w:bidi w:val="0"/>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v eurách</w:t>
            </w:r>
          </w:p>
        </w:tc>
        <w:tc>
          <w:tcPr>
            <w:tcW w:w="47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2011 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 xml:space="preserve"> 2012 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2013 R</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2013 OS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2014 N</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2015 N</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9281E" w:rsidP="004F5C89">
            <w:pPr>
              <w:bidi w:val="0"/>
              <w:jc w:val="center"/>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89281E" w:rsidP="004F5C89">
            <w:pPr>
              <w:bidi w:val="0"/>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Rozpočtové organizácie spolu z toho:</w:t>
            </w:r>
          </w:p>
        </w:tc>
        <w:tc>
          <w:tcPr>
            <w:tcW w:w="474"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2 528 778</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1 603 128</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416 599</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463 081</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416 599</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416 599</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89281E" w:rsidP="005C153D">
            <w:pPr>
              <w:bidi w:val="0"/>
              <w:jc w:val="right"/>
              <w:rPr>
                <w:rFonts w:ascii="Times New Roman" w:hAnsi="Times New Roman" w:cs="Times New Roman"/>
                <w:b/>
                <w:bCs/>
                <w:sz w:val="14"/>
                <w:szCs w:val="14"/>
                <w:lang w:eastAsia="sk-SK"/>
              </w:rPr>
            </w:pPr>
            <w:r w:rsidRPr="0089281E">
              <w:rPr>
                <w:rFonts w:ascii="Times New Roman" w:hAnsi="Times New Roman" w:cs="Times New Roman"/>
                <w:b/>
                <w:bCs/>
                <w:sz w:val="14"/>
                <w:szCs w:val="14"/>
                <w:lang w:eastAsia="sk-SK"/>
              </w:rPr>
              <w:t>416 599</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89281E" w:rsidP="004F5C89">
            <w:pPr>
              <w:bidi w:val="0"/>
              <w:rPr>
                <w:rFonts w:ascii="Times New Roman" w:hAnsi="Times New Roman" w:cs="Times New Roman"/>
                <w:sz w:val="14"/>
                <w:szCs w:val="14"/>
                <w:lang w:eastAsia="sk-SK"/>
              </w:rPr>
            </w:pPr>
            <w:r w:rsidRPr="0089281E">
              <w:rPr>
                <w:rFonts w:ascii="Times New Roman" w:hAnsi="Times New Roman" w:cs="Times New Roman"/>
                <w:sz w:val="14"/>
                <w:szCs w:val="14"/>
                <w:lang w:eastAsia="sk-SK"/>
              </w:rPr>
              <w:t>Medzinárodné laserové centrum</w:t>
            </w:r>
          </w:p>
        </w:tc>
        <w:tc>
          <w:tcPr>
            <w:tcW w:w="474"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433 521</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436 433</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383 299</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430 311</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383 299</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383 299</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383 299</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89281E" w:rsidP="004F5C89">
            <w:pPr>
              <w:bidi w:val="0"/>
              <w:rPr>
                <w:rFonts w:ascii="Times New Roman" w:hAnsi="Times New Roman" w:cs="Times New Roman"/>
                <w:sz w:val="14"/>
                <w:szCs w:val="14"/>
                <w:lang w:eastAsia="sk-SK"/>
              </w:rPr>
            </w:pPr>
            <w:r w:rsidRPr="0089281E">
              <w:rPr>
                <w:rFonts w:ascii="Times New Roman" w:hAnsi="Times New Roman" w:cs="Times New Roman"/>
                <w:sz w:val="14"/>
                <w:szCs w:val="14"/>
                <w:lang w:eastAsia="sk-SK"/>
              </w:rPr>
              <w:t>Ústav informácií a prognóz školstva</w:t>
            </w:r>
          </w:p>
        </w:tc>
        <w:tc>
          <w:tcPr>
            <w:tcW w:w="474"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2 095 257</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1 166 695</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33 300</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32 770</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33 300</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33 300</w:t>
            </w:r>
          </w:p>
        </w:tc>
        <w:tc>
          <w:tcPr>
            <w:tcW w:w="447" w:type="pct"/>
            <w:tcBorders>
              <w:top w:val="nil"/>
              <w:left w:val="nil"/>
              <w:bottom w:val="single" w:sz="4" w:space="0" w:color="auto"/>
              <w:right w:val="single" w:sz="4" w:space="0" w:color="auto"/>
            </w:tcBorders>
            <w:noWrap/>
            <w:textDirection w:val="lrTb"/>
            <w:vAlign w:val="bottom"/>
            <w:hideMark/>
          </w:tcPr>
          <w:p w:rsidR="0079576C" w:rsidRPr="0089281E" w:rsidP="005C153D">
            <w:pPr>
              <w:bidi w:val="0"/>
              <w:jc w:val="right"/>
              <w:rPr>
                <w:rFonts w:ascii="Times New Roman" w:hAnsi="Times New Roman" w:cs="Times New Roman"/>
                <w:sz w:val="14"/>
                <w:szCs w:val="14"/>
                <w:lang w:eastAsia="sk-SK"/>
              </w:rPr>
            </w:pPr>
            <w:r w:rsidRPr="0089281E">
              <w:rPr>
                <w:rFonts w:ascii="Times New Roman" w:hAnsi="Times New Roman" w:cs="Times New Roman"/>
                <w:sz w:val="14"/>
                <w:szCs w:val="14"/>
                <w:lang w:eastAsia="sk-SK"/>
              </w:rPr>
              <w:t>33 300</w:t>
            </w:r>
          </w:p>
        </w:tc>
      </w:tr>
    </w:tbl>
    <w:p w:rsidR="0079576C" w:rsidRPr="00291C28" w:rsidP="0079576C">
      <w:pPr>
        <w:bidi w:val="0"/>
        <w:contextualSpacing/>
        <w:jc w:val="both"/>
        <w:rPr>
          <w:rFonts w:ascii="Times New Roman" w:hAnsi="Times New Roman" w:cs="Times New Roman"/>
          <w:lang w:eastAsia="en-US"/>
        </w:rPr>
      </w:pPr>
    </w:p>
    <w:p w:rsidR="0079576C" w:rsidP="0079576C">
      <w:pPr>
        <w:bidi w:val="0"/>
        <w:ind w:firstLine="709"/>
        <w:jc w:val="both"/>
        <w:rPr>
          <w:rFonts w:ascii="Times New Roman" w:hAnsi="Times New Roman" w:cs="Times New Roman"/>
          <w:lang w:eastAsia="en-US"/>
        </w:rPr>
      </w:pPr>
      <w:r w:rsidRPr="00291C28">
        <w:rPr>
          <w:rFonts w:ascii="Times New Roman" w:hAnsi="Times New Roman" w:cs="Times New Roman"/>
          <w:lang w:eastAsia="en-US"/>
        </w:rPr>
        <w:t>V roku 201</w:t>
      </w:r>
      <w:r>
        <w:rPr>
          <w:rFonts w:ascii="Times New Roman" w:hAnsi="Times New Roman" w:cs="Times New Roman"/>
          <w:lang w:eastAsia="en-US"/>
        </w:rPr>
        <w:t>4</w:t>
      </w:r>
      <w:r w:rsidRPr="00291C28">
        <w:rPr>
          <w:rFonts w:ascii="Times New Roman" w:hAnsi="Times New Roman" w:cs="Times New Roman"/>
          <w:lang w:eastAsia="en-US"/>
        </w:rPr>
        <w:t xml:space="preserve"> verejné vysoké školy budú používať na financovanie svojej hlavnej činnosti okrem prostriedkov poskytnutých MŠVVŠ SR aj vlastné zdroje v sume </w:t>
        <w:br/>
      </w:r>
      <w:r>
        <w:rPr>
          <w:rFonts w:ascii="Times New Roman" w:hAnsi="Times New Roman" w:cs="Times New Roman"/>
          <w:lang w:eastAsia="en-US"/>
        </w:rPr>
        <w:t>146</w:t>
      </w:r>
      <w:r w:rsidRPr="00291C28">
        <w:rPr>
          <w:rFonts w:ascii="Times New Roman" w:hAnsi="Times New Roman" w:cs="Times New Roman"/>
          <w:lang w:eastAsia="en-US"/>
        </w:rPr>
        <w:t xml:space="preserve"> mil. eur, čo predstavuje </w:t>
      </w:r>
      <w:r>
        <w:rPr>
          <w:rFonts w:ascii="Times New Roman" w:hAnsi="Times New Roman" w:cs="Times New Roman"/>
          <w:lang w:eastAsia="en-US"/>
        </w:rPr>
        <w:t>nárast</w:t>
      </w:r>
      <w:r w:rsidRPr="00291C28">
        <w:rPr>
          <w:rFonts w:ascii="Times New Roman" w:hAnsi="Times New Roman" w:cs="Times New Roman"/>
          <w:lang w:eastAsia="en-US"/>
        </w:rPr>
        <w:t xml:space="preserv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w:t>
      </w:r>
      <w:r>
        <w:rPr>
          <w:rFonts w:ascii="Times New Roman" w:hAnsi="Times New Roman" w:cs="Times New Roman"/>
          <w:lang w:eastAsia="en-US"/>
        </w:rPr>
        <w:t> 11,7 mil</w:t>
      </w:r>
      <w:r w:rsidRPr="00291C28">
        <w:rPr>
          <w:rFonts w:ascii="Times New Roman" w:hAnsi="Times New Roman" w:cs="Times New Roman"/>
          <w:lang w:eastAsia="en-US"/>
        </w:rPr>
        <w:t xml:space="preserve">. eur, </w:t>
        <w:br/>
        <w:t>t.</w:t>
      </w:r>
      <w:r w:rsidR="00A67CA2">
        <w:rPr>
          <w:rFonts w:ascii="Times New Roman" w:hAnsi="Times New Roman" w:cs="Times New Roman"/>
          <w:lang w:eastAsia="en-US"/>
        </w:rPr>
        <w:t xml:space="preserve"> </w:t>
      </w:r>
      <w:r w:rsidRPr="00291C28">
        <w:rPr>
          <w:rFonts w:ascii="Times New Roman" w:hAnsi="Times New Roman" w:cs="Times New Roman"/>
          <w:lang w:eastAsia="en-US"/>
        </w:rPr>
        <w:t xml:space="preserve">j. </w:t>
      </w:r>
      <w:r>
        <w:rPr>
          <w:rFonts w:ascii="Times New Roman" w:hAnsi="Times New Roman" w:cs="Times New Roman"/>
          <w:lang w:eastAsia="en-US"/>
        </w:rPr>
        <w:t>8,68</w:t>
      </w:r>
      <w:r w:rsidRPr="00291C28">
        <w:rPr>
          <w:rFonts w:ascii="Times New Roman" w:hAnsi="Times New Roman" w:cs="Times New Roman"/>
          <w:lang w:eastAsia="en-US"/>
        </w:rPr>
        <w:t xml:space="preserve"> %. </w:t>
      </w:r>
    </w:p>
    <w:p w:rsidR="0079576C" w:rsidP="0079576C">
      <w:pPr>
        <w:bidi w:val="0"/>
        <w:ind w:firstLine="709"/>
        <w:jc w:val="both"/>
        <w:rPr>
          <w:rFonts w:ascii="Times New Roman" w:hAnsi="Times New Roman" w:cs="Times New Roman"/>
          <w:lang w:eastAsia="en-U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32"/>
        <w:gridCol w:w="840"/>
        <w:gridCol w:w="840"/>
        <w:gridCol w:w="840"/>
        <w:gridCol w:w="840"/>
        <w:gridCol w:w="840"/>
        <w:gridCol w:w="840"/>
        <w:gridCol w:w="84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v eurách</w:t>
            </w:r>
          </w:p>
        </w:tc>
        <w:tc>
          <w:tcPr>
            <w:tcW w:w="4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jc w:val="center"/>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2011 S</w:t>
            </w:r>
          </w:p>
        </w:tc>
        <w:tc>
          <w:tcPr>
            <w:tcW w:w="4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jc w:val="center"/>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 xml:space="preserve"> 2012 S</w:t>
            </w:r>
          </w:p>
        </w:tc>
        <w:tc>
          <w:tcPr>
            <w:tcW w:w="4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jc w:val="center"/>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2013 R</w:t>
            </w:r>
          </w:p>
        </w:tc>
        <w:tc>
          <w:tcPr>
            <w:tcW w:w="4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jc w:val="center"/>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2013 OS</w:t>
            </w:r>
          </w:p>
        </w:tc>
        <w:tc>
          <w:tcPr>
            <w:tcW w:w="4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jc w:val="center"/>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2014 N</w:t>
            </w:r>
          </w:p>
        </w:tc>
        <w:tc>
          <w:tcPr>
            <w:tcW w:w="4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jc w:val="center"/>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2015 N</w:t>
            </w:r>
          </w:p>
        </w:tc>
        <w:tc>
          <w:tcPr>
            <w:tcW w:w="4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E39DD" w:rsidP="004F5C89">
            <w:pPr>
              <w:bidi w:val="0"/>
              <w:jc w:val="center"/>
              <w:rPr>
                <w:rFonts w:ascii="Times New Roman" w:hAnsi="Times New Roman" w:cs="Times New Roman"/>
                <w:b/>
                <w:bCs/>
                <w:sz w:val="14"/>
                <w:szCs w:val="14"/>
                <w:lang w:eastAsia="sk-SK"/>
              </w:rPr>
            </w:pPr>
            <w:r w:rsidRPr="008E39DD">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8E39DD" w:rsidP="004F5C89">
            <w:pPr>
              <w:bidi w:val="0"/>
              <w:rPr>
                <w:rFonts w:ascii="Times New Roman" w:hAnsi="Times New Roman" w:cs="Times New Roman"/>
                <w:sz w:val="14"/>
                <w:szCs w:val="14"/>
                <w:lang w:eastAsia="sk-SK"/>
              </w:rPr>
            </w:pPr>
            <w:r w:rsidRPr="008E39DD">
              <w:rPr>
                <w:rFonts w:ascii="Times New Roman" w:hAnsi="Times New Roman" w:cs="Times New Roman"/>
                <w:sz w:val="14"/>
                <w:szCs w:val="14"/>
                <w:lang w:eastAsia="sk-SK"/>
              </w:rPr>
              <w:t>Vlastné zdroje VVŠ</w:t>
            </w:r>
          </w:p>
        </w:tc>
        <w:tc>
          <w:tcPr>
            <w:tcW w:w="474"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E39DD" w:rsidP="005C153D">
            <w:pPr>
              <w:bidi w:val="0"/>
              <w:jc w:val="right"/>
              <w:rPr>
                <w:rFonts w:ascii="Times New Roman" w:hAnsi="Times New Roman" w:cs="Times New Roman"/>
                <w:sz w:val="14"/>
                <w:szCs w:val="14"/>
                <w:lang w:eastAsia="sk-SK"/>
              </w:rPr>
            </w:pPr>
            <w:r w:rsidRPr="008E39DD">
              <w:rPr>
                <w:rFonts w:ascii="Times New Roman" w:hAnsi="Times New Roman" w:cs="Times New Roman"/>
                <w:sz w:val="14"/>
                <w:szCs w:val="14"/>
                <w:lang w:eastAsia="sk-SK"/>
              </w:rPr>
              <w:t>139 166 060</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E39DD" w:rsidP="005C153D">
            <w:pPr>
              <w:bidi w:val="0"/>
              <w:jc w:val="right"/>
              <w:rPr>
                <w:rFonts w:ascii="Times New Roman" w:hAnsi="Times New Roman" w:cs="Times New Roman"/>
                <w:sz w:val="14"/>
                <w:szCs w:val="14"/>
                <w:lang w:eastAsia="sk-SK"/>
              </w:rPr>
            </w:pPr>
            <w:r w:rsidRPr="008E39DD">
              <w:rPr>
                <w:rFonts w:ascii="Times New Roman" w:hAnsi="Times New Roman" w:cs="Times New Roman"/>
                <w:sz w:val="14"/>
                <w:szCs w:val="14"/>
                <w:lang w:eastAsia="sk-SK"/>
              </w:rPr>
              <w:t>134 381 200</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E39DD" w:rsidP="005C153D">
            <w:pPr>
              <w:bidi w:val="0"/>
              <w:jc w:val="right"/>
              <w:rPr>
                <w:rFonts w:ascii="Times New Roman" w:hAnsi="Times New Roman" w:cs="Times New Roman"/>
                <w:sz w:val="14"/>
                <w:szCs w:val="14"/>
                <w:lang w:eastAsia="sk-SK"/>
              </w:rPr>
            </w:pPr>
            <w:r w:rsidRPr="008E39DD">
              <w:rPr>
                <w:rFonts w:ascii="Times New Roman" w:hAnsi="Times New Roman" w:cs="Times New Roman"/>
                <w:sz w:val="14"/>
                <w:szCs w:val="14"/>
                <w:lang w:eastAsia="sk-SK"/>
              </w:rPr>
              <w:t>134 641 101</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E39DD" w:rsidP="005C153D">
            <w:pPr>
              <w:bidi w:val="0"/>
              <w:jc w:val="right"/>
              <w:rPr>
                <w:rFonts w:ascii="Times New Roman" w:hAnsi="Times New Roman" w:cs="Times New Roman"/>
                <w:sz w:val="14"/>
                <w:szCs w:val="14"/>
                <w:lang w:eastAsia="sk-SK"/>
              </w:rPr>
            </w:pPr>
            <w:r w:rsidRPr="008E39DD">
              <w:rPr>
                <w:rFonts w:ascii="Times New Roman" w:hAnsi="Times New Roman" w:cs="Times New Roman"/>
                <w:sz w:val="14"/>
                <w:szCs w:val="14"/>
                <w:lang w:eastAsia="sk-SK"/>
              </w:rPr>
              <w:t>150 968 585</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E39DD" w:rsidP="005C153D">
            <w:pPr>
              <w:bidi w:val="0"/>
              <w:jc w:val="right"/>
              <w:rPr>
                <w:rFonts w:ascii="Times New Roman" w:hAnsi="Times New Roman" w:cs="Times New Roman"/>
                <w:sz w:val="14"/>
                <w:szCs w:val="14"/>
                <w:lang w:eastAsia="sk-SK"/>
              </w:rPr>
            </w:pPr>
            <w:r w:rsidRPr="008E39DD">
              <w:rPr>
                <w:rFonts w:ascii="Times New Roman" w:hAnsi="Times New Roman" w:cs="Times New Roman"/>
                <w:sz w:val="14"/>
                <w:szCs w:val="14"/>
                <w:lang w:eastAsia="sk-SK"/>
              </w:rPr>
              <w:t>146 332 008</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E39DD" w:rsidP="005C153D">
            <w:pPr>
              <w:bidi w:val="0"/>
              <w:jc w:val="right"/>
              <w:rPr>
                <w:rFonts w:ascii="Times New Roman" w:hAnsi="Times New Roman" w:cs="Times New Roman"/>
                <w:sz w:val="14"/>
                <w:szCs w:val="14"/>
                <w:lang w:eastAsia="sk-SK"/>
              </w:rPr>
            </w:pPr>
            <w:r w:rsidRPr="008E39DD">
              <w:rPr>
                <w:rFonts w:ascii="Times New Roman" w:hAnsi="Times New Roman" w:cs="Times New Roman"/>
                <w:sz w:val="14"/>
                <w:szCs w:val="14"/>
                <w:lang w:eastAsia="sk-SK"/>
              </w:rPr>
              <w:t>152 551 414</w:t>
            </w:r>
          </w:p>
        </w:tc>
        <w:tc>
          <w:tcPr>
            <w:tcW w:w="447"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8E39DD" w:rsidP="005C153D">
            <w:pPr>
              <w:bidi w:val="0"/>
              <w:jc w:val="right"/>
              <w:rPr>
                <w:rFonts w:ascii="Times New Roman" w:hAnsi="Times New Roman" w:cs="Times New Roman"/>
                <w:sz w:val="14"/>
                <w:szCs w:val="14"/>
                <w:lang w:eastAsia="sk-SK"/>
              </w:rPr>
            </w:pPr>
            <w:r w:rsidRPr="008E39DD">
              <w:rPr>
                <w:rFonts w:ascii="Times New Roman" w:hAnsi="Times New Roman" w:cs="Times New Roman"/>
                <w:sz w:val="14"/>
                <w:szCs w:val="14"/>
                <w:lang w:eastAsia="sk-SK"/>
              </w:rPr>
              <w:t>155 889 522</w:t>
            </w:r>
          </w:p>
        </w:tc>
      </w:tr>
    </w:tbl>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Okrem prostriedkov štátneho rozpočtu poskytnutých z MŠVVŠ SR verejné vysoké školy budú mať k dispozícii aj zdroje zo štrukturálnych fondov vrátane spolufinancovania zo štátneho rozpočtu z operačných programov Vzdelávanie a Výskum a vývoj </w:t>
      </w:r>
      <w:r>
        <w:rPr>
          <w:rFonts w:ascii="Times New Roman" w:hAnsi="Times New Roman" w:cs="Times New Roman"/>
          <w:lang w:eastAsia="en-US"/>
        </w:rPr>
        <w:t>na</w:t>
      </w:r>
      <w:r w:rsidRPr="00291C28">
        <w:rPr>
          <w:rFonts w:ascii="Times New Roman" w:hAnsi="Times New Roman" w:cs="Times New Roman"/>
          <w:lang w:eastAsia="en-US"/>
        </w:rPr>
        <w:t xml:space="preserve"> rok 201</w:t>
      </w:r>
      <w:r>
        <w:rPr>
          <w:rFonts w:ascii="Times New Roman" w:hAnsi="Times New Roman" w:cs="Times New Roman"/>
          <w:lang w:eastAsia="en-US"/>
        </w:rPr>
        <w:t>4</w:t>
      </w:r>
      <w:r w:rsidRPr="00291C28">
        <w:rPr>
          <w:rFonts w:ascii="Times New Roman" w:hAnsi="Times New Roman" w:cs="Times New Roman"/>
          <w:lang w:eastAsia="en-US"/>
        </w:rPr>
        <w:t xml:space="preserve"> v objeme 1</w:t>
      </w:r>
      <w:r>
        <w:rPr>
          <w:rFonts w:ascii="Times New Roman" w:hAnsi="Times New Roman" w:cs="Times New Roman"/>
          <w:lang w:eastAsia="en-US"/>
        </w:rPr>
        <w:t xml:space="preserve">15,5 </w:t>
      </w:r>
      <w:r w:rsidRPr="00291C28">
        <w:rPr>
          <w:rFonts w:ascii="Times New Roman" w:hAnsi="Times New Roman" w:cs="Times New Roman"/>
          <w:lang w:eastAsia="en-US"/>
        </w:rPr>
        <w:t>mil. eur, </w:t>
      </w:r>
      <w:r w:rsidR="00A67CA2">
        <w:rPr>
          <w:rFonts w:ascii="Times New Roman" w:hAnsi="Times New Roman" w:cs="Times New Roman"/>
          <w:lang w:eastAsia="en-US"/>
        </w:rPr>
        <w:t>na</w:t>
      </w:r>
      <w:r w:rsidRPr="00291C28">
        <w:rPr>
          <w:rFonts w:ascii="Times New Roman" w:hAnsi="Times New Roman" w:cs="Times New Roman"/>
          <w:lang w:eastAsia="en-US"/>
        </w:rPr>
        <w:t> rok 201</w:t>
      </w:r>
      <w:r>
        <w:rPr>
          <w:rFonts w:ascii="Times New Roman" w:hAnsi="Times New Roman" w:cs="Times New Roman"/>
          <w:lang w:eastAsia="en-US"/>
        </w:rPr>
        <w:t>5</w:t>
      </w:r>
      <w:r w:rsidRPr="00291C28">
        <w:rPr>
          <w:rFonts w:ascii="Times New Roman" w:hAnsi="Times New Roman" w:cs="Times New Roman"/>
          <w:lang w:eastAsia="en-US"/>
        </w:rPr>
        <w:t xml:space="preserve"> v objeme </w:t>
      </w:r>
      <w:r>
        <w:rPr>
          <w:rFonts w:ascii="Times New Roman" w:hAnsi="Times New Roman" w:cs="Times New Roman"/>
          <w:lang w:eastAsia="en-US"/>
        </w:rPr>
        <w:t>92,2</w:t>
      </w:r>
      <w:r w:rsidRPr="00291C28">
        <w:rPr>
          <w:rFonts w:ascii="Times New Roman" w:hAnsi="Times New Roman" w:cs="Times New Roman"/>
          <w:lang w:eastAsia="en-US"/>
        </w:rPr>
        <w:t xml:space="preserve"> mil. eur a </w:t>
      </w:r>
      <w:r w:rsidR="00A67CA2">
        <w:rPr>
          <w:rFonts w:ascii="Times New Roman" w:hAnsi="Times New Roman" w:cs="Times New Roman"/>
          <w:lang w:eastAsia="en-US"/>
        </w:rPr>
        <w:t>na</w:t>
      </w:r>
      <w:r w:rsidRPr="00291C28">
        <w:rPr>
          <w:rFonts w:ascii="Times New Roman" w:hAnsi="Times New Roman" w:cs="Times New Roman"/>
          <w:lang w:eastAsia="en-US"/>
        </w:rPr>
        <w:t xml:space="preserve"> rok 201</w:t>
      </w:r>
      <w:r>
        <w:rPr>
          <w:rFonts w:ascii="Times New Roman" w:hAnsi="Times New Roman" w:cs="Times New Roman"/>
          <w:lang w:eastAsia="en-US"/>
        </w:rPr>
        <w:t>6</w:t>
      </w:r>
      <w:r w:rsidRPr="00291C28">
        <w:rPr>
          <w:rFonts w:ascii="Times New Roman" w:hAnsi="Times New Roman" w:cs="Times New Roman"/>
          <w:lang w:eastAsia="en-US"/>
        </w:rPr>
        <w:t xml:space="preserve"> v objeme </w:t>
        <w:br/>
      </w:r>
      <w:r>
        <w:rPr>
          <w:rFonts w:ascii="Times New Roman" w:hAnsi="Times New Roman" w:cs="Times New Roman"/>
          <w:lang w:eastAsia="en-US"/>
        </w:rPr>
        <w:t>5,30</w:t>
      </w:r>
      <w:r w:rsidRPr="00291C28">
        <w:rPr>
          <w:rFonts w:ascii="Times New Roman" w:hAnsi="Times New Roman" w:cs="Times New Roman"/>
          <w:lang w:eastAsia="en-US"/>
        </w:rPr>
        <w:t xml:space="preserve"> mil. eur. </w:t>
      </w:r>
    </w:p>
    <w:p w:rsidR="0079576C" w:rsidRPr="00291C28" w:rsidP="0079576C">
      <w:pPr>
        <w:bidi w:val="0"/>
        <w:contextualSpacing/>
        <w:jc w:val="both"/>
        <w:rPr>
          <w:rFonts w:ascii="Times New Roman" w:hAnsi="Times New Roman" w:cs="Times New Roman"/>
          <w:lang w:eastAsia="en-US"/>
        </w:rPr>
      </w:pPr>
    </w:p>
    <w:p w:rsidR="0079576C"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Ďalší disponibilný zdroj na financovanie projektov vedy a výskumu, ktorý môžu verejné vysoké školy v priebehu roku 201</w:t>
      </w:r>
      <w:r>
        <w:rPr>
          <w:rFonts w:ascii="Times New Roman" w:hAnsi="Times New Roman" w:cs="Times New Roman"/>
          <w:lang w:eastAsia="en-US"/>
        </w:rPr>
        <w:t>4</w:t>
      </w:r>
      <w:r w:rsidRPr="00291C28">
        <w:rPr>
          <w:rFonts w:ascii="Times New Roman" w:hAnsi="Times New Roman" w:cs="Times New Roman"/>
          <w:lang w:eastAsia="en-US"/>
        </w:rPr>
        <w:t xml:space="preserve"> získať z Agentúry na podporu vedy a</w:t>
      </w:r>
      <w:r>
        <w:rPr>
          <w:rFonts w:ascii="Times New Roman" w:hAnsi="Times New Roman" w:cs="Times New Roman"/>
          <w:lang w:eastAsia="en-US"/>
        </w:rPr>
        <w:t> </w:t>
      </w:r>
      <w:r w:rsidRPr="00291C28">
        <w:rPr>
          <w:rFonts w:ascii="Times New Roman" w:hAnsi="Times New Roman" w:cs="Times New Roman"/>
          <w:lang w:eastAsia="en-US"/>
        </w:rPr>
        <w:t>výskumu</w:t>
      </w:r>
      <w:r>
        <w:rPr>
          <w:rFonts w:ascii="Times New Roman" w:hAnsi="Times New Roman" w:cs="Times New Roman"/>
          <w:lang w:eastAsia="en-US"/>
        </w:rPr>
        <w:t xml:space="preserve"> a sekcie MŠVVŠ SR vedy a techniky</w:t>
      </w:r>
      <w:r w:rsidRPr="00291C28">
        <w:rPr>
          <w:rFonts w:ascii="Times New Roman" w:hAnsi="Times New Roman" w:cs="Times New Roman"/>
          <w:lang w:eastAsia="en-US"/>
        </w:rPr>
        <w:t xml:space="preserve">, je navrhovaný transfer v sume </w:t>
      </w:r>
      <w:r>
        <w:rPr>
          <w:rFonts w:ascii="Times New Roman" w:hAnsi="Times New Roman" w:cs="Times New Roman"/>
          <w:lang w:eastAsia="en-US"/>
        </w:rPr>
        <w:t>3,04</w:t>
      </w:r>
      <w:r w:rsidRPr="00291C28">
        <w:rPr>
          <w:rFonts w:ascii="Times New Roman" w:hAnsi="Times New Roman" w:cs="Times New Roman"/>
          <w:lang w:eastAsia="en-US"/>
        </w:rPr>
        <w:t xml:space="preserve"> mil. eur.</w:t>
      </w:r>
    </w:p>
    <w:p w:rsidR="0079576C" w:rsidP="0079576C">
      <w:pPr>
        <w:bidi w:val="0"/>
        <w:ind w:firstLine="708"/>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707"/>
        <w:gridCol w:w="1048"/>
        <w:gridCol w:w="1135"/>
        <w:gridCol w:w="991"/>
        <w:gridCol w:w="1135"/>
        <w:gridCol w:w="997"/>
        <w:gridCol w:w="1199"/>
      </w:tblGrid>
      <w:tr>
        <w:tblPrEx>
          <w:tblW w:w="5000" w:type="pct"/>
          <w:tblCellMar>
            <w:left w:w="70" w:type="dxa"/>
            <w:right w:w="70" w:type="dxa"/>
          </w:tblCellMar>
          <w:tblLook w:val="04A0"/>
        </w:tblPrEx>
        <w:trPr>
          <w:trHeight w:val="270"/>
        </w:trPr>
        <w:tc>
          <w:tcPr>
            <w:tcW w:w="1469" w:type="pct"/>
            <w:vMerge w:val="restart"/>
            <w:tcBorders>
              <w:top w:val="single" w:sz="4" w:space="0" w:color="auto"/>
              <w:left w:val="single" w:sz="4" w:space="0" w:color="auto"/>
              <w:bottom w:val="single" w:sz="4" w:space="0" w:color="000000"/>
              <w:right w:val="single" w:sz="4" w:space="0" w:color="auto"/>
            </w:tcBorders>
            <w:shd w:val="clear" w:color="auto" w:fill="A6A6A6"/>
            <w:textDirection w:val="lrTb"/>
            <w:vAlign w:val="center"/>
            <w:hideMark/>
          </w:tcPr>
          <w:p w:rsidR="0079576C" w:rsidRPr="00E75221" w:rsidP="004F5C89">
            <w:pPr>
              <w:bidi w:val="0"/>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Forma štúdia</w:t>
            </w:r>
          </w:p>
        </w:tc>
        <w:tc>
          <w:tcPr>
            <w:tcW w:w="1185" w:type="pct"/>
            <w:gridSpan w:val="2"/>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Počet študentov v roku</w:t>
            </w:r>
          </w:p>
        </w:tc>
        <w:tc>
          <w:tcPr>
            <w:tcW w:w="2346" w:type="pct"/>
            <w:gridSpan w:val="4"/>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Prognóza počtu študentov</w:t>
            </w:r>
          </w:p>
        </w:tc>
      </w:tr>
      <w:tr>
        <w:tblPrEx>
          <w:tblW w:w="5000" w:type="pct"/>
          <w:tblCellMar>
            <w:left w:w="70" w:type="dxa"/>
            <w:right w:w="70" w:type="dxa"/>
          </w:tblCellMar>
          <w:tblLook w:val="04A0"/>
        </w:tblPrEx>
        <w:trPr>
          <w:trHeight w:val="270"/>
        </w:trPr>
        <w:tc>
          <w:tcPr>
            <w:tcW w:w="1469" w:type="pct"/>
            <w:vMerge/>
            <w:tcBorders>
              <w:top w:val="single" w:sz="4" w:space="0" w:color="auto"/>
              <w:left w:val="single" w:sz="4" w:space="0" w:color="auto"/>
              <w:bottom w:val="single" w:sz="4" w:space="0" w:color="000000"/>
              <w:right w:val="single" w:sz="4" w:space="0" w:color="auto"/>
            </w:tcBorders>
            <w:shd w:val="clear" w:color="auto" w:fill="A6A6A6"/>
            <w:textDirection w:val="lrTb"/>
            <w:vAlign w:val="center"/>
            <w:hideMark/>
          </w:tcPr>
          <w:p w:rsidR="0079576C" w:rsidRPr="00E75221" w:rsidP="004F5C89">
            <w:pPr>
              <w:bidi w:val="0"/>
              <w:rPr>
                <w:rFonts w:ascii="Times New Roman" w:hAnsi="Times New Roman" w:cs="Times New Roman"/>
                <w:b/>
                <w:bCs/>
                <w:sz w:val="14"/>
                <w:szCs w:val="14"/>
                <w:lang w:eastAsia="sk-SK"/>
              </w:rPr>
            </w:pPr>
          </w:p>
        </w:tc>
        <w:tc>
          <w:tcPr>
            <w:tcW w:w="569" w:type="pct"/>
            <w:tcBorders>
              <w:top w:val="nil"/>
              <w:left w:val="nil"/>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2011 S</w:t>
            </w:r>
          </w:p>
        </w:tc>
        <w:tc>
          <w:tcPr>
            <w:tcW w:w="61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2012 S</w:t>
            </w:r>
          </w:p>
        </w:tc>
        <w:tc>
          <w:tcPr>
            <w:tcW w:w="538" w:type="pct"/>
            <w:tcBorders>
              <w:top w:val="nil"/>
              <w:left w:val="nil"/>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2013</w:t>
            </w:r>
          </w:p>
        </w:tc>
        <w:tc>
          <w:tcPr>
            <w:tcW w:w="616" w:type="pct"/>
            <w:tcBorders>
              <w:top w:val="nil"/>
              <w:left w:val="nil"/>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2014</w:t>
            </w:r>
          </w:p>
        </w:tc>
        <w:tc>
          <w:tcPr>
            <w:tcW w:w="541" w:type="pct"/>
            <w:tcBorders>
              <w:top w:val="nil"/>
              <w:left w:val="nil"/>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2015</w:t>
            </w:r>
          </w:p>
        </w:tc>
        <w:tc>
          <w:tcPr>
            <w:tcW w:w="651" w:type="pct"/>
            <w:tcBorders>
              <w:top w:val="nil"/>
              <w:left w:val="nil"/>
              <w:bottom w:val="single" w:sz="4" w:space="0" w:color="auto"/>
              <w:right w:val="single" w:sz="4" w:space="0" w:color="auto"/>
            </w:tcBorders>
            <w:shd w:val="clear" w:color="auto"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2016</w:t>
            </w:r>
          </w:p>
        </w:tc>
      </w:tr>
      <w:tr>
        <w:tblPrEx>
          <w:tblW w:w="5000" w:type="pct"/>
          <w:tblCellMar>
            <w:left w:w="70" w:type="dxa"/>
            <w:right w:w="70" w:type="dxa"/>
          </w:tblCellMar>
          <w:tblLook w:val="04A0"/>
        </w:tblPrEx>
        <w:trPr>
          <w:trHeight w:val="270"/>
        </w:trPr>
        <w:tc>
          <w:tcPr>
            <w:tcW w:w="1469" w:type="pct"/>
            <w:tcBorders>
              <w:top w:val="nil"/>
              <w:left w:val="single" w:sz="4" w:space="0" w:color="auto"/>
              <w:bottom w:val="single" w:sz="4" w:space="0" w:color="auto"/>
              <w:right w:val="single" w:sz="4" w:space="0" w:color="auto"/>
            </w:tcBorders>
            <w:noWrap/>
            <w:textDirection w:val="lrTb"/>
            <w:vAlign w:val="center"/>
            <w:hideMark/>
          </w:tcPr>
          <w:p w:rsidR="0079576C" w:rsidRPr="00E75221" w:rsidP="004F5C89">
            <w:pPr>
              <w:bidi w:val="0"/>
              <w:rPr>
                <w:rFonts w:ascii="Times New Roman" w:hAnsi="Times New Roman" w:cs="Times New Roman"/>
                <w:bCs/>
                <w:sz w:val="14"/>
                <w:szCs w:val="14"/>
                <w:lang w:eastAsia="sk-SK"/>
              </w:rPr>
            </w:pPr>
            <w:r w:rsidRPr="00E75221">
              <w:rPr>
                <w:rFonts w:ascii="Times New Roman" w:hAnsi="Times New Roman" w:cs="Times New Roman"/>
                <w:bCs/>
                <w:sz w:val="14"/>
                <w:szCs w:val="14"/>
                <w:lang w:eastAsia="sk-SK"/>
              </w:rPr>
              <w:t>denné</w:t>
            </w:r>
          </w:p>
        </w:tc>
        <w:tc>
          <w:tcPr>
            <w:tcW w:w="569"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123 229</w:t>
            </w:r>
          </w:p>
        </w:tc>
        <w:tc>
          <w:tcPr>
            <w:tcW w:w="616"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121 024</w:t>
            </w:r>
          </w:p>
        </w:tc>
        <w:tc>
          <w:tcPr>
            <w:tcW w:w="538"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119 807</w:t>
            </w:r>
          </w:p>
        </w:tc>
        <w:tc>
          <w:tcPr>
            <w:tcW w:w="616"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115 870</w:t>
            </w:r>
          </w:p>
        </w:tc>
        <w:tc>
          <w:tcPr>
            <w:tcW w:w="541"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110 548</w:t>
            </w:r>
          </w:p>
        </w:tc>
        <w:tc>
          <w:tcPr>
            <w:tcW w:w="651"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108 630</w:t>
            </w:r>
          </w:p>
        </w:tc>
      </w:tr>
      <w:tr>
        <w:tblPrEx>
          <w:tblW w:w="5000" w:type="pct"/>
          <w:tblCellMar>
            <w:left w:w="70" w:type="dxa"/>
            <w:right w:w="70" w:type="dxa"/>
          </w:tblCellMar>
          <w:tblLook w:val="04A0"/>
        </w:tblPrEx>
        <w:trPr>
          <w:trHeight w:val="270"/>
        </w:trPr>
        <w:tc>
          <w:tcPr>
            <w:tcW w:w="1469" w:type="pct"/>
            <w:tcBorders>
              <w:top w:val="nil"/>
              <w:left w:val="single" w:sz="4" w:space="0" w:color="auto"/>
              <w:bottom w:val="single" w:sz="4" w:space="0" w:color="auto"/>
              <w:right w:val="single" w:sz="4" w:space="0" w:color="auto"/>
            </w:tcBorders>
            <w:noWrap/>
            <w:textDirection w:val="lrTb"/>
            <w:vAlign w:val="center"/>
            <w:hideMark/>
          </w:tcPr>
          <w:p w:rsidR="0079576C" w:rsidRPr="00E75221" w:rsidP="004F5C89">
            <w:pPr>
              <w:bidi w:val="0"/>
              <w:rPr>
                <w:rFonts w:ascii="Times New Roman" w:hAnsi="Times New Roman" w:cs="Times New Roman"/>
                <w:bCs/>
                <w:sz w:val="14"/>
                <w:szCs w:val="14"/>
                <w:lang w:eastAsia="sk-SK"/>
              </w:rPr>
            </w:pPr>
            <w:r w:rsidRPr="00E75221">
              <w:rPr>
                <w:rFonts w:ascii="Times New Roman" w:hAnsi="Times New Roman" w:cs="Times New Roman"/>
                <w:bCs/>
                <w:sz w:val="14"/>
                <w:szCs w:val="14"/>
                <w:lang w:eastAsia="sk-SK"/>
              </w:rPr>
              <w:t>externé</w:t>
            </w:r>
          </w:p>
        </w:tc>
        <w:tc>
          <w:tcPr>
            <w:tcW w:w="569"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38 323</w:t>
            </w:r>
          </w:p>
        </w:tc>
        <w:tc>
          <w:tcPr>
            <w:tcW w:w="616"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29 972</w:t>
            </w:r>
          </w:p>
        </w:tc>
        <w:tc>
          <w:tcPr>
            <w:tcW w:w="538"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36 558</w:t>
            </w:r>
          </w:p>
        </w:tc>
        <w:tc>
          <w:tcPr>
            <w:tcW w:w="616"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30 959</w:t>
            </w:r>
          </w:p>
        </w:tc>
        <w:tc>
          <w:tcPr>
            <w:tcW w:w="541"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30 382</w:t>
            </w:r>
          </w:p>
        </w:tc>
        <w:tc>
          <w:tcPr>
            <w:tcW w:w="651"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29 363</w:t>
            </w:r>
          </w:p>
        </w:tc>
      </w:tr>
      <w:tr>
        <w:tblPrEx>
          <w:tblW w:w="5000" w:type="pct"/>
          <w:tblCellMar>
            <w:left w:w="70" w:type="dxa"/>
            <w:right w:w="70" w:type="dxa"/>
          </w:tblCellMar>
          <w:tblLook w:val="04A0"/>
        </w:tblPrEx>
        <w:trPr>
          <w:trHeight w:val="270"/>
        </w:trPr>
        <w:tc>
          <w:tcPr>
            <w:tcW w:w="146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E75221" w:rsidP="004F5C89">
            <w:pPr>
              <w:bidi w:val="0"/>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 xml:space="preserve">Študenti spolu </w:t>
            </w:r>
          </w:p>
        </w:tc>
        <w:tc>
          <w:tcPr>
            <w:tcW w:w="56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161 552</w:t>
            </w:r>
          </w:p>
        </w:tc>
        <w:tc>
          <w:tcPr>
            <w:tcW w:w="61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150 996</w:t>
            </w:r>
          </w:p>
        </w:tc>
        <w:tc>
          <w:tcPr>
            <w:tcW w:w="53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156 365</w:t>
            </w:r>
          </w:p>
        </w:tc>
        <w:tc>
          <w:tcPr>
            <w:tcW w:w="61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146 829</w:t>
            </w:r>
          </w:p>
        </w:tc>
        <w:tc>
          <w:tcPr>
            <w:tcW w:w="54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140 930</w:t>
            </w:r>
          </w:p>
        </w:tc>
        <w:tc>
          <w:tcPr>
            <w:tcW w:w="651"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137 993</w:t>
            </w:r>
          </w:p>
        </w:tc>
      </w:tr>
    </w:tbl>
    <w:p w:rsidR="0079576C" w:rsidRPr="00291C28" w:rsidP="0079576C">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*Zdroj: MŠVVŠ SR</w:t>
      </w:r>
    </w:p>
    <w:p w:rsidR="0079576C" w:rsidP="0079576C">
      <w:pPr>
        <w:bidi w:val="0"/>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3332"/>
        <w:gridCol w:w="840"/>
        <w:gridCol w:w="840"/>
        <w:gridCol w:w="840"/>
        <w:gridCol w:w="840"/>
        <w:gridCol w:w="840"/>
        <w:gridCol w:w="840"/>
        <w:gridCol w:w="840"/>
      </w:tblGrid>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E75221" w:rsidP="004F5C89">
            <w:pPr>
              <w:bidi w:val="0"/>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v eurách</w:t>
            </w:r>
          </w:p>
        </w:tc>
        <w:tc>
          <w:tcPr>
            <w:tcW w:w="47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2011 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 xml:space="preserve"> 2012 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2013 R</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2013 OS</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2014 N</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2015 N</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E75221" w:rsidP="004F5C89">
            <w:pPr>
              <w:bidi w:val="0"/>
              <w:jc w:val="center"/>
              <w:rPr>
                <w:rFonts w:ascii="Times New Roman" w:hAnsi="Times New Roman" w:cs="Times New Roman"/>
                <w:b/>
                <w:bCs/>
                <w:sz w:val="14"/>
                <w:szCs w:val="14"/>
                <w:lang w:eastAsia="sk-SK"/>
              </w:rPr>
            </w:pPr>
            <w:r w:rsidRPr="00E75221">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E75221" w:rsidP="004F5C89">
            <w:pPr>
              <w:bidi w:val="0"/>
              <w:rPr>
                <w:rFonts w:ascii="Times New Roman" w:hAnsi="Times New Roman" w:cs="Times New Roman"/>
                <w:sz w:val="14"/>
                <w:szCs w:val="14"/>
                <w:lang w:eastAsia="sk-SK"/>
              </w:rPr>
            </w:pPr>
            <w:r w:rsidRPr="00E75221">
              <w:rPr>
                <w:rFonts w:ascii="Times New Roman" w:hAnsi="Times New Roman" w:cs="Times New Roman"/>
                <w:sz w:val="14"/>
                <w:szCs w:val="14"/>
                <w:lang w:eastAsia="sk-SK"/>
              </w:rPr>
              <w:t>Výdavky pre  VVŠ spolu cez MŠVVŠ SR</w:t>
            </w:r>
          </w:p>
        </w:tc>
        <w:tc>
          <w:tcPr>
            <w:tcW w:w="474"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440 099 382</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455 203 702</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452 814 726</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455 443 901</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433 606 979</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432 072 806</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432 072 806</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E75221" w:rsidP="004F5C89">
            <w:pPr>
              <w:bidi w:val="0"/>
              <w:rPr>
                <w:rFonts w:ascii="Times New Roman" w:hAnsi="Times New Roman" w:cs="Times New Roman"/>
                <w:sz w:val="14"/>
                <w:szCs w:val="14"/>
                <w:lang w:eastAsia="sk-SK"/>
              </w:rPr>
            </w:pPr>
            <w:r w:rsidRPr="00E75221">
              <w:rPr>
                <w:rFonts w:ascii="Times New Roman" w:hAnsi="Times New Roman" w:cs="Times New Roman"/>
                <w:sz w:val="14"/>
                <w:szCs w:val="14"/>
                <w:lang w:eastAsia="sk-SK"/>
              </w:rPr>
              <w:t>Rezortné vysokoškolské vzdelávanie</w:t>
            </w:r>
          </w:p>
        </w:tc>
        <w:tc>
          <w:tcPr>
            <w:tcW w:w="474"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22 010 194</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24 318 538</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21 229 753</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21 325 405</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21 353 186</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21 427 291</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21 428 866</w:t>
            </w:r>
          </w:p>
        </w:tc>
      </w:tr>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E75221" w:rsidP="004F5C89">
            <w:pPr>
              <w:bidi w:val="0"/>
              <w:rPr>
                <w:rFonts w:ascii="Times New Roman" w:hAnsi="Times New Roman" w:cs="Times New Roman"/>
                <w:sz w:val="14"/>
                <w:szCs w:val="14"/>
                <w:lang w:eastAsia="sk-SK"/>
              </w:rPr>
            </w:pPr>
            <w:r w:rsidRPr="00E75221">
              <w:rPr>
                <w:rFonts w:ascii="Times New Roman" w:hAnsi="Times New Roman" w:cs="Times New Roman"/>
                <w:sz w:val="14"/>
                <w:szCs w:val="14"/>
                <w:lang w:eastAsia="sk-SK"/>
              </w:rPr>
              <w:t xml:space="preserve">Výdavky štátneho rozpočtu spolu </w:t>
            </w:r>
          </w:p>
        </w:tc>
        <w:tc>
          <w:tcPr>
            <w:tcW w:w="47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462 109 576</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479 522 240</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474 044 479</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476 769 306</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454 960 165</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453 500 097</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453 501 672</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E75221" w:rsidP="004F5C89">
            <w:pPr>
              <w:bidi w:val="0"/>
              <w:rPr>
                <w:rFonts w:ascii="Times New Roman" w:hAnsi="Times New Roman" w:cs="Times New Roman"/>
                <w:sz w:val="14"/>
                <w:szCs w:val="14"/>
                <w:lang w:eastAsia="sk-SK"/>
              </w:rPr>
            </w:pPr>
            <w:r w:rsidRPr="00E75221">
              <w:rPr>
                <w:rFonts w:ascii="Times New Roman" w:hAnsi="Times New Roman" w:cs="Times New Roman"/>
                <w:sz w:val="14"/>
                <w:szCs w:val="14"/>
                <w:lang w:eastAsia="sk-SK"/>
              </w:rPr>
              <w:t>Počet študentov (denní a externí) spolu</w:t>
            </w:r>
          </w:p>
        </w:tc>
        <w:tc>
          <w:tcPr>
            <w:tcW w:w="474"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161 552</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150 996</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156 365</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156 365</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146 829</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140 930</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137 993</w:t>
            </w:r>
          </w:p>
        </w:tc>
      </w:tr>
      <w:tr>
        <w:tblPrEx>
          <w:tblW w:w="5000" w:type="pct"/>
          <w:tblCellMar>
            <w:left w:w="70" w:type="dxa"/>
            <w:right w:w="70" w:type="dxa"/>
          </w:tblCellMar>
          <w:tblLook w:val="04A0"/>
        </w:tblPrEx>
        <w:trPr>
          <w:trHeight w:val="255"/>
        </w:trPr>
        <w:tc>
          <w:tcPr>
            <w:tcW w:w="184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E75221" w:rsidP="004F5C89">
            <w:pPr>
              <w:bidi w:val="0"/>
              <w:rPr>
                <w:rFonts w:ascii="Times New Roman" w:hAnsi="Times New Roman" w:cs="Times New Roman"/>
                <w:sz w:val="14"/>
                <w:szCs w:val="14"/>
                <w:lang w:eastAsia="sk-SK"/>
              </w:rPr>
            </w:pPr>
            <w:r w:rsidRPr="00E75221">
              <w:rPr>
                <w:rFonts w:ascii="Times New Roman" w:hAnsi="Times New Roman" w:cs="Times New Roman"/>
                <w:sz w:val="14"/>
                <w:szCs w:val="14"/>
                <w:lang w:eastAsia="sk-SK"/>
              </w:rPr>
              <w:t>Výdavky na študenta vysokej školy v eurách</w:t>
            </w:r>
          </w:p>
        </w:tc>
        <w:tc>
          <w:tcPr>
            <w:tcW w:w="47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2 860</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3 176</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3 032</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3 049</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3 099</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3 218</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3 286</w:t>
            </w:r>
          </w:p>
        </w:tc>
      </w:tr>
      <w:tr>
        <w:tblPrEx>
          <w:tblW w:w="5000" w:type="pct"/>
          <w:tblCellMar>
            <w:left w:w="70" w:type="dxa"/>
            <w:right w:w="70" w:type="dxa"/>
          </w:tblCellMar>
          <w:tblLook w:val="04A0"/>
        </w:tblPrEx>
        <w:trPr>
          <w:trHeight w:val="255"/>
        </w:trPr>
        <w:tc>
          <w:tcPr>
            <w:tcW w:w="1843" w:type="pct"/>
            <w:tcBorders>
              <w:top w:val="nil"/>
              <w:left w:val="single" w:sz="4" w:space="0" w:color="auto"/>
              <w:bottom w:val="single" w:sz="4" w:space="0" w:color="auto"/>
              <w:right w:val="single" w:sz="4" w:space="0" w:color="auto"/>
            </w:tcBorders>
            <w:noWrap/>
            <w:textDirection w:val="lrTb"/>
            <w:vAlign w:val="center"/>
            <w:hideMark/>
          </w:tcPr>
          <w:p w:rsidR="0079576C" w:rsidRPr="00E75221" w:rsidP="004F5C89">
            <w:pPr>
              <w:bidi w:val="0"/>
              <w:rPr>
                <w:rFonts w:ascii="Times New Roman" w:hAnsi="Times New Roman" w:cs="Times New Roman"/>
                <w:sz w:val="14"/>
                <w:szCs w:val="14"/>
                <w:lang w:eastAsia="sk-SK"/>
              </w:rPr>
            </w:pPr>
            <w:r w:rsidRPr="00E75221">
              <w:rPr>
                <w:rFonts w:ascii="Times New Roman" w:hAnsi="Times New Roman" w:cs="Times New Roman"/>
                <w:sz w:val="14"/>
                <w:szCs w:val="14"/>
                <w:lang w:eastAsia="sk-SK"/>
              </w:rPr>
              <w:t>medziročná zmena v %</w:t>
            </w:r>
          </w:p>
        </w:tc>
        <w:tc>
          <w:tcPr>
            <w:tcW w:w="474"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-2,54%</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11,02%</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2,58%</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-3,99%</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2,21%</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3,85%</w:t>
            </w:r>
          </w:p>
        </w:tc>
        <w:tc>
          <w:tcPr>
            <w:tcW w:w="447" w:type="pct"/>
            <w:tcBorders>
              <w:top w:val="nil"/>
              <w:left w:val="nil"/>
              <w:bottom w:val="single" w:sz="4" w:space="0" w:color="auto"/>
              <w:right w:val="single" w:sz="4" w:space="0" w:color="auto"/>
            </w:tcBorders>
            <w:noWrap/>
            <w:textDirection w:val="lrTb"/>
            <w:vAlign w:val="center"/>
            <w:hideMark/>
          </w:tcPr>
          <w:p w:rsidR="0079576C" w:rsidRPr="00E75221" w:rsidP="004F5C89">
            <w:pPr>
              <w:bidi w:val="0"/>
              <w:jc w:val="right"/>
              <w:rPr>
                <w:rFonts w:ascii="Times New Roman" w:hAnsi="Times New Roman" w:cs="Times New Roman"/>
                <w:sz w:val="14"/>
                <w:szCs w:val="14"/>
                <w:lang w:eastAsia="sk-SK"/>
              </w:rPr>
            </w:pPr>
            <w:r w:rsidRPr="00E75221">
              <w:rPr>
                <w:rFonts w:ascii="Times New Roman" w:hAnsi="Times New Roman" w:cs="Times New Roman"/>
                <w:sz w:val="14"/>
                <w:szCs w:val="14"/>
                <w:lang w:eastAsia="sk-SK"/>
              </w:rPr>
              <w:t>2,13%</w:t>
            </w:r>
          </w:p>
        </w:tc>
      </w:tr>
    </w:tbl>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Celkový počet študentov vysokých škôl v dennej a externej forme štúdia každoročne klesá, pričom výdavky na jedného študenta rastú. Medzi rokom 2010 a rokom 201</w:t>
      </w:r>
      <w:r>
        <w:rPr>
          <w:rFonts w:ascii="Times New Roman" w:hAnsi="Times New Roman" w:cs="Times New Roman"/>
          <w:lang w:eastAsia="en-US"/>
        </w:rPr>
        <w:t>4</w:t>
      </w:r>
      <w:r w:rsidRPr="00291C28">
        <w:rPr>
          <w:rFonts w:ascii="Times New Roman" w:hAnsi="Times New Roman" w:cs="Times New Roman"/>
          <w:lang w:eastAsia="en-US"/>
        </w:rPr>
        <w:t xml:space="preserve"> ide o pokles </w:t>
      </w:r>
      <w:r>
        <w:rPr>
          <w:rFonts w:ascii="Times New Roman" w:hAnsi="Times New Roman" w:cs="Times New Roman"/>
          <w:lang w:eastAsia="en-US"/>
        </w:rPr>
        <w:t>18 331</w:t>
      </w:r>
      <w:r w:rsidRPr="00291C28">
        <w:rPr>
          <w:rFonts w:ascii="Times New Roman" w:hAnsi="Times New Roman" w:cs="Times New Roman"/>
          <w:lang w:eastAsia="en-US"/>
        </w:rPr>
        <w:t xml:space="preserve"> osôb a v rozmedzí rokov 2010 až 201</w:t>
      </w:r>
      <w:r>
        <w:rPr>
          <w:rFonts w:ascii="Times New Roman" w:hAnsi="Times New Roman" w:cs="Times New Roman"/>
          <w:lang w:eastAsia="en-US"/>
        </w:rPr>
        <w:t>6</w:t>
      </w:r>
      <w:r w:rsidRPr="00291C28">
        <w:rPr>
          <w:rFonts w:ascii="Times New Roman" w:hAnsi="Times New Roman" w:cs="Times New Roman"/>
          <w:lang w:eastAsia="en-US"/>
        </w:rPr>
        <w:t xml:space="preserve"> sa odhaduje pokles o</w:t>
      </w:r>
      <w:r>
        <w:rPr>
          <w:rFonts w:ascii="Times New Roman" w:hAnsi="Times New Roman" w:cs="Times New Roman"/>
          <w:lang w:eastAsia="en-US"/>
        </w:rPr>
        <w:t> 27 167</w:t>
      </w:r>
      <w:r w:rsidRPr="00291C28">
        <w:rPr>
          <w:rFonts w:ascii="Times New Roman" w:hAnsi="Times New Roman" w:cs="Times New Roman"/>
          <w:lang w:eastAsia="en-US"/>
        </w:rPr>
        <w:t xml:space="preserve"> osôb.  </w:t>
      </w:r>
    </w:p>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V roku 201</w:t>
      </w:r>
      <w:r>
        <w:rPr>
          <w:rFonts w:ascii="Times New Roman" w:hAnsi="Times New Roman" w:cs="Times New Roman"/>
          <w:lang w:eastAsia="en-US"/>
        </w:rPr>
        <w:t>4</w:t>
      </w:r>
      <w:r w:rsidRPr="00291C28">
        <w:rPr>
          <w:rFonts w:ascii="Times New Roman" w:hAnsi="Times New Roman" w:cs="Times New Roman"/>
          <w:lang w:eastAsia="en-US"/>
        </w:rPr>
        <w:t xml:space="preserve"> výdavky na jedného študenta vysokej školy rastú o</w:t>
      </w:r>
      <w:r>
        <w:rPr>
          <w:rFonts w:ascii="Times New Roman" w:hAnsi="Times New Roman" w:cs="Times New Roman"/>
          <w:lang w:eastAsia="en-US"/>
        </w:rPr>
        <w:t> </w:t>
      </w:r>
      <w:r w:rsidRPr="00291C28">
        <w:rPr>
          <w:rFonts w:ascii="Times New Roman" w:hAnsi="Times New Roman" w:cs="Times New Roman"/>
          <w:lang w:eastAsia="en-US"/>
        </w:rPr>
        <w:t>6</w:t>
      </w:r>
      <w:r>
        <w:rPr>
          <w:rFonts w:ascii="Times New Roman" w:hAnsi="Times New Roman" w:cs="Times New Roman"/>
          <w:lang w:eastAsia="en-US"/>
        </w:rPr>
        <w:t>7,0</w:t>
      </w:r>
      <w:r w:rsidRPr="00291C28">
        <w:rPr>
          <w:rFonts w:ascii="Times New Roman" w:hAnsi="Times New Roman" w:cs="Times New Roman"/>
          <w:lang w:eastAsia="en-US"/>
        </w:rPr>
        <w:t xml:space="preserve"> eur, čo predstavuje rast o 2,</w:t>
      </w:r>
      <w:r>
        <w:rPr>
          <w:rFonts w:ascii="Times New Roman" w:hAnsi="Times New Roman" w:cs="Times New Roman"/>
          <w:lang w:eastAsia="en-US"/>
        </w:rPr>
        <w:t>21</w:t>
      </w:r>
      <w:r w:rsidRPr="00291C28">
        <w:rPr>
          <w:rFonts w:ascii="Times New Roman" w:hAnsi="Times New Roman" w:cs="Times New Roman"/>
          <w:lang w:eastAsia="en-US"/>
        </w:rPr>
        <w:t xml:space="preserve"> %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v porovnaní s rokom 2010 tento nárast je v absolútnom vyjadrení </w:t>
      </w:r>
      <w:r>
        <w:rPr>
          <w:rFonts w:ascii="Times New Roman" w:hAnsi="Times New Roman" w:cs="Times New Roman"/>
          <w:lang w:eastAsia="en-US"/>
        </w:rPr>
        <w:t>163</w:t>
      </w:r>
      <w:r w:rsidRPr="00291C28">
        <w:rPr>
          <w:rFonts w:ascii="Times New Roman" w:hAnsi="Times New Roman" w:cs="Times New Roman"/>
          <w:lang w:eastAsia="en-US"/>
        </w:rPr>
        <w:t xml:space="preserve"> eur </w:t>
      </w:r>
      <w:r>
        <w:rPr>
          <w:rFonts w:ascii="Times New Roman" w:hAnsi="Times New Roman" w:cs="Times New Roman"/>
          <w:lang w:eastAsia="en-US"/>
        </w:rPr>
        <w:t>(5,57</w:t>
      </w:r>
      <w:r w:rsidRPr="00291C28">
        <w:rPr>
          <w:rFonts w:ascii="Times New Roman" w:hAnsi="Times New Roman" w:cs="Times New Roman"/>
          <w:lang w:eastAsia="en-US"/>
        </w:rPr>
        <w:t xml:space="preserve"> %</w:t>
      </w:r>
      <w:r>
        <w:rPr>
          <w:rFonts w:ascii="Times New Roman" w:hAnsi="Times New Roman" w:cs="Times New Roman"/>
          <w:lang w:eastAsia="en-US"/>
        </w:rPr>
        <w:t>)</w:t>
      </w:r>
      <w:r w:rsidRPr="00291C28">
        <w:rPr>
          <w:rFonts w:ascii="Times New Roman" w:hAnsi="Times New Roman" w:cs="Times New Roman"/>
          <w:lang w:eastAsia="en-US"/>
        </w:rPr>
        <w:t>.</w:t>
      </w:r>
    </w:p>
    <w:p w:rsidR="0079576C" w:rsidP="0079576C">
      <w:pPr>
        <w:bidi w:val="0"/>
        <w:contextualSpacing/>
        <w:jc w:val="both"/>
        <w:rPr>
          <w:rFonts w:ascii="Times New Roman" w:hAnsi="Times New Roman" w:cs="Times New Roman"/>
          <w:lang w:eastAsia="en-US"/>
        </w:rPr>
      </w:pPr>
    </w:p>
    <w:p w:rsidR="00D009B2" w:rsidP="0079576C">
      <w:pPr>
        <w:bidi w:val="0"/>
        <w:contextualSpacing/>
        <w:jc w:val="both"/>
        <w:rPr>
          <w:rFonts w:ascii="Times New Roman" w:hAnsi="Times New Roman" w:cs="Times New Roman"/>
          <w:lang w:eastAsia="en-US"/>
        </w:rPr>
      </w:pPr>
    </w:p>
    <w:p w:rsidR="00D009B2" w:rsidP="0079576C">
      <w:pPr>
        <w:bidi w:val="0"/>
        <w:contextualSpacing/>
        <w:jc w:val="both"/>
        <w:rPr>
          <w:rFonts w:ascii="Times New Roman" w:hAnsi="Times New Roman" w:cs="Times New Roman"/>
          <w:lang w:eastAsia="en-US"/>
        </w:rPr>
      </w:pPr>
    </w:p>
    <w:p w:rsidR="00D009B2" w:rsidP="0079576C">
      <w:pPr>
        <w:bidi w:val="0"/>
        <w:contextualSpacing/>
        <w:jc w:val="both"/>
        <w:rPr>
          <w:rFonts w:ascii="Times New Roman" w:hAnsi="Times New Roman" w:cs="Times New Roman"/>
          <w:lang w:eastAsia="en-US"/>
        </w:rPr>
      </w:pPr>
    </w:p>
    <w:p w:rsidR="00D009B2" w:rsidP="0079576C">
      <w:pPr>
        <w:bidi w:val="0"/>
        <w:contextualSpacing/>
        <w:jc w:val="both"/>
        <w:rPr>
          <w:rFonts w:ascii="Times New Roman" w:hAnsi="Times New Roman" w:cs="Times New Roman"/>
          <w:lang w:eastAsia="en-US"/>
        </w:rPr>
      </w:pPr>
    </w:p>
    <w:p w:rsidR="00D009B2" w:rsidRPr="00291C28" w:rsidP="0079576C">
      <w:pPr>
        <w:bidi w:val="0"/>
        <w:contextualSpacing/>
        <w:jc w:val="both"/>
        <w:rPr>
          <w:rFonts w:ascii="Times New Roman" w:hAnsi="Times New Roman" w:cs="Times New Roman"/>
          <w:lang w:eastAsia="en-US"/>
        </w:rPr>
      </w:pPr>
    </w:p>
    <w:p w:rsidR="0079576C" w:rsidP="0079576C">
      <w:pPr>
        <w:bidi w:val="0"/>
        <w:contextualSpacing/>
        <w:jc w:val="both"/>
        <w:rPr>
          <w:rFonts w:ascii="Times New Roman" w:hAnsi="Times New Roman" w:cs="Times New Roman"/>
          <w:b/>
          <w:lang w:eastAsia="en-US"/>
        </w:rPr>
      </w:pPr>
      <w:r w:rsidRPr="00291C28">
        <w:rPr>
          <w:rFonts w:ascii="Times New Roman" w:hAnsi="Times New Roman" w:cs="Times New Roman"/>
          <w:b/>
          <w:lang w:eastAsia="en-US"/>
        </w:rPr>
        <w:t>Veda a</w:t>
      </w:r>
      <w:r>
        <w:rPr>
          <w:rFonts w:ascii="Times New Roman" w:hAnsi="Times New Roman" w:cs="Times New Roman"/>
          <w:b/>
          <w:lang w:eastAsia="en-US"/>
        </w:rPr>
        <w:t> </w:t>
      </w:r>
      <w:r w:rsidRPr="00291C28">
        <w:rPr>
          <w:rFonts w:ascii="Times New Roman" w:hAnsi="Times New Roman" w:cs="Times New Roman"/>
          <w:b/>
          <w:lang w:eastAsia="en-US"/>
        </w:rPr>
        <w:t>technika</w:t>
      </w:r>
    </w:p>
    <w:p w:rsidR="0079576C" w:rsidP="0079576C">
      <w:pPr>
        <w:bidi w:val="0"/>
        <w:contextualSpacing/>
        <w:jc w:val="both"/>
        <w:rPr>
          <w:rFonts w:ascii="Times New Roman" w:hAnsi="Times New Roman" w:cs="Times New Roman"/>
          <w:b/>
          <w:lang w:eastAsia="en-US"/>
        </w:rPr>
      </w:pPr>
    </w:p>
    <w:tbl>
      <w:tblPr>
        <w:tblStyle w:val="TableNormal"/>
        <w:tblW w:w="9752" w:type="dxa"/>
        <w:tblCellMar>
          <w:left w:w="70" w:type="dxa"/>
          <w:right w:w="70" w:type="dxa"/>
        </w:tblCellMar>
        <w:tblLook w:val="04A0"/>
      </w:tblPr>
      <w:tblGrid>
        <w:gridCol w:w="277"/>
        <w:gridCol w:w="3601"/>
        <w:gridCol w:w="840"/>
        <w:gridCol w:w="840"/>
        <w:gridCol w:w="840"/>
        <w:gridCol w:w="840"/>
        <w:gridCol w:w="840"/>
        <w:gridCol w:w="840"/>
        <w:gridCol w:w="840"/>
      </w:tblGrid>
      <w:tr>
        <w:tblPrEx>
          <w:tblW w:w="9752"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79576C" w:rsidRPr="00CA5239" w:rsidP="004F5C89">
            <w:pPr>
              <w:bidi w:val="0"/>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2012 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2013 R</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2013 OS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2015 N</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CA5239" w:rsidP="004F5C89">
            <w:pPr>
              <w:bidi w:val="0"/>
              <w:jc w:val="center"/>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2016 N</w:t>
            </w:r>
          </w:p>
        </w:tc>
      </w:tr>
      <w:tr>
        <w:tblPrEx>
          <w:tblW w:w="9752"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79576C" w:rsidRPr="00CA5239" w:rsidP="00A67CA2">
            <w:pPr>
              <w:bidi w:val="0"/>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Výdavky na ved</w:t>
            </w:r>
            <w:r w:rsidR="00A67CA2">
              <w:rPr>
                <w:rFonts w:ascii="Times New Roman" w:hAnsi="Times New Roman" w:cs="Times New Roman"/>
                <w:b/>
                <w:bCs/>
                <w:sz w:val="14"/>
                <w:szCs w:val="14"/>
                <w:lang w:eastAsia="sk-SK"/>
              </w:rPr>
              <w:t>u</w:t>
            </w:r>
            <w:r w:rsidRPr="00CA5239">
              <w:rPr>
                <w:rFonts w:ascii="Times New Roman" w:hAnsi="Times New Roman" w:cs="Times New Roman"/>
                <w:b/>
                <w:bCs/>
                <w:sz w:val="14"/>
                <w:szCs w:val="14"/>
                <w:lang w:eastAsia="sk-SK"/>
              </w:rPr>
              <w:t xml:space="preserve"> a techniku celkom</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318 448 363</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379 067 116</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549 949 021</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409 589 194</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491 805 362</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437 732 207</w:t>
            </w:r>
          </w:p>
        </w:tc>
        <w:tc>
          <w:tcPr>
            <w:tcW w:w="0" w:type="auto"/>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261 955 600</w:t>
            </w:r>
          </w:p>
        </w:tc>
      </w:tr>
      <w:tr>
        <w:tblPrEx>
          <w:tblW w:w="9752"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textDirection w:val="lrTb"/>
            <w:vAlign w:val="center"/>
            <w:hideMark/>
          </w:tcPr>
          <w:p w:rsidR="0079576C" w:rsidRPr="00CA5239" w:rsidP="004F5C89">
            <w:pPr>
              <w:bidi w:val="0"/>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Veda a technika v MŠVVŠ SR zo štátneho rozpočtu (A až E) v tom:</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152 248 849</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191 955 754</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193 526 298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193 242 820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184 390 468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184 308 427</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184 308 427</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A.</w:t>
            </w:r>
          </w:p>
        </w:tc>
        <w:tc>
          <w:tcPr>
            <w:tcW w:w="0" w:type="auto"/>
            <w:tcBorders>
              <w:top w:val="nil"/>
              <w:left w:val="nil"/>
              <w:bottom w:val="single" w:sz="4" w:space="0" w:color="auto"/>
              <w:right w:val="single" w:sz="4" w:space="0" w:color="auto"/>
            </w:tcBorders>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Vysokoškolská  veda cez MŠVVŠ SR vrátane osobných výdavkov pedagogických zamestnancov na výskum</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103 863 675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142 340 940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142 517 530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142 517 375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135 814 946</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135 814 946</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135 814 946</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B.</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Agentúra na podporu výskumu a vývoja MŠVVŠ SR</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19 443 863</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22 162 572</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26 663 731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26 663 731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24 963 731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24 963 731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24 963 731</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C.</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Štátne programy MŠVVŠ SR</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132 000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0</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D.</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Členské príspevky medzinárod. organizác. v MŠVVŠ SR</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10 221 236</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7 145 477</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9 096 718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8 146 718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9 096 718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9 096 718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i/>
                <w:iCs/>
                <w:sz w:val="14"/>
                <w:szCs w:val="14"/>
                <w:lang w:eastAsia="sk-SK"/>
              </w:rPr>
            </w:pPr>
            <w:r w:rsidRPr="00CA5239">
              <w:rPr>
                <w:rFonts w:ascii="Times New Roman" w:hAnsi="Times New Roman" w:cs="Times New Roman"/>
                <w:i/>
                <w:iCs/>
                <w:sz w:val="14"/>
                <w:szCs w:val="14"/>
                <w:lang w:eastAsia="sk-SK"/>
              </w:rPr>
              <w:t>9 096 718</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E.</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Ostatné výdavky na vedu a techniku v MŠVVŠ SR z toho:</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18 720 075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20 306 765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15 116 319</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15 914 996</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14 515 073</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14 433 032</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i/>
                <w:iCs/>
                <w:sz w:val="14"/>
                <w:szCs w:val="14"/>
                <w:lang w:eastAsia="sk-SK"/>
              </w:rPr>
            </w:pPr>
            <w:r w:rsidRPr="00CA5239">
              <w:rPr>
                <w:rFonts w:ascii="Times New Roman" w:hAnsi="Times New Roman" w:cs="Times New Roman"/>
                <w:b/>
                <w:bCs/>
                <w:i/>
                <w:iCs/>
                <w:sz w:val="14"/>
                <w:szCs w:val="14"/>
                <w:lang w:eastAsia="sk-SK"/>
              </w:rPr>
              <w:t>14 433 032</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xml:space="preserve">                    1. CVTI príspevková organizácia</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3 964 415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4 107 730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4 023 730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4 023 730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3 846 730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3 766 730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3 766 730</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xml:space="preserve">                    2. APVV prevádzka</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1 459 820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1 479 941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1 307 640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1 304 484</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1 307 639</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1 307 639</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1 307 639</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xml:space="preserve">                    3. Koordinácia prierezových aktivít ŠVT politiky</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10 129 438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11 466 286</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6 637 005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7 319 762</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6 346 359</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6 344 318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6 344 318</w:t>
            </w:r>
          </w:p>
        </w:tc>
      </w:tr>
      <w:tr>
        <w:tblPrEx>
          <w:tblW w:w="9752"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79576C" w:rsidRPr="00CA5239" w:rsidP="004F5C89">
            <w:pPr>
              <w:bidi w:val="0"/>
              <w:rPr>
                <w:rFonts w:ascii="Times New Roman" w:hAnsi="Times New Roman" w:cs="Times New Roman"/>
                <w:sz w:val="14"/>
                <w:szCs w:val="14"/>
                <w:lang w:eastAsia="sk-SK"/>
              </w:rPr>
            </w:pPr>
            <w:r w:rsidRPr="00CA5239">
              <w:rPr>
                <w:rFonts w:ascii="Times New Roman" w:hAnsi="Times New Roman" w:cs="Times New Roman"/>
                <w:sz w:val="14"/>
                <w:szCs w:val="14"/>
                <w:lang w:eastAsia="sk-SK"/>
              </w:rPr>
              <w:t xml:space="preserve">                    4. Výskum v ostatných štát. organizáciách</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3 166 402</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3 252 808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3 147 944</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3 267 020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3 014 345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3 014 345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sz w:val="14"/>
                <w:szCs w:val="14"/>
                <w:lang w:eastAsia="sk-SK"/>
              </w:rPr>
            </w:pPr>
            <w:r w:rsidRPr="00CA5239">
              <w:rPr>
                <w:rFonts w:ascii="Times New Roman" w:hAnsi="Times New Roman" w:cs="Times New Roman"/>
                <w:sz w:val="14"/>
                <w:szCs w:val="14"/>
                <w:lang w:eastAsia="sk-SK"/>
              </w:rPr>
              <w:t>3 014 345</w:t>
            </w:r>
          </w:p>
        </w:tc>
      </w:tr>
      <w:tr>
        <w:tblPrEx>
          <w:tblW w:w="9752"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79576C" w:rsidRPr="00CA5239" w:rsidP="004F5C89">
            <w:pPr>
              <w:bidi w:val="0"/>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Prostriedky  EÚ a spolufinancovanie  zo ŠR v MŠVVŠ SR</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72 417 762</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101 118 366</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284 236 880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132 783 254</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240 942 963</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186 863 203</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11 564 706</w:t>
            </w:r>
          </w:p>
        </w:tc>
      </w:tr>
      <w:tr>
        <w:tblPrEx>
          <w:tblW w:w="9752"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79576C" w:rsidRPr="00CA5239" w:rsidP="004F5C89">
            <w:pPr>
              <w:bidi w:val="0"/>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Slovenská akadémia vied</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71 937 654</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71 698 555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55 676 290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67 337 365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54 222 241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54 222 241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54 222 241</w:t>
            </w:r>
          </w:p>
        </w:tc>
      </w:tr>
      <w:tr>
        <w:tblPrEx>
          <w:tblW w:w="9752"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79576C" w:rsidRPr="00CA5239" w:rsidP="004F5C89">
            <w:pPr>
              <w:bidi w:val="0"/>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 xml:space="preserve">Rezortná veda </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21 844 098</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14 294 441</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16 509 553</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16 225 755</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12 249 690</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12 338 336</w:t>
            </w:r>
          </w:p>
        </w:tc>
        <w:tc>
          <w:tcPr>
            <w:tcW w:w="0" w:type="auto"/>
            <w:tcBorders>
              <w:top w:val="nil"/>
              <w:left w:val="nil"/>
              <w:bottom w:val="single" w:sz="4" w:space="0" w:color="auto"/>
              <w:right w:val="single" w:sz="4" w:space="0" w:color="auto"/>
            </w:tcBorders>
            <w:noWrap/>
            <w:textDirection w:val="lrTb"/>
            <w:vAlign w:val="bottom"/>
            <w:hideMark/>
          </w:tcPr>
          <w:p w:rsidR="0079576C" w:rsidRPr="00CA5239" w:rsidP="00E47F69">
            <w:pPr>
              <w:bidi w:val="0"/>
              <w:jc w:val="right"/>
              <w:rPr>
                <w:rFonts w:ascii="Times New Roman" w:hAnsi="Times New Roman" w:cs="Times New Roman"/>
                <w:b/>
                <w:bCs/>
                <w:sz w:val="14"/>
                <w:szCs w:val="14"/>
                <w:lang w:eastAsia="sk-SK"/>
              </w:rPr>
            </w:pPr>
            <w:r w:rsidRPr="00CA5239">
              <w:rPr>
                <w:rFonts w:ascii="Times New Roman" w:hAnsi="Times New Roman" w:cs="Times New Roman"/>
                <w:b/>
                <w:bCs/>
                <w:sz w:val="14"/>
                <w:szCs w:val="14"/>
                <w:lang w:eastAsia="sk-SK"/>
              </w:rPr>
              <w:t>11 860 226</w:t>
            </w:r>
          </w:p>
        </w:tc>
      </w:tr>
    </w:tbl>
    <w:p w:rsidR="0079576C" w:rsidP="0079576C">
      <w:pPr>
        <w:bidi w:val="0"/>
        <w:contextualSpacing/>
        <w:jc w:val="both"/>
        <w:rPr>
          <w:rFonts w:ascii="Times New Roman" w:hAnsi="Times New Roman" w:cs="Times New Roman"/>
          <w:b/>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Verejné výdavky na vedu a techniku v roku 201</w:t>
      </w:r>
      <w:r>
        <w:rPr>
          <w:rFonts w:ascii="Times New Roman" w:hAnsi="Times New Roman" w:cs="Times New Roman"/>
          <w:lang w:eastAsia="en-US"/>
        </w:rPr>
        <w:t>4</w:t>
      </w:r>
      <w:r w:rsidRPr="00291C28">
        <w:rPr>
          <w:rFonts w:ascii="Times New Roman" w:hAnsi="Times New Roman" w:cs="Times New Roman"/>
          <w:lang w:eastAsia="en-US"/>
        </w:rPr>
        <w:t xml:space="preserve"> sa rozpočtujú  vo výške </w:t>
      </w:r>
      <w:r>
        <w:rPr>
          <w:rFonts w:ascii="Times New Roman" w:hAnsi="Times New Roman" w:cs="Times New Roman"/>
          <w:lang w:eastAsia="en-US"/>
        </w:rPr>
        <w:t>492</w:t>
      </w:r>
      <w:r w:rsidRPr="00291C28">
        <w:rPr>
          <w:rFonts w:ascii="Times New Roman" w:hAnsi="Times New Roman" w:cs="Times New Roman"/>
          <w:lang w:eastAsia="en-US"/>
        </w:rPr>
        <w:t xml:space="preserve"> mil. eur, čo predstavuje pokles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w:t>
      </w:r>
      <w:r>
        <w:rPr>
          <w:rFonts w:ascii="Times New Roman" w:hAnsi="Times New Roman" w:cs="Times New Roman"/>
          <w:lang w:eastAsia="en-US"/>
        </w:rPr>
        <w:t> 10,6</w:t>
      </w:r>
      <w:r w:rsidRPr="00291C28">
        <w:rPr>
          <w:rFonts w:ascii="Times New Roman" w:hAnsi="Times New Roman" w:cs="Times New Roman"/>
          <w:lang w:eastAsia="en-US"/>
        </w:rPr>
        <w:t xml:space="preserve"> % </w:t>
      </w:r>
      <w:r>
        <w:rPr>
          <w:rFonts w:ascii="Times New Roman" w:hAnsi="Times New Roman" w:cs="Times New Roman"/>
          <w:lang w:eastAsia="en-US"/>
        </w:rPr>
        <w:t xml:space="preserve">najmä </w:t>
      </w:r>
      <w:r w:rsidRPr="00291C28">
        <w:rPr>
          <w:rFonts w:ascii="Times New Roman" w:hAnsi="Times New Roman" w:cs="Times New Roman"/>
          <w:lang w:eastAsia="en-US"/>
        </w:rPr>
        <w:t>z dôvodu nižšej alokácie zdrojov EÚ vrátane spolufinancovania rozpísaných pre oblasť vedy a</w:t>
      </w:r>
      <w:r>
        <w:rPr>
          <w:rFonts w:ascii="Times New Roman" w:hAnsi="Times New Roman" w:cs="Times New Roman"/>
          <w:lang w:eastAsia="en-US"/>
        </w:rPr>
        <w:t> </w:t>
      </w:r>
      <w:r w:rsidRPr="00291C28">
        <w:rPr>
          <w:rFonts w:ascii="Times New Roman" w:hAnsi="Times New Roman" w:cs="Times New Roman"/>
          <w:lang w:eastAsia="en-US"/>
        </w:rPr>
        <w:t>techniky.</w:t>
      </w:r>
    </w:p>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Celkové výdavky štátneho rozpočtu poskytované MŠVVŠ SR na vedu a techniku medziročne </w:t>
      </w:r>
      <w:r>
        <w:rPr>
          <w:rFonts w:ascii="Times New Roman" w:hAnsi="Times New Roman" w:cs="Times New Roman"/>
          <w:lang w:eastAsia="en-US"/>
        </w:rPr>
        <w:t>klesajú</w:t>
      </w:r>
      <w:r w:rsidRPr="00291C28">
        <w:rPr>
          <w:rFonts w:ascii="Times New Roman" w:hAnsi="Times New Roman" w:cs="Times New Roman"/>
          <w:lang w:eastAsia="en-US"/>
        </w:rPr>
        <w:t xml:space="preserve"> o</w:t>
      </w:r>
      <w:r>
        <w:rPr>
          <w:rFonts w:ascii="Times New Roman" w:hAnsi="Times New Roman" w:cs="Times New Roman"/>
          <w:lang w:eastAsia="en-US"/>
        </w:rPr>
        <w:t> 9,13</w:t>
      </w:r>
      <w:r w:rsidRPr="00291C28">
        <w:rPr>
          <w:rFonts w:ascii="Times New Roman" w:hAnsi="Times New Roman" w:cs="Times New Roman"/>
          <w:lang w:eastAsia="en-US"/>
        </w:rPr>
        <w:t xml:space="preserve"> mil. eur, t. j. </w:t>
      </w:r>
      <w:r w:rsidR="00A67CA2">
        <w:rPr>
          <w:rFonts w:ascii="Times New Roman" w:hAnsi="Times New Roman" w:cs="Times New Roman"/>
          <w:lang w:eastAsia="en-US"/>
        </w:rPr>
        <w:t xml:space="preserve">o </w:t>
      </w:r>
      <w:r w:rsidRPr="00291C28">
        <w:rPr>
          <w:rFonts w:ascii="Times New Roman" w:hAnsi="Times New Roman" w:cs="Times New Roman"/>
          <w:lang w:eastAsia="en-US"/>
        </w:rPr>
        <w:t>4,</w:t>
      </w:r>
      <w:r>
        <w:rPr>
          <w:rFonts w:ascii="Times New Roman" w:hAnsi="Times New Roman" w:cs="Times New Roman"/>
          <w:lang w:eastAsia="en-US"/>
        </w:rPr>
        <w:t>72</w:t>
      </w:r>
      <w:r w:rsidRPr="00291C28">
        <w:rPr>
          <w:rFonts w:ascii="Times New Roman" w:hAnsi="Times New Roman" w:cs="Times New Roman"/>
          <w:lang w:eastAsia="en-US"/>
        </w:rPr>
        <w:t xml:space="preserve"> %. </w:t>
      </w:r>
    </w:p>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Výdavky MŠVVŠ SR na vedu a techniku sú tvorené hlavne výdavkami na podporu vysokoškolskej vedy a techniky vrátane mzdových výdavkov pedagogických pracovníkov vysokých škôl, ktorých pracovnou náplňou je aj vedecká činnosť, ďalej zmenou rozpočtovania výdavkov na štipendiá pre doktorandov, ktoré </w:t>
      </w:r>
      <w:r>
        <w:rPr>
          <w:rFonts w:ascii="Times New Roman" w:hAnsi="Times New Roman" w:cs="Times New Roman"/>
          <w:lang w:eastAsia="en-US"/>
        </w:rPr>
        <w:t>klesajú</w:t>
      </w:r>
      <w:r w:rsidRPr="00291C28">
        <w:rPr>
          <w:rFonts w:ascii="Times New Roman" w:hAnsi="Times New Roman" w:cs="Times New Roman"/>
          <w:lang w:eastAsia="en-US"/>
        </w:rPr>
        <w:t xml:space="preserve"> medziročne </w:t>
      </w:r>
      <w:r w:rsidR="00A67CA2">
        <w:rPr>
          <w:rFonts w:ascii="Times New Roman" w:hAnsi="Times New Roman" w:cs="Times New Roman"/>
          <w:lang w:eastAsia="en-US"/>
        </w:rPr>
        <w:br/>
      </w:r>
      <w:r w:rsidRPr="00291C28">
        <w:rPr>
          <w:rFonts w:ascii="Times New Roman" w:hAnsi="Times New Roman" w:cs="Times New Roman"/>
          <w:lang w:eastAsia="en-US"/>
        </w:rPr>
        <w:t>o</w:t>
      </w:r>
      <w:r>
        <w:rPr>
          <w:rFonts w:ascii="Times New Roman" w:hAnsi="Times New Roman" w:cs="Times New Roman"/>
          <w:lang w:eastAsia="en-US"/>
        </w:rPr>
        <w:t> </w:t>
      </w:r>
      <w:r w:rsidRPr="00291C28">
        <w:rPr>
          <w:rFonts w:ascii="Times New Roman" w:hAnsi="Times New Roman" w:cs="Times New Roman"/>
          <w:lang w:eastAsia="en-US"/>
        </w:rPr>
        <w:t>6</w:t>
      </w:r>
      <w:r>
        <w:rPr>
          <w:rFonts w:ascii="Times New Roman" w:hAnsi="Times New Roman" w:cs="Times New Roman"/>
          <w:lang w:eastAsia="en-US"/>
        </w:rPr>
        <w:t>,70</w:t>
      </w:r>
      <w:r w:rsidRPr="00291C28">
        <w:rPr>
          <w:rFonts w:ascii="Times New Roman" w:hAnsi="Times New Roman" w:cs="Times New Roman"/>
          <w:lang w:eastAsia="en-US"/>
        </w:rPr>
        <w:t xml:space="preserve"> mil. eur, t. j. </w:t>
      </w:r>
      <w:r w:rsidR="00A67CA2">
        <w:rPr>
          <w:rFonts w:ascii="Times New Roman" w:hAnsi="Times New Roman" w:cs="Times New Roman"/>
          <w:lang w:eastAsia="en-US"/>
        </w:rPr>
        <w:t xml:space="preserve">o </w:t>
      </w:r>
      <w:r>
        <w:rPr>
          <w:rFonts w:ascii="Times New Roman" w:hAnsi="Times New Roman" w:cs="Times New Roman"/>
          <w:lang w:eastAsia="en-US"/>
        </w:rPr>
        <w:t>4,70</w:t>
      </w:r>
      <w:r w:rsidRPr="00291C28">
        <w:rPr>
          <w:rFonts w:ascii="Times New Roman" w:hAnsi="Times New Roman" w:cs="Times New Roman"/>
          <w:lang w:eastAsia="en-US"/>
        </w:rPr>
        <w:t xml:space="preserve"> %. </w:t>
      </w:r>
    </w:p>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Agentúra na podporu výskumu a vývoja predstavuje významnú položku výdavkov na vedu a techniku z</w:t>
      </w:r>
      <w:r>
        <w:rPr>
          <w:rFonts w:ascii="Times New Roman" w:hAnsi="Times New Roman" w:cs="Times New Roman"/>
          <w:lang w:eastAsia="en-US"/>
        </w:rPr>
        <w:t> </w:t>
      </w:r>
      <w:r w:rsidRPr="00291C28">
        <w:rPr>
          <w:rFonts w:ascii="Times New Roman" w:hAnsi="Times New Roman" w:cs="Times New Roman"/>
          <w:lang w:eastAsia="en-US"/>
        </w:rPr>
        <w:t>MŠVVŠ</w:t>
      </w:r>
      <w:r>
        <w:rPr>
          <w:rFonts w:ascii="Times New Roman" w:hAnsi="Times New Roman" w:cs="Times New Roman"/>
          <w:lang w:eastAsia="en-US"/>
        </w:rPr>
        <w:t xml:space="preserve"> </w:t>
      </w:r>
      <w:r w:rsidRPr="00291C28">
        <w:rPr>
          <w:rFonts w:ascii="Times New Roman" w:hAnsi="Times New Roman" w:cs="Times New Roman"/>
          <w:lang w:eastAsia="en-US"/>
        </w:rPr>
        <w:t xml:space="preserve"> SR. Jej výdavky </w:t>
      </w:r>
      <w:r>
        <w:rPr>
          <w:rFonts w:ascii="Times New Roman" w:hAnsi="Times New Roman" w:cs="Times New Roman"/>
          <w:lang w:eastAsia="en-US"/>
        </w:rPr>
        <w:t xml:space="preserve">medziročne klesajú </w:t>
      </w:r>
      <w:r w:rsidRPr="00291C28">
        <w:rPr>
          <w:rFonts w:ascii="Times New Roman" w:hAnsi="Times New Roman" w:cs="Times New Roman"/>
          <w:lang w:eastAsia="en-US"/>
        </w:rPr>
        <w:t>o</w:t>
      </w:r>
      <w:r>
        <w:rPr>
          <w:rFonts w:ascii="Times New Roman" w:hAnsi="Times New Roman" w:cs="Times New Roman"/>
          <w:lang w:eastAsia="en-US"/>
        </w:rPr>
        <w:t> 1,70</w:t>
      </w:r>
      <w:r w:rsidRPr="00291C28">
        <w:rPr>
          <w:rFonts w:ascii="Times New Roman" w:hAnsi="Times New Roman" w:cs="Times New Roman"/>
          <w:lang w:eastAsia="en-US"/>
        </w:rPr>
        <w:t xml:space="preserve"> mil. eur</w:t>
      </w:r>
      <w:r>
        <w:rPr>
          <w:rFonts w:ascii="Times New Roman" w:hAnsi="Times New Roman" w:cs="Times New Roman"/>
          <w:lang w:eastAsia="en-US"/>
        </w:rPr>
        <w:t xml:space="preserve"> (-6,38</w:t>
      </w:r>
      <w:r w:rsidRPr="00291C28">
        <w:rPr>
          <w:rFonts w:ascii="Times New Roman" w:hAnsi="Times New Roman" w:cs="Times New Roman"/>
          <w:lang w:eastAsia="en-US"/>
        </w:rPr>
        <w:t xml:space="preserve"> %</w:t>
      </w:r>
      <w:r>
        <w:rPr>
          <w:rFonts w:ascii="Times New Roman" w:hAnsi="Times New Roman" w:cs="Times New Roman"/>
          <w:lang w:eastAsia="en-US"/>
        </w:rPr>
        <w:t>)</w:t>
      </w:r>
      <w:r w:rsidRPr="00291C28">
        <w:rPr>
          <w:rFonts w:ascii="Times New Roman" w:hAnsi="Times New Roman" w:cs="Times New Roman"/>
          <w:lang w:eastAsia="en-US"/>
        </w:rPr>
        <w:t xml:space="preserve">. </w:t>
      </w:r>
    </w:p>
    <w:p w:rsidR="0079576C" w:rsidRPr="00291C28" w:rsidP="0079576C">
      <w:pPr>
        <w:bidi w:val="0"/>
        <w:contextualSpacing/>
        <w:jc w:val="both"/>
        <w:rPr>
          <w:rFonts w:ascii="Times New Roman" w:hAnsi="Times New Roman" w:cs="Times New Roman"/>
          <w:lang w:eastAsia="en-US"/>
        </w:rPr>
      </w:pPr>
    </w:p>
    <w:p w:rsidR="0079576C"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Ďalším zdrojom financovania vedy a techniky z verejných zdrojov v kapitole MŠVVŠ SR sú aj finančné zdroje zo štrukturálnych fondov EÚ, ktoré sa navrhujú v sume </w:t>
      </w:r>
      <w:r>
        <w:rPr>
          <w:rFonts w:ascii="Times New Roman" w:hAnsi="Times New Roman" w:cs="Times New Roman"/>
          <w:lang w:eastAsia="en-US"/>
        </w:rPr>
        <w:br/>
      </w:r>
      <w:r w:rsidRPr="00291C28">
        <w:rPr>
          <w:rFonts w:ascii="Times New Roman" w:hAnsi="Times New Roman" w:cs="Times New Roman"/>
          <w:lang w:eastAsia="en-US"/>
        </w:rPr>
        <w:t>24</w:t>
      </w:r>
      <w:r>
        <w:rPr>
          <w:rFonts w:ascii="Times New Roman" w:hAnsi="Times New Roman" w:cs="Times New Roman"/>
          <w:lang w:eastAsia="en-US"/>
        </w:rPr>
        <w:t>1</w:t>
      </w:r>
      <w:r w:rsidRPr="00291C28">
        <w:rPr>
          <w:rFonts w:ascii="Times New Roman" w:hAnsi="Times New Roman" w:cs="Times New Roman"/>
          <w:lang w:eastAsia="en-US"/>
        </w:rPr>
        <w:t xml:space="preserve"> mil. eur. Pokles týchto zdrojov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predstavuje </w:t>
      </w:r>
      <w:r>
        <w:rPr>
          <w:rFonts w:ascii="Times New Roman" w:hAnsi="Times New Roman" w:cs="Times New Roman"/>
          <w:lang w:eastAsia="en-US"/>
        </w:rPr>
        <w:br/>
      </w:r>
      <w:r w:rsidRPr="00291C28">
        <w:rPr>
          <w:rFonts w:ascii="Times New Roman" w:hAnsi="Times New Roman" w:cs="Times New Roman"/>
          <w:lang w:eastAsia="en-US"/>
        </w:rPr>
        <w:t>1</w:t>
      </w:r>
      <w:r>
        <w:rPr>
          <w:rFonts w:ascii="Times New Roman" w:hAnsi="Times New Roman" w:cs="Times New Roman"/>
          <w:lang w:eastAsia="en-US"/>
        </w:rPr>
        <w:t>5,2</w:t>
      </w:r>
      <w:r w:rsidRPr="00291C28">
        <w:rPr>
          <w:rFonts w:ascii="Times New Roman" w:hAnsi="Times New Roman" w:cs="Times New Roman"/>
          <w:lang w:eastAsia="en-US"/>
        </w:rPr>
        <w:t xml:space="preserve"> %, čo vyplýva z nižšej alokácie zdrojov štrukturálnych fondov vrátane spolufinancovania zo štátneho rozpočtu rozpísanej pre túto oblasť. Efektívne čerpanie týchto výdavkov spočíva len na kvalitne vypracovaných projektoch predložených vedeckou obcou v súlade </w:t>
      </w:r>
      <w:r>
        <w:rPr>
          <w:rFonts w:ascii="Times New Roman" w:hAnsi="Times New Roman" w:cs="Times New Roman"/>
          <w:lang w:eastAsia="en-US"/>
        </w:rPr>
        <w:br/>
      </w:r>
      <w:r w:rsidRPr="00291C28">
        <w:rPr>
          <w:rFonts w:ascii="Times New Roman" w:hAnsi="Times New Roman" w:cs="Times New Roman"/>
          <w:lang w:eastAsia="en-US"/>
        </w:rPr>
        <w:t xml:space="preserve">s OP Výskum a vývoj a OP Vzdelávanie. Okrem toho môžu slovenské subjekty čerpať na vedecké projekty zdroje aj zo 7. rámcového programu EÚ. </w:t>
      </w:r>
    </w:p>
    <w:p w:rsidR="0079576C" w:rsidRPr="00291C28" w:rsidP="0079576C">
      <w:pPr>
        <w:bidi w:val="0"/>
        <w:ind w:firstLine="708"/>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Slovenská akadémia vied ako najvýznamnejší predstaviteľ základného výskumu v Slovenskej republike predstavuje druhú najväčšiu položku na celkovej sume výdavkov na základný výskum, a to 5</w:t>
      </w:r>
      <w:r>
        <w:rPr>
          <w:rFonts w:ascii="Times New Roman" w:hAnsi="Times New Roman" w:cs="Times New Roman"/>
          <w:lang w:eastAsia="en-US"/>
        </w:rPr>
        <w:t>4,2</w:t>
      </w:r>
      <w:r w:rsidRPr="00291C28">
        <w:rPr>
          <w:rFonts w:ascii="Times New Roman" w:hAnsi="Times New Roman" w:cs="Times New Roman"/>
          <w:lang w:eastAsia="en-US"/>
        </w:rPr>
        <w:t xml:space="preserve"> mil. eur na rok 201</w:t>
      </w:r>
      <w:r>
        <w:rPr>
          <w:rFonts w:ascii="Times New Roman" w:hAnsi="Times New Roman" w:cs="Times New Roman"/>
          <w:lang w:eastAsia="en-US"/>
        </w:rPr>
        <w:t>4</w:t>
      </w:r>
      <w:r w:rsidRPr="00291C28">
        <w:rPr>
          <w:rFonts w:ascii="Times New Roman" w:hAnsi="Times New Roman" w:cs="Times New Roman"/>
          <w:lang w:eastAsia="en-US"/>
        </w:rPr>
        <w:t>. Pokles výdavkov SAV oproti roku 201</w:t>
      </w:r>
      <w:r>
        <w:rPr>
          <w:rFonts w:ascii="Times New Roman" w:hAnsi="Times New Roman" w:cs="Times New Roman"/>
          <w:lang w:eastAsia="en-US"/>
        </w:rPr>
        <w:t>3</w:t>
      </w:r>
      <w:r w:rsidRPr="00291C28">
        <w:rPr>
          <w:rFonts w:ascii="Times New Roman" w:hAnsi="Times New Roman" w:cs="Times New Roman"/>
          <w:lang w:eastAsia="en-US"/>
        </w:rPr>
        <w:t xml:space="preserve"> je vo výške 1</w:t>
      </w:r>
      <w:r>
        <w:rPr>
          <w:rFonts w:ascii="Times New Roman" w:hAnsi="Times New Roman" w:cs="Times New Roman"/>
          <w:lang w:eastAsia="en-US"/>
        </w:rPr>
        <w:t>,45</w:t>
      </w:r>
      <w:r w:rsidRPr="00291C28">
        <w:rPr>
          <w:rFonts w:ascii="Times New Roman" w:hAnsi="Times New Roman" w:cs="Times New Roman"/>
          <w:lang w:eastAsia="en-US"/>
        </w:rPr>
        <w:t xml:space="preserve"> </w:t>
      </w:r>
      <w:r>
        <w:rPr>
          <w:rFonts w:ascii="Times New Roman" w:hAnsi="Times New Roman" w:cs="Times New Roman"/>
          <w:lang w:eastAsia="en-US"/>
        </w:rPr>
        <w:t>mil</w:t>
      </w:r>
      <w:r w:rsidRPr="00291C28">
        <w:rPr>
          <w:rFonts w:ascii="Times New Roman" w:hAnsi="Times New Roman" w:cs="Times New Roman"/>
          <w:lang w:eastAsia="en-US"/>
        </w:rPr>
        <w:t>. eur, t.</w:t>
      </w:r>
      <w:r>
        <w:rPr>
          <w:rFonts w:ascii="Times New Roman" w:hAnsi="Times New Roman" w:cs="Times New Roman"/>
          <w:lang w:eastAsia="en-US"/>
        </w:rPr>
        <w:t xml:space="preserve"> </w:t>
      </w:r>
      <w:r w:rsidRPr="00291C28">
        <w:rPr>
          <w:rFonts w:ascii="Times New Roman" w:hAnsi="Times New Roman" w:cs="Times New Roman"/>
          <w:lang w:eastAsia="en-US"/>
        </w:rPr>
        <w:t xml:space="preserve">j. </w:t>
      </w:r>
      <w:r>
        <w:rPr>
          <w:rFonts w:ascii="Times New Roman" w:hAnsi="Times New Roman" w:cs="Times New Roman"/>
          <w:lang w:eastAsia="en-US"/>
        </w:rPr>
        <w:t>2,61</w:t>
      </w:r>
      <w:r w:rsidRPr="00291C28">
        <w:rPr>
          <w:rFonts w:ascii="Times New Roman" w:hAnsi="Times New Roman" w:cs="Times New Roman"/>
          <w:lang w:eastAsia="en-US"/>
        </w:rPr>
        <w:t xml:space="preserve"> %. </w:t>
      </w:r>
    </w:p>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Financovanie vedy a techniky je realizované aj ďalšími rezortmi ako sú Ministerstvo </w:t>
      </w:r>
      <w:r>
        <w:rPr>
          <w:rFonts w:ascii="Times New Roman" w:hAnsi="Times New Roman" w:cs="Times New Roman"/>
          <w:lang w:eastAsia="en-US"/>
        </w:rPr>
        <w:t>obrany</w:t>
      </w:r>
      <w:r w:rsidRPr="00291C28">
        <w:rPr>
          <w:rFonts w:ascii="Times New Roman" w:hAnsi="Times New Roman" w:cs="Times New Roman"/>
          <w:lang w:eastAsia="en-US"/>
        </w:rPr>
        <w:t xml:space="preserve"> SR, Ministerstvo pôdohospodárstva a rozvoja vidieka SR, Ministerstvo </w:t>
      </w:r>
      <w:r>
        <w:rPr>
          <w:rFonts w:ascii="Times New Roman" w:hAnsi="Times New Roman" w:cs="Times New Roman"/>
          <w:lang w:eastAsia="en-US"/>
        </w:rPr>
        <w:t xml:space="preserve">dopravy, výstavby a regionálneho rozvoja </w:t>
      </w:r>
      <w:r w:rsidRPr="00291C28">
        <w:rPr>
          <w:rFonts w:ascii="Times New Roman" w:hAnsi="Times New Roman" w:cs="Times New Roman"/>
          <w:lang w:eastAsia="en-US"/>
        </w:rPr>
        <w:t xml:space="preserve">SR, Úrad </w:t>
      </w:r>
      <w:r>
        <w:rPr>
          <w:rFonts w:ascii="Times New Roman" w:hAnsi="Times New Roman" w:cs="Times New Roman"/>
          <w:lang w:eastAsia="en-US"/>
        </w:rPr>
        <w:t>jadrového dozoru</w:t>
      </w:r>
      <w:r w:rsidRPr="00291C28">
        <w:rPr>
          <w:rFonts w:ascii="Times New Roman" w:hAnsi="Times New Roman" w:cs="Times New Roman"/>
          <w:lang w:eastAsia="en-US"/>
        </w:rPr>
        <w:t xml:space="preserve"> SR atď. Výdavky na rezortnú vedu a techniku medziročne klesajú o</w:t>
      </w:r>
      <w:r>
        <w:rPr>
          <w:rFonts w:ascii="Times New Roman" w:hAnsi="Times New Roman" w:cs="Times New Roman"/>
          <w:lang w:eastAsia="en-US"/>
        </w:rPr>
        <w:t> 4,26</w:t>
      </w:r>
      <w:r w:rsidRPr="00291C28">
        <w:rPr>
          <w:rFonts w:ascii="Times New Roman" w:hAnsi="Times New Roman" w:cs="Times New Roman"/>
          <w:lang w:eastAsia="en-US"/>
        </w:rPr>
        <w:t xml:space="preserve"> mil. eur.</w:t>
      </w:r>
    </w:p>
    <w:p w:rsidR="0079576C" w:rsidRPr="00291C28" w:rsidP="0079576C">
      <w:pPr>
        <w:bidi w:val="0"/>
        <w:contextualSpacing/>
        <w:jc w:val="both"/>
        <w:rPr>
          <w:rFonts w:ascii="Times New Roman" w:hAnsi="Times New Roman" w:cs="Times New Roman"/>
          <w:lang w:eastAsia="en-US"/>
        </w:rPr>
      </w:pPr>
    </w:p>
    <w:p w:rsidR="0079576C" w:rsidP="0079576C">
      <w:pPr>
        <w:bidi w:val="0"/>
        <w:contextualSpacing/>
        <w:jc w:val="both"/>
        <w:rPr>
          <w:rFonts w:ascii="Times New Roman" w:hAnsi="Times New Roman" w:cs="Times New Roman"/>
          <w:b/>
          <w:lang w:eastAsia="en-US"/>
        </w:rPr>
      </w:pPr>
      <w:r w:rsidRPr="00291C28">
        <w:rPr>
          <w:rFonts w:ascii="Times New Roman" w:hAnsi="Times New Roman" w:cs="Times New Roman"/>
          <w:b/>
          <w:lang w:eastAsia="en-US"/>
        </w:rPr>
        <w:t>Šport</w:t>
      </w:r>
    </w:p>
    <w:p w:rsidR="0079576C" w:rsidP="0079576C">
      <w:pPr>
        <w:bidi w:val="0"/>
        <w:contextualSpacing/>
        <w:jc w:val="both"/>
        <w:rPr>
          <w:rFonts w:ascii="Times New Roman" w:hAnsi="Times New Roman" w:cs="Times New Roman"/>
          <w:b/>
          <w:lang w:eastAsia="en-US"/>
        </w:rPr>
      </w:pPr>
    </w:p>
    <w:tbl>
      <w:tblPr>
        <w:tblStyle w:val="TableNormal"/>
        <w:tblW w:w="5000" w:type="pct"/>
        <w:tblCellMar>
          <w:left w:w="70" w:type="dxa"/>
          <w:right w:w="70" w:type="dxa"/>
        </w:tblCellMar>
        <w:tblLook w:val="04A0"/>
      </w:tblPr>
      <w:tblGrid>
        <w:gridCol w:w="2956"/>
        <w:gridCol w:w="844"/>
        <w:gridCol w:w="920"/>
        <w:gridCol w:w="920"/>
        <w:gridCol w:w="920"/>
        <w:gridCol w:w="884"/>
        <w:gridCol w:w="884"/>
        <w:gridCol w:w="884"/>
      </w:tblGrid>
      <w:tr>
        <w:tblPrEx>
          <w:tblW w:w="5000" w:type="pct"/>
          <w:tblCellMar>
            <w:left w:w="70" w:type="dxa"/>
            <w:right w:w="70" w:type="dxa"/>
          </w:tblCellMar>
          <w:tblLook w:val="04A0"/>
        </w:tblPrEx>
        <w:trPr>
          <w:trHeight w:val="255"/>
        </w:trPr>
        <w:tc>
          <w:tcPr>
            <w:tcW w:w="153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014A97" w:rsidP="004F5C89">
            <w:pPr>
              <w:bidi w:val="0"/>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v eurách</w:t>
            </w:r>
          </w:p>
        </w:tc>
        <w:tc>
          <w:tcPr>
            <w:tcW w:w="46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14A97" w:rsidP="004F5C89">
            <w:pPr>
              <w:bidi w:val="0"/>
              <w:jc w:val="center"/>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2011 S</w:t>
            </w:r>
          </w:p>
        </w:tc>
        <w:tc>
          <w:tcPr>
            <w:tcW w:w="51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14A97" w:rsidP="004F5C89">
            <w:pPr>
              <w:bidi w:val="0"/>
              <w:jc w:val="center"/>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2012 S</w:t>
            </w:r>
          </w:p>
        </w:tc>
        <w:tc>
          <w:tcPr>
            <w:tcW w:w="51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14A97" w:rsidP="004F5C89">
            <w:pPr>
              <w:bidi w:val="0"/>
              <w:jc w:val="center"/>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2013 R</w:t>
            </w:r>
          </w:p>
        </w:tc>
        <w:tc>
          <w:tcPr>
            <w:tcW w:w="51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14A97" w:rsidP="004F5C89">
            <w:pPr>
              <w:bidi w:val="0"/>
              <w:jc w:val="center"/>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2013 OS</w:t>
            </w:r>
          </w:p>
        </w:tc>
        <w:tc>
          <w:tcPr>
            <w:tcW w:w="49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14A97" w:rsidP="004F5C89">
            <w:pPr>
              <w:bidi w:val="0"/>
              <w:jc w:val="center"/>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2014 N</w:t>
            </w:r>
          </w:p>
        </w:tc>
        <w:tc>
          <w:tcPr>
            <w:tcW w:w="49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14A97" w:rsidP="004F5C89">
            <w:pPr>
              <w:bidi w:val="0"/>
              <w:jc w:val="center"/>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2015 N</w:t>
            </w:r>
          </w:p>
        </w:tc>
        <w:tc>
          <w:tcPr>
            <w:tcW w:w="49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14A97" w:rsidP="004F5C89">
            <w:pPr>
              <w:bidi w:val="0"/>
              <w:jc w:val="center"/>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153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014A97" w:rsidP="004F5C89">
            <w:pPr>
              <w:bidi w:val="0"/>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Zdroje štátneho rozpočtu</w:t>
            </w:r>
          </w:p>
        </w:tc>
        <w:tc>
          <w:tcPr>
            <w:tcW w:w="46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14A97" w:rsidP="004F5C89">
            <w:pPr>
              <w:bidi w:val="0"/>
              <w:jc w:val="right"/>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34 000 375</w:t>
            </w:r>
          </w:p>
        </w:tc>
        <w:tc>
          <w:tcPr>
            <w:tcW w:w="51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14A97" w:rsidP="004F5C89">
            <w:pPr>
              <w:bidi w:val="0"/>
              <w:jc w:val="right"/>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36 520 854</w:t>
            </w:r>
          </w:p>
        </w:tc>
        <w:tc>
          <w:tcPr>
            <w:tcW w:w="51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14A97" w:rsidP="004F5C89">
            <w:pPr>
              <w:bidi w:val="0"/>
              <w:jc w:val="right"/>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36 105 458</w:t>
            </w:r>
          </w:p>
        </w:tc>
        <w:tc>
          <w:tcPr>
            <w:tcW w:w="51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14A97" w:rsidP="004F5C89">
            <w:pPr>
              <w:bidi w:val="0"/>
              <w:jc w:val="right"/>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40 019 340</w:t>
            </w:r>
          </w:p>
        </w:tc>
        <w:tc>
          <w:tcPr>
            <w:tcW w:w="49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14A97" w:rsidP="004F5C89">
            <w:pPr>
              <w:bidi w:val="0"/>
              <w:jc w:val="right"/>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47 306 058</w:t>
            </w:r>
          </w:p>
        </w:tc>
        <w:tc>
          <w:tcPr>
            <w:tcW w:w="49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14A97" w:rsidP="004F5C89">
            <w:pPr>
              <w:bidi w:val="0"/>
              <w:jc w:val="right"/>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48 154 244</w:t>
            </w:r>
          </w:p>
        </w:tc>
        <w:tc>
          <w:tcPr>
            <w:tcW w:w="49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14A97" w:rsidP="004F5C89">
            <w:pPr>
              <w:bidi w:val="0"/>
              <w:jc w:val="right"/>
              <w:rPr>
                <w:rFonts w:ascii="Times New Roman" w:hAnsi="Times New Roman" w:cs="Times New Roman"/>
                <w:b/>
                <w:bCs/>
                <w:sz w:val="14"/>
                <w:szCs w:val="14"/>
                <w:lang w:eastAsia="sk-SK"/>
              </w:rPr>
            </w:pPr>
            <w:r w:rsidRPr="00014A97">
              <w:rPr>
                <w:rFonts w:ascii="Times New Roman" w:hAnsi="Times New Roman" w:cs="Times New Roman"/>
                <w:b/>
                <w:bCs/>
                <w:sz w:val="14"/>
                <w:szCs w:val="14"/>
                <w:lang w:eastAsia="sk-SK"/>
              </w:rPr>
              <w:t>44 343 132</w:t>
            </w:r>
          </w:p>
        </w:tc>
      </w:tr>
      <w:tr>
        <w:tblPrEx>
          <w:tblW w:w="5000" w:type="pct"/>
          <w:tblCellMar>
            <w:left w:w="70" w:type="dxa"/>
            <w:right w:w="70" w:type="dxa"/>
          </w:tblCellMar>
          <w:tblLook w:val="04A0"/>
        </w:tblPrEx>
        <w:trPr>
          <w:trHeight w:val="255"/>
        </w:trPr>
        <w:tc>
          <w:tcPr>
            <w:tcW w:w="153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79576C" w:rsidRPr="00014A97" w:rsidP="004F5C89">
            <w:pPr>
              <w:bidi w:val="0"/>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Ministerstvo školstva, vedy, výskumu a športu SR</w:t>
            </w:r>
          </w:p>
        </w:tc>
        <w:tc>
          <w:tcPr>
            <w:tcW w:w="469"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27 458 014</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30 321 322</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30 403 390</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34 310 772</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41 583 795</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42 436 245</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38 636 245</w:t>
            </w:r>
          </w:p>
        </w:tc>
      </w:tr>
      <w:tr>
        <w:tblPrEx>
          <w:tblW w:w="5000" w:type="pct"/>
          <w:tblCellMar>
            <w:left w:w="70" w:type="dxa"/>
            <w:right w:w="70" w:type="dxa"/>
          </w:tblCellMar>
          <w:tblLook w:val="04A0"/>
        </w:tblPrEx>
        <w:trPr>
          <w:trHeight w:val="255"/>
        </w:trPr>
        <w:tc>
          <w:tcPr>
            <w:tcW w:w="153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79576C" w:rsidRPr="00014A97" w:rsidP="004F5C89">
            <w:pPr>
              <w:bidi w:val="0"/>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Ministerstvo obrany SR</w:t>
            </w:r>
          </w:p>
        </w:tc>
        <w:tc>
          <w:tcPr>
            <w:tcW w:w="469"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3 901 915</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4 357 966</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4 032 926</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3 985 698</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4 000 252</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3 995 988</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3 984 876</w:t>
            </w:r>
          </w:p>
        </w:tc>
      </w:tr>
      <w:tr>
        <w:tblPrEx>
          <w:tblW w:w="5000" w:type="pct"/>
          <w:tblCellMar>
            <w:left w:w="70" w:type="dxa"/>
            <w:right w:w="70" w:type="dxa"/>
          </w:tblCellMar>
          <w:tblLook w:val="04A0"/>
        </w:tblPrEx>
        <w:trPr>
          <w:trHeight w:val="255"/>
        </w:trPr>
        <w:tc>
          <w:tcPr>
            <w:tcW w:w="1531"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79576C" w:rsidRPr="00014A97" w:rsidP="004F5C89">
            <w:pPr>
              <w:bidi w:val="0"/>
              <w:rPr>
                <w:rFonts w:ascii="Times New Roman" w:hAnsi="Times New Roman" w:cs="Times New Roman"/>
                <w:color w:val="000000"/>
                <w:sz w:val="14"/>
                <w:szCs w:val="14"/>
                <w:lang w:eastAsia="sk-SK"/>
              </w:rPr>
            </w:pPr>
            <w:r w:rsidRPr="00014A97">
              <w:rPr>
                <w:rFonts w:ascii="Times New Roman" w:hAnsi="Times New Roman" w:cs="Times New Roman"/>
                <w:color w:val="000000"/>
                <w:sz w:val="14"/>
                <w:szCs w:val="14"/>
                <w:lang w:eastAsia="sk-SK"/>
              </w:rPr>
              <w:t>Ministerstvo vnútra SR</w:t>
            </w:r>
          </w:p>
        </w:tc>
        <w:tc>
          <w:tcPr>
            <w:tcW w:w="469"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2 640 446</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1 841 566</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1 669 142</w:t>
            </w:r>
          </w:p>
        </w:tc>
        <w:tc>
          <w:tcPr>
            <w:tcW w:w="51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1 722 870</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1 722 011</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1 722 011</w:t>
            </w:r>
          </w:p>
        </w:tc>
        <w:tc>
          <w:tcPr>
            <w:tcW w:w="490" w:type="pct"/>
            <w:tcBorders>
              <w:top w:val="nil"/>
              <w:left w:val="nil"/>
              <w:bottom w:val="single" w:sz="4" w:space="0" w:color="auto"/>
              <w:right w:val="single" w:sz="4" w:space="0" w:color="auto"/>
            </w:tcBorders>
            <w:noWrap/>
            <w:textDirection w:val="lrTb"/>
            <w:vAlign w:val="center"/>
            <w:hideMark/>
          </w:tcPr>
          <w:p w:rsidR="0079576C" w:rsidRPr="00014A97" w:rsidP="004F5C89">
            <w:pPr>
              <w:bidi w:val="0"/>
              <w:jc w:val="right"/>
              <w:rPr>
                <w:rFonts w:ascii="Times New Roman" w:hAnsi="Times New Roman" w:cs="Times New Roman"/>
                <w:sz w:val="14"/>
                <w:szCs w:val="14"/>
                <w:lang w:eastAsia="sk-SK"/>
              </w:rPr>
            </w:pPr>
            <w:r w:rsidRPr="00014A97">
              <w:rPr>
                <w:rFonts w:ascii="Times New Roman" w:hAnsi="Times New Roman" w:cs="Times New Roman"/>
                <w:sz w:val="14"/>
                <w:szCs w:val="14"/>
                <w:lang w:eastAsia="sk-SK"/>
              </w:rPr>
              <w:t>1 722 011</w:t>
            </w:r>
          </w:p>
        </w:tc>
      </w:tr>
    </w:tbl>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Celkové výdavky na podporu športu v roku 201</w:t>
      </w:r>
      <w:r>
        <w:rPr>
          <w:rFonts w:ascii="Times New Roman" w:hAnsi="Times New Roman" w:cs="Times New Roman"/>
          <w:lang w:eastAsia="en-US"/>
        </w:rPr>
        <w:t>4</w:t>
      </w:r>
      <w:r w:rsidRPr="00291C28">
        <w:rPr>
          <w:rFonts w:ascii="Times New Roman" w:hAnsi="Times New Roman" w:cs="Times New Roman"/>
          <w:lang w:eastAsia="en-US"/>
        </w:rPr>
        <w:t xml:space="preserv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rastú o</w:t>
      </w:r>
      <w:r>
        <w:rPr>
          <w:rFonts w:ascii="Times New Roman" w:hAnsi="Times New Roman" w:cs="Times New Roman"/>
          <w:lang w:eastAsia="en-US"/>
        </w:rPr>
        <w:t> 11,2 mil.</w:t>
      </w:r>
      <w:r w:rsidRPr="00291C28">
        <w:rPr>
          <w:rFonts w:ascii="Times New Roman" w:hAnsi="Times New Roman" w:cs="Times New Roman"/>
          <w:lang w:eastAsia="en-US"/>
        </w:rPr>
        <w:t xml:space="preserve"> eur, t. j. o</w:t>
      </w:r>
      <w:r>
        <w:rPr>
          <w:rFonts w:ascii="Times New Roman" w:hAnsi="Times New Roman" w:cs="Times New Roman"/>
          <w:lang w:eastAsia="en-US"/>
        </w:rPr>
        <w:t> 31,0</w:t>
      </w:r>
      <w:r w:rsidRPr="00291C28">
        <w:rPr>
          <w:rFonts w:ascii="Times New Roman" w:hAnsi="Times New Roman" w:cs="Times New Roman"/>
          <w:lang w:eastAsia="en-US"/>
        </w:rPr>
        <w:t xml:space="preserve"> %.</w:t>
      </w:r>
    </w:p>
    <w:p w:rsidR="0079576C" w:rsidRPr="00291C28" w:rsidP="0079576C">
      <w:pPr>
        <w:bidi w:val="0"/>
        <w:contextualSpacing/>
        <w:jc w:val="both"/>
        <w:rPr>
          <w:rFonts w:ascii="Times New Roman" w:hAnsi="Times New Roman" w:cs="Times New Roman"/>
          <w:lang w:eastAsia="en-US"/>
        </w:rPr>
      </w:pPr>
    </w:p>
    <w:p w:rsidR="0079576C" w:rsidRPr="00D34536" w:rsidP="0079576C">
      <w:pPr>
        <w:bidi w:val="0"/>
        <w:ind w:firstLine="708"/>
        <w:jc w:val="both"/>
        <w:rPr>
          <w:rFonts w:ascii="Times New Roman" w:hAnsi="Times New Roman" w:cs="Times New Roman"/>
        </w:rPr>
      </w:pPr>
      <w:r w:rsidRPr="00D34536">
        <w:rPr>
          <w:rFonts w:ascii="Times New Roman" w:hAnsi="Times New Roman" w:cs="Times New Roman"/>
          <w:lang w:eastAsia="en-US"/>
        </w:rPr>
        <w:t xml:space="preserve">Výdavky na podporu športu poskytované MŠVVŠ SR v roku 2014 rastú medziročne o 11,2 mil. eur, t. j. 36,8 % oproti schválenému rozpočtu roku 2013. Zvýšenie výdavkov je ovplyvnené </w:t>
      </w:r>
      <w:r>
        <w:rPr>
          <w:rFonts w:ascii="Times New Roman" w:hAnsi="Times New Roman" w:cs="Times New Roman"/>
          <w:lang w:eastAsia="en-US"/>
        </w:rPr>
        <w:t>rozpočtovan</w:t>
      </w:r>
      <w:r w:rsidRPr="00D34536">
        <w:rPr>
          <w:rFonts w:ascii="Times New Roman" w:hAnsi="Times New Roman" w:cs="Times New Roman"/>
          <w:lang w:eastAsia="en-US"/>
        </w:rPr>
        <w:t>ím finančných prostriedkov v</w:t>
      </w:r>
      <w:r w:rsidRPr="00D34536">
        <w:rPr>
          <w:rFonts w:ascii="Times New Roman" w:hAnsi="Times New Roman" w:cs="Times New Roman"/>
        </w:rPr>
        <w:t xml:space="preserve"> sume 4,5</w:t>
      </w:r>
      <w:r>
        <w:rPr>
          <w:rFonts w:ascii="Times New Roman" w:hAnsi="Times New Roman" w:cs="Times New Roman"/>
        </w:rPr>
        <w:t>0</w:t>
      </w:r>
      <w:r w:rsidRPr="00D34536">
        <w:rPr>
          <w:rFonts w:ascii="Times New Roman" w:hAnsi="Times New Roman" w:cs="Times New Roman"/>
        </w:rPr>
        <w:t xml:space="preserve"> mil. eur na financovanie rekonštrukcií, modernizácií a budovania futbalových štadiónov na roky 2013 </w:t>
      </w:r>
      <w:r w:rsidR="00A67CA2">
        <w:rPr>
          <w:rFonts w:ascii="Times New Roman" w:hAnsi="Times New Roman" w:cs="Times New Roman"/>
        </w:rPr>
        <w:t>až</w:t>
      </w:r>
      <w:r w:rsidRPr="00D34536">
        <w:rPr>
          <w:rFonts w:ascii="Times New Roman" w:hAnsi="Times New Roman" w:cs="Times New Roman"/>
        </w:rPr>
        <w:t xml:space="preserve"> 2022 v zmysle UV č. 115/2013 a</w:t>
      </w:r>
      <w:r>
        <w:rPr>
          <w:rFonts w:ascii="Times New Roman" w:hAnsi="Times New Roman" w:cs="Times New Roman"/>
        </w:rPr>
        <w:t xml:space="preserve"> v sume </w:t>
      </w:r>
      <w:r w:rsidRPr="00D34536">
        <w:rPr>
          <w:rFonts w:ascii="Times New Roman" w:hAnsi="Times New Roman" w:cs="Times New Roman"/>
        </w:rPr>
        <w:t>8,0</w:t>
      </w:r>
      <w:r>
        <w:rPr>
          <w:rFonts w:ascii="Times New Roman" w:hAnsi="Times New Roman" w:cs="Times New Roman"/>
        </w:rPr>
        <w:t>0</w:t>
      </w:r>
      <w:r w:rsidRPr="00D34536">
        <w:rPr>
          <w:rFonts w:ascii="Times New Roman" w:hAnsi="Times New Roman" w:cs="Times New Roman"/>
        </w:rPr>
        <w:t xml:space="preserve"> mil. eur na financovanie Národného futbalového štadióna. </w:t>
      </w:r>
    </w:p>
    <w:p w:rsidR="0079576C" w:rsidRPr="00291C28" w:rsidP="0079576C">
      <w:pPr>
        <w:bidi w:val="0"/>
        <w:ind w:firstLine="708"/>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Na športovú reprezentáciu Slovenskej republiky sú okrem výdavkov rozpočtovaných v kapitole MŠVVŠ SR rozpočtované aj výdavky v kapitolách Ministerstv</w:t>
      </w:r>
      <w:r w:rsidR="00A67CA2">
        <w:rPr>
          <w:rFonts w:ascii="Times New Roman" w:hAnsi="Times New Roman" w:cs="Times New Roman"/>
          <w:lang w:eastAsia="en-US"/>
        </w:rPr>
        <w:t>a</w:t>
      </w:r>
      <w:r w:rsidRPr="00291C28">
        <w:rPr>
          <w:rFonts w:ascii="Times New Roman" w:hAnsi="Times New Roman" w:cs="Times New Roman"/>
          <w:lang w:eastAsia="en-US"/>
        </w:rPr>
        <w:t xml:space="preserve"> obrany SR a Ministerstv</w:t>
      </w:r>
      <w:r w:rsidR="00A67CA2">
        <w:rPr>
          <w:rFonts w:ascii="Times New Roman" w:hAnsi="Times New Roman" w:cs="Times New Roman"/>
          <w:lang w:eastAsia="en-US"/>
        </w:rPr>
        <w:t>a</w:t>
      </w:r>
      <w:r w:rsidRPr="00291C28">
        <w:rPr>
          <w:rFonts w:ascii="Times New Roman" w:hAnsi="Times New Roman" w:cs="Times New Roman"/>
          <w:lang w:eastAsia="en-US"/>
        </w:rPr>
        <w:t xml:space="preserve"> vnútra SR. Výdavky rozpočtované na šport v kapitole Ministerstvo obrany SR klesajú v roku 201</w:t>
      </w:r>
      <w:r>
        <w:rPr>
          <w:rFonts w:ascii="Times New Roman" w:hAnsi="Times New Roman" w:cs="Times New Roman"/>
          <w:lang w:eastAsia="en-US"/>
        </w:rPr>
        <w:t>4</w:t>
      </w:r>
      <w:r w:rsidRPr="00291C28">
        <w:rPr>
          <w:rFonts w:ascii="Times New Roman" w:hAnsi="Times New Roman" w:cs="Times New Roman"/>
          <w:lang w:eastAsia="en-US"/>
        </w:rPr>
        <w:t xml:space="preserv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w:t>
      </w:r>
      <w:r>
        <w:rPr>
          <w:rFonts w:ascii="Times New Roman" w:hAnsi="Times New Roman" w:cs="Times New Roman"/>
          <w:lang w:eastAsia="en-US"/>
        </w:rPr>
        <w:t> 0,81</w:t>
      </w:r>
      <w:r w:rsidRPr="00291C28">
        <w:rPr>
          <w:rFonts w:ascii="Times New Roman" w:hAnsi="Times New Roman" w:cs="Times New Roman"/>
          <w:lang w:eastAsia="en-US"/>
        </w:rPr>
        <w:t xml:space="preserve"> % a v kapitole Ministerstv</w:t>
      </w:r>
      <w:r w:rsidR="00A67CA2">
        <w:rPr>
          <w:rFonts w:ascii="Times New Roman" w:hAnsi="Times New Roman" w:cs="Times New Roman"/>
          <w:lang w:eastAsia="en-US"/>
        </w:rPr>
        <w:t>a</w:t>
      </w:r>
      <w:r w:rsidRPr="00291C28">
        <w:rPr>
          <w:rFonts w:ascii="Times New Roman" w:hAnsi="Times New Roman" w:cs="Times New Roman"/>
          <w:lang w:eastAsia="en-US"/>
        </w:rPr>
        <w:t xml:space="preserve"> vnútra SR majú rastúci trend v roku  201</w:t>
      </w:r>
      <w:r>
        <w:rPr>
          <w:rFonts w:ascii="Times New Roman" w:hAnsi="Times New Roman" w:cs="Times New Roman"/>
          <w:lang w:eastAsia="en-US"/>
        </w:rPr>
        <w:t>4</w:t>
      </w:r>
      <w:r w:rsidRPr="00291C28">
        <w:rPr>
          <w:rFonts w:ascii="Times New Roman" w:hAnsi="Times New Roman" w:cs="Times New Roman"/>
          <w:lang w:eastAsia="en-US"/>
        </w:rPr>
        <w:t xml:space="preserv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w:t>
      </w:r>
      <w:r>
        <w:rPr>
          <w:rFonts w:ascii="Times New Roman" w:hAnsi="Times New Roman" w:cs="Times New Roman"/>
          <w:lang w:eastAsia="en-US"/>
        </w:rPr>
        <w:t> 3,17</w:t>
      </w:r>
      <w:r w:rsidRPr="00291C28">
        <w:rPr>
          <w:rFonts w:ascii="Times New Roman" w:hAnsi="Times New Roman" w:cs="Times New Roman"/>
          <w:lang w:eastAsia="en-US"/>
        </w:rPr>
        <w:t xml:space="preserve"> %.</w:t>
      </w:r>
    </w:p>
    <w:p w:rsidR="006240BA" w:rsidP="0079576C">
      <w:pPr>
        <w:bidi w:val="0"/>
        <w:contextualSpacing/>
        <w:jc w:val="both"/>
        <w:rPr>
          <w:rFonts w:ascii="Times New Roman" w:hAnsi="Times New Roman" w:cs="Times New Roman"/>
          <w:lang w:eastAsia="en-US"/>
        </w:rPr>
      </w:pPr>
    </w:p>
    <w:p w:rsidR="0079576C" w:rsidP="0079576C">
      <w:pPr>
        <w:bidi w:val="0"/>
        <w:contextualSpacing/>
        <w:jc w:val="both"/>
        <w:rPr>
          <w:rFonts w:ascii="Times New Roman" w:hAnsi="Times New Roman" w:cs="Times New Roman"/>
          <w:b/>
          <w:lang w:eastAsia="en-US"/>
        </w:rPr>
      </w:pPr>
      <w:r w:rsidRPr="00291C28">
        <w:rPr>
          <w:rFonts w:ascii="Times New Roman" w:hAnsi="Times New Roman" w:cs="Times New Roman"/>
          <w:b/>
          <w:lang w:eastAsia="en-US"/>
        </w:rPr>
        <w:t>Administratíva a iné výdavky</w:t>
      </w:r>
    </w:p>
    <w:p w:rsidR="0079576C" w:rsidP="0079576C">
      <w:pPr>
        <w:bidi w:val="0"/>
        <w:contextualSpacing/>
        <w:jc w:val="both"/>
        <w:rPr>
          <w:rFonts w:ascii="Times New Roman" w:hAnsi="Times New Roman" w:cs="Times New Roman"/>
          <w:b/>
          <w:lang w:eastAsia="en-US"/>
        </w:rPr>
      </w:pPr>
    </w:p>
    <w:tbl>
      <w:tblPr>
        <w:tblStyle w:val="TableNormal"/>
        <w:tblW w:w="9120" w:type="dxa"/>
        <w:tblInd w:w="65" w:type="dxa"/>
        <w:tblCellMar>
          <w:left w:w="70" w:type="dxa"/>
          <w:right w:w="70" w:type="dxa"/>
        </w:tblCellMar>
        <w:tblLook w:val="04A0"/>
      </w:tblPr>
      <w:tblGrid>
        <w:gridCol w:w="2860"/>
        <w:gridCol w:w="940"/>
        <w:gridCol w:w="820"/>
        <w:gridCol w:w="940"/>
        <w:gridCol w:w="940"/>
        <w:gridCol w:w="940"/>
        <w:gridCol w:w="860"/>
        <w:gridCol w:w="820"/>
      </w:tblGrid>
      <w:tr>
        <w:tblPrEx>
          <w:tblW w:w="9120" w:type="dxa"/>
          <w:tblInd w:w="65" w:type="dxa"/>
          <w:tblCellMar>
            <w:left w:w="70" w:type="dxa"/>
            <w:right w:w="70" w:type="dxa"/>
          </w:tblCellMar>
          <w:tblLook w:val="04A0"/>
        </w:tblPrEx>
        <w:trPr>
          <w:trHeight w:val="255"/>
        </w:trPr>
        <w:tc>
          <w:tcPr>
            <w:tcW w:w="28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82472" w:rsidP="004F5C89">
            <w:pPr>
              <w:bidi w:val="0"/>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v eurách</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2472" w:rsidP="004F5C89">
            <w:pPr>
              <w:bidi w:val="0"/>
              <w:jc w:val="center"/>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2472" w:rsidP="004F5C89">
            <w:pPr>
              <w:bidi w:val="0"/>
              <w:jc w:val="center"/>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2012 S</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2472" w:rsidP="004F5C89">
            <w:pPr>
              <w:bidi w:val="0"/>
              <w:jc w:val="center"/>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2013 R</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2472" w:rsidP="004F5C89">
            <w:pPr>
              <w:bidi w:val="0"/>
              <w:jc w:val="center"/>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2013 OS</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2472" w:rsidP="004F5C89">
            <w:pPr>
              <w:bidi w:val="0"/>
              <w:jc w:val="center"/>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2014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2472" w:rsidP="004F5C89">
            <w:pPr>
              <w:bidi w:val="0"/>
              <w:jc w:val="center"/>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2472" w:rsidP="004F5C89">
            <w:pPr>
              <w:bidi w:val="0"/>
              <w:jc w:val="center"/>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2016 N</w:t>
            </w:r>
          </w:p>
        </w:tc>
      </w:tr>
      <w:tr>
        <w:tblPrEx>
          <w:tblW w:w="9120" w:type="dxa"/>
          <w:tblInd w:w="65" w:type="dxa"/>
          <w:tblCellMar>
            <w:left w:w="70" w:type="dxa"/>
            <w:right w:w="70" w:type="dxa"/>
          </w:tblCellMar>
          <w:tblLook w:val="04A0"/>
        </w:tblPrEx>
        <w:trPr>
          <w:trHeight w:val="255"/>
        </w:trPr>
        <w:tc>
          <w:tcPr>
            <w:tcW w:w="28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82472" w:rsidP="004F5C89">
            <w:pPr>
              <w:bidi w:val="0"/>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Administratíva spolu</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82472" w:rsidP="004F5C89">
            <w:pPr>
              <w:bidi w:val="0"/>
              <w:jc w:val="right"/>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22 405 230</w:t>
            </w:r>
          </w:p>
        </w:tc>
        <w:tc>
          <w:tcPr>
            <w:tcW w:w="8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82472" w:rsidP="004F5C89">
            <w:pPr>
              <w:bidi w:val="0"/>
              <w:jc w:val="right"/>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23 698 237</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82472" w:rsidP="004F5C89">
            <w:pPr>
              <w:bidi w:val="0"/>
              <w:jc w:val="right"/>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24 750 566</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82472" w:rsidP="004F5C89">
            <w:pPr>
              <w:bidi w:val="0"/>
              <w:jc w:val="right"/>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23 623 863</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82472" w:rsidP="004F5C89">
            <w:pPr>
              <w:bidi w:val="0"/>
              <w:jc w:val="right"/>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25 216 094</w:t>
            </w:r>
          </w:p>
        </w:tc>
        <w:tc>
          <w:tcPr>
            <w:tcW w:w="86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82472" w:rsidP="004F5C89">
            <w:pPr>
              <w:bidi w:val="0"/>
              <w:jc w:val="right"/>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25 664 672</w:t>
            </w:r>
          </w:p>
        </w:tc>
        <w:tc>
          <w:tcPr>
            <w:tcW w:w="8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82472" w:rsidP="004F5C89">
            <w:pPr>
              <w:bidi w:val="0"/>
              <w:jc w:val="right"/>
              <w:rPr>
                <w:rFonts w:ascii="Times New Roman" w:hAnsi="Times New Roman" w:cs="Times New Roman"/>
                <w:b/>
                <w:bCs/>
                <w:sz w:val="14"/>
                <w:szCs w:val="14"/>
                <w:lang w:eastAsia="sk-SK"/>
              </w:rPr>
            </w:pPr>
            <w:r w:rsidRPr="00282472">
              <w:rPr>
                <w:rFonts w:ascii="Times New Roman" w:hAnsi="Times New Roman" w:cs="Times New Roman"/>
                <w:b/>
                <w:bCs/>
                <w:sz w:val="14"/>
                <w:szCs w:val="14"/>
                <w:lang w:eastAsia="sk-SK"/>
              </w:rPr>
              <w:t>25 664 672</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282472" w:rsidP="004F5C89">
            <w:pPr>
              <w:bidi w:val="0"/>
              <w:rPr>
                <w:rFonts w:ascii="Times New Roman" w:hAnsi="Times New Roman" w:cs="Times New Roman"/>
                <w:sz w:val="14"/>
                <w:szCs w:val="14"/>
                <w:lang w:eastAsia="sk-SK"/>
              </w:rPr>
            </w:pPr>
            <w:r w:rsidRPr="00282472">
              <w:rPr>
                <w:rFonts w:ascii="Times New Roman" w:hAnsi="Times New Roman" w:cs="Times New Roman"/>
                <w:sz w:val="14"/>
                <w:szCs w:val="14"/>
                <w:lang w:eastAsia="sk-SK"/>
              </w:rPr>
              <w:t>Tvorba a implementácia politík</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18 735 399</w:t>
            </w:r>
          </w:p>
        </w:tc>
        <w:tc>
          <w:tcPr>
            <w:tcW w:w="820" w:type="dxa"/>
            <w:tcBorders>
              <w:top w:val="nil"/>
              <w:left w:val="nil"/>
              <w:bottom w:val="single" w:sz="4" w:space="0" w:color="auto"/>
              <w:right w:val="single" w:sz="4" w:space="0" w:color="auto"/>
            </w:tcBorders>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19 996 522</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20 366 551</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19 931 742</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20 335 422</w:t>
            </w:r>
          </w:p>
        </w:tc>
        <w:tc>
          <w:tcPr>
            <w:tcW w:w="86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20 752 185</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20 752 185</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282472" w:rsidP="004F5C89">
            <w:pPr>
              <w:bidi w:val="0"/>
              <w:rPr>
                <w:rFonts w:ascii="Times New Roman" w:hAnsi="Times New Roman" w:cs="Times New Roman"/>
                <w:sz w:val="14"/>
                <w:szCs w:val="14"/>
                <w:lang w:eastAsia="sk-SK"/>
              </w:rPr>
            </w:pPr>
            <w:r w:rsidRPr="00282472">
              <w:rPr>
                <w:rFonts w:ascii="Times New Roman" w:hAnsi="Times New Roman" w:cs="Times New Roman"/>
                <w:sz w:val="14"/>
                <w:szCs w:val="14"/>
                <w:lang w:eastAsia="sk-SK"/>
              </w:rPr>
              <w:t>Hospodárska mobilizácia</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173</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86</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5 297</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5 197</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5 297</w:t>
            </w:r>
          </w:p>
        </w:tc>
        <w:tc>
          <w:tcPr>
            <w:tcW w:w="86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5 297</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5 297</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282472" w:rsidP="004F5C89">
            <w:pPr>
              <w:bidi w:val="0"/>
              <w:rPr>
                <w:rFonts w:ascii="Times New Roman" w:hAnsi="Times New Roman" w:cs="Times New Roman"/>
                <w:sz w:val="14"/>
                <w:szCs w:val="14"/>
                <w:lang w:eastAsia="sk-SK"/>
              </w:rPr>
            </w:pPr>
            <w:r w:rsidRPr="00282472">
              <w:rPr>
                <w:rFonts w:ascii="Times New Roman" w:hAnsi="Times New Roman" w:cs="Times New Roman"/>
                <w:sz w:val="14"/>
                <w:szCs w:val="14"/>
                <w:lang w:eastAsia="sk-SK"/>
              </w:rPr>
              <w:t>Podpora detí a mládeže</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3 669 658</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3 659 535</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3 614 232</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3 670 370</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3 443 797</w:t>
            </w:r>
          </w:p>
        </w:tc>
        <w:tc>
          <w:tcPr>
            <w:tcW w:w="86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3 395 612</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3 395 612</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282472" w:rsidP="004F5C89">
            <w:pPr>
              <w:bidi w:val="0"/>
              <w:rPr>
                <w:rFonts w:ascii="Times New Roman" w:hAnsi="Times New Roman" w:cs="Times New Roman"/>
                <w:sz w:val="14"/>
                <w:szCs w:val="14"/>
                <w:lang w:eastAsia="sk-SK"/>
              </w:rPr>
            </w:pPr>
            <w:r w:rsidRPr="00282472">
              <w:rPr>
                <w:rFonts w:ascii="Times New Roman" w:hAnsi="Times New Roman" w:cs="Times New Roman"/>
                <w:sz w:val="14"/>
                <w:szCs w:val="14"/>
                <w:lang w:eastAsia="sk-SK"/>
              </w:rPr>
              <w:t xml:space="preserve">Výdavky na koordináciu prierezových aktivít </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0</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724 486</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0</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1 391 578</w:t>
            </w:r>
          </w:p>
        </w:tc>
        <w:tc>
          <w:tcPr>
            <w:tcW w:w="86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1 471 578</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1 471 578</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282472" w:rsidP="004F5C89">
            <w:pPr>
              <w:bidi w:val="0"/>
              <w:rPr>
                <w:rFonts w:ascii="Times New Roman" w:hAnsi="Times New Roman" w:cs="Times New Roman"/>
                <w:sz w:val="14"/>
                <w:szCs w:val="14"/>
                <w:lang w:eastAsia="sk-SK"/>
              </w:rPr>
            </w:pPr>
            <w:r w:rsidRPr="00282472">
              <w:rPr>
                <w:rFonts w:ascii="Times New Roman" w:hAnsi="Times New Roman" w:cs="Times New Roman"/>
                <w:sz w:val="14"/>
                <w:szCs w:val="14"/>
                <w:lang w:eastAsia="sk-SK"/>
              </w:rPr>
              <w:t>MŠVVŠ SR protidrogová politika</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42 094</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40 000</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16 554</w:t>
            </w:r>
          </w:p>
        </w:tc>
        <w:tc>
          <w:tcPr>
            <w:tcW w:w="94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40 000</w:t>
            </w:r>
          </w:p>
        </w:tc>
        <w:tc>
          <w:tcPr>
            <w:tcW w:w="86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40 000</w:t>
            </w:r>
          </w:p>
        </w:tc>
        <w:tc>
          <w:tcPr>
            <w:tcW w:w="820" w:type="dxa"/>
            <w:tcBorders>
              <w:top w:val="nil"/>
              <w:left w:val="nil"/>
              <w:bottom w:val="single" w:sz="4" w:space="0" w:color="auto"/>
              <w:right w:val="single" w:sz="4" w:space="0" w:color="auto"/>
            </w:tcBorders>
            <w:noWrap/>
            <w:textDirection w:val="lrTb"/>
            <w:vAlign w:val="center"/>
            <w:hideMark/>
          </w:tcPr>
          <w:p w:rsidR="0079576C" w:rsidRPr="00282472" w:rsidP="004F5C89">
            <w:pPr>
              <w:bidi w:val="0"/>
              <w:jc w:val="right"/>
              <w:rPr>
                <w:rFonts w:ascii="Times New Roman" w:hAnsi="Times New Roman" w:cs="Times New Roman"/>
                <w:sz w:val="14"/>
                <w:szCs w:val="14"/>
                <w:lang w:eastAsia="sk-SK"/>
              </w:rPr>
            </w:pPr>
            <w:r w:rsidRPr="00282472">
              <w:rPr>
                <w:rFonts w:ascii="Times New Roman" w:hAnsi="Times New Roman" w:cs="Times New Roman"/>
                <w:sz w:val="14"/>
                <w:szCs w:val="14"/>
                <w:lang w:eastAsia="sk-SK"/>
              </w:rPr>
              <w:t>40 000</w:t>
            </w:r>
          </w:p>
        </w:tc>
      </w:tr>
    </w:tbl>
    <w:p w:rsidR="0079576C" w:rsidP="0079576C">
      <w:pPr>
        <w:bidi w:val="0"/>
        <w:contextualSpacing/>
        <w:jc w:val="both"/>
        <w:rPr>
          <w:rFonts w:ascii="Times New Roman" w:hAnsi="Times New Roman" w:cs="Times New Roman"/>
          <w:lang w:eastAsia="en-US"/>
        </w:rPr>
      </w:pPr>
    </w:p>
    <w:p w:rsidR="0079576C"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Na rok 201</w:t>
      </w:r>
      <w:r>
        <w:rPr>
          <w:rFonts w:ascii="Times New Roman" w:hAnsi="Times New Roman" w:cs="Times New Roman"/>
          <w:lang w:eastAsia="en-US"/>
        </w:rPr>
        <w:t>4</w:t>
      </w:r>
      <w:r w:rsidRPr="00291C28">
        <w:rPr>
          <w:rFonts w:ascii="Times New Roman" w:hAnsi="Times New Roman" w:cs="Times New Roman"/>
          <w:lang w:eastAsia="en-US"/>
        </w:rPr>
        <w:t xml:space="preserve"> na administratívu a iné výdavky kapitoly sú vyčlenené finančné prostriedky v sume </w:t>
      </w:r>
      <w:r>
        <w:rPr>
          <w:rFonts w:ascii="Times New Roman" w:hAnsi="Times New Roman" w:cs="Times New Roman"/>
          <w:lang w:eastAsia="en-US"/>
        </w:rPr>
        <w:t>25,2</w:t>
      </w:r>
      <w:r w:rsidRPr="00291C28">
        <w:rPr>
          <w:rFonts w:ascii="Times New Roman" w:hAnsi="Times New Roman" w:cs="Times New Roman"/>
          <w:lang w:eastAsia="en-US"/>
        </w:rPr>
        <w:t xml:space="preserve"> mil. eur, čo je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nárast </w:t>
        <w:br/>
        <w:t>o </w:t>
      </w:r>
      <w:r>
        <w:rPr>
          <w:rFonts w:ascii="Times New Roman" w:hAnsi="Times New Roman" w:cs="Times New Roman"/>
          <w:lang w:eastAsia="en-US"/>
        </w:rPr>
        <w:t>465,5</w:t>
      </w:r>
      <w:r w:rsidRPr="00291C28">
        <w:rPr>
          <w:rFonts w:ascii="Times New Roman" w:hAnsi="Times New Roman" w:cs="Times New Roman"/>
          <w:lang w:eastAsia="en-US"/>
        </w:rPr>
        <w:t xml:space="preserve"> tis. eur, t. j. o</w:t>
      </w:r>
      <w:r>
        <w:rPr>
          <w:rFonts w:ascii="Times New Roman" w:hAnsi="Times New Roman" w:cs="Times New Roman"/>
          <w:lang w:eastAsia="en-US"/>
        </w:rPr>
        <w:t> 1,88</w:t>
      </w:r>
      <w:r w:rsidRPr="00291C28">
        <w:rPr>
          <w:rFonts w:ascii="Times New Roman" w:hAnsi="Times New Roman" w:cs="Times New Roman"/>
          <w:lang w:eastAsia="en-US"/>
        </w:rPr>
        <w:t xml:space="preserve"> %.</w:t>
      </w:r>
    </w:p>
    <w:p w:rsidR="0079576C" w:rsidRPr="00291C28" w:rsidP="0079576C">
      <w:pPr>
        <w:bidi w:val="0"/>
        <w:ind w:firstLine="708"/>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Na ďalšom náraste v roku 201</w:t>
      </w:r>
      <w:r>
        <w:rPr>
          <w:rFonts w:ascii="Times New Roman" w:hAnsi="Times New Roman" w:cs="Times New Roman"/>
          <w:lang w:eastAsia="en-US"/>
        </w:rPr>
        <w:t>4</w:t>
      </w:r>
      <w:r w:rsidRPr="00291C28">
        <w:rPr>
          <w:rFonts w:ascii="Times New Roman" w:hAnsi="Times New Roman" w:cs="Times New Roman"/>
          <w:lang w:eastAsia="en-US"/>
        </w:rPr>
        <w:t xml:space="preserve"> sa podieľa zvýšenie výdavkov na Koordináciu prierezových aktivít, ktoré budú v roku 201</w:t>
      </w:r>
      <w:r>
        <w:rPr>
          <w:rFonts w:ascii="Times New Roman" w:hAnsi="Times New Roman" w:cs="Times New Roman"/>
          <w:lang w:eastAsia="en-US"/>
        </w:rPr>
        <w:t>4</w:t>
      </w:r>
      <w:r w:rsidRPr="00291C28">
        <w:rPr>
          <w:rFonts w:ascii="Times New Roman" w:hAnsi="Times New Roman" w:cs="Times New Roman"/>
          <w:lang w:eastAsia="en-US"/>
        </w:rPr>
        <w:t xml:space="preserve"> súčasťou výdavkov financovania vedy a výskumu, a to o </w:t>
      </w:r>
      <w:r>
        <w:rPr>
          <w:rFonts w:ascii="Times New Roman" w:hAnsi="Times New Roman" w:cs="Times New Roman"/>
          <w:lang w:eastAsia="en-US"/>
        </w:rPr>
        <w:t>667</w:t>
      </w:r>
      <w:r w:rsidRPr="00291C28">
        <w:rPr>
          <w:rFonts w:ascii="Times New Roman" w:hAnsi="Times New Roman" w:cs="Times New Roman"/>
          <w:lang w:eastAsia="en-US"/>
        </w:rPr>
        <w:t xml:space="preserve"> tis. eur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w:t>
      </w:r>
    </w:p>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Výdavky na podporu  detí a mládeže </w:t>
      </w:r>
      <w:r>
        <w:rPr>
          <w:rFonts w:ascii="Times New Roman" w:hAnsi="Times New Roman" w:cs="Times New Roman"/>
          <w:lang w:eastAsia="en-US"/>
        </w:rPr>
        <w:t>klesajú</w:t>
      </w:r>
      <w:r w:rsidRPr="00291C28">
        <w:rPr>
          <w:rFonts w:ascii="Times New Roman" w:hAnsi="Times New Roman" w:cs="Times New Roman"/>
          <w:lang w:eastAsia="en-US"/>
        </w:rPr>
        <w:t xml:space="preserve"> na rok 201</w:t>
      </w:r>
      <w:r>
        <w:rPr>
          <w:rFonts w:ascii="Times New Roman" w:hAnsi="Times New Roman" w:cs="Times New Roman"/>
          <w:lang w:eastAsia="en-US"/>
        </w:rPr>
        <w:t>4</w:t>
      </w:r>
      <w:r w:rsidRPr="00291C28">
        <w:rPr>
          <w:rFonts w:ascii="Times New Roman" w:hAnsi="Times New Roman" w:cs="Times New Roman"/>
          <w:lang w:eastAsia="en-US"/>
        </w:rPr>
        <w:t xml:space="preserv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 </w:t>
      </w:r>
      <w:r>
        <w:rPr>
          <w:rFonts w:ascii="Times New Roman" w:hAnsi="Times New Roman" w:cs="Times New Roman"/>
          <w:lang w:eastAsia="en-US"/>
        </w:rPr>
        <w:t>170</w:t>
      </w:r>
      <w:r w:rsidRPr="00291C28">
        <w:rPr>
          <w:rFonts w:ascii="Times New Roman" w:hAnsi="Times New Roman" w:cs="Times New Roman"/>
          <w:lang w:eastAsia="en-US"/>
        </w:rPr>
        <w:t xml:space="preserve"> tis. eur presunom výdavkov z regionálneho školstva.</w:t>
      </w:r>
    </w:p>
    <w:p w:rsidR="0079576C" w:rsidRPr="00291C28" w:rsidP="0079576C">
      <w:pPr>
        <w:bidi w:val="0"/>
        <w:contextualSpacing/>
        <w:jc w:val="both"/>
        <w:rPr>
          <w:rFonts w:ascii="Times New Roman" w:hAnsi="Times New Roman" w:cs="Times New Roman"/>
          <w:lang w:eastAsia="en-US"/>
        </w:rPr>
      </w:pPr>
    </w:p>
    <w:p w:rsidR="0079576C"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V rámci programu Tvorba a implementácia politík sú rozpočtované výdavky pre tri rozpočtové organizácie vrátane úradu ministerstva a jednu príspevkovú organizáciu. Výdavky na rok 201</w:t>
      </w:r>
      <w:r>
        <w:rPr>
          <w:rFonts w:ascii="Times New Roman" w:hAnsi="Times New Roman" w:cs="Times New Roman"/>
          <w:lang w:eastAsia="en-US"/>
        </w:rPr>
        <w:t>4</w:t>
      </w:r>
      <w:r w:rsidRPr="00291C28">
        <w:rPr>
          <w:rFonts w:ascii="Times New Roman" w:hAnsi="Times New Roman" w:cs="Times New Roman"/>
          <w:lang w:eastAsia="en-US"/>
        </w:rPr>
        <w:t xml:space="preserve"> zaznamenávajú </w:t>
      </w:r>
      <w:r>
        <w:rPr>
          <w:rFonts w:ascii="Times New Roman" w:hAnsi="Times New Roman" w:cs="Times New Roman"/>
          <w:lang w:eastAsia="en-US"/>
        </w:rPr>
        <w:t>pokles</w:t>
      </w:r>
      <w:r w:rsidRPr="00291C28">
        <w:rPr>
          <w:rFonts w:ascii="Times New Roman" w:hAnsi="Times New Roman" w:cs="Times New Roman"/>
          <w:lang w:eastAsia="en-US"/>
        </w:rPr>
        <w:t xml:space="preserve"> oproti schválenému rozpočtu roku 201</w:t>
      </w:r>
      <w:r>
        <w:rPr>
          <w:rFonts w:ascii="Times New Roman" w:hAnsi="Times New Roman" w:cs="Times New Roman"/>
          <w:lang w:eastAsia="en-US"/>
        </w:rPr>
        <w:t>3</w:t>
      </w:r>
      <w:r w:rsidRPr="00291C28">
        <w:rPr>
          <w:rFonts w:ascii="Times New Roman" w:hAnsi="Times New Roman" w:cs="Times New Roman"/>
          <w:lang w:eastAsia="en-US"/>
        </w:rPr>
        <w:t xml:space="preserve"> o</w:t>
      </w:r>
      <w:r>
        <w:rPr>
          <w:rFonts w:ascii="Times New Roman" w:hAnsi="Times New Roman" w:cs="Times New Roman"/>
          <w:lang w:eastAsia="en-US"/>
        </w:rPr>
        <w:t> 3</w:t>
      </w:r>
      <w:r w:rsidRPr="00291C28">
        <w:rPr>
          <w:rFonts w:ascii="Times New Roman" w:hAnsi="Times New Roman" w:cs="Times New Roman"/>
          <w:lang w:eastAsia="en-US"/>
        </w:rPr>
        <w:t>1</w:t>
      </w:r>
      <w:r>
        <w:rPr>
          <w:rFonts w:ascii="Times New Roman" w:hAnsi="Times New Roman" w:cs="Times New Roman"/>
          <w:lang w:eastAsia="en-US"/>
        </w:rPr>
        <w:t>,1</w:t>
      </w:r>
      <w:r w:rsidRPr="00291C28">
        <w:rPr>
          <w:rFonts w:ascii="Times New Roman" w:hAnsi="Times New Roman" w:cs="Times New Roman"/>
          <w:lang w:eastAsia="en-US"/>
        </w:rPr>
        <w:t xml:space="preserve"> tis. eur, </w:t>
      </w:r>
      <w:r>
        <w:rPr>
          <w:rFonts w:ascii="Times New Roman" w:hAnsi="Times New Roman" w:cs="Times New Roman"/>
          <w:lang w:eastAsia="en-US"/>
        </w:rPr>
        <w:br/>
      </w:r>
      <w:r w:rsidRPr="00291C28">
        <w:rPr>
          <w:rFonts w:ascii="Times New Roman" w:hAnsi="Times New Roman" w:cs="Times New Roman"/>
          <w:lang w:eastAsia="en-US"/>
        </w:rPr>
        <w:t>t. j. 0,</w:t>
      </w:r>
      <w:r>
        <w:rPr>
          <w:rFonts w:ascii="Times New Roman" w:hAnsi="Times New Roman" w:cs="Times New Roman"/>
          <w:lang w:eastAsia="en-US"/>
        </w:rPr>
        <w:t>15</w:t>
      </w:r>
      <w:r w:rsidRPr="00291C28">
        <w:rPr>
          <w:rFonts w:ascii="Times New Roman" w:hAnsi="Times New Roman" w:cs="Times New Roman"/>
          <w:lang w:eastAsia="en-US"/>
        </w:rPr>
        <w:t xml:space="preserve"> %.</w:t>
      </w:r>
    </w:p>
    <w:p w:rsidR="0079576C" w:rsidP="0079576C">
      <w:pPr>
        <w:bidi w:val="0"/>
        <w:ind w:firstLine="708"/>
        <w:contextualSpacing/>
        <w:jc w:val="both"/>
        <w:rPr>
          <w:rFonts w:ascii="Times New Roman" w:hAnsi="Times New Roman" w:cs="Times New Roman"/>
          <w:lang w:eastAsia="en-US"/>
        </w:rPr>
      </w:pPr>
    </w:p>
    <w:tbl>
      <w:tblPr>
        <w:tblStyle w:val="TableNormal"/>
        <w:tblW w:w="9120" w:type="dxa"/>
        <w:tblInd w:w="65" w:type="dxa"/>
        <w:tblCellMar>
          <w:left w:w="70" w:type="dxa"/>
          <w:right w:w="70" w:type="dxa"/>
        </w:tblCellMar>
        <w:tblLook w:val="04A0"/>
      </w:tblPr>
      <w:tblGrid>
        <w:gridCol w:w="2860"/>
        <w:gridCol w:w="940"/>
        <w:gridCol w:w="820"/>
        <w:gridCol w:w="940"/>
        <w:gridCol w:w="940"/>
        <w:gridCol w:w="940"/>
        <w:gridCol w:w="860"/>
        <w:gridCol w:w="820"/>
      </w:tblGrid>
      <w:tr>
        <w:tblPrEx>
          <w:tblW w:w="9120" w:type="dxa"/>
          <w:tblInd w:w="65" w:type="dxa"/>
          <w:tblCellMar>
            <w:left w:w="70" w:type="dxa"/>
            <w:right w:w="70" w:type="dxa"/>
          </w:tblCellMar>
          <w:tblLook w:val="04A0"/>
        </w:tblPrEx>
        <w:trPr>
          <w:trHeight w:val="255"/>
        </w:trPr>
        <w:tc>
          <w:tcPr>
            <w:tcW w:w="28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022F49" w:rsidP="004F5C89">
            <w:pPr>
              <w:bidi w:val="0"/>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v eurách</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22F49" w:rsidP="004F5C89">
            <w:pPr>
              <w:bidi w:val="0"/>
              <w:jc w:val="center"/>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22F49" w:rsidP="004F5C89">
            <w:pPr>
              <w:bidi w:val="0"/>
              <w:jc w:val="center"/>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2012 S</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22F49" w:rsidP="004F5C89">
            <w:pPr>
              <w:bidi w:val="0"/>
              <w:jc w:val="center"/>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2013 R</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22F49" w:rsidP="004F5C89">
            <w:pPr>
              <w:bidi w:val="0"/>
              <w:jc w:val="center"/>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2013 OS</w:t>
            </w:r>
          </w:p>
        </w:tc>
        <w:tc>
          <w:tcPr>
            <w:tcW w:w="9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22F49" w:rsidP="004F5C89">
            <w:pPr>
              <w:bidi w:val="0"/>
              <w:jc w:val="center"/>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2014 N</w:t>
            </w:r>
          </w:p>
        </w:tc>
        <w:tc>
          <w:tcPr>
            <w:tcW w:w="8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22F49" w:rsidP="004F5C89">
            <w:pPr>
              <w:bidi w:val="0"/>
              <w:jc w:val="center"/>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022F49" w:rsidP="004F5C89">
            <w:pPr>
              <w:bidi w:val="0"/>
              <w:jc w:val="center"/>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2016 N</w:t>
            </w:r>
          </w:p>
        </w:tc>
      </w:tr>
      <w:tr>
        <w:tblPrEx>
          <w:tblW w:w="9120" w:type="dxa"/>
          <w:tblInd w:w="65" w:type="dxa"/>
          <w:tblCellMar>
            <w:left w:w="70" w:type="dxa"/>
            <w:right w:w="70" w:type="dxa"/>
          </w:tblCellMar>
          <w:tblLook w:val="04A0"/>
        </w:tblPrEx>
        <w:trPr>
          <w:trHeight w:val="255"/>
        </w:trPr>
        <w:tc>
          <w:tcPr>
            <w:tcW w:w="286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022F49" w:rsidP="004F5C89">
            <w:pPr>
              <w:bidi w:val="0"/>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Rozpočtové a príspevkové  organizácie spolu</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18 735 399</w:t>
            </w:r>
          </w:p>
        </w:tc>
        <w:tc>
          <w:tcPr>
            <w:tcW w:w="8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19 996 522</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20 366 551</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19 931 742</w:t>
            </w:r>
          </w:p>
        </w:tc>
        <w:tc>
          <w:tcPr>
            <w:tcW w:w="94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20 335 422</w:t>
            </w:r>
          </w:p>
        </w:tc>
        <w:tc>
          <w:tcPr>
            <w:tcW w:w="86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20 752 185</w:t>
            </w:r>
          </w:p>
        </w:tc>
        <w:tc>
          <w:tcPr>
            <w:tcW w:w="8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20 752 185</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022F49" w:rsidP="004F5C89">
            <w:pPr>
              <w:bidi w:val="0"/>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Príspevkové organizácie</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287 496</w:t>
            </w:r>
          </w:p>
        </w:tc>
        <w:tc>
          <w:tcPr>
            <w:tcW w:w="82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1 062 269</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451 537</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463 889</w:t>
            </w:r>
          </w:p>
        </w:tc>
        <w:tc>
          <w:tcPr>
            <w:tcW w:w="94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273 158</w:t>
            </w:r>
          </w:p>
        </w:tc>
        <w:tc>
          <w:tcPr>
            <w:tcW w:w="86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266 518</w:t>
            </w:r>
          </w:p>
        </w:tc>
        <w:tc>
          <w:tcPr>
            <w:tcW w:w="82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266 518</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022F49" w:rsidP="004F5C89">
            <w:pPr>
              <w:bidi w:val="0"/>
              <w:rPr>
                <w:rFonts w:ascii="Times New Roman" w:hAnsi="Times New Roman" w:cs="Times New Roman"/>
                <w:sz w:val="14"/>
                <w:szCs w:val="14"/>
                <w:lang w:eastAsia="sk-SK"/>
              </w:rPr>
            </w:pPr>
            <w:r w:rsidRPr="00022F49">
              <w:rPr>
                <w:rFonts w:ascii="Times New Roman" w:hAnsi="Times New Roman" w:cs="Times New Roman"/>
                <w:sz w:val="14"/>
                <w:szCs w:val="14"/>
                <w:lang w:eastAsia="sk-SK"/>
              </w:rPr>
              <w:t>Národný ústav celoživotného vzdelávania</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287 496</w:t>
            </w:r>
          </w:p>
        </w:tc>
        <w:tc>
          <w:tcPr>
            <w:tcW w:w="82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1 062 269</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451 537</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463 889</w:t>
            </w:r>
          </w:p>
        </w:tc>
        <w:tc>
          <w:tcPr>
            <w:tcW w:w="94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273 158</w:t>
            </w:r>
          </w:p>
        </w:tc>
        <w:tc>
          <w:tcPr>
            <w:tcW w:w="86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266 518</w:t>
            </w:r>
          </w:p>
        </w:tc>
        <w:tc>
          <w:tcPr>
            <w:tcW w:w="82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266 518</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022F49" w:rsidP="004F5C89">
            <w:pPr>
              <w:bidi w:val="0"/>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Rozpočtové organizácie spolu z toho:</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18 447 903</w:t>
            </w:r>
          </w:p>
        </w:tc>
        <w:tc>
          <w:tcPr>
            <w:tcW w:w="82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18 934 253</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19 915 014</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b/>
                <w:bCs/>
                <w:sz w:val="14"/>
                <w:szCs w:val="14"/>
                <w:lang w:eastAsia="sk-SK"/>
              </w:rPr>
            </w:pPr>
            <w:r w:rsidRPr="00022F49">
              <w:rPr>
                <w:rFonts w:ascii="Times New Roman" w:hAnsi="Times New Roman" w:cs="Times New Roman"/>
                <w:b/>
                <w:bCs/>
                <w:sz w:val="14"/>
                <w:szCs w:val="14"/>
                <w:lang w:eastAsia="sk-SK"/>
              </w:rPr>
              <w:t>19 467 853</w:t>
            </w:r>
          </w:p>
        </w:tc>
        <w:tc>
          <w:tcPr>
            <w:tcW w:w="94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b/>
                <w:bCs/>
                <w:sz w:val="14"/>
                <w:szCs w:val="14"/>
                <w:lang w:eastAsia="sk-SK"/>
              </w:rPr>
            </w:pPr>
            <w:r w:rsidRPr="000341BC">
              <w:rPr>
                <w:rFonts w:ascii="Times New Roman" w:hAnsi="Times New Roman" w:cs="Times New Roman"/>
                <w:b/>
                <w:bCs/>
                <w:sz w:val="14"/>
                <w:szCs w:val="14"/>
                <w:lang w:eastAsia="sk-SK"/>
              </w:rPr>
              <w:t>20 062 264</w:t>
            </w:r>
          </w:p>
        </w:tc>
        <w:tc>
          <w:tcPr>
            <w:tcW w:w="86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b/>
                <w:bCs/>
                <w:sz w:val="14"/>
                <w:szCs w:val="14"/>
                <w:lang w:eastAsia="sk-SK"/>
              </w:rPr>
            </w:pPr>
            <w:r w:rsidRPr="000341BC">
              <w:rPr>
                <w:rFonts w:ascii="Times New Roman" w:hAnsi="Times New Roman" w:cs="Times New Roman"/>
                <w:b/>
                <w:bCs/>
                <w:sz w:val="14"/>
                <w:szCs w:val="14"/>
                <w:lang w:eastAsia="sk-SK"/>
              </w:rPr>
              <w:t>20 485 667</w:t>
            </w:r>
          </w:p>
        </w:tc>
        <w:tc>
          <w:tcPr>
            <w:tcW w:w="82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b/>
                <w:bCs/>
                <w:sz w:val="14"/>
                <w:szCs w:val="14"/>
                <w:lang w:eastAsia="sk-SK"/>
              </w:rPr>
            </w:pPr>
            <w:r w:rsidRPr="000341BC">
              <w:rPr>
                <w:rFonts w:ascii="Times New Roman" w:hAnsi="Times New Roman" w:cs="Times New Roman"/>
                <w:b/>
                <w:bCs/>
                <w:sz w:val="14"/>
                <w:szCs w:val="14"/>
                <w:lang w:eastAsia="sk-SK"/>
              </w:rPr>
              <w:t>20 485 667</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022F49" w:rsidP="004F5C89">
            <w:pPr>
              <w:bidi w:val="0"/>
              <w:rPr>
                <w:rFonts w:ascii="Times New Roman" w:hAnsi="Times New Roman" w:cs="Times New Roman"/>
                <w:sz w:val="14"/>
                <w:szCs w:val="14"/>
                <w:lang w:eastAsia="sk-SK"/>
              </w:rPr>
            </w:pPr>
            <w:r w:rsidRPr="00022F49">
              <w:rPr>
                <w:rFonts w:ascii="Times New Roman" w:hAnsi="Times New Roman" w:cs="Times New Roman"/>
                <w:sz w:val="14"/>
                <w:szCs w:val="14"/>
                <w:lang w:eastAsia="sk-SK"/>
              </w:rPr>
              <w:t>Ústav informácii a prognóz školstva</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1 682 778</w:t>
            </w:r>
          </w:p>
        </w:tc>
        <w:tc>
          <w:tcPr>
            <w:tcW w:w="82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2 187 750</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2 022 553</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2 018 009</w:t>
            </w:r>
          </w:p>
        </w:tc>
        <w:tc>
          <w:tcPr>
            <w:tcW w:w="94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1 971 051</w:t>
            </w:r>
          </w:p>
        </w:tc>
        <w:tc>
          <w:tcPr>
            <w:tcW w:w="86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1 879 919</w:t>
            </w:r>
          </w:p>
        </w:tc>
        <w:tc>
          <w:tcPr>
            <w:tcW w:w="82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1 879 919</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022F49" w:rsidP="004F5C89">
            <w:pPr>
              <w:bidi w:val="0"/>
              <w:rPr>
                <w:rFonts w:ascii="Times New Roman" w:hAnsi="Times New Roman" w:cs="Times New Roman"/>
                <w:sz w:val="14"/>
                <w:szCs w:val="14"/>
                <w:lang w:eastAsia="sk-SK"/>
              </w:rPr>
            </w:pPr>
            <w:r w:rsidRPr="00022F49">
              <w:rPr>
                <w:rFonts w:ascii="Times New Roman" w:hAnsi="Times New Roman" w:cs="Times New Roman"/>
                <w:sz w:val="14"/>
                <w:szCs w:val="14"/>
                <w:lang w:eastAsia="sk-SK"/>
              </w:rPr>
              <w:t>Agentúra pre štrukturálne fondy</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1 470 251</w:t>
            </w:r>
          </w:p>
        </w:tc>
        <w:tc>
          <w:tcPr>
            <w:tcW w:w="82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2 006 405</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1 862 754</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1 861 924</w:t>
            </w:r>
          </w:p>
        </w:tc>
        <w:tc>
          <w:tcPr>
            <w:tcW w:w="94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1 926 457</w:t>
            </w:r>
          </w:p>
        </w:tc>
        <w:tc>
          <w:tcPr>
            <w:tcW w:w="86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1 782 210</w:t>
            </w:r>
          </w:p>
        </w:tc>
        <w:tc>
          <w:tcPr>
            <w:tcW w:w="82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1 782 210</w:t>
            </w:r>
          </w:p>
        </w:tc>
      </w:tr>
      <w:tr>
        <w:tblPrEx>
          <w:tblW w:w="9120" w:type="dxa"/>
          <w:tblInd w:w="65" w:type="dxa"/>
          <w:tblCellMar>
            <w:left w:w="70" w:type="dxa"/>
            <w:right w:w="70" w:type="dxa"/>
          </w:tblCellMar>
          <w:tblLook w:val="04A0"/>
        </w:tblPrEx>
        <w:trPr>
          <w:trHeight w:val="255"/>
        </w:trPr>
        <w:tc>
          <w:tcPr>
            <w:tcW w:w="2860" w:type="dxa"/>
            <w:tcBorders>
              <w:top w:val="nil"/>
              <w:left w:val="single" w:sz="4" w:space="0" w:color="auto"/>
              <w:bottom w:val="single" w:sz="4" w:space="0" w:color="auto"/>
              <w:right w:val="single" w:sz="4" w:space="0" w:color="auto"/>
            </w:tcBorders>
            <w:noWrap/>
            <w:textDirection w:val="lrTb"/>
            <w:vAlign w:val="center"/>
            <w:hideMark/>
          </w:tcPr>
          <w:p w:rsidR="0079576C" w:rsidRPr="00022F49" w:rsidP="004F5C89">
            <w:pPr>
              <w:bidi w:val="0"/>
              <w:rPr>
                <w:rFonts w:ascii="Times New Roman" w:hAnsi="Times New Roman" w:cs="Times New Roman"/>
                <w:sz w:val="14"/>
                <w:szCs w:val="14"/>
                <w:lang w:eastAsia="sk-SK"/>
              </w:rPr>
            </w:pPr>
            <w:r w:rsidRPr="00022F49">
              <w:rPr>
                <w:rFonts w:ascii="Times New Roman" w:hAnsi="Times New Roman" w:cs="Times New Roman"/>
                <w:sz w:val="14"/>
                <w:szCs w:val="14"/>
                <w:lang w:eastAsia="sk-SK"/>
              </w:rPr>
              <w:t>Úrad MŠVVŠ SR</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15 294 874</w:t>
            </w:r>
          </w:p>
        </w:tc>
        <w:tc>
          <w:tcPr>
            <w:tcW w:w="82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14 740 098</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16 029 707</w:t>
            </w:r>
          </w:p>
        </w:tc>
        <w:tc>
          <w:tcPr>
            <w:tcW w:w="940" w:type="dxa"/>
            <w:tcBorders>
              <w:top w:val="nil"/>
              <w:left w:val="nil"/>
              <w:bottom w:val="single" w:sz="4" w:space="0" w:color="auto"/>
              <w:right w:val="single" w:sz="4" w:space="0" w:color="auto"/>
            </w:tcBorders>
            <w:noWrap/>
            <w:textDirection w:val="lrTb"/>
            <w:vAlign w:val="center"/>
            <w:hideMark/>
          </w:tcPr>
          <w:p w:rsidR="0079576C" w:rsidRPr="00022F49" w:rsidP="004F5C89">
            <w:pPr>
              <w:bidi w:val="0"/>
              <w:jc w:val="right"/>
              <w:rPr>
                <w:rFonts w:ascii="Times New Roman" w:hAnsi="Times New Roman" w:cs="Times New Roman"/>
                <w:sz w:val="14"/>
                <w:szCs w:val="14"/>
                <w:lang w:eastAsia="sk-SK"/>
              </w:rPr>
            </w:pPr>
            <w:r w:rsidRPr="00022F49">
              <w:rPr>
                <w:rFonts w:ascii="Times New Roman" w:hAnsi="Times New Roman" w:cs="Times New Roman"/>
                <w:sz w:val="14"/>
                <w:szCs w:val="14"/>
                <w:lang w:eastAsia="sk-SK"/>
              </w:rPr>
              <w:t>15 587 920</w:t>
            </w:r>
          </w:p>
        </w:tc>
        <w:tc>
          <w:tcPr>
            <w:tcW w:w="94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16 164 756</w:t>
            </w:r>
          </w:p>
        </w:tc>
        <w:tc>
          <w:tcPr>
            <w:tcW w:w="86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16 823 538</w:t>
            </w:r>
          </w:p>
        </w:tc>
        <w:tc>
          <w:tcPr>
            <w:tcW w:w="820" w:type="dxa"/>
            <w:tcBorders>
              <w:top w:val="nil"/>
              <w:left w:val="nil"/>
              <w:bottom w:val="single" w:sz="4" w:space="0" w:color="auto"/>
              <w:right w:val="single" w:sz="4" w:space="0" w:color="auto"/>
            </w:tcBorders>
            <w:noWrap/>
            <w:textDirection w:val="lrTb"/>
            <w:vAlign w:val="center"/>
            <w:hideMark/>
          </w:tcPr>
          <w:p w:rsidR="0079576C" w:rsidRPr="000341BC" w:rsidP="004F5C89">
            <w:pPr>
              <w:bidi w:val="0"/>
              <w:spacing w:line="276" w:lineRule="auto"/>
              <w:jc w:val="right"/>
              <w:rPr>
                <w:rFonts w:ascii="Times New Roman" w:hAnsi="Times New Roman" w:cs="Times New Roman"/>
                <w:sz w:val="14"/>
                <w:szCs w:val="14"/>
                <w:lang w:eastAsia="sk-SK"/>
              </w:rPr>
            </w:pPr>
            <w:r w:rsidRPr="000341BC">
              <w:rPr>
                <w:rFonts w:ascii="Times New Roman" w:hAnsi="Times New Roman" w:cs="Times New Roman"/>
                <w:sz w:val="14"/>
                <w:szCs w:val="14"/>
                <w:lang w:eastAsia="sk-SK"/>
              </w:rPr>
              <w:t>16 823 538</w:t>
            </w:r>
          </w:p>
        </w:tc>
      </w:tr>
    </w:tbl>
    <w:p w:rsidR="0079576C" w:rsidP="0079576C">
      <w:pPr>
        <w:bidi w:val="0"/>
        <w:jc w:val="both"/>
        <w:rPr>
          <w:rFonts w:ascii="Times New Roman" w:hAnsi="Times New Roman" w:cs="Times New Roman"/>
          <w:b/>
          <w:lang w:eastAsia="en-US"/>
        </w:rPr>
      </w:pPr>
    </w:p>
    <w:p w:rsidR="0079576C" w:rsidP="0079576C">
      <w:pPr>
        <w:bidi w:val="0"/>
        <w:jc w:val="both"/>
        <w:rPr>
          <w:rFonts w:ascii="Times New Roman" w:hAnsi="Times New Roman" w:cs="Times New Roman"/>
          <w:b/>
          <w:lang w:eastAsia="en-US"/>
        </w:rPr>
      </w:pPr>
      <w:r w:rsidRPr="00291C28">
        <w:rPr>
          <w:rFonts w:ascii="Times New Roman" w:hAnsi="Times New Roman" w:cs="Times New Roman"/>
          <w:b/>
          <w:lang w:eastAsia="en-US"/>
        </w:rPr>
        <w:t>Prostriedky EÚ a</w:t>
      </w:r>
      <w:r>
        <w:rPr>
          <w:rFonts w:ascii="Times New Roman" w:hAnsi="Times New Roman" w:cs="Times New Roman"/>
          <w:b/>
          <w:lang w:eastAsia="en-US"/>
        </w:rPr>
        <w:t> </w:t>
      </w:r>
      <w:r w:rsidRPr="00291C28">
        <w:rPr>
          <w:rFonts w:ascii="Times New Roman" w:hAnsi="Times New Roman" w:cs="Times New Roman"/>
          <w:b/>
          <w:lang w:eastAsia="en-US"/>
        </w:rPr>
        <w:t>spolufinancovania</w:t>
      </w:r>
    </w:p>
    <w:p w:rsidR="0079576C" w:rsidP="0079576C">
      <w:pPr>
        <w:bidi w:val="0"/>
        <w:jc w:val="both"/>
        <w:rPr>
          <w:rFonts w:ascii="Times New Roman" w:hAnsi="Times New Roman" w:cs="Times New Roman"/>
          <w:b/>
          <w:lang w:eastAsia="en-US"/>
        </w:rPr>
      </w:pPr>
    </w:p>
    <w:tbl>
      <w:tblPr>
        <w:tblStyle w:val="TableNormal"/>
        <w:tblW w:w="5000" w:type="pct"/>
        <w:tblCellMar>
          <w:left w:w="70" w:type="dxa"/>
          <w:right w:w="70" w:type="dxa"/>
        </w:tblCellMar>
        <w:tblLook w:val="04A0"/>
      </w:tblPr>
      <w:tblGrid>
        <w:gridCol w:w="3059"/>
        <w:gridCol w:w="841"/>
        <w:gridCol w:w="957"/>
        <w:gridCol w:w="840"/>
        <w:gridCol w:w="840"/>
        <w:gridCol w:w="879"/>
        <w:gridCol w:w="840"/>
        <w:gridCol w:w="956"/>
      </w:tblGrid>
      <w:tr>
        <w:tblPrEx>
          <w:tblW w:w="5000" w:type="pct"/>
          <w:tblCellMar>
            <w:left w:w="70" w:type="dxa"/>
            <w:right w:w="70" w:type="dxa"/>
          </w:tblCellMar>
          <w:tblLook w:val="04A0"/>
        </w:tblPrEx>
        <w:trPr>
          <w:trHeight w:val="270"/>
        </w:trPr>
        <w:tc>
          <w:tcPr>
            <w:tcW w:w="166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3E70FB" w:rsidP="004F5C89">
            <w:pPr>
              <w:bidi w:val="0"/>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3E70FB" w:rsidP="004F5C89">
            <w:pPr>
              <w:bidi w:val="0"/>
              <w:jc w:val="center"/>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2011 S</w:t>
            </w:r>
          </w:p>
        </w:tc>
        <w:tc>
          <w:tcPr>
            <w:tcW w:w="51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3E70FB" w:rsidP="004F5C89">
            <w:pPr>
              <w:bidi w:val="0"/>
              <w:jc w:val="center"/>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2012 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3E70FB" w:rsidP="004F5C89">
            <w:pPr>
              <w:bidi w:val="0"/>
              <w:jc w:val="center"/>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2013 R</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3E70FB" w:rsidP="004F5C89">
            <w:pPr>
              <w:bidi w:val="0"/>
              <w:jc w:val="center"/>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2013 OS</w:t>
            </w:r>
          </w:p>
        </w:tc>
        <w:tc>
          <w:tcPr>
            <w:tcW w:w="47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3E70FB" w:rsidP="004F5C89">
            <w:pPr>
              <w:bidi w:val="0"/>
              <w:jc w:val="center"/>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2014 N</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3E70FB" w:rsidP="004F5C89">
            <w:pPr>
              <w:bidi w:val="0"/>
              <w:jc w:val="center"/>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2015 N</w:t>
            </w:r>
          </w:p>
        </w:tc>
        <w:tc>
          <w:tcPr>
            <w:tcW w:w="51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3E70FB" w:rsidP="004F5C89">
            <w:pPr>
              <w:bidi w:val="0"/>
              <w:jc w:val="center"/>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70"/>
        </w:trPr>
        <w:tc>
          <w:tcPr>
            <w:tcW w:w="166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3E70FB" w:rsidP="004F5C89">
            <w:pPr>
              <w:bidi w:val="0"/>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 xml:space="preserve">OP spolu </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94 901 388</w:t>
            </w:r>
          </w:p>
        </w:tc>
        <w:tc>
          <w:tcPr>
            <w:tcW w:w="51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95 578 126</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272 566 529</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211 564 615</w:t>
            </w:r>
          </w:p>
        </w:tc>
        <w:tc>
          <w:tcPr>
            <w:tcW w:w="47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184 166 316</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134 864 696</w:t>
            </w:r>
          </w:p>
        </w:tc>
        <w:tc>
          <w:tcPr>
            <w:tcW w:w="51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57 947 706</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 xml:space="preserve">OP Vzdelávanie z toho: </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34 296 195</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54 645 370</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162 279 517</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157 786 018</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138 989 348</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82 606 038</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42 193 643</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sz w:val="14"/>
                <w:szCs w:val="14"/>
                <w:lang w:eastAsia="sk-SK"/>
              </w:rPr>
            </w:pPr>
            <w:r w:rsidRPr="003E70FB">
              <w:rPr>
                <w:rFonts w:ascii="Times New Roman" w:hAnsi="Times New Roman" w:cs="Times New Roman"/>
                <w:sz w:val="14"/>
                <w:szCs w:val="14"/>
                <w:lang w:eastAsia="sk-SK"/>
              </w:rPr>
              <w:t xml:space="preserve">            Regionálne školstvo</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15 451 769</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19 610 167</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23 513 374</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23 513 374</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26 029 922</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24 836 421</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1 894 117</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sz w:val="14"/>
                <w:szCs w:val="14"/>
                <w:lang w:eastAsia="sk-SK"/>
              </w:rPr>
            </w:pPr>
            <w:r w:rsidRPr="003E70FB">
              <w:rPr>
                <w:rFonts w:ascii="Times New Roman" w:hAnsi="Times New Roman" w:cs="Times New Roman"/>
                <w:sz w:val="14"/>
                <w:szCs w:val="14"/>
                <w:lang w:eastAsia="sk-SK"/>
              </w:rPr>
              <w:t xml:space="preserve">            Vysoké školy</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3 480 807</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9 971 129</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7 482 371</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7 482 371</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17 590 714</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15 001 653</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1 211 764</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sz w:val="14"/>
                <w:szCs w:val="14"/>
                <w:lang w:eastAsia="sk-SK"/>
              </w:rPr>
            </w:pPr>
            <w:r w:rsidRPr="003E70FB">
              <w:rPr>
                <w:rFonts w:ascii="Times New Roman" w:hAnsi="Times New Roman" w:cs="Times New Roman"/>
                <w:sz w:val="14"/>
                <w:szCs w:val="14"/>
                <w:lang w:eastAsia="sk-SK"/>
              </w:rPr>
              <w:t xml:space="preserve">            Disponibilné zdroje pre ďalšie subjekty</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15 363 619</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25 064 074</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131 283 772</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126 790 273</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D51236">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95 368 71</w:t>
            </w:r>
            <w:r w:rsidR="00D51236">
              <w:rPr>
                <w:rFonts w:ascii="Times New Roman" w:hAnsi="Times New Roman" w:cs="Times New Roman"/>
                <w:sz w:val="14"/>
                <w:szCs w:val="14"/>
                <w:lang w:eastAsia="sk-SK"/>
              </w:rPr>
              <w:t>2</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42 767 964</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39 087 762</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OP Výskum a vývoj z toho:</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56 200 162</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40 932 755</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110 287 012</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53 778 597</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45 176 968</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52 258 658</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15 754 063</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sz w:val="14"/>
                <w:szCs w:val="14"/>
                <w:lang w:eastAsia="sk-SK"/>
              </w:rPr>
            </w:pPr>
            <w:r w:rsidRPr="003E70FB">
              <w:rPr>
                <w:rFonts w:ascii="Times New Roman" w:hAnsi="Times New Roman" w:cs="Times New Roman"/>
                <w:sz w:val="14"/>
                <w:szCs w:val="14"/>
                <w:lang w:eastAsia="sk-SK"/>
              </w:rPr>
              <w:t xml:space="preserve">            Vysoké školy</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48 831 419</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33 337 271</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47 471 356</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47 471 356</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27 085 346</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27 491 318</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1 176 470</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sz w:val="14"/>
                <w:szCs w:val="14"/>
                <w:lang w:eastAsia="sk-SK"/>
              </w:rPr>
            </w:pPr>
            <w:r w:rsidRPr="003E70FB">
              <w:rPr>
                <w:rFonts w:ascii="Times New Roman" w:hAnsi="Times New Roman" w:cs="Times New Roman"/>
                <w:sz w:val="14"/>
                <w:szCs w:val="14"/>
                <w:lang w:eastAsia="sk-SK"/>
              </w:rPr>
              <w:t xml:space="preserve">             Disponibilné zdroje pre ďalšie subjekty</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7 368 743</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7 595 484</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62 815 656</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sz w:val="14"/>
                <w:szCs w:val="14"/>
                <w:lang w:eastAsia="sk-SK"/>
              </w:rPr>
            </w:pPr>
            <w:r w:rsidRPr="003E70FB">
              <w:rPr>
                <w:rFonts w:ascii="Times New Roman" w:hAnsi="Times New Roman" w:cs="Times New Roman"/>
                <w:sz w:val="14"/>
                <w:szCs w:val="14"/>
                <w:lang w:eastAsia="sk-SK"/>
              </w:rPr>
              <w:t>6 307 241</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18 091 622</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24 767 340</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sz w:val="14"/>
                <w:szCs w:val="14"/>
                <w:lang w:eastAsia="sk-SK"/>
              </w:rPr>
            </w:pPr>
            <w:r w:rsidRPr="003B6A36">
              <w:rPr>
                <w:rFonts w:ascii="Times New Roman" w:hAnsi="Times New Roman" w:cs="Times New Roman"/>
                <w:sz w:val="14"/>
                <w:szCs w:val="14"/>
                <w:lang w:eastAsia="sk-SK"/>
              </w:rPr>
              <w:t>14 577 593</w:t>
            </w:r>
          </w:p>
        </w:tc>
      </w:tr>
      <w:tr>
        <w:tblPrEx>
          <w:tblW w:w="5000" w:type="pct"/>
          <w:tblCellMar>
            <w:left w:w="70" w:type="dxa"/>
            <w:right w:w="70" w:type="dxa"/>
          </w:tblCellMar>
          <w:tblLook w:val="04A0"/>
        </w:tblPrEx>
        <w:trPr>
          <w:trHeight w:val="270"/>
        </w:trPr>
        <w:tc>
          <w:tcPr>
            <w:tcW w:w="1660" w:type="pct"/>
            <w:tcBorders>
              <w:top w:val="nil"/>
              <w:left w:val="single" w:sz="4" w:space="0" w:color="auto"/>
              <w:bottom w:val="single" w:sz="4" w:space="0" w:color="auto"/>
              <w:right w:val="single" w:sz="4" w:space="0" w:color="auto"/>
            </w:tcBorders>
            <w:noWrap/>
            <w:textDirection w:val="lrTb"/>
            <w:vAlign w:val="center"/>
            <w:hideMark/>
          </w:tcPr>
          <w:p w:rsidR="0079576C" w:rsidRPr="003E70FB" w:rsidP="004F5C89">
            <w:pPr>
              <w:bidi w:val="0"/>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OP od iných kapitol</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4 405 031</w:t>
            </w:r>
          </w:p>
        </w:tc>
        <w:tc>
          <w:tcPr>
            <w:tcW w:w="519"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0</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0</w:t>
            </w:r>
          </w:p>
        </w:tc>
        <w:tc>
          <w:tcPr>
            <w:tcW w:w="456" w:type="pct"/>
            <w:tcBorders>
              <w:top w:val="nil"/>
              <w:left w:val="nil"/>
              <w:bottom w:val="single" w:sz="4" w:space="0" w:color="auto"/>
              <w:right w:val="single" w:sz="4" w:space="0" w:color="auto"/>
            </w:tcBorders>
            <w:noWrap/>
            <w:textDirection w:val="lrTb"/>
            <w:vAlign w:val="center"/>
            <w:hideMark/>
          </w:tcPr>
          <w:p w:rsidR="0079576C" w:rsidRPr="003E70FB" w:rsidP="004F5C89">
            <w:pPr>
              <w:bidi w:val="0"/>
              <w:jc w:val="right"/>
              <w:rPr>
                <w:rFonts w:ascii="Times New Roman" w:hAnsi="Times New Roman" w:cs="Times New Roman"/>
                <w:b/>
                <w:bCs/>
                <w:sz w:val="14"/>
                <w:szCs w:val="14"/>
                <w:lang w:eastAsia="sk-SK"/>
              </w:rPr>
            </w:pPr>
            <w:r w:rsidRPr="003E70FB">
              <w:rPr>
                <w:rFonts w:ascii="Times New Roman" w:hAnsi="Times New Roman" w:cs="Times New Roman"/>
                <w:b/>
                <w:bCs/>
                <w:sz w:val="14"/>
                <w:szCs w:val="14"/>
                <w:lang w:eastAsia="sk-SK"/>
              </w:rPr>
              <w:t>0</w:t>
            </w:r>
          </w:p>
        </w:tc>
        <w:tc>
          <w:tcPr>
            <w:tcW w:w="477"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0</w:t>
            </w:r>
          </w:p>
        </w:tc>
        <w:tc>
          <w:tcPr>
            <w:tcW w:w="456"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0</w:t>
            </w:r>
          </w:p>
        </w:tc>
        <w:tc>
          <w:tcPr>
            <w:tcW w:w="519" w:type="pct"/>
            <w:tcBorders>
              <w:top w:val="nil"/>
              <w:left w:val="nil"/>
              <w:bottom w:val="single" w:sz="4" w:space="0" w:color="auto"/>
              <w:right w:val="single" w:sz="4" w:space="0" w:color="auto"/>
            </w:tcBorders>
            <w:noWrap/>
            <w:textDirection w:val="lrTb"/>
            <w:vAlign w:val="center"/>
            <w:hideMark/>
          </w:tcPr>
          <w:p w:rsidR="0079576C" w:rsidRPr="003B6A36" w:rsidP="004F5C89">
            <w:pPr>
              <w:bidi w:val="0"/>
              <w:spacing w:line="276" w:lineRule="auto"/>
              <w:jc w:val="right"/>
              <w:rPr>
                <w:rFonts w:ascii="Times New Roman" w:hAnsi="Times New Roman" w:cs="Times New Roman"/>
                <w:b/>
                <w:bCs/>
                <w:sz w:val="14"/>
                <w:szCs w:val="14"/>
                <w:lang w:eastAsia="sk-SK"/>
              </w:rPr>
            </w:pPr>
            <w:r w:rsidRPr="003B6A36">
              <w:rPr>
                <w:rFonts w:ascii="Times New Roman" w:hAnsi="Times New Roman" w:cs="Times New Roman"/>
                <w:b/>
                <w:bCs/>
                <w:sz w:val="14"/>
                <w:szCs w:val="14"/>
                <w:lang w:eastAsia="sk-SK"/>
              </w:rPr>
              <w:t>0</w:t>
            </w:r>
          </w:p>
        </w:tc>
      </w:tr>
    </w:tbl>
    <w:p w:rsidR="0079576C" w:rsidRPr="00291C28" w:rsidP="0079576C">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*Výdavky OP Výskum a vývoj a OP Vzdelávanie konkrétne určené pre oblasť vedy a techniky sú uvádzané v rámci oblasti Veda a technika</w:t>
      </w:r>
    </w:p>
    <w:p w:rsidR="0079576C" w:rsidRPr="00291C28" w:rsidP="0079576C">
      <w:pPr>
        <w:bidi w:val="0"/>
        <w:contextualSpacing/>
        <w:jc w:val="both"/>
        <w:rPr>
          <w:rFonts w:ascii="Times New Roman" w:hAnsi="Times New Roman" w:cs="Times New Roman"/>
          <w:lang w:eastAsia="en-US"/>
        </w:rPr>
      </w:pPr>
    </w:p>
    <w:p w:rsidR="0079576C" w:rsidRPr="00291C28" w:rsidP="0079576C">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 rámci výdavkov sú uvádzané zdroje OP Vzdelávanie, ktoré sú rozčlenené podľa  jednotlivých vyššie uvedených oblastí (regionálne školstvo, verejné vysoké školy). Obdobne je tomu aj pri zdrojoch OP Výskum a vývoj, okrem zdrojov priamo určených pre oblasť vedy a techniky, ktoré sú rozpísané priamo v tejto oblasti. Zároveň sa tu uvádzajú aj zdroje </w:t>
      </w:r>
      <w:r>
        <w:rPr>
          <w:rFonts w:ascii="Times New Roman" w:hAnsi="Times New Roman" w:cs="Times New Roman"/>
          <w:lang w:eastAsia="en-US"/>
        </w:rPr>
        <w:br/>
      </w:r>
      <w:r w:rsidRPr="00291C28">
        <w:rPr>
          <w:rFonts w:ascii="Times New Roman" w:hAnsi="Times New Roman" w:cs="Times New Roman"/>
          <w:lang w:eastAsia="en-US"/>
        </w:rPr>
        <w:t>z OP od iných rozpočtových kapitol.</w:t>
      </w:r>
    </w:p>
    <w:p w:rsidR="001271A5" w:rsidP="0079576C">
      <w:pPr>
        <w:bidi w:val="0"/>
        <w:rPr>
          <w:highlight w:val="yellow"/>
        </w:rPr>
      </w:pPr>
    </w:p>
    <w:p w:rsidR="00E47F69" w:rsidRPr="00AF5615" w:rsidP="00E47F69">
      <w:pPr>
        <w:pBdr>
          <w:bottom w:val="single" w:sz="4" w:space="1" w:color="auto"/>
        </w:pBdr>
        <w:bidi w:val="0"/>
        <w:jc w:val="both"/>
        <w:rPr>
          <w:rFonts w:ascii="Times New Roman" w:hAnsi="Times New Roman"/>
          <w:b/>
        </w:rPr>
      </w:pPr>
      <w:r w:rsidRPr="00AF5615">
        <w:rPr>
          <w:rFonts w:ascii="Times New Roman" w:hAnsi="Times New Roman"/>
          <w:b/>
        </w:rPr>
        <w:t xml:space="preserve">Ministerstvo zdravotníctva SR                                                                         </w:t>
      </w:r>
    </w:p>
    <w:p w:rsidR="00E47F69" w:rsidRPr="00A70CC4" w:rsidP="00E47F69">
      <w:pPr>
        <w:bidi w:val="0"/>
        <w:jc w:val="both"/>
        <w:rPr>
          <w:rFonts w:ascii="Times New Roman" w:hAnsi="Times New Roman" w:cs="Times New Roman"/>
          <w:noProof/>
          <w:highlight w:val="yellow"/>
          <w:lang w:eastAsia="sk-SK"/>
        </w:rPr>
      </w:pPr>
    </w:p>
    <w:tbl>
      <w:tblPr>
        <w:tblStyle w:val="TableNormal"/>
        <w:tblW w:w="9219" w:type="dxa"/>
        <w:tblInd w:w="65" w:type="dxa"/>
        <w:tblLayout w:type="fixed"/>
        <w:tblCellMar>
          <w:left w:w="70" w:type="dxa"/>
          <w:right w:w="70" w:type="dxa"/>
        </w:tblCellMar>
        <w:tblLook w:val="04A0"/>
      </w:tblPr>
      <w:tblGrid>
        <w:gridCol w:w="2557"/>
        <w:gridCol w:w="951"/>
        <w:gridCol w:w="952"/>
        <w:gridCol w:w="952"/>
        <w:gridCol w:w="951"/>
        <w:gridCol w:w="952"/>
        <w:gridCol w:w="952"/>
        <w:gridCol w:w="952"/>
      </w:tblGrid>
      <w:tr>
        <w:tblPrEx>
          <w:tblW w:w="9219" w:type="dxa"/>
          <w:tblInd w:w="65" w:type="dxa"/>
          <w:tblLayout w:type="fixed"/>
          <w:tblCellMar>
            <w:left w:w="70" w:type="dxa"/>
            <w:right w:w="70" w:type="dxa"/>
          </w:tblCellMar>
          <w:tblLook w:val="04A0"/>
        </w:tblPrEx>
        <w:trPr>
          <w:trHeight w:val="225"/>
        </w:trPr>
        <w:tc>
          <w:tcPr>
            <w:tcW w:w="255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v eurách</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455865">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2011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455865">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2012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455865">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2013 R</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455865">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2013 OS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A77BF" w:rsidP="00455865">
            <w:pPr>
              <w:bidi w:val="0"/>
              <w:jc w:val="center"/>
              <w:rPr>
                <w:rFonts w:ascii="Times New Roman" w:hAnsi="Times New Roman" w:cs="Times New Roman"/>
                <w:b/>
                <w:bCs/>
                <w:sz w:val="14"/>
                <w:szCs w:val="14"/>
                <w:lang w:eastAsia="sk-SK"/>
              </w:rPr>
            </w:pPr>
            <w:r w:rsidR="00A67CA2">
              <w:rPr>
                <w:rFonts w:ascii="Times New Roman" w:hAnsi="Times New Roman" w:cs="Times New Roman"/>
                <w:b/>
                <w:bCs/>
                <w:sz w:val="14"/>
                <w:szCs w:val="14"/>
                <w:lang w:eastAsia="sk-SK"/>
              </w:rPr>
              <w:t>2014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A77BF" w:rsidP="00455865">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2015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A77BF" w:rsidP="00455865">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2016 N</w:t>
            </w:r>
          </w:p>
        </w:tc>
      </w:tr>
      <w:tr>
        <w:tblPrEx>
          <w:tblW w:w="9219" w:type="dxa"/>
          <w:tblInd w:w="65" w:type="dxa"/>
          <w:tblLayout w:type="fixed"/>
          <w:tblCellMar>
            <w:left w:w="70" w:type="dxa"/>
            <w:right w:w="70" w:type="dxa"/>
          </w:tblCellMar>
          <w:tblLook w:val="04A0"/>
        </w:tblPrEx>
        <w:trPr>
          <w:trHeight w:val="225"/>
        </w:trPr>
        <w:tc>
          <w:tcPr>
            <w:tcW w:w="255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Zdroje Ministerstva zdravotníctva SR</w:t>
            </w:r>
          </w:p>
        </w:tc>
        <w:tc>
          <w:tcPr>
            <w:tcW w:w="951"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1 373 938 421</w:t>
            </w:r>
          </w:p>
        </w:tc>
        <w:tc>
          <w:tcPr>
            <w:tcW w:w="9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1 531 820 407</w:t>
            </w:r>
          </w:p>
        </w:tc>
        <w:tc>
          <w:tcPr>
            <w:tcW w:w="9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1 399 024 257</w:t>
            </w:r>
          </w:p>
        </w:tc>
        <w:tc>
          <w:tcPr>
            <w:tcW w:w="951"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1 386 360 009</w:t>
            </w:r>
          </w:p>
        </w:tc>
        <w:tc>
          <w:tcPr>
            <w:tcW w:w="9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1 251 200 464</w:t>
            </w:r>
          </w:p>
        </w:tc>
        <w:tc>
          <w:tcPr>
            <w:tcW w:w="9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1 259 494 043</w:t>
            </w:r>
          </w:p>
        </w:tc>
        <w:tc>
          <w:tcPr>
            <w:tcW w:w="95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1 280 814 775</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z toho:</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rozpočtové zdroje kapitoly</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1 280 955 880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1 430 725 626</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1 331 761 257</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1 333 971 456</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1 222 075 640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1 249 274 930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1 280 060 704</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v tom: poistné platené štátom</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1 207 549 167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1 358 203 934</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1 263 888 000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1 263 888 000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1 152 043 200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1 180 470 240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1 210 393 440</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príspevok na činnosť OS ZZS </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11 747 014</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11 908 475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12 538 305</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12 566 138</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12 915 230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12 840 861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13 327 798</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príspevok na činnosť NCZI</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4 726 665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9 963 177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9 905 807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10 281 444</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bežné výdavky kapitoly, z toho:</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57 153 168</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55 251 072</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54 834 952</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51 938 951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46 654 033</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45 558 022</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45 558 022</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 xml:space="preserve">                          610 mzdy</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22 397 616</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22 549 890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21 524 094</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21 677 906</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17 214 375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17 214 375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17 214 375</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 xml:space="preserve">                          620 odvody</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7 783 211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7 784 065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7 505 960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7 597 038</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5 999 857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5 999 857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5 999 857</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 xml:space="preserve">                          630 tovary a služby</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12 405 112</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11 898 316</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14 822 352</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12 192 471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14 873 794</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14 873 793</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14 873 793</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 xml:space="preserve">                          640 bežné transfery</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14 567 229</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13 018 801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10 982 546</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10 471 536</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8 566 007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7 469 997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i/>
                <w:iCs/>
                <w:sz w:val="14"/>
                <w:szCs w:val="14"/>
                <w:lang w:eastAsia="sk-SK"/>
              </w:rPr>
            </w:pPr>
            <w:r w:rsidRPr="006A77BF">
              <w:rPr>
                <w:rFonts w:ascii="Times New Roman" w:hAnsi="Times New Roman" w:cs="Times New Roman"/>
                <w:i/>
                <w:iCs/>
                <w:sz w:val="14"/>
                <w:szCs w:val="14"/>
                <w:lang w:eastAsia="sk-SK"/>
              </w:rPr>
              <w:t>7 469 997</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kapitálové výdavky kapitoly </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4 506 531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5 362 145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500 000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851 703</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500 000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500 000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500 000</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zdroje EÚ vrátane spolufinancovania</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91 536 611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100 163 201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67 263 000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52 388 553</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29 124 824</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10 219 113</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754 071</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EU prostriedky</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76 649 996</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83 695 729</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57 137 000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47 719 702</w:t>
            </w:r>
          </w:p>
        </w:tc>
        <w:tc>
          <w:tcPr>
            <w:tcW w:w="952" w:type="dxa"/>
            <w:tcBorders>
              <w:top w:val="nil"/>
              <w:left w:val="nil"/>
              <w:bottom w:val="single" w:sz="4" w:space="0" w:color="auto"/>
              <w:right w:val="single" w:sz="4" w:space="0" w:color="auto"/>
            </w:tcBorders>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24 731 254</w:t>
            </w:r>
          </w:p>
        </w:tc>
        <w:tc>
          <w:tcPr>
            <w:tcW w:w="952" w:type="dxa"/>
            <w:tcBorders>
              <w:top w:val="nil"/>
              <w:left w:val="nil"/>
              <w:bottom w:val="single" w:sz="4" w:space="0" w:color="auto"/>
              <w:right w:val="single" w:sz="4" w:space="0" w:color="auto"/>
            </w:tcBorders>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8 387 456</w:t>
            </w:r>
          </w:p>
        </w:tc>
        <w:tc>
          <w:tcPr>
            <w:tcW w:w="952" w:type="dxa"/>
            <w:tcBorders>
              <w:top w:val="nil"/>
              <w:left w:val="nil"/>
              <w:bottom w:val="single" w:sz="4" w:space="0" w:color="auto"/>
              <w:right w:val="single" w:sz="4" w:space="0" w:color="auto"/>
            </w:tcBorders>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569 514</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spolufinancovanie zo ŠR</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14 886 615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16 467 471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10 126 000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4 668 851</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4 393 570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1 831 657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184 557</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presun z minulých rokov §</w:t>
            </w:r>
            <w:r w:rsidR="00A67CA2">
              <w:rPr>
                <w:rFonts w:ascii="Times New Roman" w:hAnsi="Times New Roman" w:cs="Times New Roman"/>
                <w:b/>
                <w:bCs/>
                <w:sz w:val="14"/>
                <w:szCs w:val="14"/>
                <w:lang w:eastAsia="sk-SK"/>
              </w:rPr>
              <w:t xml:space="preserve"> </w:t>
            </w:r>
            <w:r w:rsidRPr="006A77BF">
              <w:rPr>
                <w:rFonts w:ascii="Times New Roman" w:hAnsi="Times New Roman" w:cs="Times New Roman"/>
                <w:b/>
                <w:bCs/>
                <w:sz w:val="14"/>
                <w:szCs w:val="14"/>
                <w:lang w:eastAsia="sk-SK"/>
              </w:rPr>
              <w:t>8</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1 445 930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931 580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0</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z toho: štátny rozpočet</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1 074 000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19 582</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EU prostriedky</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316 137</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692 175</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r>
      <w:tr>
        <w:tblPrEx>
          <w:tblW w:w="9219"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spolufinancovanie zo ŠR</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55 793</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219 823</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1"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r>
    </w:tbl>
    <w:p w:rsidR="00E47F69" w:rsidRPr="00A70CC4" w:rsidP="00E47F69">
      <w:pPr>
        <w:bidi w:val="0"/>
        <w:jc w:val="both"/>
        <w:rPr>
          <w:rFonts w:ascii="Times New Roman" w:hAnsi="Times New Roman"/>
          <w:highlight w:val="yellow"/>
        </w:rPr>
      </w:pPr>
    </w:p>
    <w:p w:rsidR="00E47F69" w:rsidRPr="00AF5615" w:rsidP="00E47F69">
      <w:pPr>
        <w:bidi w:val="0"/>
        <w:ind w:firstLine="708"/>
        <w:jc w:val="both"/>
        <w:rPr>
          <w:rFonts w:ascii="Times New Roman" w:hAnsi="Times New Roman"/>
        </w:rPr>
      </w:pPr>
      <w:r w:rsidRPr="00AF5615">
        <w:rPr>
          <w:rFonts w:ascii="Times New Roman" w:hAnsi="Times New Roman"/>
        </w:rPr>
        <w:t>Celkové výdavky kapitoly štátneho rozpočtu Ministerstva zdravotníctva SR  sa na rok 2014 predpokladajú na úrovni 1,25 </w:t>
      </w:r>
      <w:r>
        <w:rPr>
          <w:rFonts w:ascii="Times New Roman" w:hAnsi="Times New Roman"/>
        </w:rPr>
        <w:t>mld. eur</w:t>
      </w:r>
      <w:r w:rsidRPr="00AF5615">
        <w:rPr>
          <w:rFonts w:ascii="Times New Roman" w:hAnsi="Times New Roman"/>
        </w:rPr>
        <w:t>.</w:t>
      </w:r>
    </w:p>
    <w:p w:rsidR="00E47F69" w:rsidRPr="00A70CC4" w:rsidP="00E47F69">
      <w:pPr>
        <w:bidi w:val="0"/>
        <w:ind w:firstLine="708"/>
        <w:jc w:val="both"/>
        <w:rPr>
          <w:rFonts w:ascii="Times New Roman" w:hAnsi="Times New Roman"/>
          <w:highlight w:val="yellow"/>
        </w:rPr>
      </w:pPr>
    </w:p>
    <w:p w:rsidR="00E47F69" w:rsidRPr="00AF5615" w:rsidP="00E47F69">
      <w:pPr>
        <w:bidi w:val="0"/>
        <w:ind w:firstLine="708"/>
        <w:jc w:val="both"/>
        <w:rPr>
          <w:rFonts w:ascii="Times New Roman" w:hAnsi="Times New Roman"/>
        </w:rPr>
      </w:pPr>
      <w:r w:rsidRPr="00AF5615">
        <w:rPr>
          <w:rFonts w:ascii="Times New Roman" w:hAnsi="Times New Roman"/>
        </w:rPr>
        <w:t>Osobné výdavky na rok 2014 sa rozpočtujú vo výške  23,2</w:t>
      </w:r>
      <w:r>
        <w:rPr>
          <w:rFonts w:ascii="Times New Roman" w:hAnsi="Times New Roman"/>
        </w:rPr>
        <w:t> mil. eur,</w:t>
      </w:r>
      <w:r w:rsidRPr="00AF5615">
        <w:rPr>
          <w:rFonts w:ascii="Times New Roman" w:hAnsi="Times New Roman"/>
        </w:rPr>
        <w:t xml:space="preserve"> s medziročným poklesom oproti schválenému rozpočtu na rok 2013 o 5,82 mil. eur, t. j. o 20,0 %.</w:t>
      </w:r>
    </w:p>
    <w:p w:rsidR="00E47F69" w:rsidRPr="00A70CC4" w:rsidP="00E47F69">
      <w:pPr>
        <w:bidi w:val="0"/>
        <w:ind w:firstLine="708"/>
        <w:jc w:val="both"/>
        <w:rPr>
          <w:rFonts w:ascii="Times New Roman" w:hAnsi="Times New Roman"/>
          <w:highlight w:val="yellow"/>
        </w:rPr>
      </w:pPr>
    </w:p>
    <w:p w:rsidR="00E47F69" w:rsidRPr="00AF5615" w:rsidP="00E47F69">
      <w:pPr>
        <w:bidi w:val="0"/>
        <w:ind w:firstLine="708"/>
        <w:jc w:val="both"/>
        <w:rPr>
          <w:rFonts w:ascii="Times New Roman" w:hAnsi="Times New Roman"/>
        </w:rPr>
      </w:pPr>
      <w:r w:rsidRPr="00AF5615">
        <w:rPr>
          <w:rFonts w:ascii="Times New Roman" w:hAnsi="Times New Roman"/>
        </w:rPr>
        <w:t>Kapitola na rok 2014 rozpočtuje výdavky na tovary a služby  v sume 14,9 mil. eur, čo predstavuje rast</w:t>
      </w:r>
      <w:r w:rsidRPr="00AF5615">
        <w:t xml:space="preserve"> </w:t>
      </w:r>
      <w:r w:rsidRPr="00AF5615">
        <w:rPr>
          <w:rFonts w:ascii="Times New Roman" w:hAnsi="Times New Roman"/>
        </w:rPr>
        <w:t xml:space="preserve">oproti schválenému rozpočtu na rok 2013 o 0,05 mil. eur, t. j. o 0,35 %. </w:t>
      </w:r>
    </w:p>
    <w:p w:rsidR="00E47F69" w:rsidRPr="00A70CC4" w:rsidP="00E47F69">
      <w:pPr>
        <w:bidi w:val="0"/>
        <w:ind w:firstLine="708"/>
        <w:jc w:val="both"/>
        <w:rPr>
          <w:rFonts w:ascii="Times New Roman" w:hAnsi="Times New Roman"/>
          <w:highlight w:val="yellow"/>
        </w:rPr>
      </w:pPr>
    </w:p>
    <w:p w:rsidR="00E47F69" w:rsidRPr="00497648" w:rsidP="00E47F69">
      <w:pPr>
        <w:bidi w:val="0"/>
        <w:ind w:firstLine="708"/>
        <w:jc w:val="both"/>
        <w:rPr>
          <w:rFonts w:ascii="Times New Roman" w:hAnsi="Times New Roman"/>
        </w:rPr>
      </w:pPr>
      <w:r w:rsidRPr="00497648">
        <w:rPr>
          <w:rFonts w:ascii="Times New Roman" w:hAnsi="Times New Roman"/>
        </w:rPr>
        <w:t>V rámci bežných transferov sa rozpočtuje poistné platené štátom na verejné zdravotné poistenie, príspevky pre operačné strediská záchrannej zdravotnej služby</w:t>
      </w:r>
      <w:r>
        <w:rPr>
          <w:rFonts w:ascii="Times New Roman" w:hAnsi="Times New Roman"/>
        </w:rPr>
        <w:t>, príspevky pre</w:t>
      </w:r>
      <w:r w:rsidRPr="00497648">
        <w:t xml:space="preserve"> </w:t>
      </w:r>
      <w:r w:rsidRPr="00497648">
        <w:rPr>
          <w:rFonts w:ascii="Times New Roman" w:hAnsi="Times New Roman"/>
        </w:rPr>
        <w:t>Národné centr</w:t>
      </w:r>
      <w:r>
        <w:rPr>
          <w:rFonts w:ascii="Times New Roman" w:hAnsi="Times New Roman"/>
        </w:rPr>
        <w:t>um</w:t>
      </w:r>
      <w:r w:rsidRPr="00497648">
        <w:rPr>
          <w:rFonts w:ascii="Times New Roman" w:hAnsi="Times New Roman"/>
        </w:rPr>
        <w:t xml:space="preserve"> zdravotníckych informácií</w:t>
      </w:r>
      <w:r>
        <w:rPr>
          <w:rFonts w:ascii="Times New Roman" w:hAnsi="Times New Roman"/>
        </w:rPr>
        <w:t xml:space="preserve">, úhrada neodkladnej zdravotnej starostlivosti </w:t>
      </w:r>
      <w:r w:rsidRPr="00497648">
        <w:rPr>
          <w:rFonts w:ascii="Times New Roman" w:hAnsi="Times New Roman"/>
        </w:rPr>
        <w:t>a</w:t>
      </w:r>
      <w:r>
        <w:rPr>
          <w:rFonts w:ascii="Times New Roman" w:hAnsi="Times New Roman"/>
        </w:rPr>
        <w:t> </w:t>
      </w:r>
      <w:r w:rsidRPr="00497648">
        <w:rPr>
          <w:rFonts w:ascii="Times New Roman" w:hAnsi="Times New Roman"/>
        </w:rPr>
        <w:t>účelový transfer Úradu pre dohľad nad zdravotnou starostlivosťou na implementáciu projektu DRG</w:t>
      </w:r>
      <w:r>
        <w:rPr>
          <w:rFonts w:ascii="Times New Roman" w:hAnsi="Times New Roman"/>
        </w:rPr>
        <w:t xml:space="preserve">. Na rok 2014 sa rozpočtujú bežné transfery vo výške 1,18 mld. eur, čo je pokles oproti </w:t>
      </w:r>
      <w:r w:rsidRPr="00AF5615">
        <w:rPr>
          <w:rFonts w:ascii="Times New Roman" w:hAnsi="Times New Roman"/>
        </w:rPr>
        <w:t>schválenému rozpočtu na rok 2013</w:t>
      </w:r>
      <w:r>
        <w:rPr>
          <w:rFonts w:ascii="Times New Roman" w:hAnsi="Times New Roman"/>
        </w:rPr>
        <w:t xml:space="preserve"> o104 mil. eur, t.</w:t>
      </w:r>
      <w:r w:rsidR="00A67CA2">
        <w:rPr>
          <w:rFonts w:ascii="Times New Roman" w:hAnsi="Times New Roman"/>
        </w:rPr>
        <w:t xml:space="preserve"> </w:t>
      </w:r>
      <w:r>
        <w:rPr>
          <w:rFonts w:ascii="Times New Roman" w:hAnsi="Times New Roman"/>
        </w:rPr>
        <w:t>j. o 8,07 %.</w:t>
      </w:r>
    </w:p>
    <w:p w:rsidR="00E47F69" w:rsidRPr="00A70CC4" w:rsidP="00E47F69">
      <w:pPr>
        <w:bidi w:val="0"/>
        <w:ind w:firstLine="708"/>
        <w:jc w:val="both"/>
        <w:rPr>
          <w:rFonts w:ascii="Times New Roman" w:hAnsi="Times New Roman"/>
          <w:highlight w:val="yellow"/>
        </w:rPr>
      </w:pPr>
    </w:p>
    <w:p w:rsidR="00E47F69" w:rsidRPr="00497648" w:rsidP="00E47F69">
      <w:pPr>
        <w:bidi w:val="0"/>
        <w:ind w:firstLine="708"/>
        <w:jc w:val="both"/>
        <w:rPr>
          <w:rFonts w:ascii="Times New Roman" w:hAnsi="Times New Roman"/>
        </w:rPr>
      </w:pPr>
      <w:r w:rsidRPr="00497648">
        <w:rPr>
          <w:rFonts w:ascii="Times New Roman" w:hAnsi="Times New Roman"/>
        </w:rPr>
        <w:t>Kapitálové výdavky zachovávajú vo všetkých rokoch 2014 až 2016 rozpočtovanú úroveň roku 2013</w:t>
      </w:r>
      <w:r>
        <w:rPr>
          <w:rFonts w:ascii="Times New Roman" w:hAnsi="Times New Roman"/>
        </w:rPr>
        <w:t>,</w:t>
      </w:r>
      <w:r w:rsidRPr="00497648">
        <w:rPr>
          <w:rFonts w:ascii="Times New Roman" w:hAnsi="Times New Roman"/>
        </w:rPr>
        <w:t xml:space="preserve"> a to vo výške 500 tis. eur.</w:t>
      </w:r>
    </w:p>
    <w:p w:rsidR="00E47F69" w:rsidRPr="00A70CC4" w:rsidP="00E47F69">
      <w:pPr>
        <w:bidi w:val="0"/>
        <w:ind w:firstLine="708"/>
        <w:jc w:val="both"/>
        <w:rPr>
          <w:rFonts w:ascii="Times New Roman" w:hAnsi="Times New Roman"/>
          <w:highlight w:val="yellow"/>
        </w:rPr>
      </w:pPr>
    </w:p>
    <w:p w:rsidR="00E47F69" w:rsidRPr="00A70CC4" w:rsidP="00E47F69">
      <w:pPr>
        <w:bidi w:val="0"/>
        <w:ind w:firstLine="708"/>
        <w:jc w:val="both"/>
        <w:rPr>
          <w:rFonts w:ascii="Times New Roman" w:hAnsi="Times New Roman"/>
          <w:highlight w:val="yellow"/>
        </w:rPr>
      </w:pPr>
      <w:r w:rsidRPr="00497648">
        <w:rPr>
          <w:rFonts w:ascii="Times New Roman" w:hAnsi="Times New Roman"/>
        </w:rPr>
        <w:t xml:space="preserve">Návrh rozpočtu zohľadňuje septembrovú makroekonomickú prognózu Ministerstva financií SR a zároveň zákon č. 153/2013 Z. z. o národnom zdravotníckom informačnom systéme a o zmene a doplnení niektorých zákonov, ktorým sa od 1. júla 2013 zaviedol nový príspevok na činnosť Národného centra zdravotníckych informácií. </w:t>
      </w:r>
      <w:r w:rsidRPr="00A70CC4">
        <w:rPr>
          <w:rFonts w:ascii="Times New Roman" w:hAnsi="Times New Roman"/>
          <w:highlight w:val="yellow"/>
        </w:rPr>
        <w:t xml:space="preserve"> </w:t>
      </w:r>
    </w:p>
    <w:p w:rsidR="001271A5" w:rsidP="00E47F69">
      <w:pPr>
        <w:bidi w:val="0"/>
        <w:jc w:val="both"/>
        <w:rPr>
          <w:rFonts w:ascii="Times New Roman" w:hAnsi="Times New Roman"/>
          <w:bCs/>
          <w:highlight w:val="yellow"/>
        </w:rPr>
      </w:pPr>
    </w:p>
    <w:p w:rsidR="00E47F69" w:rsidRPr="00497648" w:rsidP="00E47F69">
      <w:pPr>
        <w:bidi w:val="0"/>
        <w:jc w:val="both"/>
        <w:rPr>
          <w:rFonts w:ascii="Times New Roman" w:hAnsi="Times New Roman"/>
          <w:b/>
          <w:bCs/>
        </w:rPr>
      </w:pPr>
      <w:r w:rsidRPr="00497648">
        <w:rPr>
          <w:rFonts w:ascii="Times New Roman" w:hAnsi="Times New Roman"/>
          <w:b/>
          <w:bCs/>
        </w:rPr>
        <w:t>Ministerstvo zdravotníctva SR</w:t>
      </w:r>
    </w:p>
    <w:p w:rsidR="00E47F69" w:rsidRPr="00A70CC4" w:rsidP="00E47F69">
      <w:pPr>
        <w:bidi w:val="0"/>
        <w:jc w:val="both"/>
        <w:rPr>
          <w:rFonts w:ascii="Times New Roman" w:hAnsi="Times New Roman"/>
          <w:bCs/>
          <w:highlight w:val="yellow"/>
        </w:rPr>
      </w:pPr>
    </w:p>
    <w:tbl>
      <w:tblPr>
        <w:tblStyle w:val="TableNormal"/>
        <w:tblW w:w="9077" w:type="dxa"/>
        <w:tblInd w:w="65" w:type="dxa"/>
        <w:tblLayout w:type="fixed"/>
        <w:tblCellMar>
          <w:left w:w="70" w:type="dxa"/>
          <w:right w:w="70" w:type="dxa"/>
        </w:tblCellMar>
        <w:tblLook w:val="04A0"/>
      </w:tblPr>
      <w:tblGrid>
        <w:gridCol w:w="2273"/>
        <w:gridCol w:w="972"/>
        <w:gridCol w:w="972"/>
        <w:gridCol w:w="972"/>
        <w:gridCol w:w="972"/>
        <w:gridCol w:w="972"/>
        <w:gridCol w:w="972"/>
        <w:gridCol w:w="972"/>
      </w:tblGrid>
      <w:tr>
        <w:tblPrEx>
          <w:tblW w:w="9077" w:type="dxa"/>
          <w:tblInd w:w="65" w:type="dxa"/>
          <w:tblLayout w:type="fixed"/>
          <w:tblCellMar>
            <w:left w:w="70" w:type="dxa"/>
            <w:right w:w="70" w:type="dxa"/>
          </w:tblCellMar>
          <w:tblLook w:val="04A0"/>
        </w:tblPrEx>
        <w:trPr>
          <w:trHeight w:val="225"/>
        </w:trPr>
        <w:tc>
          <w:tcPr>
            <w:tcW w:w="227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v eurách</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A67CA2">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2011 S</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A67CA2">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2012 S</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A67CA2">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2013 R</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A67CA2">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2013 OS</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A67CA2">
            <w:pPr>
              <w:bidi w:val="0"/>
              <w:jc w:val="center"/>
              <w:rPr>
                <w:rFonts w:ascii="Times New Roman" w:hAnsi="Times New Roman" w:cs="Times New Roman"/>
                <w:b/>
                <w:bCs/>
                <w:sz w:val="14"/>
                <w:szCs w:val="14"/>
                <w:lang w:eastAsia="sk-SK"/>
              </w:rPr>
            </w:pPr>
            <w:r w:rsidR="00A67CA2">
              <w:rPr>
                <w:rFonts w:ascii="Times New Roman" w:hAnsi="Times New Roman" w:cs="Times New Roman"/>
                <w:b/>
                <w:bCs/>
                <w:sz w:val="14"/>
                <w:szCs w:val="14"/>
                <w:lang w:eastAsia="sk-SK"/>
              </w:rPr>
              <w:t>2014 N</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A67CA2">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2015 N</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E47F69" w:rsidRPr="006A77BF" w:rsidP="00A67CA2">
            <w:pPr>
              <w:bidi w:val="0"/>
              <w:jc w:val="center"/>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2016 N</w:t>
            </w:r>
          </w:p>
        </w:tc>
      </w:tr>
      <w:tr>
        <w:tblPrEx>
          <w:tblW w:w="9077" w:type="dxa"/>
          <w:tblInd w:w="65" w:type="dxa"/>
          <w:tblLayout w:type="fixed"/>
          <w:tblCellMar>
            <w:left w:w="70" w:type="dxa"/>
            <w:right w:w="70" w:type="dxa"/>
          </w:tblCellMar>
          <w:tblLook w:val="04A0"/>
        </w:tblPrEx>
        <w:trPr>
          <w:trHeight w:val="225"/>
        </w:trPr>
        <w:tc>
          <w:tcPr>
            <w:tcW w:w="2273"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Ministerstva zdravotníctva SR</w:t>
            </w:r>
          </w:p>
        </w:tc>
        <w:tc>
          <w:tcPr>
            <w:tcW w:w="9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6A77BF" w:rsidP="006256D8">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1 373 938 421</w:t>
            </w:r>
          </w:p>
        </w:tc>
        <w:tc>
          <w:tcPr>
            <w:tcW w:w="9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6A77BF" w:rsidP="006256D8">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1 531 820 407</w:t>
            </w:r>
          </w:p>
        </w:tc>
        <w:tc>
          <w:tcPr>
            <w:tcW w:w="9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6A77BF" w:rsidP="006256D8">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1 399 024 257</w:t>
            </w:r>
          </w:p>
        </w:tc>
        <w:tc>
          <w:tcPr>
            <w:tcW w:w="9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6A77BF" w:rsidP="006256D8">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1 386 360 008</w:t>
            </w:r>
          </w:p>
        </w:tc>
        <w:tc>
          <w:tcPr>
            <w:tcW w:w="9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6A77BF" w:rsidP="006256D8">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1 251 200 464</w:t>
            </w:r>
          </w:p>
        </w:tc>
        <w:tc>
          <w:tcPr>
            <w:tcW w:w="9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6A77BF" w:rsidP="006256D8">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1 259 494 043</w:t>
            </w:r>
          </w:p>
        </w:tc>
        <w:tc>
          <w:tcPr>
            <w:tcW w:w="97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6A77BF" w:rsidP="006256D8">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1 280 814 775</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z toho:</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72" w:type="dxa"/>
            <w:tcBorders>
              <w:top w:val="nil"/>
              <w:left w:val="nil"/>
              <w:bottom w:val="single" w:sz="4" w:space="0" w:color="auto"/>
              <w:right w:val="single" w:sz="4" w:space="0" w:color="auto"/>
            </w:tcBorders>
            <w:shd w:val="clear" w:color="000000" w:fill="auto"/>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 </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 xml:space="preserve">poistné platené štátom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1 207 549 167</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1 358 203 934</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1 263 888 000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1 263 888 000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1 152 043 200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1 180 470 240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1 210 393 440</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 xml:space="preserve">príspevok na činnosť OS ZZS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11 747 014</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11 908 475</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12 538 305</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12 566 138</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12 915 230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12 840 861</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13 327 798</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 xml:space="preserve">               príspevok na činnosť NCZI</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4 726 665</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9 963 177</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9 905 807</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10 281 444</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 xml:space="preserve">výdavky kapitoly na činnosť </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61 659 699</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60 613 217</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55 334 952</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52 790 654</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47 154 033</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46 058 022</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46 058 022</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prostriedky EÚ</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76 649 996</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83 695 729</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57 137 000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47 719 702</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24 731 254</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8 387 456</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569 514</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spolufinancovanie k zdrojom EÚ</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14 886 615</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16 467 471</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10 126 000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4 668 851</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4 393 570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1 831 657</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184 557</w:t>
            </w:r>
          </w:p>
        </w:tc>
      </w:tr>
      <w:tr>
        <w:tblPrEx>
          <w:tblW w:w="9077" w:type="dxa"/>
          <w:tblInd w:w="65" w:type="dxa"/>
          <w:tblLayout w:type="fixed"/>
          <w:tblCellMar>
            <w:left w:w="70" w:type="dxa"/>
            <w:right w:w="70" w:type="dxa"/>
          </w:tblCellMar>
          <w:tblLook w:val="04A0"/>
        </w:tblPrEx>
        <w:trPr>
          <w:trHeight w:val="225"/>
        </w:trPr>
        <w:tc>
          <w:tcPr>
            <w:tcW w:w="2273"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color w:val="000000"/>
                <w:sz w:val="14"/>
                <w:szCs w:val="14"/>
                <w:lang w:eastAsia="sk-SK"/>
              </w:rPr>
            </w:pPr>
            <w:r w:rsidRPr="006A77BF">
              <w:rPr>
                <w:rFonts w:ascii="Times New Roman" w:hAnsi="Times New Roman" w:cs="Times New Roman"/>
                <w:color w:val="000000"/>
                <w:sz w:val="14"/>
                <w:szCs w:val="14"/>
                <w:lang w:eastAsia="sk-SK"/>
              </w:rPr>
              <w:t>presun z minulých rokov</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1 445 930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931 580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c>
          <w:tcPr>
            <w:tcW w:w="972" w:type="dxa"/>
            <w:tcBorders>
              <w:top w:val="nil"/>
              <w:left w:val="nil"/>
              <w:bottom w:val="single" w:sz="4" w:space="0" w:color="auto"/>
              <w:right w:val="single" w:sz="4" w:space="0" w:color="auto"/>
            </w:tcBorders>
            <w:noWrap/>
            <w:textDirection w:val="lrTb"/>
            <w:vAlign w:val="bottom"/>
            <w:hideMark/>
          </w:tcPr>
          <w:p w:rsidR="00E47F69" w:rsidRPr="006A77BF" w:rsidP="006256D8">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r>
    </w:tbl>
    <w:p w:rsidR="00E47F69" w:rsidRPr="00A70CC4" w:rsidP="00E47F69">
      <w:pPr>
        <w:bidi w:val="0"/>
        <w:jc w:val="both"/>
        <w:rPr>
          <w:rFonts w:ascii="Times New Roman" w:hAnsi="Times New Roman"/>
          <w:b/>
          <w:bCs/>
          <w:highlight w:val="yellow"/>
        </w:rPr>
      </w:pPr>
    </w:p>
    <w:p w:rsidR="00E47F69" w:rsidRPr="00B1281F" w:rsidP="00E47F69">
      <w:pPr>
        <w:bidi w:val="0"/>
        <w:ind w:firstLine="708"/>
        <w:jc w:val="both"/>
        <w:rPr>
          <w:rFonts w:ascii="Times New Roman" w:hAnsi="Times New Roman"/>
        </w:rPr>
      </w:pPr>
      <w:r w:rsidRPr="00521ED7">
        <w:rPr>
          <w:rFonts w:ascii="Times New Roman" w:hAnsi="Times New Roman"/>
        </w:rPr>
        <w:t>Preddavky na poistné platené štátom, určené pre zákonom vymedzené kategórie osôb, na rok 2014 sa rozpočtujú v sume 1,15 mld. eur.</w:t>
      </w:r>
      <w:r>
        <w:rPr>
          <w:rFonts w:ascii="Times New Roman" w:hAnsi="Times New Roman"/>
        </w:rPr>
        <w:t xml:space="preserve"> </w:t>
      </w:r>
      <w:r w:rsidRPr="00521ED7">
        <w:rPr>
          <w:rFonts w:ascii="Times New Roman" w:hAnsi="Times New Roman"/>
        </w:rPr>
        <w:t>Na rok 2015 sa poistné platené štátom navrhuje vo výške 1,18 mld. eur a na rok 2016 na úrovni 1,21 mld. eur</w:t>
      </w:r>
      <w:r>
        <w:rPr>
          <w:rFonts w:ascii="Times New Roman" w:hAnsi="Times New Roman"/>
        </w:rPr>
        <w:t>. Predpokladaný počet poistencov štátu v rokoch 2014</w:t>
      </w:r>
      <w:r w:rsidR="00A67CA2">
        <w:rPr>
          <w:rFonts w:ascii="Times New Roman" w:hAnsi="Times New Roman"/>
        </w:rPr>
        <w:t>až</w:t>
      </w:r>
      <w:r>
        <w:rPr>
          <w:rFonts w:ascii="Times New Roman" w:hAnsi="Times New Roman"/>
        </w:rPr>
        <w:t xml:space="preserve"> 2016 je 3 </w:t>
      </w:r>
      <w:r w:rsidRPr="00B1281F">
        <w:rPr>
          <w:rFonts w:ascii="Times New Roman" w:hAnsi="Times New Roman"/>
        </w:rPr>
        <w:t xml:space="preserve">117 000.  </w:t>
      </w:r>
    </w:p>
    <w:p w:rsidR="00E47F69" w:rsidRPr="00A70CC4" w:rsidP="00E47F69">
      <w:pPr>
        <w:bidi w:val="0"/>
        <w:jc w:val="both"/>
        <w:rPr>
          <w:rFonts w:ascii="Times New Roman" w:hAnsi="Times New Roman"/>
          <w:highlight w:val="yellow"/>
        </w:rPr>
      </w:pPr>
    </w:p>
    <w:tbl>
      <w:tblPr>
        <w:tblStyle w:val="TableNormal"/>
        <w:tblW w:w="9077" w:type="dxa"/>
        <w:tblInd w:w="65" w:type="dxa"/>
        <w:tblLayout w:type="fixed"/>
        <w:tblCellMar>
          <w:left w:w="70" w:type="dxa"/>
          <w:right w:w="70" w:type="dxa"/>
        </w:tblCellMar>
        <w:tblLook w:val="04A0"/>
      </w:tblPr>
      <w:tblGrid>
        <w:gridCol w:w="1848"/>
        <w:gridCol w:w="1032"/>
        <w:gridCol w:w="1033"/>
        <w:gridCol w:w="1033"/>
        <w:gridCol w:w="1032"/>
        <w:gridCol w:w="1033"/>
        <w:gridCol w:w="1033"/>
        <w:gridCol w:w="1033"/>
      </w:tblGrid>
      <w:tr>
        <w:tblPrEx>
          <w:tblW w:w="9077" w:type="dxa"/>
          <w:tblInd w:w="65" w:type="dxa"/>
          <w:tblLayout w:type="fixed"/>
          <w:tblCellMar>
            <w:left w:w="70" w:type="dxa"/>
            <w:right w:w="70" w:type="dxa"/>
          </w:tblCellMar>
          <w:tblLook w:val="04A0"/>
        </w:tblPrEx>
        <w:trPr>
          <w:trHeight w:val="225"/>
        </w:trPr>
        <w:tc>
          <w:tcPr>
            <w:tcW w:w="184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E47F69" w:rsidRPr="006256D8" w:rsidP="00455865">
            <w:pPr>
              <w:bidi w:val="0"/>
              <w:rPr>
                <w:rFonts w:ascii="Times New Roman" w:hAnsi="Times New Roman" w:cs="Times New Roman"/>
                <w:b/>
                <w:sz w:val="14"/>
                <w:szCs w:val="14"/>
                <w:lang w:eastAsia="sk-SK"/>
              </w:rPr>
            </w:pPr>
            <w:r w:rsidRPr="006256D8">
              <w:rPr>
                <w:rFonts w:ascii="Times New Roman" w:hAnsi="Times New Roman" w:cs="Times New Roman"/>
                <w:b/>
                <w:sz w:val="14"/>
                <w:szCs w:val="14"/>
                <w:lang w:eastAsia="sk-SK"/>
              </w:rPr>
              <w:t>v eurách</w:t>
            </w:r>
          </w:p>
        </w:tc>
        <w:tc>
          <w:tcPr>
            <w:tcW w:w="103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7040AB" w:rsidP="00455865">
            <w:pPr>
              <w:bidi w:val="0"/>
              <w:jc w:val="center"/>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2011 S</w:t>
            </w:r>
          </w:p>
        </w:tc>
        <w:tc>
          <w:tcPr>
            <w:tcW w:w="1033"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7040AB" w:rsidP="00455865">
            <w:pPr>
              <w:bidi w:val="0"/>
              <w:jc w:val="center"/>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2012 S</w:t>
            </w:r>
          </w:p>
        </w:tc>
        <w:tc>
          <w:tcPr>
            <w:tcW w:w="1033"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7040AB" w:rsidP="00455865">
            <w:pPr>
              <w:bidi w:val="0"/>
              <w:jc w:val="center"/>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2013 R</w:t>
            </w:r>
          </w:p>
        </w:tc>
        <w:tc>
          <w:tcPr>
            <w:tcW w:w="103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7040AB" w:rsidP="00455865">
            <w:pPr>
              <w:bidi w:val="0"/>
              <w:jc w:val="center"/>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2013 OS</w:t>
            </w:r>
          </w:p>
        </w:tc>
        <w:tc>
          <w:tcPr>
            <w:tcW w:w="1033"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7040AB" w:rsidP="00455865">
            <w:pPr>
              <w:bidi w:val="0"/>
              <w:jc w:val="center"/>
              <w:rPr>
                <w:rFonts w:ascii="Times New Roman" w:hAnsi="Times New Roman" w:cs="Times New Roman"/>
                <w:b/>
                <w:bCs/>
                <w:sz w:val="14"/>
                <w:szCs w:val="14"/>
                <w:lang w:eastAsia="sk-SK"/>
              </w:rPr>
            </w:pPr>
            <w:r w:rsidR="00A67CA2">
              <w:rPr>
                <w:rFonts w:ascii="Times New Roman" w:hAnsi="Times New Roman" w:cs="Times New Roman"/>
                <w:b/>
                <w:bCs/>
                <w:sz w:val="14"/>
                <w:szCs w:val="14"/>
                <w:lang w:eastAsia="sk-SK"/>
              </w:rPr>
              <w:t>2014 N</w:t>
            </w:r>
          </w:p>
        </w:tc>
        <w:tc>
          <w:tcPr>
            <w:tcW w:w="1033"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7040AB" w:rsidP="00455865">
            <w:pPr>
              <w:bidi w:val="0"/>
              <w:jc w:val="center"/>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2015 N</w:t>
            </w:r>
          </w:p>
        </w:tc>
        <w:tc>
          <w:tcPr>
            <w:tcW w:w="1033"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7040AB" w:rsidP="00455865">
            <w:pPr>
              <w:bidi w:val="0"/>
              <w:jc w:val="center"/>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2016 N</w:t>
            </w:r>
          </w:p>
        </w:tc>
      </w:tr>
      <w:tr>
        <w:tblPrEx>
          <w:tblW w:w="9077" w:type="dxa"/>
          <w:tblInd w:w="65" w:type="dxa"/>
          <w:tblLayout w:type="fixed"/>
          <w:tblCellMar>
            <w:left w:w="70" w:type="dxa"/>
            <w:right w:w="70" w:type="dxa"/>
          </w:tblCellMar>
          <w:tblLook w:val="04A0"/>
        </w:tblPrEx>
        <w:trPr>
          <w:trHeight w:val="420"/>
        </w:trPr>
        <w:tc>
          <w:tcPr>
            <w:tcW w:w="184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47F69" w:rsidRPr="007040AB" w:rsidP="00455865">
            <w:pPr>
              <w:bidi w:val="0"/>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Poistného platené štátom na verejné zdravotné poistenie</w:t>
            </w:r>
          </w:p>
        </w:tc>
        <w:tc>
          <w:tcPr>
            <w:tcW w:w="103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7040AB" w:rsidP="006256D8">
            <w:pPr>
              <w:bidi w:val="0"/>
              <w:jc w:val="right"/>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1 207 549 167</w:t>
            </w:r>
          </w:p>
        </w:tc>
        <w:tc>
          <w:tcPr>
            <w:tcW w:w="103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7040AB" w:rsidP="006256D8">
            <w:pPr>
              <w:bidi w:val="0"/>
              <w:jc w:val="right"/>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1 358 203 934</w:t>
            </w:r>
          </w:p>
        </w:tc>
        <w:tc>
          <w:tcPr>
            <w:tcW w:w="103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7040AB" w:rsidP="006256D8">
            <w:pPr>
              <w:bidi w:val="0"/>
              <w:jc w:val="right"/>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1 283 101 576</w:t>
            </w:r>
          </w:p>
        </w:tc>
        <w:tc>
          <w:tcPr>
            <w:tcW w:w="103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7040AB" w:rsidP="006256D8">
            <w:pPr>
              <w:bidi w:val="0"/>
              <w:jc w:val="right"/>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1 283 101 576</w:t>
            </w:r>
          </w:p>
        </w:tc>
        <w:tc>
          <w:tcPr>
            <w:tcW w:w="103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7040AB" w:rsidP="006256D8">
            <w:pPr>
              <w:bidi w:val="0"/>
              <w:jc w:val="right"/>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1 152 043 200</w:t>
            </w:r>
          </w:p>
        </w:tc>
        <w:tc>
          <w:tcPr>
            <w:tcW w:w="103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7040AB" w:rsidP="006256D8">
            <w:pPr>
              <w:bidi w:val="0"/>
              <w:jc w:val="right"/>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1 180 470 240</w:t>
            </w:r>
          </w:p>
        </w:tc>
        <w:tc>
          <w:tcPr>
            <w:tcW w:w="103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47F69" w:rsidRPr="007040AB" w:rsidP="006256D8">
            <w:pPr>
              <w:bidi w:val="0"/>
              <w:jc w:val="right"/>
              <w:rPr>
                <w:rFonts w:ascii="Times New Roman" w:hAnsi="Times New Roman" w:cs="Times New Roman"/>
                <w:b/>
                <w:bCs/>
                <w:sz w:val="14"/>
                <w:szCs w:val="14"/>
                <w:lang w:eastAsia="sk-SK"/>
              </w:rPr>
            </w:pPr>
            <w:r w:rsidRPr="007040AB">
              <w:rPr>
                <w:rFonts w:ascii="Times New Roman" w:hAnsi="Times New Roman" w:cs="Times New Roman"/>
                <w:b/>
                <w:bCs/>
                <w:sz w:val="14"/>
                <w:szCs w:val="14"/>
                <w:lang w:eastAsia="sk-SK"/>
              </w:rPr>
              <w:t>1 210 393 440</w:t>
            </w:r>
          </w:p>
        </w:tc>
      </w:tr>
      <w:tr>
        <w:tblPrEx>
          <w:tblW w:w="9077" w:type="dxa"/>
          <w:tblInd w:w="65" w:type="dxa"/>
          <w:tblLayout w:type="fixed"/>
          <w:tblCellMar>
            <w:left w:w="70" w:type="dxa"/>
            <w:right w:w="70" w:type="dxa"/>
          </w:tblCellMar>
          <w:tblLook w:val="04A0"/>
        </w:tblPrEx>
        <w:trPr>
          <w:trHeight w:val="225"/>
        </w:trPr>
        <w:tc>
          <w:tcPr>
            <w:tcW w:w="1848" w:type="dxa"/>
            <w:tcBorders>
              <w:top w:val="nil"/>
              <w:left w:val="single" w:sz="4" w:space="0" w:color="auto"/>
              <w:bottom w:val="single" w:sz="4" w:space="0" w:color="auto"/>
              <w:right w:val="single" w:sz="4" w:space="0" w:color="auto"/>
            </w:tcBorders>
            <w:textDirection w:val="lrTb"/>
            <w:vAlign w:val="center"/>
            <w:hideMark/>
          </w:tcPr>
          <w:p w:rsidR="00E47F69" w:rsidRPr="007040AB" w:rsidP="00455865">
            <w:pPr>
              <w:bidi w:val="0"/>
              <w:rPr>
                <w:rFonts w:ascii="Times New Roman" w:hAnsi="Times New Roman" w:cs="Times New Roman"/>
                <w:sz w:val="14"/>
                <w:szCs w:val="14"/>
                <w:lang w:eastAsia="sk-SK"/>
              </w:rPr>
            </w:pPr>
            <w:r w:rsidRPr="007040AB">
              <w:rPr>
                <w:rFonts w:ascii="Times New Roman" w:hAnsi="Times New Roman" w:cs="Times New Roman"/>
                <w:sz w:val="14"/>
                <w:szCs w:val="14"/>
                <w:lang w:eastAsia="sk-SK"/>
              </w:rPr>
              <w:t xml:space="preserve">Preddavky na poistné platené štátom </w:t>
            </w:r>
          </w:p>
        </w:tc>
        <w:tc>
          <w:tcPr>
            <w:tcW w:w="1032"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1 117 441 233</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1 338 990 358</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1 263 888 000</w:t>
            </w:r>
          </w:p>
        </w:tc>
        <w:tc>
          <w:tcPr>
            <w:tcW w:w="1032"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1 263 888 000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1 152 043 200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1 180 470 240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1 210 393 440</w:t>
            </w:r>
          </w:p>
        </w:tc>
      </w:tr>
      <w:tr>
        <w:tblPrEx>
          <w:tblW w:w="9077" w:type="dxa"/>
          <w:tblInd w:w="65" w:type="dxa"/>
          <w:tblLayout w:type="fixed"/>
          <w:tblCellMar>
            <w:left w:w="70" w:type="dxa"/>
            <w:right w:w="70" w:type="dxa"/>
          </w:tblCellMar>
          <w:tblLook w:val="04A0"/>
        </w:tblPrEx>
        <w:trPr>
          <w:trHeight w:val="225"/>
        </w:trPr>
        <w:tc>
          <w:tcPr>
            <w:tcW w:w="1848" w:type="dxa"/>
            <w:tcBorders>
              <w:top w:val="nil"/>
              <w:left w:val="single" w:sz="4" w:space="0" w:color="auto"/>
              <w:bottom w:val="single" w:sz="4" w:space="0" w:color="auto"/>
              <w:right w:val="single" w:sz="4" w:space="0" w:color="auto"/>
            </w:tcBorders>
            <w:textDirection w:val="lrTb"/>
            <w:vAlign w:val="center"/>
            <w:hideMark/>
          </w:tcPr>
          <w:p w:rsidR="00E47F69" w:rsidRPr="007040AB" w:rsidP="00455865">
            <w:pPr>
              <w:bidi w:val="0"/>
              <w:rPr>
                <w:rFonts w:ascii="Times New Roman" w:hAnsi="Times New Roman" w:cs="Times New Roman"/>
                <w:sz w:val="14"/>
                <w:szCs w:val="14"/>
                <w:lang w:eastAsia="sk-SK"/>
              </w:rPr>
            </w:pPr>
            <w:r w:rsidRPr="007040AB">
              <w:rPr>
                <w:rFonts w:ascii="Times New Roman" w:hAnsi="Times New Roman" w:cs="Times New Roman"/>
                <w:sz w:val="14"/>
                <w:szCs w:val="14"/>
                <w:lang w:eastAsia="sk-SK"/>
              </w:rPr>
              <w:t>Ročné zúčtovanie poistného v danom roku</w:t>
            </w:r>
          </w:p>
        </w:tc>
        <w:tc>
          <w:tcPr>
            <w:tcW w:w="1032"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90 107 934</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19 213 576</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19 213 576</w:t>
            </w:r>
          </w:p>
        </w:tc>
        <w:tc>
          <w:tcPr>
            <w:tcW w:w="1032"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19 213 576</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0</w:t>
            </w:r>
          </w:p>
        </w:tc>
      </w:tr>
      <w:tr>
        <w:tblPrEx>
          <w:tblW w:w="9077" w:type="dxa"/>
          <w:tblInd w:w="65" w:type="dxa"/>
          <w:tblLayout w:type="fixed"/>
          <w:tblCellMar>
            <w:left w:w="70" w:type="dxa"/>
            <w:right w:w="70" w:type="dxa"/>
          </w:tblCellMar>
          <w:tblLook w:val="04A0"/>
        </w:tblPrEx>
        <w:trPr>
          <w:trHeight w:val="225"/>
        </w:trPr>
        <w:tc>
          <w:tcPr>
            <w:tcW w:w="1848" w:type="dxa"/>
            <w:tcBorders>
              <w:top w:val="nil"/>
              <w:left w:val="single" w:sz="4" w:space="0" w:color="auto"/>
              <w:bottom w:val="single" w:sz="4" w:space="0" w:color="auto"/>
              <w:right w:val="single" w:sz="4" w:space="0" w:color="auto"/>
            </w:tcBorders>
            <w:textDirection w:val="lrTb"/>
            <w:vAlign w:val="center"/>
            <w:hideMark/>
          </w:tcPr>
          <w:p w:rsidR="00E47F69" w:rsidRPr="007040AB" w:rsidP="00455865">
            <w:pPr>
              <w:bidi w:val="0"/>
              <w:rPr>
                <w:rFonts w:ascii="Times New Roman" w:hAnsi="Times New Roman" w:cs="Times New Roman"/>
                <w:sz w:val="14"/>
                <w:szCs w:val="14"/>
                <w:lang w:eastAsia="sk-SK"/>
              </w:rPr>
            </w:pPr>
            <w:r w:rsidRPr="007040AB">
              <w:rPr>
                <w:rFonts w:ascii="Times New Roman" w:hAnsi="Times New Roman" w:cs="Times New Roman"/>
                <w:sz w:val="14"/>
                <w:szCs w:val="14"/>
                <w:lang w:eastAsia="sk-SK"/>
              </w:rPr>
              <w:t>Počet poistencov</w:t>
            </w:r>
          </w:p>
        </w:tc>
        <w:tc>
          <w:tcPr>
            <w:tcW w:w="1032"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3 337 282</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3 300 000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3 150 000</w:t>
            </w:r>
          </w:p>
        </w:tc>
        <w:tc>
          <w:tcPr>
            <w:tcW w:w="1032"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3 150 000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3 117 000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3 117 000</w:t>
            </w:r>
          </w:p>
        </w:tc>
        <w:tc>
          <w:tcPr>
            <w:tcW w:w="1033" w:type="dxa"/>
            <w:tcBorders>
              <w:top w:val="nil"/>
              <w:left w:val="nil"/>
              <w:bottom w:val="single" w:sz="4" w:space="0" w:color="auto"/>
              <w:right w:val="single" w:sz="4" w:space="0" w:color="auto"/>
            </w:tcBorders>
            <w:noWrap/>
            <w:textDirection w:val="lrTb"/>
            <w:vAlign w:val="bottom"/>
            <w:hideMark/>
          </w:tcPr>
          <w:p w:rsidR="00E47F69" w:rsidRPr="007040AB" w:rsidP="006256D8">
            <w:pPr>
              <w:bidi w:val="0"/>
              <w:jc w:val="right"/>
              <w:rPr>
                <w:rFonts w:ascii="Times New Roman" w:hAnsi="Times New Roman" w:cs="Times New Roman"/>
                <w:sz w:val="14"/>
                <w:szCs w:val="14"/>
                <w:lang w:eastAsia="sk-SK"/>
              </w:rPr>
            </w:pPr>
            <w:r w:rsidRPr="007040AB">
              <w:rPr>
                <w:rFonts w:ascii="Times New Roman" w:hAnsi="Times New Roman" w:cs="Times New Roman"/>
                <w:sz w:val="14"/>
                <w:szCs w:val="14"/>
                <w:lang w:eastAsia="sk-SK"/>
              </w:rPr>
              <w:t>3 117 000</w:t>
            </w:r>
          </w:p>
        </w:tc>
      </w:tr>
    </w:tbl>
    <w:p w:rsidR="00E47F69" w:rsidP="00E47F69">
      <w:pPr>
        <w:bidi w:val="0"/>
        <w:ind w:firstLine="708"/>
        <w:jc w:val="both"/>
        <w:rPr>
          <w:rFonts w:ascii="Times New Roman" w:hAnsi="Times New Roman"/>
        </w:rPr>
      </w:pPr>
    </w:p>
    <w:p w:rsidR="00E47F69" w:rsidRPr="00EE17DC" w:rsidP="00E47F69">
      <w:pPr>
        <w:bidi w:val="0"/>
        <w:ind w:firstLine="708"/>
        <w:jc w:val="both"/>
        <w:rPr>
          <w:rFonts w:ascii="Times New Roman" w:hAnsi="Times New Roman"/>
        </w:rPr>
      </w:pPr>
      <w:r w:rsidRPr="00B1281F">
        <w:rPr>
          <w:rFonts w:ascii="Times New Roman" w:hAnsi="Times New Roman"/>
        </w:rPr>
        <w:t xml:space="preserve">Príspevok na činnosť operačných stredísk záchrannej zdravotnej služby (ďalej len „OS ZZS“) poukazujú zdravotné poisťovne v súlade so zákonom č. 581/2004 Z. z. o zdravotných poisťovniach a dohľade nad zdravotnou starostlivosťou na účet Ministerstva zdravotníctva SR do 20. decembra kalendárneho roka. Výška sadzby na výpočet príspevku je rovnaká ako v roku 2013, a to 0,35 % z vymeriavacieho základu. </w:t>
      </w:r>
      <w:r>
        <w:rPr>
          <w:rFonts w:ascii="Times New Roman" w:hAnsi="Times New Roman"/>
        </w:rPr>
        <w:t>N</w:t>
      </w:r>
      <w:r w:rsidRPr="00B1281F">
        <w:rPr>
          <w:rFonts w:ascii="Times New Roman" w:hAnsi="Times New Roman"/>
        </w:rPr>
        <w:t xml:space="preserve">a činnosť Národného centra zdravotníckych informácií </w:t>
      </w:r>
      <w:r>
        <w:rPr>
          <w:rFonts w:ascii="Times New Roman" w:hAnsi="Times New Roman"/>
        </w:rPr>
        <w:t xml:space="preserve">(ďalej len „NCZI“) podľa legislatívy platnej od 1. júla 2013, výška </w:t>
      </w:r>
      <w:r w:rsidRPr="00B1281F">
        <w:rPr>
          <w:rFonts w:ascii="Times New Roman" w:hAnsi="Times New Roman"/>
        </w:rPr>
        <w:t>sadzby na výpočet príspevku</w:t>
      </w:r>
      <w:r>
        <w:rPr>
          <w:rFonts w:ascii="Times New Roman" w:hAnsi="Times New Roman"/>
        </w:rPr>
        <w:t xml:space="preserve"> je stanovená 0,27 </w:t>
      </w:r>
      <w:r w:rsidRPr="00B1281F">
        <w:rPr>
          <w:rFonts w:ascii="Times New Roman" w:hAnsi="Times New Roman"/>
        </w:rPr>
        <w:t>% z vymeriavacieho základu</w:t>
      </w:r>
      <w:r>
        <w:rPr>
          <w:rFonts w:ascii="Times New Roman" w:hAnsi="Times New Roman"/>
        </w:rPr>
        <w:t xml:space="preserve">. </w:t>
      </w:r>
      <w:r w:rsidRPr="00EE17DC">
        <w:rPr>
          <w:rFonts w:ascii="Times New Roman" w:hAnsi="Times New Roman"/>
        </w:rPr>
        <w:t xml:space="preserve">Za vymeriavací základ </w:t>
      </w:r>
      <w:r w:rsidR="00A67CA2">
        <w:rPr>
          <w:rFonts w:ascii="Times New Roman" w:hAnsi="Times New Roman"/>
        </w:rPr>
        <w:t xml:space="preserve">sa </w:t>
      </w:r>
      <w:r w:rsidRPr="00EE17DC">
        <w:rPr>
          <w:rFonts w:ascii="Times New Roman" w:hAnsi="Times New Roman"/>
        </w:rPr>
        <w:t xml:space="preserve">považuje suma nachádzajúca sa v rozhodnutí úradu o ročnom prerozdelení poistného za príslušný kalendárny rok ako celková suma z ročného prerozdelenia, pričom základom ročného prerozdelenia je iba 95 % povinného poistného. </w:t>
      </w:r>
    </w:p>
    <w:p w:rsidR="00E47F69" w:rsidRPr="00A70CC4" w:rsidP="00E47F69">
      <w:pPr>
        <w:bidi w:val="0"/>
        <w:jc w:val="both"/>
        <w:rPr>
          <w:rFonts w:ascii="Times New Roman" w:hAnsi="Times New Roman"/>
          <w:highlight w:val="yellow"/>
        </w:rPr>
      </w:pPr>
    </w:p>
    <w:p w:rsidR="00E47F69" w:rsidRPr="004B5E26" w:rsidP="00E47F69">
      <w:pPr>
        <w:bidi w:val="0"/>
        <w:ind w:firstLine="708"/>
        <w:jc w:val="both"/>
        <w:rPr>
          <w:rFonts w:ascii="Times New Roman" w:hAnsi="Times New Roman"/>
        </w:rPr>
      </w:pPr>
      <w:r w:rsidRPr="004B5E26">
        <w:rPr>
          <w:rFonts w:ascii="Times New Roman" w:hAnsi="Times New Roman"/>
        </w:rPr>
        <w:t>Rozpočtovaný príspevok na financovanie OS ZZS na rok 2014 v sume 12,9 mil. eur medziročne rastie o 377 tis. eur. Na rok 2015 sa navrhuje príspevok v sume 12,8 mil. eur a na rok 2016 v sume 13,3 mil. eur.</w:t>
      </w:r>
    </w:p>
    <w:p w:rsidR="00E47F69" w:rsidRPr="004B5E26" w:rsidP="00E47F69">
      <w:pPr>
        <w:bidi w:val="0"/>
        <w:ind w:firstLine="708"/>
        <w:jc w:val="both"/>
        <w:rPr>
          <w:rFonts w:ascii="Times New Roman" w:hAnsi="Times New Roman"/>
        </w:rPr>
      </w:pPr>
    </w:p>
    <w:p w:rsidR="00E47F69" w:rsidRPr="004B5E26" w:rsidP="00E47F69">
      <w:pPr>
        <w:bidi w:val="0"/>
        <w:ind w:firstLine="708"/>
        <w:jc w:val="both"/>
        <w:rPr>
          <w:rFonts w:ascii="Times New Roman" w:hAnsi="Times New Roman"/>
        </w:rPr>
      </w:pPr>
      <w:r w:rsidRPr="004B5E26">
        <w:rPr>
          <w:rFonts w:ascii="Times New Roman" w:hAnsi="Times New Roman"/>
        </w:rPr>
        <w:t> Rozpočtovaný príspevok na financovanie NCZI na rok 2014 v sume 9,96 mil. eur. Na rok 2015 sa navrhuje príspevok v sume 9,91 mil. eur a na rok 2016 v sume 10,3 mil. eur.</w:t>
      </w:r>
    </w:p>
    <w:p w:rsidR="00E47F69" w:rsidRPr="00A70CC4" w:rsidP="00E47F69">
      <w:pPr>
        <w:bidi w:val="0"/>
        <w:ind w:firstLine="708"/>
        <w:jc w:val="both"/>
        <w:rPr>
          <w:rFonts w:ascii="Times New Roman" w:hAnsi="Times New Roman"/>
          <w:highlight w:val="yellow"/>
        </w:rPr>
      </w:pPr>
    </w:p>
    <w:p w:rsidR="00E47F69" w:rsidRPr="004B5E26" w:rsidP="00E47F69">
      <w:pPr>
        <w:bidi w:val="0"/>
        <w:ind w:firstLine="708"/>
        <w:jc w:val="both"/>
        <w:rPr>
          <w:rFonts w:ascii="Times New Roman" w:hAnsi="Times New Roman"/>
        </w:rPr>
      </w:pPr>
      <w:r w:rsidRPr="004B5E26">
        <w:rPr>
          <w:rFonts w:ascii="Times New Roman" w:hAnsi="Times New Roman"/>
        </w:rPr>
        <w:t>Výdavky Ministerstva zdravotníctva SR z rozpočtových prostriedkov kapitoly, bez poistného plateného štátom a príspevkov pre OS ZZS a NCZI, sa na rok 2014 predpokladajú na úrovni 46,</w:t>
      </w:r>
      <w:r>
        <w:rPr>
          <w:rFonts w:ascii="Times New Roman" w:hAnsi="Times New Roman"/>
        </w:rPr>
        <w:t>5</w:t>
      </w:r>
      <w:r w:rsidRPr="004B5E26">
        <w:rPr>
          <w:rFonts w:ascii="Times New Roman" w:hAnsi="Times New Roman"/>
        </w:rPr>
        <w:t> mil. eur, čo predstavuje pokles oproti schválenému rozpočtu roku 2013 o 8,80 mil. eur, t. j. o 1</w:t>
      </w:r>
      <w:r>
        <w:rPr>
          <w:rFonts w:ascii="Times New Roman" w:hAnsi="Times New Roman"/>
        </w:rPr>
        <w:t>5</w:t>
      </w:r>
      <w:r w:rsidRPr="004B5E26">
        <w:rPr>
          <w:rFonts w:ascii="Times New Roman" w:hAnsi="Times New Roman"/>
        </w:rPr>
        <w:t>,</w:t>
      </w:r>
      <w:r>
        <w:rPr>
          <w:rFonts w:ascii="Times New Roman" w:hAnsi="Times New Roman"/>
        </w:rPr>
        <w:t>5</w:t>
      </w:r>
      <w:r w:rsidRPr="004B5E26">
        <w:rPr>
          <w:rFonts w:ascii="Times New Roman" w:hAnsi="Times New Roman"/>
        </w:rPr>
        <w:t> %.</w:t>
      </w:r>
    </w:p>
    <w:p w:rsidR="00E47F69" w:rsidRPr="00A70CC4" w:rsidP="00E47F69">
      <w:pPr>
        <w:bidi w:val="0"/>
        <w:ind w:firstLine="708"/>
        <w:jc w:val="both"/>
        <w:rPr>
          <w:rFonts w:ascii="Times New Roman" w:hAnsi="Times New Roman"/>
          <w:highlight w:val="yellow"/>
        </w:rPr>
      </w:pPr>
    </w:p>
    <w:p w:rsidR="00E47F69" w:rsidP="00E47F69">
      <w:pPr>
        <w:bidi w:val="0"/>
        <w:ind w:firstLine="709"/>
        <w:jc w:val="both"/>
        <w:rPr>
          <w:rFonts w:ascii="Times New Roman" w:hAnsi="Times New Roman"/>
        </w:rPr>
      </w:pPr>
      <w:r w:rsidRPr="004B5E26">
        <w:rPr>
          <w:rFonts w:ascii="Times New Roman" w:hAnsi="Times New Roman"/>
        </w:rPr>
        <w:t xml:space="preserve">Bežné výdavky kapitoly, prostredníctvom ktorých sa zabezpečuje financovanie činností v pôsobnosti úradu a financovanie rozpočtových a príspevkových organizácií, </w:t>
      </w:r>
      <w:r w:rsidRPr="004B5E26">
        <w:rPr>
          <w:rFonts w:ascii="Times New Roman" w:hAnsi="Times New Roman"/>
          <w:bCs/>
        </w:rPr>
        <w:t>bez poistného plateného štátom a príspevkov pre OS ZZS a NCZI, sa navrhujú na rok 2014 vo výške 46,0 mil. eur, čo predstavuje pokles</w:t>
      </w:r>
      <w:r w:rsidRPr="004B5E26">
        <w:rPr>
          <w:rFonts w:ascii="Times New Roman" w:hAnsi="Times New Roman"/>
        </w:rPr>
        <w:t xml:space="preserve"> oproti schválenému rozpočtu na rok 2013 o 8,00 mil. eur, t. j. o 16,1 </w:t>
      </w:r>
      <w:r w:rsidRPr="00AD4C04">
        <w:rPr>
          <w:rFonts w:ascii="Times New Roman" w:hAnsi="Times New Roman"/>
        </w:rPr>
        <w:t>%. Najvýraznejší podiel na bežných výdavkoch kapitoly tvoria výdavky Úradu verejného zdravotníctva SR a regionálnych úradov verejného zdravotníctva (ďalej len „ÚVZ“ a „RÚVZ“). Na ich činnosť sa v roku 2014 rozpočtujú prostriedky vo výške 23,</w:t>
      </w:r>
      <w:r w:rsidR="00D96D73">
        <w:rPr>
          <w:rFonts w:ascii="Times New Roman" w:hAnsi="Times New Roman"/>
        </w:rPr>
        <w:t>8</w:t>
      </w:r>
      <w:r w:rsidRPr="00AD4C04">
        <w:rPr>
          <w:rFonts w:ascii="Times New Roman" w:hAnsi="Times New Roman"/>
        </w:rPr>
        <w:t xml:space="preserve"> mil. eur, čo oproti rozpočtovaným prostriedkom </w:t>
      </w:r>
      <w:r w:rsidR="00D96D73">
        <w:rPr>
          <w:rFonts w:ascii="Times New Roman" w:hAnsi="Times New Roman"/>
        </w:rPr>
        <w:t>roku 2013 predstavuje pokles o 6</w:t>
      </w:r>
      <w:r w:rsidRPr="00AD4C04">
        <w:rPr>
          <w:rFonts w:ascii="Times New Roman" w:hAnsi="Times New Roman"/>
        </w:rPr>
        <w:t>,</w:t>
      </w:r>
      <w:r w:rsidR="00D96D73">
        <w:rPr>
          <w:rFonts w:ascii="Times New Roman" w:hAnsi="Times New Roman"/>
        </w:rPr>
        <w:t>5</w:t>
      </w:r>
      <w:r w:rsidRPr="00AD4C04">
        <w:rPr>
          <w:rFonts w:ascii="Times New Roman" w:hAnsi="Times New Roman"/>
        </w:rPr>
        <w:t>4 mil. eur, t. j. o </w:t>
      </w:r>
      <w:r w:rsidR="00D96D73">
        <w:rPr>
          <w:rFonts w:ascii="Times New Roman" w:hAnsi="Times New Roman"/>
        </w:rPr>
        <w:t>21</w:t>
      </w:r>
      <w:r w:rsidRPr="00AD4C04">
        <w:rPr>
          <w:rFonts w:ascii="Times New Roman" w:hAnsi="Times New Roman"/>
        </w:rPr>
        <w:t>,</w:t>
      </w:r>
      <w:r w:rsidR="00D96D73">
        <w:rPr>
          <w:rFonts w:ascii="Times New Roman" w:hAnsi="Times New Roman"/>
        </w:rPr>
        <w:t>5</w:t>
      </w:r>
      <w:r w:rsidRPr="00AD4C04">
        <w:rPr>
          <w:rFonts w:ascii="Times New Roman" w:hAnsi="Times New Roman"/>
        </w:rPr>
        <w:t xml:space="preserve"> %. </w:t>
      </w:r>
    </w:p>
    <w:p w:rsidR="00E47F69" w:rsidP="00E47F69">
      <w:pPr>
        <w:bidi w:val="0"/>
        <w:ind w:firstLine="709"/>
        <w:jc w:val="both"/>
        <w:rPr>
          <w:rFonts w:ascii="Times New Roman" w:hAnsi="Times New Roman"/>
        </w:rPr>
      </w:pPr>
    </w:p>
    <w:p w:rsidR="00E47F69" w:rsidP="00E47F69">
      <w:pPr>
        <w:bidi w:val="0"/>
        <w:ind w:firstLine="709"/>
        <w:jc w:val="both"/>
        <w:rPr>
          <w:rFonts w:ascii="Times New Roman" w:hAnsi="Times New Roman"/>
        </w:rPr>
      </w:pPr>
      <w:r>
        <w:rPr>
          <w:rFonts w:ascii="Times New Roman" w:hAnsi="Times New Roman"/>
        </w:rPr>
        <w:t>Zníženie rozpočtovaného objemu je v dôsledku pripravovanej racionalizácie siete úradov verejného zdravotníctva v súlade s programom ESO.</w:t>
      </w:r>
      <w:r w:rsidRPr="00041DE5">
        <w:rPr>
          <w:rFonts w:ascii="Times New Roman" w:hAnsi="Times New Roman"/>
        </w:rPr>
        <w:t xml:space="preserve"> </w:t>
      </w:r>
      <w:r>
        <w:rPr>
          <w:rFonts w:ascii="Times New Roman" w:hAnsi="Times New Roman"/>
        </w:rPr>
        <w:t>Opatrenia v danej oblasti zahŕňajú racionalizáciu siete úradov a postupné znižovanie počtu zamestnancov v</w:t>
      </w:r>
      <w:r>
        <w:t> </w:t>
      </w:r>
      <w:r>
        <w:rPr>
          <w:rFonts w:ascii="Times New Roman" w:hAnsi="Times New Roman"/>
        </w:rPr>
        <w:t>Úrade verejného zdravotníctva  SR a v 36 regionálnych úradoch</w:t>
      </w:r>
      <w:r w:rsidR="00A67CA2">
        <w:rPr>
          <w:rFonts w:ascii="Times New Roman" w:hAnsi="Times New Roman"/>
        </w:rPr>
        <w:t>,</w:t>
      </w:r>
      <w:r>
        <w:rPr>
          <w:rFonts w:ascii="Times New Roman" w:hAnsi="Times New Roman"/>
        </w:rPr>
        <w:t xml:space="preserve"> resp. úpravy miezd. V nadväznosti na uvedené dochádza aj k poklesu tovarov a služieb. </w:t>
      </w:r>
    </w:p>
    <w:p w:rsidR="00E47F69" w:rsidRPr="00A70CC4" w:rsidP="00E47F69">
      <w:pPr>
        <w:bidi w:val="0"/>
        <w:ind w:firstLine="709"/>
        <w:jc w:val="both"/>
        <w:rPr>
          <w:rFonts w:ascii="Times New Roman" w:hAnsi="Times New Roman"/>
          <w:highlight w:val="yellow"/>
        </w:rPr>
      </w:pPr>
    </w:p>
    <w:p w:rsidR="00E47F69" w:rsidP="00E47F69">
      <w:pPr>
        <w:bidi w:val="0"/>
        <w:ind w:firstLine="709"/>
        <w:jc w:val="both"/>
        <w:rPr>
          <w:rFonts w:ascii="Times New Roman" w:hAnsi="Times New Roman"/>
        </w:rPr>
      </w:pPr>
      <w:r w:rsidRPr="005A6090">
        <w:rPr>
          <w:rFonts w:ascii="Times New Roman" w:hAnsi="Times New Roman"/>
        </w:rPr>
        <w:t xml:space="preserve">Na rok 2014 v súlade s pokračovaním projektu </w:t>
      </w:r>
      <w:r>
        <w:rPr>
          <w:rFonts w:ascii="Times New Roman" w:hAnsi="Times New Roman"/>
        </w:rPr>
        <w:t xml:space="preserve">DRG sa rozpočtuje transfer zo štátneho rozpočtu v celkovej výške 1,096 mil. eur, z toho </w:t>
      </w:r>
      <w:r w:rsidRPr="005A6090">
        <w:rPr>
          <w:rFonts w:ascii="Times New Roman" w:hAnsi="Times New Roman"/>
        </w:rPr>
        <w:t xml:space="preserve">476 tis. eur </w:t>
      </w:r>
      <w:r>
        <w:rPr>
          <w:rFonts w:ascii="Times New Roman" w:hAnsi="Times New Roman"/>
        </w:rPr>
        <w:t xml:space="preserve">je </w:t>
      </w:r>
      <w:r w:rsidRPr="005A6090">
        <w:rPr>
          <w:rFonts w:ascii="Times New Roman" w:hAnsi="Times New Roman"/>
        </w:rPr>
        <w:t>na úhradu poslednej splátky na vývoj slovenskej verzie DRG systému.</w:t>
      </w:r>
      <w:r>
        <w:rPr>
          <w:rFonts w:ascii="Times New Roman" w:hAnsi="Times New Roman"/>
        </w:rPr>
        <w:t xml:space="preserve"> </w:t>
      </w:r>
    </w:p>
    <w:p w:rsidR="00E47F69" w:rsidRPr="00A70CC4" w:rsidP="00E47F69">
      <w:pPr>
        <w:bidi w:val="0"/>
        <w:ind w:firstLine="709"/>
        <w:jc w:val="both"/>
        <w:rPr>
          <w:rFonts w:ascii="Times New Roman" w:hAnsi="Times New Roman"/>
          <w:highlight w:val="yellow"/>
        </w:rPr>
      </w:pPr>
    </w:p>
    <w:p w:rsidR="00E47F69" w:rsidRPr="000F35D3" w:rsidP="00E47F69">
      <w:pPr>
        <w:bidi w:val="0"/>
        <w:ind w:firstLine="709"/>
        <w:jc w:val="both"/>
        <w:rPr>
          <w:rFonts w:ascii="Times New Roman" w:hAnsi="Times New Roman"/>
        </w:rPr>
      </w:pPr>
      <w:r w:rsidRPr="000F35D3">
        <w:rPr>
          <w:rFonts w:ascii="Times New Roman" w:hAnsi="Times New Roman"/>
        </w:rPr>
        <w:t xml:space="preserve">Kapitálové výdavky Ministerstva zdravotníctva SR z prostriedkov štátneho rozpočtu sú na roky  2014 až 2016 rozpočtované na rovnakej úrovni ako v schválenom rozpočte na rok 2013, a to vo výške 500 tis. eur. Prostriedky sú určené na financovanie investičných akcií rozpočtových a príspevkových organizácií v pôsobnosti Ministerstva zdravotníctva SR. </w:t>
      </w:r>
    </w:p>
    <w:p w:rsidR="00D009B2" w:rsidRPr="00A70CC4" w:rsidP="00E47F69">
      <w:pPr>
        <w:bidi w:val="0"/>
        <w:jc w:val="both"/>
        <w:rPr>
          <w:rFonts w:ascii="Times New Roman" w:hAnsi="Times New Roman"/>
          <w:highlight w:val="yellow"/>
        </w:rPr>
      </w:pPr>
    </w:p>
    <w:p w:rsidR="00E47F69" w:rsidP="00E47F69">
      <w:pPr>
        <w:bidi w:val="0"/>
        <w:ind w:firstLine="709"/>
        <w:jc w:val="both"/>
        <w:rPr>
          <w:rFonts w:ascii="Times New Roman" w:hAnsi="Times New Roman"/>
        </w:rPr>
      </w:pPr>
      <w:r w:rsidRPr="00B77AAE">
        <w:rPr>
          <w:rFonts w:ascii="Times New Roman" w:hAnsi="Times New Roman"/>
        </w:rPr>
        <w:t>Nasledujúca tabuľka zobrazuje výdavky Ministerstva zdravotníctva SR z rozpočtových prostriedkov kapitoly na jednotlivé oblasti.</w:t>
      </w:r>
    </w:p>
    <w:p w:rsidR="00D009B2" w:rsidP="00E47F69">
      <w:pPr>
        <w:bidi w:val="0"/>
        <w:ind w:firstLine="709"/>
        <w:jc w:val="both"/>
        <w:rPr>
          <w:rFonts w:ascii="Times New Roman" w:hAnsi="Times New Roman"/>
        </w:rPr>
      </w:pPr>
    </w:p>
    <w:p w:rsidR="00D009B2" w:rsidRPr="00B77AAE" w:rsidP="00E47F69">
      <w:pPr>
        <w:bidi w:val="0"/>
        <w:ind w:firstLine="709"/>
        <w:jc w:val="both"/>
        <w:rPr>
          <w:rFonts w:ascii="Times New Roman" w:hAnsi="Times New Roman"/>
        </w:rPr>
      </w:pPr>
    </w:p>
    <w:p w:rsidR="00E47F69" w:rsidRPr="00A70CC4" w:rsidP="00E47F69">
      <w:pPr>
        <w:bidi w:val="0"/>
        <w:jc w:val="both"/>
        <w:rPr>
          <w:rFonts w:ascii="Times New Roman" w:hAnsi="Times New Roman"/>
          <w:highlight w:val="yellow"/>
        </w:rPr>
      </w:pPr>
    </w:p>
    <w:tbl>
      <w:tblPr>
        <w:tblStyle w:val="TableNormal"/>
        <w:tblW w:w="5000" w:type="pct"/>
        <w:tblCellMar>
          <w:left w:w="70" w:type="dxa"/>
          <w:right w:w="70" w:type="dxa"/>
        </w:tblCellMar>
        <w:tblLook w:val="04A0"/>
      </w:tblPr>
      <w:tblGrid>
        <w:gridCol w:w="3008"/>
        <w:gridCol w:w="887"/>
        <w:gridCol w:w="887"/>
        <w:gridCol w:w="886"/>
        <w:gridCol w:w="886"/>
        <w:gridCol w:w="886"/>
        <w:gridCol w:w="886"/>
        <w:gridCol w:w="886"/>
      </w:tblGrid>
      <w:tr>
        <w:tblPrEx>
          <w:tblW w:w="5000" w:type="pct"/>
          <w:tblCellMar>
            <w:left w:w="70" w:type="dxa"/>
            <w:right w:w="70" w:type="dxa"/>
          </w:tblCellMar>
          <w:tblLook w:val="04A0"/>
        </w:tblPrEx>
        <w:trPr>
          <w:trHeight w:val="225"/>
        </w:trPr>
        <w:tc>
          <w:tcPr>
            <w:tcW w:w="163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1D3E7C" w:rsidRPr="00662E21" w:rsidP="00B57B0D">
            <w:pPr>
              <w:bidi w:val="0"/>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v eurách</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1D3E7C" w:rsidRPr="00662E21" w:rsidP="00B57B0D">
            <w:pPr>
              <w:bidi w:val="0"/>
              <w:jc w:val="center"/>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2011 S</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1D3E7C" w:rsidRPr="00662E21" w:rsidP="00B57B0D">
            <w:pPr>
              <w:bidi w:val="0"/>
              <w:jc w:val="center"/>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2012 S</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1D3E7C" w:rsidRPr="00662E21" w:rsidP="00B57B0D">
            <w:pPr>
              <w:bidi w:val="0"/>
              <w:jc w:val="center"/>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2013 R</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1D3E7C" w:rsidRPr="00662E21" w:rsidP="00B57B0D">
            <w:pPr>
              <w:bidi w:val="0"/>
              <w:jc w:val="center"/>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2013 OS</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1D3E7C" w:rsidRPr="00662E21" w:rsidP="00B57B0D">
            <w:pPr>
              <w:bidi w:val="0"/>
              <w:jc w:val="center"/>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2014 R</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1D3E7C" w:rsidRPr="00662E21" w:rsidP="00B57B0D">
            <w:pPr>
              <w:bidi w:val="0"/>
              <w:jc w:val="center"/>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2015 N</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1D3E7C" w:rsidRPr="00662E21" w:rsidP="00B57B0D">
            <w:pPr>
              <w:bidi w:val="0"/>
              <w:jc w:val="center"/>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25"/>
        </w:trPr>
        <w:tc>
          <w:tcPr>
            <w:tcW w:w="163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1D3E7C" w:rsidRPr="00662E21" w:rsidP="00B57B0D">
            <w:pPr>
              <w:bidi w:val="0"/>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Výdavky kapitoly na činnosť spolu</w:t>
            </w:r>
          </w:p>
        </w:tc>
        <w:tc>
          <w:tcPr>
            <w:tcW w:w="4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62 733 699</w:t>
            </w:r>
          </w:p>
        </w:tc>
        <w:tc>
          <w:tcPr>
            <w:tcW w:w="4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60 632 799</w:t>
            </w:r>
          </w:p>
        </w:tc>
        <w:tc>
          <w:tcPr>
            <w:tcW w:w="4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55 334 952</w:t>
            </w:r>
          </w:p>
        </w:tc>
        <w:tc>
          <w:tcPr>
            <w:tcW w:w="4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52 790 654</w:t>
            </w:r>
          </w:p>
        </w:tc>
        <w:tc>
          <w:tcPr>
            <w:tcW w:w="4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47 154 033</w:t>
            </w:r>
          </w:p>
        </w:tc>
        <w:tc>
          <w:tcPr>
            <w:tcW w:w="4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46 058 022</w:t>
            </w:r>
          </w:p>
        </w:tc>
        <w:tc>
          <w:tcPr>
            <w:tcW w:w="48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46 058 022</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Bežné výdavky kapitoly, z toho:</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58 227 168</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55 270 654</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54 834 952</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51 938 951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46 654 033</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45 558 022</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45 558 022</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ÚVZ a RÚVZ (RO)</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31 495 485</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31 351 751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30 379 449</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30 379 449</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23 836 830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23 836 830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23 836 830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Štátny ústav pre kontrolu liečiv (RO)</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3 924 226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3 818 370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3 734 074</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3 734 074</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3 803 074</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3 803 074</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3 803 074</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Národné centrum zdravotníckych informácií (PO)</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3 333 703</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3 297 879</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2 500 000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1 250 000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Slovenská zdravotnícka univerzita (PO)</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5 053 381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5 593 910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5 505 210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5 505 210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5 089 406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5 089 406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5 089 406</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Národná transplantačná organizácia (PO)</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300 000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Toxikologické centrum</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105 000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113 000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40 000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40 000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100 000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Centrum pre liečbu drogových závislostí</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80 000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83 000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40 000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40 000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40 000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Slovenský Červený kríž</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700 000</w:t>
            </w:r>
          </w:p>
        </w:tc>
      </w:tr>
      <w:tr>
        <w:tblPrEx>
          <w:tblW w:w="5000" w:type="pct"/>
          <w:tblCellMar>
            <w:left w:w="70" w:type="dxa"/>
            <w:right w:w="70" w:type="dxa"/>
          </w:tblCellMar>
          <w:tblLook w:val="04A0"/>
        </w:tblPrEx>
        <w:trPr>
          <w:trHeight w:val="420"/>
        </w:trPr>
        <w:tc>
          <w:tcPr>
            <w:tcW w:w="1631" w:type="pct"/>
            <w:tcBorders>
              <w:top w:val="nil"/>
              <w:left w:val="single" w:sz="4" w:space="0" w:color="auto"/>
              <w:bottom w:val="single" w:sz="4" w:space="0" w:color="auto"/>
              <w:right w:val="single" w:sz="4" w:space="0" w:color="auto"/>
            </w:tcBorders>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náhrada nákladov VšZP za ZS poskytnutú nepoisteným osobám (bezdomovci, iní nepoistení)</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63 902</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37 119</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175 000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175 000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115 000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115 000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115 000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podpora vedy a výskumu</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1 443 530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986 903</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1 596 623</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1 000 000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866 667</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866 667</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866 667</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plnenie programu eHealth</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693 913</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54 000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54 000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567 000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sz w:val="14"/>
                <w:szCs w:val="14"/>
                <w:lang w:eastAsia="sk-SK"/>
              </w:rPr>
            </w:pPr>
            <w:r w:rsidRPr="00662E21">
              <w:rPr>
                <w:rFonts w:ascii="Times New Roman" w:hAnsi="Times New Roman" w:cs="Times New Roman"/>
                <w:sz w:val="14"/>
                <w:szCs w:val="14"/>
                <w:lang w:eastAsia="sk-SK"/>
              </w:rPr>
              <w:t>ostatné výdavky aparátu, z toho:</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11 334 027</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9 288 722</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10 120 596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9 071 218</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11 236 056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10 707 045</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10 707 045</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i/>
                <w:iCs/>
                <w:sz w:val="14"/>
                <w:szCs w:val="14"/>
                <w:lang w:eastAsia="sk-SK"/>
              </w:rPr>
            </w:pPr>
            <w:r w:rsidRPr="00662E21">
              <w:rPr>
                <w:rFonts w:ascii="Times New Roman" w:hAnsi="Times New Roman" w:cs="Times New Roman"/>
                <w:i/>
                <w:iCs/>
                <w:sz w:val="14"/>
                <w:szCs w:val="14"/>
                <w:lang w:eastAsia="sk-SK"/>
              </w:rPr>
              <w:t xml:space="preserve">      transfer UDZS na spoluf. DRG</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985 575</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995 925</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995 925</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1 096 010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i/>
                <w:iCs/>
                <w:sz w:val="14"/>
                <w:szCs w:val="14"/>
                <w:lang w:eastAsia="sk-SK"/>
              </w:rPr>
            </w:pPr>
            <w:r w:rsidRPr="00662E21">
              <w:rPr>
                <w:rFonts w:ascii="Times New Roman" w:hAnsi="Times New Roman" w:cs="Times New Roman"/>
                <w:i/>
                <w:iCs/>
                <w:sz w:val="14"/>
                <w:szCs w:val="14"/>
                <w:lang w:eastAsia="sk-SK"/>
              </w:rPr>
              <w:t xml:space="preserve">      ostatná činnosť v zdravotníctve bez SČK</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3 099 726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395 456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1 629 571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1 629 571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1 673 417</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1 610 616</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1 466 296</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i/>
                <w:iCs/>
                <w:sz w:val="14"/>
                <w:szCs w:val="14"/>
                <w:lang w:eastAsia="sk-SK"/>
              </w:rPr>
            </w:pPr>
            <w:r w:rsidRPr="00662E21">
              <w:rPr>
                <w:rFonts w:ascii="Times New Roman" w:hAnsi="Times New Roman" w:cs="Times New Roman"/>
                <w:i/>
                <w:iCs/>
                <w:sz w:val="14"/>
                <w:szCs w:val="14"/>
                <w:lang w:eastAsia="sk-SK"/>
              </w:rPr>
              <w:t xml:space="preserve">      ostatné výdavky aparátu</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8 234 301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7 907 691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7 495 100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6 445 722</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8 466 629</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9 096 429</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sz w:val="14"/>
                <w:szCs w:val="14"/>
                <w:lang w:eastAsia="sk-SK"/>
              </w:rPr>
            </w:pPr>
            <w:r w:rsidRPr="00662E21">
              <w:rPr>
                <w:rFonts w:ascii="Times New Roman" w:hAnsi="Times New Roman" w:cs="Times New Roman"/>
                <w:sz w:val="14"/>
                <w:szCs w:val="14"/>
                <w:lang w:eastAsia="sk-SK"/>
              </w:rPr>
              <w:t>9 240 749</w:t>
            </w:r>
          </w:p>
        </w:tc>
      </w:tr>
      <w:tr>
        <w:tblPrEx>
          <w:tblW w:w="5000" w:type="pct"/>
          <w:tblCellMar>
            <w:left w:w="70" w:type="dxa"/>
            <w:right w:w="70" w:type="dxa"/>
          </w:tblCellMar>
          <w:tblLook w:val="04A0"/>
        </w:tblPrEx>
        <w:trPr>
          <w:trHeight w:val="225"/>
        </w:trPr>
        <w:tc>
          <w:tcPr>
            <w:tcW w:w="1631" w:type="pct"/>
            <w:tcBorders>
              <w:top w:val="nil"/>
              <w:left w:val="single" w:sz="4" w:space="0" w:color="auto"/>
              <w:bottom w:val="single" w:sz="4" w:space="0" w:color="auto"/>
              <w:right w:val="single" w:sz="4" w:space="0" w:color="auto"/>
            </w:tcBorders>
            <w:noWrap/>
            <w:textDirection w:val="lrTb"/>
            <w:vAlign w:val="center"/>
            <w:hideMark/>
          </w:tcPr>
          <w:p w:rsidR="001D3E7C" w:rsidRPr="00662E21" w:rsidP="00B57B0D">
            <w:pPr>
              <w:bidi w:val="0"/>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Kapitálové výdavky kapitoly</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4 506 531</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5 362 145</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851 703</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500 000</w:t>
            </w:r>
          </w:p>
        </w:tc>
        <w:tc>
          <w:tcPr>
            <w:tcW w:w="481" w:type="pct"/>
            <w:tcBorders>
              <w:top w:val="nil"/>
              <w:left w:val="nil"/>
              <w:bottom w:val="single" w:sz="4" w:space="0" w:color="auto"/>
              <w:right w:val="single" w:sz="4" w:space="0" w:color="auto"/>
            </w:tcBorders>
            <w:noWrap/>
            <w:textDirection w:val="lrTb"/>
            <w:vAlign w:val="bottom"/>
            <w:hideMark/>
          </w:tcPr>
          <w:p w:rsidR="001D3E7C" w:rsidRPr="00662E21" w:rsidP="00B57B0D">
            <w:pPr>
              <w:bidi w:val="0"/>
              <w:jc w:val="right"/>
              <w:rPr>
                <w:rFonts w:ascii="Times New Roman" w:hAnsi="Times New Roman" w:cs="Times New Roman"/>
                <w:b/>
                <w:bCs/>
                <w:sz w:val="14"/>
                <w:szCs w:val="14"/>
                <w:lang w:eastAsia="sk-SK"/>
              </w:rPr>
            </w:pPr>
            <w:r w:rsidRPr="00662E21">
              <w:rPr>
                <w:rFonts w:ascii="Times New Roman" w:hAnsi="Times New Roman" w:cs="Times New Roman"/>
                <w:b/>
                <w:bCs/>
                <w:sz w:val="14"/>
                <w:szCs w:val="14"/>
                <w:lang w:eastAsia="sk-SK"/>
              </w:rPr>
              <w:t>500 000</w:t>
            </w:r>
          </w:p>
        </w:tc>
      </w:tr>
    </w:tbl>
    <w:p w:rsidR="00E47F69" w:rsidRPr="00A70CC4" w:rsidP="00E47F69">
      <w:pPr>
        <w:bidi w:val="0"/>
        <w:ind w:firstLine="708"/>
        <w:jc w:val="both"/>
        <w:rPr>
          <w:rFonts w:ascii="Times New Roman" w:hAnsi="Times New Roman"/>
          <w:highlight w:val="yellow"/>
        </w:rPr>
      </w:pPr>
    </w:p>
    <w:p w:rsidR="00E47F69" w:rsidRPr="00B77AAE" w:rsidP="00E47F69">
      <w:pPr>
        <w:bidi w:val="0"/>
        <w:ind w:firstLine="708"/>
        <w:jc w:val="both"/>
        <w:rPr>
          <w:rFonts w:ascii="Times New Roman" w:hAnsi="Times New Roman"/>
        </w:rPr>
      </w:pPr>
      <w:r w:rsidRPr="00B77AAE">
        <w:rPr>
          <w:rFonts w:ascii="Times New Roman" w:hAnsi="Times New Roman"/>
        </w:rPr>
        <w:t xml:space="preserve">Prostriedky EÚ a spolufinancovanie 2. programového obdobia sú pre rezort zdravotníctva rozpočtované od roku 2008, a to prostredníctvom Operačného programu Zdravotníctvo, ktorý je zameraný na výstavbu, rekonštrukciu a modernizáciu všeobecných, špecializovaných nemocníc, ambulantnej zdravotnej starostlivosti, obnovu a modernizáciu zdravotníckej techniky a prostredníctvom Operačného programu Vzdelávanie so zameraním najmä na podporu ďalšieho vzdelávania zdravotníckych pracovníkov. </w:t>
      </w:r>
    </w:p>
    <w:p w:rsidR="00E47F69" w:rsidRPr="00A70CC4" w:rsidP="00E47F69">
      <w:pPr>
        <w:bidi w:val="0"/>
        <w:jc w:val="both"/>
        <w:rPr>
          <w:rFonts w:ascii="Times New Roman" w:hAnsi="Times New Roman"/>
          <w:highlight w:val="yellow"/>
        </w:rPr>
      </w:pPr>
    </w:p>
    <w:p w:rsidR="00E47F69" w:rsidP="00E47F69">
      <w:pPr>
        <w:bidi w:val="0"/>
        <w:ind w:firstLine="708"/>
        <w:jc w:val="both"/>
        <w:rPr>
          <w:rFonts w:ascii="Times New Roman" w:hAnsi="Times New Roman"/>
        </w:rPr>
      </w:pPr>
      <w:r w:rsidRPr="00B77AAE">
        <w:rPr>
          <w:rFonts w:ascii="Times New Roman" w:hAnsi="Times New Roman"/>
        </w:rPr>
        <w:t xml:space="preserve">Celkové prostriedky EÚ, vrátane spolufinancovania na rok 2014 sú vzhľadom na postupné dočerpanie zdrojov Operačného programu Zdravotníctvo a Operačného programu Vzdelávanie v pôsobnosti MZ SR nižšie oproti schválenému rozpočtu na rok 2013 </w:t>
        <w:br/>
        <w:t>o 38,1 mil. eur, t. j. o 56,7 %.</w:t>
      </w:r>
    </w:p>
    <w:p w:rsidR="00E47F69" w:rsidRPr="00B77AAE" w:rsidP="00E47F69">
      <w:pPr>
        <w:bidi w:val="0"/>
        <w:ind w:firstLine="708"/>
        <w:jc w:val="both"/>
        <w:rPr>
          <w:rFonts w:ascii="Times New Roman" w:hAnsi="Times New Roman"/>
        </w:rPr>
      </w:pPr>
    </w:p>
    <w:tbl>
      <w:tblPr>
        <w:tblStyle w:val="TableNormal"/>
        <w:tblW w:w="9077" w:type="dxa"/>
        <w:tblInd w:w="65" w:type="dxa"/>
        <w:tblLayout w:type="fixed"/>
        <w:tblCellMar>
          <w:left w:w="70" w:type="dxa"/>
          <w:right w:w="70" w:type="dxa"/>
        </w:tblCellMar>
        <w:tblLook w:val="04A0"/>
      </w:tblPr>
      <w:tblGrid>
        <w:gridCol w:w="2557"/>
        <w:gridCol w:w="931"/>
        <w:gridCol w:w="931"/>
        <w:gridCol w:w="932"/>
        <w:gridCol w:w="931"/>
        <w:gridCol w:w="932"/>
        <w:gridCol w:w="931"/>
        <w:gridCol w:w="932"/>
      </w:tblGrid>
      <w:tr>
        <w:tblPrEx>
          <w:tblW w:w="9077" w:type="dxa"/>
          <w:tblInd w:w="65" w:type="dxa"/>
          <w:tblLayout w:type="fixed"/>
          <w:tblCellMar>
            <w:left w:w="70" w:type="dxa"/>
            <w:right w:w="70" w:type="dxa"/>
          </w:tblCellMar>
          <w:tblLook w:val="04A0"/>
        </w:tblPrEx>
        <w:trPr>
          <w:trHeight w:val="225"/>
        </w:trPr>
        <w:tc>
          <w:tcPr>
            <w:tcW w:w="255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E47F69" w:rsidRPr="006256D8" w:rsidP="00455865">
            <w:pPr>
              <w:bidi w:val="0"/>
              <w:rPr>
                <w:rFonts w:ascii="Times New Roman" w:hAnsi="Times New Roman" w:cs="Times New Roman"/>
                <w:b/>
                <w:bCs/>
                <w:sz w:val="14"/>
                <w:szCs w:val="14"/>
                <w:lang w:eastAsia="sk-SK"/>
              </w:rPr>
            </w:pPr>
            <w:r w:rsidRPr="006256D8">
              <w:rPr>
                <w:rFonts w:ascii="Times New Roman" w:hAnsi="Times New Roman" w:cs="Times New Roman"/>
                <w:b/>
                <w:bCs/>
                <w:sz w:val="14"/>
                <w:szCs w:val="14"/>
                <w:lang w:eastAsia="sk-SK"/>
              </w:rPr>
              <w:t xml:space="preserve">v eurách </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256D8" w:rsidP="00455865">
            <w:pPr>
              <w:bidi w:val="0"/>
              <w:jc w:val="center"/>
              <w:rPr>
                <w:rFonts w:ascii="Times New Roman" w:hAnsi="Times New Roman" w:cs="Times New Roman"/>
                <w:b/>
                <w:sz w:val="14"/>
                <w:szCs w:val="14"/>
                <w:lang w:eastAsia="sk-SK"/>
              </w:rPr>
            </w:pPr>
            <w:r w:rsidRPr="006256D8">
              <w:rPr>
                <w:rFonts w:ascii="Times New Roman" w:hAnsi="Times New Roman" w:cs="Times New Roman"/>
                <w:b/>
                <w:sz w:val="14"/>
                <w:szCs w:val="14"/>
                <w:lang w:eastAsia="sk-SK"/>
              </w:rPr>
              <w:t>2011 S</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256D8" w:rsidP="00455865">
            <w:pPr>
              <w:bidi w:val="0"/>
              <w:jc w:val="center"/>
              <w:rPr>
                <w:rFonts w:ascii="Times New Roman" w:hAnsi="Times New Roman" w:cs="Times New Roman"/>
                <w:b/>
                <w:sz w:val="14"/>
                <w:szCs w:val="14"/>
                <w:lang w:eastAsia="sk-SK"/>
              </w:rPr>
            </w:pPr>
            <w:r w:rsidRPr="006256D8">
              <w:rPr>
                <w:rFonts w:ascii="Times New Roman" w:hAnsi="Times New Roman" w:cs="Times New Roman"/>
                <w:b/>
                <w:sz w:val="14"/>
                <w:szCs w:val="14"/>
                <w:lang w:eastAsia="sk-SK"/>
              </w:rPr>
              <w:t>2012 S</w:t>
            </w:r>
          </w:p>
        </w:tc>
        <w:tc>
          <w:tcPr>
            <w:tcW w:w="93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256D8" w:rsidP="00455865">
            <w:pPr>
              <w:bidi w:val="0"/>
              <w:jc w:val="center"/>
              <w:rPr>
                <w:rFonts w:ascii="Times New Roman" w:hAnsi="Times New Roman" w:cs="Times New Roman"/>
                <w:b/>
                <w:sz w:val="14"/>
                <w:szCs w:val="14"/>
                <w:lang w:eastAsia="sk-SK"/>
              </w:rPr>
            </w:pPr>
            <w:r w:rsidRPr="006256D8">
              <w:rPr>
                <w:rFonts w:ascii="Times New Roman" w:hAnsi="Times New Roman" w:cs="Times New Roman"/>
                <w:b/>
                <w:sz w:val="14"/>
                <w:szCs w:val="14"/>
                <w:lang w:eastAsia="sk-SK"/>
              </w:rPr>
              <w:t>2013 R</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256D8" w:rsidP="00455865">
            <w:pPr>
              <w:bidi w:val="0"/>
              <w:jc w:val="center"/>
              <w:rPr>
                <w:rFonts w:ascii="Times New Roman" w:hAnsi="Times New Roman" w:cs="Times New Roman"/>
                <w:b/>
                <w:sz w:val="14"/>
                <w:szCs w:val="14"/>
                <w:lang w:eastAsia="sk-SK"/>
              </w:rPr>
            </w:pPr>
            <w:r w:rsidRPr="006256D8">
              <w:rPr>
                <w:rFonts w:ascii="Times New Roman" w:hAnsi="Times New Roman" w:cs="Times New Roman"/>
                <w:b/>
                <w:sz w:val="14"/>
                <w:szCs w:val="14"/>
                <w:lang w:eastAsia="sk-SK"/>
              </w:rPr>
              <w:t>2013 OS</w:t>
            </w:r>
          </w:p>
        </w:tc>
        <w:tc>
          <w:tcPr>
            <w:tcW w:w="93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256D8" w:rsidP="00455865">
            <w:pPr>
              <w:bidi w:val="0"/>
              <w:jc w:val="center"/>
              <w:rPr>
                <w:rFonts w:ascii="Times New Roman" w:hAnsi="Times New Roman" w:cs="Times New Roman"/>
                <w:b/>
                <w:sz w:val="14"/>
                <w:szCs w:val="14"/>
                <w:lang w:eastAsia="sk-SK"/>
              </w:rPr>
            </w:pPr>
            <w:r w:rsidR="00A67CA2">
              <w:rPr>
                <w:rFonts w:ascii="Times New Roman" w:hAnsi="Times New Roman" w:cs="Times New Roman"/>
                <w:b/>
                <w:sz w:val="14"/>
                <w:szCs w:val="14"/>
                <w:lang w:eastAsia="sk-SK"/>
              </w:rPr>
              <w:t>2014 N</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256D8" w:rsidP="00455865">
            <w:pPr>
              <w:bidi w:val="0"/>
              <w:jc w:val="center"/>
              <w:rPr>
                <w:rFonts w:ascii="Times New Roman" w:hAnsi="Times New Roman" w:cs="Times New Roman"/>
                <w:b/>
                <w:sz w:val="14"/>
                <w:szCs w:val="14"/>
                <w:lang w:eastAsia="sk-SK"/>
              </w:rPr>
            </w:pPr>
            <w:r w:rsidRPr="006256D8">
              <w:rPr>
                <w:rFonts w:ascii="Times New Roman" w:hAnsi="Times New Roman" w:cs="Times New Roman"/>
                <w:b/>
                <w:sz w:val="14"/>
                <w:szCs w:val="14"/>
                <w:lang w:eastAsia="sk-SK"/>
              </w:rPr>
              <w:t>2015 N</w:t>
            </w:r>
          </w:p>
        </w:tc>
        <w:tc>
          <w:tcPr>
            <w:tcW w:w="93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E47F69" w:rsidRPr="006256D8" w:rsidP="00455865">
            <w:pPr>
              <w:bidi w:val="0"/>
              <w:jc w:val="center"/>
              <w:rPr>
                <w:rFonts w:ascii="Times New Roman" w:hAnsi="Times New Roman" w:cs="Times New Roman"/>
                <w:b/>
                <w:sz w:val="14"/>
                <w:szCs w:val="14"/>
                <w:lang w:eastAsia="sk-SK"/>
              </w:rPr>
            </w:pPr>
            <w:r w:rsidRPr="006256D8">
              <w:rPr>
                <w:rFonts w:ascii="Times New Roman" w:hAnsi="Times New Roman" w:cs="Times New Roman"/>
                <w:b/>
                <w:sz w:val="14"/>
                <w:szCs w:val="14"/>
                <w:lang w:eastAsia="sk-SK"/>
              </w:rPr>
              <w:t>2016 N</w:t>
            </w:r>
          </w:p>
        </w:tc>
      </w:tr>
      <w:tr>
        <w:tblPrEx>
          <w:tblW w:w="9077" w:type="dxa"/>
          <w:tblInd w:w="65" w:type="dxa"/>
          <w:tblLayout w:type="fixed"/>
          <w:tblCellMar>
            <w:left w:w="70" w:type="dxa"/>
            <w:right w:w="70" w:type="dxa"/>
          </w:tblCellMar>
          <w:tblLook w:val="04A0"/>
        </w:tblPrEx>
        <w:trPr>
          <w:trHeight w:val="225"/>
        </w:trPr>
        <w:tc>
          <w:tcPr>
            <w:tcW w:w="255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E47F69" w:rsidRPr="006A77BF" w:rsidP="00455865">
            <w:pPr>
              <w:bidi w:val="0"/>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EÚ zdroje a spolufinancovanie celkom</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91 908 541</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101 075 199</w:t>
            </w:r>
          </w:p>
        </w:tc>
        <w:tc>
          <w:tcPr>
            <w:tcW w:w="93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67 263 000</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52 388 553</w:t>
            </w:r>
          </w:p>
        </w:tc>
        <w:tc>
          <w:tcPr>
            <w:tcW w:w="93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29 124 824</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10 219 113</w:t>
            </w:r>
          </w:p>
        </w:tc>
        <w:tc>
          <w:tcPr>
            <w:tcW w:w="93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E47F69" w:rsidRPr="006A77BF" w:rsidP="00455865">
            <w:pPr>
              <w:bidi w:val="0"/>
              <w:jc w:val="right"/>
              <w:rPr>
                <w:rFonts w:ascii="Times New Roman" w:hAnsi="Times New Roman" w:cs="Times New Roman"/>
                <w:b/>
                <w:bCs/>
                <w:sz w:val="14"/>
                <w:szCs w:val="14"/>
                <w:lang w:eastAsia="sk-SK"/>
              </w:rPr>
            </w:pPr>
            <w:r w:rsidRPr="006A77BF">
              <w:rPr>
                <w:rFonts w:ascii="Times New Roman" w:hAnsi="Times New Roman" w:cs="Times New Roman"/>
                <w:b/>
                <w:bCs/>
                <w:sz w:val="14"/>
                <w:szCs w:val="14"/>
                <w:lang w:eastAsia="sk-SK"/>
              </w:rPr>
              <w:t>754 071</w:t>
            </w:r>
          </w:p>
        </w:tc>
      </w:tr>
      <w:tr>
        <w:tblPrEx>
          <w:tblW w:w="9077"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Operačný program Zdravotníctvo</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87 905 307</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95 754 672</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55 105 000</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44 284 332</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18 067 868</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1 807 431</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r>
      <w:tr>
        <w:tblPrEx>
          <w:tblW w:w="9077"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EÚ prostriedky</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73 463 073</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79 731 932</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46 855 000</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41 260 518</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15 198 927</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1 536 317</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r>
      <w:tr>
        <w:tblPrEx>
          <w:tblW w:w="9077"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spolufinancovanie</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14 442 234</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16 022 740</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8 250 000</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3 023 814</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2 868 941</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271 114</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0</w:t>
            </w:r>
          </w:p>
        </w:tc>
      </w:tr>
      <w:tr>
        <w:tblPrEx>
          <w:tblW w:w="9077"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Operačný program Vzdelávanie</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4 003 234</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5 320 526</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12 158 000</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8 104 221</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11 056 956</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8 411 682</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754 071</w:t>
            </w:r>
          </w:p>
        </w:tc>
      </w:tr>
      <w:tr>
        <w:tblPrEx>
          <w:tblW w:w="9077"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EÚ prostriedky</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3 503 060</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4 655 972</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10 282 000</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6 459 184</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9 532 327</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6 851 139</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569 514</w:t>
            </w:r>
          </w:p>
        </w:tc>
      </w:tr>
      <w:tr>
        <w:tblPrEx>
          <w:tblW w:w="9077" w:type="dxa"/>
          <w:tblInd w:w="65" w:type="dxa"/>
          <w:tblLayout w:type="fixed"/>
          <w:tblCellMar>
            <w:left w:w="70" w:type="dxa"/>
            <w:right w:w="70" w:type="dxa"/>
          </w:tblCellMar>
          <w:tblLook w:val="04A0"/>
        </w:tblPrEx>
        <w:trPr>
          <w:trHeight w:val="225"/>
        </w:trPr>
        <w:tc>
          <w:tcPr>
            <w:tcW w:w="2557" w:type="dxa"/>
            <w:tcBorders>
              <w:top w:val="nil"/>
              <w:left w:val="single" w:sz="4" w:space="0" w:color="auto"/>
              <w:bottom w:val="single" w:sz="4" w:space="0" w:color="auto"/>
              <w:right w:val="single" w:sz="4" w:space="0" w:color="auto"/>
            </w:tcBorders>
            <w:noWrap/>
            <w:textDirection w:val="lrTb"/>
            <w:vAlign w:val="center"/>
            <w:hideMark/>
          </w:tcPr>
          <w:p w:rsidR="00E47F69" w:rsidRPr="006A77BF" w:rsidP="00455865">
            <w:pPr>
              <w:bidi w:val="0"/>
              <w:rPr>
                <w:rFonts w:ascii="Times New Roman" w:hAnsi="Times New Roman" w:cs="Times New Roman"/>
                <w:sz w:val="14"/>
                <w:szCs w:val="14"/>
                <w:lang w:eastAsia="sk-SK"/>
              </w:rPr>
            </w:pPr>
            <w:r w:rsidRPr="006A77BF">
              <w:rPr>
                <w:rFonts w:ascii="Times New Roman" w:hAnsi="Times New Roman" w:cs="Times New Roman"/>
                <w:sz w:val="14"/>
                <w:szCs w:val="14"/>
                <w:lang w:eastAsia="sk-SK"/>
              </w:rPr>
              <w:t xml:space="preserve">     spolufinancovanie</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500 174</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664 554</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1 876 000</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1 645 037</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1 524 629</w:t>
            </w:r>
          </w:p>
        </w:tc>
        <w:tc>
          <w:tcPr>
            <w:tcW w:w="931"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1 560 543</w:t>
            </w:r>
          </w:p>
        </w:tc>
        <w:tc>
          <w:tcPr>
            <w:tcW w:w="932" w:type="dxa"/>
            <w:tcBorders>
              <w:top w:val="nil"/>
              <w:left w:val="nil"/>
              <w:bottom w:val="single" w:sz="4" w:space="0" w:color="auto"/>
              <w:right w:val="single" w:sz="4" w:space="0" w:color="auto"/>
            </w:tcBorders>
            <w:noWrap/>
            <w:textDirection w:val="lrTb"/>
            <w:vAlign w:val="bottom"/>
            <w:hideMark/>
          </w:tcPr>
          <w:p w:rsidR="00E47F69" w:rsidRPr="006A77BF" w:rsidP="00455865">
            <w:pPr>
              <w:bidi w:val="0"/>
              <w:jc w:val="right"/>
              <w:rPr>
                <w:rFonts w:ascii="Times New Roman" w:hAnsi="Times New Roman" w:cs="Times New Roman"/>
                <w:sz w:val="14"/>
                <w:szCs w:val="14"/>
                <w:lang w:eastAsia="sk-SK"/>
              </w:rPr>
            </w:pPr>
            <w:r w:rsidRPr="006A77BF">
              <w:rPr>
                <w:rFonts w:ascii="Times New Roman" w:hAnsi="Times New Roman" w:cs="Times New Roman"/>
                <w:sz w:val="14"/>
                <w:szCs w:val="14"/>
                <w:lang w:eastAsia="sk-SK"/>
              </w:rPr>
              <w:t>184 557</w:t>
            </w:r>
          </w:p>
        </w:tc>
      </w:tr>
    </w:tbl>
    <w:p w:rsidR="00E47F69" w:rsidRPr="000F2A0A" w:rsidP="00E47F69">
      <w:pPr>
        <w:bidi w:val="0"/>
        <w:rPr>
          <w:rFonts w:ascii="Times New Roman" w:hAnsi="Times New Roman" w:cs="Times New Roman"/>
          <w:color w:val="000000"/>
          <w:sz w:val="14"/>
          <w:szCs w:val="14"/>
          <w:lang w:eastAsia="sk-SK"/>
        </w:rPr>
      </w:pPr>
      <w:r w:rsidRPr="000F2A0A">
        <w:rPr>
          <w:rFonts w:ascii="Times New Roman" w:hAnsi="Times New Roman" w:cs="Times New Roman"/>
          <w:color w:val="000000"/>
          <w:sz w:val="14"/>
          <w:szCs w:val="14"/>
          <w:lang w:eastAsia="sk-SK"/>
        </w:rPr>
        <w:t>Poznámka: Skutočné čerpanie prostriedkov je uvedené vrátane zdrojov z predchádzajúcich rokov.</w:t>
      </w:r>
    </w:p>
    <w:p w:rsidR="0079576C"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D009B2" w:rsidP="00D009B2">
      <w:pPr>
        <w:bidi w:val="0"/>
        <w:jc w:val="both"/>
        <w:rPr>
          <w:rFonts w:ascii="Times New Roman" w:hAnsi="Times New Roman"/>
          <w:b/>
          <w:bCs/>
        </w:rPr>
      </w:pPr>
    </w:p>
    <w:p w:rsidR="0079576C" w:rsidRPr="00D009B2" w:rsidP="0079576C">
      <w:pPr>
        <w:pBdr>
          <w:bottom w:val="single" w:sz="4" w:space="1" w:color="auto"/>
        </w:pBdr>
        <w:bidi w:val="0"/>
        <w:jc w:val="both"/>
        <w:rPr>
          <w:rFonts w:ascii="Times New Roman" w:hAnsi="Times New Roman"/>
          <w:b/>
          <w:bCs/>
        </w:rPr>
      </w:pPr>
      <w:r w:rsidRPr="00D009B2">
        <w:rPr>
          <w:rFonts w:ascii="Times New Roman" w:hAnsi="Times New Roman"/>
          <w:b/>
          <w:bCs/>
        </w:rPr>
        <w:t>Ministerstvo pôdohospodárstva a rozvoja vidieka SR</w:t>
      </w:r>
    </w:p>
    <w:p w:rsidR="00147C45" w:rsidRPr="00052306" w:rsidP="00147C45">
      <w:pPr>
        <w:bidi w:val="0"/>
        <w:jc w:val="both"/>
        <w:rPr>
          <w:rFonts w:ascii="Times New Roman" w:hAnsi="Times New Roman"/>
          <w:b/>
        </w:rPr>
      </w:pPr>
    </w:p>
    <w:tbl>
      <w:tblPr>
        <w:tblStyle w:val="TableNormal"/>
        <w:tblW w:w="5000" w:type="pct"/>
        <w:tblCellMar>
          <w:left w:w="70" w:type="dxa"/>
          <w:right w:w="70" w:type="dxa"/>
        </w:tblCellMar>
        <w:tblLook w:val="04A0"/>
      </w:tblPr>
      <w:tblGrid>
        <w:gridCol w:w="2626"/>
        <w:gridCol w:w="979"/>
        <w:gridCol w:w="978"/>
        <w:gridCol w:w="980"/>
        <w:gridCol w:w="840"/>
        <w:gridCol w:w="980"/>
        <w:gridCol w:w="980"/>
        <w:gridCol w:w="849"/>
      </w:tblGrid>
      <w:tr>
        <w:tblPrEx>
          <w:tblW w:w="5000" w:type="pct"/>
          <w:tblCellMar>
            <w:left w:w="70" w:type="dxa"/>
            <w:right w:w="70" w:type="dxa"/>
          </w:tblCellMar>
          <w:tblLook w:val="04A0"/>
        </w:tblPrEx>
        <w:trPr>
          <w:trHeight w:val="225"/>
        </w:trPr>
        <w:tc>
          <w:tcPr>
            <w:tcW w:w="142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795E73" w:rsidP="003A4BA4">
            <w:pPr>
              <w:bidi w:val="0"/>
              <w:rPr>
                <w:rFonts w:ascii="Times New Roman" w:hAnsi="Times New Roman" w:cs="Times New Roman"/>
                <w:b/>
                <w:bCs/>
                <w:sz w:val="14"/>
                <w:szCs w:val="14"/>
                <w:lang w:eastAsia="sk-SK"/>
              </w:rPr>
            </w:pPr>
            <w:r w:rsidRPr="00795E73">
              <w:rPr>
                <w:rFonts w:ascii="Times New Roman" w:hAnsi="Times New Roman" w:cs="Times New Roman"/>
                <w:b/>
                <w:bCs/>
                <w:sz w:val="14"/>
                <w:szCs w:val="14"/>
                <w:lang w:eastAsia="sk-SK"/>
              </w:rPr>
              <w:t>v eurách</w:t>
            </w:r>
          </w:p>
        </w:tc>
        <w:tc>
          <w:tcPr>
            <w:tcW w:w="531"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147C45" w:rsidRPr="005E1E15" w:rsidP="003A4BA4">
            <w:pPr>
              <w:bidi w:val="0"/>
              <w:jc w:val="center"/>
              <w:rPr>
                <w:rFonts w:ascii="Times New Roman" w:hAnsi="Times New Roman" w:cs="Times New Roman"/>
                <w:b/>
                <w:bCs/>
                <w:sz w:val="14"/>
                <w:szCs w:val="14"/>
              </w:rPr>
            </w:pPr>
            <w:r w:rsidRPr="005E1E15">
              <w:rPr>
                <w:rFonts w:ascii="Times New Roman" w:hAnsi="Times New Roman" w:cs="Times New Roman"/>
                <w:b/>
                <w:bCs/>
                <w:sz w:val="14"/>
                <w:szCs w:val="14"/>
              </w:rPr>
              <w:t>2011 S</w:t>
            </w:r>
          </w:p>
        </w:tc>
        <w:tc>
          <w:tcPr>
            <w:tcW w:w="531"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147C45" w:rsidRPr="005E1E15" w:rsidP="003A4BA4">
            <w:pPr>
              <w:bidi w:val="0"/>
              <w:jc w:val="center"/>
              <w:rPr>
                <w:rFonts w:ascii="Times New Roman" w:hAnsi="Times New Roman" w:cs="Times New Roman"/>
                <w:b/>
                <w:bCs/>
                <w:sz w:val="14"/>
                <w:szCs w:val="14"/>
              </w:rPr>
            </w:pPr>
            <w:r w:rsidRPr="005E1E15">
              <w:rPr>
                <w:rFonts w:ascii="Times New Roman" w:hAnsi="Times New Roman" w:cs="Times New Roman"/>
                <w:b/>
                <w:bCs/>
                <w:sz w:val="14"/>
                <w:szCs w:val="14"/>
              </w:rPr>
              <w:t>2012 S</w:t>
            </w:r>
          </w:p>
        </w:tc>
        <w:tc>
          <w:tcPr>
            <w:tcW w:w="53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147C45" w:rsidRPr="005E1E15" w:rsidP="003A4BA4">
            <w:pPr>
              <w:bidi w:val="0"/>
              <w:jc w:val="center"/>
              <w:rPr>
                <w:rFonts w:ascii="Times New Roman" w:hAnsi="Times New Roman" w:cs="Times New Roman"/>
                <w:b/>
                <w:bCs/>
                <w:sz w:val="14"/>
                <w:szCs w:val="14"/>
              </w:rPr>
            </w:pPr>
            <w:r w:rsidRPr="005E1E15">
              <w:rPr>
                <w:rFonts w:ascii="Times New Roman" w:hAnsi="Times New Roman" w:cs="Times New Roman"/>
                <w:b/>
                <w:bCs/>
                <w:sz w:val="14"/>
                <w:szCs w:val="14"/>
              </w:rPr>
              <w:t>2013 R</w:t>
            </w:r>
          </w:p>
        </w:tc>
        <w:tc>
          <w:tcPr>
            <w:tcW w:w="456"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3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147C45" w:rsidRPr="005E1E15" w:rsidP="003A4BA4">
            <w:pPr>
              <w:bidi w:val="0"/>
              <w:jc w:val="center"/>
              <w:rPr>
                <w:rFonts w:ascii="Times New Roman" w:hAnsi="Times New Roman" w:cs="Times New Roman"/>
                <w:b/>
                <w:bCs/>
                <w:sz w:val="14"/>
                <w:szCs w:val="14"/>
              </w:rPr>
            </w:pPr>
            <w:r w:rsidRPr="005E1E15">
              <w:rPr>
                <w:rFonts w:ascii="Times New Roman" w:hAnsi="Times New Roman" w:cs="Times New Roman"/>
                <w:b/>
                <w:bCs/>
                <w:sz w:val="14"/>
                <w:szCs w:val="14"/>
              </w:rPr>
              <w:t>2014 N</w:t>
            </w:r>
          </w:p>
        </w:tc>
        <w:tc>
          <w:tcPr>
            <w:tcW w:w="53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147C45" w:rsidRPr="005E1E15" w:rsidP="003A4BA4">
            <w:pPr>
              <w:bidi w:val="0"/>
              <w:jc w:val="center"/>
              <w:rPr>
                <w:rFonts w:ascii="Times New Roman" w:hAnsi="Times New Roman" w:cs="Times New Roman"/>
                <w:b/>
                <w:bCs/>
                <w:sz w:val="14"/>
                <w:szCs w:val="14"/>
              </w:rPr>
            </w:pPr>
            <w:r w:rsidRPr="005E1E15">
              <w:rPr>
                <w:rFonts w:ascii="Times New Roman" w:hAnsi="Times New Roman" w:cs="Times New Roman"/>
                <w:b/>
                <w:bCs/>
                <w:sz w:val="14"/>
                <w:szCs w:val="14"/>
              </w:rPr>
              <w:t>2015 N</w:t>
            </w:r>
          </w:p>
        </w:tc>
        <w:tc>
          <w:tcPr>
            <w:tcW w:w="462"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147C45" w:rsidRPr="005E1E15" w:rsidP="003A4BA4">
            <w:pPr>
              <w:bidi w:val="0"/>
              <w:jc w:val="center"/>
              <w:rPr>
                <w:rFonts w:ascii="Times New Roman" w:hAnsi="Times New Roman" w:cs="Times New Roman"/>
                <w:b/>
                <w:bCs/>
                <w:sz w:val="14"/>
                <w:szCs w:val="14"/>
              </w:rPr>
            </w:pPr>
            <w:r w:rsidRPr="005E1E15">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147C45" w:rsidRPr="00795E73" w:rsidP="003A4BA4">
            <w:pPr>
              <w:bidi w:val="0"/>
              <w:rPr>
                <w:rFonts w:ascii="Times New Roman" w:hAnsi="Times New Roman" w:cs="Times New Roman"/>
                <w:b/>
                <w:bCs/>
                <w:sz w:val="14"/>
                <w:szCs w:val="14"/>
                <w:lang w:eastAsia="sk-SK"/>
              </w:rPr>
            </w:pPr>
            <w:r w:rsidRPr="00795E73">
              <w:rPr>
                <w:rFonts w:ascii="Times New Roman" w:hAnsi="Times New Roman" w:cs="Times New Roman"/>
                <w:b/>
                <w:bCs/>
                <w:sz w:val="14"/>
                <w:szCs w:val="14"/>
                <w:lang w:eastAsia="sk-SK"/>
              </w:rPr>
              <w:t>Zdroje príslušnej kapitoly</w:t>
            </w:r>
          </w:p>
        </w:tc>
        <w:tc>
          <w:tcPr>
            <w:tcW w:w="531" w:type="pct"/>
            <w:tcBorders>
              <w:top w:val="nil"/>
              <w:left w:val="nil"/>
              <w:bottom w:val="single" w:sz="4" w:space="0" w:color="auto"/>
              <w:right w:val="single" w:sz="4" w:space="0" w:color="auto"/>
            </w:tcBorders>
            <w:shd w:val="clear" w:color="000000" w:fill="C0C0C0"/>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1 264 300 068</w:t>
            </w:r>
          </w:p>
        </w:tc>
        <w:tc>
          <w:tcPr>
            <w:tcW w:w="531" w:type="pct"/>
            <w:tcBorders>
              <w:top w:val="nil"/>
              <w:left w:val="nil"/>
              <w:bottom w:val="single" w:sz="4" w:space="0" w:color="auto"/>
              <w:right w:val="single" w:sz="4" w:space="0" w:color="auto"/>
            </w:tcBorders>
            <w:shd w:val="clear" w:color="000000" w:fill="C0C0C0"/>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1 192 851 114</w:t>
            </w:r>
          </w:p>
        </w:tc>
        <w:tc>
          <w:tcPr>
            <w:tcW w:w="532" w:type="pct"/>
            <w:tcBorders>
              <w:top w:val="nil"/>
              <w:left w:val="nil"/>
              <w:bottom w:val="single" w:sz="4" w:space="0" w:color="auto"/>
              <w:right w:val="single" w:sz="4" w:space="0" w:color="auto"/>
            </w:tcBorders>
            <w:shd w:val="clear" w:color="000000" w:fill="C0C0C0"/>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1 245 979 888</w:t>
            </w:r>
          </w:p>
        </w:tc>
        <w:tc>
          <w:tcPr>
            <w:tcW w:w="456" w:type="pct"/>
            <w:tcBorders>
              <w:top w:val="nil"/>
              <w:left w:val="nil"/>
              <w:bottom w:val="single" w:sz="4" w:space="0" w:color="auto"/>
              <w:right w:val="single" w:sz="4" w:space="0" w:color="auto"/>
            </w:tcBorders>
            <w:shd w:val="clear" w:color="000000" w:fill="C0C0C0"/>
            <w:noWrap/>
            <w:textDirection w:val="lrTb"/>
            <w:vAlign w:val="bottom"/>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874 171 018</w:t>
            </w:r>
          </w:p>
        </w:tc>
        <w:tc>
          <w:tcPr>
            <w:tcW w:w="532" w:type="pct"/>
            <w:tcBorders>
              <w:top w:val="nil"/>
              <w:left w:val="nil"/>
              <w:bottom w:val="single" w:sz="4" w:space="0" w:color="auto"/>
              <w:right w:val="single" w:sz="4" w:space="0" w:color="auto"/>
            </w:tcBorders>
            <w:shd w:val="clear" w:color="000000" w:fill="C0C0C0"/>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1 108 336 967</w:t>
            </w:r>
          </w:p>
        </w:tc>
        <w:tc>
          <w:tcPr>
            <w:tcW w:w="532" w:type="pct"/>
            <w:tcBorders>
              <w:top w:val="nil"/>
              <w:left w:val="nil"/>
              <w:bottom w:val="single" w:sz="4" w:space="0" w:color="auto"/>
              <w:right w:val="single" w:sz="4" w:space="0" w:color="auto"/>
            </w:tcBorders>
            <w:shd w:val="clear" w:color="000000" w:fill="C0C0C0"/>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1 155 202 779</w:t>
            </w:r>
          </w:p>
        </w:tc>
        <w:tc>
          <w:tcPr>
            <w:tcW w:w="462" w:type="pct"/>
            <w:tcBorders>
              <w:top w:val="nil"/>
              <w:left w:val="nil"/>
              <w:bottom w:val="single" w:sz="4" w:space="0" w:color="auto"/>
              <w:right w:val="single" w:sz="4" w:space="0" w:color="auto"/>
            </w:tcBorders>
            <w:shd w:val="clear" w:color="000000" w:fill="C0C0C0"/>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967 098 155</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z toho:</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 </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 </w:t>
            </w:r>
          </w:p>
        </w:tc>
        <w:tc>
          <w:tcPr>
            <w:tcW w:w="532" w:type="pct"/>
            <w:tcBorders>
              <w:top w:val="nil"/>
              <w:left w:val="nil"/>
              <w:bottom w:val="single" w:sz="4" w:space="0" w:color="auto"/>
              <w:right w:val="single" w:sz="4" w:space="0" w:color="auto"/>
            </w:tcBorders>
            <w:shd w:val="clear" w:color="000000" w:fill="FFFFFF"/>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 </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 </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 </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 </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 </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b/>
                <w:bCs/>
                <w:sz w:val="14"/>
                <w:szCs w:val="14"/>
                <w:lang w:eastAsia="sk-SK"/>
              </w:rPr>
            </w:pPr>
            <w:r w:rsidRPr="00795E73">
              <w:rPr>
                <w:rFonts w:ascii="Times New Roman" w:hAnsi="Times New Roman" w:cs="Times New Roman"/>
                <w:b/>
                <w:bCs/>
                <w:sz w:val="14"/>
                <w:szCs w:val="14"/>
                <w:lang w:eastAsia="sk-SK"/>
              </w:rPr>
              <w:t>rozpočtové zdroje kapitoly</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111 795 710</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129 486 503</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117 820 018</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119 740 733</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91 997 314</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91 997 314</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91 997 314</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v tom: bežné výdavky  600</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110 010 225</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128 112 425</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115 490 588</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117 576 154</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89 691 884</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89 691 884</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89 691 884</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610 mzdy</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33 556 391</w:t>
            </w:r>
          </w:p>
        </w:tc>
        <w:tc>
          <w:tcPr>
            <w:tcW w:w="531" w:type="pct"/>
            <w:tcBorders>
              <w:top w:val="nil"/>
              <w:left w:val="nil"/>
              <w:bottom w:val="single" w:sz="4" w:space="0" w:color="auto"/>
              <w:right w:val="single" w:sz="4" w:space="0" w:color="auto"/>
            </w:tcBorders>
            <w:shd w:val="clear" w:color="000000" w:fill="FFFFFF"/>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33 652 894</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31 715 109</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32 007 950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25 647 020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25 647 020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25 647 020</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620 odvody</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12 241 838</w:t>
            </w:r>
          </w:p>
        </w:tc>
        <w:tc>
          <w:tcPr>
            <w:tcW w:w="531" w:type="pct"/>
            <w:tcBorders>
              <w:top w:val="nil"/>
              <w:left w:val="nil"/>
              <w:bottom w:val="single" w:sz="4" w:space="0" w:color="auto"/>
              <w:right w:val="single" w:sz="4" w:space="0" w:color="auto"/>
            </w:tcBorders>
            <w:shd w:val="clear" w:color="000000" w:fill="FFFFFF"/>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12 309 089</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11 083 841</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11 399 359</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8 963 679</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8 963 679</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8 963 679</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630 tovary a služby</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31 672 523</w:t>
            </w:r>
          </w:p>
        </w:tc>
        <w:tc>
          <w:tcPr>
            <w:tcW w:w="531" w:type="pct"/>
            <w:tcBorders>
              <w:top w:val="nil"/>
              <w:left w:val="nil"/>
              <w:bottom w:val="single" w:sz="4" w:space="0" w:color="auto"/>
              <w:right w:val="single" w:sz="4" w:space="0" w:color="auto"/>
            </w:tcBorders>
            <w:shd w:val="clear" w:color="000000" w:fill="FFFFFF"/>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47 079 715</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32 052 384</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32 038 486</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30 068 121</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31 168 121</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32 186 121</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640 bežné transfery</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32 539 473</w:t>
            </w:r>
          </w:p>
        </w:tc>
        <w:tc>
          <w:tcPr>
            <w:tcW w:w="531" w:type="pct"/>
            <w:tcBorders>
              <w:top w:val="nil"/>
              <w:left w:val="nil"/>
              <w:bottom w:val="single" w:sz="4" w:space="0" w:color="auto"/>
              <w:right w:val="single" w:sz="4" w:space="0" w:color="auto"/>
            </w:tcBorders>
            <w:shd w:val="clear" w:color="000000" w:fill="FFFFFF"/>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35 070 727</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40 639 254</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42 130 359</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25 013 064</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23 913 064</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22 895 064</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kapitálové výdavky 700</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1 785 485</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1 374 078</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2 329 430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2 164 578</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2 305 430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2 305 430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2 305 430</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b/>
                <w:bCs/>
                <w:sz w:val="14"/>
                <w:szCs w:val="14"/>
                <w:lang w:eastAsia="sk-SK"/>
              </w:rPr>
            </w:pPr>
            <w:r w:rsidRPr="00795E73">
              <w:rPr>
                <w:rFonts w:ascii="Times New Roman" w:hAnsi="Times New Roman" w:cs="Times New Roman"/>
                <w:b/>
                <w:bCs/>
                <w:sz w:val="14"/>
                <w:szCs w:val="14"/>
                <w:lang w:eastAsia="sk-SK"/>
              </w:rPr>
              <w:t xml:space="preserve">zdroje EÚ vrátane spolufinancovania: </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1 087 122 251</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1 025 242 321</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1 128 159 870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747 472 763</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1 016 339 653</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1 063 205 465</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875 100 841</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2. program. obdobie EÚ</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901 775 212</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871 467 749</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967 704 814</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699 578 450</w:t>
            </w:r>
          </w:p>
        </w:tc>
        <w:tc>
          <w:tcPr>
            <w:tcW w:w="532" w:type="pct"/>
            <w:tcBorders>
              <w:top w:val="nil"/>
              <w:left w:val="nil"/>
              <w:bottom w:val="single" w:sz="4" w:space="0" w:color="auto"/>
              <w:right w:val="single" w:sz="4" w:space="0" w:color="auto"/>
            </w:tcBorders>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317 609 360</w:t>
            </w:r>
          </w:p>
        </w:tc>
        <w:tc>
          <w:tcPr>
            <w:tcW w:w="532" w:type="pct"/>
            <w:tcBorders>
              <w:top w:val="nil"/>
              <w:left w:val="nil"/>
              <w:bottom w:val="single" w:sz="4" w:space="0" w:color="auto"/>
              <w:right w:val="single" w:sz="4" w:space="0" w:color="auto"/>
            </w:tcBorders>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273 288 833</w:t>
            </w:r>
          </w:p>
        </w:tc>
        <w:tc>
          <w:tcPr>
            <w:tcW w:w="462" w:type="pct"/>
            <w:tcBorders>
              <w:top w:val="nil"/>
              <w:left w:val="nil"/>
              <w:bottom w:val="single" w:sz="4" w:space="0" w:color="auto"/>
              <w:right w:val="single" w:sz="4" w:space="0" w:color="auto"/>
            </w:tcBorders>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10 297 103</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spolufinancovanie zo ŠR</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185 347 039</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153 774 572</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160 455 056</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47 894 313</w:t>
            </w:r>
          </w:p>
        </w:tc>
        <w:tc>
          <w:tcPr>
            <w:tcW w:w="532" w:type="pct"/>
            <w:tcBorders>
              <w:top w:val="nil"/>
              <w:left w:val="nil"/>
              <w:bottom w:val="single" w:sz="4" w:space="0" w:color="auto"/>
              <w:right w:val="single" w:sz="4" w:space="0" w:color="auto"/>
            </w:tcBorders>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78 262 212</w:t>
            </w:r>
          </w:p>
        </w:tc>
        <w:tc>
          <w:tcPr>
            <w:tcW w:w="532" w:type="pct"/>
            <w:tcBorders>
              <w:top w:val="nil"/>
              <w:left w:val="nil"/>
              <w:bottom w:val="single" w:sz="4" w:space="0" w:color="auto"/>
              <w:right w:val="single" w:sz="4" w:space="0" w:color="auto"/>
            </w:tcBorders>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58 866 268</w:t>
            </w:r>
          </w:p>
        </w:tc>
        <w:tc>
          <w:tcPr>
            <w:tcW w:w="462" w:type="pct"/>
            <w:tcBorders>
              <w:top w:val="nil"/>
              <w:left w:val="nil"/>
              <w:bottom w:val="single" w:sz="4" w:space="0" w:color="auto"/>
              <w:right w:val="single" w:sz="4" w:space="0" w:color="auto"/>
            </w:tcBorders>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964 708</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3. program. obdobie EÚ</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505 524 698</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662 232 950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764 983 028</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spolufinancovanie zo ŠR</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114 943 383</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68 817 414</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98 856 002</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b/>
                <w:bCs/>
                <w:sz w:val="14"/>
                <w:szCs w:val="14"/>
                <w:lang w:eastAsia="sk-SK"/>
              </w:rPr>
            </w:pPr>
            <w:r w:rsidRPr="00795E73">
              <w:rPr>
                <w:rFonts w:ascii="Times New Roman" w:hAnsi="Times New Roman" w:cs="Times New Roman"/>
                <w:b/>
                <w:bCs/>
                <w:sz w:val="14"/>
                <w:szCs w:val="14"/>
                <w:lang w:eastAsia="sk-SK"/>
              </w:rPr>
              <w:t>presun z minulých rokov § 8</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65 382 107</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38 122 290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6 957 522</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b/>
                <w:bCs/>
                <w:sz w:val="14"/>
                <w:szCs w:val="14"/>
              </w:rPr>
            </w:pPr>
            <w:r w:rsidRPr="005E1E15">
              <w:rPr>
                <w:rFonts w:ascii="Times New Roman" w:hAnsi="Times New Roman" w:cs="Times New Roman"/>
                <w:b/>
                <w:bCs/>
                <w:sz w:val="14"/>
                <w:szCs w:val="14"/>
              </w:rPr>
              <w:t>0</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z toho: štátny rozpočet</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6 556 398</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6 508 077</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1 431 251</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EÚ prostriedky</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15 742 872</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2 378 793</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4 231 570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r>
      <w:tr>
        <w:tblPrEx>
          <w:tblW w:w="5000" w:type="pct"/>
          <w:tblCellMar>
            <w:left w:w="70" w:type="dxa"/>
            <w:right w:w="70" w:type="dxa"/>
          </w:tblCellMar>
          <w:tblLook w:val="04A0"/>
        </w:tblPrEx>
        <w:trPr>
          <w:trHeight w:val="225"/>
        </w:trPr>
        <w:tc>
          <w:tcPr>
            <w:tcW w:w="1425" w:type="pct"/>
            <w:tcBorders>
              <w:top w:val="nil"/>
              <w:left w:val="single" w:sz="4" w:space="0" w:color="auto"/>
              <w:bottom w:val="single" w:sz="4" w:space="0" w:color="auto"/>
              <w:right w:val="single" w:sz="4" w:space="0" w:color="auto"/>
            </w:tcBorders>
            <w:noWrap/>
            <w:textDirection w:val="lrTb"/>
            <w:vAlign w:val="center"/>
            <w:hideMark/>
          </w:tcPr>
          <w:p w:rsidR="00147C45" w:rsidRPr="00795E73" w:rsidP="003A4BA4">
            <w:pPr>
              <w:bidi w:val="0"/>
              <w:rPr>
                <w:rFonts w:ascii="Times New Roman" w:hAnsi="Times New Roman" w:cs="Times New Roman"/>
                <w:sz w:val="14"/>
                <w:szCs w:val="14"/>
                <w:lang w:eastAsia="sk-SK"/>
              </w:rPr>
            </w:pPr>
            <w:r w:rsidRPr="00795E73">
              <w:rPr>
                <w:rFonts w:ascii="Times New Roman" w:hAnsi="Times New Roman" w:cs="Times New Roman"/>
                <w:sz w:val="14"/>
                <w:szCs w:val="14"/>
                <w:lang w:eastAsia="sk-SK"/>
              </w:rPr>
              <w:t xml:space="preserve">                spolufinancovanie zo ŠR</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43 082 837</w:t>
            </w:r>
          </w:p>
        </w:tc>
        <w:tc>
          <w:tcPr>
            <w:tcW w:w="531"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29 235 420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1 294 701</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53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c>
          <w:tcPr>
            <w:tcW w:w="462" w:type="pct"/>
            <w:tcBorders>
              <w:top w:val="nil"/>
              <w:left w:val="nil"/>
              <w:bottom w:val="single" w:sz="4" w:space="0" w:color="auto"/>
              <w:right w:val="single" w:sz="4" w:space="0" w:color="auto"/>
            </w:tcBorders>
            <w:shd w:val="clear" w:color="000000" w:fill="FFFFFF"/>
            <w:noWrap/>
            <w:textDirection w:val="lrTb"/>
            <w:vAlign w:val="bottom"/>
            <w:hideMark/>
          </w:tcPr>
          <w:p w:rsidR="00147C45" w:rsidRPr="005E1E15" w:rsidP="003A4BA4">
            <w:pPr>
              <w:bidi w:val="0"/>
              <w:jc w:val="right"/>
              <w:rPr>
                <w:rFonts w:ascii="Times New Roman" w:hAnsi="Times New Roman" w:cs="Times New Roman"/>
                <w:sz w:val="14"/>
                <w:szCs w:val="14"/>
              </w:rPr>
            </w:pPr>
            <w:r w:rsidRPr="005E1E15">
              <w:rPr>
                <w:rFonts w:ascii="Times New Roman" w:hAnsi="Times New Roman" w:cs="Times New Roman"/>
                <w:sz w:val="14"/>
                <w:szCs w:val="14"/>
              </w:rPr>
              <w:t>0</w:t>
            </w:r>
          </w:p>
        </w:tc>
      </w:tr>
    </w:tbl>
    <w:p w:rsidR="00147C45" w:rsidRPr="00052306" w:rsidP="00147C45">
      <w:pPr>
        <w:bidi w:val="0"/>
        <w:jc w:val="both"/>
        <w:rPr>
          <w:rFonts w:ascii="Times New Roman" w:hAnsi="Times New Roman"/>
          <w:b/>
        </w:rPr>
      </w:pPr>
    </w:p>
    <w:p w:rsidR="00147C45" w:rsidRPr="00052306" w:rsidP="00147C45">
      <w:pPr>
        <w:bidi w:val="0"/>
        <w:jc w:val="both"/>
        <w:rPr>
          <w:rFonts w:ascii="Times New Roman" w:hAnsi="Times New Roman"/>
        </w:rPr>
      </w:pPr>
      <w:r w:rsidRPr="00052306">
        <w:rPr>
          <w:rFonts w:ascii="Times New Roman" w:hAnsi="Times New Roman"/>
        </w:rPr>
        <w:tab/>
        <w:t>Kapitola Ministerstva pôdohospodárstva a rozvoja vidieka SR (ďalej len</w:t>
      </w:r>
      <w:r>
        <w:rPr>
          <w:rFonts w:ascii="Times New Roman" w:hAnsi="Times New Roman"/>
        </w:rPr>
        <w:t xml:space="preserve"> „MPRV SR“) bude mať v roku 2014</w:t>
      </w:r>
      <w:r w:rsidRPr="00052306">
        <w:rPr>
          <w:rFonts w:ascii="Times New Roman" w:hAnsi="Times New Roman"/>
        </w:rPr>
        <w:t xml:space="preserve"> k dispozícii celkové zdroje vo výške </w:t>
      </w:r>
      <w:r>
        <w:rPr>
          <w:rFonts w:ascii="Times New Roman" w:hAnsi="Times New Roman"/>
        </w:rPr>
        <w:t>1,11</w:t>
      </w:r>
      <w:r w:rsidRPr="00052306">
        <w:rPr>
          <w:rFonts w:ascii="Times New Roman" w:hAnsi="Times New Roman"/>
        </w:rPr>
        <w:t> mld. eur, čo v porovnaní s</w:t>
      </w:r>
      <w:r>
        <w:rPr>
          <w:rFonts w:ascii="Times New Roman" w:hAnsi="Times New Roman"/>
        </w:rPr>
        <w:t>o schváleným rozpočtom roku 2013</w:t>
      </w:r>
      <w:r w:rsidRPr="00052306">
        <w:rPr>
          <w:rFonts w:ascii="Times New Roman" w:hAnsi="Times New Roman"/>
        </w:rPr>
        <w:t xml:space="preserve"> predstavuje pokles o </w:t>
      </w:r>
      <w:r>
        <w:rPr>
          <w:rFonts w:ascii="Times New Roman" w:hAnsi="Times New Roman"/>
        </w:rPr>
        <w:t>138</w:t>
      </w:r>
      <w:r w:rsidRPr="00052306">
        <w:rPr>
          <w:rFonts w:ascii="Times New Roman" w:hAnsi="Times New Roman"/>
        </w:rPr>
        <w:t xml:space="preserve"> mil. eur, t. j. o</w:t>
      </w:r>
      <w:r>
        <w:rPr>
          <w:rFonts w:ascii="Times New Roman" w:hAnsi="Times New Roman"/>
        </w:rPr>
        <w:t> 11,1</w:t>
      </w:r>
      <w:r w:rsidRPr="00052306">
        <w:rPr>
          <w:rFonts w:ascii="Times New Roman" w:hAnsi="Times New Roman"/>
        </w:rPr>
        <w:t xml:space="preserve"> %. </w:t>
      </w:r>
    </w:p>
    <w:p w:rsidR="00147C45" w:rsidRPr="00052306" w:rsidP="00147C45">
      <w:pPr>
        <w:bidi w:val="0"/>
        <w:jc w:val="both"/>
        <w:rPr>
          <w:rFonts w:ascii="Times New Roman" w:hAnsi="Times New Roman"/>
        </w:rPr>
      </w:pPr>
    </w:p>
    <w:p w:rsidR="00147C45" w:rsidP="00147C45">
      <w:pPr>
        <w:bidi w:val="0"/>
        <w:jc w:val="both"/>
        <w:rPr>
          <w:rFonts w:ascii="Times New Roman" w:hAnsi="Times New Roman"/>
        </w:rPr>
      </w:pPr>
      <w:r w:rsidRPr="00052306">
        <w:rPr>
          <w:rFonts w:ascii="Times New Roman" w:hAnsi="Times New Roman"/>
        </w:rPr>
        <w:tab/>
      </w:r>
      <w:r w:rsidRPr="00F30CE3">
        <w:rPr>
          <w:rFonts w:ascii="Times New Roman" w:hAnsi="Times New Roman"/>
        </w:rPr>
        <w:t xml:space="preserve">Výdavky EÚ a spolufinancovania sa rozpočtujú v sume </w:t>
      </w:r>
      <w:r>
        <w:rPr>
          <w:rFonts w:ascii="Times New Roman" w:hAnsi="Times New Roman"/>
        </w:rPr>
        <w:t>1,02 m</w:t>
      </w:r>
      <w:r w:rsidRPr="00F30CE3">
        <w:rPr>
          <w:rFonts w:ascii="Times New Roman" w:hAnsi="Times New Roman"/>
        </w:rPr>
        <w:t>l</w:t>
      </w:r>
      <w:r>
        <w:rPr>
          <w:rFonts w:ascii="Times New Roman" w:hAnsi="Times New Roman"/>
        </w:rPr>
        <w:t>d</w:t>
      </w:r>
      <w:r w:rsidRPr="00F30CE3">
        <w:rPr>
          <w:rFonts w:ascii="Times New Roman" w:hAnsi="Times New Roman"/>
        </w:rPr>
        <w:t>. eur, čo v porovnaní so schváleným rozpočtom roku 2013 predstavuje pokles o </w:t>
      </w:r>
      <w:r>
        <w:rPr>
          <w:rFonts w:ascii="Times New Roman" w:hAnsi="Times New Roman"/>
        </w:rPr>
        <w:t>112</w:t>
      </w:r>
      <w:r w:rsidRPr="00F30CE3">
        <w:rPr>
          <w:rFonts w:ascii="Times New Roman" w:hAnsi="Times New Roman"/>
        </w:rPr>
        <w:t xml:space="preserve"> mil. eur, t. j. o</w:t>
      </w:r>
      <w:r>
        <w:rPr>
          <w:rFonts w:ascii="Times New Roman" w:hAnsi="Times New Roman"/>
        </w:rPr>
        <w:t> 9,91</w:t>
      </w:r>
      <w:r w:rsidRPr="00F30CE3">
        <w:rPr>
          <w:rFonts w:ascii="Times New Roman" w:hAnsi="Times New Roman"/>
        </w:rPr>
        <w:t xml:space="preserve"> %. </w:t>
      </w:r>
    </w:p>
    <w:p w:rsidR="00147C45" w:rsidRPr="00052306" w:rsidP="00147C45">
      <w:pPr>
        <w:bidi w:val="0"/>
        <w:jc w:val="both"/>
        <w:rPr>
          <w:rFonts w:ascii="Times New Roman" w:hAnsi="Times New Roman"/>
        </w:rPr>
      </w:pPr>
    </w:p>
    <w:p w:rsidR="00147C45" w:rsidP="00147C45">
      <w:pPr>
        <w:bidi w:val="0"/>
        <w:ind w:firstLine="708"/>
        <w:jc w:val="both"/>
        <w:rPr>
          <w:rFonts w:ascii="Times New Roman" w:hAnsi="Times New Roman"/>
        </w:rPr>
      </w:pPr>
      <w:r w:rsidRPr="00052306">
        <w:rPr>
          <w:rFonts w:ascii="Times New Roman" w:hAnsi="Times New Roman"/>
        </w:rPr>
        <w:t xml:space="preserve">Rozpočtové prostriedky kapitoly predstavujú sumu </w:t>
      </w:r>
      <w:r>
        <w:rPr>
          <w:rFonts w:ascii="Times New Roman" w:hAnsi="Times New Roman"/>
        </w:rPr>
        <w:t xml:space="preserve">92,0 mil. eur, čo v porovnaní </w:t>
      </w:r>
      <w:r w:rsidRPr="00052306">
        <w:rPr>
          <w:rFonts w:ascii="Times New Roman" w:hAnsi="Times New Roman"/>
        </w:rPr>
        <w:t>s</w:t>
      </w:r>
      <w:r>
        <w:rPr>
          <w:rFonts w:ascii="Times New Roman" w:hAnsi="Times New Roman"/>
        </w:rPr>
        <w:t>o schváleným rozpočtom roku 2013</w:t>
      </w:r>
      <w:r w:rsidRPr="00052306">
        <w:rPr>
          <w:rFonts w:ascii="Times New Roman" w:hAnsi="Times New Roman"/>
        </w:rPr>
        <w:t xml:space="preserve"> predstavuje </w:t>
      </w:r>
      <w:r>
        <w:rPr>
          <w:rFonts w:ascii="Times New Roman" w:hAnsi="Times New Roman"/>
        </w:rPr>
        <w:t xml:space="preserve">pokles </w:t>
      </w:r>
      <w:r w:rsidRPr="00052306">
        <w:rPr>
          <w:rFonts w:ascii="Times New Roman" w:hAnsi="Times New Roman"/>
        </w:rPr>
        <w:t>o</w:t>
      </w:r>
      <w:r>
        <w:rPr>
          <w:rFonts w:ascii="Times New Roman" w:hAnsi="Times New Roman"/>
        </w:rPr>
        <w:t> 25,8</w:t>
      </w:r>
      <w:r w:rsidRPr="00052306">
        <w:rPr>
          <w:rFonts w:ascii="Times New Roman" w:hAnsi="Times New Roman"/>
        </w:rPr>
        <w:t xml:space="preserve"> mil. eur, t. j. o</w:t>
      </w:r>
      <w:r>
        <w:rPr>
          <w:rFonts w:ascii="Times New Roman" w:hAnsi="Times New Roman"/>
        </w:rPr>
        <w:t> 21,9</w:t>
      </w:r>
      <w:r w:rsidRPr="00052306">
        <w:rPr>
          <w:rFonts w:ascii="Times New Roman" w:hAnsi="Times New Roman"/>
        </w:rPr>
        <w:t xml:space="preserve"> %. Uvedenú zmenu </w:t>
      </w:r>
      <w:r>
        <w:rPr>
          <w:rFonts w:ascii="Times New Roman" w:hAnsi="Times New Roman"/>
        </w:rPr>
        <w:t xml:space="preserve">ovplyvnila delimitácia </w:t>
      </w:r>
      <w:r w:rsidRPr="000138AC">
        <w:rPr>
          <w:rFonts w:ascii="Times New Roman" w:hAnsi="Times New Roman"/>
        </w:rPr>
        <w:t xml:space="preserve">8 </w:t>
      </w:r>
      <w:r>
        <w:rPr>
          <w:rFonts w:ascii="Times New Roman" w:hAnsi="Times New Roman"/>
        </w:rPr>
        <w:t xml:space="preserve">obvodných pozemkových úradov a 8 obvodných lesných úradov </w:t>
      </w:r>
      <w:r w:rsidRPr="000138AC">
        <w:rPr>
          <w:rFonts w:ascii="Times New Roman" w:hAnsi="Times New Roman"/>
        </w:rPr>
        <w:t>do pôsobnosti Ministerstv</w:t>
      </w:r>
      <w:r>
        <w:rPr>
          <w:rFonts w:ascii="Times New Roman" w:hAnsi="Times New Roman"/>
        </w:rPr>
        <w:t>a</w:t>
      </w:r>
      <w:r w:rsidRPr="000138AC">
        <w:rPr>
          <w:rFonts w:ascii="Times New Roman" w:hAnsi="Times New Roman"/>
        </w:rPr>
        <w:t xml:space="preserve"> vnútra SR </w:t>
      </w:r>
      <w:r>
        <w:rPr>
          <w:rFonts w:ascii="Times New Roman" w:hAnsi="Times New Roman"/>
        </w:rPr>
        <w:t xml:space="preserve">v súlade so zákonom č. </w:t>
      </w:r>
      <w:r w:rsidRPr="002B0047">
        <w:rPr>
          <w:rFonts w:ascii="Times New Roman" w:hAnsi="Times New Roman"/>
        </w:rPr>
        <w:t xml:space="preserve">180/2013 Z. z. </w:t>
      </w:r>
      <w:r>
        <w:rPr>
          <w:rFonts w:ascii="Times New Roman" w:hAnsi="Times New Roman"/>
        </w:rPr>
        <w:br/>
      </w:r>
      <w:r w:rsidRPr="002B0047">
        <w:rPr>
          <w:rFonts w:ascii="Times New Roman" w:hAnsi="Times New Roman"/>
        </w:rPr>
        <w:t xml:space="preserve">o organizácii miestnej štátnej správy </w:t>
      </w:r>
      <w:r>
        <w:rPr>
          <w:rFonts w:ascii="Times New Roman" w:hAnsi="Times New Roman"/>
        </w:rPr>
        <w:t xml:space="preserve">a o zmene a doplnení niektorých zákonov v sume </w:t>
      </w:r>
      <w:r w:rsidR="006240BA">
        <w:rPr>
          <w:rFonts w:ascii="Times New Roman" w:hAnsi="Times New Roman"/>
        </w:rPr>
        <w:br/>
      </w:r>
      <w:r>
        <w:rPr>
          <w:rFonts w:ascii="Times New Roman" w:hAnsi="Times New Roman"/>
        </w:rPr>
        <w:t>10,8 mil. eur, úsporné</w:t>
      </w:r>
      <w:r w:rsidRPr="000138AC">
        <w:rPr>
          <w:rFonts w:ascii="Times New Roman" w:hAnsi="Times New Roman"/>
        </w:rPr>
        <w:t xml:space="preserve"> </w:t>
      </w:r>
      <w:r>
        <w:rPr>
          <w:rFonts w:ascii="Times New Roman" w:hAnsi="Times New Roman"/>
        </w:rPr>
        <w:t xml:space="preserve">opatrenia v celkovej sume </w:t>
      </w:r>
      <w:r w:rsidR="00075FC4">
        <w:rPr>
          <w:rFonts w:ascii="Times New Roman" w:hAnsi="Times New Roman"/>
        </w:rPr>
        <w:t>4</w:t>
      </w:r>
      <w:r>
        <w:rPr>
          <w:rFonts w:ascii="Times New Roman" w:hAnsi="Times New Roman"/>
        </w:rPr>
        <w:t>,</w:t>
      </w:r>
      <w:r w:rsidR="00075FC4">
        <w:rPr>
          <w:rFonts w:ascii="Times New Roman" w:hAnsi="Times New Roman"/>
        </w:rPr>
        <w:t>99</w:t>
      </w:r>
      <w:r>
        <w:rPr>
          <w:rFonts w:ascii="Times New Roman" w:hAnsi="Times New Roman"/>
        </w:rPr>
        <w:t xml:space="preserve"> mil. eur </w:t>
      </w:r>
      <w:r w:rsidRPr="000138AC">
        <w:rPr>
          <w:rFonts w:ascii="Times New Roman" w:hAnsi="Times New Roman"/>
        </w:rPr>
        <w:t>v nadväznosti na vládou prijatý Program ESO (Efektívna, Spoľahl</w:t>
      </w:r>
      <w:r>
        <w:rPr>
          <w:rFonts w:ascii="Times New Roman" w:hAnsi="Times New Roman"/>
        </w:rPr>
        <w:t xml:space="preserve">ivá a </w:t>
      </w:r>
      <w:r w:rsidRPr="000138AC">
        <w:rPr>
          <w:rFonts w:ascii="Times New Roman" w:hAnsi="Times New Roman"/>
        </w:rPr>
        <w:t>Otvorená štátna správa)</w:t>
      </w:r>
      <w:r>
        <w:rPr>
          <w:rFonts w:ascii="Times New Roman" w:hAnsi="Times New Roman"/>
        </w:rPr>
        <w:t xml:space="preserve"> a nerozpočtovanie </w:t>
      </w:r>
      <w:r w:rsidRPr="00052306">
        <w:rPr>
          <w:rFonts w:ascii="Times New Roman" w:hAnsi="Times New Roman"/>
        </w:rPr>
        <w:t>bežných transferov pre štátnu pomoc určených na poskytovanie dotácií na refundáciu časti spotrebnej dane z minerálnych</w:t>
      </w:r>
      <w:r>
        <w:rPr>
          <w:rFonts w:ascii="Times New Roman" w:hAnsi="Times New Roman"/>
        </w:rPr>
        <w:t xml:space="preserve"> olejov v sume 10,0 mil. eur. </w:t>
      </w:r>
      <w:r w:rsidRPr="000138AC">
        <w:rPr>
          <w:rFonts w:ascii="Times New Roman" w:hAnsi="Times New Roman"/>
        </w:rPr>
        <w:t>Zmeny z dôvodu realizácie Programu ESO sa dotkli osobných výdavkov, výdavkov na tovary a služby, transfer</w:t>
      </w:r>
      <w:r>
        <w:rPr>
          <w:rFonts w:ascii="Times New Roman" w:hAnsi="Times New Roman"/>
        </w:rPr>
        <w:t>ov</w:t>
      </w:r>
      <w:r w:rsidR="00A67CA2">
        <w:rPr>
          <w:rFonts w:ascii="Times New Roman" w:hAnsi="Times New Roman"/>
        </w:rPr>
        <w:t>,</w:t>
      </w:r>
      <w:r w:rsidRPr="000138AC">
        <w:rPr>
          <w:rFonts w:ascii="Times New Roman" w:hAnsi="Times New Roman"/>
        </w:rPr>
        <w:t xml:space="preserve"> ako aj kapitálových výd</w:t>
      </w:r>
      <w:r>
        <w:rPr>
          <w:rFonts w:ascii="Times New Roman" w:hAnsi="Times New Roman"/>
        </w:rPr>
        <w:t xml:space="preserve">avkov. </w:t>
      </w:r>
      <w:r w:rsidRPr="001C7F48">
        <w:rPr>
          <w:rFonts w:ascii="Times New Roman" w:hAnsi="Times New Roman"/>
        </w:rPr>
        <w:t xml:space="preserve">Úspory kapitola predpokladá dosiahnuť znížením počtu zamestnancov rozpočtových a štátnych príspevkových organizácií, reorganizáciou štátnych veterinárnych </w:t>
      </w:r>
      <w:r>
        <w:rPr>
          <w:rFonts w:ascii="Times New Roman" w:hAnsi="Times New Roman"/>
        </w:rPr>
        <w:br/>
      </w:r>
      <w:r w:rsidRPr="001C7F48">
        <w:rPr>
          <w:rFonts w:ascii="Times New Roman" w:hAnsi="Times New Roman"/>
        </w:rPr>
        <w:t>a potravinových</w:t>
      </w:r>
      <w:r>
        <w:rPr>
          <w:rFonts w:ascii="Times New Roman" w:hAnsi="Times New Roman"/>
        </w:rPr>
        <w:t xml:space="preserve"> ústavov a poľnohospodárskej a potravinárskej </w:t>
      </w:r>
      <w:r w:rsidRPr="001C7F48">
        <w:rPr>
          <w:rFonts w:ascii="Times New Roman" w:hAnsi="Times New Roman"/>
        </w:rPr>
        <w:t>vedecko-výskumnej základne.</w:t>
      </w:r>
    </w:p>
    <w:p w:rsidR="00147C45" w:rsidRPr="00052306" w:rsidP="00147C45">
      <w:pPr>
        <w:bidi w:val="0"/>
        <w:ind w:firstLine="708"/>
        <w:jc w:val="both"/>
        <w:rPr>
          <w:rFonts w:ascii="Times New Roman" w:hAnsi="Times New Roman"/>
        </w:rPr>
      </w:pPr>
    </w:p>
    <w:p w:rsidR="00147C45" w:rsidRPr="00052306" w:rsidP="00147C45">
      <w:pPr>
        <w:bidi w:val="0"/>
        <w:jc w:val="both"/>
        <w:rPr>
          <w:rFonts w:ascii="Times New Roman" w:hAnsi="Times New Roman"/>
        </w:rPr>
      </w:pPr>
      <w:r w:rsidRPr="00052306">
        <w:rPr>
          <w:rFonts w:ascii="Times New Roman" w:hAnsi="Times New Roman"/>
        </w:rPr>
        <w:tab/>
        <w:t xml:space="preserve">Osobné výdavky sa rozpočtujú v sume </w:t>
      </w:r>
      <w:r>
        <w:rPr>
          <w:rFonts w:ascii="Times New Roman" w:hAnsi="Times New Roman"/>
        </w:rPr>
        <w:t>34,6</w:t>
      </w:r>
      <w:r w:rsidRPr="00052306">
        <w:rPr>
          <w:rFonts w:ascii="Times New Roman" w:hAnsi="Times New Roman"/>
        </w:rPr>
        <w:t xml:space="preserve"> mil. eur, čo v porovnaní s</w:t>
      </w:r>
      <w:r>
        <w:rPr>
          <w:rFonts w:ascii="Times New Roman" w:hAnsi="Times New Roman"/>
        </w:rPr>
        <w:t>o schváleným rozpočtom roku 2013</w:t>
      </w:r>
      <w:r w:rsidRPr="00052306">
        <w:rPr>
          <w:rFonts w:ascii="Times New Roman" w:hAnsi="Times New Roman"/>
        </w:rPr>
        <w:t xml:space="preserve"> predstavuje pokles o</w:t>
      </w:r>
      <w:r>
        <w:rPr>
          <w:rFonts w:ascii="Times New Roman" w:hAnsi="Times New Roman"/>
        </w:rPr>
        <w:t> 8,19</w:t>
      </w:r>
      <w:r w:rsidRPr="00052306">
        <w:rPr>
          <w:rFonts w:ascii="Times New Roman" w:hAnsi="Times New Roman"/>
        </w:rPr>
        <w:t xml:space="preserve"> mil. eur, t. j. o</w:t>
      </w:r>
      <w:r>
        <w:rPr>
          <w:rFonts w:ascii="Times New Roman" w:hAnsi="Times New Roman"/>
        </w:rPr>
        <w:t> 19,1</w:t>
      </w:r>
      <w:r w:rsidRPr="00052306">
        <w:rPr>
          <w:rFonts w:ascii="Times New Roman" w:hAnsi="Times New Roman"/>
        </w:rPr>
        <w:t xml:space="preserve"> %. </w:t>
      </w:r>
    </w:p>
    <w:p w:rsidR="00147C45" w:rsidRPr="00052306" w:rsidP="00147C45">
      <w:pPr>
        <w:bidi w:val="0"/>
        <w:jc w:val="both"/>
        <w:rPr>
          <w:rFonts w:ascii="Times New Roman" w:hAnsi="Times New Roman"/>
        </w:rPr>
      </w:pPr>
    </w:p>
    <w:p w:rsidR="00147C45" w:rsidP="00147C45">
      <w:pPr>
        <w:bidi w:val="0"/>
        <w:jc w:val="both"/>
        <w:rPr>
          <w:rFonts w:ascii="Times New Roman" w:hAnsi="Times New Roman"/>
        </w:rPr>
      </w:pPr>
      <w:r w:rsidRPr="00052306">
        <w:rPr>
          <w:rFonts w:ascii="Times New Roman" w:hAnsi="Times New Roman"/>
        </w:rPr>
        <w:tab/>
        <w:t>Výdavky na tov</w:t>
      </w:r>
      <w:r>
        <w:rPr>
          <w:rFonts w:ascii="Times New Roman" w:hAnsi="Times New Roman"/>
        </w:rPr>
        <w:t>ary a služby predstavujú sumu 30</w:t>
      </w:r>
      <w:r w:rsidRPr="00052306">
        <w:rPr>
          <w:rFonts w:ascii="Times New Roman" w:hAnsi="Times New Roman"/>
        </w:rPr>
        <w:t xml:space="preserve">,1 mil. eur, čo v porovnaní </w:t>
        <w:br/>
        <w:t>s</w:t>
      </w:r>
      <w:r>
        <w:rPr>
          <w:rFonts w:ascii="Times New Roman" w:hAnsi="Times New Roman"/>
        </w:rPr>
        <w:t>o schváleným rozpočtom roku 2013</w:t>
      </w:r>
      <w:r w:rsidRPr="00052306">
        <w:rPr>
          <w:rFonts w:ascii="Times New Roman" w:hAnsi="Times New Roman"/>
        </w:rPr>
        <w:t xml:space="preserve"> predstavuje pokles o</w:t>
      </w:r>
      <w:r>
        <w:rPr>
          <w:rFonts w:ascii="Times New Roman" w:hAnsi="Times New Roman"/>
        </w:rPr>
        <w:t> 1,98</w:t>
      </w:r>
      <w:r w:rsidRPr="00052306">
        <w:rPr>
          <w:rFonts w:ascii="Times New Roman" w:hAnsi="Times New Roman"/>
        </w:rPr>
        <w:t xml:space="preserve"> tis. eur, t. j. o</w:t>
      </w:r>
      <w:r>
        <w:rPr>
          <w:rFonts w:ascii="Times New Roman" w:hAnsi="Times New Roman"/>
        </w:rPr>
        <w:t> 6,19</w:t>
      </w:r>
      <w:r w:rsidRPr="00052306">
        <w:rPr>
          <w:rFonts w:ascii="Times New Roman" w:hAnsi="Times New Roman"/>
        </w:rPr>
        <w:t xml:space="preserve"> %. </w:t>
      </w:r>
    </w:p>
    <w:p w:rsidR="00147C45" w:rsidRPr="00052306" w:rsidP="00147C45">
      <w:pPr>
        <w:bidi w:val="0"/>
        <w:jc w:val="both"/>
        <w:rPr>
          <w:rFonts w:ascii="Times New Roman" w:hAnsi="Times New Roman"/>
        </w:rPr>
      </w:pPr>
    </w:p>
    <w:p w:rsidR="00147C45" w:rsidP="00147C45">
      <w:pPr>
        <w:bidi w:val="0"/>
        <w:jc w:val="both"/>
        <w:rPr>
          <w:rFonts w:ascii="Times New Roman" w:hAnsi="Times New Roman"/>
        </w:rPr>
      </w:pPr>
      <w:r w:rsidRPr="00052306">
        <w:rPr>
          <w:rFonts w:ascii="Times New Roman" w:hAnsi="Times New Roman"/>
        </w:rPr>
        <w:tab/>
        <w:t xml:space="preserve">Výdavky na bežné transfery sa rozpočtujú v sume </w:t>
      </w:r>
      <w:r>
        <w:rPr>
          <w:rFonts w:ascii="Times New Roman" w:hAnsi="Times New Roman"/>
        </w:rPr>
        <w:t>25,0</w:t>
      </w:r>
      <w:r w:rsidRPr="00052306">
        <w:rPr>
          <w:rFonts w:ascii="Times New Roman" w:hAnsi="Times New Roman"/>
        </w:rPr>
        <w:t xml:space="preserve"> mil. eur, čo v porovnaní </w:t>
        <w:br/>
        <w:t>so schváleným</w:t>
      </w:r>
      <w:r>
        <w:rPr>
          <w:rFonts w:ascii="Times New Roman" w:hAnsi="Times New Roman"/>
        </w:rPr>
        <w:t xml:space="preserve"> rozpočtom roku 2013</w:t>
      </w:r>
      <w:r w:rsidRPr="00052306">
        <w:rPr>
          <w:rFonts w:ascii="Times New Roman" w:hAnsi="Times New Roman"/>
        </w:rPr>
        <w:t xml:space="preserve"> predstavuje </w:t>
      </w:r>
      <w:r>
        <w:rPr>
          <w:rFonts w:ascii="Times New Roman" w:hAnsi="Times New Roman"/>
        </w:rPr>
        <w:t>pokles</w:t>
      </w:r>
      <w:r w:rsidRPr="00052306">
        <w:rPr>
          <w:rFonts w:ascii="Times New Roman" w:hAnsi="Times New Roman"/>
        </w:rPr>
        <w:t xml:space="preserve"> o</w:t>
      </w:r>
      <w:r>
        <w:rPr>
          <w:rFonts w:ascii="Times New Roman" w:hAnsi="Times New Roman"/>
        </w:rPr>
        <w:t> 15,6</w:t>
      </w:r>
      <w:r w:rsidRPr="00052306">
        <w:rPr>
          <w:rFonts w:ascii="Times New Roman" w:hAnsi="Times New Roman"/>
        </w:rPr>
        <w:t xml:space="preserve"> mil. eur, t. j. o</w:t>
      </w:r>
      <w:r>
        <w:rPr>
          <w:rFonts w:ascii="Times New Roman" w:hAnsi="Times New Roman"/>
        </w:rPr>
        <w:t> 38,5</w:t>
      </w:r>
      <w:r w:rsidRPr="00052306">
        <w:rPr>
          <w:rFonts w:ascii="Times New Roman" w:hAnsi="Times New Roman"/>
        </w:rPr>
        <w:t xml:space="preserve"> %. </w:t>
      </w:r>
    </w:p>
    <w:p w:rsidR="00147C45" w:rsidRPr="00052306" w:rsidP="00147C45">
      <w:pPr>
        <w:bidi w:val="0"/>
        <w:jc w:val="both"/>
        <w:rPr>
          <w:rFonts w:ascii="Times New Roman" w:hAnsi="Times New Roman"/>
        </w:rPr>
      </w:pPr>
    </w:p>
    <w:p w:rsidR="00147C45" w:rsidP="001271A5">
      <w:pPr>
        <w:bidi w:val="0"/>
        <w:jc w:val="both"/>
        <w:rPr>
          <w:rFonts w:ascii="Times New Roman" w:hAnsi="Times New Roman"/>
        </w:rPr>
      </w:pPr>
      <w:r w:rsidRPr="00052306">
        <w:rPr>
          <w:rFonts w:ascii="Times New Roman" w:hAnsi="Times New Roman"/>
        </w:rPr>
        <w:tab/>
        <w:t>Objem kapitálovýc</w:t>
      </w:r>
      <w:r>
        <w:rPr>
          <w:rFonts w:ascii="Times New Roman" w:hAnsi="Times New Roman"/>
        </w:rPr>
        <w:t>h výdavkov predstavuje sumu 2,31</w:t>
      </w:r>
      <w:r w:rsidRPr="00052306">
        <w:rPr>
          <w:rFonts w:ascii="Times New Roman" w:hAnsi="Times New Roman"/>
        </w:rPr>
        <w:t xml:space="preserve"> mil. eur, čo v porovnaní </w:t>
        <w:br/>
        <w:t>so schváleným</w:t>
      </w:r>
      <w:r>
        <w:rPr>
          <w:rFonts w:ascii="Times New Roman" w:hAnsi="Times New Roman"/>
        </w:rPr>
        <w:t xml:space="preserve"> rozpočtom roku 2013</w:t>
      </w:r>
      <w:r w:rsidRPr="00052306">
        <w:rPr>
          <w:rFonts w:ascii="Times New Roman" w:hAnsi="Times New Roman"/>
        </w:rPr>
        <w:t xml:space="preserve"> predstavuje </w:t>
      </w:r>
      <w:r>
        <w:rPr>
          <w:rFonts w:ascii="Times New Roman" w:hAnsi="Times New Roman"/>
        </w:rPr>
        <w:t>pokles</w:t>
      </w:r>
      <w:r w:rsidRPr="00052306">
        <w:rPr>
          <w:rFonts w:ascii="Times New Roman" w:hAnsi="Times New Roman"/>
        </w:rPr>
        <w:t xml:space="preserve"> o</w:t>
      </w:r>
      <w:r>
        <w:rPr>
          <w:rFonts w:ascii="Times New Roman" w:hAnsi="Times New Roman"/>
        </w:rPr>
        <w:t> 24,0 tis</w:t>
      </w:r>
      <w:r w:rsidRPr="00052306">
        <w:rPr>
          <w:rFonts w:ascii="Times New Roman" w:hAnsi="Times New Roman"/>
        </w:rPr>
        <w:t>. eur, t. j. o</w:t>
      </w:r>
      <w:r>
        <w:rPr>
          <w:rFonts w:ascii="Times New Roman" w:hAnsi="Times New Roman"/>
        </w:rPr>
        <w:t> 1,03</w:t>
      </w:r>
      <w:r w:rsidRPr="00052306">
        <w:rPr>
          <w:rFonts w:ascii="Times New Roman" w:hAnsi="Times New Roman"/>
        </w:rPr>
        <w:t xml:space="preserve"> %. </w:t>
      </w:r>
    </w:p>
    <w:p w:rsidR="001271A5" w:rsidP="001271A5">
      <w:pPr>
        <w:bidi w:val="0"/>
        <w:spacing w:line="276" w:lineRule="auto"/>
        <w:rPr>
          <w:rFonts w:ascii="Times New Roman" w:hAnsi="Times New Roman"/>
        </w:rPr>
      </w:pPr>
    </w:p>
    <w:p w:rsidR="00147C45" w:rsidP="00075FC4">
      <w:pPr>
        <w:bidi w:val="0"/>
        <w:spacing w:line="276" w:lineRule="auto"/>
        <w:ind w:firstLine="708"/>
        <w:rPr>
          <w:rFonts w:ascii="Times New Roman" w:hAnsi="Times New Roman"/>
        </w:rPr>
      </w:pPr>
      <w:r w:rsidRPr="00052306">
        <w:rPr>
          <w:rFonts w:ascii="Times New Roman" w:hAnsi="Times New Roman"/>
        </w:rPr>
        <w:t>Výdavky kapitoly MPRV SR sú smerované do nasledovných oblastí:</w:t>
      </w:r>
    </w:p>
    <w:p w:rsidR="001271A5" w:rsidRPr="00AA167A" w:rsidP="001271A5">
      <w:pPr>
        <w:bidi w:val="0"/>
        <w:spacing w:line="276" w:lineRule="auto"/>
        <w:rPr>
          <w:rFonts w:ascii="Times New Roman" w:hAnsi="Times New Roman"/>
        </w:rPr>
      </w:pPr>
    </w:p>
    <w:tbl>
      <w:tblPr>
        <w:tblStyle w:val="TableNormal"/>
        <w:tblW w:w="4962" w:type="pct"/>
        <w:tblCellMar>
          <w:left w:w="70" w:type="dxa"/>
          <w:right w:w="70" w:type="dxa"/>
        </w:tblCellMar>
        <w:tblLook w:val="04A0"/>
      </w:tblPr>
      <w:tblGrid>
        <w:gridCol w:w="2054"/>
        <w:gridCol w:w="1021"/>
        <w:gridCol w:w="1021"/>
        <w:gridCol w:w="1021"/>
        <w:gridCol w:w="1021"/>
        <w:gridCol w:w="1020"/>
        <w:gridCol w:w="1020"/>
        <w:gridCol w:w="964"/>
      </w:tblGrid>
      <w:tr>
        <w:tblPrEx>
          <w:tblW w:w="4962" w:type="pct"/>
          <w:tblCellMar>
            <w:left w:w="70" w:type="dxa"/>
            <w:right w:w="70" w:type="dxa"/>
          </w:tblCellMar>
          <w:tblLook w:val="04A0"/>
        </w:tblPrEx>
        <w:trPr>
          <w:trHeight w:val="255"/>
        </w:trPr>
        <w:tc>
          <w:tcPr>
            <w:tcW w:w="1123"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v eurách</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A260B" w:rsidP="003A4BA4">
            <w:pPr>
              <w:bidi w:val="0"/>
              <w:jc w:val="center"/>
              <w:rPr>
                <w:rFonts w:ascii="Times New Roman" w:hAnsi="Times New Roman" w:cs="Times New Roman"/>
                <w:b/>
                <w:bCs/>
                <w:sz w:val="14"/>
                <w:szCs w:val="14"/>
              </w:rPr>
            </w:pPr>
            <w:r w:rsidRPr="003A260B">
              <w:rPr>
                <w:rFonts w:ascii="Times New Roman" w:hAnsi="Times New Roman" w:cs="Times New Roman"/>
                <w:b/>
                <w:bCs/>
                <w:sz w:val="14"/>
                <w:szCs w:val="14"/>
              </w:rPr>
              <w:t>2011 S</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A260B" w:rsidP="003A4BA4">
            <w:pPr>
              <w:bidi w:val="0"/>
              <w:jc w:val="center"/>
              <w:rPr>
                <w:rFonts w:ascii="Times New Roman" w:hAnsi="Times New Roman" w:cs="Times New Roman"/>
                <w:b/>
                <w:bCs/>
                <w:sz w:val="14"/>
                <w:szCs w:val="14"/>
              </w:rPr>
            </w:pPr>
            <w:r w:rsidRPr="003A260B">
              <w:rPr>
                <w:rFonts w:ascii="Times New Roman" w:hAnsi="Times New Roman" w:cs="Times New Roman"/>
                <w:b/>
                <w:bCs/>
                <w:sz w:val="14"/>
                <w:szCs w:val="14"/>
              </w:rPr>
              <w:t>2012 S</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A260B" w:rsidP="003A4BA4">
            <w:pPr>
              <w:bidi w:val="0"/>
              <w:jc w:val="center"/>
              <w:rPr>
                <w:rFonts w:ascii="Times New Roman" w:hAnsi="Times New Roman" w:cs="Times New Roman"/>
                <w:b/>
                <w:bCs/>
                <w:sz w:val="14"/>
                <w:szCs w:val="14"/>
              </w:rPr>
            </w:pPr>
            <w:r w:rsidRPr="003A260B">
              <w:rPr>
                <w:rFonts w:ascii="Times New Roman" w:hAnsi="Times New Roman" w:cs="Times New Roman"/>
                <w:b/>
                <w:bCs/>
                <w:sz w:val="14"/>
                <w:szCs w:val="14"/>
              </w:rPr>
              <w:t>2013 R</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A260B" w:rsidP="003A4BA4">
            <w:pPr>
              <w:bidi w:val="0"/>
              <w:jc w:val="center"/>
              <w:rPr>
                <w:rFonts w:ascii="Times New Roman" w:hAnsi="Times New Roman" w:cs="Times New Roman"/>
                <w:b/>
                <w:bCs/>
                <w:sz w:val="14"/>
                <w:szCs w:val="14"/>
              </w:rPr>
            </w:pPr>
            <w:r w:rsidRPr="003A260B">
              <w:rPr>
                <w:rFonts w:ascii="Times New Roman" w:hAnsi="Times New Roman" w:cs="Times New Roman"/>
                <w:b/>
                <w:bCs/>
                <w:sz w:val="14"/>
                <w:szCs w:val="14"/>
              </w:rPr>
              <w:t>2014 N</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A260B" w:rsidP="003A4BA4">
            <w:pPr>
              <w:bidi w:val="0"/>
              <w:jc w:val="center"/>
              <w:rPr>
                <w:rFonts w:ascii="Times New Roman" w:hAnsi="Times New Roman" w:cs="Times New Roman"/>
                <w:b/>
                <w:bCs/>
                <w:sz w:val="14"/>
                <w:szCs w:val="14"/>
              </w:rPr>
            </w:pPr>
            <w:r w:rsidRPr="003A260B">
              <w:rPr>
                <w:rFonts w:ascii="Times New Roman" w:hAnsi="Times New Roman" w:cs="Times New Roman"/>
                <w:b/>
                <w:bCs/>
                <w:sz w:val="14"/>
                <w:szCs w:val="14"/>
              </w:rPr>
              <w:t>2015 N</w:t>
            </w:r>
          </w:p>
        </w:tc>
        <w:tc>
          <w:tcPr>
            <w:tcW w:w="52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A260B" w:rsidP="003A4BA4">
            <w:pPr>
              <w:bidi w:val="0"/>
              <w:jc w:val="center"/>
              <w:rPr>
                <w:rFonts w:ascii="Times New Roman" w:hAnsi="Times New Roman" w:cs="Times New Roman"/>
                <w:b/>
                <w:bCs/>
                <w:sz w:val="14"/>
                <w:szCs w:val="14"/>
              </w:rPr>
            </w:pPr>
            <w:r w:rsidRPr="003A260B">
              <w:rPr>
                <w:rFonts w:ascii="Times New Roman" w:hAnsi="Times New Roman" w:cs="Times New Roman"/>
                <w:b/>
                <w:bCs/>
                <w:sz w:val="14"/>
                <w:szCs w:val="14"/>
              </w:rPr>
              <w:t>2016 N</w:t>
            </w:r>
          </w:p>
        </w:tc>
      </w:tr>
      <w:tr>
        <w:tblPrEx>
          <w:tblW w:w="4962" w:type="pct"/>
          <w:tblCellMar>
            <w:left w:w="70" w:type="dxa"/>
            <w:right w:w="70" w:type="dxa"/>
          </w:tblCellMar>
          <w:tblLook w:val="04A0"/>
        </w:tblPrEx>
        <w:trPr>
          <w:trHeight w:val="360"/>
        </w:trPr>
        <w:tc>
          <w:tcPr>
            <w:tcW w:w="1123"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Ministerstvo pôdohospodárstva a rozvoja vidieka SR</w:t>
            </w:r>
          </w:p>
        </w:tc>
        <w:tc>
          <w:tcPr>
            <w:tcW w:w="558" w:type="pct"/>
            <w:tcBorders>
              <w:top w:val="nil"/>
              <w:left w:val="nil"/>
              <w:bottom w:val="single" w:sz="4" w:space="0" w:color="auto"/>
              <w:right w:val="single" w:sz="4" w:space="0" w:color="auto"/>
            </w:tcBorders>
            <w:shd w:val="clear" w:color="000000" w:fill="C0C0C0"/>
            <w:textDirection w:val="lrTb"/>
            <w:vAlign w:val="bottom"/>
            <w:hideMark/>
          </w:tcPr>
          <w:p w:rsidR="00147C45" w:rsidRPr="003A260B" w:rsidP="003A4BA4">
            <w:pPr>
              <w:bidi w:val="0"/>
              <w:jc w:val="right"/>
              <w:rPr>
                <w:rFonts w:ascii="Times New Roman" w:hAnsi="Times New Roman" w:cs="Times New Roman"/>
                <w:b/>
                <w:bCs/>
                <w:sz w:val="14"/>
                <w:szCs w:val="14"/>
              </w:rPr>
            </w:pPr>
            <w:r w:rsidRPr="003A260B">
              <w:rPr>
                <w:rFonts w:ascii="Times New Roman" w:hAnsi="Times New Roman" w:cs="Times New Roman"/>
                <w:b/>
                <w:bCs/>
                <w:sz w:val="14"/>
                <w:szCs w:val="14"/>
              </w:rPr>
              <w:t>1 264 300 068</w:t>
            </w:r>
          </w:p>
        </w:tc>
        <w:tc>
          <w:tcPr>
            <w:tcW w:w="558" w:type="pct"/>
            <w:tcBorders>
              <w:top w:val="nil"/>
              <w:left w:val="nil"/>
              <w:bottom w:val="single" w:sz="4" w:space="0" w:color="auto"/>
              <w:right w:val="single" w:sz="4" w:space="0" w:color="auto"/>
            </w:tcBorders>
            <w:shd w:val="clear" w:color="000000" w:fill="C0C0C0"/>
            <w:textDirection w:val="lrTb"/>
            <w:vAlign w:val="bottom"/>
            <w:hideMark/>
          </w:tcPr>
          <w:p w:rsidR="00147C45" w:rsidRPr="003A260B" w:rsidP="003A4BA4">
            <w:pPr>
              <w:bidi w:val="0"/>
              <w:jc w:val="right"/>
              <w:rPr>
                <w:rFonts w:ascii="Times New Roman" w:hAnsi="Times New Roman" w:cs="Times New Roman"/>
                <w:b/>
                <w:bCs/>
                <w:sz w:val="14"/>
                <w:szCs w:val="14"/>
              </w:rPr>
            </w:pPr>
            <w:r w:rsidRPr="003A260B">
              <w:rPr>
                <w:rFonts w:ascii="Times New Roman" w:hAnsi="Times New Roman" w:cs="Times New Roman"/>
                <w:b/>
                <w:bCs/>
                <w:sz w:val="14"/>
                <w:szCs w:val="14"/>
              </w:rPr>
              <w:t>1 192 851 114</w:t>
            </w:r>
          </w:p>
        </w:tc>
        <w:tc>
          <w:tcPr>
            <w:tcW w:w="558" w:type="pct"/>
            <w:tcBorders>
              <w:top w:val="nil"/>
              <w:left w:val="nil"/>
              <w:bottom w:val="single" w:sz="4" w:space="0" w:color="auto"/>
              <w:right w:val="single" w:sz="4" w:space="0" w:color="auto"/>
            </w:tcBorders>
            <w:shd w:val="clear" w:color="000000" w:fill="C0C0C0"/>
            <w:textDirection w:val="lrTb"/>
            <w:vAlign w:val="bottom"/>
            <w:hideMark/>
          </w:tcPr>
          <w:p w:rsidR="00147C45" w:rsidRPr="003A260B" w:rsidP="003A4BA4">
            <w:pPr>
              <w:bidi w:val="0"/>
              <w:jc w:val="right"/>
              <w:rPr>
                <w:rFonts w:ascii="Times New Roman" w:hAnsi="Times New Roman" w:cs="Times New Roman"/>
                <w:b/>
                <w:bCs/>
                <w:sz w:val="14"/>
                <w:szCs w:val="14"/>
              </w:rPr>
            </w:pPr>
            <w:r w:rsidRPr="003A260B">
              <w:rPr>
                <w:rFonts w:ascii="Times New Roman" w:hAnsi="Times New Roman" w:cs="Times New Roman"/>
                <w:b/>
                <w:bCs/>
                <w:sz w:val="14"/>
                <w:szCs w:val="14"/>
              </w:rPr>
              <w:t>1 245 979 888</w:t>
            </w:r>
          </w:p>
        </w:tc>
        <w:tc>
          <w:tcPr>
            <w:tcW w:w="558" w:type="pct"/>
            <w:tcBorders>
              <w:top w:val="nil"/>
              <w:left w:val="nil"/>
              <w:bottom w:val="single" w:sz="4" w:space="0" w:color="auto"/>
              <w:right w:val="single" w:sz="4" w:space="0" w:color="auto"/>
            </w:tcBorders>
            <w:shd w:val="clear" w:color="000000" w:fill="C0C0C0"/>
            <w:textDirection w:val="lrTb"/>
            <w:vAlign w:val="bottom"/>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874 171 018</w:t>
            </w:r>
          </w:p>
        </w:tc>
        <w:tc>
          <w:tcPr>
            <w:tcW w:w="558" w:type="pct"/>
            <w:tcBorders>
              <w:top w:val="nil"/>
              <w:left w:val="nil"/>
              <w:bottom w:val="single" w:sz="4" w:space="0" w:color="auto"/>
              <w:right w:val="single" w:sz="4" w:space="0" w:color="auto"/>
            </w:tcBorders>
            <w:shd w:val="clear" w:color="000000" w:fill="C0C0C0"/>
            <w:textDirection w:val="lrTb"/>
            <w:vAlign w:val="bottom"/>
            <w:hideMark/>
          </w:tcPr>
          <w:p w:rsidR="00147C45" w:rsidRPr="003A260B" w:rsidP="003A4BA4">
            <w:pPr>
              <w:bidi w:val="0"/>
              <w:jc w:val="right"/>
              <w:rPr>
                <w:rFonts w:ascii="Times New Roman" w:hAnsi="Times New Roman" w:cs="Times New Roman"/>
                <w:b/>
                <w:bCs/>
                <w:sz w:val="14"/>
                <w:szCs w:val="14"/>
              </w:rPr>
            </w:pPr>
            <w:r w:rsidRPr="003A260B">
              <w:rPr>
                <w:rFonts w:ascii="Times New Roman" w:hAnsi="Times New Roman" w:cs="Times New Roman"/>
                <w:b/>
                <w:bCs/>
                <w:sz w:val="14"/>
                <w:szCs w:val="14"/>
              </w:rPr>
              <w:t>1 108 336 967</w:t>
            </w:r>
          </w:p>
        </w:tc>
        <w:tc>
          <w:tcPr>
            <w:tcW w:w="558" w:type="pct"/>
            <w:tcBorders>
              <w:top w:val="nil"/>
              <w:left w:val="nil"/>
              <w:bottom w:val="single" w:sz="4" w:space="0" w:color="auto"/>
              <w:right w:val="single" w:sz="4" w:space="0" w:color="auto"/>
            </w:tcBorders>
            <w:shd w:val="clear" w:color="000000" w:fill="C0C0C0"/>
            <w:textDirection w:val="lrTb"/>
            <w:vAlign w:val="bottom"/>
            <w:hideMark/>
          </w:tcPr>
          <w:p w:rsidR="00147C45" w:rsidRPr="003A260B" w:rsidP="003A4BA4">
            <w:pPr>
              <w:bidi w:val="0"/>
              <w:jc w:val="right"/>
              <w:rPr>
                <w:rFonts w:ascii="Times New Roman" w:hAnsi="Times New Roman" w:cs="Times New Roman"/>
                <w:b/>
                <w:bCs/>
                <w:sz w:val="14"/>
                <w:szCs w:val="14"/>
              </w:rPr>
            </w:pPr>
            <w:r w:rsidRPr="003A260B">
              <w:rPr>
                <w:rFonts w:ascii="Times New Roman" w:hAnsi="Times New Roman" w:cs="Times New Roman"/>
                <w:b/>
                <w:bCs/>
                <w:sz w:val="14"/>
                <w:szCs w:val="14"/>
              </w:rPr>
              <w:t>1 155 202 779</w:t>
            </w:r>
          </w:p>
        </w:tc>
        <w:tc>
          <w:tcPr>
            <w:tcW w:w="527" w:type="pct"/>
            <w:tcBorders>
              <w:top w:val="nil"/>
              <w:left w:val="nil"/>
              <w:bottom w:val="single" w:sz="4" w:space="0" w:color="auto"/>
              <w:right w:val="single" w:sz="4" w:space="0" w:color="auto"/>
            </w:tcBorders>
            <w:shd w:val="clear" w:color="000000" w:fill="C0C0C0"/>
            <w:textDirection w:val="lrTb"/>
            <w:vAlign w:val="bottom"/>
            <w:hideMark/>
          </w:tcPr>
          <w:p w:rsidR="00147C45" w:rsidRPr="003A260B" w:rsidP="003A4BA4">
            <w:pPr>
              <w:bidi w:val="0"/>
              <w:jc w:val="right"/>
              <w:rPr>
                <w:rFonts w:ascii="Times New Roman" w:hAnsi="Times New Roman" w:cs="Times New Roman"/>
                <w:b/>
                <w:bCs/>
                <w:sz w:val="14"/>
                <w:szCs w:val="14"/>
              </w:rPr>
            </w:pPr>
            <w:r w:rsidRPr="003A260B">
              <w:rPr>
                <w:rFonts w:ascii="Times New Roman" w:hAnsi="Times New Roman" w:cs="Times New Roman"/>
                <w:b/>
                <w:bCs/>
                <w:sz w:val="14"/>
                <w:szCs w:val="14"/>
              </w:rPr>
              <w:t>967 098 155</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lang w:eastAsia="sk-SK"/>
              </w:rPr>
            </w:pPr>
            <w:r w:rsidRPr="00052306">
              <w:rPr>
                <w:rFonts w:ascii="Times New Roman" w:hAnsi="Times New Roman"/>
                <w:sz w:val="14"/>
                <w:szCs w:val="14"/>
                <w:lang w:eastAsia="sk-SK"/>
              </w:rPr>
              <w:t>Priame platby</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365 202 647</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370 314 671</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390 138 000</w:t>
            </w:r>
          </w:p>
        </w:tc>
        <w:tc>
          <w:tcPr>
            <w:tcW w:w="558"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317 370 075</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464 203 150</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448 384 120</w:t>
            </w:r>
          </w:p>
        </w:tc>
        <w:tc>
          <w:tcPr>
            <w:tcW w:w="527"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451 530 400</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lang w:eastAsia="sk-SK"/>
              </w:rPr>
            </w:pPr>
            <w:r w:rsidRPr="00052306">
              <w:rPr>
                <w:rFonts w:ascii="Times New Roman" w:hAnsi="Times New Roman"/>
                <w:sz w:val="14"/>
                <w:szCs w:val="14"/>
                <w:lang w:eastAsia="sk-SK"/>
              </w:rPr>
              <w:t>Rozvoj vidieka</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408 533 672</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345 792 288</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283 052 158</w:t>
            </w:r>
          </w:p>
        </w:tc>
        <w:tc>
          <w:tcPr>
            <w:tcW w:w="558"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200 325 958</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347 473 426</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459 374 055</w:t>
            </w:r>
          </w:p>
        </w:tc>
        <w:tc>
          <w:tcPr>
            <w:tcW w:w="527"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393 779 686</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lang w:eastAsia="sk-SK"/>
              </w:rPr>
            </w:pPr>
            <w:r w:rsidRPr="00052306">
              <w:rPr>
                <w:rFonts w:ascii="Times New Roman" w:hAnsi="Times New Roman"/>
                <w:sz w:val="14"/>
                <w:szCs w:val="14"/>
                <w:lang w:eastAsia="sk-SK"/>
              </w:rPr>
              <w:t>Rybné hospodárstvo</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1 653 179</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3 237 655</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5 361 836</w:t>
            </w:r>
          </w:p>
        </w:tc>
        <w:tc>
          <w:tcPr>
            <w:tcW w:w="558"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5 331 841</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5 214 988</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4 804 171</w:t>
            </w:r>
          </w:p>
        </w:tc>
        <w:tc>
          <w:tcPr>
            <w:tcW w:w="527"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2 428 944</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lang w:eastAsia="sk-SK"/>
              </w:rPr>
            </w:pPr>
            <w:r w:rsidRPr="00052306">
              <w:rPr>
                <w:rFonts w:ascii="Times New Roman" w:hAnsi="Times New Roman"/>
                <w:sz w:val="14"/>
                <w:szCs w:val="14"/>
                <w:lang w:eastAsia="sk-SK"/>
              </w:rPr>
              <w:t>Trhovo-orientované výdavky</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13 068 344</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9 778 472</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15 487 788</w:t>
            </w:r>
          </w:p>
        </w:tc>
        <w:tc>
          <w:tcPr>
            <w:tcW w:w="558"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15 487 788</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15 000 000</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15 000 000</w:t>
            </w:r>
          </w:p>
        </w:tc>
        <w:tc>
          <w:tcPr>
            <w:tcW w:w="527"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15 000 000</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lang w:eastAsia="sk-SK"/>
              </w:rPr>
            </w:pPr>
            <w:r w:rsidRPr="00052306">
              <w:rPr>
                <w:rFonts w:ascii="Times New Roman" w:hAnsi="Times New Roman"/>
                <w:sz w:val="14"/>
                <w:szCs w:val="14"/>
                <w:lang w:eastAsia="sk-SK"/>
              </w:rPr>
              <w:t>Štátna pomoc</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5 148 613</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8 095 985</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17 374 657</w:t>
            </w:r>
          </w:p>
        </w:tc>
        <w:tc>
          <w:tcPr>
            <w:tcW w:w="558"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17 431 285</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7 030 000</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7 030 000</w:t>
            </w:r>
          </w:p>
        </w:tc>
        <w:tc>
          <w:tcPr>
            <w:tcW w:w="527"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7 030 000</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lang w:eastAsia="sk-SK"/>
              </w:rPr>
            </w:pPr>
            <w:r w:rsidRPr="00052306">
              <w:rPr>
                <w:rFonts w:ascii="Times New Roman" w:hAnsi="Times New Roman"/>
                <w:sz w:val="14"/>
                <w:szCs w:val="14"/>
                <w:lang w:eastAsia="sk-SK"/>
              </w:rPr>
              <w:t>Regionálny rozvoj</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357 498 074</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327 733 447</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434 120 088</w:t>
            </w:r>
          </w:p>
        </w:tc>
        <w:tc>
          <w:tcPr>
            <w:tcW w:w="558"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214 483 372</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184 448 089</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135 643 119</w:t>
            </w:r>
          </w:p>
        </w:tc>
        <w:tc>
          <w:tcPr>
            <w:tcW w:w="527"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12 361 811</w:t>
            </w:r>
          </w:p>
        </w:tc>
      </w:tr>
      <w:tr>
        <w:tblPrEx>
          <w:tblW w:w="4962" w:type="pct"/>
          <w:tblCellMar>
            <w:left w:w="70" w:type="dxa"/>
            <w:right w:w="70" w:type="dxa"/>
          </w:tblCellMar>
          <w:tblLook w:val="04A0"/>
        </w:tblPrEx>
        <w:trPr>
          <w:trHeight w:val="230"/>
        </w:trPr>
        <w:tc>
          <w:tcPr>
            <w:tcW w:w="1123" w:type="pct"/>
            <w:tcBorders>
              <w:top w:val="nil"/>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lang w:eastAsia="sk-SK"/>
              </w:rPr>
            </w:pPr>
            <w:r w:rsidRPr="00052306">
              <w:rPr>
                <w:rFonts w:ascii="Times New Roman" w:hAnsi="Times New Roman"/>
                <w:sz w:val="14"/>
                <w:szCs w:val="14"/>
                <w:lang w:eastAsia="sk-SK"/>
              </w:rPr>
              <w:t xml:space="preserve">Inštitucionálna podpora </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113 195 539</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127 898 596</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100 445 361</w:t>
            </w:r>
          </w:p>
        </w:tc>
        <w:tc>
          <w:tcPr>
            <w:tcW w:w="558"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103 740 699</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84 967 314</w:t>
            </w:r>
          </w:p>
        </w:tc>
        <w:tc>
          <w:tcPr>
            <w:tcW w:w="558"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84 967 314</w:t>
            </w:r>
          </w:p>
        </w:tc>
        <w:tc>
          <w:tcPr>
            <w:tcW w:w="527" w:type="pct"/>
            <w:tcBorders>
              <w:top w:val="nil"/>
              <w:left w:val="nil"/>
              <w:bottom w:val="single" w:sz="4" w:space="0" w:color="auto"/>
              <w:right w:val="single" w:sz="4" w:space="0" w:color="auto"/>
            </w:tcBorders>
            <w:noWrap/>
            <w:textDirection w:val="lrTb"/>
            <w:vAlign w:val="bottom"/>
            <w:hideMark/>
          </w:tcPr>
          <w:p w:rsidR="00147C45" w:rsidRPr="003A260B" w:rsidP="003A4BA4">
            <w:pPr>
              <w:bidi w:val="0"/>
              <w:jc w:val="right"/>
              <w:rPr>
                <w:rFonts w:ascii="Times New Roman" w:hAnsi="Times New Roman" w:cs="Times New Roman"/>
                <w:sz w:val="14"/>
                <w:szCs w:val="14"/>
              </w:rPr>
            </w:pPr>
            <w:r w:rsidRPr="003A260B">
              <w:rPr>
                <w:rFonts w:ascii="Times New Roman" w:hAnsi="Times New Roman" w:cs="Times New Roman"/>
                <w:sz w:val="14"/>
                <w:szCs w:val="14"/>
              </w:rPr>
              <w:t>84 967 314</w:t>
            </w:r>
          </w:p>
        </w:tc>
      </w:tr>
    </w:tbl>
    <w:p w:rsidR="00147C45" w:rsidRPr="00052306" w:rsidP="00147C45">
      <w:pPr>
        <w:bidi w:val="0"/>
        <w:jc w:val="both"/>
        <w:rPr>
          <w:rFonts w:ascii="Times New Roman" w:hAnsi="Times New Roman"/>
        </w:rPr>
      </w:pPr>
    </w:p>
    <w:p w:rsidR="00147C45" w:rsidP="00147C45">
      <w:pPr>
        <w:bidi w:val="0"/>
        <w:jc w:val="both"/>
        <w:rPr>
          <w:rFonts w:ascii="Times New Roman" w:hAnsi="Times New Roman"/>
          <w:b/>
        </w:rPr>
      </w:pPr>
      <w:r w:rsidRPr="00052306">
        <w:rPr>
          <w:rFonts w:ascii="Times New Roman" w:hAnsi="Times New Roman"/>
          <w:b/>
        </w:rPr>
        <w:t>Priame platby</w:t>
      </w:r>
    </w:p>
    <w:p w:rsidR="00147C45" w:rsidRPr="00052306" w:rsidP="00147C45">
      <w:pPr>
        <w:bidi w:val="0"/>
        <w:jc w:val="both"/>
        <w:rPr>
          <w:rFonts w:ascii="Times New Roman" w:hAnsi="Times New Roman"/>
          <w:b/>
        </w:rPr>
      </w:pPr>
    </w:p>
    <w:tbl>
      <w:tblPr>
        <w:tblStyle w:val="TableNormal"/>
        <w:tblW w:w="4926" w:type="pct"/>
        <w:tblCellMar>
          <w:left w:w="70" w:type="dxa"/>
          <w:right w:w="70" w:type="dxa"/>
        </w:tblCellMar>
        <w:tblLook w:val="04A0"/>
      </w:tblPr>
      <w:tblGrid>
        <w:gridCol w:w="2174"/>
        <w:gridCol w:w="986"/>
        <w:gridCol w:w="986"/>
        <w:gridCol w:w="986"/>
        <w:gridCol w:w="986"/>
        <w:gridCol w:w="986"/>
        <w:gridCol w:w="986"/>
        <w:gridCol w:w="986"/>
      </w:tblGrid>
      <w:tr>
        <w:tblPrEx>
          <w:tblW w:w="4926" w:type="pct"/>
          <w:tblCellMar>
            <w:left w:w="70" w:type="dxa"/>
            <w:right w:w="70" w:type="dxa"/>
          </w:tblCellMar>
          <w:tblLook w:val="04A0"/>
        </w:tblPrEx>
        <w:trPr>
          <w:trHeight w:val="255"/>
        </w:trPr>
        <w:tc>
          <w:tcPr>
            <w:tcW w:w="1198"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sz w:val="14"/>
                <w:szCs w:val="14"/>
              </w:rPr>
            </w:pPr>
            <w:r w:rsidRPr="00052306">
              <w:rPr>
                <w:rFonts w:ascii="Times New Roman" w:hAnsi="Times New Roman"/>
                <w:b/>
                <w:sz w:val="14"/>
                <w:szCs w:val="14"/>
              </w:rPr>
              <w:t>v eurách</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82390A" w:rsidP="003A4BA4">
            <w:pPr>
              <w:bidi w:val="0"/>
              <w:jc w:val="center"/>
              <w:rPr>
                <w:rFonts w:ascii="Times New Roman" w:hAnsi="Times New Roman" w:cs="Times New Roman"/>
                <w:b/>
                <w:bCs/>
                <w:sz w:val="14"/>
                <w:szCs w:val="14"/>
              </w:rPr>
            </w:pPr>
            <w:r w:rsidRPr="0082390A">
              <w:rPr>
                <w:rFonts w:ascii="Times New Roman" w:hAnsi="Times New Roman" w:cs="Times New Roman"/>
                <w:b/>
                <w:bCs/>
                <w:sz w:val="14"/>
                <w:szCs w:val="14"/>
              </w:rPr>
              <w:t>2011 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82390A" w:rsidP="003A4BA4">
            <w:pPr>
              <w:bidi w:val="0"/>
              <w:jc w:val="center"/>
              <w:rPr>
                <w:rFonts w:ascii="Times New Roman" w:hAnsi="Times New Roman" w:cs="Times New Roman"/>
                <w:b/>
                <w:bCs/>
                <w:sz w:val="14"/>
                <w:szCs w:val="14"/>
              </w:rPr>
            </w:pPr>
            <w:r w:rsidRPr="0082390A">
              <w:rPr>
                <w:rFonts w:ascii="Times New Roman" w:hAnsi="Times New Roman" w:cs="Times New Roman"/>
                <w:b/>
                <w:bCs/>
                <w:sz w:val="14"/>
                <w:szCs w:val="14"/>
              </w:rPr>
              <w:t>2012 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82390A" w:rsidP="003A4BA4">
            <w:pPr>
              <w:bidi w:val="0"/>
              <w:jc w:val="center"/>
              <w:rPr>
                <w:rFonts w:ascii="Times New Roman" w:hAnsi="Times New Roman" w:cs="Times New Roman"/>
                <w:b/>
                <w:bCs/>
                <w:sz w:val="14"/>
                <w:szCs w:val="14"/>
              </w:rPr>
            </w:pPr>
            <w:r w:rsidRPr="0082390A">
              <w:rPr>
                <w:rFonts w:ascii="Times New Roman" w:hAnsi="Times New Roman" w:cs="Times New Roman"/>
                <w:b/>
                <w:bCs/>
                <w:sz w:val="14"/>
                <w:szCs w:val="14"/>
              </w:rPr>
              <w:t>2013 R</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82390A" w:rsidP="003A4BA4">
            <w:pPr>
              <w:bidi w:val="0"/>
              <w:jc w:val="center"/>
              <w:rPr>
                <w:rFonts w:ascii="Times New Roman" w:hAnsi="Times New Roman" w:cs="Times New Roman"/>
                <w:b/>
                <w:bCs/>
                <w:sz w:val="14"/>
                <w:szCs w:val="14"/>
              </w:rPr>
            </w:pPr>
            <w:r w:rsidRPr="0082390A">
              <w:rPr>
                <w:rFonts w:ascii="Times New Roman" w:hAnsi="Times New Roman" w:cs="Times New Roman"/>
                <w:b/>
                <w:bCs/>
                <w:sz w:val="14"/>
                <w:szCs w:val="14"/>
              </w:rPr>
              <w:t>2014 N</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82390A" w:rsidP="003A4BA4">
            <w:pPr>
              <w:bidi w:val="0"/>
              <w:jc w:val="center"/>
              <w:rPr>
                <w:rFonts w:ascii="Times New Roman" w:hAnsi="Times New Roman" w:cs="Times New Roman"/>
                <w:b/>
                <w:bCs/>
                <w:sz w:val="14"/>
                <w:szCs w:val="14"/>
              </w:rPr>
            </w:pPr>
            <w:r w:rsidRPr="0082390A">
              <w:rPr>
                <w:rFonts w:ascii="Times New Roman" w:hAnsi="Times New Roman" w:cs="Times New Roman"/>
                <w:b/>
                <w:bCs/>
                <w:sz w:val="14"/>
                <w:szCs w:val="14"/>
              </w:rPr>
              <w:t>2015 N</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82390A" w:rsidP="003A4BA4">
            <w:pPr>
              <w:bidi w:val="0"/>
              <w:jc w:val="center"/>
              <w:rPr>
                <w:rFonts w:ascii="Times New Roman" w:hAnsi="Times New Roman" w:cs="Times New Roman"/>
                <w:b/>
                <w:bCs/>
                <w:sz w:val="14"/>
                <w:szCs w:val="14"/>
              </w:rPr>
            </w:pPr>
            <w:r w:rsidRPr="0082390A">
              <w:rPr>
                <w:rFonts w:ascii="Times New Roman" w:hAnsi="Times New Roman" w:cs="Times New Roman"/>
                <w:b/>
                <w:bCs/>
                <w:sz w:val="14"/>
                <w:szCs w:val="14"/>
              </w:rPr>
              <w:t>2016 N</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147C45" w:rsidRPr="00052306" w:rsidP="003A4BA4">
            <w:pPr>
              <w:bidi w:val="0"/>
              <w:rPr>
                <w:rFonts w:ascii="Times New Roman" w:hAnsi="Times New Roman"/>
                <w:b/>
                <w:sz w:val="14"/>
                <w:szCs w:val="14"/>
              </w:rPr>
            </w:pPr>
            <w:r w:rsidRPr="00052306">
              <w:rPr>
                <w:rFonts w:ascii="Times New Roman" w:hAnsi="Times New Roman"/>
                <w:b/>
                <w:sz w:val="14"/>
                <w:szCs w:val="14"/>
              </w:rPr>
              <w:t xml:space="preserve">Priame platby </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147C45" w:rsidRPr="0082390A" w:rsidP="003A4BA4">
            <w:pPr>
              <w:bidi w:val="0"/>
              <w:jc w:val="right"/>
              <w:rPr>
                <w:rFonts w:ascii="Times New Roman" w:hAnsi="Times New Roman" w:cs="Times New Roman"/>
                <w:b/>
                <w:bCs/>
                <w:sz w:val="14"/>
                <w:szCs w:val="14"/>
              </w:rPr>
            </w:pPr>
            <w:r w:rsidRPr="0082390A">
              <w:rPr>
                <w:rFonts w:ascii="Times New Roman" w:hAnsi="Times New Roman" w:cs="Times New Roman"/>
                <w:b/>
                <w:bCs/>
                <w:sz w:val="14"/>
                <w:szCs w:val="14"/>
              </w:rPr>
              <w:t>365 202 647</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147C45" w:rsidRPr="0082390A" w:rsidP="003A4BA4">
            <w:pPr>
              <w:bidi w:val="0"/>
              <w:jc w:val="right"/>
              <w:rPr>
                <w:rFonts w:ascii="Times New Roman" w:hAnsi="Times New Roman" w:cs="Times New Roman"/>
                <w:b/>
                <w:bCs/>
                <w:sz w:val="14"/>
                <w:szCs w:val="14"/>
              </w:rPr>
            </w:pPr>
            <w:r w:rsidRPr="0082390A">
              <w:rPr>
                <w:rFonts w:ascii="Times New Roman" w:hAnsi="Times New Roman" w:cs="Times New Roman"/>
                <w:b/>
                <w:bCs/>
                <w:sz w:val="14"/>
                <w:szCs w:val="14"/>
              </w:rPr>
              <w:t>370 314 671</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147C45" w:rsidRPr="0082390A" w:rsidP="003A4BA4">
            <w:pPr>
              <w:bidi w:val="0"/>
              <w:jc w:val="right"/>
              <w:rPr>
                <w:rFonts w:ascii="Times New Roman" w:hAnsi="Times New Roman" w:cs="Times New Roman"/>
                <w:b/>
                <w:bCs/>
                <w:sz w:val="14"/>
                <w:szCs w:val="14"/>
              </w:rPr>
            </w:pPr>
            <w:r w:rsidRPr="0082390A">
              <w:rPr>
                <w:rFonts w:ascii="Times New Roman" w:hAnsi="Times New Roman" w:cs="Times New Roman"/>
                <w:b/>
                <w:bCs/>
                <w:sz w:val="14"/>
                <w:szCs w:val="14"/>
              </w:rPr>
              <w:t>390 138 000</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317 370 075</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147C45" w:rsidRPr="0082390A" w:rsidP="003A4BA4">
            <w:pPr>
              <w:bidi w:val="0"/>
              <w:jc w:val="right"/>
              <w:rPr>
                <w:rFonts w:ascii="Times New Roman" w:hAnsi="Times New Roman" w:cs="Times New Roman"/>
                <w:b/>
                <w:bCs/>
                <w:sz w:val="14"/>
                <w:szCs w:val="14"/>
              </w:rPr>
            </w:pPr>
            <w:r w:rsidRPr="0082390A">
              <w:rPr>
                <w:rFonts w:ascii="Times New Roman" w:hAnsi="Times New Roman" w:cs="Times New Roman"/>
                <w:b/>
                <w:bCs/>
                <w:sz w:val="14"/>
                <w:szCs w:val="14"/>
              </w:rPr>
              <w:t>464 203 150</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147C45" w:rsidRPr="0082390A" w:rsidP="003A4BA4">
            <w:pPr>
              <w:bidi w:val="0"/>
              <w:jc w:val="right"/>
              <w:rPr>
                <w:rFonts w:ascii="Times New Roman" w:hAnsi="Times New Roman" w:cs="Times New Roman"/>
                <w:b/>
                <w:bCs/>
                <w:sz w:val="14"/>
                <w:szCs w:val="14"/>
              </w:rPr>
            </w:pPr>
            <w:r w:rsidRPr="0082390A">
              <w:rPr>
                <w:rFonts w:ascii="Times New Roman" w:hAnsi="Times New Roman" w:cs="Times New Roman"/>
                <w:b/>
                <w:bCs/>
                <w:sz w:val="14"/>
                <w:szCs w:val="14"/>
              </w:rPr>
              <w:t>448 384 120</w:t>
            </w:r>
          </w:p>
        </w:tc>
        <w:tc>
          <w:tcPr>
            <w:tcW w:w="543" w:type="pct"/>
            <w:tcBorders>
              <w:top w:val="nil"/>
              <w:left w:val="nil"/>
              <w:bottom w:val="single" w:sz="4" w:space="0" w:color="auto"/>
              <w:right w:val="single" w:sz="4" w:space="0" w:color="auto"/>
            </w:tcBorders>
            <w:shd w:val="clear" w:color="000000" w:fill="BFBFBF"/>
            <w:noWrap/>
            <w:textDirection w:val="lrTb"/>
            <w:vAlign w:val="bottom"/>
            <w:hideMark/>
          </w:tcPr>
          <w:p w:rsidR="00147C45" w:rsidRPr="0082390A" w:rsidP="003A4BA4">
            <w:pPr>
              <w:bidi w:val="0"/>
              <w:jc w:val="right"/>
              <w:rPr>
                <w:rFonts w:ascii="Times New Roman" w:hAnsi="Times New Roman" w:cs="Times New Roman"/>
                <w:b/>
                <w:bCs/>
                <w:sz w:val="14"/>
                <w:szCs w:val="14"/>
              </w:rPr>
            </w:pPr>
            <w:r w:rsidRPr="0082390A">
              <w:rPr>
                <w:rFonts w:ascii="Times New Roman" w:hAnsi="Times New Roman" w:cs="Times New Roman"/>
                <w:b/>
                <w:bCs/>
                <w:sz w:val="14"/>
                <w:szCs w:val="14"/>
              </w:rPr>
              <w:t>451 530 400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prostriedky EÚ</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276 282 653</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309 648 233</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357 020 000</w:t>
            </w:r>
          </w:p>
        </w:tc>
        <w:tc>
          <w:tcPr>
            <w:tcW w:w="543"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311 823 997</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388 176 000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445 203 150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448 384 120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spolufinancovanie zo ŠR*</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7 746 129</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30 586 279</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33 118 000</w:t>
            </w:r>
          </w:p>
        </w:tc>
        <w:tc>
          <w:tcPr>
            <w:tcW w:w="543"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118 000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57 027 150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3 180 970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3146280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národná vyrovnávacia platba</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39 803 745</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643 689</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rPr>
            </w:pPr>
            <w:r w:rsidRPr="0082390A">
              <w:rPr>
                <w:rFonts w:ascii="Times New Roman" w:hAnsi="Times New Roman"/>
                <w:sz w:val="14"/>
                <w:szCs w:val="14"/>
              </w:rPr>
              <w:t>prechodná vnútroštátna platba</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19 000 000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presun z minulých rokov</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41 370 120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29 436 470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5 428 078</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c>
          <w:tcPr>
            <w:tcW w:w="543" w:type="pct"/>
            <w:tcBorders>
              <w:top w:val="nil"/>
              <w:left w:val="nil"/>
              <w:bottom w:val="single" w:sz="4" w:space="0" w:color="auto"/>
              <w:right w:val="single" w:sz="4" w:space="0" w:color="auto"/>
            </w:tcBorders>
            <w:noWrap/>
            <w:textDirection w:val="lrTb"/>
            <w:vAlign w:val="bottom"/>
            <w:hideMark/>
          </w:tcPr>
          <w:p w:rsidR="00147C45" w:rsidRPr="0082390A" w:rsidP="003A4BA4">
            <w:pPr>
              <w:bidi w:val="0"/>
              <w:jc w:val="right"/>
              <w:rPr>
                <w:rFonts w:ascii="Times New Roman" w:hAnsi="Times New Roman" w:cs="Times New Roman"/>
                <w:sz w:val="14"/>
                <w:szCs w:val="14"/>
              </w:rPr>
            </w:pPr>
            <w:r w:rsidRPr="0082390A">
              <w:rPr>
                <w:rFonts w:ascii="Times New Roman" w:hAnsi="Times New Roman" w:cs="Times New Roman"/>
                <w:sz w:val="14"/>
                <w:szCs w:val="14"/>
              </w:rPr>
              <w:t>0</w:t>
            </w:r>
          </w:p>
        </w:tc>
      </w:tr>
    </w:tbl>
    <w:p w:rsidR="00147C45" w:rsidRPr="00052306" w:rsidP="00147C45">
      <w:pPr>
        <w:bidi w:val="0"/>
        <w:jc w:val="both"/>
        <w:rPr>
          <w:rFonts w:ascii="Times New Roman" w:hAnsi="Times New Roman"/>
          <w:sz w:val="14"/>
          <w:szCs w:val="14"/>
        </w:rPr>
      </w:pPr>
      <w:r w:rsidRPr="00052306">
        <w:rPr>
          <w:rFonts w:ascii="Times New Roman" w:hAnsi="Times New Roman"/>
          <w:sz w:val="14"/>
          <w:szCs w:val="14"/>
        </w:rPr>
        <w:t>* spolufinancovanie predstavuje medziročný nárast pohľadávky voči EÚ</w:t>
      </w:r>
    </w:p>
    <w:p w:rsidR="00147C45" w:rsidRPr="00052306" w:rsidP="00147C45">
      <w:pPr>
        <w:bidi w:val="0"/>
        <w:jc w:val="both"/>
        <w:rPr>
          <w:rFonts w:ascii="Times New Roman" w:hAnsi="Times New Roman"/>
        </w:rPr>
      </w:pPr>
    </w:p>
    <w:p w:rsidR="00147C45" w:rsidRPr="00052306" w:rsidP="00147C45">
      <w:pPr>
        <w:bidi w:val="0"/>
        <w:jc w:val="both"/>
        <w:rPr>
          <w:rFonts w:ascii="Times New Roman" w:hAnsi="Times New Roman"/>
        </w:rPr>
      </w:pPr>
      <w:r w:rsidRPr="00052306">
        <w:rPr>
          <w:rFonts w:ascii="Times New Roman" w:hAnsi="Times New Roman"/>
        </w:rPr>
        <w:tab/>
        <w:t xml:space="preserve">Priame platby predstavujú dotácie na zachovanie poľnohospodárskej produkcie podľa vopred stanovených výrobných kvót. Stabilizujú príjmy farmárov, zlepšujú konkurenčnú pozíciu farmárov, zabraňujú negatívnemu vplyvu cezhraničnej dotačnej konkurencie z okolitých krajín, rozvíjajú odvetvia tvoriace pridanú hodnotu na území SR a revitalizujú živočíšnu výrobu. </w:t>
      </w:r>
    </w:p>
    <w:p w:rsidR="00147C45" w:rsidRPr="00052306" w:rsidP="00147C45">
      <w:pPr>
        <w:bidi w:val="0"/>
        <w:jc w:val="both"/>
        <w:rPr>
          <w:rFonts w:ascii="Times New Roman" w:hAnsi="Times New Roman"/>
        </w:rPr>
      </w:pPr>
    </w:p>
    <w:p w:rsidR="00147C45" w:rsidRPr="00052306" w:rsidP="00147C45">
      <w:pPr>
        <w:bidi w:val="0"/>
        <w:jc w:val="both"/>
        <w:rPr>
          <w:rFonts w:ascii="Times New Roman" w:hAnsi="Times New Roman"/>
        </w:rPr>
      </w:pPr>
      <w:r w:rsidRPr="00052306">
        <w:rPr>
          <w:rFonts w:ascii="Times New Roman" w:hAnsi="Times New Roman"/>
        </w:rPr>
        <w:tab/>
        <w:t>V priamom porovnaní s</w:t>
      </w:r>
      <w:r>
        <w:rPr>
          <w:rFonts w:ascii="Times New Roman" w:hAnsi="Times New Roman"/>
        </w:rPr>
        <w:t>o schváleným rozpočtom roku 2013</w:t>
      </w:r>
      <w:r w:rsidRPr="00052306">
        <w:rPr>
          <w:rFonts w:ascii="Times New Roman" w:hAnsi="Times New Roman"/>
        </w:rPr>
        <w:t xml:space="preserve"> sú priame platby o </w:t>
      </w:r>
      <w:r w:rsidR="00075FC4">
        <w:rPr>
          <w:rFonts w:ascii="Times New Roman" w:hAnsi="Times New Roman"/>
        </w:rPr>
        <w:t>19</w:t>
      </w:r>
      <w:r>
        <w:rPr>
          <w:rFonts w:ascii="Times New Roman" w:hAnsi="Times New Roman"/>
        </w:rPr>
        <w:t>,</w:t>
      </w:r>
      <w:r w:rsidR="00075FC4">
        <w:rPr>
          <w:rFonts w:ascii="Times New Roman" w:hAnsi="Times New Roman"/>
        </w:rPr>
        <w:t>0</w:t>
      </w:r>
      <w:r w:rsidRPr="00052306">
        <w:rPr>
          <w:rFonts w:ascii="Times New Roman" w:hAnsi="Times New Roman"/>
        </w:rPr>
        <w:t xml:space="preserve"> % vyššie. </w:t>
      </w:r>
      <w:r>
        <w:rPr>
          <w:rFonts w:ascii="Times New Roman" w:hAnsi="Times New Roman"/>
        </w:rPr>
        <w:t>V roku 2014 sa rozpočtuje prechodná vnútroštátna platba vo výške 19,0 mil. eur v súlade s Koncepciou rozvoja pôdohospodárstva SR na roky 2013 – 2020.</w:t>
      </w:r>
    </w:p>
    <w:p w:rsidR="001271A5" w:rsidRPr="00052306" w:rsidP="00147C45">
      <w:pPr>
        <w:bidi w:val="0"/>
        <w:jc w:val="both"/>
        <w:rPr>
          <w:rFonts w:ascii="Times New Roman" w:hAnsi="Times New Roman"/>
          <w:b/>
        </w:rPr>
      </w:pPr>
    </w:p>
    <w:p w:rsidR="00147C45" w:rsidRPr="00052306" w:rsidP="00147C45">
      <w:pPr>
        <w:bidi w:val="0"/>
        <w:jc w:val="both"/>
        <w:rPr>
          <w:rFonts w:ascii="Times New Roman" w:hAnsi="Times New Roman"/>
          <w:b/>
        </w:rPr>
      </w:pPr>
      <w:r w:rsidRPr="00052306">
        <w:rPr>
          <w:rFonts w:ascii="Times New Roman" w:hAnsi="Times New Roman"/>
          <w:b/>
        </w:rPr>
        <w:t>Rozvoj vidieka</w:t>
      </w:r>
    </w:p>
    <w:p w:rsidR="00147C45" w:rsidRPr="00052306" w:rsidP="00147C45">
      <w:pPr>
        <w:bidi w:val="0"/>
        <w:jc w:val="both"/>
        <w:rPr>
          <w:rFonts w:ascii="Times New Roman" w:hAnsi="Times New Roman"/>
          <w:b/>
        </w:rPr>
      </w:pPr>
    </w:p>
    <w:tbl>
      <w:tblPr>
        <w:tblStyle w:val="TableNormal"/>
        <w:tblW w:w="4966" w:type="pct"/>
        <w:tblCellMar>
          <w:left w:w="70" w:type="dxa"/>
          <w:right w:w="70" w:type="dxa"/>
        </w:tblCellMar>
        <w:tblLook w:val="04A0"/>
      </w:tblPr>
      <w:tblGrid>
        <w:gridCol w:w="2176"/>
        <w:gridCol w:w="1014"/>
        <w:gridCol w:w="1014"/>
        <w:gridCol w:w="1014"/>
        <w:gridCol w:w="1014"/>
        <w:gridCol w:w="1014"/>
        <w:gridCol w:w="1014"/>
        <w:gridCol w:w="889"/>
      </w:tblGrid>
      <w:tr>
        <w:tblPrEx>
          <w:tblW w:w="4966" w:type="pct"/>
          <w:tblCellMar>
            <w:left w:w="70" w:type="dxa"/>
            <w:right w:w="70" w:type="dxa"/>
          </w:tblCellMar>
          <w:tblLook w:val="04A0"/>
        </w:tblPrEx>
        <w:trPr>
          <w:trHeight w:val="265"/>
        </w:trPr>
        <w:tc>
          <w:tcPr>
            <w:tcW w:w="1189"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2012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2013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2015 N</w:t>
            </w:r>
          </w:p>
        </w:tc>
        <w:tc>
          <w:tcPr>
            <w:tcW w:w="48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2016 N</w:t>
            </w:r>
          </w:p>
        </w:tc>
      </w:tr>
      <w:tr>
        <w:tblPrEx>
          <w:tblW w:w="4966" w:type="pct"/>
          <w:tblCellMar>
            <w:left w:w="70" w:type="dxa"/>
            <w:right w:w="70" w:type="dxa"/>
          </w:tblCellMar>
          <w:tblLook w:val="04A0"/>
        </w:tblPrEx>
        <w:trPr>
          <w:trHeight w:val="265"/>
        </w:trPr>
        <w:tc>
          <w:tcPr>
            <w:tcW w:w="1189"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 xml:space="preserve">Rozvoj vidieka </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147C45" w:rsidRPr="00301632" w:rsidP="00F71A90">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408 533 672</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147C45" w:rsidRPr="00301632" w:rsidP="00F71A90">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345 792 288</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147C45" w:rsidRPr="00301632" w:rsidP="00F71A90">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283 052 158</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147C45" w:rsidRPr="00A3290F" w:rsidP="00F71A90">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200 325 958</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147C45" w:rsidRPr="00301632" w:rsidP="00F71A90">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347 473 426</w:t>
            </w:r>
          </w:p>
        </w:tc>
        <w:tc>
          <w:tcPr>
            <w:tcW w:w="554" w:type="pct"/>
            <w:tcBorders>
              <w:top w:val="nil"/>
              <w:left w:val="nil"/>
              <w:bottom w:val="single" w:sz="4" w:space="0" w:color="auto"/>
              <w:right w:val="single" w:sz="4" w:space="0" w:color="auto"/>
            </w:tcBorders>
            <w:shd w:val="clear" w:color="000000" w:fill="BFBFBF"/>
            <w:noWrap/>
            <w:textDirection w:val="lrTb"/>
            <w:vAlign w:val="bottom"/>
            <w:hideMark/>
          </w:tcPr>
          <w:p w:rsidR="00147C45" w:rsidRPr="00301632" w:rsidP="00F71A90">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459 374 055</w:t>
            </w:r>
          </w:p>
        </w:tc>
        <w:tc>
          <w:tcPr>
            <w:tcW w:w="486" w:type="pct"/>
            <w:tcBorders>
              <w:top w:val="nil"/>
              <w:left w:val="nil"/>
              <w:bottom w:val="single" w:sz="4" w:space="0" w:color="auto"/>
              <w:right w:val="single" w:sz="4" w:space="0" w:color="auto"/>
            </w:tcBorders>
            <w:shd w:val="clear" w:color="000000" w:fill="BFBFBF"/>
            <w:noWrap/>
            <w:textDirection w:val="lrTb"/>
            <w:vAlign w:val="bottom"/>
            <w:hideMark/>
          </w:tcPr>
          <w:p w:rsidR="00147C45" w:rsidRPr="00301632" w:rsidP="00F71A90">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393 779 686</w:t>
            </w:r>
          </w:p>
        </w:tc>
      </w:tr>
      <w:tr>
        <w:tblPrEx>
          <w:tblW w:w="4966" w:type="pct"/>
          <w:tblCellMar>
            <w:left w:w="70" w:type="dxa"/>
            <w:right w:w="70" w:type="dxa"/>
          </w:tblCellMar>
          <w:tblLook w:val="04A0"/>
        </w:tblPrEx>
        <w:trPr>
          <w:trHeight w:val="265"/>
        </w:trPr>
        <w:tc>
          <w:tcPr>
            <w:tcW w:w="1189"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312 582 320</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266 169 059</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218 830 908</w:t>
            </w:r>
          </w:p>
        </w:tc>
        <w:tc>
          <w:tcPr>
            <w:tcW w:w="554" w:type="pct"/>
            <w:tcBorders>
              <w:top w:val="nil"/>
              <w:left w:val="nil"/>
              <w:bottom w:val="single" w:sz="4" w:space="0" w:color="auto"/>
              <w:right w:val="single" w:sz="4" w:space="0" w:color="auto"/>
            </w:tcBorders>
            <w:noWrap/>
            <w:textDirection w:val="lrTb"/>
            <w:vAlign w:val="bottom"/>
            <w:hideMark/>
          </w:tcPr>
          <w:p w:rsidR="00147C45" w:rsidRPr="00A3290F" w:rsidP="00F71A90">
            <w:pPr>
              <w:bidi w:val="0"/>
              <w:jc w:val="right"/>
              <w:rPr>
                <w:rFonts w:ascii="Times New Roman" w:hAnsi="Times New Roman" w:cs="Times New Roman"/>
                <w:sz w:val="14"/>
                <w:szCs w:val="14"/>
              </w:rPr>
            </w:pPr>
            <w:r w:rsidRPr="00A3290F">
              <w:rPr>
                <w:rFonts w:ascii="Times New Roman" w:hAnsi="Times New Roman" w:cs="Times New Roman"/>
                <w:sz w:val="14"/>
                <w:szCs w:val="14"/>
              </w:rPr>
              <w:t>174 599 338</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263 957 030</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350 102 497</w:t>
            </w:r>
          </w:p>
        </w:tc>
        <w:tc>
          <w:tcPr>
            <w:tcW w:w="486"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302 777 200</w:t>
            </w:r>
          </w:p>
        </w:tc>
      </w:tr>
      <w:tr>
        <w:tblPrEx>
          <w:tblW w:w="4966" w:type="pct"/>
          <w:tblCellMar>
            <w:left w:w="70" w:type="dxa"/>
            <w:right w:w="70" w:type="dxa"/>
          </w:tblCellMar>
          <w:tblLook w:val="04A0"/>
        </w:tblPrEx>
        <w:trPr>
          <w:trHeight w:val="265"/>
        </w:trPr>
        <w:tc>
          <w:tcPr>
            <w:tcW w:w="1189"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94 795 888</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79 543 662</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64 221 250</w:t>
            </w:r>
          </w:p>
        </w:tc>
        <w:tc>
          <w:tcPr>
            <w:tcW w:w="554" w:type="pct"/>
            <w:tcBorders>
              <w:top w:val="nil"/>
              <w:left w:val="nil"/>
              <w:bottom w:val="single" w:sz="4" w:space="0" w:color="auto"/>
              <w:right w:val="single" w:sz="4" w:space="0" w:color="auto"/>
            </w:tcBorders>
            <w:noWrap/>
            <w:textDirection w:val="lrTb"/>
            <w:vAlign w:val="bottom"/>
            <w:hideMark/>
          </w:tcPr>
          <w:p w:rsidR="00147C45" w:rsidRPr="00A3290F" w:rsidP="00F71A90">
            <w:pPr>
              <w:bidi w:val="0"/>
              <w:jc w:val="right"/>
              <w:rPr>
                <w:rFonts w:ascii="Times New Roman" w:hAnsi="Times New Roman" w:cs="Times New Roman"/>
                <w:sz w:val="14"/>
                <w:szCs w:val="14"/>
              </w:rPr>
            </w:pPr>
            <w:r w:rsidRPr="00A3290F">
              <w:rPr>
                <w:rFonts w:ascii="Times New Roman" w:hAnsi="Times New Roman" w:cs="Times New Roman"/>
                <w:sz w:val="14"/>
                <w:szCs w:val="14"/>
              </w:rPr>
              <w:t>25 721 250</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83 516 396</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109 271 558</w:t>
            </w:r>
          </w:p>
        </w:tc>
        <w:tc>
          <w:tcPr>
            <w:tcW w:w="486"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91 002 486</w:t>
            </w:r>
          </w:p>
        </w:tc>
      </w:tr>
      <w:tr>
        <w:tblPrEx>
          <w:tblW w:w="4966" w:type="pct"/>
          <w:tblCellMar>
            <w:left w:w="70" w:type="dxa"/>
            <w:right w:w="70" w:type="dxa"/>
          </w:tblCellMar>
          <w:tblLook w:val="04A0"/>
        </w:tblPrEx>
        <w:trPr>
          <w:trHeight w:val="265"/>
        </w:trPr>
        <w:tc>
          <w:tcPr>
            <w:tcW w:w="1189"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1 155 464</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79 567</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147C45" w:rsidRPr="00A3290F" w:rsidP="00F71A90">
            <w:pPr>
              <w:bidi w:val="0"/>
              <w:jc w:val="right"/>
              <w:rPr>
                <w:rFonts w:ascii="Times New Roman" w:hAnsi="Times New Roman" w:cs="Times New Roman"/>
                <w:sz w:val="14"/>
                <w:szCs w:val="14"/>
              </w:rPr>
            </w:pPr>
            <w:r w:rsidRPr="00A3290F">
              <w:rPr>
                <w:rFonts w:ascii="Times New Roman" w:hAnsi="Times New Roman" w:cs="Times New Roman"/>
                <w:sz w:val="14"/>
                <w:szCs w:val="14"/>
              </w:rPr>
              <w:t>5 370</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c>
          <w:tcPr>
            <w:tcW w:w="486" w:type="pct"/>
            <w:tcBorders>
              <w:top w:val="nil"/>
              <w:left w:val="nil"/>
              <w:bottom w:val="single" w:sz="4" w:space="0" w:color="auto"/>
              <w:right w:val="single" w:sz="4" w:space="0" w:color="auto"/>
            </w:tcBorders>
            <w:noWrap/>
            <w:textDirection w:val="lrTb"/>
            <w:vAlign w:val="bottom"/>
            <w:hideMark/>
          </w:tcPr>
          <w:p w:rsidR="00147C45" w:rsidRPr="00301632" w:rsidP="00F71A90">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r>
    </w:tbl>
    <w:p w:rsidR="00147C45" w:rsidRPr="00052306" w:rsidP="00147C45">
      <w:pPr>
        <w:bidi w:val="0"/>
        <w:jc w:val="both"/>
        <w:rPr>
          <w:rFonts w:ascii="Times New Roman" w:hAnsi="Times New Roman"/>
          <w:b/>
        </w:rPr>
      </w:pPr>
    </w:p>
    <w:p w:rsidR="00147C45" w:rsidP="00147C45">
      <w:pPr>
        <w:bidi w:val="0"/>
        <w:jc w:val="both"/>
        <w:rPr>
          <w:rFonts w:ascii="Times New Roman" w:hAnsi="Times New Roman"/>
        </w:rPr>
      </w:pPr>
      <w:r w:rsidRPr="00052306">
        <w:rPr>
          <w:rFonts w:ascii="Times New Roman" w:hAnsi="Times New Roman"/>
        </w:rPr>
        <w:tab/>
      </w:r>
      <w:r w:rsidRPr="007D44F1">
        <w:rPr>
          <w:rFonts w:ascii="Times New Roman" w:hAnsi="Times New Roman"/>
        </w:rPr>
        <w:t>Výdavky na rozvoj vidieka sú oproti schválenému rozpočtu roku 2013 o</w:t>
      </w:r>
      <w:r>
        <w:rPr>
          <w:rFonts w:ascii="Times New Roman" w:hAnsi="Times New Roman"/>
        </w:rPr>
        <w:t> 22,8</w:t>
      </w:r>
      <w:r w:rsidRPr="007D44F1">
        <w:rPr>
          <w:rFonts w:ascii="Times New Roman" w:hAnsi="Times New Roman"/>
        </w:rPr>
        <w:t xml:space="preserve"> % vyššie. Výška týchto výdavkov je v plnej miere ovplyvňovaná alokáciou výdavkov EÚ a spolufinancovania v rámci 2. a 3. programového obdobia. Výdavky sú určené na zabezpečenie vyššej konkurencieschopnosti poľnohospodárstva, potravinárstva a lesného hospodárstva, lepší stav životného prostredia a krajiny, kvalitnejší život vo vidieckych oblastiach a diverzifikáciu vidieckeho hospodárstva. </w:t>
      </w:r>
    </w:p>
    <w:p w:rsidR="00A67CA2" w:rsidP="00147C45">
      <w:pPr>
        <w:bidi w:val="0"/>
        <w:jc w:val="both"/>
        <w:rPr>
          <w:rFonts w:ascii="Times New Roman" w:hAnsi="Times New Roman"/>
          <w:b/>
        </w:rPr>
      </w:pPr>
    </w:p>
    <w:p w:rsidR="00147C45" w:rsidRPr="00052306" w:rsidP="00147C45">
      <w:pPr>
        <w:bidi w:val="0"/>
        <w:jc w:val="both"/>
        <w:rPr>
          <w:rFonts w:ascii="Times New Roman" w:hAnsi="Times New Roman"/>
          <w:b/>
        </w:rPr>
      </w:pPr>
      <w:r w:rsidRPr="00052306">
        <w:rPr>
          <w:rFonts w:ascii="Times New Roman" w:hAnsi="Times New Roman"/>
          <w:b/>
        </w:rPr>
        <w:t>Rybné hospodárstvo</w:t>
      </w:r>
    </w:p>
    <w:p w:rsidR="00147C45" w:rsidRPr="00052306" w:rsidP="00147C45">
      <w:pPr>
        <w:bidi w:val="0"/>
        <w:jc w:val="both"/>
        <w:rPr>
          <w:rFonts w:ascii="Times New Roman" w:hAnsi="Times New Roman"/>
          <w:b/>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2012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2013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2015 N</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301632" w:rsidP="003A4BA4">
            <w:pPr>
              <w:bidi w:val="0"/>
              <w:jc w:val="center"/>
              <w:rPr>
                <w:rFonts w:ascii="Times New Roman" w:hAnsi="Times New Roman" w:cs="Times New Roman"/>
                <w:b/>
                <w:bCs/>
                <w:sz w:val="14"/>
                <w:szCs w:val="14"/>
              </w:rPr>
            </w:pPr>
            <w:r w:rsidRPr="00301632">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 xml:space="preserve">Rybné hospodárstvo </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301632" w:rsidP="003A4BA4">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1 653 179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301632" w:rsidP="003A4BA4">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3 237 655</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301632" w:rsidP="003A4BA4">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5 361 836</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5 331 841</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301632" w:rsidP="003A4BA4">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5 214 988</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301632" w:rsidP="003A4BA4">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4 804 171</w:t>
            </w:r>
          </w:p>
        </w:tc>
        <w:tc>
          <w:tcPr>
            <w:tcW w:w="481" w:type="pct"/>
            <w:tcBorders>
              <w:top w:val="nil"/>
              <w:left w:val="nil"/>
              <w:bottom w:val="single" w:sz="4" w:space="0" w:color="auto"/>
              <w:right w:val="single" w:sz="4" w:space="0" w:color="auto"/>
            </w:tcBorders>
            <w:shd w:val="clear" w:color="000000" w:fill="C0C0C0"/>
            <w:noWrap/>
            <w:textDirection w:val="lrTb"/>
            <w:vAlign w:val="center"/>
            <w:hideMark/>
          </w:tcPr>
          <w:p w:rsidR="00147C45" w:rsidRPr="00301632" w:rsidP="003A4BA4">
            <w:pPr>
              <w:bidi w:val="0"/>
              <w:jc w:val="right"/>
              <w:rPr>
                <w:rFonts w:ascii="Times New Roman" w:hAnsi="Times New Roman" w:cs="Times New Roman"/>
                <w:b/>
                <w:bCs/>
                <w:sz w:val="14"/>
                <w:szCs w:val="14"/>
              </w:rPr>
            </w:pPr>
            <w:r w:rsidRPr="00301632">
              <w:rPr>
                <w:rFonts w:ascii="Times New Roman" w:hAnsi="Times New Roman" w:cs="Times New Roman"/>
                <w:b/>
                <w:bCs/>
                <w:sz w:val="14"/>
                <w:szCs w:val="14"/>
              </w:rPr>
              <w:t>2 428 944</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1 211 120</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2 123 228</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3 857 439</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3 834 943</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3 840 564</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3 535 580</w:t>
            </w:r>
          </w:p>
        </w:tc>
        <w:tc>
          <w:tcPr>
            <w:tcW w:w="481"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1 821 708</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442 059</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722 092</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1 504 397</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1 496 898</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1 374 424</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1 268 591</w:t>
            </w:r>
          </w:p>
        </w:tc>
        <w:tc>
          <w:tcPr>
            <w:tcW w:w="481"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607 236</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392 335</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c>
          <w:tcPr>
            <w:tcW w:w="481" w:type="pct"/>
            <w:tcBorders>
              <w:top w:val="nil"/>
              <w:left w:val="nil"/>
              <w:bottom w:val="single" w:sz="4" w:space="0" w:color="auto"/>
              <w:right w:val="single" w:sz="4" w:space="0" w:color="auto"/>
            </w:tcBorders>
            <w:noWrap/>
            <w:textDirection w:val="lrTb"/>
            <w:vAlign w:val="center"/>
            <w:hideMark/>
          </w:tcPr>
          <w:p w:rsidR="00147C45" w:rsidRPr="00301632" w:rsidP="003A4BA4">
            <w:pPr>
              <w:bidi w:val="0"/>
              <w:jc w:val="right"/>
              <w:rPr>
                <w:rFonts w:ascii="Times New Roman" w:hAnsi="Times New Roman" w:cs="Times New Roman"/>
                <w:sz w:val="14"/>
                <w:szCs w:val="14"/>
              </w:rPr>
            </w:pPr>
            <w:r w:rsidRPr="00301632">
              <w:rPr>
                <w:rFonts w:ascii="Times New Roman" w:hAnsi="Times New Roman" w:cs="Times New Roman"/>
                <w:sz w:val="14"/>
                <w:szCs w:val="14"/>
              </w:rPr>
              <w:t>0</w:t>
            </w:r>
          </w:p>
        </w:tc>
      </w:tr>
    </w:tbl>
    <w:p w:rsidR="00147C45" w:rsidP="00147C45">
      <w:pPr>
        <w:bidi w:val="0"/>
        <w:jc w:val="both"/>
        <w:rPr>
          <w:rFonts w:ascii="Times New Roman" w:hAnsi="Times New Roman"/>
          <w:b/>
        </w:rPr>
      </w:pPr>
      <w:r>
        <w:rPr>
          <w:rFonts w:ascii="Times New Roman" w:hAnsi="Times New Roman"/>
          <w:b/>
        </w:rPr>
        <w:tab/>
      </w:r>
    </w:p>
    <w:p w:rsidR="00147C45" w:rsidRPr="00052306" w:rsidP="00147C45">
      <w:pPr>
        <w:bidi w:val="0"/>
        <w:jc w:val="both"/>
        <w:rPr>
          <w:rFonts w:ascii="Times New Roman" w:hAnsi="Times New Roman"/>
        </w:rPr>
      </w:pPr>
      <w:r>
        <w:rPr>
          <w:rFonts w:ascii="Times New Roman" w:hAnsi="Times New Roman"/>
          <w:b/>
        </w:rPr>
        <w:tab/>
      </w:r>
      <w:r w:rsidRPr="00052306">
        <w:rPr>
          <w:rFonts w:ascii="Times New Roman" w:hAnsi="Times New Roman"/>
        </w:rPr>
        <w:t>Výdavky na podporu, ktorou sa zabezpečuje modernizácia, inovácia a reštrukturalizácia akvakultúry a zvýšenie konkurencieschopnosti podnikov zaoberajúcich sa spracovaním produktov z rybolovu a akvakultúry, pričom hlavný dôraz je kladený na podporu spracovania domácej produkcie a rozvoj ľudských zdrojov v oblasti rybného hospodárstva prostredníctvom celoživotného vzdelávania, sú oprot</w:t>
      </w:r>
      <w:r>
        <w:rPr>
          <w:rFonts w:ascii="Times New Roman" w:hAnsi="Times New Roman"/>
        </w:rPr>
        <w:t>i schválenému rozpočtu roku 2013</w:t>
      </w:r>
      <w:r w:rsidRPr="00052306">
        <w:rPr>
          <w:rFonts w:ascii="Times New Roman" w:hAnsi="Times New Roman"/>
        </w:rPr>
        <w:t xml:space="preserve"> </w:t>
      </w:r>
      <w:r>
        <w:rPr>
          <w:rFonts w:ascii="Times New Roman" w:hAnsi="Times New Roman"/>
        </w:rPr>
        <w:t>nižšie</w:t>
      </w:r>
      <w:r w:rsidRPr="00052306">
        <w:rPr>
          <w:rFonts w:ascii="Times New Roman" w:hAnsi="Times New Roman"/>
        </w:rPr>
        <w:t xml:space="preserve"> o</w:t>
      </w:r>
      <w:r>
        <w:rPr>
          <w:rFonts w:ascii="Times New Roman" w:hAnsi="Times New Roman"/>
        </w:rPr>
        <w:t> 2,74</w:t>
      </w:r>
      <w:r w:rsidRPr="00052306">
        <w:rPr>
          <w:rFonts w:ascii="Times New Roman" w:hAnsi="Times New Roman"/>
        </w:rPr>
        <w:t xml:space="preserve"> %. </w:t>
      </w:r>
    </w:p>
    <w:p w:rsidR="00147C45" w:rsidRPr="00052306" w:rsidP="00147C45">
      <w:pPr>
        <w:bidi w:val="0"/>
        <w:jc w:val="both"/>
        <w:rPr>
          <w:rFonts w:ascii="Times New Roman" w:hAnsi="Times New Roman"/>
          <w:b/>
        </w:rPr>
      </w:pPr>
    </w:p>
    <w:p w:rsidR="00147C45" w:rsidRPr="00052306" w:rsidP="00147C45">
      <w:pPr>
        <w:bidi w:val="0"/>
        <w:jc w:val="both"/>
        <w:rPr>
          <w:rFonts w:ascii="Times New Roman" w:hAnsi="Times New Roman"/>
          <w:b/>
        </w:rPr>
      </w:pPr>
      <w:r w:rsidRPr="00052306">
        <w:rPr>
          <w:rFonts w:ascii="Times New Roman" w:hAnsi="Times New Roman"/>
          <w:b/>
        </w:rPr>
        <w:t>Trhovo-orientované výdavky</w:t>
      </w:r>
    </w:p>
    <w:p w:rsidR="00147C45" w:rsidRPr="00052306" w:rsidP="00147C45">
      <w:pPr>
        <w:bidi w:val="0"/>
        <w:jc w:val="both"/>
        <w:rPr>
          <w:rFonts w:ascii="Times New Roman" w:hAnsi="Times New Roman"/>
        </w:rPr>
      </w:pPr>
    </w:p>
    <w:tbl>
      <w:tblPr>
        <w:tblStyle w:val="TableNormal"/>
        <w:tblW w:w="5000" w:type="pct"/>
        <w:tblCellMar>
          <w:left w:w="70" w:type="dxa"/>
          <w:right w:w="70" w:type="dxa"/>
        </w:tblCellMar>
        <w:tblLook w:val="04A0"/>
      </w:tblPr>
      <w:tblGrid>
        <w:gridCol w:w="2203"/>
        <w:gridCol w:w="1020"/>
        <w:gridCol w:w="1021"/>
        <w:gridCol w:w="1021"/>
        <w:gridCol w:w="1021"/>
        <w:gridCol w:w="1021"/>
        <w:gridCol w:w="1021"/>
        <w:gridCol w:w="884"/>
      </w:tblGrid>
      <w:tr>
        <w:tblPrEx>
          <w:tblW w:w="5000" w:type="pct"/>
          <w:tblCellMar>
            <w:left w:w="70" w:type="dxa"/>
            <w:right w:w="70" w:type="dxa"/>
          </w:tblCellMar>
          <w:tblLook w:val="04A0"/>
        </w:tblPrEx>
        <w:trPr>
          <w:trHeight w:val="255"/>
        </w:trPr>
        <w:tc>
          <w:tcPr>
            <w:tcW w:w="1196"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7009D1" w:rsidP="003A4BA4">
            <w:pPr>
              <w:bidi w:val="0"/>
              <w:jc w:val="center"/>
              <w:rPr>
                <w:rFonts w:ascii="Times New Roman" w:hAnsi="Times New Roman" w:cs="Times New Roman"/>
                <w:b/>
                <w:bCs/>
                <w:sz w:val="14"/>
                <w:szCs w:val="14"/>
              </w:rPr>
            </w:pPr>
            <w:r w:rsidRPr="007009D1">
              <w:rPr>
                <w:rFonts w:ascii="Times New Roman" w:hAnsi="Times New Roman" w:cs="Times New Roman"/>
                <w:b/>
                <w:bCs/>
                <w:sz w:val="14"/>
                <w:szCs w:val="14"/>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7009D1" w:rsidP="003A4BA4">
            <w:pPr>
              <w:bidi w:val="0"/>
              <w:jc w:val="center"/>
              <w:rPr>
                <w:rFonts w:ascii="Times New Roman" w:hAnsi="Times New Roman" w:cs="Times New Roman"/>
                <w:b/>
                <w:bCs/>
                <w:sz w:val="14"/>
                <w:szCs w:val="14"/>
              </w:rPr>
            </w:pPr>
            <w:r w:rsidRPr="007009D1">
              <w:rPr>
                <w:rFonts w:ascii="Times New Roman" w:hAnsi="Times New Roman" w:cs="Times New Roman"/>
                <w:b/>
                <w:bCs/>
                <w:sz w:val="14"/>
                <w:szCs w:val="14"/>
              </w:rPr>
              <w:t>2012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7009D1" w:rsidP="003A4BA4">
            <w:pPr>
              <w:bidi w:val="0"/>
              <w:jc w:val="center"/>
              <w:rPr>
                <w:rFonts w:ascii="Times New Roman" w:hAnsi="Times New Roman" w:cs="Times New Roman"/>
                <w:b/>
                <w:bCs/>
                <w:sz w:val="14"/>
                <w:szCs w:val="14"/>
              </w:rPr>
            </w:pPr>
            <w:r w:rsidRPr="007009D1">
              <w:rPr>
                <w:rFonts w:ascii="Times New Roman" w:hAnsi="Times New Roman" w:cs="Times New Roman"/>
                <w:b/>
                <w:bCs/>
                <w:sz w:val="14"/>
                <w:szCs w:val="14"/>
              </w:rPr>
              <w:t>2013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7009D1" w:rsidP="003A4BA4">
            <w:pPr>
              <w:bidi w:val="0"/>
              <w:jc w:val="center"/>
              <w:rPr>
                <w:rFonts w:ascii="Times New Roman" w:hAnsi="Times New Roman" w:cs="Times New Roman"/>
                <w:b/>
                <w:bCs/>
                <w:sz w:val="14"/>
                <w:szCs w:val="14"/>
              </w:rPr>
            </w:pPr>
            <w:r w:rsidRPr="007009D1">
              <w:rPr>
                <w:rFonts w:ascii="Times New Roman" w:hAnsi="Times New Roman" w:cs="Times New Roman"/>
                <w:b/>
                <w:bCs/>
                <w:sz w:val="14"/>
                <w:szCs w:val="14"/>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7009D1" w:rsidP="003A4BA4">
            <w:pPr>
              <w:bidi w:val="0"/>
              <w:jc w:val="center"/>
              <w:rPr>
                <w:rFonts w:ascii="Times New Roman" w:hAnsi="Times New Roman" w:cs="Times New Roman"/>
                <w:b/>
                <w:bCs/>
                <w:sz w:val="14"/>
                <w:szCs w:val="14"/>
              </w:rPr>
            </w:pPr>
            <w:r w:rsidRPr="007009D1">
              <w:rPr>
                <w:rFonts w:ascii="Times New Roman" w:hAnsi="Times New Roman" w:cs="Times New Roman"/>
                <w:b/>
                <w:bCs/>
                <w:sz w:val="14"/>
                <w:szCs w:val="14"/>
              </w:rPr>
              <w:t>2015 N</w:t>
            </w:r>
          </w:p>
        </w:tc>
        <w:tc>
          <w:tcPr>
            <w:tcW w:w="48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7009D1" w:rsidP="003A4BA4">
            <w:pPr>
              <w:bidi w:val="0"/>
              <w:jc w:val="center"/>
              <w:rPr>
                <w:rFonts w:ascii="Times New Roman" w:hAnsi="Times New Roman" w:cs="Times New Roman"/>
                <w:b/>
                <w:bCs/>
                <w:sz w:val="14"/>
                <w:szCs w:val="14"/>
              </w:rPr>
            </w:pPr>
            <w:r w:rsidRPr="007009D1">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255"/>
        </w:trPr>
        <w:tc>
          <w:tcPr>
            <w:tcW w:w="119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 xml:space="preserve">Trhovo-orientované výdavky </w:t>
            </w:r>
          </w:p>
        </w:tc>
        <w:tc>
          <w:tcPr>
            <w:tcW w:w="55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47C45" w:rsidRPr="007009D1" w:rsidP="003A4BA4">
            <w:pPr>
              <w:bidi w:val="0"/>
              <w:jc w:val="right"/>
              <w:rPr>
                <w:rFonts w:ascii="Times New Roman" w:hAnsi="Times New Roman" w:cs="Times New Roman"/>
                <w:b/>
                <w:bCs/>
                <w:sz w:val="14"/>
                <w:szCs w:val="14"/>
              </w:rPr>
            </w:pPr>
            <w:r w:rsidRPr="007009D1">
              <w:rPr>
                <w:rFonts w:ascii="Times New Roman" w:hAnsi="Times New Roman" w:cs="Times New Roman"/>
                <w:b/>
                <w:bCs/>
                <w:sz w:val="14"/>
                <w:szCs w:val="14"/>
              </w:rPr>
              <w:t>13 068 344</w:t>
            </w:r>
          </w:p>
        </w:tc>
        <w:tc>
          <w:tcPr>
            <w:tcW w:w="55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47C45" w:rsidRPr="007009D1" w:rsidP="003A4BA4">
            <w:pPr>
              <w:bidi w:val="0"/>
              <w:jc w:val="right"/>
              <w:rPr>
                <w:rFonts w:ascii="Times New Roman" w:hAnsi="Times New Roman" w:cs="Times New Roman"/>
                <w:b/>
                <w:bCs/>
                <w:sz w:val="14"/>
                <w:szCs w:val="14"/>
              </w:rPr>
            </w:pPr>
            <w:r w:rsidRPr="007009D1">
              <w:rPr>
                <w:rFonts w:ascii="Times New Roman" w:hAnsi="Times New Roman" w:cs="Times New Roman"/>
                <w:b/>
                <w:bCs/>
                <w:sz w:val="14"/>
                <w:szCs w:val="14"/>
              </w:rPr>
              <w:t>9 778 472</w:t>
            </w:r>
          </w:p>
        </w:tc>
        <w:tc>
          <w:tcPr>
            <w:tcW w:w="55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47C45" w:rsidRPr="007009D1" w:rsidP="003A4BA4">
            <w:pPr>
              <w:bidi w:val="0"/>
              <w:jc w:val="right"/>
              <w:rPr>
                <w:rFonts w:ascii="Times New Roman" w:hAnsi="Times New Roman" w:cs="Times New Roman"/>
                <w:b/>
                <w:bCs/>
                <w:sz w:val="14"/>
                <w:szCs w:val="14"/>
              </w:rPr>
            </w:pPr>
            <w:r w:rsidRPr="007009D1">
              <w:rPr>
                <w:rFonts w:ascii="Times New Roman" w:hAnsi="Times New Roman" w:cs="Times New Roman"/>
                <w:b/>
                <w:bCs/>
                <w:sz w:val="14"/>
                <w:szCs w:val="14"/>
              </w:rPr>
              <w:t>15 487 788</w:t>
            </w:r>
          </w:p>
        </w:tc>
        <w:tc>
          <w:tcPr>
            <w:tcW w:w="55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15 487 788</w:t>
            </w:r>
          </w:p>
        </w:tc>
        <w:tc>
          <w:tcPr>
            <w:tcW w:w="55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47C45" w:rsidRPr="007009D1" w:rsidP="003A4BA4">
            <w:pPr>
              <w:bidi w:val="0"/>
              <w:jc w:val="right"/>
              <w:rPr>
                <w:rFonts w:ascii="Times New Roman" w:hAnsi="Times New Roman" w:cs="Times New Roman"/>
                <w:b/>
                <w:bCs/>
                <w:sz w:val="14"/>
                <w:szCs w:val="14"/>
              </w:rPr>
            </w:pPr>
            <w:r w:rsidRPr="007009D1">
              <w:rPr>
                <w:rFonts w:ascii="Times New Roman" w:hAnsi="Times New Roman" w:cs="Times New Roman"/>
                <w:b/>
                <w:bCs/>
                <w:sz w:val="14"/>
                <w:szCs w:val="14"/>
              </w:rPr>
              <w:t>15 000 000</w:t>
            </w:r>
          </w:p>
        </w:tc>
        <w:tc>
          <w:tcPr>
            <w:tcW w:w="55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47C45" w:rsidRPr="007009D1" w:rsidP="003A4BA4">
            <w:pPr>
              <w:bidi w:val="0"/>
              <w:jc w:val="right"/>
              <w:rPr>
                <w:rFonts w:ascii="Times New Roman" w:hAnsi="Times New Roman" w:cs="Times New Roman"/>
                <w:b/>
                <w:bCs/>
                <w:sz w:val="14"/>
                <w:szCs w:val="14"/>
              </w:rPr>
            </w:pPr>
            <w:r w:rsidRPr="007009D1">
              <w:rPr>
                <w:rFonts w:ascii="Times New Roman" w:hAnsi="Times New Roman" w:cs="Times New Roman"/>
                <w:b/>
                <w:bCs/>
                <w:sz w:val="14"/>
                <w:szCs w:val="14"/>
              </w:rPr>
              <w:t>15 000 000</w:t>
            </w:r>
          </w:p>
        </w:tc>
        <w:tc>
          <w:tcPr>
            <w:tcW w:w="480"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147C45" w:rsidRPr="007009D1" w:rsidP="003A4BA4">
            <w:pPr>
              <w:bidi w:val="0"/>
              <w:jc w:val="right"/>
              <w:rPr>
                <w:rFonts w:ascii="Times New Roman" w:hAnsi="Times New Roman" w:cs="Times New Roman"/>
                <w:b/>
                <w:bCs/>
                <w:sz w:val="14"/>
                <w:szCs w:val="14"/>
              </w:rPr>
            </w:pPr>
            <w:r w:rsidRPr="007009D1">
              <w:rPr>
                <w:rFonts w:ascii="Times New Roman" w:hAnsi="Times New Roman" w:cs="Times New Roman"/>
                <w:b/>
                <w:bCs/>
                <w:sz w:val="14"/>
                <w:szCs w:val="14"/>
              </w:rPr>
              <w:t>15 000 000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9 863 638</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7 401 945</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12 000 000</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12 000 000</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12 000 000</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12 000 000</w:t>
            </w:r>
          </w:p>
        </w:tc>
        <w:tc>
          <w:tcPr>
            <w:tcW w:w="480"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12 000 000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675 366</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670 687</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3 487 788</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3 487 788</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3 000 000</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3 000 000</w:t>
            </w:r>
          </w:p>
        </w:tc>
        <w:tc>
          <w:tcPr>
            <w:tcW w:w="480"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3 000 000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2 529 340</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1 705 840</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0</w:t>
            </w:r>
          </w:p>
        </w:tc>
        <w:tc>
          <w:tcPr>
            <w:tcW w:w="480" w:type="pct"/>
            <w:tcBorders>
              <w:top w:val="nil"/>
              <w:left w:val="nil"/>
              <w:bottom w:val="single" w:sz="4" w:space="0" w:color="auto"/>
              <w:right w:val="single" w:sz="4" w:space="0" w:color="auto"/>
            </w:tcBorders>
            <w:noWrap/>
            <w:textDirection w:val="lrTb"/>
            <w:vAlign w:val="center"/>
            <w:hideMark/>
          </w:tcPr>
          <w:p w:rsidR="00147C45" w:rsidRPr="007009D1" w:rsidP="003A4BA4">
            <w:pPr>
              <w:bidi w:val="0"/>
              <w:jc w:val="right"/>
              <w:rPr>
                <w:rFonts w:ascii="Times New Roman" w:hAnsi="Times New Roman" w:cs="Times New Roman"/>
                <w:sz w:val="14"/>
                <w:szCs w:val="14"/>
              </w:rPr>
            </w:pPr>
            <w:r w:rsidRPr="007009D1">
              <w:rPr>
                <w:rFonts w:ascii="Times New Roman" w:hAnsi="Times New Roman" w:cs="Times New Roman"/>
                <w:sz w:val="14"/>
                <w:szCs w:val="14"/>
              </w:rPr>
              <w:t>0</w:t>
            </w:r>
          </w:p>
        </w:tc>
      </w:tr>
    </w:tbl>
    <w:p w:rsidR="00147C45" w:rsidRPr="00052306" w:rsidP="00147C45">
      <w:pPr>
        <w:bidi w:val="0"/>
        <w:jc w:val="both"/>
        <w:rPr>
          <w:rFonts w:ascii="Times New Roman" w:hAnsi="Times New Roman"/>
        </w:rPr>
      </w:pPr>
    </w:p>
    <w:p w:rsidR="00147C45" w:rsidP="00147C45">
      <w:pPr>
        <w:bidi w:val="0"/>
        <w:jc w:val="both"/>
        <w:rPr>
          <w:rFonts w:ascii="Times New Roman" w:hAnsi="Times New Roman"/>
        </w:rPr>
      </w:pPr>
      <w:r w:rsidRPr="00052306">
        <w:rPr>
          <w:rFonts w:ascii="Times New Roman" w:hAnsi="Times New Roman"/>
        </w:rPr>
        <w:tab/>
        <w:t>Trhovo orientované výdavky sú výdavky na trhové opatrenia, ktoré sa realizujú na základe záväzných nariadení, ktorými sa uskutočňuje spoločná organizácia trhu v EÚ. Vo všeobecnosti ich možno rozdeliť na intervencie určené na reguláciu poľnohospodárskych trhov, náhrady stanovené za vývoz poľnohospodárskych výrobkov do tretích krajín a iné podporné opatrenia v zmysle spoločnej organizácie trhu v rámci EÚ ako sú výrobné náhrady, podpory v sektore ovocia a zeleniny, špecifické opatrenia vo vinohradníckom sektore (napr. reštrukturalizácia a konverzia vinohradov a ďalšie opatrenia), podpora spotreby školského mlieka a mliečnych výrobkov a ďalšie opatrenia. Výdavky na trhovo-orientované výdavky sú oprot</w:t>
      </w:r>
      <w:r>
        <w:rPr>
          <w:rFonts w:ascii="Times New Roman" w:hAnsi="Times New Roman"/>
        </w:rPr>
        <w:t>i schválenému rozpočtu roku 2013</w:t>
      </w:r>
      <w:r w:rsidRPr="00052306">
        <w:rPr>
          <w:rFonts w:ascii="Times New Roman" w:hAnsi="Times New Roman"/>
        </w:rPr>
        <w:t xml:space="preserve"> nižšie o</w:t>
      </w:r>
      <w:r>
        <w:rPr>
          <w:rFonts w:ascii="Times New Roman" w:hAnsi="Times New Roman"/>
        </w:rPr>
        <w:t> 3,15</w:t>
      </w:r>
      <w:r w:rsidRPr="00052306">
        <w:rPr>
          <w:rFonts w:ascii="Times New Roman" w:hAnsi="Times New Roman"/>
        </w:rPr>
        <w:t xml:space="preserve"> %. </w:t>
      </w:r>
    </w:p>
    <w:p w:rsidR="001271A5" w:rsidRPr="00052306" w:rsidP="00147C45">
      <w:pPr>
        <w:bidi w:val="0"/>
        <w:jc w:val="both"/>
        <w:rPr>
          <w:rFonts w:ascii="Times New Roman" w:hAnsi="Times New Roman"/>
        </w:rPr>
      </w:pPr>
    </w:p>
    <w:p w:rsidR="00147C45" w:rsidRPr="00052306" w:rsidP="00147C45">
      <w:pPr>
        <w:bidi w:val="0"/>
        <w:jc w:val="both"/>
        <w:rPr>
          <w:rFonts w:ascii="Times New Roman" w:hAnsi="Times New Roman"/>
          <w:b/>
        </w:rPr>
      </w:pPr>
      <w:r w:rsidRPr="00052306">
        <w:rPr>
          <w:rFonts w:ascii="Times New Roman" w:hAnsi="Times New Roman"/>
          <w:b/>
        </w:rPr>
        <w:t>Štátna pomoc</w:t>
      </w:r>
    </w:p>
    <w:p w:rsidR="00147C45" w:rsidRPr="00052306" w:rsidP="00147C45">
      <w:pPr>
        <w:bidi w:val="0"/>
        <w:jc w:val="both"/>
        <w:rPr>
          <w:rFonts w:ascii="Times New Roman" w:hAnsi="Times New Roman"/>
          <w:b/>
        </w:rPr>
      </w:pPr>
    </w:p>
    <w:tbl>
      <w:tblPr>
        <w:tblStyle w:val="TableNormal"/>
        <w:tblW w:w="5000" w:type="pct"/>
        <w:tblCellMar>
          <w:left w:w="70" w:type="dxa"/>
          <w:right w:w="70" w:type="dxa"/>
        </w:tblCellMar>
        <w:tblLook w:val="04A0"/>
      </w:tblPr>
      <w:tblGrid>
        <w:gridCol w:w="2199"/>
        <w:gridCol w:w="1019"/>
        <w:gridCol w:w="1019"/>
        <w:gridCol w:w="1019"/>
        <w:gridCol w:w="1019"/>
        <w:gridCol w:w="1021"/>
        <w:gridCol w:w="1021"/>
        <w:gridCol w:w="895"/>
      </w:tblGrid>
      <w:tr>
        <w:tblPrEx>
          <w:tblW w:w="5000" w:type="pct"/>
          <w:tblCellMar>
            <w:left w:w="70" w:type="dxa"/>
            <w:right w:w="70" w:type="dxa"/>
          </w:tblCellMar>
          <w:tblLook w:val="04A0"/>
        </w:tblPrEx>
        <w:trPr>
          <w:trHeight w:val="255"/>
        </w:trPr>
        <w:tc>
          <w:tcPr>
            <w:tcW w:w="1194" w:type="pct"/>
            <w:tcBorders>
              <w:top w:val="single" w:sz="4" w:space="0" w:color="auto"/>
              <w:left w:val="single" w:sz="4" w:space="0" w:color="auto"/>
              <w:bottom w:val="nil"/>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v eurách</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2011 S</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2012 S</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2013 R</w:t>
            </w:r>
          </w:p>
        </w:tc>
        <w:tc>
          <w:tcPr>
            <w:tcW w:w="553" w:type="pct"/>
            <w:tcBorders>
              <w:top w:val="single" w:sz="4" w:space="0" w:color="auto"/>
              <w:left w:val="nil"/>
              <w:bottom w:val="nil"/>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2014 N</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2015 N</w:t>
            </w:r>
          </w:p>
        </w:tc>
        <w:tc>
          <w:tcPr>
            <w:tcW w:w="486" w:type="pct"/>
            <w:tcBorders>
              <w:top w:val="single" w:sz="4" w:space="0" w:color="auto"/>
              <w:left w:val="nil"/>
              <w:bottom w:val="nil"/>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255"/>
        </w:trPr>
        <w:tc>
          <w:tcPr>
            <w:tcW w:w="1194"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 xml:space="preserve">Štátna pomoc </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5 148 613</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8 095 985</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17 374 657</w:t>
            </w:r>
          </w:p>
        </w:tc>
        <w:tc>
          <w:tcPr>
            <w:tcW w:w="553"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17 431 285</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7 030 000</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7 030 000</w:t>
            </w:r>
          </w:p>
        </w:tc>
        <w:tc>
          <w:tcPr>
            <w:tcW w:w="486"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7 030 000</w:t>
            </w:r>
          </w:p>
        </w:tc>
      </w:tr>
      <w:tr>
        <w:tblPrEx>
          <w:tblW w:w="5000" w:type="pct"/>
          <w:tblCellMar>
            <w:left w:w="70" w:type="dxa"/>
            <w:right w:w="70" w:type="dxa"/>
          </w:tblCellMar>
          <w:tblLook w:val="04A0"/>
        </w:tblPrEx>
        <w:trPr>
          <w:trHeight w:val="255"/>
        </w:trPr>
        <w:tc>
          <w:tcPr>
            <w:tcW w:w="1194"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prostriedky ŠR</w:t>
            </w:r>
          </w:p>
        </w:tc>
        <w:tc>
          <w:tcPr>
            <w:tcW w:w="553"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5 148 613</w:t>
            </w:r>
          </w:p>
        </w:tc>
        <w:tc>
          <w:tcPr>
            <w:tcW w:w="553"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8 095 985</w:t>
            </w:r>
          </w:p>
        </w:tc>
        <w:tc>
          <w:tcPr>
            <w:tcW w:w="553"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17 374 657</w:t>
            </w:r>
          </w:p>
        </w:tc>
        <w:tc>
          <w:tcPr>
            <w:tcW w:w="553"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17 431 285</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7 030 000</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7 030 000</w:t>
            </w:r>
          </w:p>
        </w:tc>
        <w:tc>
          <w:tcPr>
            <w:tcW w:w="486"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7 030 000</w:t>
            </w:r>
          </w:p>
        </w:tc>
      </w:tr>
    </w:tbl>
    <w:p w:rsidR="00147C45" w:rsidRPr="00052306" w:rsidP="00147C45">
      <w:pPr>
        <w:bidi w:val="0"/>
        <w:jc w:val="both"/>
        <w:rPr>
          <w:rFonts w:ascii="Times New Roman" w:hAnsi="Times New Roman"/>
        </w:rPr>
      </w:pPr>
    </w:p>
    <w:p w:rsidR="00147C45" w:rsidP="00147C45">
      <w:pPr>
        <w:bidi w:val="0"/>
        <w:jc w:val="both"/>
        <w:rPr>
          <w:rFonts w:ascii="Times New Roman" w:hAnsi="Times New Roman"/>
        </w:rPr>
      </w:pPr>
      <w:r w:rsidRPr="00052306">
        <w:rPr>
          <w:rFonts w:ascii="Times New Roman" w:hAnsi="Times New Roman"/>
        </w:rPr>
        <w:tab/>
        <w:t>EÚ umožňuje poskytovať podnikateľským subjektom v pôdohospodárstve štátnu pomoc z vlastných zdrojov členského štátu v súlade s pravidlami EÚ o štátnej pomoci. Podporuje sa účasť prvovýrobcov na výstavách, založenie a vedenie plemennej knihy alebo plemenárskej evidencie, rozvoj včelárstva, kompenzácia škôd spôsobených živelnými pohromami, zvýšenie kvality poľnohospodárskych produktov, pestovanie a ochrana lesov, podpora rybnikárstva, karanténne opatrenie plodín a pod.</w:t>
      </w:r>
      <w:r w:rsidRPr="00052306">
        <w:rPr>
          <w:rFonts w:ascii="Times New Roman" w:hAnsi="Times New Roman"/>
          <w:color w:val="000000"/>
        </w:rPr>
        <w:t xml:space="preserve"> Výdavky na bežné transfery pre štátnu pomoc a národné podpory sú oprot</w:t>
      </w:r>
      <w:r>
        <w:rPr>
          <w:rFonts w:ascii="Times New Roman" w:hAnsi="Times New Roman"/>
          <w:color w:val="000000"/>
        </w:rPr>
        <w:t>i schválenému rozpočtu roku 2013 nižšie</w:t>
      </w:r>
      <w:r w:rsidRPr="00052306">
        <w:rPr>
          <w:rFonts w:ascii="Times New Roman" w:hAnsi="Times New Roman"/>
          <w:color w:val="000000"/>
        </w:rPr>
        <w:t xml:space="preserve"> o</w:t>
      </w:r>
      <w:r>
        <w:rPr>
          <w:rFonts w:ascii="Times New Roman" w:hAnsi="Times New Roman"/>
          <w:color w:val="000000"/>
        </w:rPr>
        <w:t> 59,5</w:t>
      </w:r>
      <w:r w:rsidRPr="00052306">
        <w:rPr>
          <w:rFonts w:ascii="Times New Roman" w:hAnsi="Times New Roman"/>
          <w:color w:val="000000"/>
        </w:rPr>
        <w:t xml:space="preserve"> %. </w:t>
      </w:r>
      <w:r>
        <w:rPr>
          <w:rFonts w:ascii="Times New Roman" w:hAnsi="Times New Roman"/>
        </w:rPr>
        <w:t xml:space="preserve">Uvedenú zmenu </w:t>
      </w:r>
      <w:r w:rsidRPr="00052306">
        <w:rPr>
          <w:rFonts w:ascii="Times New Roman" w:hAnsi="Times New Roman"/>
        </w:rPr>
        <w:t xml:space="preserve">ovplyvnilo </w:t>
      </w:r>
      <w:r>
        <w:rPr>
          <w:rFonts w:ascii="Times New Roman" w:hAnsi="Times New Roman"/>
        </w:rPr>
        <w:t>ne</w:t>
      </w:r>
      <w:r w:rsidRPr="00052306">
        <w:rPr>
          <w:rFonts w:ascii="Times New Roman" w:hAnsi="Times New Roman"/>
        </w:rPr>
        <w:t>rozpočtovanie prostriedkov na poskytovanie dotácií na refundáciu časti spotrebnej dane z minerálny</w:t>
      </w:r>
      <w:r>
        <w:rPr>
          <w:rFonts w:ascii="Times New Roman" w:hAnsi="Times New Roman"/>
        </w:rPr>
        <w:t xml:space="preserve">ch olejov v sume 10,0 mil. eur a zníženie výdavkov v súvislosti s Programom </w:t>
      </w:r>
      <w:r w:rsidRPr="000138AC">
        <w:rPr>
          <w:rFonts w:ascii="Times New Roman" w:hAnsi="Times New Roman"/>
        </w:rPr>
        <w:t>ESO</w:t>
      </w:r>
      <w:r>
        <w:rPr>
          <w:rFonts w:ascii="Times New Roman" w:hAnsi="Times New Roman"/>
        </w:rPr>
        <w:t xml:space="preserve"> v sume 370 tis. eur. Úspora výdavkov sa predpokladá dosiahnuť v dôsledku adresnejšieho poskytovania podpôr v poľnohospodárstve. </w:t>
      </w:r>
    </w:p>
    <w:p w:rsidR="00A67CA2" w:rsidP="00A67CA2">
      <w:pPr>
        <w:bidi w:val="0"/>
        <w:spacing w:line="276" w:lineRule="auto"/>
        <w:rPr>
          <w:rFonts w:ascii="Times New Roman" w:hAnsi="Times New Roman"/>
          <w:b/>
        </w:rPr>
      </w:pPr>
    </w:p>
    <w:p w:rsidR="00147C45" w:rsidRPr="00052306" w:rsidP="00A67CA2">
      <w:pPr>
        <w:bidi w:val="0"/>
        <w:spacing w:line="276" w:lineRule="auto"/>
        <w:rPr>
          <w:rFonts w:ascii="Times New Roman" w:hAnsi="Times New Roman"/>
          <w:b/>
        </w:rPr>
      </w:pPr>
      <w:r w:rsidRPr="00052306">
        <w:rPr>
          <w:rFonts w:ascii="Times New Roman" w:hAnsi="Times New Roman"/>
          <w:b/>
        </w:rPr>
        <w:t xml:space="preserve">Regionálny rozvoj </w:t>
      </w:r>
    </w:p>
    <w:p w:rsidR="00147C45" w:rsidRPr="00052306" w:rsidP="00147C45">
      <w:pPr>
        <w:bidi w:val="0"/>
        <w:jc w:val="both"/>
        <w:rPr>
          <w:rFonts w:ascii="Times New Roman" w:hAnsi="Times New Roman"/>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2012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2013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2015 N</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CB53A7" w:rsidP="003A4BA4">
            <w:pPr>
              <w:bidi w:val="0"/>
              <w:jc w:val="center"/>
              <w:rPr>
                <w:rFonts w:ascii="Times New Roman" w:hAnsi="Times New Roman" w:cs="Times New Roman"/>
                <w:b/>
                <w:bCs/>
                <w:sz w:val="14"/>
                <w:szCs w:val="14"/>
              </w:rPr>
            </w:pPr>
            <w:r w:rsidRPr="00CB53A7">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 xml:space="preserve">Regionálny rozvoj </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357 498 074</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327 733 447</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434 120 088</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214 483 372</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184 448 089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135 643 119</w:t>
            </w:r>
          </w:p>
        </w:tc>
        <w:tc>
          <w:tcPr>
            <w:tcW w:w="481" w:type="pct"/>
            <w:tcBorders>
              <w:top w:val="nil"/>
              <w:left w:val="nil"/>
              <w:bottom w:val="single" w:sz="4" w:space="0" w:color="auto"/>
              <w:right w:val="single" w:sz="4" w:space="0" w:color="auto"/>
            </w:tcBorders>
            <w:shd w:val="clear" w:color="000000" w:fill="C0C0C0"/>
            <w:noWrap/>
            <w:textDirection w:val="lrTb"/>
            <w:vAlign w:val="center"/>
            <w:hideMark/>
          </w:tcPr>
          <w:p w:rsidR="00147C45" w:rsidRPr="00CB53A7" w:rsidP="003A4BA4">
            <w:pPr>
              <w:bidi w:val="0"/>
              <w:jc w:val="right"/>
              <w:rPr>
                <w:rFonts w:ascii="Times New Roman" w:hAnsi="Times New Roman" w:cs="Times New Roman"/>
                <w:b/>
                <w:bCs/>
                <w:sz w:val="14"/>
                <w:szCs w:val="14"/>
              </w:rPr>
            </w:pPr>
            <w:r w:rsidRPr="00CB53A7">
              <w:rPr>
                <w:rFonts w:ascii="Times New Roman" w:hAnsi="Times New Roman" w:cs="Times New Roman"/>
                <w:b/>
                <w:bCs/>
                <w:sz w:val="14"/>
                <w:szCs w:val="14"/>
              </w:rPr>
              <w:t>12 361 811</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301 835 481</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286 125 284</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375 996 467</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197 320 172</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155 160 464</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124 680 556</w:t>
            </w:r>
          </w:p>
        </w:tc>
        <w:tc>
          <w:tcPr>
            <w:tcW w:w="481"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10 297 103</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41 883 852</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41 608 163</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58 123 621</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17 070 377</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29 287 625</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10 962 563</w:t>
            </w:r>
          </w:p>
        </w:tc>
        <w:tc>
          <w:tcPr>
            <w:tcW w:w="481"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2 064 708</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13 778 741</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92 823</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0</w:t>
            </w:r>
          </w:p>
        </w:tc>
        <w:tc>
          <w:tcPr>
            <w:tcW w:w="481" w:type="pct"/>
            <w:tcBorders>
              <w:top w:val="nil"/>
              <w:left w:val="nil"/>
              <w:bottom w:val="single" w:sz="4" w:space="0" w:color="auto"/>
              <w:right w:val="single" w:sz="4" w:space="0" w:color="auto"/>
            </w:tcBorders>
            <w:noWrap/>
            <w:textDirection w:val="lrTb"/>
            <w:vAlign w:val="center"/>
            <w:hideMark/>
          </w:tcPr>
          <w:p w:rsidR="00147C45" w:rsidRPr="00CB53A7" w:rsidP="003A4BA4">
            <w:pPr>
              <w:bidi w:val="0"/>
              <w:jc w:val="right"/>
              <w:rPr>
                <w:rFonts w:ascii="Times New Roman" w:hAnsi="Times New Roman" w:cs="Times New Roman"/>
                <w:sz w:val="14"/>
                <w:szCs w:val="14"/>
              </w:rPr>
            </w:pPr>
            <w:r w:rsidRPr="00CB53A7">
              <w:rPr>
                <w:rFonts w:ascii="Times New Roman" w:hAnsi="Times New Roman" w:cs="Times New Roman"/>
                <w:sz w:val="14"/>
                <w:szCs w:val="14"/>
              </w:rPr>
              <w:t>0</w:t>
            </w:r>
          </w:p>
        </w:tc>
      </w:tr>
    </w:tbl>
    <w:p w:rsidR="00147C45" w:rsidP="00147C45">
      <w:pPr>
        <w:bidi w:val="0"/>
        <w:jc w:val="both"/>
        <w:rPr>
          <w:rFonts w:ascii="Times New Roman" w:hAnsi="Times New Roman"/>
        </w:rPr>
      </w:pPr>
    </w:p>
    <w:p w:rsidR="00147C45" w:rsidRPr="00052306" w:rsidP="00147C45">
      <w:pPr>
        <w:bidi w:val="0"/>
        <w:jc w:val="both"/>
        <w:rPr>
          <w:rFonts w:ascii="Times New Roman" w:hAnsi="Times New Roman"/>
        </w:rPr>
      </w:pPr>
      <w:r>
        <w:rPr>
          <w:rFonts w:ascii="Times New Roman" w:hAnsi="Times New Roman"/>
        </w:rPr>
        <w:tab/>
      </w:r>
      <w:r w:rsidRPr="00052306">
        <w:rPr>
          <w:rFonts w:ascii="Times New Roman" w:hAnsi="Times New Roman"/>
        </w:rPr>
        <w:t xml:space="preserve">Finančné prostriedky určené na financovanie projektov zo štrukturálnych fondov pre programové obdobie 2007 až 2013 a ich spolufinancovanie zo štátneho rozpočtu sú smerované do programov Operačný program Bratislavský kraj, Regionálny operačný program a Operačný program cezhraničnej spolupráce. Výdavky sú smerované na regeneráciu sídiel, regionálnu a mestskú hromadnú dopravu, inováciu a technologické transfery, informatizáciu spoločnosti, technickú pomoc, na financovanie kultúrneho potenciálu regiónov, sociálnu infraštruktúru, spoluprácu v cestovnom ruchu, podporu turizmu, spoluprácu v oblasti vedy, výskumu a inovácií, verejnú dopravu, vzdelávanie a pod. Výdavky na </w:t>
      </w:r>
      <w:r>
        <w:rPr>
          <w:rFonts w:ascii="Times New Roman" w:hAnsi="Times New Roman"/>
        </w:rPr>
        <w:t>regionálny rozvoj sú na rok 2014</w:t>
      </w:r>
      <w:r w:rsidRPr="00052306">
        <w:rPr>
          <w:rFonts w:ascii="Times New Roman" w:hAnsi="Times New Roman"/>
        </w:rPr>
        <w:t xml:space="preserve"> rozpočtované vo výške </w:t>
      </w:r>
      <w:r>
        <w:rPr>
          <w:rFonts w:ascii="Times New Roman" w:hAnsi="Times New Roman"/>
        </w:rPr>
        <w:t>184</w:t>
      </w:r>
      <w:r w:rsidRPr="00052306">
        <w:rPr>
          <w:rFonts w:ascii="Times New Roman" w:hAnsi="Times New Roman"/>
        </w:rPr>
        <w:t xml:space="preserve"> mil. eur, čo predstavuje oprot</w:t>
      </w:r>
      <w:r>
        <w:rPr>
          <w:rFonts w:ascii="Times New Roman" w:hAnsi="Times New Roman"/>
        </w:rPr>
        <w:t>i schválenému rozpočtu roku 2013</w:t>
      </w:r>
      <w:r w:rsidRPr="00052306">
        <w:rPr>
          <w:rFonts w:ascii="Times New Roman" w:hAnsi="Times New Roman"/>
        </w:rPr>
        <w:t xml:space="preserve"> </w:t>
      </w:r>
      <w:r>
        <w:rPr>
          <w:rFonts w:ascii="Times New Roman" w:hAnsi="Times New Roman"/>
        </w:rPr>
        <w:t>pokles</w:t>
      </w:r>
      <w:r w:rsidRPr="00052306">
        <w:rPr>
          <w:rFonts w:ascii="Times New Roman" w:hAnsi="Times New Roman"/>
        </w:rPr>
        <w:t xml:space="preserve"> o</w:t>
      </w:r>
      <w:r>
        <w:rPr>
          <w:rFonts w:ascii="Times New Roman" w:hAnsi="Times New Roman"/>
        </w:rPr>
        <w:t> 57,5</w:t>
      </w:r>
      <w:r w:rsidRPr="00052306">
        <w:rPr>
          <w:rFonts w:ascii="Times New Roman" w:hAnsi="Times New Roman"/>
        </w:rPr>
        <w:t xml:space="preserve"> %.</w:t>
      </w:r>
    </w:p>
    <w:p w:rsidR="00147C45" w:rsidRPr="00052306" w:rsidP="00147C45">
      <w:pPr>
        <w:bidi w:val="0"/>
        <w:jc w:val="both"/>
        <w:rPr>
          <w:rFonts w:ascii="Times New Roman" w:hAnsi="Times New Roman"/>
        </w:rPr>
      </w:pPr>
    </w:p>
    <w:p w:rsidR="00147C45" w:rsidRPr="00052306" w:rsidP="00147C45">
      <w:pPr>
        <w:bidi w:val="0"/>
        <w:jc w:val="both"/>
        <w:rPr>
          <w:rFonts w:ascii="Times New Roman" w:hAnsi="Times New Roman"/>
          <w:b/>
        </w:rPr>
      </w:pPr>
      <w:r w:rsidRPr="00052306">
        <w:rPr>
          <w:rFonts w:ascii="Times New Roman" w:hAnsi="Times New Roman"/>
          <w:b/>
        </w:rPr>
        <w:t>Inštitucionálna podpora pôdohospodárstva</w:t>
      </w:r>
    </w:p>
    <w:p w:rsidR="00147C45" w:rsidRPr="00052306" w:rsidP="00147C45">
      <w:pPr>
        <w:bidi w:val="0"/>
        <w:jc w:val="both"/>
        <w:rPr>
          <w:rFonts w:ascii="Times New Roman" w:hAnsi="Times New Roman"/>
          <w:b/>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062677" w:rsidP="003A4BA4">
            <w:pPr>
              <w:bidi w:val="0"/>
              <w:jc w:val="center"/>
              <w:rPr>
                <w:rFonts w:ascii="Times New Roman" w:hAnsi="Times New Roman" w:cs="Times New Roman"/>
                <w:b/>
                <w:bCs/>
                <w:sz w:val="14"/>
                <w:szCs w:val="14"/>
              </w:rPr>
            </w:pPr>
            <w:r w:rsidRPr="00062677">
              <w:rPr>
                <w:rFonts w:ascii="Times New Roman" w:hAnsi="Times New Roman" w:cs="Times New Roman"/>
                <w:b/>
                <w:bCs/>
                <w:sz w:val="14"/>
                <w:szCs w:val="14"/>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062677" w:rsidP="003A4BA4">
            <w:pPr>
              <w:bidi w:val="0"/>
              <w:jc w:val="center"/>
              <w:rPr>
                <w:rFonts w:ascii="Times New Roman" w:hAnsi="Times New Roman" w:cs="Times New Roman"/>
                <w:b/>
                <w:bCs/>
                <w:sz w:val="14"/>
                <w:szCs w:val="14"/>
              </w:rPr>
            </w:pPr>
            <w:r w:rsidRPr="00062677">
              <w:rPr>
                <w:rFonts w:ascii="Times New Roman" w:hAnsi="Times New Roman" w:cs="Times New Roman"/>
                <w:b/>
                <w:bCs/>
                <w:sz w:val="14"/>
                <w:szCs w:val="14"/>
              </w:rPr>
              <w:t>2012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062677" w:rsidP="003A4BA4">
            <w:pPr>
              <w:bidi w:val="0"/>
              <w:jc w:val="center"/>
              <w:rPr>
                <w:rFonts w:ascii="Times New Roman" w:hAnsi="Times New Roman" w:cs="Times New Roman"/>
                <w:b/>
                <w:bCs/>
                <w:sz w:val="14"/>
                <w:szCs w:val="14"/>
              </w:rPr>
            </w:pPr>
            <w:r w:rsidRPr="00062677">
              <w:rPr>
                <w:rFonts w:ascii="Times New Roman" w:hAnsi="Times New Roman" w:cs="Times New Roman"/>
                <w:b/>
                <w:bCs/>
                <w:sz w:val="14"/>
                <w:szCs w:val="14"/>
              </w:rPr>
              <w:t>2013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A3290F" w:rsidP="003A4BA4">
            <w:pPr>
              <w:bidi w:val="0"/>
              <w:jc w:val="center"/>
              <w:rPr>
                <w:rFonts w:ascii="Times New Roman" w:hAnsi="Times New Roman" w:cs="Times New Roman"/>
                <w:b/>
                <w:bCs/>
                <w:sz w:val="14"/>
                <w:szCs w:val="14"/>
              </w:rPr>
            </w:pPr>
            <w:r w:rsidRPr="00A3290F">
              <w:rPr>
                <w:rFonts w:ascii="Times New Roman" w:hAnsi="Times New Roman" w:cs="Times New Roman"/>
                <w:b/>
                <w:bCs/>
                <w:sz w:val="14"/>
                <w:szCs w:val="14"/>
              </w:rPr>
              <w:t>2013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062677" w:rsidP="003A4BA4">
            <w:pPr>
              <w:bidi w:val="0"/>
              <w:jc w:val="center"/>
              <w:rPr>
                <w:rFonts w:ascii="Times New Roman" w:hAnsi="Times New Roman" w:cs="Times New Roman"/>
                <w:b/>
                <w:bCs/>
                <w:sz w:val="14"/>
                <w:szCs w:val="14"/>
              </w:rPr>
            </w:pPr>
            <w:r w:rsidRPr="00062677">
              <w:rPr>
                <w:rFonts w:ascii="Times New Roman" w:hAnsi="Times New Roman" w:cs="Times New Roman"/>
                <w:b/>
                <w:bCs/>
                <w:sz w:val="14"/>
                <w:szCs w:val="14"/>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062677" w:rsidP="003A4BA4">
            <w:pPr>
              <w:bidi w:val="0"/>
              <w:jc w:val="center"/>
              <w:rPr>
                <w:rFonts w:ascii="Times New Roman" w:hAnsi="Times New Roman" w:cs="Times New Roman"/>
                <w:b/>
                <w:bCs/>
                <w:sz w:val="14"/>
                <w:szCs w:val="14"/>
              </w:rPr>
            </w:pPr>
            <w:r w:rsidRPr="00062677">
              <w:rPr>
                <w:rFonts w:ascii="Times New Roman" w:hAnsi="Times New Roman" w:cs="Times New Roman"/>
                <w:b/>
                <w:bCs/>
                <w:sz w:val="14"/>
                <w:szCs w:val="14"/>
              </w:rPr>
              <w:t>2015 N</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147C45" w:rsidRPr="00062677" w:rsidP="003A4BA4">
            <w:pPr>
              <w:bidi w:val="0"/>
              <w:jc w:val="center"/>
              <w:rPr>
                <w:rFonts w:ascii="Times New Roman" w:hAnsi="Times New Roman" w:cs="Times New Roman"/>
                <w:b/>
                <w:bCs/>
                <w:sz w:val="14"/>
                <w:szCs w:val="14"/>
              </w:rPr>
            </w:pPr>
            <w:r w:rsidRPr="00062677">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147C45" w:rsidRPr="00052306" w:rsidP="003A4BA4">
            <w:pPr>
              <w:bidi w:val="0"/>
              <w:rPr>
                <w:rFonts w:ascii="Times New Roman" w:hAnsi="Times New Roman"/>
                <w:b/>
                <w:bCs/>
                <w:color w:val="000000"/>
                <w:sz w:val="14"/>
                <w:szCs w:val="14"/>
                <w:lang w:eastAsia="sk-SK"/>
              </w:rPr>
            </w:pPr>
            <w:r w:rsidRPr="00052306">
              <w:rPr>
                <w:rFonts w:ascii="Times New Roman" w:hAnsi="Times New Roman"/>
                <w:b/>
                <w:bCs/>
                <w:color w:val="000000"/>
                <w:sz w:val="14"/>
                <w:szCs w:val="14"/>
                <w:lang w:eastAsia="sk-SK"/>
              </w:rPr>
              <w:t xml:space="preserve">Inštitucionálna podpora </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062677" w:rsidP="003A4BA4">
            <w:pPr>
              <w:bidi w:val="0"/>
              <w:jc w:val="right"/>
              <w:rPr>
                <w:rFonts w:ascii="Times New Roman" w:hAnsi="Times New Roman" w:cs="Times New Roman"/>
                <w:b/>
                <w:bCs/>
                <w:sz w:val="14"/>
                <w:szCs w:val="14"/>
              </w:rPr>
            </w:pPr>
            <w:r w:rsidRPr="00062677">
              <w:rPr>
                <w:rFonts w:ascii="Times New Roman" w:hAnsi="Times New Roman" w:cs="Times New Roman"/>
                <w:b/>
                <w:bCs/>
                <w:sz w:val="14"/>
                <w:szCs w:val="14"/>
              </w:rPr>
              <w:t>113 195 539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062677" w:rsidP="003A4BA4">
            <w:pPr>
              <w:bidi w:val="0"/>
              <w:jc w:val="right"/>
              <w:rPr>
                <w:rFonts w:ascii="Times New Roman" w:hAnsi="Times New Roman" w:cs="Times New Roman"/>
                <w:b/>
                <w:bCs/>
                <w:sz w:val="14"/>
                <w:szCs w:val="14"/>
              </w:rPr>
            </w:pPr>
            <w:r w:rsidRPr="00062677">
              <w:rPr>
                <w:rFonts w:ascii="Times New Roman" w:hAnsi="Times New Roman" w:cs="Times New Roman"/>
                <w:b/>
                <w:bCs/>
                <w:sz w:val="14"/>
                <w:szCs w:val="14"/>
              </w:rPr>
              <w:t>127 898 596</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062677" w:rsidP="003A4BA4">
            <w:pPr>
              <w:bidi w:val="0"/>
              <w:jc w:val="right"/>
              <w:rPr>
                <w:rFonts w:ascii="Times New Roman" w:hAnsi="Times New Roman" w:cs="Times New Roman"/>
                <w:b/>
                <w:bCs/>
                <w:sz w:val="14"/>
                <w:szCs w:val="14"/>
              </w:rPr>
            </w:pPr>
            <w:r w:rsidRPr="00062677">
              <w:rPr>
                <w:rFonts w:ascii="Times New Roman" w:hAnsi="Times New Roman" w:cs="Times New Roman"/>
                <w:b/>
                <w:bCs/>
                <w:sz w:val="14"/>
                <w:szCs w:val="14"/>
              </w:rPr>
              <w:t>100 445 361</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103 740 699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062677" w:rsidP="003A4BA4">
            <w:pPr>
              <w:bidi w:val="0"/>
              <w:jc w:val="right"/>
              <w:rPr>
                <w:rFonts w:ascii="Times New Roman" w:hAnsi="Times New Roman" w:cs="Times New Roman"/>
                <w:b/>
                <w:bCs/>
                <w:sz w:val="14"/>
                <w:szCs w:val="14"/>
              </w:rPr>
            </w:pPr>
            <w:r w:rsidRPr="00062677">
              <w:rPr>
                <w:rFonts w:ascii="Times New Roman" w:hAnsi="Times New Roman" w:cs="Times New Roman"/>
                <w:b/>
                <w:bCs/>
                <w:sz w:val="14"/>
                <w:szCs w:val="14"/>
              </w:rPr>
              <w:t>84 967 314</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147C45" w:rsidRPr="00062677" w:rsidP="003A4BA4">
            <w:pPr>
              <w:bidi w:val="0"/>
              <w:jc w:val="right"/>
              <w:rPr>
                <w:rFonts w:ascii="Times New Roman" w:hAnsi="Times New Roman" w:cs="Times New Roman"/>
                <w:b/>
                <w:bCs/>
                <w:sz w:val="14"/>
                <w:szCs w:val="14"/>
              </w:rPr>
            </w:pPr>
            <w:r w:rsidRPr="00062677">
              <w:rPr>
                <w:rFonts w:ascii="Times New Roman" w:hAnsi="Times New Roman" w:cs="Times New Roman"/>
                <w:b/>
                <w:bCs/>
                <w:sz w:val="14"/>
                <w:szCs w:val="14"/>
              </w:rPr>
              <w:t>84 967 314</w:t>
            </w:r>
          </w:p>
        </w:tc>
        <w:tc>
          <w:tcPr>
            <w:tcW w:w="481" w:type="pct"/>
            <w:tcBorders>
              <w:top w:val="nil"/>
              <w:left w:val="nil"/>
              <w:bottom w:val="single" w:sz="4" w:space="0" w:color="auto"/>
              <w:right w:val="single" w:sz="4" w:space="0" w:color="auto"/>
            </w:tcBorders>
            <w:shd w:val="clear" w:color="000000" w:fill="C0C0C0"/>
            <w:noWrap/>
            <w:textDirection w:val="lrTb"/>
            <w:vAlign w:val="center"/>
            <w:hideMark/>
          </w:tcPr>
          <w:p w:rsidR="00147C45" w:rsidRPr="00062677" w:rsidP="003A4BA4">
            <w:pPr>
              <w:bidi w:val="0"/>
              <w:jc w:val="right"/>
              <w:rPr>
                <w:rFonts w:ascii="Times New Roman" w:hAnsi="Times New Roman" w:cs="Times New Roman"/>
                <w:b/>
                <w:bCs/>
                <w:sz w:val="14"/>
                <w:szCs w:val="14"/>
              </w:rPr>
            </w:pPr>
            <w:r w:rsidRPr="00062677">
              <w:rPr>
                <w:rFonts w:ascii="Times New Roman" w:hAnsi="Times New Roman" w:cs="Times New Roman"/>
                <w:b/>
                <w:bCs/>
                <w:sz w:val="14"/>
                <w:szCs w:val="14"/>
              </w:rPr>
              <w:t>84 967 314</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prostriedky ŠR</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106 647 097</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121 390 518</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100 445 361</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102 309 448</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84 967 314</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84 967 314</w:t>
            </w:r>
          </w:p>
        </w:tc>
        <w:tc>
          <w:tcPr>
            <w:tcW w:w="481"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84 967 314</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147C45" w:rsidRPr="00052306" w:rsidP="003A4BA4">
            <w:pPr>
              <w:bidi w:val="0"/>
              <w:rPr>
                <w:rFonts w:ascii="Times New Roman" w:hAnsi="Times New Roman"/>
                <w:color w:val="000000"/>
                <w:sz w:val="14"/>
                <w:szCs w:val="14"/>
                <w:lang w:eastAsia="sk-SK"/>
              </w:rPr>
            </w:pPr>
            <w:r w:rsidRPr="00052306">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6 548 442</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6 508 078</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1 431 251</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0</w:t>
            </w:r>
          </w:p>
        </w:tc>
        <w:tc>
          <w:tcPr>
            <w:tcW w:w="554"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0</w:t>
            </w:r>
          </w:p>
        </w:tc>
        <w:tc>
          <w:tcPr>
            <w:tcW w:w="481" w:type="pct"/>
            <w:tcBorders>
              <w:top w:val="nil"/>
              <w:left w:val="nil"/>
              <w:bottom w:val="single" w:sz="4" w:space="0" w:color="auto"/>
              <w:right w:val="single" w:sz="4" w:space="0" w:color="auto"/>
            </w:tcBorders>
            <w:noWrap/>
            <w:textDirection w:val="lrTb"/>
            <w:vAlign w:val="center"/>
            <w:hideMark/>
          </w:tcPr>
          <w:p w:rsidR="00147C45" w:rsidRPr="00062677" w:rsidP="003A4BA4">
            <w:pPr>
              <w:bidi w:val="0"/>
              <w:jc w:val="right"/>
              <w:rPr>
                <w:rFonts w:ascii="Times New Roman" w:hAnsi="Times New Roman" w:cs="Times New Roman"/>
                <w:sz w:val="14"/>
                <w:szCs w:val="14"/>
              </w:rPr>
            </w:pPr>
            <w:r w:rsidRPr="00062677">
              <w:rPr>
                <w:rFonts w:ascii="Times New Roman" w:hAnsi="Times New Roman" w:cs="Times New Roman"/>
                <w:sz w:val="14"/>
                <w:szCs w:val="14"/>
              </w:rPr>
              <w:t>0</w:t>
            </w:r>
          </w:p>
        </w:tc>
      </w:tr>
    </w:tbl>
    <w:p w:rsidR="00147C45" w:rsidRPr="00052306" w:rsidP="00147C45">
      <w:pPr>
        <w:bidi w:val="0"/>
        <w:jc w:val="both"/>
        <w:rPr>
          <w:rFonts w:ascii="Times New Roman" w:hAnsi="Times New Roman"/>
          <w:b/>
        </w:rPr>
      </w:pPr>
    </w:p>
    <w:p w:rsidR="00147C45" w:rsidRPr="005F1146" w:rsidP="00147C45">
      <w:pPr>
        <w:bidi w:val="0"/>
        <w:jc w:val="both"/>
        <w:rPr>
          <w:rFonts w:ascii="Times New Roman" w:hAnsi="Times New Roman" w:cs="Times New Roman"/>
        </w:rPr>
      </w:pPr>
      <w:r>
        <w:rPr>
          <w:rFonts w:ascii="Times New Roman" w:hAnsi="Times New Roman"/>
        </w:rPr>
        <w:tab/>
      </w:r>
      <w:r w:rsidRPr="00052306">
        <w:rPr>
          <w:rFonts w:ascii="Times New Roman" w:hAnsi="Times New Roman"/>
        </w:rPr>
        <w:t>Celkové výdavky na inštitucionálnu podporu pôdohospodárstva sú určené na zabezpečenie plnenia úloh rozpočtových a príspevkových organizácií rezortu, na činnosť Agentúry na podporu regionálneho rozvoja, financovanie DPH pre Program rozvoja vidieka a na ďalšie výdavky</w:t>
      </w:r>
      <w:r w:rsidR="00A67CA2">
        <w:rPr>
          <w:rFonts w:ascii="Times New Roman" w:hAnsi="Times New Roman"/>
        </w:rPr>
        <w:t>,</w:t>
      </w:r>
      <w:r w:rsidRPr="00052306">
        <w:rPr>
          <w:rFonts w:ascii="Times New Roman" w:hAnsi="Times New Roman"/>
        </w:rPr>
        <w:t xml:space="preserve"> ako sú napr. pozemkové úpravy, vyhotovenie lesných hospodárskych plánov, eradikácia chorôb, kontrola BSE,</w:t>
      </w:r>
      <w:r>
        <w:rPr>
          <w:rFonts w:ascii="Times New Roman" w:hAnsi="Times New Roman"/>
        </w:rPr>
        <w:t xml:space="preserve"> štatistický informačný systém, </w:t>
      </w:r>
      <w:r w:rsidRPr="00052306">
        <w:rPr>
          <w:rFonts w:ascii="Times New Roman" w:hAnsi="Times New Roman"/>
        </w:rPr>
        <w:t>špecifické činnosti v lesnom hospodárstve, potravinový dozor a iné úlohy rezortu. Výdavky na inštitucionálnu podporu pôdohospodárstva sú oprot</w:t>
      </w:r>
      <w:r>
        <w:rPr>
          <w:rFonts w:ascii="Times New Roman" w:hAnsi="Times New Roman"/>
        </w:rPr>
        <w:t>i schválenému rozpočtu roku 2013</w:t>
      </w:r>
      <w:r w:rsidRPr="00052306">
        <w:rPr>
          <w:rFonts w:ascii="Times New Roman" w:hAnsi="Times New Roman"/>
        </w:rPr>
        <w:t xml:space="preserve"> nižšie o</w:t>
      </w:r>
      <w:r>
        <w:rPr>
          <w:rFonts w:ascii="Times New Roman" w:hAnsi="Times New Roman"/>
        </w:rPr>
        <w:t xml:space="preserve"> 15,4 </w:t>
      </w:r>
      <w:r w:rsidRPr="00052306">
        <w:rPr>
          <w:rFonts w:ascii="Times New Roman" w:hAnsi="Times New Roman"/>
        </w:rPr>
        <w:t xml:space="preserve">%. </w:t>
      </w:r>
      <w:r>
        <w:rPr>
          <w:rFonts w:ascii="Times New Roman" w:hAnsi="Times New Roman" w:cs="Times New Roman"/>
        </w:rPr>
        <w:t>Pokles</w:t>
      </w:r>
      <w:r w:rsidRPr="005F1146">
        <w:rPr>
          <w:rFonts w:ascii="Times New Roman" w:hAnsi="Times New Roman" w:cs="Times New Roman"/>
        </w:rPr>
        <w:t xml:space="preserve"> </w:t>
      </w:r>
      <w:r>
        <w:rPr>
          <w:rFonts w:ascii="Times New Roman" w:hAnsi="Times New Roman" w:cs="Times New Roman"/>
        </w:rPr>
        <w:t xml:space="preserve">výdavkov v tejto oblasti ovplyvnili opatrenia súvisiace s </w:t>
      </w:r>
      <w:r>
        <w:rPr>
          <w:rFonts w:ascii="Times New Roman" w:hAnsi="Times New Roman"/>
        </w:rPr>
        <w:t>Programom</w:t>
      </w:r>
      <w:r w:rsidRPr="000138AC">
        <w:rPr>
          <w:rFonts w:ascii="Times New Roman" w:hAnsi="Times New Roman"/>
        </w:rPr>
        <w:t xml:space="preserve"> ESO</w:t>
      </w:r>
      <w:r>
        <w:rPr>
          <w:rFonts w:ascii="Times New Roman" w:hAnsi="Times New Roman"/>
        </w:rPr>
        <w:t>.</w:t>
      </w:r>
      <w:r w:rsidRPr="005F1146">
        <w:rPr>
          <w:rFonts w:ascii="Times New Roman" w:hAnsi="Times New Roman" w:cs="Times New Roman"/>
        </w:rPr>
        <w:t xml:space="preserve"> </w:t>
      </w:r>
    </w:p>
    <w:p w:rsidR="00147C45"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P="00147C45">
      <w:pPr>
        <w:bidi w:val="0"/>
        <w:jc w:val="both"/>
        <w:rPr>
          <w:rFonts w:ascii="Times New Roman" w:hAnsi="Times New Roman"/>
        </w:rPr>
      </w:pPr>
    </w:p>
    <w:p w:rsidR="00E31D72" w:rsidRPr="00052306" w:rsidP="00147C45">
      <w:pPr>
        <w:bidi w:val="0"/>
        <w:jc w:val="both"/>
        <w:rPr>
          <w:rFonts w:ascii="Times New Roman" w:hAnsi="Times New Roman"/>
        </w:rPr>
      </w:pPr>
    </w:p>
    <w:p w:rsidR="00147C45" w:rsidP="00147C45">
      <w:pPr>
        <w:bidi w:val="0"/>
        <w:jc w:val="both"/>
        <w:rPr>
          <w:rFonts w:ascii="Times New Roman" w:hAnsi="Times New Roman"/>
        </w:rPr>
      </w:pPr>
      <w:r w:rsidRPr="00052306">
        <w:rPr>
          <w:rFonts w:ascii="Times New Roman" w:hAnsi="Times New Roman"/>
        </w:rPr>
        <w:tab/>
        <w:t>Podrobné členenie výdavkov zo štátneho rozpočtu na inštitucionálnu podporu pôdohospodárstva je uvedené v nasledujúcej tabuľke.</w:t>
      </w:r>
    </w:p>
    <w:p w:rsidR="00147C45" w:rsidRPr="00052306" w:rsidP="00147C45">
      <w:pPr>
        <w:bidi w:val="0"/>
        <w:jc w:val="both"/>
        <w:rPr>
          <w:rFonts w:ascii="Times New Roman" w:hAnsi="Times New Roman"/>
        </w:rPr>
      </w:pPr>
    </w:p>
    <w:tbl>
      <w:tblPr>
        <w:tblStyle w:val="TableNormal"/>
        <w:tblW w:w="5000" w:type="pct"/>
        <w:tblCellMar>
          <w:left w:w="70" w:type="dxa"/>
          <w:right w:w="70" w:type="dxa"/>
        </w:tblCellMar>
        <w:tblLook w:val="04A0"/>
      </w:tblPr>
      <w:tblGrid>
        <w:gridCol w:w="3103"/>
        <w:gridCol w:w="884"/>
        <w:gridCol w:w="866"/>
        <w:gridCol w:w="903"/>
        <w:gridCol w:w="866"/>
        <w:gridCol w:w="866"/>
        <w:gridCol w:w="884"/>
        <w:gridCol w:w="840"/>
      </w:tblGrid>
      <w:tr>
        <w:tblPrEx>
          <w:tblW w:w="5000" w:type="pct"/>
          <w:tblCellMar>
            <w:left w:w="70" w:type="dxa"/>
            <w:right w:w="70" w:type="dxa"/>
          </w:tblCellMar>
          <w:tblLook w:val="04A0"/>
        </w:tblPrEx>
        <w:trPr>
          <w:trHeight w:val="270"/>
        </w:trPr>
        <w:tc>
          <w:tcPr>
            <w:tcW w:w="16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147C45" w:rsidRPr="00052306" w:rsidP="003A4BA4">
            <w:pPr>
              <w:bidi w:val="0"/>
              <w:rPr>
                <w:rFonts w:ascii="Times New Roman" w:hAnsi="Times New Roman"/>
                <w:b/>
                <w:bCs/>
                <w:color w:val="000000"/>
                <w:sz w:val="14"/>
                <w:szCs w:val="14"/>
              </w:rPr>
            </w:pPr>
            <w:r w:rsidRPr="00052306">
              <w:rPr>
                <w:rFonts w:ascii="Times New Roman" w:hAnsi="Times New Roman"/>
                <w:b/>
                <w:bCs/>
                <w:color w:val="000000"/>
                <w:sz w:val="14"/>
                <w:szCs w:val="14"/>
              </w:rPr>
              <w:t>v eurách</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147C45" w:rsidRPr="009D53CF" w:rsidP="003A4BA4">
            <w:pPr>
              <w:bidi w:val="0"/>
              <w:jc w:val="center"/>
              <w:rPr>
                <w:rFonts w:ascii="Times New Roman" w:hAnsi="Times New Roman" w:cs="Times New Roman"/>
                <w:b/>
                <w:bCs/>
                <w:sz w:val="14"/>
                <w:szCs w:val="14"/>
              </w:rPr>
            </w:pPr>
            <w:r w:rsidRPr="009D53CF">
              <w:rPr>
                <w:rFonts w:ascii="Times New Roman" w:hAnsi="Times New Roman" w:cs="Times New Roman"/>
                <w:b/>
                <w:bCs/>
                <w:sz w:val="14"/>
                <w:szCs w:val="14"/>
              </w:rPr>
              <w:t>2011 S</w:t>
            </w:r>
          </w:p>
        </w:tc>
        <w:tc>
          <w:tcPr>
            <w:tcW w:w="47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147C45" w:rsidRPr="009D53CF" w:rsidP="003A4BA4">
            <w:pPr>
              <w:bidi w:val="0"/>
              <w:jc w:val="center"/>
              <w:rPr>
                <w:rFonts w:ascii="Times New Roman" w:hAnsi="Times New Roman" w:cs="Times New Roman"/>
                <w:b/>
                <w:bCs/>
                <w:sz w:val="14"/>
                <w:szCs w:val="14"/>
              </w:rPr>
            </w:pPr>
            <w:r w:rsidRPr="009D53CF">
              <w:rPr>
                <w:rFonts w:ascii="Times New Roman" w:hAnsi="Times New Roman" w:cs="Times New Roman"/>
                <w:b/>
                <w:bCs/>
                <w:sz w:val="14"/>
                <w:szCs w:val="14"/>
              </w:rPr>
              <w:t>2012 S</w:t>
            </w:r>
          </w:p>
        </w:tc>
        <w:tc>
          <w:tcPr>
            <w:tcW w:w="49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147C45" w:rsidRPr="009D53CF" w:rsidP="003A4BA4">
            <w:pPr>
              <w:bidi w:val="0"/>
              <w:jc w:val="center"/>
              <w:rPr>
                <w:rFonts w:ascii="Times New Roman" w:hAnsi="Times New Roman" w:cs="Times New Roman"/>
                <w:b/>
                <w:bCs/>
                <w:sz w:val="14"/>
                <w:szCs w:val="14"/>
              </w:rPr>
            </w:pPr>
            <w:r w:rsidRPr="009D53CF">
              <w:rPr>
                <w:rFonts w:ascii="Times New Roman" w:hAnsi="Times New Roman" w:cs="Times New Roman"/>
                <w:b/>
                <w:bCs/>
                <w:sz w:val="14"/>
                <w:szCs w:val="14"/>
              </w:rPr>
              <w:t>2013 R</w:t>
            </w:r>
          </w:p>
        </w:tc>
        <w:tc>
          <w:tcPr>
            <w:tcW w:w="47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147C45" w:rsidRPr="009D53CF" w:rsidP="003A4BA4">
            <w:pPr>
              <w:bidi w:val="0"/>
              <w:jc w:val="center"/>
              <w:rPr>
                <w:rFonts w:ascii="Times New Roman" w:hAnsi="Times New Roman" w:cs="Times New Roman"/>
                <w:b/>
                <w:bCs/>
                <w:sz w:val="14"/>
                <w:szCs w:val="14"/>
              </w:rPr>
            </w:pPr>
            <w:r w:rsidRPr="009D53CF">
              <w:rPr>
                <w:rFonts w:ascii="Times New Roman" w:hAnsi="Times New Roman" w:cs="Times New Roman"/>
                <w:b/>
                <w:bCs/>
                <w:sz w:val="14"/>
                <w:szCs w:val="14"/>
              </w:rPr>
              <w:t>2013 OS</w:t>
            </w:r>
          </w:p>
        </w:tc>
        <w:tc>
          <w:tcPr>
            <w:tcW w:w="47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147C45" w:rsidRPr="009D53CF" w:rsidP="003A4BA4">
            <w:pPr>
              <w:bidi w:val="0"/>
              <w:jc w:val="center"/>
              <w:rPr>
                <w:rFonts w:ascii="Times New Roman" w:hAnsi="Times New Roman" w:cs="Times New Roman"/>
                <w:b/>
                <w:bCs/>
                <w:sz w:val="14"/>
                <w:szCs w:val="14"/>
              </w:rPr>
            </w:pPr>
            <w:r w:rsidRPr="009D53CF">
              <w:rPr>
                <w:rFonts w:ascii="Times New Roman" w:hAnsi="Times New Roman" w:cs="Times New Roman"/>
                <w:b/>
                <w:bCs/>
                <w:sz w:val="14"/>
                <w:szCs w:val="14"/>
              </w:rPr>
              <w:t>2014 N</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147C45" w:rsidRPr="009D53CF" w:rsidP="003A4BA4">
            <w:pPr>
              <w:bidi w:val="0"/>
              <w:jc w:val="center"/>
              <w:rPr>
                <w:rFonts w:ascii="Times New Roman" w:hAnsi="Times New Roman" w:cs="Times New Roman"/>
                <w:b/>
                <w:bCs/>
                <w:sz w:val="14"/>
                <w:szCs w:val="14"/>
              </w:rPr>
            </w:pPr>
            <w:r w:rsidRPr="009D53CF">
              <w:rPr>
                <w:rFonts w:ascii="Times New Roman" w:hAnsi="Times New Roman" w:cs="Times New Roman"/>
                <w:b/>
                <w:bCs/>
                <w:sz w:val="14"/>
                <w:szCs w:val="14"/>
              </w:rPr>
              <w:t>2015 N</w:t>
            </w:r>
          </w:p>
        </w:tc>
        <w:tc>
          <w:tcPr>
            <w:tcW w:w="45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147C45" w:rsidRPr="009D53CF" w:rsidP="003A4BA4">
            <w:pPr>
              <w:bidi w:val="0"/>
              <w:jc w:val="center"/>
              <w:rPr>
                <w:rFonts w:ascii="Times New Roman" w:hAnsi="Times New Roman" w:cs="Times New Roman"/>
                <w:b/>
                <w:bCs/>
                <w:sz w:val="14"/>
                <w:szCs w:val="14"/>
              </w:rPr>
            </w:pPr>
            <w:r w:rsidRPr="009D53CF">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270"/>
        </w:trPr>
        <w:tc>
          <w:tcPr>
            <w:tcW w:w="1684"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147C45" w:rsidRPr="00052306" w:rsidP="003A4BA4">
            <w:pPr>
              <w:bidi w:val="0"/>
              <w:rPr>
                <w:rFonts w:ascii="Times New Roman" w:hAnsi="Times New Roman"/>
                <w:b/>
                <w:bCs/>
                <w:sz w:val="14"/>
                <w:szCs w:val="14"/>
              </w:rPr>
            </w:pPr>
            <w:r w:rsidRPr="00052306">
              <w:rPr>
                <w:rFonts w:ascii="Times New Roman" w:hAnsi="Times New Roman"/>
                <w:b/>
                <w:bCs/>
                <w:sz w:val="14"/>
                <w:szCs w:val="14"/>
              </w:rPr>
              <w:t xml:space="preserve">Výdavky zo ŠR na inštitucionálnu podporu </w:t>
            </w:r>
          </w:p>
        </w:tc>
        <w:tc>
          <w:tcPr>
            <w:tcW w:w="480"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106 647 097</w:t>
            </w:r>
          </w:p>
        </w:tc>
        <w:tc>
          <w:tcPr>
            <w:tcW w:w="470"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121 390 518</w:t>
            </w:r>
          </w:p>
        </w:tc>
        <w:tc>
          <w:tcPr>
            <w:tcW w:w="490"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100 445 361</w:t>
            </w:r>
          </w:p>
        </w:tc>
        <w:tc>
          <w:tcPr>
            <w:tcW w:w="470"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102 309 448</w:t>
            </w:r>
          </w:p>
        </w:tc>
        <w:tc>
          <w:tcPr>
            <w:tcW w:w="470"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84 967 314</w:t>
            </w:r>
          </w:p>
        </w:tc>
        <w:tc>
          <w:tcPr>
            <w:tcW w:w="480"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84 967 314</w:t>
            </w:r>
          </w:p>
        </w:tc>
        <w:tc>
          <w:tcPr>
            <w:tcW w:w="456"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84 967 314</w:t>
            </w:r>
          </w:p>
        </w:tc>
      </w:tr>
      <w:tr>
        <w:tblPrEx>
          <w:tblW w:w="5000" w:type="pct"/>
          <w:tblCellMar>
            <w:left w:w="70" w:type="dxa"/>
            <w:right w:w="70" w:type="dxa"/>
          </w:tblCellMar>
          <w:tblLook w:val="04A0"/>
        </w:tblPrEx>
        <w:trPr>
          <w:trHeight w:val="270"/>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b/>
                <w:bCs/>
                <w:sz w:val="14"/>
                <w:szCs w:val="14"/>
              </w:rPr>
            </w:pPr>
            <w:r w:rsidRPr="00052306">
              <w:rPr>
                <w:rFonts w:ascii="Times New Roman" w:hAnsi="Times New Roman"/>
                <w:b/>
                <w:bCs/>
                <w:sz w:val="14"/>
                <w:szCs w:val="14"/>
              </w:rPr>
              <w:t>Rozpočtové organizácie:</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87 751 946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103 921 577</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84 281 765</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b/>
                <w:bCs/>
                <w:sz w:val="14"/>
                <w:szCs w:val="14"/>
              </w:rPr>
            </w:pPr>
            <w:r w:rsidRPr="00A3290F">
              <w:rPr>
                <w:rFonts w:ascii="Times New Roman" w:hAnsi="Times New Roman" w:cs="Times New Roman"/>
                <w:b/>
                <w:bCs/>
                <w:sz w:val="14"/>
                <w:szCs w:val="14"/>
              </w:rPr>
              <w:t>85 889 652</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70 675 178</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70 675 178</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70 675 178</w:t>
            </w:r>
          </w:p>
        </w:tc>
      </w:tr>
      <w:tr>
        <w:tblPrEx>
          <w:tblW w:w="5000" w:type="pct"/>
          <w:tblCellMar>
            <w:left w:w="70" w:type="dxa"/>
            <w:right w:w="70" w:type="dxa"/>
          </w:tblCellMar>
          <w:tblLook w:val="04A0"/>
        </w:tblPrEx>
        <w:trPr>
          <w:trHeight w:val="270"/>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Služobný úrad MPRV SR</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21 410 404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36 343 491</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34 628 966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27 610 639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31 116 485</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31 116 485</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31 116 485</w:t>
            </w:r>
          </w:p>
        </w:tc>
      </w:tr>
      <w:tr>
        <w:tblPrEx>
          <w:tblW w:w="5000" w:type="pct"/>
          <w:tblCellMar>
            <w:left w:w="70" w:type="dxa"/>
            <w:right w:w="70" w:type="dxa"/>
          </w:tblCellMar>
          <w:tblLook w:val="04A0"/>
        </w:tblPrEx>
        <w:trPr>
          <w:trHeight w:val="270"/>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Štátna veterinárna a potravinová správa SR</w:t>
            </w:r>
          </w:p>
        </w:tc>
        <w:tc>
          <w:tcPr>
            <w:tcW w:w="480"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21 768 530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21 887 081</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20 125 985</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20 206 422</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19 369 385</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19 369 385</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19 369 385</w:t>
            </w:r>
          </w:p>
        </w:tc>
      </w:tr>
      <w:tr>
        <w:tblPrEx>
          <w:tblW w:w="5000" w:type="pct"/>
          <w:tblCellMar>
            <w:left w:w="70" w:type="dxa"/>
            <w:right w:w="70" w:type="dxa"/>
          </w:tblCellMar>
          <w:tblLook w:val="04A0"/>
        </w:tblPrEx>
        <w:trPr>
          <w:trHeight w:val="510"/>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Ústredný kontrolný a skúšobný ústav poľnohospodársky</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8 864 944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8 838 017</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8 153 625</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8 383 376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8 286 013</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8 286 013</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8 286 013</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Plemenárska inšpekcia SR</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229 230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229 338</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216 969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228 406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216 968</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216 968</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216 968</w:t>
            </w:r>
          </w:p>
        </w:tc>
      </w:tr>
      <w:tr>
        <w:tblPrEx>
          <w:tblW w:w="5000" w:type="pct"/>
          <w:tblCellMar>
            <w:left w:w="70" w:type="dxa"/>
            <w:right w:w="70" w:type="dxa"/>
          </w:tblCellMar>
          <w:tblLook w:val="04A0"/>
        </w:tblPrEx>
        <w:trPr>
          <w:trHeight w:val="510"/>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Agentúra Slovenskej akadémie pôdohospodárskych vied</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72 839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70 475</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65 987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67 607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8 365</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8 365</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8 365</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Pôdohospodárska platobná agentúra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23 665 148</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25 376 386</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11 220 616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A3290F" w:rsidP="003A4BA4">
            <w:pPr>
              <w:bidi w:val="0"/>
              <w:jc w:val="right"/>
              <w:rPr>
                <w:rFonts w:ascii="Times New Roman" w:hAnsi="Times New Roman" w:cs="Times New Roman"/>
                <w:sz w:val="14"/>
                <w:szCs w:val="14"/>
              </w:rPr>
            </w:pPr>
            <w:r w:rsidRPr="00A3290F">
              <w:rPr>
                <w:rFonts w:ascii="Times New Roman" w:hAnsi="Times New Roman" w:cs="Times New Roman"/>
                <w:sz w:val="14"/>
                <w:szCs w:val="14"/>
              </w:rPr>
              <w:t>19 304 484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11 677 962</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11 677 962</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11 677 962</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Špecializovaná štátna správa spolu, z toho:</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11 740 850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11 176 789</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9 869 617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10 088 718</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r>
      <w:tr>
        <w:tblPrEx>
          <w:tblW w:w="5000" w:type="pct"/>
          <w:tblCellMar>
            <w:left w:w="70" w:type="dxa"/>
            <w:right w:w="70" w:type="dxa"/>
          </w:tblCellMar>
          <w:tblLook w:val="04A0"/>
        </w:tblPrEx>
        <w:trPr>
          <w:trHeight w:val="510"/>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 xml:space="preserve">       na úseku pozemkových úprav a ochrany </w:t>
            </w:r>
          </w:p>
          <w:p w:rsidR="00147C45" w:rsidRPr="00052306" w:rsidP="003A4BA4">
            <w:pPr>
              <w:bidi w:val="0"/>
              <w:rPr>
                <w:rFonts w:ascii="Times New Roman" w:hAnsi="Times New Roman"/>
                <w:sz w:val="14"/>
                <w:szCs w:val="14"/>
              </w:rPr>
            </w:pPr>
            <w:r w:rsidRPr="00052306">
              <w:rPr>
                <w:rFonts w:ascii="Times New Roman" w:hAnsi="Times New Roman"/>
                <w:sz w:val="14"/>
                <w:szCs w:val="14"/>
              </w:rPr>
              <w:t xml:space="preserve">       poľnohospodárskej pôdy</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7 864 387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7 590 751</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6 717 391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6 890 326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 xml:space="preserve">       na úseku lesného hospodárstva a poľovníctva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3 876 463</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3 586 038</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3 152 226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3 198 392</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textDirection w:val="lrTb"/>
            <w:vAlign w:val="center"/>
            <w:hideMark/>
          </w:tcPr>
          <w:p w:rsidR="00147C45" w:rsidRPr="00052306" w:rsidP="003A4BA4">
            <w:pPr>
              <w:bidi w:val="0"/>
              <w:rPr>
                <w:rFonts w:ascii="Times New Roman" w:hAnsi="Times New Roman"/>
                <w:b/>
                <w:bCs/>
                <w:sz w:val="14"/>
                <w:szCs w:val="14"/>
              </w:rPr>
            </w:pPr>
            <w:r w:rsidRPr="00052306">
              <w:rPr>
                <w:rFonts w:ascii="Times New Roman" w:hAnsi="Times New Roman"/>
                <w:b/>
                <w:bCs/>
                <w:sz w:val="14"/>
                <w:szCs w:val="14"/>
              </w:rPr>
              <w:t>Príspevkové organizácie:</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18 895 151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17 468 941</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16 163 596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16 419 796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14 292 136</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14 292 136</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b/>
                <w:bCs/>
                <w:sz w:val="14"/>
                <w:szCs w:val="14"/>
              </w:rPr>
            </w:pPr>
            <w:r w:rsidRPr="009D53CF">
              <w:rPr>
                <w:rFonts w:ascii="Times New Roman" w:hAnsi="Times New Roman" w:cs="Times New Roman"/>
                <w:b/>
                <w:bCs/>
                <w:sz w:val="14"/>
                <w:szCs w:val="14"/>
              </w:rPr>
              <w:t>14 292 136</w:t>
            </w:r>
          </w:p>
        </w:tc>
      </w:tr>
      <w:tr>
        <w:tblPrEx>
          <w:tblW w:w="5000" w:type="pct"/>
          <w:tblCellMar>
            <w:left w:w="70" w:type="dxa"/>
            <w:right w:w="70" w:type="dxa"/>
          </w:tblCellMar>
          <w:tblLook w:val="04A0"/>
        </w:tblPrEx>
        <w:trPr>
          <w:trHeight w:val="510"/>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Výskumný ústav pôdoznalectva a ochrany pôdy Bratislava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1 207 166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991 224</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854 669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854 669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687 732</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687 732</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687 732</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Výskumný ústav potravinársky Bratislava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788 900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746 558</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721 197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721 197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570 954</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570 954</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570 954</w:t>
            </w:r>
          </w:p>
        </w:tc>
      </w:tr>
      <w:tr>
        <w:tblPrEx>
          <w:tblW w:w="5000" w:type="pct"/>
          <w:tblCellMar>
            <w:left w:w="70" w:type="dxa"/>
            <w:right w:w="70" w:type="dxa"/>
          </w:tblCellMar>
          <w:tblLook w:val="04A0"/>
        </w:tblPrEx>
        <w:trPr>
          <w:trHeight w:val="510"/>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Výskumný ústav ekonomiky poľnohospodárstva a potravinárstva Bratislava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941 839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966 870</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852 673</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852 673</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787 113</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787 113</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787 113</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Národné lesnícke centrum Zvolen</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5 231 545</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4 696 172</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4 318 864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4 318 864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3 679 534</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3 679 534</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3 679 534</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Štátny veterinárny a potravinový ústav Bratislava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1 352 554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1 274 870</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1 201 627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1 201 627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1 084 786</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1 084 786</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1 084 786</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Štátny veterinárny a potravinový ústav Dolný Kubín</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1 132 511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1 106 762</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1 051 424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1 051 424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957 951</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957 951</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957 951</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Štátny veterinárny ústav Zvolen</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1 493 851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1 440 768</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1 368 730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1 368 730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1 344 632</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1 344 632</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1 344 632</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Štátny veterinárny a potravinový ústav Košice</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468 094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419 444</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384 925</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384 925</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338 188</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338 188</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338 188</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Inštitút vzdelávania veterinárnych lekárov, Košice</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183 445</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178 309</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150 394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150 394</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118 811</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118 811</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118 811</w:t>
            </w:r>
          </w:p>
        </w:tc>
      </w:tr>
      <w:tr>
        <w:tblPrEx>
          <w:tblW w:w="5000" w:type="pct"/>
          <w:tblCellMar>
            <w:left w:w="70" w:type="dxa"/>
            <w:right w:w="70" w:type="dxa"/>
          </w:tblCellMar>
          <w:tblLook w:val="04A0"/>
        </w:tblPrEx>
        <w:trPr>
          <w:trHeight w:val="510"/>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Štátne lesy Tatranského národného parku, Tatranská Lomnica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1 133 517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933 726</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821 670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821 670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868 419</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868 419</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868 419</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Agentúra pre rozvoj vidieka, Nitra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99 823</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113 850</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106 678</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118 678</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118 678</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118 678</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118 678</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Múzeum vo Svätom Antone</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279 889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149 281</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118 067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161 267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130 067</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130 067</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130 067</w:t>
            </w:r>
          </w:p>
        </w:tc>
      </w:tr>
      <w:tr>
        <w:tblPrEx>
          <w:tblW w:w="5000" w:type="pct"/>
          <w:tblCellMar>
            <w:left w:w="70" w:type="dxa"/>
            <w:right w:w="70" w:type="dxa"/>
          </w:tblCellMar>
          <w:tblLook w:val="04A0"/>
        </w:tblPrEx>
        <w:trPr>
          <w:trHeight w:val="510"/>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Technický a skúšobný ústav pôdohospodársky, Rovinka</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261 251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240 520</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228 611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228 611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142 430</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142 430</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142 430</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Centrum výskumu rastlinnej výroby Piešťany</w:t>
            </w:r>
          </w:p>
        </w:tc>
        <w:tc>
          <w:tcPr>
            <w:tcW w:w="480"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2 383 799</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2 321 848</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2 194 196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2 395 196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1 906 682</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1 906 682</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1 906 682</w:t>
            </w:r>
          </w:p>
        </w:tc>
      </w:tr>
      <w:tr>
        <w:tblPrEx>
          <w:tblW w:w="5000" w:type="pct"/>
          <w:tblCellMar>
            <w:left w:w="70" w:type="dxa"/>
            <w:right w:w="70" w:type="dxa"/>
          </w:tblCellMar>
          <w:tblLook w:val="04A0"/>
        </w:tblPrEx>
        <w:trPr>
          <w:trHeight w:val="255"/>
        </w:trPr>
        <w:tc>
          <w:tcPr>
            <w:tcW w:w="1684"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147C45" w:rsidRPr="00052306" w:rsidP="003A4BA4">
            <w:pPr>
              <w:bidi w:val="0"/>
              <w:rPr>
                <w:rFonts w:ascii="Times New Roman" w:hAnsi="Times New Roman"/>
                <w:sz w:val="14"/>
                <w:szCs w:val="14"/>
              </w:rPr>
            </w:pPr>
            <w:r w:rsidRPr="00052306">
              <w:rPr>
                <w:rFonts w:ascii="Times New Roman" w:hAnsi="Times New Roman"/>
                <w:sz w:val="14"/>
                <w:szCs w:val="14"/>
              </w:rPr>
              <w:t>Centrum výskumu živočíšnej výroby Nitra</w:t>
            </w:r>
          </w:p>
        </w:tc>
        <w:tc>
          <w:tcPr>
            <w:tcW w:w="480" w:type="pct"/>
            <w:tcBorders>
              <w:top w:val="single" w:sz="4" w:space="0" w:color="auto"/>
              <w:left w:val="nil"/>
              <w:bottom w:val="single" w:sz="4" w:space="0" w:color="auto"/>
              <w:right w:val="single" w:sz="4" w:space="0" w:color="auto"/>
            </w:tcBorders>
            <w:shd w:val="clear" w:color="000000" w:fill="FFFFFF"/>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1 936 967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1 888 739</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1 789 871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1 789 871</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1 556 159</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1 556 159</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147C45" w:rsidRPr="009D53CF" w:rsidP="003A4BA4">
            <w:pPr>
              <w:bidi w:val="0"/>
              <w:jc w:val="right"/>
              <w:rPr>
                <w:rFonts w:ascii="Times New Roman" w:hAnsi="Times New Roman" w:cs="Times New Roman"/>
                <w:sz w:val="14"/>
                <w:szCs w:val="14"/>
              </w:rPr>
            </w:pPr>
            <w:r w:rsidRPr="009D53CF">
              <w:rPr>
                <w:rFonts w:ascii="Times New Roman" w:hAnsi="Times New Roman" w:cs="Times New Roman"/>
                <w:sz w:val="14"/>
                <w:szCs w:val="14"/>
              </w:rPr>
              <w:t>1 556 159</w:t>
            </w:r>
          </w:p>
        </w:tc>
      </w:tr>
    </w:tbl>
    <w:p w:rsidR="00147C45" w:rsidRPr="00052306" w:rsidP="00147C45">
      <w:pPr>
        <w:bidi w:val="0"/>
        <w:jc w:val="both"/>
        <w:rPr>
          <w:rFonts w:ascii="Times New Roman" w:hAnsi="Times New Roman"/>
        </w:rPr>
      </w:pPr>
    </w:p>
    <w:p w:rsidR="00147C45" w:rsidRPr="00052306" w:rsidP="00147C45">
      <w:pPr>
        <w:bidi w:val="0"/>
        <w:jc w:val="both"/>
        <w:rPr>
          <w:rFonts w:ascii="Times New Roman" w:hAnsi="Times New Roman"/>
        </w:rPr>
      </w:pPr>
      <w:r w:rsidRPr="00052306">
        <w:rPr>
          <w:rFonts w:ascii="Times New Roman" w:hAnsi="Times New Roman"/>
        </w:rPr>
        <w:tab/>
        <w:t xml:space="preserve">Celkové výdavky zo ŠR na inštitucionálnu podporu pôdohospodárstva sú rozpočtované vo výške </w:t>
      </w:r>
      <w:r>
        <w:rPr>
          <w:rFonts w:ascii="Times New Roman" w:hAnsi="Times New Roman"/>
        </w:rPr>
        <w:t>85,0</w:t>
      </w:r>
      <w:r w:rsidRPr="00052306">
        <w:rPr>
          <w:rFonts w:ascii="Times New Roman" w:hAnsi="Times New Roman"/>
        </w:rPr>
        <w:t xml:space="preserve"> mil. eur, čo predstavuje pokles oproti schválenému </w:t>
      </w:r>
      <w:r>
        <w:rPr>
          <w:rFonts w:ascii="Times New Roman" w:hAnsi="Times New Roman"/>
        </w:rPr>
        <w:t>rozpočtu roku 2013</w:t>
      </w:r>
      <w:r w:rsidRPr="00052306">
        <w:rPr>
          <w:rFonts w:ascii="Times New Roman" w:hAnsi="Times New Roman"/>
        </w:rPr>
        <w:t xml:space="preserve"> o</w:t>
      </w:r>
      <w:r>
        <w:rPr>
          <w:rFonts w:ascii="Times New Roman" w:hAnsi="Times New Roman"/>
        </w:rPr>
        <w:t> 15,4</w:t>
      </w:r>
      <w:r w:rsidRPr="00052306">
        <w:rPr>
          <w:rFonts w:ascii="Times New Roman" w:hAnsi="Times New Roman"/>
        </w:rPr>
        <w:t xml:space="preserve"> %. Výdavky rozpočtových organizácií v porovnaní s</w:t>
      </w:r>
      <w:r>
        <w:rPr>
          <w:rFonts w:ascii="Times New Roman" w:hAnsi="Times New Roman"/>
        </w:rPr>
        <w:t>o schváleným rozpočtom roku 2013</w:t>
      </w:r>
      <w:r w:rsidRPr="00052306">
        <w:rPr>
          <w:rFonts w:ascii="Times New Roman" w:hAnsi="Times New Roman"/>
        </w:rPr>
        <w:t xml:space="preserve"> klesajú o</w:t>
      </w:r>
      <w:r>
        <w:rPr>
          <w:rFonts w:ascii="Times New Roman" w:hAnsi="Times New Roman"/>
        </w:rPr>
        <w:t> 16,1</w:t>
      </w:r>
      <w:r w:rsidRPr="00052306">
        <w:rPr>
          <w:rFonts w:ascii="Times New Roman" w:hAnsi="Times New Roman"/>
        </w:rPr>
        <w:t xml:space="preserve"> % a výdavky príspevkových organizácií medziročne klesajú </w:t>
        <w:br/>
        <w:t>o </w:t>
      </w:r>
      <w:r>
        <w:rPr>
          <w:rFonts w:ascii="Times New Roman" w:hAnsi="Times New Roman"/>
        </w:rPr>
        <w:t>11,6</w:t>
      </w:r>
      <w:r w:rsidRPr="00052306">
        <w:rPr>
          <w:rFonts w:ascii="Times New Roman" w:hAnsi="Times New Roman"/>
        </w:rPr>
        <w:t xml:space="preserve"> %. </w:t>
      </w:r>
    </w:p>
    <w:p w:rsidR="00147C45" w:rsidRPr="00D23C98" w:rsidP="00147C45">
      <w:pPr>
        <w:bidi w:val="0"/>
      </w:pPr>
    </w:p>
    <w:p w:rsidR="00147C45" w:rsidP="00147C45">
      <w:pPr>
        <w:bidi w:val="0"/>
        <w:ind w:firstLine="708"/>
        <w:jc w:val="both"/>
        <w:rPr>
          <w:rFonts w:ascii="Times New Roman" w:hAnsi="Times New Roman"/>
        </w:rPr>
      </w:pPr>
      <w:r>
        <w:rPr>
          <w:rFonts w:ascii="Times New Roman" w:hAnsi="Times New Roman"/>
        </w:rPr>
        <w:t>Medziročný</w:t>
      </w:r>
      <w:r w:rsidRPr="00052306">
        <w:rPr>
          <w:rFonts w:ascii="Times New Roman" w:hAnsi="Times New Roman"/>
        </w:rPr>
        <w:t xml:space="preserve"> </w:t>
      </w:r>
      <w:r>
        <w:rPr>
          <w:rFonts w:ascii="Times New Roman" w:hAnsi="Times New Roman"/>
        </w:rPr>
        <w:t xml:space="preserve">pokles týchto výdavkov ovplyvnil presun </w:t>
      </w:r>
      <w:r w:rsidRPr="000138AC">
        <w:rPr>
          <w:rFonts w:ascii="Times New Roman" w:hAnsi="Times New Roman"/>
        </w:rPr>
        <w:t xml:space="preserve">8 </w:t>
      </w:r>
      <w:r>
        <w:rPr>
          <w:rFonts w:ascii="Times New Roman" w:hAnsi="Times New Roman"/>
        </w:rPr>
        <w:t xml:space="preserve">obvodných pozemkových úradov a 8 obvodných lesných úradov </w:t>
      </w:r>
      <w:r w:rsidRPr="000138AC">
        <w:rPr>
          <w:rFonts w:ascii="Times New Roman" w:hAnsi="Times New Roman"/>
        </w:rPr>
        <w:t>do pôsobnosti Ministerstv</w:t>
      </w:r>
      <w:r>
        <w:rPr>
          <w:rFonts w:ascii="Times New Roman" w:hAnsi="Times New Roman"/>
        </w:rPr>
        <w:t>a</w:t>
      </w:r>
      <w:r w:rsidRPr="000138AC">
        <w:rPr>
          <w:rFonts w:ascii="Times New Roman" w:hAnsi="Times New Roman"/>
        </w:rPr>
        <w:t xml:space="preserve"> vnútra SR </w:t>
      </w:r>
      <w:r>
        <w:rPr>
          <w:rFonts w:ascii="Times New Roman" w:hAnsi="Times New Roman"/>
        </w:rPr>
        <w:t>a úsporné</w:t>
      </w:r>
      <w:r w:rsidRPr="000138AC">
        <w:rPr>
          <w:rFonts w:ascii="Times New Roman" w:hAnsi="Times New Roman"/>
        </w:rPr>
        <w:t xml:space="preserve"> </w:t>
      </w:r>
      <w:r>
        <w:rPr>
          <w:rFonts w:ascii="Times New Roman" w:hAnsi="Times New Roman"/>
        </w:rPr>
        <w:t xml:space="preserve">opatrenia </w:t>
      </w:r>
      <w:r w:rsidRPr="000138AC">
        <w:rPr>
          <w:rFonts w:ascii="Times New Roman" w:hAnsi="Times New Roman"/>
        </w:rPr>
        <w:t>v nadväznosti na vládou prijatý Program ESO</w:t>
      </w:r>
      <w:r>
        <w:rPr>
          <w:rFonts w:ascii="Times New Roman" w:hAnsi="Times New Roman"/>
        </w:rPr>
        <w:t xml:space="preserve">. </w:t>
      </w:r>
    </w:p>
    <w:p w:rsidR="00147C45" w:rsidP="00147C45">
      <w:pPr>
        <w:bidi w:val="0"/>
        <w:ind w:firstLine="708"/>
        <w:jc w:val="both"/>
        <w:rPr>
          <w:rFonts w:ascii="Times New Roman" w:hAnsi="Times New Roman"/>
        </w:rPr>
      </w:pPr>
    </w:p>
    <w:p w:rsidR="00147C45" w:rsidRPr="00622A79" w:rsidP="00147C45">
      <w:pPr>
        <w:bidi w:val="0"/>
        <w:jc w:val="both"/>
        <w:rPr>
          <w:highlight w:val="yellow"/>
        </w:rPr>
      </w:pPr>
      <w:r>
        <w:rPr>
          <w:rFonts w:ascii="Times New Roman" w:hAnsi="Times New Roman"/>
        </w:rPr>
        <w:tab/>
      </w:r>
      <w:r w:rsidRPr="005D2795">
        <w:rPr>
          <w:rFonts w:ascii="Times New Roman" w:hAnsi="Times New Roman"/>
        </w:rPr>
        <w:t xml:space="preserve">Úspory kapitola predpokladá dosiahnuť znížením počtu zamestnancov rozpočtových </w:t>
      </w:r>
      <w:r>
        <w:rPr>
          <w:rFonts w:ascii="Times New Roman" w:hAnsi="Times New Roman"/>
        </w:rPr>
        <w:br/>
      </w:r>
      <w:r w:rsidRPr="005D2795">
        <w:rPr>
          <w:rFonts w:ascii="Times New Roman" w:hAnsi="Times New Roman"/>
        </w:rPr>
        <w:t>a štátnych príspevkových organizácií, reorganizáciou štátnych veterinárnych a potravinových ústavov a poľnohospodárskej a  potravinárskej  vedecko-výskumnej základne.</w:t>
      </w:r>
    </w:p>
    <w:p w:rsidR="0079576C" w:rsidP="0079576C">
      <w:pPr>
        <w:bidi w:val="0"/>
      </w:pPr>
    </w:p>
    <w:p w:rsidR="0079576C" w:rsidRPr="0045682D" w:rsidP="0079576C">
      <w:pPr>
        <w:pBdr>
          <w:bottom w:val="single" w:sz="4" w:space="1" w:color="000000"/>
        </w:pBdr>
        <w:bidi w:val="0"/>
        <w:jc w:val="both"/>
        <w:rPr>
          <w:rFonts w:ascii="Times New Roman" w:hAnsi="Times New Roman" w:cs="Times New Roman"/>
          <w:lang w:eastAsia="sk-SK"/>
        </w:rPr>
      </w:pPr>
      <w:r w:rsidRPr="0045682D">
        <w:rPr>
          <w:rFonts w:ascii="Times New Roman" w:hAnsi="Times New Roman" w:cs="Times New Roman"/>
          <w:b/>
          <w:bCs/>
          <w:lang w:eastAsia="sk-SK"/>
        </w:rPr>
        <w:t>Ministerstvo obrany SR</w:t>
      </w:r>
    </w:p>
    <w:p w:rsidR="0079576C" w:rsidRPr="0045682D" w:rsidP="0079576C">
      <w:pPr>
        <w:bidi w:val="0"/>
        <w:jc w:val="both"/>
        <w:rPr>
          <w:rFonts w:ascii="Times New Roman" w:hAnsi="Times New Roman" w:cs="Times New Roman"/>
          <w:lang w:eastAsia="sk-SK"/>
        </w:rPr>
      </w:pPr>
      <w:r w:rsidRPr="0045682D">
        <w:rPr>
          <w:rFonts w:ascii="Times New Roman" w:hAnsi="Times New Roman" w:cs="Times New Roman"/>
          <w:lang w:eastAsia="sk-SK"/>
        </w:rPr>
        <w:t> </w:t>
      </w:r>
    </w:p>
    <w:p w:rsidR="0079576C" w:rsidP="0079576C">
      <w:pPr>
        <w:bidi w:val="0"/>
        <w:jc w:val="both"/>
        <w:rPr>
          <w:rFonts w:ascii="Times New Roman" w:hAnsi="Times New Roman" w:cs="Times New Roman"/>
          <w:b/>
          <w:bCs/>
          <w:lang w:eastAsia="sk-SK"/>
        </w:rPr>
      </w:pPr>
      <w:r w:rsidRPr="0045682D">
        <w:rPr>
          <w:rFonts w:ascii="Times New Roman" w:hAnsi="Times New Roman" w:cs="Times New Roman"/>
          <w:b/>
          <w:bCs/>
          <w:lang w:eastAsia="sk-SK"/>
        </w:rPr>
        <w:t>Obranné výdavky</w:t>
      </w:r>
    </w:p>
    <w:p w:rsidR="0079576C" w:rsidRPr="0045682D" w:rsidP="0079576C">
      <w:pPr>
        <w:bidi w:val="0"/>
        <w:jc w:val="both"/>
        <w:rPr>
          <w:rFonts w:ascii="Times New Roman" w:hAnsi="Times New Roman" w:cs="Times New Roman"/>
          <w:b/>
          <w:bCs/>
          <w:lang w:eastAsia="sk-SK"/>
        </w:rPr>
      </w:pPr>
    </w:p>
    <w:p w:rsidR="0079576C" w:rsidP="0079576C">
      <w:pPr>
        <w:bidi w:val="0"/>
        <w:ind w:firstLine="708"/>
        <w:jc w:val="both"/>
        <w:rPr>
          <w:rFonts w:ascii="Times New Roman" w:hAnsi="Times New Roman" w:cs="Times New Roman"/>
        </w:rPr>
      </w:pPr>
      <w:r w:rsidRPr="0045682D">
        <w:rPr>
          <w:rFonts w:ascii="Times New Roman" w:hAnsi="Times New Roman" w:cs="Times New Roman"/>
        </w:rPr>
        <w:t>Celkové obranné výdavky sú na rok 201</w:t>
      </w:r>
      <w:r>
        <w:rPr>
          <w:rFonts w:ascii="Times New Roman" w:hAnsi="Times New Roman" w:cs="Times New Roman"/>
        </w:rPr>
        <w:t>4</w:t>
      </w:r>
      <w:r w:rsidRPr="0045682D">
        <w:rPr>
          <w:rFonts w:ascii="Times New Roman" w:hAnsi="Times New Roman" w:cs="Times New Roman"/>
        </w:rPr>
        <w:t xml:space="preserve"> rozpočtované vo výške </w:t>
      </w:r>
      <w:r>
        <w:rPr>
          <w:rFonts w:ascii="Times New Roman" w:hAnsi="Times New Roman" w:cs="Times New Roman"/>
        </w:rPr>
        <w:t>1,00</w:t>
      </w:r>
      <w:r w:rsidRPr="0045682D">
        <w:rPr>
          <w:rFonts w:ascii="Times New Roman" w:hAnsi="Times New Roman" w:cs="Times New Roman"/>
        </w:rPr>
        <w:t xml:space="preserve"> % HDP, vrátane výdavkov ostatných rozpočtových kapitol v rámci medzirezort</w:t>
      </w:r>
      <w:r>
        <w:rPr>
          <w:rFonts w:ascii="Times New Roman" w:hAnsi="Times New Roman" w:cs="Times New Roman"/>
        </w:rPr>
        <w:t xml:space="preserve">ných programov Podpora obrany, Hospodárska mobilizácia a Vysielanie civilných expertov do aktivít krízového manažmentu mimo územia SR. </w:t>
      </w:r>
    </w:p>
    <w:p w:rsidR="0079576C" w:rsidP="0079576C">
      <w:pPr>
        <w:bidi w:val="0"/>
        <w:ind w:firstLine="708"/>
        <w:jc w:val="both"/>
        <w:rPr>
          <w:rFonts w:ascii="Times New Roman" w:hAnsi="Times New Roman" w:cs="Times New Roman"/>
        </w:rPr>
      </w:pPr>
    </w:p>
    <w:tbl>
      <w:tblPr>
        <w:tblStyle w:val="TableNormal"/>
        <w:tblW w:w="9227" w:type="dxa"/>
        <w:tblInd w:w="57" w:type="dxa"/>
        <w:tblLayout w:type="fixed"/>
        <w:tblCellMar>
          <w:left w:w="70" w:type="dxa"/>
          <w:right w:w="70" w:type="dxa"/>
        </w:tblCellMar>
        <w:tblLook w:val="04A0"/>
      </w:tblPr>
      <w:tblGrid>
        <w:gridCol w:w="2990"/>
        <w:gridCol w:w="891"/>
        <w:gridCol w:w="891"/>
        <w:gridCol w:w="891"/>
        <w:gridCol w:w="891"/>
        <w:gridCol w:w="891"/>
        <w:gridCol w:w="891"/>
        <w:gridCol w:w="891"/>
      </w:tblGrid>
      <w:tr>
        <w:tblPrEx>
          <w:tblW w:w="9227" w:type="dxa"/>
          <w:tblInd w:w="57" w:type="dxa"/>
          <w:tblLayout w:type="fixed"/>
          <w:tblCellMar>
            <w:left w:w="70" w:type="dxa"/>
            <w:right w:w="70" w:type="dxa"/>
          </w:tblCellMar>
          <w:tblLook w:val="04A0"/>
        </w:tblPrEx>
        <w:trPr>
          <w:trHeight w:val="261"/>
        </w:trPr>
        <w:tc>
          <w:tcPr>
            <w:tcW w:w="2990"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A1333" w:rsidP="004F5C89">
            <w:pPr>
              <w:bidi w:val="0"/>
              <w:rPr>
                <w:rFonts w:ascii="Times New Roman" w:hAnsi="Times New Roman" w:cs="Times New Roman"/>
                <w:b/>
                <w:bCs/>
                <w:color w:val="000000"/>
                <w:sz w:val="14"/>
                <w:szCs w:val="14"/>
                <w:lang w:eastAsia="sk-SK"/>
              </w:rPr>
            </w:pPr>
            <w:r w:rsidRPr="001A1333">
              <w:rPr>
                <w:rFonts w:ascii="Times New Roman" w:hAnsi="Times New Roman" w:cs="Times New Roman"/>
                <w:b/>
                <w:bCs/>
                <w:color w:val="000000"/>
                <w:sz w:val="14"/>
                <w:szCs w:val="14"/>
                <w:lang w:eastAsia="sk-SK"/>
              </w:rPr>
              <w:t>v eurách</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ED3059" w:rsidP="004F5C89">
            <w:pPr>
              <w:bidi w:val="0"/>
              <w:jc w:val="center"/>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2011 S</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ED3059" w:rsidP="004F5C89">
            <w:pPr>
              <w:bidi w:val="0"/>
              <w:jc w:val="center"/>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2012 S</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ED3059" w:rsidP="004F5C89">
            <w:pPr>
              <w:bidi w:val="0"/>
              <w:jc w:val="center"/>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2013 R</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ED3059" w:rsidP="004F5C89">
            <w:pPr>
              <w:bidi w:val="0"/>
              <w:jc w:val="center"/>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2013 OS</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ED3059" w:rsidP="004F5C89">
            <w:pPr>
              <w:bidi w:val="0"/>
              <w:jc w:val="center"/>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2014 N</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ED3059" w:rsidP="004F5C89">
            <w:pPr>
              <w:bidi w:val="0"/>
              <w:jc w:val="center"/>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2015 N</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ED3059" w:rsidP="004F5C89">
            <w:pPr>
              <w:bidi w:val="0"/>
              <w:jc w:val="center"/>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2016 N</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79576C" w:rsidRPr="001A1333" w:rsidP="004F5C89">
            <w:pPr>
              <w:bidi w:val="0"/>
              <w:rPr>
                <w:rFonts w:ascii="Times New Roman" w:hAnsi="Times New Roman" w:cs="Times New Roman"/>
                <w:b/>
                <w:bCs/>
                <w:color w:val="000000"/>
                <w:sz w:val="14"/>
                <w:szCs w:val="14"/>
                <w:lang w:eastAsia="sk-SK"/>
              </w:rPr>
            </w:pPr>
            <w:r w:rsidRPr="001A1333">
              <w:rPr>
                <w:rFonts w:ascii="Times New Roman" w:hAnsi="Times New Roman" w:cs="Times New Roman"/>
                <w:b/>
                <w:bCs/>
                <w:color w:val="000000"/>
                <w:sz w:val="14"/>
                <w:szCs w:val="14"/>
                <w:lang w:eastAsia="sk-SK"/>
              </w:rPr>
              <w:t>Obranné výdavky celkom</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772 922 421</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799 911 561</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758 954 534</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752 003 741</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755 058 842</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801 175 998</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802 136 498</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1A1333" w:rsidP="004F5C89">
            <w:pPr>
              <w:bidi w:val="0"/>
              <w:rPr>
                <w:rFonts w:ascii="Times New Roman" w:hAnsi="Times New Roman" w:cs="Times New Roman"/>
                <w:b/>
                <w:bCs/>
                <w:color w:val="000000"/>
                <w:sz w:val="14"/>
                <w:szCs w:val="14"/>
                <w:lang w:eastAsia="sk-SK"/>
              </w:rPr>
            </w:pPr>
            <w:r w:rsidRPr="001A1333">
              <w:rPr>
                <w:rFonts w:ascii="Times New Roman" w:hAnsi="Times New Roman" w:cs="Times New Roman"/>
                <w:b/>
                <w:bCs/>
                <w:color w:val="000000"/>
                <w:sz w:val="14"/>
                <w:szCs w:val="14"/>
                <w:lang w:eastAsia="sk-SK"/>
              </w:rPr>
              <w:t>Podiel na HDP v %</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1,12%</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1,12%</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1,01%</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1,03%</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1,00%</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1,01%</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79576C" w:rsidRPr="00ED3059" w:rsidP="004F5C89">
            <w:pPr>
              <w:bidi w:val="0"/>
              <w:jc w:val="right"/>
              <w:rPr>
                <w:rFonts w:ascii="Times New Roman" w:hAnsi="Times New Roman" w:cs="Times New Roman"/>
                <w:b/>
                <w:bCs/>
                <w:color w:val="000000"/>
                <w:sz w:val="14"/>
                <w:szCs w:val="14"/>
              </w:rPr>
            </w:pPr>
            <w:r w:rsidRPr="00ED3059">
              <w:rPr>
                <w:rFonts w:ascii="Times New Roman" w:hAnsi="Times New Roman" w:cs="Times New Roman"/>
                <w:b/>
                <w:bCs/>
                <w:color w:val="000000"/>
                <w:sz w:val="14"/>
                <w:szCs w:val="14"/>
              </w:rPr>
              <w:t>0,96%</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textDirection w:val="lrTb"/>
            <w:vAlign w:val="center"/>
            <w:hideMark/>
          </w:tcPr>
          <w:p w:rsidR="0079576C" w:rsidRPr="001A1333" w:rsidP="004F5C89">
            <w:pPr>
              <w:bidi w:val="0"/>
              <w:rPr>
                <w:rFonts w:ascii="Times New Roman" w:hAnsi="Times New Roman" w:cs="Times New Roman"/>
                <w:color w:val="000000"/>
                <w:sz w:val="14"/>
                <w:szCs w:val="14"/>
                <w:lang w:eastAsia="sk-SK"/>
              </w:rPr>
            </w:pPr>
            <w:r w:rsidRPr="001A1333">
              <w:rPr>
                <w:rFonts w:ascii="Times New Roman" w:hAnsi="Times New Roman" w:cs="Times New Roman"/>
                <w:color w:val="000000"/>
                <w:sz w:val="14"/>
                <w:szCs w:val="14"/>
                <w:lang w:eastAsia="sk-SK"/>
              </w:rPr>
              <w:t>Ministerstvo obrany SR</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762 138 710</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789 173 309</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748 445 344</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739 632 262</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744 723 598</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791 036 754</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791 036 754</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textDirection w:val="lrTb"/>
            <w:vAlign w:val="center"/>
            <w:hideMark/>
          </w:tcPr>
          <w:p w:rsidR="0079576C" w:rsidRPr="001A1333" w:rsidP="004F5C89">
            <w:pPr>
              <w:bidi w:val="0"/>
              <w:rPr>
                <w:rFonts w:ascii="Times New Roman" w:hAnsi="Times New Roman" w:cs="Times New Roman"/>
                <w:color w:val="000000"/>
                <w:sz w:val="14"/>
                <w:szCs w:val="14"/>
                <w:lang w:eastAsia="sk-SK"/>
              </w:rPr>
            </w:pPr>
            <w:r w:rsidRPr="001A1333">
              <w:rPr>
                <w:rFonts w:ascii="Times New Roman" w:hAnsi="Times New Roman" w:cs="Times New Roman"/>
                <w:color w:val="000000"/>
                <w:sz w:val="14"/>
                <w:szCs w:val="14"/>
                <w:lang w:eastAsia="sk-SK"/>
              </w:rPr>
              <w:t>Podpora obrany</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3 543 763</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3 574 188</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3 183 744</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3 659 632</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3 016 909</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3 186 909</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4 015 409</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textDirection w:val="lrTb"/>
            <w:vAlign w:val="center"/>
            <w:hideMark/>
          </w:tcPr>
          <w:p w:rsidR="0079576C" w:rsidRPr="001A1333" w:rsidP="004F5C89">
            <w:pPr>
              <w:bidi w:val="0"/>
              <w:rPr>
                <w:rFonts w:ascii="Times New Roman" w:hAnsi="Times New Roman" w:cs="Times New Roman"/>
                <w:color w:val="000000"/>
                <w:sz w:val="14"/>
                <w:szCs w:val="14"/>
                <w:lang w:eastAsia="sk-SK"/>
              </w:rPr>
            </w:pPr>
            <w:r w:rsidRPr="001A1333">
              <w:rPr>
                <w:rFonts w:ascii="Times New Roman" w:hAnsi="Times New Roman" w:cs="Times New Roman"/>
                <w:color w:val="000000"/>
                <w:sz w:val="14"/>
                <w:szCs w:val="14"/>
                <w:lang w:eastAsia="sk-SK"/>
              </w:rPr>
              <w:t>Hospodárska mobilizácia</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7 239 948</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7 164 064</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7 287 446</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8 673 847</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7 235 865</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6 869 865</w:t>
            </w:r>
          </w:p>
        </w:tc>
        <w:tc>
          <w:tcPr>
            <w:tcW w:w="891" w:type="dxa"/>
            <w:tcBorders>
              <w:top w:val="nil"/>
              <w:left w:val="nil"/>
              <w:bottom w:val="single" w:sz="4" w:space="0" w:color="auto"/>
              <w:right w:val="single" w:sz="4" w:space="0" w:color="auto"/>
            </w:tcBorders>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7 001 865</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noWrap/>
            <w:textDirection w:val="lrTb"/>
            <w:vAlign w:val="center"/>
            <w:hideMark/>
          </w:tcPr>
          <w:p w:rsidR="0079576C" w:rsidRPr="001A1333" w:rsidP="004F5C89">
            <w:pPr>
              <w:bidi w:val="0"/>
              <w:rPr>
                <w:rFonts w:ascii="Times New Roman" w:hAnsi="Times New Roman" w:cs="Times New Roman"/>
                <w:color w:val="000000"/>
                <w:sz w:val="14"/>
                <w:szCs w:val="14"/>
                <w:lang w:eastAsia="sk-SK"/>
              </w:rPr>
            </w:pPr>
            <w:r w:rsidRPr="001A1333">
              <w:rPr>
                <w:rFonts w:ascii="Times New Roman" w:hAnsi="Times New Roman" w:cs="Times New Roman"/>
                <w:color w:val="000000"/>
                <w:sz w:val="14"/>
                <w:szCs w:val="14"/>
                <w:lang w:eastAsia="sk-SK"/>
              </w:rPr>
              <w:t>Vysielanie civil. exp</w:t>
            </w:r>
            <w:r>
              <w:rPr>
                <w:rFonts w:ascii="Times New Roman" w:hAnsi="Times New Roman" w:cs="Times New Roman"/>
                <w:color w:val="000000"/>
                <w:sz w:val="14"/>
                <w:szCs w:val="14"/>
                <w:lang w:eastAsia="sk-SK"/>
              </w:rPr>
              <w:t xml:space="preserve">ertov do aktivít KM mimo </w:t>
            </w:r>
            <w:r w:rsidRPr="001A1333">
              <w:rPr>
                <w:rFonts w:ascii="Times New Roman" w:hAnsi="Times New Roman" w:cs="Times New Roman"/>
                <w:color w:val="000000"/>
                <w:sz w:val="14"/>
                <w:szCs w:val="14"/>
                <w:lang w:eastAsia="sk-SK"/>
              </w:rPr>
              <w:t>SR</w:t>
            </w:r>
          </w:p>
        </w:tc>
        <w:tc>
          <w:tcPr>
            <w:tcW w:w="891" w:type="dxa"/>
            <w:tcBorders>
              <w:top w:val="nil"/>
              <w:left w:val="nil"/>
              <w:bottom w:val="single" w:sz="4" w:space="0" w:color="auto"/>
              <w:right w:val="single" w:sz="4" w:space="0" w:color="auto"/>
            </w:tcBorders>
            <w:noWrap/>
            <w:textDirection w:val="lrTb"/>
            <w:vAlign w:val="center"/>
            <w:hideMark/>
          </w:tcPr>
          <w:p w:rsidR="0079576C" w:rsidRPr="00ED3059"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ED3059">
              <w:rPr>
                <w:rFonts w:ascii="Times New Roman" w:hAnsi="Times New Roman" w:cs="Times New Roman"/>
                <w:color w:val="000000"/>
                <w:sz w:val="14"/>
                <w:szCs w:val="14"/>
              </w:rPr>
              <w:t> </w:t>
            </w:r>
          </w:p>
        </w:tc>
        <w:tc>
          <w:tcPr>
            <w:tcW w:w="891" w:type="dxa"/>
            <w:tcBorders>
              <w:top w:val="nil"/>
              <w:left w:val="nil"/>
              <w:bottom w:val="single" w:sz="4" w:space="0" w:color="auto"/>
              <w:right w:val="single" w:sz="4" w:space="0" w:color="auto"/>
            </w:tcBorders>
            <w:noWrap/>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 </w:t>
            </w:r>
            <w:r>
              <w:rPr>
                <w:rFonts w:ascii="Times New Roman" w:hAnsi="Times New Roman" w:cs="Times New Roman"/>
                <w:color w:val="000000"/>
                <w:sz w:val="14"/>
                <w:szCs w:val="14"/>
              </w:rPr>
              <w:t>0</w:t>
            </w:r>
          </w:p>
        </w:tc>
        <w:tc>
          <w:tcPr>
            <w:tcW w:w="891" w:type="dxa"/>
            <w:tcBorders>
              <w:top w:val="nil"/>
              <w:left w:val="nil"/>
              <w:bottom w:val="single" w:sz="4" w:space="0" w:color="auto"/>
              <w:right w:val="single" w:sz="4" w:space="0" w:color="auto"/>
            </w:tcBorders>
            <w:noWrap/>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38 000</w:t>
            </w:r>
          </w:p>
        </w:tc>
        <w:tc>
          <w:tcPr>
            <w:tcW w:w="891" w:type="dxa"/>
            <w:tcBorders>
              <w:top w:val="nil"/>
              <w:left w:val="nil"/>
              <w:bottom w:val="single" w:sz="4" w:space="0" w:color="auto"/>
              <w:right w:val="single" w:sz="4" w:space="0" w:color="auto"/>
            </w:tcBorders>
            <w:noWrap/>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38 000</w:t>
            </w:r>
          </w:p>
        </w:tc>
        <w:tc>
          <w:tcPr>
            <w:tcW w:w="891" w:type="dxa"/>
            <w:tcBorders>
              <w:top w:val="nil"/>
              <w:left w:val="nil"/>
              <w:bottom w:val="single" w:sz="4" w:space="0" w:color="auto"/>
              <w:right w:val="single" w:sz="4" w:space="0" w:color="auto"/>
            </w:tcBorders>
            <w:noWrap/>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82 470</w:t>
            </w:r>
          </w:p>
        </w:tc>
        <w:tc>
          <w:tcPr>
            <w:tcW w:w="891" w:type="dxa"/>
            <w:tcBorders>
              <w:top w:val="nil"/>
              <w:left w:val="nil"/>
              <w:bottom w:val="single" w:sz="4" w:space="0" w:color="auto"/>
              <w:right w:val="single" w:sz="4" w:space="0" w:color="auto"/>
            </w:tcBorders>
            <w:noWrap/>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82 470</w:t>
            </w:r>
          </w:p>
        </w:tc>
        <w:tc>
          <w:tcPr>
            <w:tcW w:w="891" w:type="dxa"/>
            <w:tcBorders>
              <w:top w:val="nil"/>
              <w:left w:val="nil"/>
              <w:bottom w:val="single" w:sz="4" w:space="0" w:color="auto"/>
              <w:right w:val="single" w:sz="4" w:space="0" w:color="auto"/>
            </w:tcBorders>
            <w:noWrap/>
            <w:textDirection w:val="lrTb"/>
            <w:vAlign w:val="center"/>
            <w:hideMark/>
          </w:tcPr>
          <w:p w:rsidR="0079576C" w:rsidRPr="00ED3059" w:rsidP="004F5C89">
            <w:pPr>
              <w:bidi w:val="0"/>
              <w:jc w:val="right"/>
              <w:rPr>
                <w:rFonts w:ascii="Times New Roman" w:hAnsi="Times New Roman" w:cs="Times New Roman"/>
                <w:color w:val="000000"/>
                <w:sz w:val="14"/>
                <w:szCs w:val="14"/>
              </w:rPr>
            </w:pPr>
            <w:r w:rsidRPr="00ED3059">
              <w:rPr>
                <w:rFonts w:ascii="Times New Roman" w:hAnsi="Times New Roman" w:cs="Times New Roman"/>
                <w:color w:val="000000"/>
                <w:sz w:val="14"/>
                <w:szCs w:val="14"/>
              </w:rPr>
              <w:t>82 470</w:t>
            </w:r>
          </w:p>
        </w:tc>
      </w:tr>
    </w:tbl>
    <w:p w:rsidR="0079576C" w:rsidRPr="00CD37C6" w:rsidP="0079576C">
      <w:pPr>
        <w:bidi w:val="0"/>
        <w:jc w:val="both"/>
        <w:rPr>
          <w:rFonts w:ascii="Times New Roman" w:hAnsi="Times New Roman" w:cs="Times New Roman"/>
          <w:b/>
          <w:bCs/>
          <w:highlight w:val="yellow"/>
          <w:lang w:eastAsia="sk-SK"/>
        </w:rPr>
      </w:pPr>
    </w:p>
    <w:p w:rsidR="0079576C" w:rsidP="0079576C">
      <w:pPr>
        <w:bidi w:val="0"/>
        <w:jc w:val="both"/>
        <w:rPr>
          <w:rFonts w:ascii="Times New Roman" w:hAnsi="Times New Roman" w:cs="Times New Roman"/>
          <w:b/>
          <w:bCs/>
          <w:lang w:eastAsia="sk-SK"/>
        </w:rPr>
      </w:pPr>
      <w:r w:rsidRPr="0045682D">
        <w:rPr>
          <w:rFonts w:ascii="Times New Roman" w:hAnsi="Times New Roman" w:cs="Times New Roman"/>
          <w:b/>
          <w:bCs/>
          <w:lang w:eastAsia="sk-SK"/>
        </w:rPr>
        <w:t>Ministerstvo obrany SR</w:t>
      </w:r>
    </w:p>
    <w:p w:rsidR="0079576C" w:rsidP="0079576C">
      <w:pPr>
        <w:bidi w:val="0"/>
        <w:jc w:val="both"/>
        <w:rPr>
          <w:rFonts w:ascii="Times New Roman" w:hAnsi="Times New Roman" w:cs="Times New Roman"/>
          <w:b/>
          <w:bCs/>
          <w:lang w:eastAsia="sk-SK"/>
        </w:rPr>
      </w:pPr>
    </w:p>
    <w:tbl>
      <w:tblPr>
        <w:tblStyle w:val="TableNormal"/>
        <w:tblW w:w="9227" w:type="dxa"/>
        <w:tblInd w:w="57" w:type="dxa"/>
        <w:tblLayout w:type="fixed"/>
        <w:tblCellMar>
          <w:left w:w="70" w:type="dxa"/>
          <w:right w:w="70" w:type="dxa"/>
        </w:tblCellMar>
        <w:tblLook w:val="04A0"/>
      </w:tblPr>
      <w:tblGrid>
        <w:gridCol w:w="2140"/>
        <w:gridCol w:w="1012"/>
        <w:gridCol w:w="1012"/>
        <w:gridCol w:w="1013"/>
        <w:gridCol w:w="1012"/>
        <w:gridCol w:w="1013"/>
        <w:gridCol w:w="1012"/>
        <w:gridCol w:w="1013"/>
      </w:tblGrid>
      <w:tr>
        <w:tblPrEx>
          <w:tblW w:w="9227"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AD1E50" w:rsidP="004F5C89">
            <w:pPr>
              <w:bidi w:val="0"/>
              <w:rPr>
                <w:rFonts w:ascii="Times New Roman" w:hAnsi="Times New Roman" w:cs="Times New Roman"/>
                <w:b/>
                <w:bCs/>
                <w:color w:val="000000"/>
                <w:sz w:val="14"/>
                <w:szCs w:val="14"/>
                <w:lang w:eastAsia="sk-SK"/>
              </w:rPr>
            </w:pPr>
            <w:r w:rsidRPr="00AD1E50">
              <w:rPr>
                <w:rFonts w:ascii="Times New Roman" w:hAnsi="Times New Roman" w:cs="Times New Roman"/>
                <w:b/>
                <w:bCs/>
                <w:color w:val="000000"/>
                <w:sz w:val="14"/>
                <w:szCs w:val="14"/>
                <w:lang w:eastAsia="sk-SK"/>
              </w:rPr>
              <w:t>v eurách</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8600BC" w:rsidP="004F5C89">
            <w:pPr>
              <w:bidi w:val="0"/>
              <w:jc w:val="center"/>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2011 S</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8600BC" w:rsidP="004F5C89">
            <w:pPr>
              <w:bidi w:val="0"/>
              <w:jc w:val="center"/>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2012 S</w:t>
            </w:r>
          </w:p>
        </w:tc>
        <w:tc>
          <w:tcPr>
            <w:tcW w:w="1013"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8600BC" w:rsidP="004F5C89">
            <w:pPr>
              <w:bidi w:val="0"/>
              <w:jc w:val="center"/>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2013 R</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8600BC" w:rsidP="004F5C89">
            <w:pPr>
              <w:bidi w:val="0"/>
              <w:jc w:val="center"/>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2013 OS</w:t>
            </w:r>
          </w:p>
        </w:tc>
        <w:tc>
          <w:tcPr>
            <w:tcW w:w="1013"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8600BC" w:rsidP="004F5C89">
            <w:pPr>
              <w:bidi w:val="0"/>
              <w:jc w:val="center"/>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2014 N</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8600BC" w:rsidP="004F5C89">
            <w:pPr>
              <w:bidi w:val="0"/>
              <w:jc w:val="center"/>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2015 N</w:t>
            </w:r>
          </w:p>
        </w:tc>
        <w:tc>
          <w:tcPr>
            <w:tcW w:w="1013"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8600BC" w:rsidP="004F5C89">
            <w:pPr>
              <w:bidi w:val="0"/>
              <w:jc w:val="center"/>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2016 N</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79576C" w:rsidRPr="00AD1E50" w:rsidP="004F5C89">
            <w:pPr>
              <w:bidi w:val="0"/>
              <w:rPr>
                <w:rFonts w:ascii="Times New Roman" w:hAnsi="Times New Roman" w:cs="Times New Roman"/>
                <w:b/>
                <w:bCs/>
                <w:color w:val="000000"/>
                <w:sz w:val="14"/>
                <w:szCs w:val="14"/>
                <w:lang w:eastAsia="sk-SK"/>
              </w:rPr>
            </w:pPr>
            <w:r w:rsidRPr="00AD1E50">
              <w:rPr>
                <w:rFonts w:ascii="Times New Roman" w:hAnsi="Times New Roman" w:cs="Times New Roman"/>
                <w:b/>
                <w:bCs/>
                <w:color w:val="000000"/>
                <w:sz w:val="14"/>
                <w:szCs w:val="14"/>
                <w:lang w:eastAsia="sk-SK"/>
              </w:rPr>
              <w:t>Zdroje príslušnej kapitoly</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762 138 710</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789 173 309</w:t>
            </w:r>
          </w:p>
        </w:tc>
        <w:tc>
          <w:tcPr>
            <w:tcW w:w="1013" w:type="dxa"/>
            <w:tcBorders>
              <w:top w:val="nil"/>
              <w:left w:val="nil"/>
              <w:bottom w:val="single" w:sz="4" w:space="0" w:color="auto"/>
              <w:right w:val="single" w:sz="4" w:space="0" w:color="auto"/>
            </w:tcBorders>
            <w:shd w:val="clear" w:color="000000" w:fill="BFBFBF"/>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748 445 344</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739 632 262</w:t>
            </w:r>
          </w:p>
        </w:tc>
        <w:tc>
          <w:tcPr>
            <w:tcW w:w="1013" w:type="dxa"/>
            <w:tcBorders>
              <w:top w:val="nil"/>
              <w:left w:val="nil"/>
              <w:bottom w:val="single" w:sz="4" w:space="0" w:color="auto"/>
              <w:right w:val="single" w:sz="4" w:space="0" w:color="auto"/>
            </w:tcBorders>
            <w:shd w:val="clear" w:color="000000" w:fill="BFBFBF"/>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744 723 598</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791 036 754</w:t>
            </w:r>
          </w:p>
        </w:tc>
        <w:tc>
          <w:tcPr>
            <w:tcW w:w="1013" w:type="dxa"/>
            <w:tcBorders>
              <w:top w:val="nil"/>
              <w:left w:val="nil"/>
              <w:bottom w:val="single" w:sz="4" w:space="0" w:color="auto"/>
              <w:right w:val="single" w:sz="4" w:space="0" w:color="auto"/>
            </w:tcBorders>
            <w:shd w:val="clear" w:color="000000" w:fill="BFBFBF"/>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791 036 754</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B354BF" w:rsidP="004F5C89">
            <w:pPr>
              <w:bidi w:val="0"/>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 xml:space="preserve">rozpočtové zdroje kapitoly </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759 549 787</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788 459 666</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748 445 344</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738 518 911</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744 723 598</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791 036 754</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791 036 754</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AD1E50" w:rsidP="004F5C89">
            <w:pPr>
              <w:bidi w:val="0"/>
              <w:rPr>
                <w:rFonts w:ascii="Times New Roman" w:hAnsi="Times New Roman" w:cs="Times New Roman"/>
                <w:color w:val="000000"/>
                <w:sz w:val="14"/>
                <w:szCs w:val="14"/>
                <w:lang w:eastAsia="sk-SK"/>
              </w:rPr>
            </w:pPr>
            <w:r w:rsidRPr="00AD1E50">
              <w:rPr>
                <w:rFonts w:ascii="Times New Roman" w:hAnsi="Times New Roman" w:cs="Times New Roman"/>
                <w:color w:val="000000"/>
                <w:sz w:val="14"/>
                <w:szCs w:val="14"/>
                <w:lang w:eastAsia="sk-SK"/>
              </w:rPr>
              <w:t xml:space="preserve">    v tom: bežné výdavky  600</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756 360 794</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785 953 117</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747 407 344</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737 480 911</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743 412 745</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788 545 404</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786 231 947</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AD1E50" w:rsidP="004F5C89">
            <w:pPr>
              <w:bidi w:val="0"/>
              <w:rPr>
                <w:rFonts w:ascii="Times New Roman" w:hAnsi="Times New Roman" w:cs="Times New Roman"/>
                <w:color w:val="000000"/>
                <w:sz w:val="14"/>
                <w:szCs w:val="14"/>
                <w:lang w:eastAsia="sk-SK"/>
              </w:rPr>
            </w:pPr>
            <w:r w:rsidRPr="00AD1E50">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AD1E50">
              <w:rPr>
                <w:rFonts w:ascii="Times New Roman" w:hAnsi="Times New Roman" w:cs="Times New Roman"/>
                <w:color w:val="000000"/>
                <w:sz w:val="14"/>
                <w:szCs w:val="14"/>
                <w:lang w:eastAsia="sk-SK"/>
              </w:rPr>
              <w:t xml:space="preserve"> 610 mzdy</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264 193 943</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256 427 100</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269 377 207</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266 757 821</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263 916 479</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264 002 233</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264 002 233</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AD1E50" w:rsidP="004F5C89">
            <w:pPr>
              <w:bidi w:val="0"/>
              <w:rPr>
                <w:rFonts w:ascii="Times New Roman" w:hAnsi="Times New Roman" w:cs="Times New Roman"/>
                <w:color w:val="000000"/>
                <w:sz w:val="14"/>
                <w:szCs w:val="14"/>
                <w:lang w:eastAsia="sk-SK"/>
              </w:rPr>
            </w:pPr>
            <w:r w:rsidRPr="00AD1E50">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AD1E50">
              <w:rPr>
                <w:rFonts w:ascii="Times New Roman" w:hAnsi="Times New Roman" w:cs="Times New Roman"/>
                <w:color w:val="000000"/>
                <w:sz w:val="14"/>
                <w:szCs w:val="14"/>
                <w:lang w:eastAsia="sk-SK"/>
              </w:rPr>
              <w:t xml:space="preserve">   620 odvody</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88 359 324</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84 810 063</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89 820 038</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89 627 936</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92 428 914</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92 358 786</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92 383 746</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AD1E50"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AD1E50">
              <w:rPr>
                <w:rFonts w:ascii="Times New Roman" w:hAnsi="Times New Roman" w:cs="Times New Roman"/>
                <w:color w:val="000000"/>
                <w:sz w:val="14"/>
                <w:szCs w:val="14"/>
                <w:lang w:eastAsia="sk-SK"/>
              </w:rPr>
              <w:t>630 tovary a služby</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244 084 214</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272 665 153</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213 115 591</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238 581 595</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239 975 281</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281 655 118</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278 343 271</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AD1E50"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AD1E50">
              <w:rPr>
                <w:rFonts w:ascii="Times New Roman" w:hAnsi="Times New Roman" w:cs="Times New Roman"/>
                <w:color w:val="000000"/>
                <w:sz w:val="14"/>
                <w:szCs w:val="14"/>
                <w:lang w:eastAsia="sk-SK"/>
              </w:rPr>
              <w:t>640 bežné transfery</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159 723 313</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172 050 801</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175 094 508</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142 513 559</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147 092 071</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150 529 267</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151 502 697</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AD1E50" w:rsidP="004F5C89">
            <w:pPr>
              <w:bidi w:val="0"/>
              <w:rPr>
                <w:rFonts w:ascii="Times New Roman" w:hAnsi="Times New Roman" w:cs="Times New Roman"/>
                <w:color w:val="000000"/>
                <w:sz w:val="14"/>
                <w:szCs w:val="14"/>
                <w:lang w:eastAsia="sk-SK"/>
              </w:rPr>
            </w:pPr>
            <w:r w:rsidRPr="00AD1E50">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AD1E50">
              <w:rPr>
                <w:rFonts w:ascii="Times New Roman" w:hAnsi="Times New Roman" w:cs="Times New Roman"/>
                <w:color w:val="000000"/>
                <w:sz w:val="14"/>
                <w:szCs w:val="14"/>
                <w:lang w:eastAsia="sk-SK"/>
              </w:rPr>
              <w:t>kapitálové výdavky 700</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3 188 993</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2 506 548</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1 038 000</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1 038 000</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1 310 853</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2 491 350</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color w:val="000000"/>
                <w:sz w:val="14"/>
                <w:szCs w:val="14"/>
              </w:rPr>
            </w:pPr>
            <w:r w:rsidRPr="008600BC">
              <w:rPr>
                <w:rFonts w:ascii="Times New Roman" w:hAnsi="Times New Roman" w:cs="Times New Roman"/>
                <w:color w:val="000000"/>
                <w:sz w:val="14"/>
                <w:szCs w:val="14"/>
              </w:rPr>
              <w:t>4 804 807</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B354BF" w:rsidP="004F5C89">
            <w:pPr>
              <w:bidi w:val="0"/>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presun z minulých rokov</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2 588 923</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713 644</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8600BC">
              <w:rPr>
                <w:rFonts w:ascii="Times New Roman" w:hAnsi="Times New Roman" w:cs="Times New Roman"/>
                <w:b/>
                <w:bCs/>
                <w:color w:val="000000"/>
                <w:sz w:val="14"/>
                <w:szCs w:val="14"/>
              </w:rPr>
              <w:t> </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sidRPr="008600BC">
              <w:rPr>
                <w:rFonts w:ascii="Times New Roman" w:hAnsi="Times New Roman" w:cs="Times New Roman"/>
                <w:b/>
                <w:bCs/>
                <w:color w:val="000000"/>
                <w:sz w:val="14"/>
                <w:szCs w:val="14"/>
              </w:rPr>
              <w:t>1 113 351</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8600BC">
              <w:rPr>
                <w:rFonts w:ascii="Times New Roman" w:hAnsi="Times New Roman" w:cs="Times New Roman"/>
                <w:b/>
                <w:bCs/>
                <w:color w:val="000000"/>
                <w:sz w:val="14"/>
                <w:szCs w:val="14"/>
              </w:rPr>
              <w:t> </w:t>
            </w:r>
          </w:p>
        </w:tc>
        <w:tc>
          <w:tcPr>
            <w:tcW w:w="1012"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8600BC">
              <w:rPr>
                <w:rFonts w:ascii="Times New Roman" w:hAnsi="Times New Roman" w:cs="Times New Roman"/>
                <w:b/>
                <w:bCs/>
                <w:color w:val="000000"/>
                <w:sz w:val="14"/>
                <w:szCs w:val="14"/>
              </w:rPr>
              <w:t> </w:t>
            </w:r>
          </w:p>
        </w:tc>
        <w:tc>
          <w:tcPr>
            <w:tcW w:w="1013" w:type="dxa"/>
            <w:tcBorders>
              <w:top w:val="nil"/>
              <w:left w:val="nil"/>
              <w:bottom w:val="single" w:sz="4" w:space="0" w:color="auto"/>
              <w:right w:val="single" w:sz="4" w:space="0" w:color="auto"/>
            </w:tcBorders>
            <w:noWrap/>
            <w:textDirection w:val="lrTb"/>
            <w:vAlign w:val="center"/>
            <w:hideMark/>
          </w:tcPr>
          <w:p w:rsidR="0079576C" w:rsidRPr="008600BC" w:rsidP="004F5C89">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8600BC">
              <w:rPr>
                <w:rFonts w:ascii="Times New Roman" w:hAnsi="Times New Roman" w:cs="Times New Roman"/>
                <w:b/>
                <w:bCs/>
                <w:color w:val="000000"/>
                <w:sz w:val="14"/>
                <w:szCs w:val="14"/>
              </w:rPr>
              <w:t> </w:t>
            </w:r>
          </w:p>
        </w:tc>
      </w:tr>
    </w:tbl>
    <w:p w:rsidR="0079576C" w:rsidRPr="0045682D" w:rsidP="0079576C">
      <w:pPr>
        <w:bidi w:val="0"/>
        <w:jc w:val="both"/>
        <w:rPr>
          <w:rFonts w:ascii="Times New Roman" w:hAnsi="Times New Roman" w:cs="Times New Roman"/>
          <w:lang w:eastAsia="sk-SK"/>
        </w:rPr>
      </w:pPr>
    </w:p>
    <w:p w:rsidR="0079576C" w:rsidRPr="00C72AE8" w:rsidP="0079576C">
      <w:pPr>
        <w:bidi w:val="0"/>
        <w:ind w:firstLine="708"/>
        <w:jc w:val="both"/>
        <w:rPr>
          <w:rFonts w:ascii="Times New Roman" w:hAnsi="Times New Roman" w:cs="Times New Roman"/>
        </w:rPr>
      </w:pPr>
      <w:r w:rsidRPr="0045682D">
        <w:rPr>
          <w:rFonts w:ascii="Times New Roman" w:hAnsi="Times New Roman" w:cs="Times New Roman"/>
          <w:lang w:eastAsia="sk-SK"/>
        </w:rPr>
        <w:t> </w:t>
      </w:r>
      <w:r w:rsidRPr="00C72AE8">
        <w:rPr>
          <w:rFonts w:ascii="Times New Roman" w:hAnsi="Times New Roman" w:cs="Times New Roman"/>
        </w:rPr>
        <w:t>Ob</w:t>
      </w:r>
      <w:r>
        <w:rPr>
          <w:rFonts w:ascii="Times New Roman" w:hAnsi="Times New Roman" w:cs="Times New Roman"/>
        </w:rPr>
        <w:t>jem zdrojov kapitoly na rok 2014 predstavuje 745</w:t>
      </w:r>
      <w:r w:rsidRPr="00C72AE8">
        <w:rPr>
          <w:rFonts w:ascii="Times New Roman" w:hAnsi="Times New Roman" w:cs="Times New Roman"/>
        </w:rPr>
        <w:t xml:space="preserve"> mil. </w:t>
      </w:r>
      <w:r w:rsidRPr="00C72AE8">
        <w:rPr>
          <w:rFonts w:ascii="Times New Roman" w:hAnsi="Times New Roman" w:cs="Times New Roman"/>
          <w:color w:val="000000"/>
        </w:rPr>
        <w:t xml:space="preserve">eur, čo predstavuje </w:t>
      </w:r>
      <w:r>
        <w:rPr>
          <w:rFonts w:ascii="Times New Roman" w:hAnsi="Times New Roman" w:cs="Times New Roman"/>
        </w:rPr>
        <w:t>medziročný pokles o sumu 3,72 mil. eur, t.</w:t>
      </w:r>
      <w:r w:rsidR="00092E50">
        <w:rPr>
          <w:rFonts w:ascii="Times New Roman" w:hAnsi="Times New Roman" w:cs="Times New Roman"/>
        </w:rPr>
        <w:t xml:space="preserve"> </w:t>
      </w:r>
      <w:r>
        <w:rPr>
          <w:rFonts w:ascii="Times New Roman" w:hAnsi="Times New Roman" w:cs="Times New Roman"/>
        </w:rPr>
        <w:t>j. o 0,50 %</w:t>
      </w:r>
      <w:r w:rsidRPr="00C72AE8">
        <w:rPr>
          <w:rFonts w:ascii="Times New Roman" w:hAnsi="Times New Roman" w:cs="Times New Roman"/>
        </w:rPr>
        <w:t xml:space="preserve">. </w:t>
      </w:r>
    </w:p>
    <w:p w:rsidR="0079576C" w:rsidP="0079576C">
      <w:pPr>
        <w:bidi w:val="0"/>
        <w:jc w:val="both"/>
        <w:rPr>
          <w:rFonts w:ascii="Arial Narrow" w:hAnsi="Arial Narrow"/>
          <w:sz w:val="22"/>
          <w:szCs w:val="22"/>
        </w:rPr>
      </w:pPr>
    </w:p>
    <w:p w:rsidR="0079576C" w:rsidP="0079576C">
      <w:pPr>
        <w:shd w:val="clear" w:color="auto" w:fill="FFFFFF"/>
        <w:bidi w:val="0"/>
        <w:ind w:firstLine="708"/>
        <w:jc w:val="both"/>
        <w:rPr>
          <w:rFonts w:ascii="Times New Roman" w:hAnsi="Times New Roman" w:cs="Times New Roman"/>
        </w:rPr>
      </w:pPr>
      <w:r>
        <w:rPr>
          <w:rFonts w:ascii="Times New Roman" w:hAnsi="Times New Roman" w:cs="Times New Roman"/>
        </w:rPr>
        <w:t>Osobné výdavky na rok 2014 sa rozpočtujú v sume 356</w:t>
      </w:r>
      <w:r w:rsidRPr="005C4BBE">
        <w:rPr>
          <w:rFonts w:ascii="Times New Roman" w:hAnsi="Times New Roman" w:cs="Times New Roman"/>
        </w:rPr>
        <w:t xml:space="preserve"> mil. eur, čo predstavuje oprot</w:t>
      </w:r>
      <w:r>
        <w:rPr>
          <w:rFonts w:ascii="Times New Roman" w:hAnsi="Times New Roman" w:cs="Times New Roman"/>
        </w:rPr>
        <w:t>i schválenému rozpočtu roku 2013</w:t>
      </w:r>
      <w:r w:rsidRPr="005C4BBE">
        <w:rPr>
          <w:rFonts w:ascii="Times New Roman" w:hAnsi="Times New Roman" w:cs="Times New Roman"/>
        </w:rPr>
        <w:t xml:space="preserve"> zníženie o sumu </w:t>
      </w:r>
      <w:r>
        <w:rPr>
          <w:rFonts w:ascii="Times New Roman" w:hAnsi="Times New Roman" w:cs="Times New Roman"/>
        </w:rPr>
        <w:t>2,85 mil. eur, t.</w:t>
      </w:r>
      <w:r w:rsidR="00092E50">
        <w:rPr>
          <w:rFonts w:ascii="Times New Roman" w:hAnsi="Times New Roman" w:cs="Times New Roman"/>
        </w:rPr>
        <w:t xml:space="preserve"> </w:t>
      </w:r>
      <w:r>
        <w:rPr>
          <w:rFonts w:ascii="Times New Roman" w:hAnsi="Times New Roman" w:cs="Times New Roman"/>
        </w:rPr>
        <w:t>j. o 0,79</w:t>
      </w:r>
      <w:r w:rsidRPr="005C4BBE">
        <w:rPr>
          <w:rFonts w:ascii="Times New Roman" w:hAnsi="Times New Roman" w:cs="Times New Roman"/>
        </w:rPr>
        <w:t xml:space="preserve"> %. </w:t>
      </w:r>
    </w:p>
    <w:p w:rsidR="0079576C" w:rsidRPr="00210B79" w:rsidP="0079576C">
      <w:pPr>
        <w:shd w:val="clear" w:color="auto" w:fill="FFFFFF"/>
        <w:bidi w:val="0"/>
        <w:ind w:firstLine="708"/>
        <w:jc w:val="both"/>
        <w:rPr>
          <w:rFonts w:ascii="Times New Roman" w:hAnsi="Times New Roman" w:cs="Times New Roman"/>
        </w:rPr>
      </w:pPr>
    </w:p>
    <w:p w:rsidR="0079576C" w:rsidRPr="00210B79" w:rsidP="0079576C">
      <w:pPr>
        <w:bidi w:val="0"/>
        <w:ind w:firstLine="708"/>
        <w:jc w:val="both"/>
        <w:rPr>
          <w:rFonts w:ascii="Times New Roman" w:hAnsi="Times New Roman" w:cs="Times New Roman"/>
        </w:rPr>
      </w:pPr>
      <w:r>
        <w:rPr>
          <w:rFonts w:ascii="Times New Roman" w:hAnsi="Times New Roman" w:cs="Times New Roman"/>
        </w:rPr>
        <w:t>Tovary a služby na rok 2014 sa rozpočtujú v sume 24</w:t>
      </w:r>
      <w:r w:rsidRPr="00210B79">
        <w:rPr>
          <w:rFonts w:ascii="Times New Roman" w:hAnsi="Times New Roman" w:cs="Times New Roman"/>
        </w:rPr>
        <w:t>0 mil. eur,  čo predstavuje</w:t>
      </w:r>
      <w:r>
        <w:rPr>
          <w:rFonts w:ascii="Times New Roman" w:hAnsi="Times New Roman" w:cs="Times New Roman"/>
        </w:rPr>
        <w:t xml:space="preserve"> oproti schválenému rozpočtu roku 2013 nárast</w:t>
      </w:r>
      <w:r w:rsidRPr="00210B79">
        <w:rPr>
          <w:rFonts w:ascii="Times New Roman" w:hAnsi="Times New Roman" w:cs="Times New Roman"/>
        </w:rPr>
        <w:t xml:space="preserve"> o sumu </w:t>
      </w:r>
      <w:r>
        <w:rPr>
          <w:rFonts w:ascii="Times New Roman" w:hAnsi="Times New Roman" w:cs="Times New Roman"/>
        </w:rPr>
        <w:t>26,9 mil. eur, t.</w:t>
      </w:r>
      <w:r w:rsidR="00092E50">
        <w:rPr>
          <w:rFonts w:ascii="Times New Roman" w:hAnsi="Times New Roman" w:cs="Times New Roman"/>
        </w:rPr>
        <w:t xml:space="preserve"> </w:t>
      </w:r>
      <w:r>
        <w:rPr>
          <w:rFonts w:ascii="Times New Roman" w:hAnsi="Times New Roman" w:cs="Times New Roman"/>
        </w:rPr>
        <w:t xml:space="preserve">j. o 12,6 %. </w:t>
      </w:r>
    </w:p>
    <w:p w:rsidR="0079576C" w:rsidRPr="00210B79" w:rsidP="0079576C">
      <w:pPr>
        <w:bidi w:val="0"/>
        <w:jc w:val="both"/>
        <w:rPr>
          <w:rFonts w:ascii="Times New Roman" w:hAnsi="Times New Roman" w:cs="Times New Roman"/>
        </w:rPr>
      </w:pPr>
    </w:p>
    <w:p w:rsidR="0079576C" w:rsidRPr="00210B79" w:rsidP="0079576C">
      <w:pPr>
        <w:bidi w:val="0"/>
        <w:ind w:firstLine="708"/>
        <w:jc w:val="both"/>
        <w:rPr>
          <w:rFonts w:ascii="Times New Roman" w:hAnsi="Times New Roman" w:cs="Times New Roman"/>
        </w:rPr>
      </w:pPr>
      <w:r w:rsidRPr="00210B79">
        <w:rPr>
          <w:rFonts w:ascii="Times New Roman" w:hAnsi="Times New Roman" w:cs="Times New Roman"/>
        </w:rPr>
        <w:t>Bežné transfery</w:t>
      </w:r>
      <w:r>
        <w:rPr>
          <w:rFonts w:ascii="Times New Roman" w:hAnsi="Times New Roman" w:cs="Times New Roman"/>
        </w:rPr>
        <w:t xml:space="preserve"> na rok 2014 sa rozpočtujú v sume 147 mil. eur, </w:t>
      </w:r>
      <w:r w:rsidRPr="00210B79">
        <w:rPr>
          <w:rFonts w:ascii="Times New Roman" w:hAnsi="Times New Roman" w:cs="Times New Roman"/>
        </w:rPr>
        <w:t>čo predstavuje</w:t>
      </w:r>
      <w:r>
        <w:rPr>
          <w:rFonts w:ascii="Times New Roman" w:hAnsi="Times New Roman" w:cs="Times New Roman"/>
        </w:rPr>
        <w:t xml:space="preserve"> oproti schválenému rozpočtu roku 2013</w:t>
      </w:r>
      <w:r w:rsidRPr="00210B79">
        <w:rPr>
          <w:rFonts w:ascii="Times New Roman" w:hAnsi="Times New Roman" w:cs="Times New Roman"/>
        </w:rPr>
        <w:t xml:space="preserve"> </w:t>
      </w:r>
      <w:r>
        <w:rPr>
          <w:rFonts w:ascii="Times New Roman" w:hAnsi="Times New Roman" w:cs="Times New Roman"/>
        </w:rPr>
        <w:t>pokles</w:t>
      </w:r>
      <w:r w:rsidRPr="00210B79">
        <w:rPr>
          <w:rFonts w:ascii="Times New Roman" w:hAnsi="Times New Roman" w:cs="Times New Roman"/>
        </w:rPr>
        <w:t xml:space="preserve"> o sumu </w:t>
      </w:r>
      <w:r>
        <w:rPr>
          <w:rFonts w:ascii="Times New Roman" w:hAnsi="Times New Roman" w:cs="Times New Roman"/>
        </w:rPr>
        <w:t>28,0</w:t>
      </w:r>
      <w:r w:rsidRPr="00210B79">
        <w:rPr>
          <w:rFonts w:ascii="Times New Roman" w:hAnsi="Times New Roman" w:cs="Times New Roman"/>
        </w:rPr>
        <w:t xml:space="preserve"> mil. eur</w:t>
      </w:r>
      <w:r>
        <w:rPr>
          <w:rFonts w:ascii="Times New Roman" w:hAnsi="Times New Roman" w:cs="Times New Roman"/>
        </w:rPr>
        <w:t>, t.</w:t>
      </w:r>
      <w:r w:rsidR="00092E50">
        <w:rPr>
          <w:rFonts w:ascii="Times New Roman" w:hAnsi="Times New Roman" w:cs="Times New Roman"/>
        </w:rPr>
        <w:t xml:space="preserve"> </w:t>
      </w:r>
      <w:r>
        <w:rPr>
          <w:rFonts w:ascii="Times New Roman" w:hAnsi="Times New Roman" w:cs="Times New Roman"/>
        </w:rPr>
        <w:t>j. o 16,0</w:t>
      </w:r>
      <w:r w:rsidRPr="00210B79">
        <w:rPr>
          <w:rFonts w:ascii="Times New Roman" w:hAnsi="Times New Roman" w:cs="Times New Roman"/>
        </w:rPr>
        <w:t xml:space="preserve"> %</w:t>
      </w:r>
      <w:r>
        <w:rPr>
          <w:rFonts w:ascii="Times New Roman" w:hAnsi="Times New Roman" w:cs="Times New Roman"/>
        </w:rPr>
        <w:t>.</w:t>
      </w:r>
      <w:r w:rsidRPr="00210B79">
        <w:rPr>
          <w:rFonts w:ascii="Times New Roman" w:hAnsi="Times New Roman" w:cs="Times New Roman"/>
        </w:rPr>
        <w:t xml:space="preserve"> </w:t>
      </w:r>
    </w:p>
    <w:p w:rsidR="0079576C" w:rsidRPr="00210B79"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Kapitálové výdavky na rok 2014 sa rozpočtujú v sume 1,31 mil. eur, </w:t>
      </w:r>
      <w:r w:rsidRPr="00210B79">
        <w:rPr>
          <w:rFonts w:ascii="Times New Roman" w:hAnsi="Times New Roman" w:cs="Times New Roman"/>
        </w:rPr>
        <w:t>čo predstavuje</w:t>
      </w:r>
      <w:r>
        <w:rPr>
          <w:rFonts w:ascii="Times New Roman" w:hAnsi="Times New Roman" w:cs="Times New Roman"/>
        </w:rPr>
        <w:t xml:space="preserve"> oproti schválenému rozpočtu roku 2013 nárast</w:t>
      </w:r>
      <w:r w:rsidRPr="00210B79">
        <w:rPr>
          <w:rFonts w:ascii="Times New Roman" w:hAnsi="Times New Roman" w:cs="Times New Roman"/>
        </w:rPr>
        <w:t xml:space="preserve"> o sumu </w:t>
      </w:r>
      <w:r>
        <w:rPr>
          <w:rFonts w:ascii="Times New Roman" w:hAnsi="Times New Roman" w:cs="Times New Roman"/>
        </w:rPr>
        <w:t>273</w:t>
      </w:r>
      <w:r w:rsidRPr="00210B79">
        <w:rPr>
          <w:rFonts w:ascii="Times New Roman" w:hAnsi="Times New Roman" w:cs="Times New Roman"/>
        </w:rPr>
        <w:t xml:space="preserve"> tis. eur</w:t>
      </w:r>
      <w:r>
        <w:rPr>
          <w:rFonts w:ascii="Times New Roman" w:hAnsi="Times New Roman" w:cs="Times New Roman"/>
        </w:rPr>
        <w:t>, t.</w:t>
      </w:r>
      <w:r w:rsidR="00092E50">
        <w:rPr>
          <w:rFonts w:ascii="Times New Roman" w:hAnsi="Times New Roman" w:cs="Times New Roman"/>
        </w:rPr>
        <w:t xml:space="preserve"> </w:t>
      </w:r>
      <w:r>
        <w:rPr>
          <w:rFonts w:ascii="Times New Roman" w:hAnsi="Times New Roman" w:cs="Times New Roman"/>
        </w:rPr>
        <w:t>j. o 26,3</w:t>
      </w:r>
      <w:r w:rsidRPr="00210B79">
        <w:rPr>
          <w:rFonts w:ascii="Times New Roman" w:hAnsi="Times New Roman" w:cs="Times New Roman"/>
        </w:rPr>
        <w:t xml:space="preserve"> %. </w:t>
      </w:r>
    </w:p>
    <w:p w:rsidR="0079576C" w:rsidP="0079576C">
      <w:pPr>
        <w:bidi w:val="0"/>
        <w:ind w:firstLine="708"/>
        <w:jc w:val="both"/>
        <w:rPr>
          <w:rFonts w:ascii="Times New Roman" w:hAnsi="Times New Roman" w:cs="Times New Roman"/>
        </w:rPr>
      </w:pPr>
    </w:p>
    <w:p w:rsidR="00E31D72" w:rsidP="0079576C">
      <w:pPr>
        <w:bidi w:val="0"/>
        <w:ind w:firstLine="708"/>
        <w:jc w:val="both"/>
        <w:rPr>
          <w:rFonts w:ascii="Times New Roman" w:hAnsi="Times New Roman" w:cs="Times New Roman"/>
        </w:rPr>
      </w:pPr>
    </w:p>
    <w:p w:rsidR="00E31D72" w:rsidP="0079576C">
      <w:pPr>
        <w:bidi w:val="0"/>
        <w:ind w:firstLine="708"/>
        <w:jc w:val="both"/>
        <w:rPr>
          <w:rFonts w:ascii="Times New Roman" w:hAnsi="Times New Roman" w:cs="Times New Roman"/>
        </w:rPr>
      </w:pPr>
    </w:p>
    <w:p w:rsidR="00E31D72" w:rsidP="0079576C">
      <w:pPr>
        <w:bidi w:val="0"/>
        <w:ind w:firstLine="708"/>
        <w:jc w:val="both"/>
        <w:rPr>
          <w:rFonts w:ascii="Times New Roman" w:hAnsi="Times New Roman" w:cs="Times New Roman"/>
        </w:rPr>
      </w:pPr>
    </w:p>
    <w:p w:rsidR="00E31D72" w:rsidP="0079576C">
      <w:pPr>
        <w:bidi w:val="0"/>
        <w:ind w:firstLine="708"/>
        <w:jc w:val="both"/>
        <w:rPr>
          <w:rFonts w:ascii="Times New Roman" w:hAnsi="Times New Roman" w:cs="Times New Roman"/>
        </w:rPr>
      </w:pPr>
    </w:p>
    <w:p w:rsidR="00E31D72"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lang w:eastAsia="sk-SK"/>
        </w:rPr>
      </w:pPr>
      <w:r w:rsidRPr="00455101">
        <w:rPr>
          <w:rFonts w:ascii="Times New Roman" w:hAnsi="Times New Roman" w:cs="Times New Roman"/>
          <w:lang w:eastAsia="sk-SK"/>
        </w:rPr>
        <w:t>Rozpočet ministerstva obrany sa skladá z nasledovných oblastí.</w:t>
      </w:r>
    </w:p>
    <w:p w:rsidR="0079576C" w:rsidRPr="0045682D" w:rsidP="0079576C">
      <w:pPr>
        <w:bidi w:val="0"/>
        <w:jc w:val="both"/>
        <w:rPr>
          <w:rFonts w:ascii="Times New Roman" w:hAnsi="Times New Roman" w:cs="Times New Roman"/>
          <w:lang w:eastAsia="sk-SK"/>
        </w:rPr>
      </w:pPr>
    </w:p>
    <w:tbl>
      <w:tblPr>
        <w:tblStyle w:val="TableNormal"/>
        <w:tblW w:w="9156" w:type="dxa"/>
        <w:tblInd w:w="56" w:type="dxa"/>
        <w:tblLayout w:type="fixed"/>
        <w:tblCellMar>
          <w:left w:w="70" w:type="dxa"/>
          <w:right w:w="70" w:type="dxa"/>
        </w:tblCellMar>
        <w:tblLook w:val="04A0"/>
      </w:tblPr>
      <w:tblGrid>
        <w:gridCol w:w="3275"/>
        <w:gridCol w:w="840"/>
        <w:gridCol w:w="840"/>
        <w:gridCol w:w="840"/>
        <w:gridCol w:w="840"/>
        <w:gridCol w:w="840"/>
        <w:gridCol w:w="840"/>
        <w:gridCol w:w="841"/>
      </w:tblGrid>
      <w:tr>
        <w:tblPrEx>
          <w:tblW w:w="9156" w:type="dxa"/>
          <w:tblInd w:w="56" w:type="dxa"/>
          <w:tblLayout w:type="fixed"/>
          <w:tblCellMar>
            <w:left w:w="70" w:type="dxa"/>
            <w:right w:w="70" w:type="dxa"/>
          </w:tblCellMar>
          <w:tblLook w:val="04A0"/>
        </w:tblPrEx>
        <w:trPr>
          <w:trHeight w:val="261"/>
        </w:trPr>
        <w:tc>
          <w:tcPr>
            <w:tcW w:w="3275"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6723BB" w:rsidP="004F5C89">
            <w:pPr>
              <w:bidi w:val="0"/>
              <w:rPr>
                <w:rFonts w:ascii="Times New Roman" w:hAnsi="Times New Roman" w:cs="Times New Roman"/>
                <w:b/>
                <w:bCs/>
                <w:color w:val="000000"/>
                <w:sz w:val="14"/>
                <w:szCs w:val="14"/>
                <w:lang w:eastAsia="sk-SK"/>
              </w:rPr>
            </w:pPr>
            <w:r w:rsidRPr="006723BB">
              <w:rPr>
                <w:rFonts w:ascii="Times New Roman" w:hAnsi="Times New Roman" w:cs="Times New Roman"/>
                <w:b/>
                <w:bCs/>
                <w:color w:val="000000"/>
                <w:sz w:val="14"/>
                <w:szCs w:val="14"/>
                <w:lang w:eastAsia="sk-SK"/>
              </w:rPr>
              <w:t>v eurách</w:t>
            </w:r>
          </w:p>
        </w:tc>
        <w:tc>
          <w:tcPr>
            <w:tcW w:w="84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723BB" w:rsidP="004F5C89">
            <w:pPr>
              <w:bidi w:val="0"/>
              <w:jc w:val="center"/>
              <w:rPr>
                <w:rFonts w:ascii="Times New Roman" w:hAnsi="Times New Roman" w:cs="Times New Roman"/>
                <w:b/>
                <w:bCs/>
                <w:color w:val="000000"/>
                <w:sz w:val="14"/>
                <w:szCs w:val="14"/>
              </w:rPr>
            </w:pPr>
            <w:r w:rsidRPr="006723BB">
              <w:rPr>
                <w:rFonts w:ascii="Times New Roman" w:hAnsi="Times New Roman" w:cs="Times New Roman"/>
                <w:b/>
                <w:bCs/>
                <w:color w:val="000000"/>
                <w:sz w:val="14"/>
                <w:szCs w:val="14"/>
              </w:rPr>
              <w:t>2011 S</w:t>
            </w:r>
          </w:p>
        </w:tc>
        <w:tc>
          <w:tcPr>
            <w:tcW w:w="84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723BB" w:rsidP="004F5C89">
            <w:pPr>
              <w:bidi w:val="0"/>
              <w:jc w:val="center"/>
              <w:rPr>
                <w:rFonts w:ascii="Times New Roman" w:hAnsi="Times New Roman" w:cs="Times New Roman"/>
                <w:b/>
                <w:bCs/>
                <w:color w:val="000000"/>
                <w:sz w:val="14"/>
                <w:szCs w:val="14"/>
              </w:rPr>
            </w:pPr>
            <w:r w:rsidRPr="006723BB">
              <w:rPr>
                <w:rFonts w:ascii="Times New Roman" w:hAnsi="Times New Roman" w:cs="Times New Roman"/>
                <w:b/>
                <w:bCs/>
                <w:color w:val="000000"/>
                <w:sz w:val="14"/>
                <w:szCs w:val="14"/>
              </w:rPr>
              <w:t>2012 S</w:t>
            </w:r>
          </w:p>
        </w:tc>
        <w:tc>
          <w:tcPr>
            <w:tcW w:w="84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723BB" w:rsidP="004F5C89">
            <w:pPr>
              <w:bidi w:val="0"/>
              <w:jc w:val="center"/>
              <w:rPr>
                <w:rFonts w:ascii="Times New Roman" w:hAnsi="Times New Roman" w:cs="Times New Roman"/>
                <w:b/>
                <w:bCs/>
                <w:color w:val="000000"/>
                <w:sz w:val="14"/>
                <w:szCs w:val="14"/>
              </w:rPr>
            </w:pPr>
            <w:r w:rsidRPr="006723BB">
              <w:rPr>
                <w:rFonts w:ascii="Times New Roman" w:hAnsi="Times New Roman" w:cs="Times New Roman"/>
                <w:b/>
                <w:bCs/>
                <w:color w:val="000000"/>
                <w:sz w:val="14"/>
                <w:szCs w:val="14"/>
              </w:rPr>
              <w:t>2013 R</w:t>
            </w:r>
          </w:p>
        </w:tc>
        <w:tc>
          <w:tcPr>
            <w:tcW w:w="84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723BB" w:rsidP="004F5C89">
            <w:pPr>
              <w:bidi w:val="0"/>
              <w:jc w:val="center"/>
              <w:rPr>
                <w:rFonts w:ascii="Times New Roman" w:hAnsi="Times New Roman" w:cs="Times New Roman"/>
                <w:b/>
                <w:bCs/>
                <w:color w:val="000000"/>
                <w:sz w:val="14"/>
                <w:szCs w:val="14"/>
              </w:rPr>
            </w:pPr>
            <w:r w:rsidRPr="006723BB">
              <w:rPr>
                <w:rFonts w:ascii="Times New Roman" w:hAnsi="Times New Roman" w:cs="Times New Roman"/>
                <w:b/>
                <w:bCs/>
                <w:color w:val="000000"/>
                <w:sz w:val="14"/>
                <w:szCs w:val="14"/>
              </w:rPr>
              <w:t>2013 OS</w:t>
            </w:r>
          </w:p>
        </w:tc>
        <w:tc>
          <w:tcPr>
            <w:tcW w:w="84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723BB" w:rsidP="004F5C89">
            <w:pPr>
              <w:bidi w:val="0"/>
              <w:jc w:val="center"/>
              <w:rPr>
                <w:rFonts w:ascii="Times New Roman" w:hAnsi="Times New Roman" w:cs="Times New Roman"/>
                <w:b/>
                <w:bCs/>
                <w:color w:val="000000"/>
                <w:sz w:val="14"/>
                <w:szCs w:val="14"/>
              </w:rPr>
            </w:pPr>
            <w:r w:rsidRPr="006723BB">
              <w:rPr>
                <w:rFonts w:ascii="Times New Roman" w:hAnsi="Times New Roman" w:cs="Times New Roman"/>
                <w:b/>
                <w:bCs/>
                <w:color w:val="000000"/>
                <w:sz w:val="14"/>
                <w:szCs w:val="14"/>
              </w:rPr>
              <w:t>2014 N</w:t>
            </w:r>
          </w:p>
        </w:tc>
        <w:tc>
          <w:tcPr>
            <w:tcW w:w="84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723BB" w:rsidP="004F5C89">
            <w:pPr>
              <w:bidi w:val="0"/>
              <w:jc w:val="center"/>
              <w:rPr>
                <w:rFonts w:ascii="Times New Roman" w:hAnsi="Times New Roman" w:cs="Times New Roman"/>
                <w:b/>
                <w:bCs/>
                <w:color w:val="000000"/>
                <w:sz w:val="14"/>
                <w:szCs w:val="14"/>
              </w:rPr>
            </w:pPr>
            <w:r w:rsidRPr="006723BB">
              <w:rPr>
                <w:rFonts w:ascii="Times New Roman" w:hAnsi="Times New Roman" w:cs="Times New Roman"/>
                <w:b/>
                <w:bCs/>
                <w:color w:val="000000"/>
                <w:sz w:val="14"/>
                <w:szCs w:val="14"/>
              </w:rPr>
              <w:t>2015 N</w:t>
            </w:r>
          </w:p>
        </w:tc>
        <w:tc>
          <w:tcPr>
            <w:tcW w:w="84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723BB" w:rsidP="004F5C89">
            <w:pPr>
              <w:bidi w:val="0"/>
              <w:jc w:val="center"/>
              <w:rPr>
                <w:rFonts w:ascii="Times New Roman" w:hAnsi="Times New Roman" w:cs="Times New Roman"/>
                <w:b/>
                <w:bCs/>
                <w:color w:val="000000"/>
                <w:sz w:val="14"/>
                <w:szCs w:val="14"/>
              </w:rPr>
            </w:pPr>
            <w:r w:rsidRPr="006723BB">
              <w:rPr>
                <w:rFonts w:ascii="Times New Roman" w:hAnsi="Times New Roman" w:cs="Times New Roman"/>
                <w:b/>
                <w:bCs/>
                <w:color w:val="000000"/>
                <w:sz w:val="14"/>
                <w:szCs w:val="14"/>
              </w:rPr>
              <w:t>2016 N</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79576C" w:rsidRPr="006723BB" w:rsidP="004F5C89">
            <w:pPr>
              <w:bidi w:val="0"/>
              <w:rPr>
                <w:rFonts w:ascii="Times New Roman" w:hAnsi="Times New Roman" w:cs="Times New Roman"/>
                <w:b/>
                <w:bCs/>
                <w:color w:val="000000"/>
                <w:sz w:val="14"/>
                <w:szCs w:val="14"/>
                <w:lang w:eastAsia="sk-SK"/>
              </w:rPr>
            </w:pPr>
            <w:r w:rsidRPr="006723BB">
              <w:rPr>
                <w:rFonts w:ascii="Times New Roman" w:hAnsi="Times New Roman" w:cs="Times New Roman"/>
                <w:b/>
                <w:bCs/>
                <w:color w:val="000000"/>
                <w:sz w:val="14"/>
                <w:szCs w:val="14"/>
                <w:lang w:eastAsia="sk-SK"/>
              </w:rPr>
              <w:t>Ministerstvo obrany SR</w:t>
            </w:r>
          </w:p>
        </w:tc>
        <w:tc>
          <w:tcPr>
            <w:tcW w:w="840" w:type="dxa"/>
            <w:tcBorders>
              <w:top w:val="nil"/>
              <w:left w:val="nil"/>
              <w:bottom w:val="single" w:sz="4" w:space="0" w:color="auto"/>
              <w:right w:val="single" w:sz="4" w:space="0" w:color="auto"/>
            </w:tcBorders>
            <w:shd w:val="clear" w:color="000000" w:fill="BFBFBF"/>
            <w:noWrap/>
            <w:textDirection w:val="lrTb"/>
            <w:vAlign w:val="bottom"/>
            <w:hideMark/>
          </w:tcPr>
          <w:p w:rsidR="0079576C" w:rsidRPr="006723BB" w:rsidP="006256D8">
            <w:pPr>
              <w:bidi w:val="0"/>
              <w:jc w:val="right"/>
              <w:rPr>
                <w:rFonts w:ascii="Times New Roman" w:hAnsi="Times New Roman" w:cs="Times New Roman"/>
                <w:b/>
                <w:color w:val="000000"/>
                <w:sz w:val="14"/>
                <w:szCs w:val="14"/>
              </w:rPr>
            </w:pPr>
            <w:r w:rsidRPr="006723BB">
              <w:rPr>
                <w:rFonts w:ascii="Times New Roman" w:hAnsi="Times New Roman" w:cs="Times New Roman"/>
                <w:b/>
                <w:color w:val="000000"/>
                <w:sz w:val="14"/>
                <w:szCs w:val="14"/>
              </w:rPr>
              <w:t>762 138 710</w:t>
            </w:r>
          </w:p>
        </w:tc>
        <w:tc>
          <w:tcPr>
            <w:tcW w:w="840" w:type="dxa"/>
            <w:tcBorders>
              <w:top w:val="nil"/>
              <w:left w:val="nil"/>
              <w:bottom w:val="single" w:sz="4" w:space="0" w:color="auto"/>
              <w:right w:val="single" w:sz="4" w:space="0" w:color="auto"/>
            </w:tcBorders>
            <w:shd w:val="clear" w:color="000000" w:fill="BFBFBF"/>
            <w:noWrap/>
            <w:textDirection w:val="lrTb"/>
            <w:vAlign w:val="bottom"/>
            <w:hideMark/>
          </w:tcPr>
          <w:p w:rsidR="0079576C" w:rsidRPr="006723BB" w:rsidP="006256D8">
            <w:pPr>
              <w:bidi w:val="0"/>
              <w:jc w:val="right"/>
              <w:rPr>
                <w:rFonts w:ascii="Times New Roman" w:hAnsi="Times New Roman" w:cs="Times New Roman"/>
                <w:b/>
                <w:color w:val="000000"/>
                <w:sz w:val="14"/>
                <w:szCs w:val="14"/>
              </w:rPr>
            </w:pPr>
            <w:r w:rsidRPr="006723BB">
              <w:rPr>
                <w:rFonts w:ascii="Times New Roman" w:hAnsi="Times New Roman" w:cs="Times New Roman"/>
                <w:b/>
                <w:color w:val="000000"/>
                <w:sz w:val="14"/>
                <w:szCs w:val="14"/>
              </w:rPr>
              <w:t>789 173 309</w:t>
            </w:r>
          </w:p>
        </w:tc>
        <w:tc>
          <w:tcPr>
            <w:tcW w:w="840" w:type="dxa"/>
            <w:tcBorders>
              <w:top w:val="nil"/>
              <w:left w:val="nil"/>
              <w:bottom w:val="single" w:sz="4" w:space="0" w:color="auto"/>
              <w:right w:val="single" w:sz="4" w:space="0" w:color="auto"/>
            </w:tcBorders>
            <w:shd w:val="clear" w:color="000000" w:fill="BFBFBF"/>
            <w:noWrap/>
            <w:textDirection w:val="lrTb"/>
            <w:vAlign w:val="bottom"/>
            <w:hideMark/>
          </w:tcPr>
          <w:p w:rsidR="0079576C" w:rsidRPr="006723BB" w:rsidP="006256D8">
            <w:pPr>
              <w:bidi w:val="0"/>
              <w:jc w:val="right"/>
              <w:rPr>
                <w:rFonts w:ascii="Times New Roman" w:hAnsi="Times New Roman" w:cs="Times New Roman"/>
                <w:b/>
                <w:color w:val="000000"/>
                <w:sz w:val="14"/>
                <w:szCs w:val="14"/>
              </w:rPr>
            </w:pPr>
            <w:r w:rsidRPr="006723BB">
              <w:rPr>
                <w:rFonts w:ascii="Times New Roman" w:hAnsi="Times New Roman" w:cs="Times New Roman"/>
                <w:b/>
                <w:color w:val="000000"/>
                <w:sz w:val="14"/>
                <w:szCs w:val="14"/>
              </w:rPr>
              <w:t>748 445 344</w:t>
            </w:r>
          </w:p>
        </w:tc>
        <w:tc>
          <w:tcPr>
            <w:tcW w:w="840" w:type="dxa"/>
            <w:tcBorders>
              <w:top w:val="nil"/>
              <w:left w:val="nil"/>
              <w:bottom w:val="single" w:sz="4" w:space="0" w:color="auto"/>
              <w:right w:val="single" w:sz="4" w:space="0" w:color="auto"/>
            </w:tcBorders>
            <w:shd w:val="clear" w:color="000000" w:fill="BFBFBF"/>
            <w:noWrap/>
            <w:textDirection w:val="lrTb"/>
            <w:vAlign w:val="bottom"/>
            <w:hideMark/>
          </w:tcPr>
          <w:p w:rsidR="0079576C" w:rsidRPr="006723BB" w:rsidP="006256D8">
            <w:pPr>
              <w:bidi w:val="0"/>
              <w:jc w:val="right"/>
              <w:rPr>
                <w:rFonts w:ascii="Times New Roman" w:hAnsi="Times New Roman" w:cs="Times New Roman"/>
                <w:b/>
                <w:color w:val="000000"/>
                <w:sz w:val="14"/>
                <w:szCs w:val="14"/>
              </w:rPr>
            </w:pPr>
            <w:r w:rsidRPr="006723BB">
              <w:rPr>
                <w:rFonts w:ascii="Times New Roman" w:hAnsi="Times New Roman" w:cs="Times New Roman"/>
                <w:b/>
                <w:color w:val="000000"/>
                <w:sz w:val="14"/>
                <w:szCs w:val="14"/>
              </w:rPr>
              <w:t>739 632 262</w:t>
            </w:r>
          </w:p>
        </w:tc>
        <w:tc>
          <w:tcPr>
            <w:tcW w:w="840" w:type="dxa"/>
            <w:tcBorders>
              <w:top w:val="nil"/>
              <w:left w:val="nil"/>
              <w:bottom w:val="single" w:sz="4" w:space="0" w:color="auto"/>
              <w:right w:val="single" w:sz="4" w:space="0" w:color="auto"/>
            </w:tcBorders>
            <w:shd w:val="clear" w:color="000000" w:fill="BFBFBF"/>
            <w:noWrap/>
            <w:textDirection w:val="lrTb"/>
            <w:vAlign w:val="bottom"/>
            <w:hideMark/>
          </w:tcPr>
          <w:p w:rsidR="0079576C" w:rsidRPr="006723BB" w:rsidP="006256D8">
            <w:pPr>
              <w:bidi w:val="0"/>
              <w:jc w:val="right"/>
              <w:rPr>
                <w:rFonts w:ascii="Times New Roman" w:hAnsi="Times New Roman" w:cs="Times New Roman"/>
                <w:b/>
                <w:color w:val="000000"/>
                <w:sz w:val="14"/>
                <w:szCs w:val="14"/>
              </w:rPr>
            </w:pPr>
            <w:r w:rsidRPr="006723BB">
              <w:rPr>
                <w:rFonts w:ascii="Times New Roman" w:hAnsi="Times New Roman" w:cs="Times New Roman"/>
                <w:b/>
                <w:color w:val="000000"/>
                <w:sz w:val="14"/>
                <w:szCs w:val="14"/>
              </w:rPr>
              <w:t>744 723 598</w:t>
            </w:r>
          </w:p>
        </w:tc>
        <w:tc>
          <w:tcPr>
            <w:tcW w:w="840" w:type="dxa"/>
            <w:tcBorders>
              <w:top w:val="nil"/>
              <w:left w:val="nil"/>
              <w:bottom w:val="single" w:sz="4" w:space="0" w:color="auto"/>
              <w:right w:val="single" w:sz="4" w:space="0" w:color="auto"/>
            </w:tcBorders>
            <w:shd w:val="clear" w:color="000000" w:fill="BFBFBF"/>
            <w:noWrap/>
            <w:textDirection w:val="lrTb"/>
            <w:vAlign w:val="bottom"/>
            <w:hideMark/>
          </w:tcPr>
          <w:p w:rsidR="0079576C" w:rsidRPr="006723BB" w:rsidP="006256D8">
            <w:pPr>
              <w:bidi w:val="0"/>
              <w:jc w:val="right"/>
              <w:rPr>
                <w:rFonts w:ascii="Times New Roman" w:hAnsi="Times New Roman" w:cs="Times New Roman"/>
                <w:b/>
                <w:color w:val="000000"/>
                <w:sz w:val="14"/>
                <w:szCs w:val="14"/>
              </w:rPr>
            </w:pPr>
            <w:r w:rsidRPr="006723BB">
              <w:rPr>
                <w:rFonts w:ascii="Times New Roman" w:hAnsi="Times New Roman" w:cs="Times New Roman"/>
                <w:b/>
                <w:color w:val="000000"/>
                <w:sz w:val="14"/>
                <w:szCs w:val="14"/>
              </w:rPr>
              <w:t>791 036 754</w:t>
            </w:r>
          </w:p>
        </w:tc>
        <w:tc>
          <w:tcPr>
            <w:tcW w:w="841" w:type="dxa"/>
            <w:tcBorders>
              <w:top w:val="nil"/>
              <w:left w:val="nil"/>
              <w:bottom w:val="single" w:sz="4" w:space="0" w:color="auto"/>
              <w:right w:val="single" w:sz="4" w:space="0" w:color="auto"/>
            </w:tcBorders>
            <w:shd w:val="clear" w:color="000000" w:fill="BFBFBF"/>
            <w:noWrap/>
            <w:textDirection w:val="lrTb"/>
            <w:vAlign w:val="bottom"/>
            <w:hideMark/>
          </w:tcPr>
          <w:p w:rsidR="0079576C" w:rsidRPr="006723BB" w:rsidP="006256D8">
            <w:pPr>
              <w:bidi w:val="0"/>
              <w:jc w:val="right"/>
              <w:rPr>
                <w:rFonts w:ascii="Times New Roman" w:hAnsi="Times New Roman" w:cs="Times New Roman"/>
                <w:b/>
                <w:color w:val="000000"/>
                <w:sz w:val="14"/>
                <w:szCs w:val="14"/>
              </w:rPr>
            </w:pPr>
            <w:r w:rsidRPr="006723BB">
              <w:rPr>
                <w:rFonts w:ascii="Times New Roman" w:hAnsi="Times New Roman" w:cs="Times New Roman"/>
                <w:b/>
                <w:color w:val="000000"/>
                <w:sz w:val="14"/>
                <w:szCs w:val="14"/>
              </w:rPr>
              <w:t>791 036 754</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79576C" w:rsidRPr="006723BB" w:rsidP="004F5C89">
            <w:pPr>
              <w:bidi w:val="0"/>
              <w:rPr>
                <w:rFonts w:ascii="Times New Roman" w:hAnsi="Times New Roman" w:cs="Times New Roman"/>
                <w:color w:val="000000"/>
                <w:sz w:val="14"/>
                <w:szCs w:val="14"/>
                <w:lang w:eastAsia="sk-SK"/>
              </w:rPr>
            </w:pPr>
            <w:r w:rsidRPr="006723BB">
              <w:rPr>
                <w:rFonts w:ascii="Times New Roman" w:hAnsi="Times New Roman" w:cs="Times New Roman"/>
                <w:color w:val="000000"/>
                <w:sz w:val="14"/>
                <w:szCs w:val="14"/>
                <w:lang w:eastAsia="sk-SK"/>
              </w:rPr>
              <w:t>Rozvoj obrany</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64 526 233</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75 629 938</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58 149 289</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117 476 557</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118 474 767</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155 625 869</w:t>
            </w:r>
          </w:p>
        </w:tc>
        <w:tc>
          <w:tcPr>
            <w:tcW w:w="841"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152 257 482</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79576C" w:rsidRPr="006723BB" w:rsidP="004F5C89">
            <w:pPr>
              <w:bidi w:val="0"/>
              <w:rPr>
                <w:rFonts w:ascii="Times New Roman" w:hAnsi="Times New Roman" w:cs="Times New Roman"/>
                <w:color w:val="000000"/>
                <w:sz w:val="14"/>
                <w:szCs w:val="14"/>
                <w:lang w:eastAsia="sk-SK"/>
              </w:rPr>
            </w:pPr>
            <w:r w:rsidRPr="006723BB">
              <w:rPr>
                <w:rFonts w:ascii="Times New Roman" w:hAnsi="Times New Roman" w:cs="Times New Roman"/>
                <w:color w:val="000000"/>
                <w:sz w:val="14"/>
                <w:szCs w:val="14"/>
                <w:lang w:eastAsia="sk-SK"/>
              </w:rPr>
              <w:t>Obrana</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695 974 326</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712 086 335</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688 845 325</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620 700 775</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624 942 831</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634 102 885</w:t>
            </w:r>
          </w:p>
        </w:tc>
        <w:tc>
          <w:tcPr>
            <w:tcW w:w="841"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637 169 272</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79576C" w:rsidRPr="006723BB" w:rsidP="004F5C89">
            <w:pPr>
              <w:bidi w:val="0"/>
              <w:rPr>
                <w:rFonts w:ascii="Times New Roman" w:hAnsi="Times New Roman" w:cs="Times New Roman"/>
                <w:color w:val="000000"/>
                <w:sz w:val="14"/>
                <w:szCs w:val="14"/>
                <w:lang w:eastAsia="sk-SK"/>
              </w:rPr>
            </w:pPr>
            <w:r w:rsidRPr="006723BB">
              <w:rPr>
                <w:rFonts w:ascii="Times New Roman" w:hAnsi="Times New Roman" w:cs="Times New Roman"/>
                <w:color w:val="000000"/>
                <w:sz w:val="14"/>
                <w:szCs w:val="14"/>
                <w:lang w:eastAsia="sk-SK"/>
              </w:rPr>
              <w:t>Podpora obrany (MO SR)</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536 360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355 061</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248 730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248 730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100 000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100 000</w:t>
            </w:r>
          </w:p>
        </w:tc>
        <w:tc>
          <w:tcPr>
            <w:tcW w:w="841"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150 000</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79576C" w:rsidRPr="006723BB" w:rsidP="004F5C89">
            <w:pPr>
              <w:bidi w:val="0"/>
              <w:rPr>
                <w:rFonts w:ascii="Times New Roman" w:hAnsi="Times New Roman" w:cs="Times New Roman"/>
                <w:color w:val="000000"/>
                <w:sz w:val="14"/>
                <w:szCs w:val="14"/>
                <w:lang w:eastAsia="sk-SK"/>
              </w:rPr>
            </w:pPr>
            <w:r w:rsidRPr="006723BB">
              <w:rPr>
                <w:rFonts w:ascii="Times New Roman" w:hAnsi="Times New Roman" w:cs="Times New Roman"/>
                <w:color w:val="000000"/>
                <w:sz w:val="14"/>
                <w:szCs w:val="14"/>
                <w:lang w:eastAsia="sk-SK"/>
              </w:rPr>
              <w:t>Hospodárska mobilizácia (MO SR)</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1 101 792</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1 101 975</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1 102 000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1 102 000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1 102 000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1 102 000</w:t>
            </w:r>
          </w:p>
        </w:tc>
        <w:tc>
          <w:tcPr>
            <w:tcW w:w="841"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1 300 000</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noWrap/>
            <w:textDirection w:val="lrTb"/>
            <w:vAlign w:val="center"/>
            <w:hideMark/>
          </w:tcPr>
          <w:p w:rsidR="0079576C" w:rsidRPr="006723BB" w:rsidP="004F5C89">
            <w:pPr>
              <w:bidi w:val="0"/>
              <w:rPr>
                <w:rFonts w:ascii="Times New Roman" w:hAnsi="Times New Roman" w:cs="Times New Roman"/>
                <w:color w:val="000000"/>
                <w:sz w:val="14"/>
                <w:szCs w:val="14"/>
                <w:lang w:eastAsia="sk-SK"/>
              </w:rPr>
            </w:pPr>
            <w:r w:rsidRPr="006723BB">
              <w:rPr>
                <w:rFonts w:ascii="Times New Roman" w:hAnsi="Times New Roman" w:cs="Times New Roman"/>
                <w:color w:val="000000"/>
                <w:sz w:val="14"/>
                <w:szCs w:val="14"/>
                <w:lang w:eastAsia="sk-SK"/>
              </w:rPr>
              <w:t xml:space="preserve">Vys. civil. expertov do aktivít KM mimo SR (MO SR)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100 000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100 000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100 000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100 000</w:t>
            </w:r>
          </w:p>
        </w:tc>
        <w:tc>
          <w:tcPr>
            <w:tcW w:w="841"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150 000</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noWrap/>
            <w:textDirection w:val="lrTb"/>
            <w:vAlign w:val="bottom"/>
            <w:hideMark/>
          </w:tcPr>
          <w:p w:rsidR="0079576C" w:rsidRPr="006723BB" w:rsidP="004F5C89">
            <w:pPr>
              <w:bidi w:val="0"/>
              <w:rPr>
                <w:rFonts w:ascii="Times New Roman" w:hAnsi="Times New Roman" w:cs="Times New Roman"/>
                <w:color w:val="000000"/>
                <w:sz w:val="14"/>
                <w:szCs w:val="14"/>
              </w:rPr>
            </w:pPr>
            <w:r w:rsidRPr="006723BB">
              <w:rPr>
                <w:rFonts w:ascii="Times New Roman" w:hAnsi="Times New Roman" w:cs="Times New Roman"/>
                <w:color w:val="000000"/>
                <w:sz w:val="14"/>
                <w:szCs w:val="14"/>
              </w:rPr>
              <w:t>OP informatizácia spoločnosti</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4 200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1"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noWrap/>
            <w:textDirection w:val="lrTb"/>
            <w:vAlign w:val="bottom"/>
            <w:hideMark/>
          </w:tcPr>
          <w:p w:rsidR="0079576C" w:rsidRPr="006723BB" w:rsidP="004F5C89">
            <w:pPr>
              <w:bidi w:val="0"/>
              <w:rPr>
                <w:rFonts w:ascii="Times New Roman" w:hAnsi="Times New Roman" w:cs="Times New Roman"/>
                <w:color w:val="000000"/>
                <w:sz w:val="14"/>
                <w:szCs w:val="14"/>
              </w:rPr>
            </w:pPr>
            <w:r w:rsidRPr="006723BB">
              <w:rPr>
                <w:rFonts w:ascii="Times New Roman" w:hAnsi="Times New Roman" w:cs="Times New Roman"/>
                <w:color w:val="000000"/>
                <w:sz w:val="14"/>
                <w:szCs w:val="14"/>
              </w:rPr>
              <w:t>Oficiálna rozvojová pomoc</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723BB">
              <w:rPr>
                <w:rFonts w:ascii="Times New Roman" w:hAnsi="Times New Roman" w:cs="Times New Roman"/>
                <w:color w:val="000000"/>
                <w:sz w:val="14"/>
                <w:szCs w:val="14"/>
              </w:rPr>
              <w:t> </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4 000</w:t>
            </w:r>
          </w:p>
        </w:tc>
        <w:tc>
          <w:tcPr>
            <w:tcW w:w="840"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6 000</w:t>
            </w:r>
          </w:p>
        </w:tc>
        <w:tc>
          <w:tcPr>
            <w:tcW w:w="841" w:type="dxa"/>
            <w:tcBorders>
              <w:top w:val="nil"/>
              <w:left w:val="nil"/>
              <w:bottom w:val="single" w:sz="4" w:space="0" w:color="auto"/>
              <w:right w:val="single" w:sz="4" w:space="0" w:color="auto"/>
            </w:tcBorders>
            <w:noWrap/>
            <w:textDirection w:val="lrTb"/>
            <w:vAlign w:val="bottom"/>
            <w:hideMark/>
          </w:tcPr>
          <w:p w:rsidR="0079576C" w:rsidRPr="006723BB" w:rsidP="006256D8">
            <w:pPr>
              <w:bidi w:val="0"/>
              <w:jc w:val="right"/>
              <w:rPr>
                <w:rFonts w:ascii="Times New Roman" w:hAnsi="Times New Roman" w:cs="Times New Roman"/>
                <w:color w:val="000000"/>
                <w:sz w:val="14"/>
                <w:szCs w:val="14"/>
              </w:rPr>
            </w:pPr>
            <w:r w:rsidRPr="006723BB">
              <w:rPr>
                <w:rFonts w:ascii="Times New Roman" w:hAnsi="Times New Roman" w:cs="Times New Roman"/>
                <w:color w:val="000000"/>
                <w:sz w:val="14"/>
                <w:szCs w:val="14"/>
              </w:rPr>
              <w:t>10 000</w:t>
            </w:r>
          </w:p>
        </w:tc>
      </w:tr>
    </w:tbl>
    <w:p w:rsidR="0079576C" w:rsidRPr="005F3C7B" w:rsidP="0079576C">
      <w:pPr>
        <w:bidi w:val="0"/>
        <w:jc w:val="both"/>
        <w:rPr>
          <w:rFonts w:ascii="Times New Roman" w:hAnsi="Times New Roman" w:cs="Times New Roman"/>
          <w:iCs/>
          <w:lang w:eastAsia="sk-SK"/>
        </w:rPr>
      </w:pPr>
    </w:p>
    <w:p w:rsidR="0079576C" w:rsidRPr="00455101" w:rsidP="0079576C">
      <w:pPr>
        <w:bidi w:val="0"/>
        <w:jc w:val="both"/>
        <w:rPr>
          <w:rFonts w:ascii="Times New Roman" w:hAnsi="Times New Roman" w:cs="Times New Roman"/>
          <w:lang w:eastAsia="sk-SK"/>
        </w:rPr>
      </w:pPr>
      <w:r w:rsidRPr="00455101">
        <w:rPr>
          <w:rFonts w:ascii="Times New Roman" w:hAnsi="Times New Roman" w:cs="Times New Roman"/>
          <w:i/>
          <w:iCs/>
          <w:u w:val="single"/>
          <w:lang w:eastAsia="sk-SK"/>
        </w:rPr>
        <w:t>Rozvoj obrany</w:t>
      </w:r>
    </w:p>
    <w:p w:rsidR="0079576C" w:rsidP="0079576C">
      <w:pPr>
        <w:bidi w:val="0"/>
        <w:jc w:val="both"/>
        <w:rPr>
          <w:rFonts w:ascii="Times New Roman" w:hAnsi="Times New Roman" w:cs="Times New Roman"/>
          <w:i/>
          <w:iCs/>
          <w:lang w:eastAsia="sk-SK"/>
        </w:rPr>
      </w:pPr>
      <w:r w:rsidRPr="00455101">
        <w:rPr>
          <w:rFonts w:ascii="Times New Roman" w:hAnsi="Times New Roman" w:cs="Times New Roman"/>
          <w:i/>
          <w:iCs/>
          <w:lang w:eastAsia="sk-SK"/>
        </w:rPr>
        <w:t> </w:t>
      </w:r>
    </w:p>
    <w:tbl>
      <w:tblPr>
        <w:tblStyle w:val="TableNormal"/>
        <w:tblW w:w="9086" w:type="dxa"/>
        <w:tblInd w:w="56" w:type="dxa"/>
        <w:tblLayout w:type="fixed"/>
        <w:tblCellMar>
          <w:left w:w="70" w:type="dxa"/>
          <w:right w:w="70" w:type="dxa"/>
        </w:tblCellMar>
        <w:tblLook w:val="04A0"/>
      </w:tblPr>
      <w:tblGrid>
        <w:gridCol w:w="2220"/>
        <w:gridCol w:w="980"/>
        <w:gridCol w:w="981"/>
        <w:gridCol w:w="981"/>
        <w:gridCol w:w="981"/>
        <w:gridCol w:w="981"/>
        <w:gridCol w:w="981"/>
        <w:gridCol w:w="981"/>
      </w:tblGrid>
      <w:tr>
        <w:tblPrEx>
          <w:tblW w:w="9086" w:type="dxa"/>
          <w:tblInd w:w="56" w:type="dxa"/>
          <w:tblLayout w:type="fixed"/>
          <w:tblCellMar>
            <w:left w:w="70" w:type="dxa"/>
            <w:right w:w="70" w:type="dxa"/>
          </w:tblCellMar>
          <w:tblLook w:val="04A0"/>
        </w:tblPrEx>
        <w:trPr>
          <w:trHeight w:val="261"/>
        </w:trPr>
        <w:tc>
          <w:tcPr>
            <w:tcW w:w="222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E613EA" w:rsidP="004F5C89">
            <w:pPr>
              <w:bidi w:val="0"/>
              <w:rPr>
                <w:rFonts w:ascii="Times New Roman" w:hAnsi="Times New Roman" w:cs="Times New Roman"/>
                <w:b/>
                <w:bCs/>
                <w:color w:val="000000"/>
                <w:sz w:val="14"/>
                <w:szCs w:val="14"/>
                <w:lang w:eastAsia="sk-SK"/>
              </w:rPr>
            </w:pPr>
            <w:r w:rsidRPr="00E613EA">
              <w:rPr>
                <w:rFonts w:ascii="Times New Roman" w:hAnsi="Times New Roman" w:cs="Times New Roman"/>
                <w:b/>
                <w:bCs/>
                <w:color w:val="000000"/>
                <w:sz w:val="14"/>
                <w:szCs w:val="14"/>
                <w:lang w:eastAsia="sk-SK"/>
              </w:rPr>
              <w:t>v eurách</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146EFE" w:rsidP="004F5C89">
            <w:pPr>
              <w:bidi w:val="0"/>
              <w:jc w:val="center"/>
              <w:rPr>
                <w:rFonts w:ascii="Times New Roman" w:hAnsi="Times New Roman" w:cs="Times New Roman"/>
                <w:b/>
                <w:bCs/>
                <w:sz w:val="14"/>
                <w:szCs w:val="14"/>
              </w:rPr>
            </w:pPr>
            <w:r w:rsidRPr="00146EFE">
              <w:rPr>
                <w:rFonts w:ascii="Times New Roman" w:hAnsi="Times New Roman" w:cs="Times New Roman"/>
                <w:b/>
                <w:bCs/>
                <w:sz w:val="14"/>
                <w:szCs w:val="14"/>
              </w:rPr>
              <w:t>2011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146EFE" w:rsidP="004F5C89">
            <w:pPr>
              <w:bidi w:val="0"/>
              <w:jc w:val="center"/>
              <w:rPr>
                <w:rFonts w:ascii="Times New Roman" w:hAnsi="Times New Roman" w:cs="Times New Roman"/>
                <w:b/>
                <w:bCs/>
                <w:sz w:val="14"/>
                <w:szCs w:val="14"/>
              </w:rPr>
            </w:pPr>
            <w:r w:rsidRPr="00146EFE">
              <w:rPr>
                <w:rFonts w:ascii="Times New Roman" w:hAnsi="Times New Roman" w:cs="Times New Roman"/>
                <w:b/>
                <w:bCs/>
                <w:sz w:val="14"/>
                <w:szCs w:val="14"/>
              </w:rPr>
              <w:t>2012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146EFE" w:rsidP="004F5C89">
            <w:pPr>
              <w:bidi w:val="0"/>
              <w:jc w:val="center"/>
              <w:rPr>
                <w:rFonts w:ascii="Times New Roman" w:hAnsi="Times New Roman" w:cs="Times New Roman"/>
                <w:b/>
                <w:bCs/>
                <w:sz w:val="14"/>
                <w:szCs w:val="14"/>
              </w:rPr>
            </w:pPr>
            <w:r w:rsidRPr="00146EFE">
              <w:rPr>
                <w:rFonts w:ascii="Times New Roman" w:hAnsi="Times New Roman" w:cs="Times New Roman"/>
                <w:b/>
                <w:bCs/>
                <w:sz w:val="14"/>
                <w:szCs w:val="14"/>
              </w:rPr>
              <w:t>2013 R</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146EFE" w:rsidP="004F5C89">
            <w:pPr>
              <w:bidi w:val="0"/>
              <w:jc w:val="center"/>
              <w:rPr>
                <w:rFonts w:ascii="Times New Roman" w:hAnsi="Times New Roman" w:cs="Times New Roman"/>
                <w:b/>
                <w:bCs/>
                <w:sz w:val="14"/>
                <w:szCs w:val="14"/>
              </w:rPr>
            </w:pPr>
            <w:r w:rsidRPr="00146EFE">
              <w:rPr>
                <w:rFonts w:ascii="Times New Roman" w:hAnsi="Times New Roman" w:cs="Times New Roman"/>
                <w:b/>
                <w:bCs/>
                <w:sz w:val="14"/>
                <w:szCs w:val="14"/>
              </w:rPr>
              <w:t>2013 OS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146EFE" w:rsidP="004F5C89">
            <w:pPr>
              <w:bidi w:val="0"/>
              <w:jc w:val="center"/>
              <w:rPr>
                <w:rFonts w:ascii="Times New Roman" w:hAnsi="Times New Roman" w:cs="Times New Roman"/>
                <w:b/>
                <w:bCs/>
                <w:sz w:val="14"/>
                <w:szCs w:val="14"/>
              </w:rPr>
            </w:pPr>
            <w:r w:rsidRPr="00146EFE">
              <w:rPr>
                <w:rFonts w:ascii="Times New Roman" w:hAnsi="Times New Roman" w:cs="Times New Roman"/>
                <w:b/>
                <w:bCs/>
                <w:sz w:val="14"/>
                <w:szCs w:val="14"/>
              </w:rPr>
              <w:t>2014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146EFE" w:rsidP="004F5C89">
            <w:pPr>
              <w:bidi w:val="0"/>
              <w:jc w:val="center"/>
              <w:rPr>
                <w:rFonts w:ascii="Times New Roman" w:hAnsi="Times New Roman" w:cs="Times New Roman"/>
                <w:b/>
                <w:bCs/>
                <w:sz w:val="14"/>
                <w:szCs w:val="14"/>
              </w:rPr>
            </w:pPr>
            <w:r w:rsidRPr="00146EFE">
              <w:rPr>
                <w:rFonts w:ascii="Times New Roman" w:hAnsi="Times New Roman" w:cs="Times New Roman"/>
                <w:b/>
                <w:bCs/>
                <w:sz w:val="14"/>
                <w:szCs w:val="14"/>
              </w:rPr>
              <w:t>2015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146EFE" w:rsidP="004F5C89">
            <w:pPr>
              <w:bidi w:val="0"/>
              <w:jc w:val="center"/>
              <w:rPr>
                <w:rFonts w:ascii="Times New Roman" w:hAnsi="Times New Roman" w:cs="Times New Roman"/>
                <w:b/>
                <w:bCs/>
                <w:sz w:val="14"/>
                <w:szCs w:val="14"/>
              </w:rPr>
            </w:pPr>
            <w:r w:rsidRPr="00146EFE">
              <w:rPr>
                <w:rFonts w:ascii="Times New Roman" w:hAnsi="Times New Roman" w:cs="Times New Roman"/>
                <w:b/>
                <w:bCs/>
                <w:sz w:val="14"/>
                <w:szCs w:val="14"/>
              </w:rPr>
              <w:t>2016 N</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79576C" w:rsidRPr="00E613EA" w:rsidP="004F5C89">
            <w:pPr>
              <w:bidi w:val="0"/>
              <w:rPr>
                <w:rFonts w:ascii="Times New Roman" w:hAnsi="Times New Roman" w:cs="Times New Roman"/>
                <w:b/>
                <w:bCs/>
                <w:color w:val="000000"/>
                <w:sz w:val="14"/>
                <w:szCs w:val="14"/>
                <w:lang w:eastAsia="sk-SK"/>
              </w:rPr>
            </w:pPr>
            <w:r w:rsidRPr="00E613EA">
              <w:rPr>
                <w:rFonts w:ascii="Times New Roman" w:hAnsi="Times New Roman" w:cs="Times New Roman"/>
                <w:b/>
                <w:bCs/>
                <w:color w:val="000000"/>
                <w:sz w:val="14"/>
                <w:szCs w:val="14"/>
                <w:lang w:eastAsia="sk-SK"/>
              </w:rPr>
              <w:t>Rozvoj obrany</w:t>
            </w:r>
          </w:p>
        </w:tc>
        <w:tc>
          <w:tcPr>
            <w:tcW w:w="980" w:type="dxa"/>
            <w:tcBorders>
              <w:top w:val="nil"/>
              <w:left w:val="nil"/>
              <w:bottom w:val="single" w:sz="4" w:space="0" w:color="auto"/>
              <w:right w:val="single" w:sz="4" w:space="0" w:color="auto"/>
            </w:tcBorders>
            <w:shd w:val="clear" w:color="000000" w:fill="BFBFBF"/>
            <w:textDirection w:val="lrTb"/>
            <w:vAlign w:val="bottom"/>
            <w:hideMark/>
          </w:tcPr>
          <w:p w:rsidR="0079576C" w:rsidRPr="00146EFE" w:rsidP="006256D8">
            <w:pPr>
              <w:bidi w:val="0"/>
              <w:jc w:val="right"/>
              <w:rPr>
                <w:rFonts w:ascii="Times New Roman" w:hAnsi="Times New Roman" w:cs="Times New Roman"/>
                <w:b/>
                <w:bCs/>
                <w:sz w:val="14"/>
                <w:szCs w:val="14"/>
              </w:rPr>
            </w:pPr>
            <w:r w:rsidRPr="00146EFE">
              <w:rPr>
                <w:rFonts w:ascii="Times New Roman" w:hAnsi="Times New Roman" w:cs="Times New Roman"/>
                <w:b/>
                <w:bCs/>
                <w:sz w:val="14"/>
                <w:szCs w:val="14"/>
              </w:rPr>
              <w:t>64 526 233</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46EFE" w:rsidP="006256D8">
            <w:pPr>
              <w:bidi w:val="0"/>
              <w:jc w:val="right"/>
              <w:rPr>
                <w:rFonts w:ascii="Times New Roman" w:hAnsi="Times New Roman" w:cs="Times New Roman"/>
                <w:b/>
                <w:bCs/>
                <w:sz w:val="14"/>
                <w:szCs w:val="14"/>
              </w:rPr>
            </w:pPr>
            <w:r w:rsidRPr="00146EFE">
              <w:rPr>
                <w:rFonts w:ascii="Times New Roman" w:hAnsi="Times New Roman" w:cs="Times New Roman"/>
                <w:b/>
                <w:bCs/>
                <w:sz w:val="14"/>
                <w:szCs w:val="14"/>
              </w:rPr>
              <w:t>75 629 938</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46EFE" w:rsidP="006256D8">
            <w:pPr>
              <w:bidi w:val="0"/>
              <w:jc w:val="right"/>
              <w:rPr>
                <w:rFonts w:ascii="Times New Roman" w:hAnsi="Times New Roman" w:cs="Times New Roman"/>
                <w:b/>
                <w:bCs/>
                <w:sz w:val="14"/>
                <w:szCs w:val="14"/>
              </w:rPr>
            </w:pPr>
            <w:r w:rsidRPr="00146EFE">
              <w:rPr>
                <w:rFonts w:ascii="Times New Roman" w:hAnsi="Times New Roman" w:cs="Times New Roman"/>
                <w:b/>
                <w:bCs/>
                <w:sz w:val="14"/>
                <w:szCs w:val="14"/>
              </w:rPr>
              <w:t>58 149 289</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46EFE" w:rsidP="006256D8">
            <w:pPr>
              <w:bidi w:val="0"/>
              <w:jc w:val="right"/>
              <w:rPr>
                <w:rFonts w:ascii="Times New Roman" w:hAnsi="Times New Roman" w:cs="Times New Roman"/>
                <w:b/>
                <w:bCs/>
                <w:sz w:val="14"/>
                <w:szCs w:val="14"/>
              </w:rPr>
            </w:pPr>
            <w:r w:rsidRPr="00146EFE">
              <w:rPr>
                <w:rFonts w:ascii="Times New Roman" w:hAnsi="Times New Roman" w:cs="Times New Roman"/>
                <w:b/>
                <w:bCs/>
                <w:sz w:val="14"/>
                <w:szCs w:val="14"/>
              </w:rPr>
              <w:t>117 476 557</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46EFE" w:rsidP="006256D8">
            <w:pPr>
              <w:bidi w:val="0"/>
              <w:jc w:val="right"/>
              <w:rPr>
                <w:rFonts w:ascii="Times New Roman" w:hAnsi="Times New Roman" w:cs="Times New Roman"/>
                <w:b/>
                <w:bCs/>
                <w:sz w:val="14"/>
                <w:szCs w:val="14"/>
              </w:rPr>
            </w:pPr>
            <w:r w:rsidRPr="00146EFE">
              <w:rPr>
                <w:rFonts w:ascii="Times New Roman" w:hAnsi="Times New Roman" w:cs="Times New Roman"/>
                <w:b/>
                <w:bCs/>
                <w:sz w:val="14"/>
                <w:szCs w:val="14"/>
              </w:rPr>
              <w:t>118 474 767</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46EFE" w:rsidP="006256D8">
            <w:pPr>
              <w:bidi w:val="0"/>
              <w:jc w:val="right"/>
              <w:rPr>
                <w:rFonts w:ascii="Times New Roman" w:hAnsi="Times New Roman" w:cs="Times New Roman"/>
                <w:b/>
                <w:bCs/>
                <w:sz w:val="14"/>
                <w:szCs w:val="14"/>
              </w:rPr>
            </w:pPr>
            <w:r w:rsidRPr="00146EFE">
              <w:rPr>
                <w:rFonts w:ascii="Times New Roman" w:hAnsi="Times New Roman" w:cs="Times New Roman"/>
                <w:b/>
                <w:bCs/>
                <w:sz w:val="14"/>
                <w:szCs w:val="14"/>
              </w:rPr>
              <w:t>155 625 869</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46EFE" w:rsidP="006256D8">
            <w:pPr>
              <w:bidi w:val="0"/>
              <w:jc w:val="right"/>
              <w:rPr>
                <w:rFonts w:ascii="Times New Roman" w:hAnsi="Times New Roman" w:cs="Times New Roman"/>
                <w:b/>
                <w:bCs/>
                <w:sz w:val="14"/>
                <w:szCs w:val="14"/>
              </w:rPr>
            </w:pPr>
            <w:r w:rsidRPr="00146EFE">
              <w:rPr>
                <w:rFonts w:ascii="Times New Roman" w:hAnsi="Times New Roman" w:cs="Times New Roman"/>
                <w:b/>
                <w:bCs/>
                <w:sz w:val="14"/>
                <w:szCs w:val="14"/>
              </w:rPr>
              <w:t>152 257 482</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E613EA" w:rsidP="004F5C89">
            <w:pPr>
              <w:bidi w:val="0"/>
              <w:rPr>
                <w:rFonts w:ascii="Times New Roman" w:hAnsi="Times New Roman" w:cs="Times New Roman"/>
                <w:color w:val="000000"/>
                <w:sz w:val="14"/>
                <w:szCs w:val="14"/>
                <w:lang w:eastAsia="sk-SK"/>
              </w:rPr>
            </w:pPr>
            <w:r w:rsidRPr="00E613EA">
              <w:rPr>
                <w:rFonts w:ascii="Times New Roman" w:hAnsi="Times New Roman" w:cs="Times New Roman"/>
                <w:color w:val="000000"/>
                <w:sz w:val="14"/>
                <w:szCs w:val="14"/>
                <w:lang w:eastAsia="sk-SK"/>
              </w:rPr>
              <w:t>Rozvoj infraštruktúry</w:t>
            </w:r>
          </w:p>
        </w:tc>
        <w:tc>
          <w:tcPr>
            <w:tcW w:w="980"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7 192 691</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1 708 476</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4 406 000</w:t>
            </w:r>
          </w:p>
        </w:tc>
        <w:tc>
          <w:tcPr>
            <w:tcW w:w="981" w:type="dxa"/>
            <w:tcBorders>
              <w:top w:val="nil"/>
              <w:left w:val="nil"/>
              <w:bottom w:val="single" w:sz="4" w:space="0" w:color="auto"/>
              <w:right w:val="single" w:sz="4" w:space="0" w:color="auto"/>
            </w:tcBorders>
            <w:textDirection w:val="lrTb"/>
            <w:vAlign w:val="bottom"/>
            <w:hideMark/>
          </w:tcPr>
          <w:p w:rsidR="0079576C" w:rsidRPr="009C055B" w:rsidP="006256D8">
            <w:pPr>
              <w:bidi w:val="0"/>
              <w:jc w:val="right"/>
              <w:rPr>
                <w:rFonts w:ascii="Times New Roman" w:hAnsi="Times New Roman" w:cs="Times New Roman"/>
                <w:sz w:val="14"/>
                <w:szCs w:val="14"/>
              </w:rPr>
            </w:pPr>
            <w:r w:rsidRPr="009C055B">
              <w:rPr>
                <w:rFonts w:ascii="Times New Roman" w:hAnsi="Times New Roman" w:cs="Times New Roman"/>
                <w:sz w:val="14"/>
                <w:szCs w:val="14"/>
              </w:rPr>
              <w:t>11 130 300</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8 439 000</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color w:val="000000"/>
                <w:sz w:val="14"/>
                <w:szCs w:val="14"/>
              </w:rPr>
            </w:pPr>
            <w:r w:rsidRPr="00146EFE">
              <w:rPr>
                <w:rFonts w:ascii="Times New Roman" w:hAnsi="Times New Roman" w:cs="Times New Roman"/>
                <w:color w:val="000000"/>
                <w:sz w:val="14"/>
                <w:szCs w:val="14"/>
              </w:rPr>
              <w:t>12 346 140</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color w:val="000000"/>
                <w:sz w:val="14"/>
                <w:szCs w:val="14"/>
              </w:rPr>
            </w:pPr>
            <w:r w:rsidRPr="00146EFE">
              <w:rPr>
                <w:rFonts w:ascii="Times New Roman" w:hAnsi="Times New Roman" w:cs="Times New Roman"/>
                <w:color w:val="000000"/>
                <w:sz w:val="14"/>
                <w:szCs w:val="14"/>
              </w:rPr>
              <w:t>14 300 000</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E613EA" w:rsidP="004F5C89">
            <w:pPr>
              <w:bidi w:val="0"/>
              <w:rPr>
                <w:rFonts w:ascii="Times New Roman" w:hAnsi="Times New Roman" w:cs="Times New Roman"/>
                <w:color w:val="000000"/>
                <w:sz w:val="14"/>
                <w:szCs w:val="14"/>
                <w:lang w:eastAsia="sk-SK"/>
              </w:rPr>
            </w:pPr>
            <w:r w:rsidRPr="00E613EA">
              <w:rPr>
                <w:rFonts w:ascii="Times New Roman" w:hAnsi="Times New Roman" w:cs="Times New Roman"/>
                <w:color w:val="000000"/>
                <w:sz w:val="14"/>
                <w:szCs w:val="14"/>
                <w:lang w:eastAsia="sk-SK"/>
              </w:rPr>
              <w:t>Rozvoj výzbroje, techniky a mat.</w:t>
            </w:r>
          </w:p>
        </w:tc>
        <w:tc>
          <w:tcPr>
            <w:tcW w:w="980"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17 576 146</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37 900 650</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31 403 398</w:t>
            </w:r>
          </w:p>
        </w:tc>
        <w:tc>
          <w:tcPr>
            <w:tcW w:w="981" w:type="dxa"/>
            <w:tcBorders>
              <w:top w:val="nil"/>
              <w:left w:val="nil"/>
              <w:bottom w:val="single" w:sz="4" w:space="0" w:color="auto"/>
              <w:right w:val="single" w:sz="4" w:space="0" w:color="auto"/>
            </w:tcBorders>
            <w:textDirection w:val="lrTb"/>
            <w:vAlign w:val="bottom"/>
            <w:hideMark/>
          </w:tcPr>
          <w:p w:rsidR="0079576C" w:rsidRPr="009C055B" w:rsidP="006256D8">
            <w:pPr>
              <w:bidi w:val="0"/>
              <w:jc w:val="right"/>
              <w:rPr>
                <w:rFonts w:ascii="Times New Roman" w:hAnsi="Times New Roman" w:cs="Times New Roman"/>
                <w:sz w:val="14"/>
                <w:szCs w:val="14"/>
              </w:rPr>
            </w:pPr>
            <w:r w:rsidRPr="009C055B">
              <w:rPr>
                <w:rFonts w:ascii="Times New Roman" w:hAnsi="Times New Roman" w:cs="Times New Roman"/>
                <w:sz w:val="14"/>
                <w:szCs w:val="14"/>
              </w:rPr>
              <w:t>77 129 598</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81 110 358</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color w:val="000000"/>
                <w:sz w:val="14"/>
                <w:szCs w:val="14"/>
              </w:rPr>
            </w:pPr>
            <w:r w:rsidRPr="00146EFE">
              <w:rPr>
                <w:rFonts w:ascii="Times New Roman" w:hAnsi="Times New Roman" w:cs="Times New Roman"/>
                <w:color w:val="000000"/>
                <w:sz w:val="14"/>
                <w:szCs w:val="14"/>
              </w:rPr>
              <w:t>108 834 366</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color w:val="000000"/>
                <w:sz w:val="14"/>
                <w:szCs w:val="14"/>
              </w:rPr>
            </w:pPr>
            <w:r w:rsidRPr="00146EFE">
              <w:rPr>
                <w:rFonts w:ascii="Times New Roman" w:hAnsi="Times New Roman" w:cs="Times New Roman"/>
                <w:color w:val="000000"/>
                <w:sz w:val="14"/>
                <w:szCs w:val="14"/>
              </w:rPr>
              <w:t>114 152 869</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E613EA" w:rsidP="004F5C89">
            <w:pPr>
              <w:bidi w:val="0"/>
              <w:rPr>
                <w:rFonts w:ascii="Times New Roman" w:hAnsi="Times New Roman" w:cs="Times New Roman"/>
                <w:color w:val="000000"/>
                <w:sz w:val="14"/>
                <w:szCs w:val="14"/>
                <w:lang w:eastAsia="sk-SK"/>
              </w:rPr>
            </w:pPr>
            <w:r w:rsidRPr="00E613EA">
              <w:rPr>
                <w:rFonts w:ascii="Times New Roman" w:hAnsi="Times New Roman" w:cs="Times New Roman"/>
                <w:color w:val="000000"/>
                <w:sz w:val="14"/>
                <w:szCs w:val="14"/>
                <w:lang w:eastAsia="sk-SK"/>
              </w:rPr>
              <w:t>Rozvoj kom. a inf. systémov</w:t>
            </w:r>
          </w:p>
        </w:tc>
        <w:tc>
          <w:tcPr>
            <w:tcW w:w="980"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39 757 396</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36 020 813</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22 339 891</w:t>
            </w:r>
          </w:p>
        </w:tc>
        <w:tc>
          <w:tcPr>
            <w:tcW w:w="981" w:type="dxa"/>
            <w:tcBorders>
              <w:top w:val="nil"/>
              <w:left w:val="nil"/>
              <w:bottom w:val="single" w:sz="4" w:space="0" w:color="auto"/>
              <w:right w:val="single" w:sz="4" w:space="0" w:color="auto"/>
            </w:tcBorders>
            <w:textDirection w:val="lrTb"/>
            <w:vAlign w:val="bottom"/>
            <w:hideMark/>
          </w:tcPr>
          <w:p w:rsidR="0079576C" w:rsidRPr="009C055B" w:rsidP="006256D8">
            <w:pPr>
              <w:bidi w:val="0"/>
              <w:jc w:val="right"/>
              <w:rPr>
                <w:rFonts w:ascii="Times New Roman" w:hAnsi="Times New Roman" w:cs="Times New Roman"/>
                <w:sz w:val="14"/>
                <w:szCs w:val="14"/>
              </w:rPr>
            </w:pPr>
            <w:r w:rsidRPr="009C055B">
              <w:rPr>
                <w:rFonts w:ascii="Times New Roman" w:hAnsi="Times New Roman" w:cs="Times New Roman"/>
                <w:sz w:val="14"/>
                <w:szCs w:val="14"/>
              </w:rPr>
              <w:t>29 216 659</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sz w:val="14"/>
                <w:szCs w:val="14"/>
              </w:rPr>
            </w:pPr>
            <w:r w:rsidRPr="00146EFE">
              <w:rPr>
                <w:rFonts w:ascii="Times New Roman" w:hAnsi="Times New Roman" w:cs="Times New Roman"/>
                <w:sz w:val="14"/>
                <w:szCs w:val="14"/>
              </w:rPr>
              <w:t>28 925 409</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color w:val="000000"/>
                <w:sz w:val="14"/>
                <w:szCs w:val="14"/>
              </w:rPr>
            </w:pPr>
            <w:r w:rsidRPr="00146EFE">
              <w:rPr>
                <w:rFonts w:ascii="Times New Roman" w:hAnsi="Times New Roman" w:cs="Times New Roman"/>
                <w:color w:val="000000"/>
                <w:sz w:val="14"/>
                <w:szCs w:val="14"/>
              </w:rPr>
              <w:t>34 445 363</w:t>
            </w:r>
          </w:p>
        </w:tc>
        <w:tc>
          <w:tcPr>
            <w:tcW w:w="981" w:type="dxa"/>
            <w:tcBorders>
              <w:top w:val="nil"/>
              <w:left w:val="nil"/>
              <w:bottom w:val="single" w:sz="4" w:space="0" w:color="auto"/>
              <w:right w:val="single" w:sz="4" w:space="0" w:color="auto"/>
            </w:tcBorders>
            <w:textDirection w:val="lrTb"/>
            <w:vAlign w:val="bottom"/>
            <w:hideMark/>
          </w:tcPr>
          <w:p w:rsidR="0079576C" w:rsidRPr="00146EFE" w:rsidP="006256D8">
            <w:pPr>
              <w:bidi w:val="0"/>
              <w:jc w:val="right"/>
              <w:rPr>
                <w:rFonts w:ascii="Times New Roman" w:hAnsi="Times New Roman" w:cs="Times New Roman"/>
                <w:color w:val="000000"/>
                <w:sz w:val="14"/>
                <w:szCs w:val="14"/>
              </w:rPr>
            </w:pPr>
            <w:r w:rsidRPr="00146EFE">
              <w:rPr>
                <w:rFonts w:ascii="Times New Roman" w:hAnsi="Times New Roman" w:cs="Times New Roman"/>
                <w:color w:val="000000"/>
                <w:sz w:val="14"/>
                <w:szCs w:val="14"/>
              </w:rPr>
              <w:t>23 804 613</w:t>
            </w:r>
          </w:p>
        </w:tc>
      </w:tr>
    </w:tbl>
    <w:p w:rsidR="0079576C" w:rsidRPr="00CD37C6" w:rsidP="0079576C">
      <w:pPr>
        <w:bidi w:val="0"/>
        <w:jc w:val="both"/>
        <w:rPr>
          <w:rFonts w:ascii="Times New Roman" w:hAnsi="Times New Roman" w:cs="Times New Roman"/>
          <w:highlight w:val="yellow"/>
          <w:lang w:eastAsia="sk-SK"/>
        </w:rPr>
      </w:pPr>
    </w:p>
    <w:p w:rsidR="0079576C" w:rsidRPr="00E613EA" w:rsidP="0079576C">
      <w:pPr>
        <w:bidi w:val="0"/>
        <w:ind w:firstLine="708"/>
        <w:jc w:val="both"/>
        <w:rPr>
          <w:rFonts w:ascii="Times New Roman" w:hAnsi="Times New Roman" w:cs="Times New Roman"/>
        </w:rPr>
      </w:pPr>
      <w:r w:rsidRPr="00C7778A">
        <w:rPr>
          <w:rFonts w:ascii="Times New Roman" w:hAnsi="Times New Roman" w:cs="Times New Roman"/>
        </w:rPr>
        <w:t>V rámci rozvoja obrany sú na rok 2014 vyčlenené prostriedky na rozvojové aktivity rezortu, a to najmä na rozvoj výzbroje, techniky a špeciálneho materiálu, na realizáciu budovania komunikačných</w:t>
      </w:r>
      <w:r>
        <w:rPr>
          <w:rFonts w:ascii="Times New Roman" w:hAnsi="Times New Roman" w:cs="Times New Roman"/>
        </w:rPr>
        <w:t xml:space="preserve"> a informačných systémov, </w:t>
      </w:r>
      <w:r w:rsidRPr="00C7778A">
        <w:rPr>
          <w:rFonts w:ascii="Times New Roman" w:hAnsi="Times New Roman" w:cs="Times New Roman"/>
        </w:rPr>
        <w:t>nákup</w:t>
      </w:r>
      <w:r>
        <w:rPr>
          <w:rFonts w:ascii="Times New Roman" w:hAnsi="Times New Roman" w:cs="Times New Roman"/>
        </w:rPr>
        <w:t xml:space="preserve"> </w:t>
      </w:r>
      <w:r w:rsidRPr="00C7778A">
        <w:rPr>
          <w:rFonts w:ascii="Times New Roman" w:hAnsi="Times New Roman" w:cs="Times New Roman"/>
        </w:rPr>
        <w:t>automobilovej techniky a modernizáciu leteckej techniky.</w:t>
      </w:r>
      <w:r w:rsidRPr="00E613EA">
        <w:rPr>
          <w:rFonts w:ascii="Times New Roman" w:hAnsi="Times New Roman" w:cs="Times New Roman"/>
        </w:rPr>
        <w:t xml:space="preserve"> </w:t>
      </w:r>
    </w:p>
    <w:p w:rsidR="0079576C" w:rsidRPr="00E613EA" w:rsidP="0079576C">
      <w:pPr>
        <w:bidi w:val="0"/>
        <w:jc w:val="both"/>
        <w:rPr>
          <w:rFonts w:ascii="Times New Roman" w:hAnsi="Times New Roman" w:cs="Times New Roman"/>
        </w:rPr>
      </w:pPr>
    </w:p>
    <w:p w:rsidR="0079576C" w:rsidRPr="00E613EA" w:rsidP="0079576C">
      <w:pPr>
        <w:bidi w:val="0"/>
        <w:ind w:firstLine="708"/>
        <w:jc w:val="both"/>
        <w:rPr>
          <w:rFonts w:ascii="Times New Roman" w:hAnsi="Times New Roman" w:cs="Times New Roman"/>
        </w:rPr>
      </w:pPr>
      <w:r>
        <w:rPr>
          <w:rFonts w:ascii="Times New Roman" w:hAnsi="Times New Roman" w:cs="Times New Roman"/>
        </w:rPr>
        <w:t>Nárast výdavkov v roku 2014</w:t>
      </w:r>
      <w:r w:rsidRPr="00E613EA">
        <w:rPr>
          <w:rFonts w:ascii="Times New Roman" w:hAnsi="Times New Roman" w:cs="Times New Roman"/>
        </w:rPr>
        <w:t xml:space="preserve"> oprot</w:t>
      </w:r>
      <w:r>
        <w:rPr>
          <w:rFonts w:ascii="Times New Roman" w:hAnsi="Times New Roman" w:cs="Times New Roman"/>
        </w:rPr>
        <w:t>i schválenému rozpočtu roku 2013</w:t>
      </w:r>
      <w:r w:rsidRPr="00E613EA">
        <w:rPr>
          <w:rFonts w:ascii="Times New Roman" w:hAnsi="Times New Roman" w:cs="Times New Roman"/>
        </w:rPr>
        <w:t xml:space="preserve"> predstavuje </w:t>
      </w:r>
      <w:r>
        <w:rPr>
          <w:rFonts w:ascii="Times New Roman" w:hAnsi="Times New Roman" w:cs="Times New Roman"/>
        </w:rPr>
        <w:t>60,3</w:t>
      </w:r>
      <w:r w:rsidRPr="00E613EA">
        <w:rPr>
          <w:rFonts w:ascii="Times New Roman" w:hAnsi="Times New Roman" w:cs="Times New Roman"/>
        </w:rPr>
        <w:t xml:space="preserve"> mil. eur, čo je </w:t>
      </w:r>
      <w:r>
        <w:rPr>
          <w:rFonts w:ascii="Times New Roman" w:hAnsi="Times New Roman" w:cs="Times New Roman"/>
        </w:rPr>
        <w:t>zvýšenie</w:t>
      </w:r>
      <w:r w:rsidRPr="00E613EA">
        <w:rPr>
          <w:rFonts w:ascii="Times New Roman" w:hAnsi="Times New Roman" w:cs="Times New Roman"/>
        </w:rPr>
        <w:t xml:space="preserve"> o </w:t>
      </w:r>
      <w:r>
        <w:rPr>
          <w:rFonts w:ascii="Times New Roman" w:hAnsi="Times New Roman" w:cs="Times New Roman"/>
        </w:rPr>
        <w:t>104</w:t>
      </w:r>
      <w:r w:rsidRPr="00E613EA">
        <w:rPr>
          <w:rFonts w:ascii="Times New Roman" w:hAnsi="Times New Roman" w:cs="Times New Roman"/>
        </w:rPr>
        <w:t xml:space="preserve"> %. Najväčší </w:t>
      </w:r>
      <w:r>
        <w:rPr>
          <w:rFonts w:ascii="Times New Roman" w:hAnsi="Times New Roman" w:cs="Times New Roman"/>
        </w:rPr>
        <w:t>nárast</w:t>
      </w:r>
      <w:r w:rsidRPr="00E613EA">
        <w:rPr>
          <w:rFonts w:ascii="Times New Roman" w:hAnsi="Times New Roman" w:cs="Times New Roman"/>
        </w:rPr>
        <w:t xml:space="preserve"> zaznamenáva oblasť </w:t>
      </w:r>
      <w:r>
        <w:rPr>
          <w:rFonts w:ascii="Times New Roman" w:hAnsi="Times New Roman" w:cs="Times New Roman"/>
        </w:rPr>
        <w:t xml:space="preserve">výzbroje, techniky a materiálu. </w:t>
      </w:r>
    </w:p>
    <w:p w:rsidR="0079576C" w:rsidRPr="00E31D72" w:rsidP="0079576C">
      <w:pPr>
        <w:bidi w:val="0"/>
        <w:jc w:val="both"/>
        <w:rPr>
          <w:rFonts w:ascii="Times New Roman" w:hAnsi="Times New Roman" w:cs="Times New Roman"/>
          <w:lang w:eastAsia="sk-SK"/>
        </w:rPr>
      </w:pPr>
      <w:r w:rsidRPr="00051996">
        <w:rPr>
          <w:rFonts w:ascii="Times New Roman" w:hAnsi="Times New Roman" w:cs="Times New Roman"/>
          <w:i/>
          <w:iCs/>
          <w:lang w:eastAsia="sk-SK"/>
        </w:rPr>
        <w:t> </w:t>
      </w:r>
    </w:p>
    <w:p w:rsidR="0079576C" w:rsidRPr="00051996" w:rsidP="0079576C">
      <w:pPr>
        <w:bidi w:val="0"/>
        <w:jc w:val="both"/>
        <w:rPr>
          <w:rFonts w:ascii="Times New Roman" w:hAnsi="Times New Roman" w:cs="Times New Roman"/>
          <w:lang w:eastAsia="sk-SK"/>
        </w:rPr>
      </w:pPr>
      <w:r w:rsidRPr="00051996">
        <w:rPr>
          <w:rFonts w:ascii="Times New Roman" w:hAnsi="Times New Roman" w:cs="Times New Roman"/>
          <w:i/>
          <w:iCs/>
          <w:u w:val="single"/>
          <w:lang w:eastAsia="sk-SK"/>
        </w:rPr>
        <w:t>Obrana</w:t>
      </w:r>
    </w:p>
    <w:p w:rsidR="0079576C" w:rsidRPr="00051996" w:rsidP="0079576C">
      <w:pPr>
        <w:bidi w:val="0"/>
        <w:jc w:val="both"/>
        <w:rPr>
          <w:rFonts w:ascii="Times New Roman" w:hAnsi="Times New Roman" w:cs="Times New Roman"/>
          <w:lang w:eastAsia="sk-SK"/>
        </w:rPr>
      </w:pPr>
      <w:r w:rsidRPr="00051996">
        <w:rPr>
          <w:rFonts w:ascii="Times New Roman" w:hAnsi="Times New Roman" w:cs="Times New Roman"/>
          <w:lang w:eastAsia="sk-SK"/>
        </w:rPr>
        <w:t> </w:t>
      </w:r>
    </w:p>
    <w:tbl>
      <w:tblPr>
        <w:tblStyle w:val="TableNormal"/>
        <w:tblW w:w="9085" w:type="dxa"/>
        <w:tblInd w:w="57" w:type="dxa"/>
        <w:tblLayout w:type="fixed"/>
        <w:tblCellMar>
          <w:left w:w="70" w:type="dxa"/>
          <w:right w:w="70" w:type="dxa"/>
        </w:tblCellMar>
        <w:tblLook w:val="04A0"/>
      </w:tblPr>
      <w:tblGrid>
        <w:gridCol w:w="2220"/>
        <w:gridCol w:w="980"/>
        <w:gridCol w:w="981"/>
        <w:gridCol w:w="981"/>
        <w:gridCol w:w="980"/>
        <w:gridCol w:w="981"/>
        <w:gridCol w:w="981"/>
        <w:gridCol w:w="981"/>
      </w:tblGrid>
      <w:tr>
        <w:tblPrEx>
          <w:tblW w:w="9085" w:type="dxa"/>
          <w:tblInd w:w="57" w:type="dxa"/>
          <w:tblLayout w:type="fixed"/>
          <w:tblCellMar>
            <w:left w:w="70" w:type="dxa"/>
            <w:right w:w="70" w:type="dxa"/>
          </w:tblCellMar>
          <w:tblLook w:val="04A0"/>
        </w:tblPrEx>
        <w:trPr>
          <w:trHeight w:val="261"/>
        </w:trPr>
        <w:tc>
          <w:tcPr>
            <w:tcW w:w="222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051996" w:rsidP="004F5C89">
            <w:pPr>
              <w:bidi w:val="0"/>
              <w:rPr>
                <w:rFonts w:ascii="Times New Roman" w:hAnsi="Times New Roman" w:cs="Times New Roman"/>
                <w:b/>
                <w:bCs/>
                <w:color w:val="000000"/>
                <w:sz w:val="14"/>
                <w:szCs w:val="14"/>
                <w:lang w:eastAsia="sk-SK"/>
              </w:rPr>
            </w:pPr>
            <w:r w:rsidRPr="00051996">
              <w:rPr>
                <w:rFonts w:ascii="Times New Roman" w:hAnsi="Times New Roman" w:cs="Times New Roman"/>
                <w:b/>
                <w:bCs/>
                <w:color w:val="000000"/>
                <w:sz w:val="14"/>
                <w:szCs w:val="14"/>
                <w:lang w:eastAsia="sk-SK"/>
              </w:rPr>
              <w:t>v eurách</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967C44" w:rsidP="004F5C89">
            <w:pPr>
              <w:bidi w:val="0"/>
              <w:jc w:val="center"/>
              <w:rPr>
                <w:rFonts w:ascii="Times New Roman" w:hAnsi="Times New Roman" w:cs="Times New Roman"/>
                <w:b/>
                <w:bCs/>
                <w:sz w:val="14"/>
                <w:szCs w:val="14"/>
              </w:rPr>
            </w:pPr>
            <w:r w:rsidRPr="00967C44">
              <w:rPr>
                <w:rFonts w:ascii="Times New Roman" w:hAnsi="Times New Roman" w:cs="Times New Roman"/>
                <w:b/>
                <w:bCs/>
                <w:sz w:val="14"/>
                <w:szCs w:val="14"/>
              </w:rPr>
              <w:t>2011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967C44" w:rsidP="004F5C89">
            <w:pPr>
              <w:bidi w:val="0"/>
              <w:jc w:val="center"/>
              <w:rPr>
                <w:rFonts w:ascii="Times New Roman" w:hAnsi="Times New Roman" w:cs="Times New Roman"/>
                <w:b/>
                <w:bCs/>
                <w:sz w:val="14"/>
                <w:szCs w:val="14"/>
              </w:rPr>
            </w:pPr>
            <w:r w:rsidRPr="00967C44">
              <w:rPr>
                <w:rFonts w:ascii="Times New Roman" w:hAnsi="Times New Roman" w:cs="Times New Roman"/>
                <w:b/>
                <w:bCs/>
                <w:sz w:val="14"/>
                <w:szCs w:val="14"/>
              </w:rPr>
              <w:t>2012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967C44" w:rsidP="004F5C89">
            <w:pPr>
              <w:bidi w:val="0"/>
              <w:jc w:val="center"/>
              <w:rPr>
                <w:rFonts w:ascii="Times New Roman" w:hAnsi="Times New Roman" w:cs="Times New Roman"/>
                <w:b/>
                <w:bCs/>
                <w:sz w:val="14"/>
                <w:szCs w:val="14"/>
              </w:rPr>
            </w:pPr>
            <w:r w:rsidRPr="00967C44">
              <w:rPr>
                <w:rFonts w:ascii="Times New Roman" w:hAnsi="Times New Roman" w:cs="Times New Roman"/>
                <w:b/>
                <w:bCs/>
                <w:sz w:val="14"/>
                <w:szCs w:val="14"/>
              </w:rPr>
              <w:t>2013 R</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967C44" w:rsidP="004F5C89">
            <w:pPr>
              <w:bidi w:val="0"/>
              <w:jc w:val="center"/>
              <w:rPr>
                <w:rFonts w:ascii="Times New Roman" w:hAnsi="Times New Roman" w:cs="Times New Roman"/>
                <w:b/>
                <w:bCs/>
                <w:sz w:val="14"/>
                <w:szCs w:val="14"/>
              </w:rPr>
            </w:pPr>
            <w:r w:rsidRPr="00967C44">
              <w:rPr>
                <w:rFonts w:ascii="Times New Roman" w:hAnsi="Times New Roman" w:cs="Times New Roman"/>
                <w:b/>
                <w:bCs/>
                <w:sz w:val="14"/>
                <w:szCs w:val="14"/>
              </w:rPr>
              <w:t>2013 OS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967C44" w:rsidP="004F5C89">
            <w:pPr>
              <w:bidi w:val="0"/>
              <w:jc w:val="center"/>
              <w:rPr>
                <w:rFonts w:ascii="Times New Roman" w:hAnsi="Times New Roman" w:cs="Times New Roman"/>
                <w:b/>
                <w:bCs/>
                <w:sz w:val="14"/>
                <w:szCs w:val="14"/>
              </w:rPr>
            </w:pPr>
            <w:r w:rsidRPr="00967C44">
              <w:rPr>
                <w:rFonts w:ascii="Times New Roman" w:hAnsi="Times New Roman" w:cs="Times New Roman"/>
                <w:b/>
                <w:bCs/>
                <w:sz w:val="14"/>
                <w:szCs w:val="14"/>
              </w:rPr>
              <w:t>2014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967C44" w:rsidP="004F5C89">
            <w:pPr>
              <w:bidi w:val="0"/>
              <w:jc w:val="center"/>
              <w:rPr>
                <w:rFonts w:ascii="Times New Roman" w:hAnsi="Times New Roman" w:cs="Times New Roman"/>
                <w:b/>
                <w:bCs/>
                <w:sz w:val="14"/>
                <w:szCs w:val="14"/>
              </w:rPr>
            </w:pPr>
            <w:r w:rsidRPr="00967C44">
              <w:rPr>
                <w:rFonts w:ascii="Times New Roman" w:hAnsi="Times New Roman" w:cs="Times New Roman"/>
                <w:b/>
                <w:bCs/>
                <w:sz w:val="14"/>
                <w:szCs w:val="14"/>
              </w:rPr>
              <w:t>2015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967C44" w:rsidP="004F5C89">
            <w:pPr>
              <w:bidi w:val="0"/>
              <w:jc w:val="center"/>
              <w:rPr>
                <w:rFonts w:ascii="Times New Roman" w:hAnsi="Times New Roman" w:cs="Times New Roman"/>
                <w:b/>
                <w:bCs/>
                <w:sz w:val="14"/>
                <w:szCs w:val="14"/>
              </w:rPr>
            </w:pPr>
            <w:r w:rsidRPr="00967C44">
              <w:rPr>
                <w:rFonts w:ascii="Times New Roman" w:hAnsi="Times New Roman" w:cs="Times New Roman"/>
                <w:b/>
                <w:bCs/>
                <w:sz w:val="14"/>
                <w:szCs w:val="14"/>
              </w:rPr>
              <w:t>2016 N</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79576C" w:rsidRPr="00051996" w:rsidP="004F5C89">
            <w:pPr>
              <w:bidi w:val="0"/>
              <w:rPr>
                <w:rFonts w:ascii="Times New Roman" w:hAnsi="Times New Roman" w:cs="Times New Roman"/>
                <w:b/>
                <w:bCs/>
                <w:color w:val="000000"/>
                <w:sz w:val="14"/>
                <w:szCs w:val="14"/>
                <w:lang w:eastAsia="sk-SK"/>
              </w:rPr>
            </w:pPr>
            <w:r w:rsidRPr="00051996">
              <w:rPr>
                <w:rFonts w:ascii="Times New Roman" w:hAnsi="Times New Roman" w:cs="Times New Roman"/>
                <w:b/>
                <w:bCs/>
                <w:color w:val="000000"/>
                <w:sz w:val="14"/>
                <w:szCs w:val="14"/>
                <w:lang w:eastAsia="sk-SK"/>
              </w:rPr>
              <w:t>Obrana</w:t>
            </w:r>
          </w:p>
        </w:tc>
        <w:tc>
          <w:tcPr>
            <w:tcW w:w="980" w:type="dxa"/>
            <w:tcBorders>
              <w:top w:val="nil"/>
              <w:left w:val="nil"/>
              <w:bottom w:val="single" w:sz="4" w:space="0" w:color="auto"/>
              <w:right w:val="single" w:sz="4" w:space="0" w:color="auto"/>
            </w:tcBorders>
            <w:shd w:val="clear" w:color="000000" w:fill="BFBFBF"/>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695 974 326</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712 086 335</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688 845 325</w:t>
            </w:r>
          </w:p>
        </w:tc>
        <w:tc>
          <w:tcPr>
            <w:tcW w:w="980" w:type="dxa"/>
            <w:tcBorders>
              <w:top w:val="nil"/>
              <w:left w:val="nil"/>
              <w:bottom w:val="single" w:sz="4" w:space="0" w:color="auto"/>
              <w:right w:val="single" w:sz="4" w:space="0" w:color="auto"/>
            </w:tcBorders>
            <w:shd w:val="clear" w:color="000000" w:fill="BFBFBF"/>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620 700 775</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624 942 831</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634 102 885</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637 169 272</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b/>
                <w:bCs/>
                <w:color w:val="000000"/>
                <w:sz w:val="14"/>
                <w:szCs w:val="14"/>
                <w:lang w:eastAsia="sk-SK"/>
              </w:rPr>
            </w:pPr>
            <w:r w:rsidRPr="00051996">
              <w:rPr>
                <w:rFonts w:ascii="Times New Roman" w:hAnsi="Times New Roman" w:cs="Times New Roman"/>
                <w:b/>
                <w:bCs/>
                <w:color w:val="000000"/>
                <w:sz w:val="14"/>
                <w:szCs w:val="14"/>
                <w:lang w:eastAsia="sk-SK"/>
              </w:rPr>
              <w:t>Riadenie a podpora obrany</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166 743 807</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181 163 681</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162 951 389</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159 001 101</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158 554 234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160 548 817</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162 333 591</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color w:val="000000"/>
                <w:sz w:val="14"/>
                <w:szCs w:val="14"/>
                <w:lang w:eastAsia="sk-SK"/>
              </w:rPr>
            </w:pPr>
            <w:r w:rsidRPr="00051996">
              <w:rPr>
                <w:rFonts w:ascii="Times New Roman" w:hAnsi="Times New Roman" w:cs="Times New Roman"/>
                <w:color w:val="000000"/>
                <w:sz w:val="14"/>
                <w:szCs w:val="14"/>
                <w:lang w:eastAsia="sk-SK"/>
              </w:rPr>
              <w:t xml:space="preserve">Príspevok na bývanie </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3 358 524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3 230 933</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3 577 604</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3 372 874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3 935 163</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color w:val="000000"/>
                <w:sz w:val="14"/>
                <w:szCs w:val="14"/>
              </w:rPr>
            </w:pPr>
            <w:r w:rsidRPr="00967C44">
              <w:rPr>
                <w:rFonts w:ascii="Times New Roman" w:hAnsi="Times New Roman" w:cs="Times New Roman"/>
                <w:color w:val="000000"/>
                <w:sz w:val="14"/>
                <w:szCs w:val="14"/>
              </w:rPr>
              <w:t>3 935 163</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color w:val="000000"/>
                <w:sz w:val="14"/>
                <w:szCs w:val="14"/>
              </w:rPr>
            </w:pPr>
            <w:r w:rsidRPr="00967C44">
              <w:rPr>
                <w:rFonts w:ascii="Times New Roman" w:hAnsi="Times New Roman" w:cs="Times New Roman"/>
                <w:color w:val="000000"/>
                <w:sz w:val="14"/>
                <w:szCs w:val="14"/>
              </w:rPr>
              <w:t>3 935 963</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color w:val="000000"/>
                <w:sz w:val="14"/>
                <w:szCs w:val="14"/>
                <w:lang w:eastAsia="sk-SK"/>
              </w:rPr>
            </w:pPr>
            <w:r w:rsidRPr="00051996">
              <w:rPr>
                <w:rFonts w:ascii="Times New Roman" w:hAnsi="Times New Roman" w:cs="Times New Roman"/>
                <w:color w:val="000000"/>
                <w:sz w:val="14"/>
                <w:szCs w:val="14"/>
                <w:lang w:eastAsia="sk-SK"/>
              </w:rPr>
              <w:t>Ost. riadenie a podpora obrany</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163 385 284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177 932 748</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159 373 785</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155 628 227</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154 619 071</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156 613 654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158 397 628</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b/>
                <w:bCs/>
                <w:color w:val="000000"/>
                <w:sz w:val="14"/>
                <w:szCs w:val="14"/>
                <w:lang w:eastAsia="sk-SK"/>
              </w:rPr>
            </w:pPr>
            <w:r w:rsidRPr="00051996">
              <w:rPr>
                <w:rFonts w:ascii="Times New Roman" w:hAnsi="Times New Roman" w:cs="Times New Roman"/>
                <w:b/>
                <w:bCs/>
                <w:color w:val="000000"/>
                <w:sz w:val="14"/>
                <w:szCs w:val="14"/>
                <w:lang w:eastAsia="sk-SK"/>
              </w:rPr>
              <w:t>Velenie a zaručovanie obrany</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529 230 519</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530 922 654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525 893 936</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461 699 674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466 388 597</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473 554 068</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b/>
                <w:bCs/>
                <w:sz w:val="14"/>
                <w:szCs w:val="14"/>
              </w:rPr>
            </w:pPr>
            <w:r w:rsidRPr="00967C44">
              <w:rPr>
                <w:rFonts w:ascii="Times New Roman" w:hAnsi="Times New Roman" w:cs="Times New Roman"/>
                <w:b/>
                <w:bCs/>
                <w:sz w:val="14"/>
                <w:szCs w:val="14"/>
              </w:rPr>
              <w:t>474 835 681</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color w:val="000000"/>
                <w:sz w:val="14"/>
                <w:szCs w:val="14"/>
                <w:lang w:eastAsia="sk-SK"/>
              </w:rPr>
            </w:pPr>
            <w:r w:rsidRPr="00051996">
              <w:rPr>
                <w:rFonts w:ascii="Times New Roman" w:hAnsi="Times New Roman" w:cs="Times New Roman"/>
                <w:color w:val="000000"/>
                <w:sz w:val="14"/>
                <w:szCs w:val="14"/>
                <w:lang w:eastAsia="sk-SK"/>
              </w:rPr>
              <w:t xml:space="preserve">Transfer na osobitný účet </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102 356 000</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107 082 500</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115 734 466</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90 459 289</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88 226 871</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100 104 245</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100 104 245</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color w:val="000000"/>
                <w:sz w:val="14"/>
                <w:szCs w:val="14"/>
                <w:lang w:eastAsia="sk-SK"/>
              </w:rPr>
            </w:pPr>
            <w:r w:rsidRPr="00051996">
              <w:rPr>
                <w:rFonts w:ascii="Times New Roman" w:hAnsi="Times New Roman" w:cs="Times New Roman"/>
                <w:color w:val="000000"/>
                <w:sz w:val="14"/>
                <w:szCs w:val="14"/>
                <w:lang w:eastAsia="sk-SK"/>
              </w:rPr>
              <w:t xml:space="preserve">Príspevok na bývanie </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34 607 274</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33 926 862</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35 734 132</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33 729 273</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32 935 573</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25 289 326</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color w:val="000000"/>
                <w:sz w:val="14"/>
                <w:szCs w:val="14"/>
              </w:rPr>
            </w:pPr>
            <w:r w:rsidRPr="00967C44">
              <w:rPr>
                <w:rFonts w:ascii="Times New Roman" w:hAnsi="Times New Roman" w:cs="Times New Roman"/>
                <w:color w:val="000000"/>
                <w:sz w:val="14"/>
                <w:szCs w:val="14"/>
              </w:rPr>
              <w:t>27 778 621</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color w:val="000000"/>
                <w:sz w:val="14"/>
                <w:szCs w:val="14"/>
                <w:lang w:eastAsia="sk-SK"/>
              </w:rPr>
            </w:pPr>
            <w:r w:rsidRPr="00051996">
              <w:rPr>
                <w:rFonts w:ascii="Times New Roman" w:hAnsi="Times New Roman" w:cs="Times New Roman"/>
                <w:color w:val="000000"/>
                <w:sz w:val="14"/>
                <w:szCs w:val="14"/>
                <w:lang w:eastAsia="sk-SK"/>
              </w:rPr>
              <w:t>Operácie mimo územia štátu</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43 745 195</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45 943 553</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40 445 049</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29 908 802</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35 542 627</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36 161 447</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color w:val="000000"/>
                <w:sz w:val="14"/>
                <w:szCs w:val="14"/>
              </w:rPr>
            </w:pPr>
            <w:r w:rsidRPr="00967C44">
              <w:rPr>
                <w:rFonts w:ascii="Times New Roman" w:hAnsi="Times New Roman" w:cs="Times New Roman"/>
                <w:color w:val="000000"/>
                <w:sz w:val="14"/>
                <w:szCs w:val="14"/>
              </w:rPr>
              <w:t>36 884 113</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051996" w:rsidP="004F5C89">
            <w:pPr>
              <w:bidi w:val="0"/>
              <w:rPr>
                <w:rFonts w:ascii="Times New Roman" w:hAnsi="Times New Roman" w:cs="Times New Roman"/>
                <w:color w:val="000000"/>
                <w:sz w:val="14"/>
                <w:szCs w:val="14"/>
                <w:lang w:eastAsia="sk-SK"/>
              </w:rPr>
            </w:pPr>
            <w:r w:rsidRPr="00051996">
              <w:rPr>
                <w:rFonts w:ascii="Times New Roman" w:hAnsi="Times New Roman" w:cs="Times New Roman"/>
                <w:color w:val="000000"/>
                <w:sz w:val="14"/>
                <w:szCs w:val="14"/>
                <w:lang w:eastAsia="sk-SK"/>
              </w:rPr>
              <w:t>Ost. velenie a zaručovanie obrany</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348 522 050</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343 969 739</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333 980 289</w:t>
            </w:r>
          </w:p>
        </w:tc>
        <w:tc>
          <w:tcPr>
            <w:tcW w:w="980"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307 602 310</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309 683 526</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311 999 050</w:t>
            </w:r>
          </w:p>
        </w:tc>
        <w:tc>
          <w:tcPr>
            <w:tcW w:w="981" w:type="dxa"/>
            <w:tcBorders>
              <w:top w:val="nil"/>
              <w:left w:val="nil"/>
              <w:bottom w:val="single" w:sz="4" w:space="0" w:color="auto"/>
              <w:right w:val="single" w:sz="4" w:space="0" w:color="auto"/>
            </w:tcBorders>
            <w:textDirection w:val="lrTb"/>
            <w:vAlign w:val="bottom"/>
            <w:hideMark/>
          </w:tcPr>
          <w:p w:rsidR="0079576C" w:rsidRPr="00967C44" w:rsidP="006256D8">
            <w:pPr>
              <w:bidi w:val="0"/>
              <w:jc w:val="right"/>
              <w:rPr>
                <w:rFonts w:ascii="Times New Roman" w:hAnsi="Times New Roman" w:cs="Times New Roman"/>
                <w:sz w:val="14"/>
                <w:szCs w:val="14"/>
              </w:rPr>
            </w:pPr>
            <w:r w:rsidRPr="00967C44">
              <w:rPr>
                <w:rFonts w:ascii="Times New Roman" w:hAnsi="Times New Roman" w:cs="Times New Roman"/>
                <w:sz w:val="14"/>
                <w:szCs w:val="14"/>
              </w:rPr>
              <w:t>310 068 702</w:t>
            </w:r>
          </w:p>
        </w:tc>
      </w:tr>
    </w:tbl>
    <w:p w:rsidR="0079576C" w:rsidP="0079576C">
      <w:pPr>
        <w:bidi w:val="0"/>
        <w:ind w:firstLine="708"/>
        <w:jc w:val="both"/>
        <w:rPr>
          <w:rFonts w:ascii="Times New Roman" w:hAnsi="Times New Roman" w:cs="Times New Roman"/>
        </w:rPr>
      </w:pPr>
    </w:p>
    <w:p w:rsidR="0079576C" w:rsidRPr="00051996" w:rsidP="0079576C">
      <w:pPr>
        <w:bidi w:val="0"/>
        <w:ind w:firstLine="708"/>
        <w:jc w:val="both"/>
        <w:rPr>
          <w:rFonts w:ascii="Times New Roman" w:hAnsi="Times New Roman" w:cs="Times New Roman"/>
        </w:rPr>
      </w:pPr>
      <w:r w:rsidRPr="00051996">
        <w:rPr>
          <w:rFonts w:ascii="Times New Roman" w:hAnsi="Times New Roman" w:cs="Times New Roman"/>
        </w:rPr>
        <w:t>V rámci programu Obrana sa</w:t>
      </w:r>
      <w:r>
        <w:rPr>
          <w:rFonts w:ascii="Times New Roman" w:hAnsi="Times New Roman" w:cs="Times New Roman"/>
        </w:rPr>
        <w:t xml:space="preserve"> rozpočtuje bežná prevádzka</w:t>
      </w:r>
      <w:r w:rsidRPr="00051996">
        <w:rPr>
          <w:rFonts w:ascii="Times New Roman" w:hAnsi="Times New Roman" w:cs="Times New Roman"/>
        </w:rPr>
        <w:t xml:space="preserve"> rezortu, a to najmä riadenie, velenie a podpora obrany, vzdelávanie v rámci Akadémie ozbrojených síl M. R. Štefánika v Liptovskom Mikuláši, správa majetku</w:t>
      </w:r>
      <w:r w:rsidR="00092E50">
        <w:rPr>
          <w:rFonts w:ascii="Times New Roman" w:hAnsi="Times New Roman" w:cs="Times New Roman"/>
        </w:rPr>
        <w:t>,</w:t>
      </w:r>
      <w:r w:rsidRPr="00051996">
        <w:rPr>
          <w:rFonts w:ascii="Times New Roman" w:hAnsi="Times New Roman" w:cs="Times New Roman"/>
        </w:rPr>
        <w:t xml:space="preserve"> ako aj operácie medzinárodného krízového manažm</w:t>
      </w:r>
      <w:r>
        <w:rPr>
          <w:rFonts w:ascii="Times New Roman" w:hAnsi="Times New Roman" w:cs="Times New Roman"/>
        </w:rPr>
        <w:t xml:space="preserve">entu. </w:t>
      </w:r>
      <w:r w:rsidRPr="00051996">
        <w:rPr>
          <w:rFonts w:ascii="Times New Roman" w:hAnsi="Times New Roman" w:cs="Times New Roman"/>
        </w:rPr>
        <w:t>Rozpočtujú sa t</w:t>
      </w:r>
      <w:r>
        <w:rPr>
          <w:rFonts w:ascii="Times New Roman" w:hAnsi="Times New Roman" w:cs="Times New Roman"/>
        </w:rPr>
        <w:t xml:space="preserve">u výdavky na vojenskú políciu, </w:t>
      </w:r>
      <w:r w:rsidRPr="00051996">
        <w:rPr>
          <w:rFonts w:ascii="Times New Roman" w:hAnsi="Times New Roman" w:cs="Times New Roman"/>
        </w:rPr>
        <w:t>činnosť Vojenského spravodajstva, Vojenského archívu v Trnave, Úradu hlavného lekára, Úradu špeciálneho z</w:t>
      </w:r>
      <w:r>
        <w:rPr>
          <w:rFonts w:ascii="Times New Roman" w:hAnsi="Times New Roman" w:cs="Times New Roman"/>
        </w:rPr>
        <w:t xml:space="preserve">dravotníctva a výcviku Lešť, </w:t>
      </w:r>
      <w:r w:rsidRPr="00051996">
        <w:rPr>
          <w:rFonts w:ascii="Times New Roman" w:hAnsi="Times New Roman" w:cs="Times New Roman"/>
        </w:rPr>
        <w:t>Vojenského technického a skúšobného ústavu Záhorie, Vojenského úradu sociálneho zabezpečenia, úlohy Ordinariátu Ozbrojených síl, Vojenského historického ústavu, Ú</w:t>
      </w:r>
      <w:r>
        <w:rPr>
          <w:rFonts w:ascii="Times New Roman" w:hAnsi="Times New Roman" w:cs="Times New Roman"/>
        </w:rPr>
        <w:t>radu pre obrannú štandardizáciu a</w:t>
      </w:r>
      <w:r w:rsidRPr="00051996">
        <w:rPr>
          <w:rFonts w:ascii="Times New Roman" w:hAnsi="Times New Roman" w:cs="Times New Roman"/>
        </w:rPr>
        <w:t xml:space="preserve"> Vojenského športového centra Dukla Banská Bystrica. </w:t>
      </w:r>
    </w:p>
    <w:p w:rsidR="0079576C" w:rsidRPr="00051996" w:rsidP="0079576C">
      <w:pPr>
        <w:bidi w:val="0"/>
        <w:jc w:val="both"/>
        <w:rPr>
          <w:rFonts w:ascii="Times New Roman" w:hAnsi="Times New Roman" w:cs="Times New Roman"/>
        </w:rPr>
      </w:pPr>
    </w:p>
    <w:p w:rsidR="0079576C" w:rsidRPr="00051996" w:rsidP="0079576C">
      <w:pPr>
        <w:bidi w:val="0"/>
        <w:ind w:firstLine="708"/>
        <w:jc w:val="both"/>
        <w:rPr>
          <w:rFonts w:ascii="Times New Roman" w:hAnsi="Times New Roman" w:cs="Times New Roman"/>
        </w:rPr>
      </w:pPr>
      <w:r w:rsidRPr="00051996">
        <w:rPr>
          <w:rFonts w:ascii="Times New Roman" w:hAnsi="Times New Roman" w:cs="Times New Roman"/>
        </w:rPr>
        <w:t>Systém sociálneho zabezpečenia definovaný v zákone č. 328/2002 Z. z. o sociálnom zabezpečení policajtov a vojakov je pri súčasných existujúcich parametroch vysoko deficitný. Vzhľadom na úroveň sociálnych benefitov a vývoj</w:t>
      </w:r>
      <w:r>
        <w:rPr>
          <w:rFonts w:ascii="Times New Roman" w:hAnsi="Times New Roman" w:cs="Times New Roman"/>
        </w:rPr>
        <w:t>a</w:t>
      </w:r>
      <w:r w:rsidRPr="00051996">
        <w:rPr>
          <w:rFonts w:ascii="Times New Roman" w:hAnsi="Times New Roman" w:cs="Times New Roman"/>
        </w:rPr>
        <w:t xml:space="preserve"> počtu prispievateľov a prijímateľov v rámci systému sociálneho zabezpečenia sa tak každoročne odčerpáva zo štátneho rozpočtu významná suma zdrojov, ktorá tak znižuje disponibilné zdroje rezortu. Prostriedky urč</w:t>
      </w:r>
      <w:r>
        <w:rPr>
          <w:rFonts w:ascii="Times New Roman" w:hAnsi="Times New Roman" w:cs="Times New Roman"/>
        </w:rPr>
        <w:t xml:space="preserve">ené na osobitný účet v roku 2014 sú rozpočtované v sume 88,2 mil. eur. Výška uvedených prostriedkov na rok 2014 je oproti schválenému rozpočtu roku 2013 nižšia o sumu </w:t>
      </w:r>
      <w:r w:rsidR="00092E50">
        <w:rPr>
          <w:rFonts w:ascii="Times New Roman" w:hAnsi="Times New Roman" w:cs="Times New Roman"/>
        </w:rPr>
        <w:br/>
      </w:r>
      <w:r>
        <w:rPr>
          <w:rFonts w:ascii="Times New Roman" w:hAnsi="Times New Roman" w:cs="Times New Roman"/>
        </w:rPr>
        <w:t>27,5 mil. eur, t.</w:t>
      </w:r>
      <w:r w:rsidR="00092E50">
        <w:rPr>
          <w:rFonts w:ascii="Times New Roman" w:hAnsi="Times New Roman" w:cs="Times New Roman"/>
        </w:rPr>
        <w:t xml:space="preserve"> </w:t>
      </w:r>
      <w:r>
        <w:rPr>
          <w:rFonts w:ascii="Times New Roman" w:hAnsi="Times New Roman" w:cs="Times New Roman"/>
        </w:rPr>
        <w:t xml:space="preserve">j. o 23,8 %. Tento pokles je spôsobený zmenami v zákone č. </w:t>
      </w:r>
      <w:r w:rsidRPr="005D4590">
        <w:rPr>
          <w:rFonts w:ascii="Times New Roman" w:hAnsi="Times New Roman" w:cs="Times New Roman"/>
        </w:rPr>
        <w:t>328/2002 Z. z. o sociálnom za</w:t>
      </w:r>
      <w:r>
        <w:rPr>
          <w:rFonts w:ascii="Times New Roman" w:hAnsi="Times New Roman" w:cs="Times New Roman"/>
        </w:rPr>
        <w:t xml:space="preserve">bezpečení policajtov a vojakov a realizovanými úspornými opatreniami. </w:t>
      </w:r>
      <w:r w:rsidRPr="005C6DB2">
        <w:rPr>
          <w:rFonts w:ascii="Times New Roman" w:hAnsi="Times New Roman" w:cs="Times New Roman"/>
        </w:rPr>
        <w:t xml:space="preserve">  </w:t>
      </w:r>
    </w:p>
    <w:p w:rsidR="0079576C" w:rsidRPr="00051996" w:rsidP="0079576C">
      <w:pPr>
        <w:bidi w:val="0"/>
        <w:jc w:val="both"/>
        <w:rPr>
          <w:rFonts w:ascii="Times New Roman" w:hAnsi="Times New Roman" w:cs="Times New Roman"/>
        </w:rPr>
      </w:pPr>
    </w:p>
    <w:p w:rsidR="0079576C" w:rsidRPr="002E4499" w:rsidP="0079576C">
      <w:pPr>
        <w:bidi w:val="0"/>
        <w:ind w:firstLine="708"/>
        <w:jc w:val="both"/>
        <w:rPr>
          <w:rFonts w:ascii="Times New Roman" w:hAnsi="Times New Roman" w:cs="Times New Roman"/>
        </w:rPr>
      </w:pPr>
      <w:r w:rsidRPr="00051996">
        <w:rPr>
          <w:rFonts w:ascii="Times New Roman" w:hAnsi="Times New Roman" w:cs="Times New Roman"/>
        </w:rPr>
        <w:t>Mandatórnou dávkou poskytovanou vojakom je aj príspevok na bývanie, ktorý sa vypláca v zmysle  zákona č. 346/2005 Z. z. o štátnej službe profesionálnych vojakov ozbrojených síl Slovenskej republiky.</w:t>
      </w:r>
      <w:r>
        <w:rPr>
          <w:rFonts w:ascii="Times New Roman" w:hAnsi="Times New Roman" w:cs="Times New Roman"/>
        </w:rPr>
        <w:t xml:space="preserve"> </w:t>
      </w:r>
      <w:r w:rsidRPr="002E4499">
        <w:rPr>
          <w:rFonts w:ascii="Times New Roman" w:hAnsi="Times New Roman" w:cs="Times New Roman"/>
        </w:rPr>
        <w:t xml:space="preserve">Prostriedky určené na príspevok na bývanie </w:t>
      </w:r>
      <w:r>
        <w:rPr>
          <w:rFonts w:ascii="Times New Roman" w:hAnsi="Times New Roman" w:cs="Times New Roman"/>
        </w:rPr>
        <w:t>na rok</w:t>
      </w:r>
      <w:r w:rsidRPr="002E4499">
        <w:rPr>
          <w:rFonts w:ascii="Times New Roman" w:hAnsi="Times New Roman" w:cs="Times New Roman"/>
        </w:rPr>
        <w:t xml:space="preserve"> 2014 oproti schválenému rozpočtu roku 2013 klesajú o</w:t>
      </w:r>
      <w:r>
        <w:rPr>
          <w:rFonts w:ascii="Times New Roman" w:hAnsi="Times New Roman" w:cs="Times New Roman"/>
        </w:rPr>
        <w:t> 2,44</w:t>
      </w:r>
      <w:r w:rsidRPr="002E4499">
        <w:rPr>
          <w:rFonts w:ascii="Times New Roman" w:hAnsi="Times New Roman" w:cs="Times New Roman"/>
        </w:rPr>
        <w:t xml:space="preserve"> mil. eur z dôvodu nižšieho očakávaného čerpania v roku 2013.</w:t>
      </w:r>
    </w:p>
    <w:p w:rsidR="0079576C" w:rsidRPr="005E5793" w:rsidP="0079576C">
      <w:pPr>
        <w:bidi w:val="0"/>
        <w:jc w:val="both"/>
        <w:rPr>
          <w:rFonts w:ascii="Times New Roman" w:hAnsi="Times New Roman" w:cs="Times New Roman"/>
          <w:lang w:eastAsia="sk-SK"/>
        </w:rPr>
      </w:pPr>
    </w:p>
    <w:tbl>
      <w:tblPr>
        <w:tblStyle w:val="TableNormal"/>
        <w:tblW w:w="9085" w:type="dxa"/>
        <w:tblInd w:w="57" w:type="dxa"/>
        <w:tblLayout w:type="fixed"/>
        <w:tblCellMar>
          <w:left w:w="70" w:type="dxa"/>
          <w:right w:w="70" w:type="dxa"/>
        </w:tblCellMar>
        <w:tblLook w:val="04A0"/>
      </w:tblPr>
      <w:tblGrid>
        <w:gridCol w:w="2220"/>
        <w:gridCol w:w="980"/>
        <w:gridCol w:w="981"/>
        <w:gridCol w:w="981"/>
        <w:gridCol w:w="980"/>
        <w:gridCol w:w="981"/>
        <w:gridCol w:w="981"/>
        <w:gridCol w:w="981"/>
      </w:tblGrid>
      <w:tr>
        <w:tblPrEx>
          <w:tblW w:w="9085" w:type="dxa"/>
          <w:tblInd w:w="57" w:type="dxa"/>
          <w:tblLayout w:type="fixed"/>
          <w:tblCellMar>
            <w:left w:w="70" w:type="dxa"/>
            <w:right w:w="70" w:type="dxa"/>
          </w:tblCellMar>
          <w:tblLook w:val="04A0"/>
        </w:tblPrEx>
        <w:trPr>
          <w:trHeight w:val="261"/>
        </w:trPr>
        <w:tc>
          <w:tcPr>
            <w:tcW w:w="222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5E5793" w:rsidP="004F5C89">
            <w:pPr>
              <w:bidi w:val="0"/>
              <w:rPr>
                <w:rFonts w:ascii="Times New Roman" w:hAnsi="Times New Roman" w:cs="Times New Roman"/>
                <w:b/>
                <w:bCs/>
                <w:color w:val="000000"/>
                <w:sz w:val="14"/>
                <w:szCs w:val="14"/>
                <w:lang w:eastAsia="sk-SK"/>
              </w:rPr>
            </w:pPr>
            <w:r w:rsidRPr="005E5793">
              <w:rPr>
                <w:rFonts w:ascii="Times New Roman" w:hAnsi="Times New Roman" w:cs="Times New Roman"/>
                <w:b/>
                <w:bCs/>
                <w:color w:val="000000"/>
                <w:sz w:val="14"/>
                <w:szCs w:val="14"/>
                <w:lang w:eastAsia="sk-SK"/>
              </w:rPr>
              <w:t>v eurách</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6B21C5" w:rsidP="004F5C89">
            <w:pPr>
              <w:bidi w:val="0"/>
              <w:jc w:val="center"/>
              <w:rPr>
                <w:rFonts w:ascii="Times New Roman" w:hAnsi="Times New Roman" w:cs="Times New Roman"/>
                <w:b/>
                <w:bCs/>
                <w:sz w:val="14"/>
                <w:szCs w:val="14"/>
              </w:rPr>
            </w:pPr>
            <w:r w:rsidRPr="006B21C5">
              <w:rPr>
                <w:rFonts w:ascii="Times New Roman" w:hAnsi="Times New Roman" w:cs="Times New Roman"/>
                <w:b/>
                <w:bCs/>
                <w:sz w:val="14"/>
                <w:szCs w:val="14"/>
              </w:rPr>
              <w:t>2011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6B21C5" w:rsidP="004F5C89">
            <w:pPr>
              <w:bidi w:val="0"/>
              <w:jc w:val="center"/>
              <w:rPr>
                <w:rFonts w:ascii="Times New Roman" w:hAnsi="Times New Roman" w:cs="Times New Roman"/>
                <w:b/>
                <w:bCs/>
                <w:sz w:val="14"/>
                <w:szCs w:val="14"/>
              </w:rPr>
            </w:pPr>
            <w:r w:rsidRPr="006B21C5">
              <w:rPr>
                <w:rFonts w:ascii="Times New Roman" w:hAnsi="Times New Roman" w:cs="Times New Roman"/>
                <w:b/>
                <w:bCs/>
                <w:sz w:val="14"/>
                <w:szCs w:val="14"/>
              </w:rPr>
              <w:t>2012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6B21C5" w:rsidP="004F5C89">
            <w:pPr>
              <w:bidi w:val="0"/>
              <w:jc w:val="center"/>
              <w:rPr>
                <w:rFonts w:ascii="Times New Roman" w:hAnsi="Times New Roman" w:cs="Times New Roman"/>
                <w:b/>
                <w:bCs/>
                <w:sz w:val="14"/>
                <w:szCs w:val="14"/>
              </w:rPr>
            </w:pPr>
            <w:r w:rsidRPr="006B21C5">
              <w:rPr>
                <w:rFonts w:ascii="Times New Roman" w:hAnsi="Times New Roman" w:cs="Times New Roman"/>
                <w:b/>
                <w:bCs/>
                <w:sz w:val="14"/>
                <w:szCs w:val="14"/>
              </w:rPr>
              <w:t>2013 R</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6B21C5" w:rsidP="004F5C89">
            <w:pPr>
              <w:bidi w:val="0"/>
              <w:jc w:val="center"/>
              <w:rPr>
                <w:rFonts w:ascii="Times New Roman" w:hAnsi="Times New Roman" w:cs="Times New Roman"/>
                <w:b/>
                <w:bCs/>
                <w:sz w:val="14"/>
                <w:szCs w:val="14"/>
              </w:rPr>
            </w:pPr>
            <w:r w:rsidRPr="006B21C5">
              <w:rPr>
                <w:rFonts w:ascii="Times New Roman" w:hAnsi="Times New Roman" w:cs="Times New Roman"/>
                <w:b/>
                <w:bCs/>
                <w:sz w:val="14"/>
                <w:szCs w:val="14"/>
              </w:rPr>
              <w:t>2013 OS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6B21C5" w:rsidP="004F5C89">
            <w:pPr>
              <w:bidi w:val="0"/>
              <w:jc w:val="center"/>
              <w:rPr>
                <w:rFonts w:ascii="Times New Roman" w:hAnsi="Times New Roman" w:cs="Times New Roman"/>
                <w:b/>
                <w:bCs/>
                <w:sz w:val="14"/>
                <w:szCs w:val="14"/>
              </w:rPr>
            </w:pPr>
            <w:r w:rsidRPr="006B21C5">
              <w:rPr>
                <w:rFonts w:ascii="Times New Roman" w:hAnsi="Times New Roman" w:cs="Times New Roman"/>
                <w:b/>
                <w:bCs/>
                <w:sz w:val="14"/>
                <w:szCs w:val="14"/>
              </w:rPr>
              <w:t>2014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6B21C5" w:rsidP="004F5C89">
            <w:pPr>
              <w:bidi w:val="0"/>
              <w:jc w:val="center"/>
              <w:rPr>
                <w:rFonts w:ascii="Times New Roman" w:hAnsi="Times New Roman" w:cs="Times New Roman"/>
                <w:b/>
                <w:bCs/>
                <w:sz w:val="14"/>
                <w:szCs w:val="14"/>
              </w:rPr>
            </w:pPr>
            <w:r w:rsidRPr="006B21C5">
              <w:rPr>
                <w:rFonts w:ascii="Times New Roman" w:hAnsi="Times New Roman" w:cs="Times New Roman"/>
                <w:b/>
                <w:bCs/>
                <w:sz w:val="14"/>
                <w:szCs w:val="14"/>
              </w:rPr>
              <w:t>2015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79576C" w:rsidRPr="006B21C5" w:rsidP="004F5C89">
            <w:pPr>
              <w:bidi w:val="0"/>
              <w:jc w:val="center"/>
              <w:rPr>
                <w:rFonts w:ascii="Times New Roman" w:hAnsi="Times New Roman" w:cs="Times New Roman"/>
                <w:b/>
                <w:bCs/>
                <w:sz w:val="14"/>
                <w:szCs w:val="14"/>
              </w:rPr>
            </w:pPr>
            <w:r w:rsidRPr="006B21C5">
              <w:rPr>
                <w:rFonts w:ascii="Times New Roman" w:hAnsi="Times New Roman" w:cs="Times New Roman"/>
                <w:b/>
                <w:bCs/>
                <w:sz w:val="14"/>
                <w:szCs w:val="14"/>
              </w:rPr>
              <w:t>2016 N</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5E5793" w:rsidP="004F5C89">
            <w:pPr>
              <w:bidi w:val="0"/>
              <w:rPr>
                <w:rFonts w:ascii="Times New Roman" w:hAnsi="Times New Roman" w:cs="Times New Roman"/>
                <w:b/>
                <w:bCs/>
                <w:color w:val="000000"/>
                <w:sz w:val="14"/>
                <w:szCs w:val="14"/>
                <w:lang w:eastAsia="sk-SK"/>
              </w:rPr>
            </w:pPr>
            <w:r w:rsidRPr="005E5793">
              <w:rPr>
                <w:rFonts w:ascii="Times New Roman" w:hAnsi="Times New Roman" w:cs="Times New Roman"/>
                <w:b/>
                <w:bCs/>
                <w:color w:val="000000"/>
                <w:sz w:val="14"/>
                <w:szCs w:val="14"/>
                <w:lang w:eastAsia="sk-SK"/>
              </w:rPr>
              <w:t>Operácie mimo územia štátu</w:t>
            </w:r>
          </w:p>
        </w:tc>
        <w:tc>
          <w:tcPr>
            <w:tcW w:w="980" w:type="dxa"/>
            <w:tcBorders>
              <w:top w:val="nil"/>
              <w:left w:val="nil"/>
              <w:bottom w:val="single" w:sz="4" w:space="0" w:color="auto"/>
              <w:right w:val="single" w:sz="4" w:space="0" w:color="auto"/>
            </w:tcBorders>
            <w:shd w:val="clear" w:color="000000" w:fill="BFBFBF"/>
            <w:textDirection w:val="lrTb"/>
            <w:vAlign w:val="bottom"/>
            <w:hideMark/>
          </w:tcPr>
          <w:p w:rsidR="0079576C" w:rsidRPr="006B21C5" w:rsidP="006256D8">
            <w:pPr>
              <w:bidi w:val="0"/>
              <w:jc w:val="right"/>
              <w:rPr>
                <w:rFonts w:ascii="Times New Roman" w:hAnsi="Times New Roman" w:cs="Times New Roman"/>
                <w:b/>
                <w:bCs/>
                <w:color w:val="000000"/>
                <w:sz w:val="14"/>
                <w:szCs w:val="14"/>
              </w:rPr>
            </w:pPr>
            <w:r w:rsidRPr="006B21C5">
              <w:rPr>
                <w:rFonts w:ascii="Times New Roman" w:hAnsi="Times New Roman" w:cs="Times New Roman"/>
                <w:b/>
                <w:bCs/>
                <w:color w:val="000000"/>
                <w:sz w:val="14"/>
                <w:szCs w:val="14"/>
              </w:rPr>
              <w:t>43 745 195</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6B21C5" w:rsidP="006256D8">
            <w:pPr>
              <w:bidi w:val="0"/>
              <w:jc w:val="right"/>
              <w:rPr>
                <w:rFonts w:ascii="Times New Roman" w:hAnsi="Times New Roman" w:cs="Times New Roman"/>
                <w:b/>
                <w:bCs/>
                <w:color w:val="000000"/>
                <w:sz w:val="14"/>
                <w:szCs w:val="14"/>
              </w:rPr>
            </w:pPr>
            <w:r w:rsidRPr="006B21C5">
              <w:rPr>
                <w:rFonts w:ascii="Times New Roman" w:hAnsi="Times New Roman" w:cs="Times New Roman"/>
                <w:b/>
                <w:bCs/>
                <w:color w:val="000000"/>
                <w:sz w:val="14"/>
                <w:szCs w:val="14"/>
              </w:rPr>
              <w:t>45 943 553</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6B21C5" w:rsidP="006256D8">
            <w:pPr>
              <w:bidi w:val="0"/>
              <w:jc w:val="right"/>
              <w:rPr>
                <w:rFonts w:ascii="Times New Roman" w:hAnsi="Times New Roman" w:cs="Times New Roman"/>
                <w:b/>
                <w:bCs/>
                <w:color w:val="000000"/>
                <w:sz w:val="14"/>
                <w:szCs w:val="14"/>
              </w:rPr>
            </w:pPr>
            <w:r w:rsidRPr="006B21C5">
              <w:rPr>
                <w:rFonts w:ascii="Times New Roman" w:hAnsi="Times New Roman" w:cs="Times New Roman"/>
                <w:b/>
                <w:bCs/>
                <w:color w:val="000000"/>
                <w:sz w:val="14"/>
                <w:szCs w:val="14"/>
              </w:rPr>
              <w:t>40 445 049</w:t>
            </w:r>
          </w:p>
        </w:tc>
        <w:tc>
          <w:tcPr>
            <w:tcW w:w="980" w:type="dxa"/>
            <w:tcBorders>
              <w:top w:val="nil"/>
              <w:left w:val="nil"/>
              <w:bottom w:val="single" w:sz="4" w:space="0" w:color="auto"/>
              <w:right w:val="single" w:sz="4" w:space="0" w:color="auto"/>
            </w:tcBorders>
            <w:shd w:val="clear" w:color="000000" w:fill="BFBFBF"/>
            <w:textDirection w:val="lrTb"/>
            <w:vAlign w:val="bottom"/>
            <w:hideMark/>
          </w:tcPr>
          <w:p w:rsidR="0079576C" w:rsidRPr="00157C53" w:rsidP="006256D8">
            <w:pPr>
              <w:bidi w:val="0"/>
              <w:jc w:val="right"/>
              <w:rPr>
                <w:rFonts w:ascii="Times New Roman" w:hAnsi="Times New Roman" w:cs="Times New Roman"/>
                <w:b/>
                <w:bCs/>
                <w:color w:val="000000"/>
                <w:sz w:val="14"/>
                <w:szCs w:val="14"/>
              </w:rPr>
            </w:pPr>
            <w:r w:rsidRPr="00157C53">
              <w:rPr>
                <w:rFonts w:ascii="Times New Roman" w:hAnsi="Times New Roman" w:cs="Times New Roman"/>
                <w:b/>
                <w:bCs/>
                <w:color w:val="000000"/>
                <w:sz w:val="14"/>
                <w:szCs w:val="14"/>
              </w:rPr>
              <w:t>33 307 406</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57C53" w:rsidP="006256D8">
            <w:pPr>
              <w:bidi w:val="0"/>
              <w:jc w:val="right"/>
              <w:rPr>
                <w:rFonts w:ascii="Times New Roman" w:hAnsi="Times New Roman" w:cs="Times New Roman"/>
                <w:b/>
                <w:bCs/>
                <w:color w:val="000000"/>
                <w:sz w:val="14"/>
                <w:szCs w:val="14"/>
              </w:rPr>
            </w:pPr>
            <w:r w:rsidRPr="00157C53">
              <w:rPr>
                <w:rFonts w:ascii="Times New Roman" w:hAnsi="Times New Roman" w:cs="Times New Roman"/>
                <w:b/>
                <w:bCs/>
                <w:color w:val="000000"/>
                <w:sz w:val="14"/>
                <w:szCs w:val="14"/>
              </w:rPr>
              <w:t>40 294 026</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57C53" w:rsidP="006256D8">
            <w:pPr>
              <w:bidi w:val="0"/>
              <w:jc w:val="right"/>
              <w:rPr>
                <w:rFonts w:ascii="Times New Roman" w:hAnsi="Times New Roman" w:cs="Times New Roman"/>
                <w:b/>
                <w:bCs/>
                <w:color w:val="000000"/>
                <w:sz w:val="14"/>
                <w:szCs w:val="14"/>
              </w:rPr>
            </w:pPr>
            <w:r w:rsidRPr="00157C53">
              <w:rPr>
                <w:rFonts w:ascii="Times New Roman" w:hAnsi="Times New Roman" w:cs="Times New Roman"/>
                <w:b/>
                <w:bCs/>
                <w:color w:val="000000"/>
                <w:sz w:val="14"/>
                <w:szCs w:val="14"/>
              </w:rPr>
              <w:t>41 112 846</w:t>
            </w:r>
          </w:p>
        </w:tc>
        <w:tc>
          <w:tcPr>
            <w:tcW w:w="981" w:type="dxa"/>
            <w:tcBorders>
              <w:top w:val="nil"/>
              <w:left w:val="nil"/>
              <w:bottom w:val="single" w:sz="4" w:space="0" w:color="auto"/>
              <w:right w:val="single" w:sz="4" w:space="0" w:color="auto"/>
            </w:tcBorders>
            <w:shd w:val="clear" w:color="000000" w:fill="BFBFBF"/>
            <w:textDirection w:val="lrTb"/>
            <w:vAlign w:val="bottom"/>
            <w:hideMark/>
          </w:tcPr>
          <w:p w:rsidR="0079576C" w:rsidRPr="00157C53" w:rsidP="006256D8">
            <w:pPr>
              <w:bidi w:val="0"/>
              <w:jc w:val="right"/>
              <w:rPr>
                <w:rFonts w:ascii="Times New Roman" w:hAnsi="Times New Roman" w:cs="Times New Roman"/>
                <w:b/>
                <w:bCs/>
                <w:color w:val="000000"/>
                <w:sz w:val="14"/>
                <w:szCs w:val="14"/>
              </w:rPr>
            </w:pPr>
            <w:r w:rsidRPr="00157C53">
              <w:rPr>
                <w:rFonts w:ascii="Times New Roman" w:hAnsi="Times New Roman" w:cs="Times New Roman"/>
                <w:b/>
                <w:bCs/>
                <w:color w:val="000000"/>
                <w:sz w:val="14"/>
                <w:szCs w:val="14"/>
              </w:rPr>
              <w:t>41 235 512</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5E5793" w:rsidP="004F5C89">
            <w:pPr>
              <w:bidi w:val="0"/>
              <w:rPr>
                <w:rFonts w:ascii="Times New Roman" w:hAnsi="Times New Roman" w:cs="Times New Roman"/>
                <w:color w:val="000000"/>
                <w:sz w:val="14"/>
                <w:szCs w:val="14"/>
                <w:lang w:eastAsia="sk-SK"/>
              </w:rPr>
            </w:pPr>
            <w:r w:rsidRPr="005E5793">
              <w:rPr>
                <w:rFonts w:ascii="Times New Roman" w:hAnsi="Times New Roman" w:cs="Times New Roman"/>
                <w:color w:val="000000"/>
                <w:sz w:val="14"/>
                <w:szCs w:val="14"/>
                <w:lang w:eastAsia="sk-SK"/>
              </w:rPr>
              <w:t>Osobné výdavky</w:t>
            </w:r>
          </w:p>
        </w:tc>
        <w:tc>
          <w:tcPr>
            <w:tcW w:w="980"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21 688 166 </w:t>
            </w:r>
          </w:p>
        </w:tc>
        <w:tc>
          <w:tcPr>
            <w:tcW w:w="981"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23 255 164 </w:t>
            </w:r>
          </w:p>
        </w:tc>
        <w:tc>
          <w:tcPr>
            <w:tcW w:w="981"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22 311 180 </w:t>
            </w:r>
          </w:p>
        </w:tc>
        <w:tc>
          <w:tcPr>
            <w:tcW w:w="980" w:type="dxa"/>
            <w:tcBorders>
              <w:top w:val="nil"/>
              <w:left w:val="nil"/>
              <w:bottom w:val="single" w:sz="4" w:space="0" w:color="auto"/>
              <w:right w:val="single" w:sz="4" w:space="0" w:color="auto"/>
            </w:tcBorders>
            <w:textDirection w:val="lrTb"/>
            <w:vAlign w:val="bottom"/>
            <w:hideMark/>
          </w:tcPr>
          <w:p w:rsidR="0079576C" w:rsidRPr="00157C53" w:rsidP="006256D8">
            <w:pPr>
              <w:bidi w:val="0"/>
              <w:jc w:val="right"/>
              <w:rPr>
                <w:rFonts w:ascii="Times New Roman" w:hAnsi="Times New Roman" w:cs="Times New Roman"/>
                <w:sz w:val="14"/>
                <w:szCs w:val="14"/>
              </w:rPr>
            </w:pPr>
            <w:r w:rsidRPr="00157C53">
              <w:rPr>
                <w:rFonts w:ascii="Times New Roman" w:hAnsi="Times New Roman" w:cs="Times New Roman"/>
                <w:sz w:val="14"/>
                <w:szCs w:val="14"/>
              </w:rPr>
              <w:t xml:space="preserve">21 774 790 </w:t>
            </w:r>
          </w:p>
        </w:tc>
        <w:tc>
          <w:tcPr>
            <w:tcW w:w="981" w:type="dxa"/>
            <w:tcBorders>
              <w:top w:val="nil"/>
              <w:left w:val="nil"/>
              <w:bottom w:val="single" w:sz="4" w:space="0" w:color="auto"/>
              <w:right w:val="single" w:sz="4" w:space="0" w:color="auto"/>
            </w:tcBorders>
            <w:textDirection w:val="lrTb"/>
            <w:vAlign w:val="bottom"/>
            <w:hideMark/>
          </w:tcPr>
          <w:p w:rsidR="0079576C" w:rsidRPr="00157C53" w:rsidP="006256D8">
            <w:pPr>
              <w:bidi w:val="0"/>
              <w:jc w:val="right"/>
              <w:rPr>
                <w:rFonts w:ascii="Times New Roman" w:hAnsi="Times New Roman" w:cs="Times New Roman"/>
                <w:sz w:val="14"/>
                <w:szCs w:val="14"/>
              </w:rPr>
            </w:pPr>
            <w:r w:rsidRPr="00157C53">
              <w:rPr>
                <w:rFonts w:ascii="Times New Roman" w:hAnsi="Times New Roman" w:cs="Times New Roman"/>
                <w:sz w:val="14"/>
                <w:szCs w:val="14"/>
              </w:rPr>
              <w:t xml:space="preserve">25 981 132 </w:t>
            </w:r>
          </w:p>
        </w:tc>
        <w:tc>
          <w:tcPr>
            <w:tcW w:w="981" w:type="dxa"/>
            <w:tcBorders>
              <w:top w:val="nil"/>
              <w:left w:val="nil"/>
              <w:bottom w:val="single" w:sz="4" w:space="0" w:color="auto"/>
              <w:right w:val="single" w:sz="4" w:space="0" w:color="auto"/>
            </w:tcBorders>
            <w:noWrap/>
            <w:textDirection w:val="lrTb"/>
            <w:vAlign w:val="bottom"/>
            <w:hideMark/>
          </w:tcPr>
          <w:p w:rsidR="0079576C" w:rsidRPr="00157C53" w:rsidP="006256D8">
            <w:pPr>
              <w:bidi w:val="0"/>
              <w:jc w:val="right"/>
              <w:rPr>
                <w:rFonts w:ascii="Times New Roman" w:hAnsi="Times New Roman" w:cs="Times New Roman"/>
                <w:color w:val="000000"/>
                <w:sz w:val="14"/>
                <w:szCs w:val="14"/>
              </w:rPr>
            </w:pPr>
            <w:r w:rsidRPr="00157C53">
              <w:rPr>
                <w:rFonts w:ascii="Times New Roman" w:hAnsi="Times New Roman" w:cs="Times New Roman"/>
                <w:color w:val="000000"/>
                <w:sz w:val="14"/>
                <w:szCs w:val="14"/>
              </w:rPr>
              <w:t>25 978 140</w:t>
            </w:r>
          </w:p>
        </w:tc>
        <w:tc>
          <w:tcPr>
            <w:tcW w:w="981" w:type="dxa"/>
            <w:tcBorders>
              <w:top w:val="nil"/>
              <w:left w:val="nil"/>
              <w:bottom w:val="single" w:sz="4" w:space="0" w:color="auto"/>
              <w:right w:val="single" w:sz="4" w:space="0" w:color="auto"/>
            </w:tcBorders>
            <w:noWrap/>
            <w:textDirection w:val="lrTb"/>
            <w:vAlign w:val="bottom"/>
            <w:hideMark/>
          </w:tcPr>
          <w:p w:rsidR="0079576C" w:rsidRPr="00157C53" w:rsidP="006256D8">
            <w:pPr>
              <w:bidi w:val="0"/>
              <w:jc w:val="right"/>
              <w:rPr>
                <w:rFonts w:ascii="Times New Roman" w:hAnsi="Times New Roman" w:cs="Times New Roman"/>
                <w:color w:val="000000"/>
                <w:sz w:val="14"/>
                <w:szCs w:val="14"/>
              </w:rPr>
            </w:pPr>
            <w:r w:rsidRPr="00157C53">
              <w:rPr>
                <w:rFonts w:ascii="Times New Roman" w:hAnsi="Times New Roman" w:cs="Times New Roman"/>
                <w:color w:val="000000"/>
                <w:sz w:val="14"/>
                <w:szCs w:val="14"/>
              </w:rPr>
              <w:t>25 975 492</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5E5793" w:rsidP="004F5C89">
            <w:pPr>
              <w:bidi w:val="0"/>
              <w:rPr>
                <w:rFonts w:ascii="Times New Roman" w:hAnsi="Times New Roman" w:cs="Times New Roman"/>
                <w:color w:val="000000"/>
                <w:sz w:val="14"/>
                <w:szCs w:val="14"/>
                <w:lang w:eastAsia="sk-SK"/>
              </w:rPr>
            </w:pPr>
            <w:r w:rsidRPr="005E5793">
              <w:rPr>
                <w:rFonts w:ascii="Times New Roman" w:hAnsi="Times New Roman" w:cs="Times New Roman"/>
                <w:color w:val="000000"/>
                <w:sz w:val="14"/>
                <w:szCs w:val="14"/>
                <w:lang w:eastAsia="sk-SK"/>
              </w:rPr>
              <w:t>Tovary a služby</w:t>
            </w:r>
          </w:p>
        </w:tc>
        <w:tc>
          <w:tcPr>
            <w:tcW w:w="980"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20 218 401 </w:t>
            </w:r>
          </w:p>
        </w:tc>
        <w:tc>
          <w:tcPr>
            <w:tcW w:w="981"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20 908 244 </w:t>
            </w:r>
          </w:p>
        </w:tc>
        <w:tc>
          <w:tcPr>
            <w:tcW w:w="981"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16 408 869 </w:t>
            </w:r>
          </w:p>
        </w:tc>
        <w:tc>
          <w:tcPr>
            <w:tcW w:w="980" w:type="dxa"/>
            <w:tcBorders>
              <w:top w:val="nil"/>
              <w:left w:val="nil"/>
              <w:bottom w:val="single" w:sz="4" w:space="0" w:color="auto"/>
              <w:right w:val="single" w:sz="4" w:space="0" w:color="auto"/>
            </w:tcBorders>
            <w:textDirection w:val="lrTb"/>
            <w:vAlign w:val="bottom"/>
            <w:hideMark/>
          </w:tcPr>
          <w:p w:rsidR="0079576C" w:rsidRPr="00157C53" w:rsidP="006256D8">
            <w:pPr>
              <w:bidi w:val="0"/>
              <w:jc w:val="right"/>
              <w:rPr>
                <w:rFonts w:ascii="Times New Roman" w:hAnsi="Times New Roman" w:cs="Times New Roman"/>
                <w:sz w:val="14"/>
                <w:szCs w:val="14"/>
              </w:rPr>
            </w:pPr>
            <w:r w:rsidRPr="00157C53">
              <w:rPr>
                <w:rFonts w:ascii="Times New Roman" w:hAnsi="Times New Roman" w:cs="Times New Roman"/>
                <w:sz w:val="14"/>
                <w:szCs w:val="14"/>
              </w:rPr>
              <w:t xml:space="preserve">9 893 866 </w:t>
            </w:r>
          </w:p>
        </w:tc>
        <w:tc>
          <w:tcPr>
            <w:tcW w:w="981" w:type="dxa"/>
            <w:tcBorders>
              <w:top w:val="nil"/>
              <w:left w:val="nil"/>
              <w:bottom w:val="single" w:sz="4" w:space="0" w:color="auto"/>
              <w:right w:val="single" w:sz="4" w:space="0" w:color="auto"/>
            </w:tcBorders>
            <w:textDirection w:val="lrTb"/>
            <w:vAlign w:val="bottom"/>
            <w:hideMark/>
          </w:tcPr>
          <w:p w:rsidR="0079576C" w:rsidRPr="00157C53" w:rsidP="006256D8">
            <w:pPr>
              <w:bidi w:val="0"/>
              <w:jc w:val="right"/>
              <w:rPr>
                <w:rFonts w:ascii="Times New Roman" w:hAnsi="Times New Roman" w:cs="Times New Roman"/>
                <w:sz w:val="14"/>
                <w:szCs w:val="14"/>
              </w:rPr>
            </w:pPr>
            <w:r w:rsidRPr="00157C53">
              <w:rPr>
                <w:rFonts w:ascii="Times New Roman" w:hAnsi="Times New Roman" w:cs="Times New Roman"/>
                <w:sz w:val="14"/>
                <w:szCs w:val="14"/>
              </w:rPr>
              <w:t xml:space="preserve">12 467 086 </w:t>
            </w:r>
          </w:p>
        </w:tc>
        <w:tc>
          <w:tcPr>
            <w:tcW w:w="981" w:type="dxa"/>
            <w:tcBorders>
              <w:top w:val="nil"/>
              <w:left w:val="nil"/>
              <w:bottom w:val="single" w:sz="4" w:space="0" w:color="auto"/>
              <w:right w:val="single" w:sz="4" w:space="0" w:color="auto"/>
            </w:tcBorders>
            <w:noWrap/>
            <w:textDirection w:val="lrTb"/>
            <w:vAlign w:val="bottom"/>
            <w:hideMark/>
          </w:tcPr>
          <w:p w:rsidR="0079576C" w:rsidRPr="00157C53" w:rsidP="006256D8">
            <w:pPr>
              <w:bidi w:val="0"/>
              <w:jc w:val="right"/>
              <w:rPr>
                <w:rFonts w:ascii="Times New Roman" w:hAnsi="Times New Roman" w:cs="Times New Roman"/>
                <w:color w:val="000000"/>
                <w:sz w:val="14"/>
                <w:szCs w:val="14"/>
              </w:rPr>
            </w:pPr>
            <w:r w:rsidRPr="00157C53">
              <w:rPr>
                <w:rFonts w:ascii="Times New Roman" w:hAnsi="Times New Roman" w:cs="Times New Roman"/>
                <w:color w:val="000000"/>
                <w:sz w:val="14"/>
                <w:szCs w:val="14"/>
              </w:rPr>
              <w:t>13 288 898</w:t>
            </w:r>
          </w:p>
        </w:tc>
        <w:tc>
          <w:tcPr>
            <w:tcW w:w="981" w:type="dxa"/>
            <w:tcBorders>
              <w:top w:val="nil"/>
              <w:left w:val="nil"/>
              <w:bottom w:val="single" w:sz="4" w:space="0" w:color="auto"/>
              <w:right w:val="single" w:sz="4" w:space="0" w:color="auto"/>
            </w:tcBorders>
            <w:noWrap/>
            <w:textDirection w:val="lrTb"/>
            <w:vAlign w:val="bottom"/>
            <w:hideMark/>
          </w:tcPr>
          <w:p w:rsidR="0079576C" w:rsidRPr="00157C53" w:rsidP="006256D8">
            <w:pPr>
              <w:bidi w:val="0"/>
              <w:jc w:val="right"/>
              <w:rPr>
                <w:rFonts w:ascii="Times New Roman" w:hAnsi="Times New Roman" w:cs="Times New Roman"/>
                <w:color w:val="000000"/>
                <w:sz w:val="14"/>
                <w:szCs w:val="14"/>
              </w:rPr>
            </w:pPr>
            <w:r w:rsidRPr="00157C53">
              <w:rPr>
                <w:rFonts w:ascii="Times New Roman" w:hAnsi="Times New Roman" w:cs="Times New Roman"/>
                <w:color w:val="000000"/>
                <w:sz w:val="14"/>
                <w:szCs w:val="14"/>
              </w:rPr>
              <w:t>13 414 212</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79576C" w:rsidRPr="005E5793" w:rsidP="004F5C89">
            <w:pPr>
              <w:bidi w:val="0"/>
              <w:rPr>
                <w:rFonts w:ascii="Times New Roman" w:hAnsi="Times New Roman" w:cs="Times New Roman"/>
                <w:color w:val="000000"/>
                <w:sz w:val="14"/>
                <w:szCs w:val="14"/>
                <w:lang w:eastAsia="sk-SK"/>
              </w:rPr>
            </w:pPr>
            <w:r w:rsidRPr="005E5793">
              <w:rPr>
                <w:rFonts w:ascii="Times New Roman" w:hAnsi="Times New Roman" w:cs="Times New Roman"/>
                <w:color w:val="000000"/>
                <w:sz w:val="14"/>
                <w:szCs w:val="14"/>
                <w:lang w:eastAsia="sk-SK"/>
              </w:rPr>
              <w:t>Transfery</w:t>
            </w:r>
          </w:p>
        </w:tc>
        <w:tc>
          <w:tcPr>
            <w:tcW w:w="980"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1 838 629 </w:t>
            </w:r>
          </w:p>
        </w:tc>
        <w:tc>
          <w:tcPr>
            <w:tcW w:w="981"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1 780 145 </w:t>
            </w:r>
          </w:p>
        </w:tc>
        <w:tc>
          <w:tcPr>
            <w:tcW w:w="981" w:type="dxa"/>
            <w:tcBorders>
              <w:top w:val="nil"/>
              <w:left w:val="nil"/>
              <w:bottom w:val="single" w:sz="4" w:space="0" w:color="auto"/>
              <w:right w:val="single" w:sz="4" w:space="0" w:color="auto"/>
            </w:tcBorders>
            <w:textDirection w:val="lrTb"/>
            <w:vAlign w:val="bottom"/>
            <w:hideMark/>
          </w:tcPr>
          <w:p w:rsidR="0079576C" w:rsidRPr="006B21C5" w:rsidP="006256D8">
            <w:pPr>
              <w:bidi w:val="0"/>
              <w:jc w:val="right"/>
              <w:rPr>
                <w:rFonts w:ascii="Times New Roman" w:hAnsi="Times New Roman" w:cs="Times New Roman"/>
                <w:sz w:val="14"/>
                <w:szCs w:val="14"/>
              </w:rPr>
            </w:pPr>
            <w:r w:rsidRPr="006B21C5">
              <w:rPr>
                <w:rFonts w:ascii="Times New Roman" w:hAnsi="Times New Roman" w:cs="Times New Roman"/>
                <w:sz w:val="14"/>
                <w:szCs w:val="14"/>
              </w:rPr>
              <w:t xml:space="preserve">1 725 000 </w:t>
            </w:r>
          </w:p>
        </w:tc>
        <w:tc>
          <w:tcPr>
            <w:tcW w:w="980" w:type="dxa"/>
            <w:tcBorders>
              <w:top w:val="nil"/>
              <w:left w:val="nil"/>
              <w:bottom w:val="single" w:sz="4" w:space="0" w:color="auto"/>
              <w:right w:val="single" w:sz="4" w:space="0" w:color="auto"/>
            </w:tcBorders>
            <w:textDirection w:val="lrTb"/>
            <w:vAlign w:val="bottom"/>
            <w:hideMark/>
          </w:tcPr>
          <w:p w:rsidR="0079576C" w:rsidRPr="00157C53" w:rsidP="006256D8">
            <w:pPr>
              <w:bidi w:val="0"/>
              <w:jc w:val="right"/>
              <w:rPr>
                <w:rFonts w:ascii="Times New Roman" w:hAnsi="Times New Roman" w:cs="Times New Roman"/>
                <w:sz w:val="14"/>
                <w:szCs w:val="14"/>
              </w:rPr>
            </w:pPr>
            <w:r w:rsidRPr="00157C53">
              <w:rPr>
                <w:rFonts w:ascii="Times New Roman" w:hAnsi="Times New Roman" w:cs="Times New Roman"/>
                <w:sz w:val="14"/>
                <w:szCs w:val="14"/>
              </w:rPr>
              <w:t xml:space="preserve">1 638 750 </w:t>
            </w:r>
          </w:p>
        </w:tc>
        <w:tc>
          <w:tcPr>
            <w:tcW w:w="981" w:type="dxa"/>
            <w:tcBorders>
              <w:top w:val="nil"/>
              <w:left w:val="nil"/>
              <w:bottom w:val="single" w:sz="4" w:space="0" w:color="auto"/>
              <w:right w:val="single" w:sz="4" w:space="0" w:color="auto"/>
            </w:tcBorders>
            <w:textDirection w:val="lrTb"/>
            <w:vAlign w:val="bottom"/>
            <w:hideMark/>
          </w:tcPr>
          <w:p w:rsidR="0079576C" w:rsidRPr="00157C53" w:rsidP="006256D8">
            <w:pPr>
              <w:bidi w:val="0"/>
              <w:jc w:val="right"/>
              <w:rPr>
                <w:rFonts w:ascii="Times New Roman" w:hAnsi="Times New Roman" w:cs="Times New Roman"/>
                <w:sz w:val="14"/>
                <w:szCs w:val="14"/>
              </w:rPr>
            </w:pPr>
            <w:r w:rsidRPr="00157C53">
              <w:rPr>
                <w:rFonts w:ascii="Times New Roman" w:hAnsi="Times New Roman" w:cs="Times New Roman"/>
                <w:sz w:val="14"/>
                <w:szCs w:val="14"/>
              </w:rPr>
              <w:t xml:space="preserve">1 845 808 </w:t>
            </w:r>
          </w:p>
        </w:tc>
        <w:tc>
          <w:tcPr>
            <w:tcW w:w="981" w:type="dxa"/>
            <w:tcBorders>
              <w:top w:val="nil"/>
              <w:left w:val="nil"/>
              <w:bottom w:val="single" w:sz="4" w:space="0" w:color="auto"/>
              <w:right w:val="single" w:sz="4" w:space="0" w:color="auto"/>
            </w:tcBorders>
            <w:noWrap/>
            <w:textDirection w:val="lrTb"/>
            <w:vAlign w:val="bottom"/>
            <w:hideMark/>
          </w:tcPr>
          <w:p w:rsidR="0079576C" w:rsidRPr="00157C53" w:rsidP="006256D8">
            <w:pPr>
              <w:bidi w:val="0"/>
              <w:jc w:val="right"/>
              <w:rPr>
                <w:rFonts w:ascii="Times New Roman" w:hAnsi="Times New Roman" w:cs="Times New Roman"/>
                <w:color w:val="000000"/>
                <w:sz w:val="14"/>
                <w:szCs w:val="14"/>
              </w:rPr>
            </w:pPr>
            <w:r w:rsidRPr="00157C53">
              <w:rPr>
                <w:rFonts w:ascii="Times New Roman" w:hAnsi="Times New Roman" w:cs="Times New Roman"/>
                <w:color w:val="000000"/>
                <w:sz w:val="14"/>
                <w:szCs w:val="14"/>
              </w:rPr>
              <w:t>1 845 808</w:t>
            </w:r>
          </w:p>
        </w:tc>
        <w:tc>
          <w:tcPr>
            <w:tcW w:w="981" w:type="dxa"/>
            <w:tcBorders>
              <w:top w:val="nil"/>
              <w:left w:val="nil"/>
              <w:bottom w:val="single" w:sz="4" w:space="0" w:color="auto"/>
              <w:right w:val="single" w:sz="4" w:space="0" w:color="auto"/>
            </w:tcBorders>
            <w:noWrap/>
            <w:textDirection w:val="lrTb"/>
            <w:vAlign w:val="bottom"/>
            <w:hideMark/>
          </w:tcPr>
          <w:p w:rsidR="0079576C" w:rsidRPr="00157C53" w:rsidP="006256D8">
            <w:pPr>
              <w:bidi w:val="0"/>
              <w:jc w:val="right"/>
              <w:rPr>
                <w:rFonts w:ascii="Times New Roman" w:hAnsi="Times New Roman" w:cs="Times New Roman"/>
                <w:color w:val="000000"/>
                <w:sz w:val="14"/>
                <w:szCs w:val="14"/>
              </w:rPr>
            </w:pPr>
            <w:r w:rsidRPr="00157C53">
              <w:rPr>
                <w:rFonts w:ascii="Times New Roman" w:hAnsi="Times New Roman" w:cs="Times New Roman"/>
                <w:color w:val="000000"/>
                <w:sz w:val="14"/>
                <w:szCs w:val="14"/>
              </w:rPr>
              <w:t>1 845 808</w:t>
            </w:r>
          </w:p>
        </w:tc>
      </w:tr>
    </w:tbl>
    <w:p w:rsidR="0079576C" w:rsidRPr="00CD37C6" w:rsidP="0079576C">
      <w:pPr>
        <w:bidi w:val="0"/>
        <w:jc w:val="both"/>
        <w:rPr>
          <w:rFonts w:ascii="Times New Roman" w:hAnsi="Times New Roman" w:cs="Times New Roman"/>
          <w:highlight w:val="yellow"/>
          <w:lang w:eastAsia="sk-SK"/>
        </w:rPr>
      </w:pPr>
    </w:p>
    <w:p w:rsidR="006256D8" w:rsidP="0079576C">
      <w:pPr>
        <w:bidi w:val="0"/>
        <w:ind w:firstLine="567"/>
        <w:jc w:val="both"/>
        <w:rPr>
          <w:rFonts w:ascii="Times New Roman" w:hAnsi="Times New Roman" w:cs="Times New Roman"/>
        </w:rPr>
      </w:pPr>
      <w:r w:rsidRPr="00391D0F" w:rsidR="0079576C">
        <w:rPr>
          <w:rFonts w:ascii="Times New Roman" w:hAnsi="Times New Roman" w:cs="Times New Roman"/>
        </w:rPr>
        <w:t>V oblasti operácií mimo územia štátu došlo</w:t>
      </w:r>
      <w:r w:rsidR="0079576C">
        <w:rPr>
          <w:rFonts w:ascii="Times New Roman" w:hAnsi="Times New Roman" w:cs="Times New Roman"/>
        </w:rPr>
        <w:t xml:space="preserve"> v roku 2014</w:t>
      </w:r>
      <w:r w:rsidRPr="00391D0F" w:rsidR="0079576C">
        <w:rPr>
          <w:rFonts w:ascii="Times New Roman" w:hAnsi="Times New Roman" w:cs="Times New Roman"/>
        </w:rPr>
        <w:t xml:space="preserve"> oproti schválenému rozpočtu </w:t>
      </w:r>
      <w:r w:rsidR="0079576C">
        <w:rPr>
          <w:rFonts w:ascii="Times New Roman" w:hAnsi="Times New Roman" w:cs="Times New Roman"/>
        </w:rPr>
        <w:t>roku 2013</w:t>
      </w:r>
      <w:r w:rsidRPr="00391D0F" w:rsidR="0079576C">
        <w:rPr>
          <w:rFonts w:ascii="Times New Roman" w:hAnsi="Times New Roman" w:cs="Times New Roman"/>
        </w:rPr>
        <w:t xml:space="preserve"> k poklesu o</w:t>
      </w:r>
      <w:r w:rsidR="0079576C">
        <w:rPr>
          <w:rFonts w:ascii="Times New Roman" w:hAnsi="Times New Roman" w:cs="Times New Roman"/>
        </w:rPr>
        <w:t xml:space="preserve"> 151 tis. </w:t>
      </w:r>
      <w:r w:rsidRPr="00391D0F" w:rsidR="0079576C">
        <w:rPr>
          <w:rFonts w:ascii="Times New Roman" w:hAnsi="Times New Roman" w:cs="Times New Roman"/>
        </w:rPr>
        <w:t>eur</w:t>
      </w:r>
      <w:r w:rsidR="0079576C">
        <w:rPr>
          <w:rFonts w:ascii="Times New Roman" w:hAnsi="Times New Roman" w:cs="Times New Roman"/>
        </w:rPr>
        <w:t>, t.</w:t>
      </w:r>
      <w:r w:rsidR="00092E50">
        <w:rPr>
          <w:rFonts w:ascii="Times New Roman" w:hAnsi="Times New Roman" w:cs="Times New Roman"/>
        </w:rPr>
        <w:t xml:space="preserve"> </w:t>
      </w:r>
      <w:r w:rsidR="0079576C">
        <w:rPr>
          <w:rFonts w:ascii="Times New Roman" w:hAnsi="Times New Roman" w:cs="Times New Roman"/>
        </w:rPr>
        <w:t>j. o 0,37</w:t>
      </w:r>
      <w:r w:rsidRPr="00391D0F" w:rsidR="0079576C">
        <w:rPr>
          <w:rFonts w:ascii="Times New Roman" w:hAnsi="Times New Roman" w:cs="Times New Roman"/>
        </w:rPr>
        <w:t xml:space="preserve"> %. Tento pokles je </w:t>
      </w:r>
      <w:r w:rsidR="0079576C">
        <w:rPr>
          <w:rFonts w:ascii="Times New Roman" w:hAnsi="Times New Roman" w:cs="Times New Roman"/>
        </w:rPr>
        <w:t xml:space="preserve">spôsobený znížením výdavkov </w:t>
      </w:r>
      <w:r w:rsidRPr="00391D0F" w:rsidR="0079576C">
        <w:rPr>
          <w:rFonts w:ascii="Times New Roman" w:hAnsi="Times New Roman" w:cs="Times New Roman"/>
        </w:rPr>
        <w:t>na tovary a služby o</w:t>
      </w:r>
      <w:r w:rsidR="0079576C">
        <w:rPr>
          <w:rFonts w:ascii="Times New Roman" w:hAnsi="Times New Roman" w:cs="Times New Roman"/>
        </w:rPr>
        <w:t> 24,0</w:t>
      </w:r>
      <w:r w:rsidRPr="00391D0F" w:rsidR="0079576C">
        <w:rPr>
          <w:rFonts w:ascii="Times New Roman" w:hAnsi="Times New Roman" w:cs="Times New Roman"/>
        </w:rPr>
        <w:t xml:space="preserve"> %.</w:t>
      </w:r>
      <w:r w:rsidR="0079576C">
        <w:rPr>
          <w:rFonts w:ascii="Times New Roman" w:hAnsi="Times New Roman" w:cs="Times New Roman"/>
        </w:rPr>
        <w:t xml:space="preserve"> </w:t>
      </w:r>
      <w:r w:rsidRPr="00B369AD" w:rsidR="0079576C">
        <w:rPr>
          <w:rFonts w:ascii="Times New Roman" w:hAnsi="Times New Roman" w:cs="Times New Roman"/>
        </w:rPr>
        <w:t>K</w:t>
      </w:r>
      <w:r w:rsidR="0079576C">
        <w:rPr>
          <w:rFonts w:ascii="Times New Roman" w:hAnsi="Times New Roman" w:cs="Times New Roman"/>
        </w:rPr>
        <w:t> 31. máju 2013</w:t>
      </w:r>
      <w:r w:rsidRPr="00B369AD" w:rsidR="0079576C">
        <w:rPr>
          <w:rFonts w:ascii="Times New Roman" w:hAnsi="Times New Roman" w:cs="Times New Roman"/>
        </w:rPr>
        <w:t xml:space="preserve"> pôsobilo v rámci operácií mi</w:t>
      </w:r>
      <w:r w:rsidR="0079576C">
        <w:rPr>
          <w:rFonts w:ascii="Times New Roman" w:hAnsi="Times New Roman" w:cs="Times New Roman"/>
        </w:rPr>
        <w:t xml:space="preserve">mo územia štátu 461 vojakov, čo </w:t>
      </w:r>
      <w:r w:rsidRPr="00B369AD" w:rsidR="0079576C">
        <w:rPr>
          <w:rFonts w:ascii="Times New Roman" w:hAnsi="Times New Roman" w:cs="Times New Roman"/>
        </w:rPr>
        <w:t xml:space="preserve">predstavuje </w:t>
      </w:r>
      <w:r w:rsidR="0079576C">
        <w:rPr>
          <w:rFonts w:ascii="Times New Roman" w:hAnsi="Times New Roman" w:cs="Times New Roman"/>
        </w:rPr>
        <w:t xml:space="preserve">medziročný </w:t>
      </w:r>
      <w:r w:rsidRPr="00B369AD" w:rsidR="0079576C">
        <w:rPr>
          <w:rFonts w:ascii="Times New Roman" w:hAnsi="Times New Roman" w:cs="Times New Roman"/>
        </w:rPr>
        <w:t>pokles o</w:t>
      </w:r>
      <w:r w:rsidR="0079576C">
        <w:rPr>
          <w:rFonts w:ascii="Times New Roman" w:hAnsi="Times New Roman" w:cs="Times New Roman"/>
        </w:rPr>
        <w:t xml:space="preserve"> 90 profesionálnych vojakov. Slovenskí vojaci pôsobia v nasledovných misiách: </w:t>
      </w:r>
    </w:p>
    <w:p w:rsidR="0079576C" w:rsidP="0079576C">
      <w:pPr>
        <w:bidi w:val="0"/>
        <w:ind w:firstLine="567"/>
        <w:rPr>
          <w:rFonts w:ascii="Times New Roman" w:hAnsi="Times New Roman" w:cs="Times New Roman"/>
        </w:rPr>
      </w:pPr>
      <w:r>
        <w:rPr>
          <w:rFonts w:ascii="Times New Roman" w:hAnsi="Times New Roman" w:cs="Times New Roman"/>
        </w:rPr>
        <w:t>Operácie OSN: UNFICYP Cyprus - 159 osôb, UNTSO Sýria - 2 osoby</w:t>
      </w:r>
    </w:p>
    <w:p w:rsidR="0079576C" w:rsidP="0079576C">
      <w:pPr>
        <w:bidi w:val="0"/>
        <w:ind w:firstLine="567"/>
        <w:rPr>
          <w:rFonts w:ascii="Times New Roman" w:hAnsi="Times New Roman" w:cs="Times New Roman"/>
        </w:rPr>
      </w:pPr>
      <w:r>
        <w:rPr>
          <w:rFonts w:ascii="Times New Roman" w:hAnsi="Times New Roman" w:cs="Times New Roman"/>
        </w:rPr>
        <w:t>Operácie EÚ: Althea Bosna - 56 osôb, Pozorovateľská misia EUMM - 1 osoba</w:t>
      </w:r>
    </w:p>
    <w:p w:rsidR="0079576C" w:rsidRPr="00E23D70" w:rsidP="0079576C">
      <w:pPr>
        <w:bidi w:val="0"/>
        <w:ind w:firstLine="567"/>
        <w:rPr>
          <w:rFonts w:ascii="Times New Roman" w:hAnsi="Times New Roman" w:cs="Times New Roman"/>
        </w:rPr>
      </w:pPr>
      <w:r w:rsidRPr="00E23D70">
        <w:rPr>
          <w:rFonts w:ascii="Times New Roman" w:hAnsi="Times New Roman" w:cs="Times New Roman"/>
        </w:rPr>
        <w:t>O</w:t>
      </w:r>
      <w:r>
        <w:rPr>
          <w:rFonts w:ascii="Times New Roman" w:hAnsi="Times New Roman" w:cs="Times New Roman"/>
        </w:rPr>
        <w:t>perácie NATO: ISAF Afganistan - 241 osôb</w:t>
      </w:r>
      <w:r w:rsidRPr="00E23D70">
        <w:rPr>
          <w:rFonts w:ascii="Times New Roman" w:hAnsi="Times New Roman" w:cs="Times New Roman"/>
        </w:rPr>
        <w:t>,</w:t>
      </w:r>
      <w:r>
        <w:rPr>
          <w:rFonts w:ascii="Times New Roman" w:hAnsi="Times New Roman" w:cs="Times New Roman"/>
        </w:rPr>
        <w:t xml:space="preserve"> NATO HQ Sarajevo - 2 osoby</w:t>
      </w:r>
    </w:p>
    <w:p w:rsidR="0079576C" w:rsidRPr="00BA0D1B" w:rsidP="0079576C">
      <w:pPr>
        <w:bidi w:val="0"/>
        <w:ind w:firstLine="567"/>
        <w:jc w:val="both"/>
        <w:rPr>
          <w:rFonts w:ascii="Times New Roman" w:hAnsi="Times New Roman" w:cs="Times New Roman"/>
          <w:lang w:eastAsia="sk-SK"/>
        </w:rPr>
      </w:pPr>
      <w:r>
        <w:rPr>
          <w:rFonts w:ascii="Times New Roman" w:hAnsi="Times New Roman" w:cs="Times New Roman"/>
        </w:rPr>
        <w:t>SPOLU: 461 vojakov k 31. máju 2013</w:t>
      </w:r>
    </w:p>
    <w:p w:rsidR="0079576C" w:rsidRPr="00BA0D1B" w:rsidP="0079576C">
      <w:pPr>
        <w:bidi w:val="0"/>
        <w:jc w:val="both"/>
        <w:rPr>
          <w:rFonts w:ascii="Arial" w:hAnsi="Arial" w:cs="Arial"/>
          <w:sz w:val="19"/>
          <w:szCs w:val="19"/>
          <w:lang w:eastAsia="sk-SK"/>
        </w:rPr>
      </w:pPr>
    </w:p>
    <w:p w:rsidR="0079576C" w:rsidRPr="00391D0F" w:rsidP="0079576C">
      <w:pPr>
        <w:bidi w:val="0"/>
        <w:ind w:firstLine="708"/>
        <w:jc w:val="both"/>
        <w:rPr>
          <w:rFonts w:ascii="Times New Roman" w:hAnsi="Times New Roman" w:cs="Times New Roman"/>
        </w:rPr>
      </w:pPr>
      <w:r w:rsidRPr="00391D0F">
        <w:rPr>
          <w:rFonts w:ascii="Times New Roman" w:hAnsi="Times New Roman" w:cs="Times New Roman"/>
        </w:rPr>
        <w:t>V súlade s výnosom MO SR o poskytovaní dotácií v</w:t>
      </w:r>
      <w:r>
        <w:rPr>
          <w:rFonts w:ascii="Times New Roman" w:hAnsi="Times New Roman" w:cs="Times New Roman"/>
        </w:rPr>
        <w:t> pôsobnosti MO SR sú na rok 2014</w:t>
      </w:r>
      <w:r w:rsidRPr="00391D0F">
        <w:rPr>
          <w:rFonts w:ascii="Times New Roman" w:hAnsi="Times New Roman" w:cs="Times New Roman"/>
        </w:rPr>
        <w:t xml:space="preserve"> plánované prostriedky na dotácie pre Vojenské lesy a</w:t>
      </w:r>
      <w:r w:rsidR="006240BA">
        <w:rPr>
          <w:rFonts w:ascii="Times New Roman" w:hAnsi="Times New Roman" w:cs="Times New Roman"/>
        </w:rPr>
        <w:t> </w:t>
      </w:r>
      <w:r w:rsidRPr="00391D0F">
        <w:rPr>
          <w:rFonts w:ascii="Times New Roman" w:hAnsi="Times New Roman" w:cs="Times New Roman"/>
        </w:rPr>
        <w:t>majetky</w:t>
      </w:r>
      <w:r w:rsidR="006240BA">
        <w:rPr>
          <w:rFonts w:ascii="Times New Roman" w:hAnsi="Times New Roman" w:cs="Times New Roman"/>
        </w:rPr>
        <w:t>,</w:t>
      </w:r>
      <w:r w:rsidRPr="00391D0F">
        <w:rPr>
          <w:rFonts w:ascii="Times New Roman" w:hAnsi="Times New Roman" w:cs="Times New Roman"/>
        </w:rPr>
        <w:t xml:space="preserve"> š. p. Pliešovce vo výške 3</w:t>
      </w:r>
      <w:r>
        <w:rPr>
          <w:rFonts w:ascii="Times New Roman" w:hAnsi="Times New Roman" w:cs="Times New Roman"/>
        </w:rPr>
        <w:t>20 tis. eur, z toho 310</w:t>
      </w:r>
      <w:r w:rsidRPr="00391D0F">
        <w:rPr>
          <w:rFonts w:ascii="Times New Roman" w:hAnsi="Times New Roman" w:cs="Times New Roman"/>
        </w:rPr>
        <w:t xml:space="preserve"> tis. eur na lesníctvo a 10,5 tis. eur na poľnohospodárstvo.  </w:t>
      </w:r>
    </w:p>
    <w:p w:rsidR="0079576C"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P="0079576C">
      <w:pPr>
        <w:bidi w:val="0"/>
        <w:jc w:val="both"/>
        <w:rPr>
          <w:highlight w:val="yellow"/>
        </w:rPr>
      </w:pPr>
    </w:p>
    <w:p w:rsidR="00AE06BB" w:rsidRPr="007E0D85" w:rsidP="0079576C">
      <w:pPr>
        <w:bidi w:val="0"/>
        <w:jc w:val="both"/>
        <w:rPr>
          <w:highlight w:val="yellow"/>
        </w:rPr>
      </w:pPr>
    </w:p>
    <w:p w:rsidR="00455865" w:rsidRPr="00EA7D89" w:rsidP="00455865">
      <w:pPr>
        <w:pBdr>
          <w:bottom w:val="single" w:sz="4" w:space="1" w:color="auto"/>
        </w:pBdr>
        <w:bidi w:val="0"/>
        <w:jc w:val="both"/>
        <w:rPr>
          <w:rFonts w:ascii="Times New Roman" w:hAnsi="Times New Roman" w:cs="Times New Roman"/>
          <w:b/>
          <w:bCs/>
        </w:rPr>
      </w:pPr>
      <w:r w:rsidRPr="00712CCA">
        <w:rPr>
          <w:rFonts w:ascii="Times New Roman" w:hAnsi="Times New Roman" w:cs="Times New Roman"/>
          <w:b/>
          <w:bCs/>
        </w:rPr>
        <w:t>Ministerstvo financií SR</w:t>
      </w:r>
      <w:r w:rsidRPr="00EA7D89">
        <w:rPr>
          <w:rFonts w:ascii="Times New Roman" w:hAnsi="Times New Roman" w:cs="Times New Roman"/>
          <w:b/>
          <w:bCs/>
        </w:rPr>
        <w:t xml:space="preserve"> </w:t>
      </w:r>
    </w:p>
    <w:p w:rsidR="00455865" w:rsidRPr="00EA7D89" w:rsidP="00455865">
      <w:pPr>
        <w:bidi w:val="0"/>
        <w:rPr>
          <w:rFonts w:ascii="Times New Roman" w:hAnsi="Times New Roman" w:cs="Times New Roman"/>
        </w:rPr>
      </w:pPr>
    </w:p>
    <w:tbl>
      <w:tblPr>
        <w:tblStyle w:val="TableNormal"/>
        <w:tblW w:w="4962" w:type="pct"/>
        <w:tblInd w:w="70" w:type="dxa"/>
        <w:tblCellMar>
          <w:left w:w="70" w:type="dxa"/>
          <w:right w:w="70" w:type="dxa"/>
        </w:tblCellMar>
        <w:tblLook w:val="04A0"/>
      </w:tblPr>
      <w:tblGrid>
        <w:gridCol w:w="2756"/>
        <w:gridCol w:w="915"/>
        <w:gridCol w:w="914"/>
        <w:gridCol w:w="914"/>
        <w:gridCol w:w="914"/>
        <w:gridCol w:w="914"/>
        <w:gridCol w:w="914"/>
        <w:gridCol w:w="901"/>
      </w:tblGrid>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1206B1" w:rsidP="00455865">
            <w:pPr>
              <w:bidi w:val="0"/>
              <w:jc w:val="center"/>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2011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1206B1" w:rsidP="00455865">
            <w:pPr>
              <w:bidi w:val="0"/>
              <w:jc w:val="center"/>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2012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1206B1" w:rsidP="00455865">
            <w:pPr>
              <w:bidi w:val="0"/>
              <w:jc w:val="center"/>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2013 R</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1206B1" w:rsidP="00455865">
            <w:pPr>
              <w:bidi w:val="0"/>
              <w:jc w:val="center"/>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2013 OS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1206B1" w:rsidP="00455865">
            <w:pPr>
              <w:bidi w:val="0"/>
              <w:jc w:val="center"/>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2014 N</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1206B1" w:rsidP="00455865">
            <w:pPr>
              <w:bidi w:val="0"/>
              <w:jc w:val="center"/>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2015 N</w:t>
            </w:r>
          </w:p>
        </w:tc>
        <w:tc>
          <w:tcPr>
            <w:tcW w:w="49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1206B1" w:rsidP="00455865">
            <w:pPr>
              <w:bidi w:val="0"/>
              <w:jc w:val="center"/>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2016 N</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Zdroje príslušnej kapitoly</w:t>
            </w:r>
          </w:p>
        </w:tc>
        <w:tc>
          <w:tcPr>
            <w:tcW w:w="500" w:type="pct"/>
            <w:tcBorders>
              <w:top w:val="nil"/>
              <w:left w:val="nil"/>
              <w:bottom w:val="single" w:sz="4" w:space="0" w:color="auto"/>
              <w:right w:val="single" w:sz="4" w:space="0" w:color="auto"/>
            </w:tcBorders>
            <w:shd w:val="clear" w:color="000000" w:fill="C0C0C0"/>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353 551 244</w:t>
            </w:r>
          </w:p>
        </w:tc>
        <w:tc>
          <w:tcPr>
            <w:tcW w:w="500" w:type="pct"/>
            <w:tcBorders>
              <w:top w:val="nil"/>
              <w:left w:val="nil"/>
              <w:bottom w:val="single" w:sz="4" w:space="0" w:color="auto"/>
              <w:right w:val="single" w:sz="4" w:space="0" w:color="auto"/>
            </w:tcBorders>
            <w:shd w:val="clear" w:color="000000" w:fill="C0C0C0"/>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379 330 220</w:t>
            </w:r>
          </w:p>
        </w:tc>
        <w:tc>
          <w:tcPr>
            <w:tcW w:w="500" w:type="pct"/>
            <w:tcBorders>
              <w:top w:val="nil"/>
              <w:left w:val="nil"/>
              <w:bottom w:val="single" w:sz="4" w:space="0" w:color="auto"/>
              <w:right w:val="single" w:sz="4" w:space="0" w:color="auto"/>
            </w:tcBorders>
            <w:shd w:val="clear" w:color="000000" w:fill="C0C0C0"/>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659 550 986</w:t>
            </w:r>
          </w:p>
        </w:tc>
        <w:tc>
          <w:tcPr>
            <w:tcW w:w="500" w:type="pct"/>
            <w:tcBorders>
              <w:top w:val="nil"/>
              <w:left w:val="nil"/>
              <w:bottom w:val="single" w:sz="4" w:space="0" w:color="auto"/>
              <w:right w:val="single" w:sz="4" w:space="0" w:color="auto"/>
            </w:tcBorders>
            <w:shd w:val="clear" w:color="000000" w:fill="C0C0C0"/>
            <w:textDirection w:val="lrTb"/>
            <w:vAlign w:val="bottom"/>
            <w:hideMark/>
          </w:tcPr>
          <w:p w:rsidR="00455865" w:rsidRPr="0049420A" w:rsidP="00455865">
            <w:pPr>
              <w:bidi w:val="0"/>
              <w:jc w:val="right"/>
              <w:rPr>
                <w:rFonts w:ascii="Times New Roman" w:hAnsi="Times New Roman" w:cs="Times New Roman"/>
                <w:b/>
                <w:bCs/>
                <w:color w:val="000000"/>
                <w:sz w:val="14"/>
                <w:szCs w:val="14"/>
              </w:rPr>
            </w:pPr>
            <w:r w:rsidRPr="0049420A">
              <w:rPr>
                <w:rFonts w:ascii="Times New Roman" w:hAnsi="Times New Roman" w:cs="Times New Roman"/>
                <w:b/>
                <w:bCs/>
                <w:color w:val="000000"/>
                <w:sz w:val="14"/>
                <w:szCs w:val="14"/>
              </w:rPr>
              <w:t>446 757 941</w:t>
            </w:r>
          </w:p>
        </w:tc>
        <w:tc>
          <w:tcPr>
            <w:tcW w:w="500" w:type="pct"/>
            <w:tcBorders>
              <w:top w:val="nil"/>
              <w:left w:val="nil"/>
              <w:bottom w:val="single" w:sz="4" w:space="0" w:color="auto"/>
              <w:right w:val="single" w:sz="4" w:space="0" w:color="auto"/>
            </w:tcBorders>
            <w:shd w:val="clear" w:color="000000" w:fill="C0C0C0"/>
            <w:textDirection w:val="lrTb"/>
            <w:vAlign w:val="bottom"/>
            <w:hideMark/>
          </w:tcPr>
          <w:p w:rsidR="00455865" w:rsidRPr="009C64D8" w:rsidP="00455865">
            <w:pPr>
              <w:bidi w:val="0"/>
              <w:jc w:val="right"/>
              <w:rPr>
                <w:rFonts w:ascii="Times New Roman" w:hAnsi="Times New Roman" w:cs="Times New Roman"/>
                <w:b/>
                <w:bCs/>
                <w:color w:val="000000"/>
                <w:sz w:val="14"/>
                <w:szCs w:val="14"/>
              </w:rPr>
            </w:pPr>
            <w:r w:rsidRPr="009C64D8">
              <w:rPr>
                <w:rFonts w:ascii="Times New Roman" w:hAnsi="Times New Roman" w:cs="Times New Roman"/>
                <w:b/>
                <w:bCs/>
                <w:color w:val="000000"/>
                <w:sz w:val="14"/>
                <w:szCs w:val="14"/>
              </w:rPr>
              <w:t>547 788 138</w:t>
            </w:r>
          </w:p>
        </w:tc>
        <w:tc>
          <w:tcPr>
            <w:tcW w:w="500" w:type="pct"/>
            <w:tcBorders>
              <w:top w:val="nil"/>
              <w:left w:val="nil"/>
              <w:bottom w:val="single" w:sz="4" w:space="0" w:color="auto"/>
              <w:right w:val="single" w:sz="4" w:space="0" w:color="auto"/>
            </w:tcBorders>
            <w:shd w:val="clear" w:color="000000" w:fill="C0C0C0"/>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410 960 684</w:t>
            </w:r>
          </w:p>
        </w:tc>
        <w:tc>
          <w:tcPr>
            <w:tcW w:w="493" w:type="pct"/>
            <w:tcBorders>
              <w:top w:val="nil"/>
              <w:left w:val="nil"/>
              <w:bottom w:val="single" w:sz="4" w:space="0" w:color="auto"/>
              <w:right w:val="single" w:sz="4" w:space="0" w:color="auto"/>
            </w:tcBorders>
            <w:shd w:val="clear" w:color="000000" w:fill="C0C0C0"/>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276 671 319</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rozpočtové zdroje kapitoly</w:t>
            </w:r>
          </w:p>
        </w:tc>
        <w:tc>
          <w:tcPr>
            <w:tcW w:w="500" w:type="pct"/>
            <w:tcBorders>
              <w:top w:val="nil"/>
              <w:left w:val="nil"/>
              <w:bottom w:val="single" w:sz="4" w:space="0" w:color="auto"/>
              <w:right w:val="single" w:sz="4" w:space="0" w:color="auto"/>
            </w:tcBorders>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327 737 995</w:t>
            </w:r>
          </w:p>
        </w:tc>
        <w:tc>
          <w:tcPr>
            <w:tcW w:w="500" w:type="pct"/>
            <w:tcBorders>
              <w:top w:val="nil"/>
              <w:left w:val="nil"/>
              <w:bottom w:val="single" w:sz="4" w:space="0" w:color="auto"/>
              <w:right w:val="single" w:sz="4" w:space="0" w:color="auto"/>
            </w:tcBorders>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313 967 236</w:t>
            </w:r>
          </w:p>
        </w:tc>
        <w:tc>
          <w:tcPr>
            <w:tcW w:w="500" w:type="pct"/>
            <w:tcBorders>
              <w:top w:val="nil"/>
              <w:left w:val="nil"/>
              <w:bottom w:val="single" w:sz="4" w:space="0" w:color="auto"/>
              <w:right w:val="single" w:sz="4" w:space="0" w:color="auto"/>
            </w:tcBorders>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285 933 504</w:t>
            </w:r>
          </w:p>
        </w:tc>
        <w:tc>
          <w:tcPr>
            <w:tcW w:w="500" w:type="pct"/>
            <w:tcBorders>
              <w:top w:val="nil"/>
              <w:left w:val="nil"/>
              <w:bottom w:val="single" w:sz="4" w:space="0" w:color="auto"/>
              <w:right w:val="single" w:sz="4" w:space="0" w:color="auto"/>
            </w:tcBorders>
            <w:textDirection w:val="lrTb"/>
            <w:vAlign w:val="bottom"/>
            <w:hideMark/>
          </w:tcPr>
          <w:p w:rsidR="00455865" w:rsidRPr="0049420A" w:rsidP="00455865">
            <w:pPr>
              <w:bidi w:val="0"/>
              <w:jc w:val="right"/>
              <w:rPr>
                <w:rFonts w:ascii="Times New Roman" w:hAnsi="Times New Roman" w:cs="Times New Roman"/>
                <w:b/>
                <w:bCs/>
                <w:color w:val="000000"/>
                <w:sz w:val="14"/>
                <w:szCs w:val="14"/>
              </w:rPr>
            </w:pPr>
            <w:r w:rsidRPr="0049420A">
              <w:rPr>
                <w:rFonts w:ascii="Times New Roman" w:hAnsi="Times New Roman" w:cs="Times New Roman"/>
                <w:b/>
                <w:bCs/>
                <w:color w:val="000000"/>
                <w:sz w:val="14"/>
                <w:szCs w:val="14"/>
              </w:rPr>
              <w:t>307 890 676</w:t>
            </w:r>
          </w:p>
        </w:tc>
        <w:tc>
          <w:tcPr>
            <w:tcW w:w="500" w:type="pct"/>
            <w:tcBorders>
              <w:top w:val="nil"/>
              <w:left w:val="nil"/>
              <w:bottom w:val="single" w:sz="4" w:space="0" w:color="auto"/>
              <w:right w:val="single" w:sz="4" w:space="0" w:color="auto"/>
            </w:tcBorders>
            <w:textDirection w:val="lrTb"/>
            <w:vAlign w:val="bottom"/>
            <w:hideMark/>
          </w:tcPr>
          <w:p w:rsidR="00455865" w:rsidRPr="009C64D8" w:rsidP="00455865">
            <w:pPr>
              <w:bidi w:val="0"/>
              <w:jc w:val="right"/>
              <w:rPr>
                <w:rFonts w:ascii="Times New Roman" w:hAnsi="Times New Roman" w:cs="Times New Roman"/>
                <w:b/>
                <w:bCs/>
                <w:color w:val="000000"/>
                <w:sz w:val="14"/>
                <w:szCs w:val="14"/>
              </w:rPr>
            </w:pPr>
            <w:r w:rsidRPr="009C64D8">
              <w:rPr>
                <w:rFonts w:ascii="Times New Roman" w:hAnsi="Times New Roman" w:cs="Times New Roman"/>
                <w:b/>
                <w:bCs/>
                <w:color w:val="000000"/>
                <w:sz w:val="14"/>
                <w:szCs w:val="14"/>
              </w:rPr>
              <w:t>280 485 826</w:t>
            </w:r>
          </w:p>
        </w:tc>
        <w:tc>
          <w:tcPr>
            <w:tcW w:w="500" w:type="pct"/>
            <w:tcBorders>
              <w:top w:val="nil"/>
              <w:left w:val="nil"/>
              <w:bottom w:val="single" w:sz="4" w:space="0" w:color="auto"/>
              <w:right w:val="single" w:sz="4" w:space="0" w:color="auto"/>
            </w:tcBorders>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275 678 119</w:t>
            </w:r>
          </w:p>
        </w:tc>
        <w:tc>
          <w:tcPr>
            <w:tcW w:w="493" w:type="pct"/>
            <w:tcBorders>
              <w:top w:val="nil"/>
              <w:left w:val="nil"/>
              <w:bottom w:val="single" w:sz="4" w:space="0" w:color="auto"/>
              <w:right w:val="single" w:sz="4" w:space="0" w:color="auto"/>
            </w:tcBorders>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276 671 319</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rPr>
            </w:pPr>
            <w:r w:rsidRPr="00EA7D89">
              <w:rPr>
                <w:rFonts w:ascii="Times New Roman" w:hAnsi="Times New Roman" w:cs="Times New Roman"/>
                <w:color w:val="000000"/>
                <w:sz w:val="14"/>
                <w:szCs w:val="14"/>
              </w:rPr>
              <w:t xml:space="preserve">    v tom: bežné výdavky  600</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292 855 155</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289 748 881</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268 246 754</w:t>
            </w:r>
          </w:p>
        </w:tc>
        <w:tc>
          <w:tcPr>
            <w:tcW w:w="500" w:type="pct"/>
            <w:tcBorders>
              <w:top w:val="nil"/>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color w:val="000000"/>
                <w:sz w:val="14"/>
                <w:szCs w:val="14"/>
              </w:rPr>
            </w:pPr>
            <w:r w:rsidRPr="0049420A">
              <w:rPr>
                <w:rFonts w:ascii="Times New Roman" w:hAnsi="Times New Roman" w:cs="Times New Roman"/>
                <w:color w:val="000000"/>
                <w:sz w:val="14"/>
                <w:szCs w:val="14"/>
              </w:rPr>
              <w:t>294 671 598</w:t>
            </w:r>
          </w:p>
        </w:tc>
        <w:tc>
          <w:tcPr>
            <w:tcW w:w="500" w:type="pct"/>
            <w:tcBorders>
              <w:top w:val="nil"/>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264 855 686</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260 047 979</w:t>
            </w:r>
          </w:p>
        </w:tc>
        <w:tc>
          <w:tcPr>
            <w:tcW w:w="493"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261 857 179</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610 mzdy</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118 666 147</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120 414 969</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115 843 074</w:t>
            </w:r>
          </w:p>
        </w:tc>
        <w:tc>
          <w:tcPr>
            <w:tcW w:w="500" w:type="pct"/>
            <w:tcBorders>
              <w:top w:val="nil"/>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color w:val="000000"/>
                <w:sz w:val="14"/>
                <w:szCs w:val="14"/>
              </w:rPr>
            </w:pPr>
            <w:r w:rsidRPr="0049420A">
              <w:rPr>
                <w:rFonts w:ascii="Times New Roman" w:hAnsi="Times New Roman" w:cs="Times New Roman"/>
                <w:color w:val="000000"/>
                <w:sz w:val="14"/>
                <w:szCs w:val="14"/>
              </w:rPr>
              <w:t>123 037 294</w:t>
            </w:r>
          </w:p>
        </w:tc>
        <w:tc>
          <w:tcPr>
            <w:tcW w:w="500" w:type="pct"/>
            <w:tcBorders>
              <w:top w:val="nil"/>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115 816 211</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115 816 211</w:t>
            </w:r>
          </w:p>
        </w:tc>
        <w:tc>
          <w:tcPr>
            <w:tcW w:w="493"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115 816 211</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620 odvody</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40 663 612</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41 925 122</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41 132 247</w:t>
            </w:r>
          </w:p>
        </w:tc>
        <w:tc>
          <w:tcPr>
            <w:tcW w:w="500" w:type="pct"/>
            <w:tcBorders>
              <w:top w:val="nil"/>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color w:val="000000"/>
                <w:sz w:val="14"/>
                <w:szCs w:val="14"/>
              </w:rPr>
            </w:pPr>
            <w:r w:rsidRPr="0049420A">
              <w:rPr>
                <w:rFonts w:ascii="Times New Roman" w:hAnsi="Times New Roman" w:cs="Times New Roman"/>
                <w:color w:val="000000"/>
                <w:sz w:val="14"/>
                <w:szCs w:val="14"/>
              </w:rPr>
              <w:t>43 587 114</w:t>
            </w:r>
          </w:p>
        </w:tc>
        <w:tc>
          <w:tcPr>
            <w:tcW w:w="500" w:type="pct"/>
            <w:tcBorders>
              <w:top w:val="nil"/>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40 963 499</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40 963 499</w:t>
            </w:r>
          </w:p>
        </w:tc>
        <w:tc>
          <w:tcPr>
            <w:tcW w:w="493"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40 963 499</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630 tovary a služby</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126 930 307</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124 632 710</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108 207 478</w:t>
            </w:r>
          </w:p>
        </w:tc>
        <w:tc>
          <w:tcPr>
            <w:tcW w:w="500" w:type="pct"/>
            <w:tcBorders>
              <w:top w:val="nil"/>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color w:val="000000"/>
                <w:sz w:val="14"/>
                <w:szCs w:val="14"/>
              </w:rPr>
            </w:pPr>
            <w:r w:rsidRPr="0049420A">
              <w:rPr>
                <w:rFonts w:ascii="Times New Roman" w:hAnsi="Times New Roman" w:cs="Times New Roman"/>
                <w:color w:val="000000"/>
                <w:sz w:val="14"/>
                <w:szCs w:val="14"/>
              </w:rPr>
              <w:t>124 482 731</w:t>
            </w:r>
          </w:p>
        </w:tc>
        <w:tc>
          <w:tcPr>
            <w:tcW w:w="500" w:type="pct"/>
            <w:tcBorders>
              <w:top w:val="nil"/>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104 132 578</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100 600 386</w:t>
            </w:r>
          </w:p>
        </w:tc>
        <w:tc>
          <w:tcPr>
            <w:tcW w:w="493"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102 413 315</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640 bežné transfery</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6 595 088</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2 776 081</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3 063 955</w:t>
            </w:r>
          </w:p>
        </w:tc>
        <w:tc>
          <w:tcPr>
            <w:tcW w:w="500" w:type="pct"/>
            <w:tcBorders>
              <w:top w:val="nil"/>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color w:val="000000"/>
                <w:sz w:val="14"/>
                <w:szCs w:val="14"/>
              </w:rPr>
            </w:pPr>
            <w:r w:rsidRPr="0049420A">
              <w:rPr>
                <w:rFonts w:ascii="Times New Roman" w:hAnsi="Times New Roman" w:cs="Times New Roman"/>
                <w:color w:val="000000"/>
                <w:sz w:val="14"/>
                <w:szCs w:val="14"/>
              </w:rPr>
              <w:t>3 564 459</w:t>
            </w:r>
          </w:p>
        </w:tc>
        <w:tc>
          <w:tcPr>
            <w:tcW w:w="500" w:type="pct"/>
            <w:tcBorders>
              <w:top w:val="nil"/>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3 943 398</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2 667 883</w:t>
            </w:r>
          </w:p>
        </w:tc>
        <w:tc>
          <w:tcPr>
            <w:tcW w:w="493"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2 664 154</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ind w:firstLine="420" w:firstLineChars="300"/>
              <w:rPr>
                <w:rFonts w:ascii="Times New Roman" w:hAnsi="Times New Roman" w:cs="Times New Roman"/>
                <w:color w:val="000000"/>
                <w:sz w:val="14"/>
                <w:szCs w:val="14"/>
              </w:rPr>
            </w:pPr>
            <w:r w:rsidRPr="00EA7D89">
              <w:rPr>
                <w:rFonts w:ascii="Times New Roman" w:hAnsi="Times New Roman" w:cs="Times New Roman"/>
                <w:color w:val="000000"/>
                <w:sz w:val="14"/>
                <w:szCs w:val="14"/>
              </w:rPr>
              <w:t xml:space="preserve">  kapitálové výdavky 700</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34 882 840</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24 218 355</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17 686 750</w:t>
            </w:r>
          </w:p>
        </w:tc>
        <w:tc>
          <w:tcPr>
            <w:tcW w:w="500" w:type="pct"/>
            <w:tcBorders>
              <w:top w:val="nil"/>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sz w:val="14"/>
                <w:szCs w:val="14"/>
              </w:rPr>
            </w:pPr>
            <w:r w:rsidRPr="0049420A">
              <w:rPr>
                <w:rFonts w:ascii="Times New Roman" w:hAnsi="Times New Roman" w:cs="Times New Roman"/>
                <w:sz w:val="14"/>
                <w:szCs w:val="14"/>
              </w:rPr>
              <w:t>13 219 078</w:t>
            </w:r>
          </w:p>
        </w:tc>
        <w:tc>
          <w:tcPr>
            <w:tcW w:w="500" w:type="pct"/>
            <w:tcBorders>
              <w:top w:val="nil"/>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15 630 140</w:t>
            </w:r>
          </w:p>
        </w:tc>
        <w:tc>
          <w:tcPr>
            <w:tcW w:w="500"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15 630 140</w:t>
            </w:r>
          </w:p>
        </w:tc>
        <w:tc>
          <w:tcPr>
            <w:tcW w:w="493" w:type="pct"/>
            <w:tcBorders>
              <w:top w:val="nil"/>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14 814 140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 xml:space="preserve">zdroje EÚ vrátane spolufinancovania: </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5 302 667</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16 567 952</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373 617 482</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b/>
                <w:bCs/>
                <w:color w:val="000000"/>
                <w:sz w:val="14"/>
                <w:szCs w:val="14"/>
              </w:rPr>
            </w:pPr>
            <w:r w:rsidRPr="0049420A">
              <w:rPr>
                <w:rFonts w:ascii="Times New Roman" w:hAnsi="Times New Roman" w:cs="Times New Roman"/>
                <w:b/>
                <w:bCs/>
                <w:color w:val="000000"/>
                <w:sz w:val="14"/>
                <w:szCs w:val="14"/>
              </w:rPr>
              <w:t>99 873 336</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b/>
                <w:bCs/>
                <w:color w:val="000000"/>
                <w:sz w:val="14"/>
                <w:szCs w:val="14"/>
              </w:rPr>
            </w:pPr>
            <w:r w:rsidRPr="009C64D8">
              <w:rPr>
                <w:rFonts w:ascii="Times New Roman" w:hAnsi="Times New Roman" w:cs="Times New Roman"/>
                <w:b/>
                <w:bCs/>
                <w:color w:val="000000"/>
                <w:sz w:val="14"/>
                <w:szCs w:val="14"/>
              </w:rPr>
              <w:t>267 302 312</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135 282 565</w:t>
            </w:r>
          </w:p>
        </w:tc>
        <w:tc>
          <w:tcPr>
            <w:tcW w:w="493"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EÚ</w:t>
            </w:r>
            <w:r w:rsidRPr="00EA7D89">
              <w:rPr>
                <w:rFonts w:ascii="Times New Roman" w:hAnsi="Times New Roman" w:cs="Times New Roman"/>
                <w:color w:val="000000"/>
                <w:sz w:val="14"/>
                <w:szCs w:val="14"/>
                <w:lang w:eastAsia="sk-SK"/>
              </w:rPr>
              <w:t xml:space="preserve"> prostriedky</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4 406 795</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13 086 191</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295 492 987</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sz w:val="14"/>
                <w:szCs w:val="14"/>
              </w:rPr>
            </w:pPr>
            <w:r w:rsidRPr="0049420A">
              <w:rPr>
                <w:rFonts w:ascii="Times New Roman" w:hAnsi="Times New Roman" w:cs="Times New Roman"/>
                <w:sz w:val="14"/>
                <w:szCs w:val="14"/>
              </w:rPr>
              <w:t>90 600 111</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204 133 593</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109 286 858</w:t>
            </w:r>
          </w:p>
        </w:tc>
        <w:tc>
          <w:tcPr>
            <w:tcW w:w="493"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 xml:space="preserve">                spolufinancovanie zo ŠR</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895 872</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3 481 761</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78 124 495</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sz w:val="14"/>
                <w:szCs w:val="14"/>
              </w:rPr>
            </w:pPr>
            <w:r w:rsidRPr="0049420A">
              <w:rPr>
                <w:rFonts w:ascii="Times New Roman" w:hAnsi="Times New Roman" w:cs="Times New Roman"/>
                <w:sz w:val="14"/>
                <w:szCs w:val="14"/>
              </w:rPr>
              <w:t>9 273 226</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9C64D8" w:rsidP="00455865">
            <w:pPr>
              <w:bidi w:val="0"/>
              <w:jc w:val="right"/>
              <w:rPr>
                <w:rFonts w:ascii="Times New Roman" w:hAnsi="Times New Roman" w:cs="Times New Roman"/>
                <w:color w:val="000000"/>
                <w:sz w:val="14"/>
                <w:szCs w:val="14"/>
              </w:rPr>
            </w:pPr>
            <w:r w:rsidRPr="009C64D8">
              <w:rPr>
                <w:rFonts w:ascii="Times New Roman" w:hAnsi="Times New Roman" w:cs="Times New Roman"/>
                <w:color w:val="000000"/>
                <w:sz w:val="14"/>
                <w:szCs w:val="14"/>
              </w:rPr>
              <w:t>63 168 719</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25 995 707</w:t>
            </w:r>
          </w:p>
        </w:tc>
        <w:tc>
          <w:tcPr>
            <w:tcW w:w="493"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b/>
                <w:bCs/>
                <w:sz w:val="14"/>
                <w:szCs w:val="16"/>
                <w:lang w:eastAsia="sk-SK"/>
              </w:rPr>
            </w:pPr>
            <w:r w:rsidRPr="00EA7D89">
              <w:rPr>
                <w:rFonts w:ascii="Times New Roman" w:hAnsi="Times New Roman" w:cs="Times New Roman"/>
                <w:b/>
                <w:bCs/>
                <w:sz w:val="14"/>
                <w:szCs w:val="16"/>
                <w:lang w:eastAsia="sk-SK"/>
              </w:rPr>
              <w:t>presun z minulých rokov §</w:t>
            </w:r>
            <w:r>
              <w:rPr>
                <w:rFonts w:ascii="Times New Roman" w:hAnsi="Times New Roman" w:cs="Times New Roman"/>
                <w:b/>
                <w:bCs/>
                <w:sz w:val="14"/>
                <w:szCs w:val="16"/>
                <w:lang w:eastAsia="sk-SK"/>
              </w:rPr>
              <w:t xml:space="preserve"> </w:t>
            </w:r>
            <w:r w:rsidRPr="00EA7D89">
              <w:rPr>
                <w:rFonts w:ascii="Times New Roman" w:hAnsi="Times New Roman" w:cs="Times New Roman"/>
                <w:b/>
                <w:bCs/>
                <w:sz w:val="14"/>
                <w:szCs w:val="16"/>
                <w:lang w:eastAsia="sk-SK"/>
              </w:rPr>
              <w:t>8</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20 510 582</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48 795 032</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b/>
                <w:bCs/>
                <w:color w:val="000000"/>
                <w:sz w:val="14"/>
                <w:szCs w:val="14"/>
              </w:rPr>
            </w:pPr>
            <w:r w:rsidRPr="0049420A">
              <w:rPr>
                <w:rFonts w:ascii="Times New Roman" w:hAnsi="Times New Roman" w:cs="Times New Roman"/>
                <w:b/>
                <w:bCs/>
                <w:color w:val="000000"/>
                <w:sz w:val="14"/>
                <w:szCs w:val="14"/>
              </w:rPr>
              <w:t>38 993 928</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b/>
                <w:bCs/>
                <w:color w:val="000000"/>
                <w:sz w:val="14"/>
                <w:szCs w:val="14"/>
              </w:rPr>
            </w:pPr>
            <w:r w:rsidRPr="001206B1">
              <w:rPr>
                <w:rFonts w:ascii="Times New Roman" w:hAnsi="Times New Roman" w:cs="Times New Roman"/>
                <w:b/>
                <w:bCs/>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 xml:space="preserve">    z toho: štátny rozpočet</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16 214 906</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18 031 688</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sz w:val="14"/>
                <w:szCs w:val="14"/>
              </w:rPr>
            </w:pPr>
            <w:r w:rsidRPr="0049420A">
              <w:rPr>
                <w:rFonts w:ascii="Times New Roman" w:hAnsi="Times New Roman" w:cs="Times New Roman"/>
                <w:sz w:val="14"/>
                <w:szCs w:val="14"/>
              </w:rPr>
              <w:t>27 157 937</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EÚ</w:t>
            </w:r>
            <w:r w:rsidRPr="00EA7D89">
              <w:rPr>
                <w:rFonts w:ascii="Times New Roman" w:hAnsi="Times New Roman" w:cs="Times New Roman"/>
                <w:color w:val="000000"/>
                <w:sz w:val="14"/>
                <w:szCs w:val="14"/>
                <w:lang w:eastAsia="sk-SK"/>
              </w:rPr>
              <w:t xml:space="preserve"> prostriedky</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3 331 261</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23 666 628</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sz w:val="14"/>
                <w:szCs w:val="14"/>
              </w:rPr>
            </w:pPr>
            <w:r w:rsidRPr="0049420A">
              <w:rPr>
                <w:rFonts w:ascii="Times New Roman" w:hAnsi="Times New Roman" w:cs="Times New Roman"/>
                <w:sz w:val="14"/>
                <w:szCs w:val="14"/>
              </w:rPr>
              <w:t>9 512 530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 xml:space="preserve">                spolufinancovanie zo ŠR</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964 416</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7 096 716</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49420A" w:rsidP="00455865">
            <w:pPr>
              <w:bidi w:val="0"/>
              <w:jc w:val="right"/>
              <w:rPr>
                <w:rFonts w:ascii="Times New Roman" w:hAnsi="Times New Roman" w:cs="Times New Roman"/>
                <w:sz w:val="14"/>
                <w:szCs w:val="14"/>
              </w:rPr>
            </w:pPr>
            <w:r w:rsidRPr="0049420A">
              <w:rPr>
                <w:rFonts w:ascii="Times New Roman" w:hAnsi="Times New Roman" w:cs="Times New Roman"/>
                <w:sz w:val="14"/>
                <w:szCs w:val="14"/>
              </w:rPr>
              <w:t>2 323 461</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bottom"/>
            <w:hideMark/>
          </w:tcPr>
          <w:p w:rsidR="00455865" w:rsidRPr="001206B1" w:rsidP="00455865">
            <w:pPr>
              <w:bidi w:val="0"/>
              <w:jc w:val="right"/>
              <w:rPr>
                <w:rFonts w:ascii="Times New Roman" w:hAnsi="Times New Roman" w:cs="Times New Roman"/>
                <w:color w:val="000000"/>
                <w:sz w:val="14"/>
                <w:szCs w:val="14"/>
              </w:rPr>
            </w:pPr>
            <w:r w:rsidRPr="001206B1">
              <w:rPr>
                <w:rFonts w:ascii="Times New Roman" w:hAnsi="Times New Roman" w:cs="Times New Roman"/>
                <w:color w:val="000000"/>
                <w:sz w:val="14"/>
                <w:szCs w:val="14"/>
              </w:rPr>
              <w:t>0</w:t>
            </w:r>
          </w:p>
        </w:tc>
      </w:tr>
    </w:tbl>
    <w:p w:rsidR="00455865" w:rsidRPr="00EA7D89" w:rsidP="00455865">
      <w:pPr>
        <w:bidi w:val="0"/>
        <w:rPr>
          <w:rFonts w:ascii="Times New Roman" w:hAnsi="Times New Roman" w:cs="Times New Roman"/>
        </w:rPr>
      </w:pPr>
    </w:p>
    <w:p w:rsidR="00455865" w:rsidP="00455865">
      <w:pPr>
        <w:bidi w:val="0"/>
        <w:ind w:firstLine="708"/>
        <w:jc w:val="both"/>
        <w:rPr>
          <w:rFonts w:ascii="Times New Roman" w:hAnsi="Times New Roman" w:cs="Times New Roman"/>
        </w:rPr>
      </w:pPr>
      <w:r>
        <w:rPr>
          <w:rFonts w:ascii="Times New Roman" w:hAnsi="Times New Roman" w:cs="Times New Roman"/>
        </w:rPr>
        <w:t xml:space="preserve">Celkové výdavky kapitoly sa v roku 2014 rozpočtujú vo výške 548 mil. eur, v tom zdroje EÚ vo výške 204 mil. eur, príslušné spolufinancovanie v sume 63,2 mil. eur a výdavky štátneho rozpočtu vo výške 280 mil. eur. V porovnaní so schváleným rozpočtom na rok 2013 klesajú rozpočtované zdroje kapitoly zo štátneho rozpočtu o 5,45 mil. eur, čo predstavuje pokles o 1,91 %.  </w:t>
      </w:r>
      <w:r w:rsidRPr="00251703">
        <w:rPr>
          <w:rFonts w:ascii="Times New Roman" w:hAnsi="Times New Roman" w:cs="Times New Roman"/>
          <w:lang w:eastAsia="sk-SK"/>
        </w:rPr>
        <w:t xml:space="preserve">Uvedený pokles je spôsobený najmä úspornými opatreniami v súvislosti </w:t>
      </w:r>
      <w:r>
        <w:rPr>
          <w:rFonts w:ascii="Times New Roman" w:hAnsi="Times New Roman" w:cs="Times New Roman"/>
          <w:lang w:eastAsia="sk-SK"/>
        </w:rPr>
        <w:t>s</w:t>
      </w:r>
      <w:r w:rsidRPr="00251703">
        <w:rPr>
          <w:rFonts w:ascii="Times New Roman" w:hAnsi="Times New Roman" w:cs="Times New Roman"/>
          <w:lang w:eastAsia="sk-SK"/>
        </w:rPr>
        <w:t xml:space="preserve"> vládou prijatý</w:t>
      </w:r>
      <w:r>
        <w:rPr>
          <w:rFonts w:ascii="Times New Roman" w:hAnsi="Times New Roman" w:cs="Times New Roman"/>
          <w:lang w:eastAsia="sk-SK"/>
        </w:rPr>
        <w:t>m</w:t>
      </w:r>
      <w:r w:rsidRPr="00251703">
        <w:rPr>
          <w:rFonts w:ascii="Times New Roman" w:hAnsi="Times New Roman" w:cs="Times New Roman"/>
          <w:lang w:eastAsia="sk-SK"/>
        </w:rPr>
        <w:t xml:space="preserve"> Program</w:t>
      </w:r>
      <w:r>
        <w:rPr>
          <w:rFonts w:ascii="Times New Roman" w:hAnsi="Times New Roman" w:cs="Times New Roman"/>
          <w:lang w:eastAsia="sk-SK"/>
        </w:rPr>
        <w:t>om</w:t>
      </w:r>
      <w:r w:rsidRPr="00251703">
        <w:rPr>
          <w:rFonts w:ascii="Times New Roman" w:hAnsi="Times New Roman" w:cs="Times New Roman"/>
          <w:lang w:eastAsia="sk-SK"/>
        </w:rPr>
        <w:t xml:space="preserve"> ESO (Efektívna, Spoľahlivá a Otvorená štátna správa).</w:t>
      </w:r>
      <w:r>
        <w:rPr>
          <w:rFonts w:ascii="Times New Roman" w:hAnsi="Times New Roman" w:cs="Times New Roman"/>
          <w:lang w:eastAsia="sk-SK"/>
        </w:rPr>
        <w:t xml:space="preserve"> Úsporné </w:t>
      </w:r>
      <w:r w:rsidRPr="00CF68E3">
        <w:rPr>
          <w:rFonts w:ascii="Times New Roman" w:hAnsi="Times New Roman" w:cs="Times New Roman"/>
          <w:lang w:eastAsia="sk-SK"/>
        </w:rPr>
        <w:t>opatrenia sa racionalizáciou</w:t>
      </w:r>
      <w:r>
        <w:rPr>
          <w:rFonts w:ascii="Times New Roman" w:hAnsi="Times New Roman" w:cs="Times New Roman"/>
          <w:lang w:eastAsia="sk-SK"/>
        </w:rPr>
        <w:t xml:space="preserve"> procesov a činností kapitoly premietnu do zníženia výdavkov na nákup softvéru, výpočtovej techniky, telekomunikačných služieb a výdavkov na nákup dopravných prostriedkov.</w:t>
      </w:r>
    </w:p>
    <w:p w:rsidR="00455865" w:rsidRPr="00EA7D89" w:rsidP="00455865">
      <w:pPr>
        <w:bidi w:val="0"/>
        <w:jc w:val="both"/>
        <w:rPr>
          <w:rFonts w:ascii="Times New Roman" w:hAnsi="Times New Roman" w:cs="Times New Roman"/>
          <w:lang w:eastAsia="sk-SK"/>
        </w:rPr>
      </w:pPr>
      <w:r w:rsidRPr="00EA7D89">
        <w:rPr>
          <w:rFonts w:ascii="Times New Roman" w:hAnsi="Times New Roman" w:cs="Times New Roman"/>
          <w:lang w:eastAsia="sk-SK"/>
        </w:rPr>
        <w:t> </w:t>
      </w: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Rozpoč</w:t>
      </w:r>
      <w:r>
        <w:rPr>
          <w:rFonts w:ascii="Times New Roman" w:hAnsi="Times New Roman" w:cs="Times New Roman"/>
          <w:lang w:eastAsia="sk-SK"/>
        </w:rPr>
        <w:t>et osobných výdavkov v roku 2014</w:t>
      </w:r>
      <w:r w:rsidRPr="00EA7D89">
        <w:rPr>
          <w:rFonts w:ascii="Times New Roman" w:hAnsi="Times New Roman" w:cs="Times New Roman"/>
          <w:lang w:eastAsia="sk-SK"/>
        </w:rPr>
        <w:t>, v cel</w:t>
      </w:r>
      <w:r>
        <w:rPr>
          <w:rFonts w:ascii="Times New Roman" w:hAnsi="Times New Roman" w:cs="Times New Roman"/>
          <w:lang w:eastAsia="sk-SK"/>
        </w:rPr>
        <w:t>kovej výške 157 mil. eur, klesá</w:t>
      </w:r>
      <w:r w:rsidRPr="00EA7D89">
        <w:rPr>
          <w:rFonts w:ascii="Times New Roman" w:hAnsi="Times New Roman" w:cs="Times New Roman"/>
          <w:lang w:eastAsia="sk-SK"/>
        </w:rPr>
        <w:t xml:space="preserve"> v porovnaní so </w:t>
      </w:r>
      <w:r>
        <w:rPr>
          <w:rFonts w:ascii="Times New Roman" w:hAnsi="Times New Roman" w:cs="Times New Roman"/>
          <w:lang w:eastAsia="sk-SK"/>
        </w:rPr>
        <w:t>schváleným rozpočtom na rok 2013 o 196 tis. eur, čo predstavuje pokles o 0,12</w:t>
      </w:r>
      <w:r w:rsidRPr="00EA7D89">
        <w:rPr>
          <w:rFonts w:ascii="Times New Roman" w:hAnsi="Times New Roman" w:cs="Times New Roman"/>
          <w:lang w:eastAsia="sk-SK"/>
        </w:rPr>
        <w:t xml:space="preserve"> %.</w:t>
      </w:r>
      <w:r>
        <w:rPr>
          <w:rFonts w:ascii="Times New Roman" w:hAnsi="Times New Roman" w:cs="Times New Roman"/>
          <w:lang w:eastAsia="sk-SK"/>
        </w:rPr>
        <w:t xml:space="preserve"> </w:t>
      </w:r>
    </w:p>
    <w:p w:rsidR="00455865" w:rsidRPr="00EA7D89" w:rsidP="00455865">
      <w:pPr>
        <w:bidi w:val="0"/>
        <w:jc w:val="both"/>
        <w:rPr>
          <w:rFonts w:ascii="Times New Roman" w:hAnsi="Times New Roman" w:cs="Times New Roman"/>
          <w:lang w:eastAsia="sk-SK"/>
        </w:rPr>
      </w:pPr>
      <w:r w:rsidRPr="00EA7D89">
        <w:rPr>
          <w:rFonts w:ascii="Times New Roman" w:hAnsi="Times New Roman" w:cs="Times New Roman"/>
          <w:lang w:eastAsia="sk-SK"/>
        </w:rPr>
        <w:t> </w:t>
      </w: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n</w:t>
      </w:r>
      <w:r>
        <w:rPr>
          <w:rFonts w:ascii="Times New Roman" w:hAnsi="Times New Roman" w:cs="Times New Roman"/>
          <w:lang w:eastAsia="sk-SK"/>
        </w:rPr>
        <w:t>a tovary a služby sa v roku 2014 rozpočtujú vo výške 104</w:t>
      </w:r>
      <w:r w:rsidRPr="00EA7D89">
        <w:rPr>
          <w:rFonts w:ascii="Times New Roman" w:hAnsi="Times New Roman" w:cs="Times New Roman"/>
          <w:lang w:eastAsia="sk-SK"/>
        </w:rPr>
        <w:t xml:space="preserve"> mil. eur. V porovnaní so </w:t>
      </w:r>
      <w:r>
        <w:rPr>
          <w:rFonts w:ascii="Times New Roman" w:hAnsi="Times New Roman" w:cs="Times New Roman"/>
          <w:lang w:eastAsia="sk-SK"/>
        </w:rPr>
        <w:t>schváleným rozpočtom na rok 2013 výdavky klesajú o 4,07</w:t>
      </w:r>
      <w:r w:rsidRPr="00EA7D89">
        <w:rPr>
          <w:rFonts w:ascii="Times New Roman" w:hAnsi="Times New Roman" w:cs="Times New Roman"/>
          <w:lang w:eastAsia="sk-SK"/>
        </w:rPr>
        <w:t xml:space="preserve"> mil. eur, čo predstavuje p</w:t>
      </w:r>
      <w:r>
        <w:rPr>
          <w:rFonts w:ascii="Times New Roman" w:hAnsi="Times New Roman" w:cs="Times New Roman"/>
          <w:lang w:eastAsia="sk-SK"/>
        </w:rPr>
        <w:t>okles o 3,77</w:t>
      </w:r>
      <w:r w:rsidRPr="00EA7D89">
        <w:rPr>
          <w:rFonts w:ascii="Times New Roman" w:hAnsi="Times New Roman" w:cs="Times New Roman"/>
          <w:lang w:eastAsia="sk-SK"/>
        </w:rPr>
        <w:t xml:space="preserve"> %. </w:t>
      </w: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w:t>
      </w: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Na bežné transfe</w:t>
      </w:r>
      <w:r>
        <w:rPr>
          <w:rFonts w:ascii="Times New Roman" w:hAnsi="Times New Roman" w:cs="Times New Roman"/>
          <w:lang w:eastAsia="sk-SK"/>
        </w:rPr>
        <w:t>ry sa v roku 2014 rozpočtuje 3,94</w:t>
      </w:r>
      <w:r w:rsidRPr="00EA7D89">
        <w:rPr>
          <w:rFonts w:ascii="Times New Roman" w:hAnsi="Times New Roman" w:cs="Times New Roman"/>
          <w:lang w:eastAsia="sk-SK"/>
        </w:rPr>
        <w:t xml:space="preserve"> mil. eur, v porovnaní so </w:t>
      </w:r>
      <w:r>
        <w:rPr>
          <w:rFonts w:ascii="Times New Roman" w:hAnsi="Times New Roman" w:cs="Times New Roman"/>
          <w:lang w:eastAsia="sk-SK"/>
        </w:rPr>
        <w:t>schváleným rozpočtom na rok 2013</w:t>
      </w:r>
      <w:r w:rsidRPr="00EA7D89">
        <w:rPr>
          <w:rFonts w:ascii="Times New Roman" w:hAnsi="Times New Roman" w:cs="Times New Roman"/>
          <w:lang w:eastAsia="sk-SK"/>
        </w:rPr>
        <w:t xml:space="preserve"> o</w:t>
      </w:r>
      <w:r>
        <w:rPr>
          <w:rFonts w:ascii="Times New Roman" w:hAnsi="Times New Roman" w:cs="Times New Roman"/>
          <w:lang w:eastAsia="sk-SK"/>
        </w:rPr>
        <w:t xml:space="preserve"> 879 tis. eur viac, čo predstavuje rast o 28,7 </w:t>
      </w:r>
      <w:r w:rsidRPr="00EA7D89">
        <w:rPr>
          <w:rFonts w:ascii="Times New Roman" w:hAnsi="Times New Roman" w:cs="Times New Roman"/>
          <w:lang w:eastAsia="sk-SK"/>
        </w:rPr>
        <w:t>%.</w:t>
      </w: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w:t>
      </w: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Kapitálové výdavky sú rozpočtované vo výš</w:t>
      </w:r>
      <w:r>
        <w:rPr>
          <w:rFonts w:ascii="Times New Roman" w:hAnsi="Times New Roman" w:cs="Times New Roman"/>
          <w:lang w:eastAsia="sk-SK"/>
        </w:rPr>
        <w:t>ke 15,6</w:t>
      </w:r>
      <w:r w:rsidRPr="00EA7D89">
        <w:rPr>
          <w:rFonts w:ascii="Times New Roman" w:hAnsi="Times New Roman" w:cs="Times New Roman"/>
          <w:lang w:eastAsia="sk-SK"/>
        </w:rPr>
        <w:t xml:space="preserve"> mil. eur, v porovnaní so schvál</w:t>
      </w:r>
      <w:r>
        <w:rPr>
          <w:rFonts w:ascii="Times New Roman" w:hAnsi="Times New Roman" w:cs="Times New Roman"/>
          <w:lang w:eastAsia="sk-SK"/>
        </w:rPr>
        <w:t>eným rozpočtom na rok 2013 o 2,06</w:t>
      </w:r>
      <w:r w:rsidRPr="00EA7D89">
        <w:rPr>
          <w:rFonts w:ascii="Times New Roman" w:hAnsi="Times New Roman" w:cs="Times New Roman"/>
          <w:lang w:eastAsia="sk-SK"/>
        </w:rPr>
        <w:t xml:space="preserve"> </w:t>
      </w:r>
      <w:r>
        <w:rPr>
          <w:rFonts w:ascii="Times New Roman" w:hAnsi="Times New Roman" w:cs="Times New Roman"/>
          <w:lang w:eastAsia="sk-SK"/>
        </w:rPr>
        <w:t xml:space="preserve">mil. eur menej, čo predstavuje pokles o 11,6 </w:t>
      </w:r>
      <w:r w:rsidRPr="00EA7D89">
        <w:rPr>
          <w:rFonts w:ascii="Times New Roman" w:hAnsi="Times New Roman" w:cs="Times New Roman"/>
          <w:lang w:eastAsia="sk-SK"/>
        </w:rPr>
        <w:t>%.</w:t>
      </w:r>
    </w:p>
    <w:p w:rsidR="00455865" w:rsidP="00455865">
      <w:pPr>
        <w:bidi w:val="0"/>
        <w:ind w:firstLine="708"/>
        <w:jc w:val="both"/>
        <w:rPr>
          <w:rFonts w:ascii="Times New Roman" w:hAnsi="Times New Roman" w:cs="Times New Roman"/>
          <w:lang w:eastAsia="sk-SK"/>
        </w:rPr>
      </w:pPr>
    </w:p>
    <w:p w:rsidR="00E31D72" w:rsidP="00455865">
      <w:pPr>
        <w:bidi w:val="0"/>
        <w:ind w:firstLine="708"/>
        <w:jc w:val="both"/>
        <w:rPr>
          <w:rFonts w:ascii="Times New Roman" w:hAnsi="Times New Roman" w:cs="Times New Roman"/>
          <w:lang w:eastAsia="sk-SK"/>
        </w:rPr>
      </w:pPr>
    </w:p>
    <w:p w:rsidR="00E31D72" w:rsidP="00455865">
      <w:pPr>
        <w:bidi w:val="0"/>
        <w:ind w:firstLine="708"/>
        <w:jc w:val="both"/>
        <w:rPr>
          <w:rFonts w:ascii="Times New Roman" w:hAnsi="Times New Roman" w:cs="Times New Roman"/>
          <w:lang w:eastAsia="sk-SK"/>
        </w:rPr>
      </w:pPr>
    </w:p>
    <w:p w:rsidR="00E31D72" w:rsidP="00455865">
      <w:pPr>
        <w:bidi w:val="0"/>
        <w:ind w:firstLine="708"/>
        <w:jc w:val="both"/>
        <w:rPr>
          <w:rFonts w:ascii="Times New Roman" w:hAnsi="Times New Roman" w:cs="Times New Roman"/>
          <w:lang w:eastAsia="sk-SK"/>
        </w:rPr>
      </w:pPr>
    </w:p>
    <w:p w:rsidR="00E31D72" w:rsidP="00455865">
      <w:pPr>
        <w:bidi w:val="0"/>
        <w:ind w:firstLine="708"/>
        <w:jc w:val="both"/>
        <w:rPr>
          <w:rFonts w:ascii="Times New Roman" w:hAnsi="Times New Roman" w:cs="Times New Roman"/>
          <w:lang w:eastAsia="sk-SK"/>
        </w:rPr>
      </w:pPr>
    </w:p>
    <w:p w:rsidR="00E31D72" w:rsidP="00455865">
      <w:pPr>
        <w:bidi w:val="0"/>
        <w:ind w:firstLine="708"/>
        <w:jc w:val="both"/>
        <w:rPr>
          <w:rFonts w:ascii="Times New Roman" w:hAnsi="Times New Roman" w:cs="Times New Roman"/>
          <w:lang w:eastAsia="sk-SK"/>
        </w:rPr>
      </w:pPr>
    </w:p>
    <w:p w:rsidR="00E31D72" w:rsidP="00455865">
      <w:pPr>
        <w:bidi w:val="0"/>
        <w:ind w:firstLine="708"/>
        <w:jc w:val="both"/>
        <w:rPr>
          <w:rFonts w:ascii="Times New Roman" w:hAnsi="Times New Roman" w:cs="Times New Roman"/>
          <w:lang w:eastAsia="sk-SK"/>
        </w:rPr>
      </w:pPr>
    </w:p>
    <w:p w:rsidR="00E31D72" w:rsidP="00455865">
      <w:pPr>
        <w:bidi w:val="0"/>
        <w:ind w:firstLine="708"/>
        <w:jc w:val="both"/>
        <w:rPr>
          <w:rFonts w:ascii="Times New Roman" w:hAnsi="Times New Roman" w:cs="Times New Roman"/>
          <w:lang w:eastAsia="sk-SK"/>
        </w:rPr>
      </w:pP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kapitoly sú smerované do nasledujúcich oblastí.</w:t>
      </w:r>
    </w:p>
    <w:p w:rsidR="00455865" w:rsidRPr="00EA7D89" w:rsidP="00455865">
      <w:pPr>
        <w:bidi w:val="0"/>
        <w:rPr>
          <w:rFonts w:ascii="Times New Roman" w:hAnsi="Times New Roman" w:cs="Times New Roman"/>
        </w:rPr>
      </w:pP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97"/>
        </w:trPr>
        <w:tc>
          <w:tcPr>
            <w:tcW w:w="153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2011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2012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2013 R</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2013 OS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2014 N</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2015 N</w:t>
            </w:r>
          </w:p>
        </w:tc>
        <w:tc>
          <w:tcPr>
            <w:tcW w:w="49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Výdavky MF SR celkom</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353 551 244</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379 330 220</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659 550 986</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455865" w:rsidRPr="001C7F69" w:rsidP="00455865">
            <w:pPr>
              <w:bidi w:val="0"/>
              <w:jc w:val="right"/>
              <w:rPr>
                <w:rFonts w:ascii="Times New Roman" w:hAnsi="Times New Roman" w:cs="Times New Roman"/>
                <w:b/>
                <w:bCs/>
                <w:color w:val="000000"/>
                <w:sz w:val="14"/>
                <w:szCs w:val="14"/>
              </w:rPr>
            </w:pPr>
            <w:r w:rsidRPr="001C7F69">
              <w:rPr>
                <w:rFonts w:ascii="Times New Roman" w:hAnsi="Times New Roman" w:cs="Times New Roman"/>
                <w:b/>
                <w:bCs/>
                <w:color w:val="000000"/>
                <w:sz w:val="14"/>
                <w:szCs w:val="14"/>
              </w:rPr>
              <w:t>446 757 941</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455865" w:rsidRPr="008916E1" w:rsidP="00455865">
            <w:pPr>
              <w:bidi w:val="0"/>
              <w:jc w:val="right"/>
              <w:rPr>
                <w:rFonts w:ascii="Times New Roman" w:hAnsi="Times New Roman" w:cs="Times New Roman"/>
                <w:b/>
                <w:bCs/>
                <w:color w:val="000000"/>
                <w:sz w:val="14"/>
                <w:szCs w:val="14"/>
              </w:rPr>
            </w:pPr>
            <w:r w:rsidRPr="008916E1">
              <w:rPr>
                <w:rFonts w:ascii="Times New Roman" w:hAnsi="Times New Roman" w:cs="Times New Roman"/>
                <w:b/>
                <w:bCs/>
                <w:color w:val="000000"/>
                <w:sz w:val="14"/>
                <w:szCs w:val="14"/>
              </w:rPr>
              <w:t>547 788 138</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410 960 684</w:t>
            </w:r>
          </w:p>
        </w:tc>
        <w:tc>
          <w:tcPr>
            <w:tcW w:w="494"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276 671 319</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rPr>
            </w:pPr>
            <w:r w:rsidRPr="00EA7D89">
              <w:rPr>
                <w:rFonts w:ascii="Times New Roman" w:hAnsi="Times New Roman" w:cs="Times New Roman"/>
                <w:color w:val="000000"/>
                <w:sz w:val="14"/>
                <w:szCs w:val="14"/>
              </w:rPr>
              <w:t>Výdavky na finančnú správu</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232 722 932</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205 549 978</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185 740 422</w:t>
            </w:r>
          </w:p>
        </w:tc>
        <w:tc>
          <w:tcPr>
            <w:tcW w:w="496" w:type="pct"/>
            <w:tcBorders>
              <w:top w:val="nil"/>
              <w:left w:val="nil"/>
              <w:bottom w:val="single" w:sz="4" w:space="0" w:color="auto"/>
              <w:right w:val="single" w:sz="4" w:space="0" w:color="auto"/>
            </w:tcBorders>
            <w:noWrap/>
            <w:textDirection w:val="lrTb"/>
            <w:vAlign w:val="bottom"/>
            <w:hideMark/>
          </w:tcPr>
          <w:p w:rsidR="00455865" w:rsidRPr="001C7F69" w:rsidP="00455865">
            <w:pPr>
              <w:bidi w:val="0"/>
              <w:jc w:val="right"/>
              <w:rPr>
                <w:rFonts w:ascii="Times New Roman" w:hAnsi="Times New Roman" w:cs="Times New Roman"/>
                <w:color w:val="000000"/>
                <w:sz w:val="14"/>
                <w:szCs w:val="14"/>
              </w:rPr>
            </w:pPr>
            <w:r w:rsidRPr="001C7F69">
              <w:rPr>
                <w:rFonts w:ascii="Times New Roman" w:hAnsi="Times New Roman" w:cs="Times New Roman"/>
                <w:color w:val="000000"/>
                <w:sz w:val="14"/>
                <w:szCs w:val="14"/>
              </w:rPr>
              <w:t>215 266 631</w:t>
            </w:r>
          </w:p>
        </w:tc>
        <w:tc>
          <w:tcPr>
            <w:tcW w:w="496" w:type="pct"/>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color w:val="000000"/>
                <w:sz w:val="14"/>
                <w:szCs w:val="14"/>
              </w:rPr>
            </w:pPr>
            <w:r w:rsidRPr="008916E1">
              <w:rPr>
                <w:rFonts w:ascii="Times New Roman" w:hAnsi="Times New Roman" w:cs="Times New Roman"/>
                <w:color w:val="000000"/>
                <w:sz w:val="14"/>
                <w:szCs w:val="14"/>
              </w:rPr>
              <w:t>183 269 446</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182 579 980</w:t>
            </w:r>
          </w:p>
        </w:tc>
        <w:tc>
          <w:tcPr>
            <w:tcW w:w="494"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182 585 980</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Výdavky na Informatizáciu spoločnosti</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20 454 857</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71 643 671</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379 181 314</w:t>
            </w:r>
          </w:p>
        </w:tc>
        <w:tc>
          <w:tcPr>
            <w:tcW w:w="496" w:type="pct"/>
            <w:tcBorders>
              <w:top w:val="nil"/>
              <w:left w:val="nil"/>
              <w:bottom w:val="single" w:sz="4" w:space="0" w:color="auto"/>
              <w:right w:val="single" w:sz="4" w:space="0" w:color="auto"/>
            </w:tcBorders>
            <w:noWrap/>
            <w:textDirection w:val="lrTb"/>
            <w:vAlign w:val="bottom"/>
            <w:hideMark/>
          </w:tcPr>
          <w:p w:rsidR="00455865" w:rsidRPr="001C7F69" w:rsidP="00455865">
            <w:pPr>
              <w:bidi w:val="0"/>
              <w:jc w:val="right"/>
              <w:rPr>
                <w:rFonts w:ascii="Times New Roman" w:hAnsi="Times New Roman" w:cs="Times New Roman"/>
                <w:color w:val="000000"/>
                <w:sz w:val="14"/>
                <w:szCs w:val="14"/>
              </w:rPr>
            </w:pPr>
            <w:r w:rsidRPr="001C7F69">
              <w:rPr>
                <w:rFonts w:ascii="Times New Roman" w:hAnsi="Times New Roman" w:cs="Times New Roman"/>
                <w:color w:val="000000"/>
                <w:sz w:val="14"/>
                <w:szCs w:val="14"/>
              </w:rPr>
              <w:t>131 175 415</w:t>
            </w:r>
          </w:p>
        </w:tc>
        <w:tc>
          <w:tcPr>
            <w:tcW w:w="496" w:type="pct"/>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color w:val="000000"/>
                <w:sz w:val="14"/>
                <w:szCs w:val="14"/>
              </w:rPr>
            </w:pPr>
            <w:r w:rsidRPr="008916E1">
              <w:rPr>
                <w:rFonts w:ascii="Times New Roman" w:hAnsi="Times New Roman" w:cs="Times New Roman"/>
                <w:color w:val="000000"/>
                <w:sz w:val="14"/>
                <w:szCs w:val="14"/>
              </w:rPr>
              <w:t>270 877 820</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136 800 565</w:t>
            </w:r>
          </w:p>
        </w:tc>
        <w:tc>
          <w:tcPr>
            <w:tcW w:w="494"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898 000</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Nadrezortné informačné systémy riadenia VF</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51 046 026</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50 127 830</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45 419 185</w:t>
            </w:r>
          </w:p>
        </w:tc>
        <w:tc>
          <w:tcPr>
            <w:tcW w:w="496" w:type="pct"/>
            <w:tcBorders>
              <w:top w:val="nil"/>
              <w:left w:val="nil"/>
              <w:bottom w:val="single" w:sz="4" w:space="0" w:color="auto"/>
              <w:right w:val="single" w:sz="4" w:space="0" w:color="auto"/>
            </w:tcBorders>
            <w:noWrap/>
            <w:textDirection w:val="lrTb"/>
            <w:vAlign w:val="bottom"/>
            <w:hideMark/>
          </w:tcPr>
          <w:p w:rsidR="00455865" w:rsidRPr="001C7F69" w:rsidP="00455865">
            <w:pPr>
              <w:bidi w:val="0"/>
              <w:jc w:val="right"/>
              <w:rPr>
                <w:rFonts w:ascii="Times New Roman" w:hAnsi="Times New Roman" w:cs="Times New Roman"/>
                <w:color w:val="000000"/>
                <w:sz w:val="14"/>
                <w:szCs w:val="14"/>
              </w:rPr>
            </w:pPr>
            <w:r w:rsidRPr="001C7F69">
              <w:rPr>
                <w:rFonts w:ascii="Times New Roman" w:hAnsi="Times New Roman" w:cs="Times New Roman"/>
                <w:color w:val="000000"/>
                <w:sz w:val="14"/>
                <w:szCs w:val="14"/>
              </w:rPr>
              <w:t>57 591 877</w:t>
            </w:r>
          </w:p>
        </w:tc>
        <w:tc>
          <w:tcPr>
            <w:tcW w:w="496" w:type="pct"/>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color w:val="000000"/>
                <w:sz w:val="14"/>
                <w:szCs w:val="14"/>
              </w:rPr>
            </w:pPr>
            <w:r w:rsidRPr="008916E1">
              <w:rPr>
                <w:rFonts w:ascii="Times New Roman" w:hAnsi="Times New Roman" w:cs="Times New Roman"/>
                <w:color w:val="000000"/>
                <w:sz w:val="14"/>
                <w:szCs w:val="14"/>
              </w:rPr>
              <w:t>43 275 505</w:t>
            </w:r>
          </w:p>
        </w:tc>
        <w:tc>
          <w:tcPr>
            <w:tcW w:w="496"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42 753 355</w:t>
            </w:r>
          </w:p>
        </w:tc>
        <w:tc>
          <w:tcPr>
            <w:tcW w:w="494"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color w:val="000000"/>
                <w:sz w:val="14"/>
                <w:szCs w:val="14"/>
              </w:rPr>
            </w:pPr>
            <w:r w:rsidRPr="00621ECE">
              <w:rPr>
                <w:rFonts w:ascii="Times New Roman" w:hAnsi="Times New Roman" w:cs="Times New Roman"/>
                <w:color w:val="000000"/>
                <w:sz w:val="14"/>
                <w:szCs w:val="14"/>
              </w:rPr>
              <w:t>42 722 355</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Inštitucionálna podpora a kontrola</w:t>
            </w:r>
          </w:p>
        </w:tc>
        <w:tc>
          <w:tcPr>
            <w:tcW w:w="496"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49 327 429</w:t>
            </w:r>
          </w:p>
        </w:tc>
        <w:tc>
          <w:tcPr>
            <w:tcW w:w="496"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52 008 741</w:t>
            </w:r>
          </w:p>
        </w:tc>
        <w:tc>
          <w:tcPr>
            <w:tcW w:w="496"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49 210 065</w:t>
            </w:r>
          </w:p>
        </w:tc>
        <w:tc>
          <w:tcPr>
            <w:tcW w:w="496" w:type="pct"/>
            <w:tcBorders>
              <w:top w:val="nil"/>
              <w:left w:val="nil"/>
              <w:bottom w:val="single" w:sz="4" w:space="0" w:color="auto"/>
              <w:right w:val="single" w:sz="4" w:space="0" w:color="auto"/>
            </w:tcBorders>
            <w:textDirection w:val="lrTb"/>
            <w:vAlign w:val="bottom"/>
            <w:hideMark/>
          </w:tcPr>
          <w:p w:rsidR="00455865" w:rsidRPr="001C7F69" w:rsidP="00455865">
            <w:pPr>
              <w:bidi w:val="0"/>
              <w:jc w:val="right"/>
              <w:rPr>
                <w:rFonts w:ascii="Times New Roman" w:hAnsi="Times New Roman" w:cs="Times New Roman"/>
                <w:sz w:val="14"/>
                <w:szCs w:val="14"/>
              </w:rPr>
            </w:pPr>
            <w:r w:rsidRPr="001C7F69">
              <w:rPr>
                <w:rFonts w:ascii="Times New Roman" w:hAnsi="Times New Roman" w:cs="Times New Roman"/>
                <w:sz w:val="14"/>
                <w:szCs w:val="14"/>
              </w:rPr>
              <w:t>42 724 018</w:t>
            </w:r>
          </w:p>
        </w:tc>
        <w:tc>
          <w:tcPr>
            <w:tcW w:w="496" w:type="pct"/>
            <w:tcBorders>
              <w:top w:val="nil"/>
              <w:left w:val="nil"/>
              <w:bottom w:val="single" w:sz="4" w:space="0" w:color="auto"/>
              <w:right w:val="single" w:sz="4" w:space="0" w:color="auto"/>
            </w:tcBorders>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50 365 367</w:t>
            </w:r>
          </w:p>
        </w:tc>
        <w:tc>
          <w:tcPr>
            <w:tcW w:w="496"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48 826 784</w:t>
            </w:r>
          </w:p>
        </w:tc>
        <w:tc>
          <w:tcPr>
            <w:tcW w:w="494"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50 464 984</w:t>
            </w:r>
          </w:p>
        </w:tc>
      </w:tr>
    </w:tbl>
    <w:p w:rsidR="00E31D72" w:rsidP="00455865">
      <w:pPr>
        <w:bidi w:val="0"/>
        <w:jc w:val="both"/>
        <w:rPr>
          <w:rFonts w:ascii="Times New Roman" w:hAnsi="Times New Roman" w:cs="Times New Roman"/>
          <w:b/>
        </w:rPr>
      </w:pPr>
    </w:p>
    <w:p w:rsidR="00455865" w:rsidRPr="00EA7D89" w:rsidP="00455865">
      <w:pPr>
        <w:bidi w:val="0"/>
        <w:jc w:val="both"/>
        <w:rPr>
          <w:rFonts w:ascii="Times New Roman" w:hAnsi="Times New Roman" w:cs="Times New Roman"/>
          <w:b/>
        </w:rPr>
      </w:pPr>
      <w:r w:rsidRPr="00EA7D89">
        <w:rPr>
          <w:rFonts w:ascii="Times New Roman" w:hAnsi="Times New Roman" w:cs="Times New Roman"/>
          <w:b/>
        </w:rPr>
        <w:t>Výber daní a cla finančnou správou</w:t>
      </w:r>
    </w:p>
    <w:p w:rsidR="00455865" w:rsidRPr="00EA7D89" w:rsidP="00455865">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534"/>
        <w:gridCol w:w="955"/>
        <w:gridCol w:w="954"/>
        <w:gridCol w:w="954"/>
        <w:gridCol w:w="954"/>
        <w:gridCol w:w="954"/>
        <w:gridCol w:w="954"/>
        <w:gridCol w:w="953"/>
      </w:tblGrid>
      <w:tr>
        <w:tblPrEx>
          <w:tblW w:w="5000" w:type="pct"/>
          <w:tblCellMar>
            <w:left w:w="70" w:type="dxa"/>
            <w:right w:w="70" w:type="dxa"/>
          </w:tblCellMar>
          <w:tblLook w:val="04A0"/>
        </w:tblPrEx>
        <w:trPr>
          <w:trHeight w:val="255"/>
        </w:trPr>
        <w:tc>
          <w:tcPr>
            <w:tcW w:w="13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2011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2012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2013 R</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2013 OS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2014 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2015 N</w:t>
            </w:r>
          </w:p>
        </w:tc>
        <w:tc>
          <w:tcPr>
            <w:tcW w:w="51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621ECE" w:rsidP="00455865">
            <w:pPr>
              <w:bidi w:val="0"/>
              <w:jc w:val="center"/>
              <w:rPr>
                <w:rFonts w:ascii="Times New Roman" w:hAnsi="Times New Roman" w:cs="Times New Roman"/>
                <w:b/>
                <w:bCs/>
                <w:color w:val="000000"/>
                <w:sz w:val="14"/>
                <w:szCs w:val="14"/>
              </w:rPr>
            </w:pPr>
            <w:r w:rsidRPr="00621ECE">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455865" w:rsidRPr="00EA7D89" w:rsidP="00455865">
            <w:pPr>
              <w:bidi w:val="0"/>
              <w:rPr>
                <w:rFonts w:ascii="Times New Roman" w:hAnsi="Times New Roman" w:cs="Times New Roman"/>
                <w:b/>
                <w:bCs/>
                <w:sz w:val="14"/>
                <w:szCs w:val="14"/>
              </w:rPr>
            </w:pPr>
            <w:r w:rsidRPr="00EA7D89">
              <w:rPr>
                <w:rFonts w:ascii="Times New Roman" w:hAnsi="Times New Roman" w:cs="Times New Roman"/>
                <w:b/>
                <w:bCs/>
                <w:sz w:val="14"/>
                <w:szCs w:val="14"/>
              </w:rPr>
              <w:t>Výdavky na finančnú správu, z toho:</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sz w:val="14"/>
                <w:szCs w:val="14"/>
              </w:rPr>
            </w:pPr>
            <w:r w:rsidRPr="00621ECE">
              <w:rPr>
                <w:rFonts w:ascii="Times New Roman" w:hAnsi="Times New Roman" w:cs="Times New Roman"/>
                <w:b/>
                <w:bCs/>
                <w:sz w:val="14"/>
                <w:szCs w:val="14"/>
              </w:rPr>
              <w:t>232 722 932</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sz w:val="14"/>
                <w:szCs w:val="14"/>
              </w:rPr>
            </w:pPr>
            <w:r w:rsidRPr="00621ECE">
              <w:rPr>
                <w:rFonts w:ascii="Times New Roman" w:hAnsi="Times New Roman" w:cs="Times New Roman"/>
                <w:b/>
                <w:bCs/>
                <w:sz w:val="14"/>
                <w:szCs w:val="14"/>
              </w:rPr>
              <w:t>205 549 978</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sz w:val="14"/>
                <w:szCs w:val="14"/>
              </w:rPr>
            </w:pPr>
            <w:r w:rsidRPr="00621ECE">
              <w:rPr>
                <w:rFonts w:ascii="Times New Roman" w:hAnsi="Times New Roman" w:cs="Times New Roman"/>
                <w:b/>
                <w:bCs/>
                <w:sz w:val="14"/>
                <w:szCs w:val="14"/>
              </w:rPr>
              <w:t>185 740 422</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sz w:val="14"/>
                <w:szCs w:val="14"/>
              </w:rPr>
            </w:pPr>
            <w:r w:rsidRPr="00621ECE">
              <w:rPr>
                <w:rFonts w:ascii="Times New Roman" w:hAnsi="Times New Roman" w:cs="Times New Roman"/>
                <w:b/>
                <w:bCs/>
                <w:sz w:val="14"/>
                <w:szCs w:val="14"/>
              </w:rPr>
              <w:t>215 266 631</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sz w:val="14"/>
                <w:szCs w:val="14"/>
              </w:rPr>
            </w:pPr>
            <w:r w:rsidRPr="00621ECE">
              <w:rPr>
                <w:rFonts w:ascii="Times New Roman" w:hAnsi="Times New Roman" w:cs="Times New Roman"/>
                <w:b/>
                <w:bCs/>
                <w:sz w:val="14"/>
                <w:szCs w:val="14"/>
              </w:rPr>
              <w:t>183 269 446</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sz w:val="14"/>
                <w:szCs w:val="14"/>
              </w:rPr>
            </w:pPr>
            <w:r w:rsidRPr="00621ECE">
              <w:rPr>
                <w:rFonts w:ascii="Times New Roman" w:hAnsi="Times New Roman" w:cs="Times New Roman"/>
                <w:b/>
                <w:bCs/>
                <w:sz w:val="14"/>
                <w:szCs w:val="14"/>
              </w:rPr>
              <w:t>182 579 980</w:t>
            </w:r>
          </w:p>
        </w:tc>
        <w:tc>
          <w:tcPr>
            <w:tcW w:w="517" w:type="pct"/>
            <w:tcBorders>
              <w:top w:val="nil"/>
              <w:left w:val="nil"/>
              <w:bottom w:val="single" w:sz="4" w:space="0" w:color="auto"/>
              <w:right w:val="single" w:sz="4" w:space="0" w:color="auto"/>
            </w:tcBorders>
            <w:shd w:val="clear" w:color="auto" w:fill="BFBFBF"/>
            <w:textDirection w:val="lrTb"/>
            <w:vAlign w:val="bottom"/>
            <w:hideMark/>
          </w:tcPr>
          <w:p w:rsidR="00455865" w:rsidRPr="00621ECE" w:rsidP="00455865">
            <w:pPr>
              <w:bidi w:val="0"/>
              <w:jc w:val="right"/>
              <w:rPr>
                <w:rFonts w:ascii="Times New Roman" w:hAnsi="Times New Roman" w:cs="Times New Roman"/>
                <w:b/>
                <w:bCs/>
                <w:sz w:val="14"/>
                <w:szCs w:val="14"/>
              </w:rPr>
            </w:pPr>
            <w:r w:rsidRPr="00621ECE">
              <w:rPr>
                <w:rFonts w:ascii="Times New Roman" w:hAnsi="Times New Roman" w:cs="Times New Roman"/>
                <w:b/>
                <w:bCs/>
                <w:sz w:val="14"/>
                <w:szCs w:val="14"/>
              </w:rPr>
              <w:t>182 585 980</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bežné výdavky</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190 420 124</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183 170 723</w:t>
            </w:r>
          </w:p>
        </w:tc>
        <w:tc>
          <w:tcPr>
            <w:tcW w:w="518" w:type="pct"/>
            <w:tcBorders>
              <w:top w:val="nil"/>
              <w:left w:val="nil"/>
              <w:bottom w:val="nil"/>
              <w:right w:val="nil"/>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177 600 197</w:t>
            </w:r>
          </w:p>
        </w:tc>
        <w:tc>
          <w:tcPr>
            <w:tcW w:w="518" w:type="pct"/>
            <w:tcBorders>
              <w:top w:val="nil"/>
              <w:left w:val="single" w:sz="4" w:space="0" w:color="auto"/>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184 727 327</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175 738 936</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175 049 470</w:t>
            </w:r>
          </w:p>
        </w:tc>
        <w:tc>
          <w:tcPr>
            <w:tcW w:w="517"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175 055 470</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kapitálové výdavky</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2 867 115</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4 217 513</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8 140 225</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4 140 225</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7 530 510</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6 951 194</w:t>
            </w:r>
          </w:p>
        </w:tc>
        <w:tc>
          <w:tcPr>
            <w:tcW w:w="517"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6 959 000</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 xml:space="preserve">presun z minulých rokov </w:t>
            </w:r>
          </w:p>
        </w:tc>
        <w:tc>
          <w:tcPr>
            <w:tcW w:w="518"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6 042 801</w:t>
            </w:r>
          </w:p>
        </w:tc>
        <w:tc>
          <w:tcPr>
            <w:tcW w:w="518"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2 085 373</w:t>
            </w:r>
          </w:p>
        </w:tc>
        <w:tc>
          <w:tcPr>
            <w:tcW w:w="518"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4 995 786</w:t>
            </w:r>
          </w:p>
        </w:tc>
        <w:tc>
          <w:tcPr>
            <w:tcW w:w="518"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0</w:t>
            </w:r>
          </w:p>
        </w:tc>
        <w:tc>
          <w:tcPr>
            <w:tcW w:w="517" w:type="pct"/>
            <w:tcBorders>
              <w:top w:val="nil"/>
              <w:left w:val="nil"/>
              <w:bottom w:val="single" w:sz="4" w:space="0" w:color="auto"/>
              <w:right w:val="single" w:sz="4" w:space="0" w:color="auto"/>
            </w:tcBorders>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UNITAS</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33 392 893</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16 076 370</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21 403 294</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579 316</w:t>
            </w:r>
          </w:p>
        </w:tc>
        <w:tc>
          <w:tcPr>
            <w:tcW w:w="517" w:type="pct"/>
            <w:tcBorders>
              <w:top w:val="nil"/>
              <w:left w:val="nil"/>
              <w:bottom w:val="single" w:sz="4" w:space="0" w:color="auto"/>
              <w:right w:val="single" w:sz="4" w:space="0" w:color="auto"/>
            </w:tcBorders>
            <w:noWrap/>
            <w:textDirection w:val="lrTb"/>
            <w:vAlign w:val="bottom"/>
            <w:hideMark/>
          </w:tcPr>
          <w:p w:rsidR="00455865" w:rsidRPr="00621ECE" w:rsidP="00455865">
            <w:pPr>
              <w:bidi w:val="0"/>
              <w:jc w:val="right"/>
              <w:rPr>
                <w:rFonts w:ascii="Times New Roman" w:hAnsi="Times New Roman" w:cs="Times New Roman"/>
                <w:sz w:val="14"/>
                <w:szCs w:val="14"/>
              </w:rPr>
            </w:pPr>
            <w:r w:rsidRPr="00621ECE">
              <w:rPr>
                <w:rFonts w:ascii="Times New Roman" w:hAnsi="Times New Roman" w:cs="Times New Roman"/>
                <w:sz w:val="14"/>
                <w:szCs w:val="14"/>
              </w:rPr>
              <w:t>571 510</w:t>
            </w:r>
          </w:p>
        </w:tc>
      </w:tr>
    </w:tbl>
    <w:p w:rsidR="00455865" w:rsidRPr="00EA7D89" w:rsidP="00455865">
      <w:pPr>
        <w:bidi w:val="0"/>
        <w:jc w:val="both"/>
        <w:rPr>
          <w:rFonts w:ascii="Times New Roman" w:hAnsi="Times New Roman" w:cs="Times New Roman"/>
        </w:rPr>
      </w:pPr>
    </w:p>
    <w:p w:rsidR="00455865" w:rsidRPr="00EA7D89" w:rsidP="00455865">
      <w:pPr>
        <w:bidi w:val="0"/>
        <w:ind w:firstLine="708"/>
        <w:jc w:val="both"/>
        <w:rPr>
          <w:rFonts w:ascii="Times New Roman" w:hAnsi="Times New Roman" w:cs="Times New Roman"/>
        </w:rPr>
      </w:pPr>
      <w:r w:rsidRPr="00EA7D89">
        <w:rPr>
          <w:rFonts w:ascii="Times New Roman" w:hAnsi="Times New Roman" w:cs="Times New Roman"/>
        </w:rPr>
        <w:t>Celkové výdav</w:t>
      </w:r>
      <w:r>
        <w:rPr>
          <w:rFonts w:ascii="Times New Roman" w:hAnsi="Times New Roman" w:cs="Times New Roman"/>
        </w:rPr>
        <w:t>ky na danú oblasť sú v roku 2014</w:t>
      </w:r>
      <w:r w:rsidRPr="00EA7D89">
        <w:rPr>
          <w:rFonts w:ascii="Times New Roman" w:hAnsi="Times New Roman" w:cs="Times New Roman"/>
        </w:rPr>
        <w:t xml:space="preserve"> rozpočtované vo výš</w:t>
      </w:r>
      <w:r>
        <w:rPr>
          <w:rFonts w:ascii="Times New Roman" w:hAnsi="Times New Roman" w:cs="Times New Roman"/>
        </w:rPr>
        <w:t>ke 183</w:t>
      </w:r>
      <w:r w:rsidRPr="00EA7D89">
        <w:rPr>
          <w:rFonts w:ascii="Times New Roman" w:hAnsi="Times New Roman" w:cs="Times New Roman"/>
        </w:rPr>
        <w:t xml:space="preserve"> mil. eur, čo predstavuje pokles v porovnaní so </w:t>
      </w:r>
      <w:r>
        <w:rPr>
          <w:rFonts w:ascii="Times New Roman" w:hAnsi="Times New Roman" w:cs="Times New Roman"/>
        </w:rPr>
        <w:t>schváleným rozpočtom na rok 2013 o 1,33</w:t>
      </w:r>
      <w:r w:rsidRPr="00EA7D89">
        <w:rPr>
          <w:rFonts w:ascii="Times New Roman" w:hAnsi="Times New Roman" w:cs="Times New Roman"/>
        </w:rPr>
        <w:t xml:space="preserve"> %. Výber daní</w:t>
      </w:r>
      <w:r w:rsidRPr="00EA7D89">
        <w:rPr>
          <w:rFonts w:ascii="Times New Roman" w:hAnsi="Times New Roman" w:cs="Times New Roman"/>
          <w:bCs/>
        </w:rPr>
        <w:t xml:space="preserve"> a ciel od roku 2012 </w:t>
      </w:r>
      <w:r w:rsidRPr="00EA7D89">
        <w:rPr>
          <w:rFonts w:ascii="Times New Roman" w:hAnsi="Times New Roman" w:cs="Times New Roman"/>
        </w:rPr>
        <w:t xml:space="preserve">gestoruje Finančná správa SR. </w:t>
      </w:r>
    </w:p>
    <w:p w:rsidR="00455865" w:rsidRPr="00EA7D89" w:rsidP="00455865">
      <w:pPr>
        <w:bidi w:val="0"/>
        <w:ind w:firstLine="708"/>
        <w:jc w:val="both"/>
        <w:rPr>
          <w:rFonts w:ascii="Times New Roman" w:hAnsi="Times New Roman" w:cs="Times New Roman"/>
        </w:rPr>
      </w:pPr>
    </w:p>
    <w:p w:rsidR="00455865" w:rsidRPr="00EA7D89" w:rsidP="00455865">
      <w:pPr>
        <w:bidi w:val="0"/>
        <w:ind w:firstLine="708"/>
        <w:jc w:val="both"/>
        <w:rPr>
          <w:rFonts w:ascii="Times New Roman" w:hAnsi="Times New Roman" w:cs="Times New Roman"/>
          <w:iCs/>
        </w:rPr>
      </w:pPr>
      <w:r w:rsidRPr="00EA7D89">
        <w:rPr>
          <w:rFonts w:ascii="Times New Roman" w:hAnsi="Times New Roman" w:cs="Times New Roman"/>
        </w:rPr>
        <w:t xml:space="preserve">V tejto oblasti </w:t>
      </w:r>
      <w:r>
        <w:rPr>
          <w:rFonts w:ascii="Times New Roman" w:hAnsi="Times New Roman" w:cs="Times New Roman"/>
        </w:rPr>
        <w:t>sú</w:t>
      </w:r>
      <w:r w:rsidRPr="00EA7D89">
        <w:rPr>
          <w:rFonts w:ascii="Times New Roman" w:hAnsi="Times New Roman" w:cs="Times New Roman"/>
        </w:rPr>
        <w:t xml:space="preserve"> rozpočtované aj výdavky štátneho rozpočtu na UNITAS – reformu daňovej a colnej správy, </w:t>
      </w:r>
      <w:r w:rsidRPr="00EA7D89">
        <w:rPr>
          <w:rFonts w:ascii="Times New Roman" w:hAnsi="Times New Roman" w:cs="Times New Roman"/>
          <w:iCs/>
        </w:rPr>
        <w:t xml:space="preserve">ktorej cieľom je vybudovanie efektívnej a zákaznícky orientovanej daňovej a colnej správy schopnej prevziať v budúcnosti úlohu zjednoteného výberu daní, ciel a odvodov, zjednodušenie procesov spojených s daňovými a odvodovými povinnosťami pre subjekty s cieľom zníženia byrokracie, a to pri uplatnení smerovania k elektronickej verejnej správe. </w:t>
      </w:r>
    </w:p>
    <w:p w:rsidR="00455865" w:rsidRPr="00EA7D89" w:rsidP="00455865">
      <w:pPr>
        <w:bidi w:val="0"/>
        <w:ind w:firstLine="708"/>
        <w:jc w:val="both"/>
        <w:rPr>
          <w:rFonts w:ascii="Times New Roman" w:hAnsi="Times New Roman" w:cs="Times New Roman"/>
          <w:iCs/>
        </w:rPr>
      </w:pPr>
    </w:p>
    <w:p w:rsidR="00455865" w:rsidRPr="00EA7D89" w:rsidP="00455865">
      <w:pPr>
        <w:bidi w:val="0"/>
        <w:ind w:firstLine="708"/>
        <w:jc w:val="both"/>
        <w:rPr>
          <w:rFonts w:ascii="Times New Roman" w:hAnsi="Times New Roman" w:cs="Times New Roman"/>
          <w:iCs/>
        </w:rPr>
      </w:pPr>
      <w:r w:rsidRPr="00EA7D89">
        <w:rPr>
          <w:rFonts w:ascii="Times New Roman" w:hAnsi="Times New Roman" w:cs="Times New Roman"/>
          <w:iCs/>
        </w:rPr>
        <w:t>Reforma daňovej a colnej správy UNITAS zostáva naďalej</w:t>
      </w:r>
      <w:r>
        <w:rPr>
          <w:rFonts w:ascii="Times New Roman" w:hAnsi="Times New Roman" w:cs="Times New Roman"/>
          <w:iCs/>
        </w:rPr>
        <w:t xml:space="preserve"> prioritou vlády a v rokoch 2014 až 2016</w:t>
      </w:r>
      <w:r w:rsidRPr="00EA7D89">
        <w:rPr>
          <w:rFonts w:ascii="Times New Roman" w:hAnsi="Times New Roman" w:cs="Times New Roman"/>
          <w:iCs/>
        </w:rPr>
        <w:t xml:space="preserve"> sa predpokladá jej financovanie </w:t>
      </w:r>
      <w:r>
        <w:rPr>
          <w:rFonts w:ascii="Times New Roman" w:hAnsi="Times New Roman" w:cs="Times New Roman"/>
          <w:iCs/>
        </w:rPr>
        <w:t xml:space="preserve">najmä </w:t>
      </w:r>
      <w:r w:rsidRPr="00EA7D89">
        <w:rPr>
          <w:rFonts w:ascii="Times New Roman" w:hAnsi="Times New Roman" w:cs="Times New Roman"/>
          <w:iCs/>
        </w:rPr>
        <w:t>zo zdrojov EÚ prostredníctvom Operačného programu Informatizácia spoločnosti</w:t>
      </w:r>
      <w:r w:rsidRPr="001C7F69">
        <w:rPr>
          <w:rFonts w:ascii="Times New Roman" w:hAnsi="Times New Roman" w:cs="Times New Roman"/>
          <w:iCs/>
        </w:rPr>
        <w:t>. V prípade, že by nebolo možné realizovať reformu cez uvedený operačný program, bude nevyhnutné vyčleniť na financovanie reformy dodatočné zdroje zo štátneho rozpočtu.</w:t>
      </w:r>
    </w:p>
    <w:p w:rsidR="00455865" w:rsidRPr="00EA7D89" w:rsidP="00455865">
      <w:pPr>
        <w:bidi w:val="0"/>
        <w:ind w:firstLine="708"/>
        <w:jc w:val="both"/>
        <w:rPr>
          <w:rFonts w:ascii="Times New Roman" w:hAnsi="Times New Roman" w:cs="Times New Roman"/>
        </w:rPr>
      </w:pPr>
    </w:p>
    <w:p w:rsidR="00455865" w:rsidRPr="00EA7D89" w:rsidP="00455865">
      <w:pPr>
        <w:bidi w:val="0"/>
        <w:jc w:val="both"/>
        <w:rPr>
          <w:rFonts w:ascii="Times New Roman" w:hAnsi="Times New Roman" w:cs="Times New Roman"/>
          <w:b/>
        </w:rPr>
      </w:pPr>
      <w:r w:rsidRPr="00EA7D89">
        <w:rPr>
          <w:rFonts w:ascii="Times New Roman" w:hAnsi="Times New Roman" w:cs="Times New Roman"/>
          <w:b/>
        </w:rPr>
        <w:t>Výdavky na informatizáciu spoločnosti</w:t>
      </w:r>
    </w:p>
    <w:p w:rsidR="00455865" w:rsidRPr="00EA7D89" w:rsidP="00455865">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626"/>
        <w:gridCol w:w="942"/>
        <w:gridCol w:w="942"/>
        <w:gridCol w:w="941"/>
        <w:gridCol w:w="941"/>
        <w:gridCol w:w="941"/>
        <w:gridCol w:w="941"/>
        <w:gridCol w:w="938"/>
      </w:tblGrid>
      <w:tr>
        <w:tblPrEx>
          <w:tblW w:w="5000" w:type="pct"/>
          <w:tblCellMar>
            <w:left w:w="70" w:type="dxa"/>
            <w:right w:w="70" w:type="dxa"/>
          </w:tblCellMar>
          <w:tblLook w:val="04A0"/>
        </w:tblPrEx>
        <w:trPr>
          <w:trHeight w:val="255"/>
        </w:trPr>
        <w:tc>
          <w:tcPr>
            <w:tcW w:w="14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EA7A39" w:rsidP="00455865">
            <w:pPr>
              <w:bidi w:val="0"/>
              <w:jc w:val="center"/>
              <w:rPr>
                <w:rFonts w:ascii="Times New Roman" w:hAnsi="Times New Roman" w:cs="Times New Roman"/>
                <w:b/>
                <w:bCs/>
                <w:color w:val="000000"/>
                <w:sz w:val="14"/>
                <w:szCs w:val="14"/>
              </w:rPr>
            </w:pPr>
            <w:r w:rsidRPr="00EA7A39">
              <w:rPr>
                <w:rFonts w:ascii="Times New Roman" w:hAnsi="Times New Roman" w:cs="Times New Roman"/>
                <w:b/>
                <w:bCs/>
                <w:color w:val="000000"/>
                <w:sz w:val="14"/>
                <w:szCs w:val="14"/>
              </w:rPr>
              <w:t>2011 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EA7A39" w:rsidP="00455865">
            <w:pPr>
              <w:bidi w:val="0"/>
              <w:jc w:val="center"/>
              <w:rPr>
                <w:rFonts w:ascii="Times New Roman" w:hAnsi="Times New Roman" w:cs="Times New Roman"/>
                <w:b/>
                <w:bCs/>
                <w:color w:val="000000"/>
                <w:sz w:val="14"/>
                <w:szCs w:val="14"/>
              </w:rPr>
            </w:pPr>
            <w:r w:rsidRPr="00EA7A39">
              <w:rPr>
                <w:rFonts w:ascii="Times New Roman" w:hAnsi="Times New Roman" w:cs="Times New Roman"/>
                <w:b/>
                <w:bCs/>
                <w:color w:val="000000"/>
                <w:sz w:val="14"/>
                <w:szCs w:val="14"/>
              </w:rPr>
              <w:t>2012 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EA7A39" w:rsidP="00455865">
            <w:pPr>
              <w:bidi w:val="0"/>
              <w:jc w:val="center"/>
              <w:rPr>
                <w:rFonts w:ascii="Times New Roman" w:hAnsi="Times New Roman" w:cs="Times New Roman"/>
                <w:b/>
                <w:bCs/>
                <w:color w:val="000000"/>
                <w:sz w:val="14"/>
                <w:szCs w:val="14"/>
              </w:rPr>
            </w:pPr>
            <w:r w:rsidRPr="00EA7A39">
              <w:rPr>
                <w:rFonts w:ascii="Times New Roman" w:hAnsi="Times New Roman" w:cs="Times New Roman"/>
                <w:b/>
                <w:bCs/>
                <w:color w:val="000000"/>
                <w:sz w:val="14"/>
                <w:szCs w:val="14"/>
              </w:rPr>
              <w:t>2013 R</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EA7A39" w:rsidP="00455865">
            <w:pPr>
              <w:bidi w:val="0"/>
              <w:jc w:val="center"/>
              <w:rPr>
                <w:rFonts w:ascii="Times New Roman" w:hAnsi="Times New Roman" w:cs="Times New Roman"/>
                <w:b/>
                <w:bCs/>
                <w:color w:val="000000"/>
                <w:sz w:val="14"/>
                <w:szCs w:val="14"/>
              </w:rPr>
            </w:pPr>
            <w:r w:rsidRPr="00EA7A39">
              <w:rPr>
                <w:rFonts w:ascii="Times New Roman" w:hAnsi="Times New Roman" w:cs="Times New Roman"/>
                <w:b/>
                <w:bCs/>
                <w:color w:val="000000"/>
                <w:sz w:val="14"/>
                <w:szCs w:val="14"/>
              </w:rPr>
              <w:t>2013 OS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EA7A39" w:rsidP="00455865">
            <w:pPr>
              <w:bidi w:val="0"/>
              <w:jc w:val="center"/>
              <w:rPr>
                <w:rFonts w:ascii="Times New Roman" w:hAnsi="Times New Roman" w:cs="Times New Roman"/>
                <w:b/>
                <w:bCs/>
                <w:color w:val="000000"/>
                <w:sz w:val="14"/>
                <w:szCs w:val="14"/>
              </w:rPr>
            </w:pPr>
            <w:r w:rsidRPr="00EA7A39">
              <w:rPr>
                <w:rFonts w:ascii="Times New Roman" w:hAnsi="Times New Roman" w:cs="Times New Roman"/>
                <w:b/>
                <w:bCs/>
                <w:color w:val="000000"/>
                <w:sz w:val="14"/>
                <w:szCs w:val="14"/>
              </w:rPr>
              <w:t>2014 N</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EA7A39" w:rsidP="00455865">
            <w:pPr>
              <w:bidi w:val="0"/>
              <w:jc w:val="center"/>
              <w:rPr>
                <w:rFonts w:ascii="Times New Roman" w:hAnsi="Times New Roman" w:cs="Times New Roman"/>
                <w:b/>
                <w:bCs/>
                <w:color w:val="000000"/>
                <w:sz w:val="14"/>
                <w:szCs w:val="14"/>
              </w:rPr>
            </w:pPr>
            <w:r w:rsidRPr="00EA7A39">
              <w:rPr>
                <w:rFonts w:ascii="Times New Roman" w:hAnsi="Times New Roman" w:cs="Times New Roman"/>
                <w:b/>
                <w:bCs/>
                <w:color w:val="000000"/>
                <w:sz w:val="14"/>
                <w:szCs w:val="14"/>
              </w:rPr>
              <w:t>2015 N</w:t>
            </w:r>
          </w:p>
        </w:tc>
        <w:tc>
          <w:tcPr>
            <w:tcW w:w="50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EA7A39" w:rsidP="00455865">
            <w:pPr>
              <w:bidi w:val="0"/>
              <w:jc w:val="center"/>
              <w:rPr>
                <w:rFonts w:ascii="Times New Roman" w:hAnsi="Times New Roman" w:cs="Times New Roman"/>
                <w:b/>
                <w:bCs/>
                <w:color w:val="000000"/>
                <w:sz w:val="14"/>
                <w:szCs w:val="14"/>
              </w:rPr>
            </w:pPr>
            <w:r w:rsidRPr="00EA7A39">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455865" w:rsidRPr="00EA7D89" w:rsidP="00455865">
            <w:pPr>
              <w:bidi w:val="0"/>
              <w:rPr>
                <w:rFonts w:ascii="Times New Roman" w:hAnsi="Times New Roman" w:cs="Times New Roman"/>
                <w:b/>
                <w:bCs/>
                <w:sz w:val="14"/>
                <w:szCs w:val="14"/>
              </w:rPr>
            </w:pPr>
            <w:r w:rsidRPr="00EA7D89">
              <w:rPr>
                <w:rFonts w:ascii="Times New Roman" w:hAnsi="Times New Roman" w:cs="Times New Roman"/>
                <w:b/>
                <w:bCs/>
                <w:sz w:val="14"/>
                <w:szCs w:val="14"/>
              </w:rPr>
              <w:t xml:space="preserve">Výdavky na </w:t>
            </w:r>
            <w:r>
              <w:rPr>
                <w:rFonts w:ascii="Times New Roman" w:hAnsi="Times New Roman" w:cs="Times New Roman"/>
                <w:b/>
                <w:bCs/>
                <w:sz w:val="14"/>
                <w:szCs w:val="14"/>
              </w:rPr>
              <w:t>i</w:t>
            </w:r>
            <w:r w:rsidRPr="00EA7D89">
              <w:rPr>
                <w:rFonts w:ascii="Times New Roman" w:hAnsi="Times New Roman" w:cs="Times New Roman"/>
                <w:b/>
                <w:bCs/>
                <w:sz w:val="14"/>
                <w:szCs w:val="14"/>
              </w:rPr>
              <w:t>nformatizáciu spol., z toho:</w:t>
            </w:r>
          </w:p>
        </w:tc>
        <w:tc>
          <w:tcPr>
            <w:tcW w:w="511" w:type="pct"/>
            <w:tcBorders>
              <w:top w:val="nil"/>
              <w:left w:val="nil"/>
              <w:bottom w:val="single" w:sz="4" w:space="0" w:color="auto"/>
              <w:right w:val="single" w:sz="4" w:space="0" w:color="auto"/>
            </w:tcBorders>
            <w:shd w:val="clear" w:color="auto" w:fill="BFBFBF"/>
            <w:textDirection w:val="lrTb"/>
            <w:vAlign w:val="bottom"/>
            <w:hideMark/>
          </w:tcPr>
          <w:p w:rsidR="00455865" w:rsidRPr="00EA7A39" w:rsidP="00455865">
            <w:pPr>
              <w:bidi w:val="0"/>
              <w:jc w:val="right"/>
              <w:rPr>
                <w:rFonts w:ascii="Times New Roman" w:hAnsi="Times New Roman" w:cs="Times New Roman"/>
                <w:b/>
                <w:bCs/>
                <w:sz w:val="14"/>
                <w:szCs w:val="14"/>
              </w:rPr>
            </w:pPr>
            <w:r w:rsidRPr="00EA7A39">
              <w:rPr>
                <w:rFonts w:ascii="Times New Roman" w:hAnsi="Times New Roman" w:cs="Times New Roman"/>
                <w:b/>
                <w:bCs/>
                <w:sz w:val="14"/>
                <w:szCs w:val="14"/>
              </w:rPr>
              <w:t>20 454 857</w:t>
            </w:r>
          </w:p>
        </w:tc>
        <w:tc>
          <w:tcPr>
            <w:tcW w:w="511" w:type="pct"/>
            <w:tcBorders>
              <w:top w:val="nil"/>
              <w:left w:val="nil"/>
              <w:bottom w:val="single" w:sz="4" w:space="0" w:color="auto"/>
              <w:right w:val="single" w:sz="4" w:space="0" w:color="auto"/>
            </w:tcBorders>
            <w:shd w:val="clear" w:color="auto" w:fill="BFBFBF"/>
            <w:textDirection w:val="lrTb"/>
            <w:vAlign w:val="bottom"/>
            <w:hideMark/>
          </w:tcPr>
          <w:p w:rsidR="00455865" w:rsidRPr="00EA7A39" w:rsidP="00455865">
            <w:pPr>
              <w:bidi w:val="0"/>
              <w:jc w:val="right"/>
              <w:rPr>
                <w:rFonts w:ascii="Times New Roman" w:hAnsi="Times New Roman" w:cs="Times New Roman"/>
                <w:b/>
                <w:bCs/>
                <w:sz w:val="14"/>
                <w:szCs w:val="14"/>
              </w:rPr>
            </w:pPr>
            <w:r w:rsidRPr="00EA7A39">
              <w:rPr>
                <w:rFonts w:ascii="Times New Roman" w:hAnsi="Times New Roman" w:cs="Times New Roman"/>
                <w:b/>
                <w:bCs/>
                <w:sz w:val="14"/>
                <w:szCs w:val="14"/>
              </w:rPr>
              <w:t>71 643 671</w:t>
            </w:r>
          </w:p>
        </w:tc>
        <w:tc>
          <w:tcPr>
            <w:tcW w:w="511" w:type="pct"/>
            <w:tcBorders>
              <w:top w:val="nil"/>
              <w:left w:val="nil"/>
              <w:bottom w:val="single" w:sz="4" w:space="0" w:color="auto"/>
              <w:right w:val="single" w:sz="4" w:space="0" w:color="auto"/>
            </w:tcBorders>
            <w:shd w:val="clear" w:color="auto" w:fill="BFBFBF"/>
            <w:textDirection w:val="lrTb"/>
            <w:vAlign w:val="bottom"/>
            <w:hideMark/>
          </w:tcPr>
          <w:p w:rsidR="00455865" w:rsidRPr="00EA7A39" w:rsidP="00455865">
            <w:pPr>
              <w:bidi w:val="0"/>
              <w:jc w:val="right"/>
              <w:rPr>
                <w:rFonts w:ascii="Times New Roman" w:hAnsi="Times New Roman" w:cs="Times New Roman"/>
                <w:b/>
                <w:bCs/>
                <w:sz w:val="14"/>
                <w:szCs w:val="14"/>
              </w:rPr>
            </w:pPr>
            <w:r w:rsidRPr="00EA7A39">
              <w:rPr>
                <w:rFonts w:ascii="Times New Roman" w:hAnsi="Times New Roman" w:cs="Times New Roman"/>
                <w:b/>
                <w:bCs/>
                <w:sz w:val="14"/>
                <w:szCs w:val="14"/>
              </w:rPr>
              <w:t>379 181 314</w:t>
            </w:r>
          </w:p>
        </w:tc>
        <w:tc>
          <w:tcPr>
            <w:tcW w:w="511" w:type="pct"/>
            <w:tcBorders>
              <w:top w:val="nil"/>
              <w:left w:val="nil"/>
              <w:bottom w:val="single" w:sz="4" w:space="0" w:color="auto"/>
              <w:right w:val="single" w:sz="4" w:space="0" w:color="auto"/>
            </w:tcBorders>
            <w:shd w:val="clear" w:color="auto" w:fill="BFBFBF"/>
            <w:textDirection w:val="lrTb"/>
            <w:vAlign w:val="bottom"/>
            <w:hideMark/>
          </w:tcPr>
          <w:p w:rsidR="00455865" w:rsidRPr="00B3202C" w:rsidP="00455865">
            <w:pPr>
              <w:bidi w:val="0"/>
              <w:jc w:val="right"/>
              <w:rPr>
                <w:rFonts w:ascii="Times New Roman" w:hAnsi="Times New Roman" w:cs="Times New Roman"/>
                <w:b/>
                <w:bCs/>
                <w:sz w:val="14"/>
                <w:szCs w:val="14"/>
              </w:rPr>
            </w:pPr>
            <w:r w:rsidRPr="00B3202C">
              <w:rPr>
                <w:rFonts w:ascii="Times New Roman" w:hAnsi="Times New Roman" w:cs="Times New Roman"/>
                <w:b/>
                <w:bCs/>
                <w:sz w:val="14"/>
                <w:szCs w:val="14"/>
              </w:rPr>
              <w:t>131 175 415</w:t>
            </w:r>
          </w:p>
        </w:tc>
        <w:tc>
          <w:tcPr>
            <w:tcW w:w="511" w:type="pct"/>
            <w:tcBorders>
              <w:top w:val="nil"/>
              <w:left w:val="nil"/>
              <w:bottom w:val="single" w:sz="4" w:space="0" w:color="auto"/>
              <w:right w:val="single" w:sz="4" w:space="0" w:color="auto"/>
            </w:tcBorders>
            <w:shd w:val="clear" w:color="auto" w:fill="BFBFBF"/>
            <w:textDirection w:val="lrTb"/>
            <w:vAlign w:val="bottom"/>
            <w:hideMark/>
          </w:tcPr>
          <w:p w:rsidR="00455865" w:rsidRPr="00EA7A39" w:rsidP="00455865">
            <w:pPr>
              <w:bidi w:val="0"/>
              <w:jc w:val="right"/>
              <w:rPr>
                <w:rFonts w:ascii="Times New Roman" w:hAnsi="Times New Roman" w:cs="Times New Roman"/>
                <w:b/>
                <w:bCs/>
                <w:sz w:val="14"/>
                <w:szCs w:val="14"/>
              </w:rPr>
            </w:pPr>
            <w:r w:rsidRPr="00EA7A39">
              <w:rPr>
                <w:rFonts w:ascii="Times New Roman" w:hAnsi="Times New Roman" w:cs="Times New Roman"/>
                <w:b/>
                <w:bCs/>
                <w:sz w:val="14"/>
                <w:szCs w:val="14"/>
              </w:rPr>
              <w:t>270 877 820</w:t>
            </w:r>
          </w:p>
        </w:tc>
        <w:tc>
          <w:tcPr>
            <w:tcW w:w="511" w:type="pct"/>
            <w:tcBorders>
              <w:top w:val="nil"/>
              <w:left w:val="nil"/>
              <w:bottom w:val="single" w:sz="4" w:space="0" w:color="auto"/>
              <w:right w:val="single" w:sz="4" w:space="0" w:color="auto"/>
            </w:tcBorders>
            <w:shd w:val="clear" w:color="auto" w:fill="BFBFBF"/>
            <w:textDirection w:val="lrTb"/>
            <w:vAlign w:val="bottom"/>
            <w:hideMark/>
          </w:tcPr>
          <w:p w:rsidR="00455865" w:rsidRPr="00EA7A39" w:rsidP="00455865">
            <w:pPr>
              <w:bidi w:val="0"/>
              <w:jc w:val="right"/>
              <w:rPr>
                <w:rFonts w:ascii="Times New Roman" w:hAnsi="Times New Roman" w:cs="Times New Roman"/>
                <w:b/>
                <w:bCs/>
                <w:sz w:val="14"/>
                <w:szCs w:val="14"/>
              </w:rPr>
            </w:pPr>
            <w:r w:rsidRPr="00EA7A39">
              <w:rPr>
                <w:rFonts w:ascii="Times New Roman" w:hAnsi="Times New Roman" w:cs="Times New Roman"/>
                <w:b/>
                <w:bCs/>
                <w:sz w:val="14"/>
                <w:szCs w:val="14"/>
              </w:rPr>
              <w:t>136 800 565</w:t>
            </w:r>
          </w:p>
        </w:tc>
        <w:tc>
          <w:tcPr>
            <w:tcW w:w="509" w:type="pct"/>
            <w:tcBorders>
              <w:top w:val="nil"/>
              <w:left w:val="nil"/>
              <w:bottom w:val="single" w:sz="4" w:space="0" w:color="auto"/>
              <w:right w:val="single" w:sz="4" w:space="0" w:color="auto"/>
            </w:tcBorders>
            <w:shd w:val="clear" w:color="auto" w:fill="BFBFBF"/>
            <w:textDirection w:val="lrTb"/>
            <w:vAlign w:val="bottom"/>
            <w:hideMark/>
          </w:tcPr>
          <w:p w:rsidR="00455865" w:rsidRPr="00EA7A39" w:rsidP="00455865">
            <w:pPr>
              <w:bidi w:val="0"/>
              <w:jc w:val="right"/>
              <w:rPr>
                <w:rFonts w:ascii="Times New Roman" w:hAnsi="Times New Roman" w:cs="Times New Roman"/>
                <w:b/>
                <w:bCs/>
                <w:sz w:val="14"/>
                <w:szCs w:val="14"/>
              </w:rPr>
            </w:pPr>
            <w:r w:rsidRPr="00EA7A39">
              <w:rPr>
                <w:rFonts w:ascii="Times New Roman" w:hAnsi="Times New Roman" w:cs="Times New Roman"/>
                <w:b/>
                <w:bCs/>
                <w:sz w:val="14"/>
                <w:szCs w:val="14"/>
              </w:rPr>
              <w:t>898 000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prostriedky ŠR na bežnú činnosť</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2 605 742</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4 766 743</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5 478 815</w:t>
            </w:r>
          </w:p>
        </w:tc>
        <w:tc>
          <w:tcPr>
            <w:tcW w:w="511" w:type="pct"/>
            <w:tcBorders>
              <w:top w:val="nil"/>
              <w:left w:val="nil"/>
              <w:bottom w:val="single" w:sz="4" w:space="0" w:color="auto"/>
              <w:right w:val="single" w:sz="4" w:space="0" w:color="auto"/>
            </w:tcBorders>
            <w:noWrap/>
            <w:textDirection w:val="lrTb"/>
            <w:vAlign w:val="bottom"/>
            <w:hideMark/>
          </w:tcPr>
          <w:p w:rsidR="00455865" w:rsidRPr="00B3202C" w:rsidP="00455865">
            <w:pPr>
              <w:bidi w:val="0"/>
              <w:jc w:val="right"/>
              <w:rPr>
                <w:rFonts w:ascii="Times New Roman" w:hAnsi="Times New Roman" w:cs="Times New Roman"/>
                <w:sz w:val="14"/>
                <w:szCs w:val="14"/>
              </w:rPr>
            </w:pPr>
            <w:r w:rsidRPr="00B3202C">
              <w:rPr>
                <w:rFonts w:ascii="Times New Roman" w:hAnsi="Times New Roman" w:cs="Times New Roman"/>
                <w:sz w:val="14"/>
                <w:szCs w:val="14"/>
              </w:rPr>
              <w:t>3 833 918</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3 498 986</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1 441 478</w:t>
            </w:r>
          </w:p>
        </w:tc>
        <w:tc>
          <w:tcPr>
            <w:tcW w:w="509"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821 478</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prostriedky ŠR na licencie na Microsoft</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9 614 482</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24 628 148</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455865" w:rsidRPr="00B3202C" w:rsidP="00455865">
            <w:pPr>
              <w:bidi w:val="0"/>
              <w:jc w:val="right"/>
              <w:rPr>
                <w:rFonts w:ascii="Times New Roman" w:hAnsi="Times New Roman" w:cs="Times New Roman"/>
                <w:sz w:val="14"/>
                <w:szCs w:val="14"/>
              </w:rPr>
            </w:pPr>
            <w:r w:rsidRPr="00B3202C">
              <w:rPr>
                <w:rFonts w:ascii="Times New Roman" w:hAnsi="Times New Roman" w:cs="Times New Roman"/>
                <w:sz w:val="14"/>
                <w:szCs w:val="14"/>
              </w:rPr>
              <w:t>19 842 599</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c>
          <w:tcPr>
            <w:tcW w:w="509"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prostriedky EÚ</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3 172 006</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12 538 000</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295 492 987</w:t>
            </w:r>
          </w:p>
        </w:tc>
        <w:tc>
          <w:tcPr>
            <w:tcW w:w="511" w:type="pct"/>
            <w:tcBorders>
              <w:top w:val="nil"/>
              <w:left w:val="nil"/>
              <w:bottom w:val="single" w:sz="4" w:space="0" w:color="auto"/>
              <w:right w:val="single" w:sz="4" w:space="0" w:color="auto"/>
            </w:tcBorders>
            <w:noWrap/>
            <w:textDirection w:val="lrTb"/>
            <w:vAlign w:val="bottom"/>
            <w:hideMark/>
          </w:tcPr>
          <w:p w:rsidR="00455865" w:rsidRPr="00B3202C" w:rsidP="00455865">
            <w:pPr>
              <w:bidi w:val="0"/>
              <w:jc w:val="right"/>
              <w:rPr>
                <w:rFonts w:ascii="Times New Roman" w:hAnsi="Times New Roman" w:cs="Times New Roman"/>
                <w:sz w:val="14"/>
                <w:szCs w:val="14"/>
              </w:rPr>
            </w:pPr>
            <w:r w:rsidRPr="00B3202C">
              <w:rPr>
                <w:rFonts w:ascii="Times New Roman" w:hAnsi="Times New Roman" w:cs="Times New Roman"/>
                <w:sz w:val="14"/>
                <w:szCs w:val="14"/>
              </w:rPr>
              <w:t>87 106 349</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204 133 593</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109 286 858</w:t>
            </w:r>
          </w:p>
        </w:tc>
        <w:tc>
          <w:tcPr>
            <w:tcW w:w="509"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spolufinancovanie zo ŠR</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677 968</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3 360 290</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78 124 495</w:t>
            </w:r>
          </w:p>
        </w:tc>
        <w:tc>
          <w:tcPr>
            <w:tcW w:w="511" w:type="pct"/>
            <w:tcBorders>
              <w:top w:val="nil"/>
              <w:left w:val="nil"/>
              <w:bottom w:val="single" w:sz="4" w:space="0" w:color="auto"/>
              <w:right w:val="single" w:sz="4" w:space="0" w:color="auto"/>
            </w:tcBorders>
            <w:noWrap/>
            <w:textDirection w:val="lrTb"/>
            <w:vAlign w:val="bottom"/>
            <w:hideMark/>
          </w:tcPr>
          <w:p w:rsidR="00455865" w:rsidRPr="00B3202C" w:rsidP="00455865">
            <w:pPr>
              <w:bidi w:val="0"/>
              <w:jc w:val="right"/>
              <w:rPr>
                <w:rFonts w:ascii="Times New Roman" w:hAnsi="Times New Roman" w:cs="Times New Roman"/>
                <w:sz w:val="14"/>
                <w:szCs w:val="14"/>
              </w:rPr>
            </w:pPr>
            <w:r w:rsidRPr="00B3202C">
              <w:rPr>
                <w:rFonts w:ascii="Times New Roman" w:hAnsi="Times New Roman" w:cs="Times New Roman"/>
                <w:sz w:val="14"/>
                <w:szCs w:val="14"/>
              </w:rPr>
              <w:t>8 471 540</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63 168 719</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25 995 707</w:t>
            </w:r>
          </w:p>
        </w:tc>
        <w:tc>
          <w:tcPr>
            <w:tcW w:w="509"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presun z minulých rokov</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4 299 641</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26 265 473</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455865" w:rsidRPr="00B3202C" w:rsidP="00455865">
            <w:pPr>
              <w:bidi w:val="0"/>
              <w:jc w:val="right"/>
              <w:rPr>
                <w:rFonts w:ascii="Times New Roman" w:hAnsi="Times New Roman" w:cs="Times New Roman"/>
                <w:sz w:val="14"/>
                <w:szCs w:val="14"/>
              </w:rPr>
            </w:pPr>
            <w:r w:rsidRPr="00B3202C">
              <w:rPr>
                <w:rFonts w:ascii="Times New Roman" w:hAnsi="Times New Roman" w:cs="Times New Roman"/>
                <w:sz w:val="14"/>
                <w:szCs w:val="14"/>
              </w:rPr>
              <w:t>11 835 991</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c>
          <w:tcPr>
            <w:tcW w:w="509"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 xml:space="preserve">transfer od UDZS </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455865" w:rsidRPr="00B3202C" w:rsidP="00455865">
            <w:pPr>
              <w:bidi w:val="0"/>
              <w:jc w:val="right"/>
              <w:rPr>
                <w:rFonts w:ascii="Times New Roman" w:hAnsi="Times New Roman" w:cs="Times New Roman"/>
                <w:sz w:val="14"/>
                <w:szCs w:val="14"/>
              </w:rPr>
            </w:pPr>
            <w:r w:rsidRPr="00B3202C">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76 522</w:t>
            </w:r>
          </w:p>
        </w:tc>
        <w:tc>
          <w:tcPr>
            <w:tcW w:w="511"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76 522</w:t>
            </w:r>
          </w:p>
        </w:tc>
        <w:tc>
          <w:tcPr>
            <w:tcW w:w="509" w:type="pct"/>
            <w:tcBorders>
              <w:top w:val="nil"/>
              <w:left w:val="nil"/>
              <w:bottom w:val="single" w:sz="4" w:space="0" w:color="auto"/>
              <w:right w:val="single" w:sz="4" w:space="0" w:color="auto"/>
            </w:tcBorders>
            <w:noWrap/>
            <w:textDirection w:val="lrTb"/>
            <w:vAlign w:val="bottom"/>
            <w:hideMark/>
          </w:tcPr>
          <w:p w:rsidR="00455865" w:rsidRPr="00EA7A39" w:rsidP="00455865">
            <w:pPr>
              <w:bidi w:val="0"/>
              <w:jc w:val="right"/>
              <w:rPr>
                <w:rFonts w:ascii="Times New Roman" w:hAnsi="Times New Roman" w:cs="Times New Roman"/>
                <w:sz w:val="14"/>
                <w:szCs w:val="14"/>
              </w:rPr>
            </w:pPr>
            <w:r w:rsidRPr="00EA7A39">
              <w:rPr>
                <w:rFonts w:ascii="Times New Roman" w:hAnsi="Times New Roman" w:cs="Times New Roman"/>
                <w:sz w:val="14"/>
                <w:szCs w:val="14"/>
              </w:rPr>
              <w:t>76 522</w:t>
            </w:r>
          </w:p>
        </w:tc>
      </w:tr>
    </w:tbl>
    <w:p w:rsidR="00455865" w:rsidRPr="00EA7D89" w:rsidP="00455865">
      <w:pPr>
        <w:bidi w:val="0"/>
        <w:jc w:val="both"/>
        <w:rPr>
          <w:rFonts w:ascii="Times New Roman" w:hAnsi="Times New Roman" w:cs="Times New Roman"/>
          <w:b/>
        </w:rPr>
      </w:pP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Významnú položku v rozpočte MF SR predstavujú prostriedky rozpočtované na informatizáciu spoločnosti. Celkové výdavky na túto obl</w:t>
      </w:r>
      <w:r>
        <w:rPr>
          <w:rFonts w:ascii="Times New Roman" w:hAnsi="Times New Roman" w:cs="Times New Roman"/>
          <w:lang w:eastAsia="sk-SK"/>
        </w:rPr>
        <w:t>asť sú rozpočtované vo výške 271</w:t>
      </w:r>
      <w:r w:rsidRPr="00EA7D89">
        <w:rPr>
          <w:rFonts w:ascii="Times New Roman" w:hAnsi="Times New Roman" w:cs="Times New Roman"/>
          <w:lang w:eastAsia="sk-SK"/>
        </w:rPr>
        <w:t xml:space="preserve"> mil. eur a v porovnaní so </w:t>
      </w:r>
      <w:r>
        <w:rPr>
          <w:rFonts w:ascii="Times New Roman" w:hAnsi="Times New Roman" w:cs="Times New Roman"/>
          <w:lang w:eastAsia="sk-SK"/>
        </w:rPr>
        <w:t>schváleným rozpočtom na rok 2013 klesajú o 28,6 % najmä v dôsledku poklesu</w:t>
      </w:r>
      <w:r w:rsidRPr="00EA7D89">
        <w:rPr>
          <w:rFonts w:ascii="Times New Roman" w:hAnsi="Times New Roman" w:cs="Times New Roman"/>
          <w:lang w:eastAsia="sk-SK"/>
        </w:rPr>
        <w:t xml:space="preserve"> zdrojov z rozpočtu EÚ a príslušného spolufinancovania. </w:t>
      </w:r>
    </w:p>
    <w:p w:rsidR="00455865" w:rsidRPr="00EA7D89" w:rsidP="00455865">
      <w:pPr>
        <w:bidi w:val="0"/>
        <w:spacing w:before="120"/>
        <w:ind w:firstLine="709"/>
        <w:jc w:val="both"/>
        <w:rPr>
          <w:rFonts w:ascii="Times New Roman" w:hAnsi="Times New Roman" w:cs="Times New Roman"/>
          <w:lang w:eastAsia="sk-SK"/>
        </w:rPr>
      </w:pPr>
      <w:r w:rsidRPr="00EA7D89">
        <w:rPr>
          <w:rFonts w:ascii="Times New Roman" w:hAnsi="Times New Roman" w:cs="Times New Roman"/>
          <w:lang w:eastAsia="sk-SK"/>
        </w:rPr>
        <w:t>Prostriedky z domácic</w:t>
      </w:r>
      <w:r>
        <w:rPr>
          <w:rFonts w:ascii="Times New Roman" w:hAnsi="Times New Roman" w:cs="Times New Roman"/>
          <w:lang w:eastAsia="sk-SK"/>
        </w:rPr>
        <w:t>h zdrojov vo výške 3,5 mil. eur</w:t>
      </w:r>
      <w:r w:rsidRPr="00EA7D89">
        <w:rPr>
          <w:rFonts w:ascii="Times New Roman" w:hAnsi="Times New Roman" w:cs="Times New Roman"/>
          <w:lang w:eastAsia="sk-SK"/>
        </w:rPr>
        <w:t xml:space="preserve"> sa rozpočtujú na krytie výdavkov na úlohy v tejto oblasti (výdavky na informačnú bezpečnosť AP, poradenskú činnosť, analýzy, softvér). Výdavky na Multilicenčnú zmluvu s Microsoft sú rozpočtované v kapitole Všeobecná pokladničná správa vo výške 1</w:t>
      </w:r>
      <w:r>
        <w:rPr>
          <w:rFonts w:ascii="Times New Roman" w:hAnsi="Times New Roman" w:cs="Times New Roman"/>
          <w:lang w:eastAsia="sk-SK"/>
        </w:rPr>
        <w:t>7,6 mil. eur. V priebehu roka 2014</w:t>
      </w:r>
      <w:r w:rsidRPr="00EA7D89">
        <w:rPr>
          <w:rFonts w:ascii="Times New Roman" w:hAnsi="Times New Roman" w:cs="Times New Roman"/>
          <w:lang w:eastAsia="sk-SK"/>
        </w:rPr>
        <w:t xml:space="preserve"> bude z týchto prostriedkov do rozpočtu ministerstva financií presunutá suma, ktorá bude potrebná na zaplatenie skutočných výdavkov na licencie za jednotlivé kapitoly štátneho rozpočtu.</w:t>
      </w:r>
    </w:p>
    <w:p w:rsidR="00455865" w:rsidRPr="00EA7D89" w:rsidP="00455865">
      <w:pPr>
        <w:bidi w:val="0"/>
        <w:spacing w:before="120"/>
        <w:ind w:firstLine="709"/>
        <w:jc w:val="both"/>
        <w:rPr>
          <w:rFonts w:ascii="Times New Roman" w:hAnsi="Times New Roman" w:cs="Times New Roman"/>
          <w:lang w:eastAsia="sk-SK"/>
        </w:rPr>
      </w:pPr>
      <w:r w:rsidRPr="00EA7D89">
        <w:rPr>
          <w:rFonts w:ascii="Times New Roman" w:hAnsi="Times New Roman" w:cs="Times New Roman"/>
          <w:lang w:eastAsia="sk-SK"/>
        </w:rPr>
        <w:t>Spolufinancovanie k európskym zdrojom v tejto oblasti je rozpočtované vrátane prostriedkov pro rata.</w:t>
      </w:r>
    </w:p>
    <w:p w:rsidR="00455865" w:rsidRPr="00EA7D89" w:rsidP="00455865">
      <w:pPr>
        <w:pStyle w:val="NormalWeb"/>
        <w:bidi w:val="0"/>
        <w:spacing w:before="0" w:beforeAutospacing="0" w:after="0" w:afterAutospacing="0"/>
        <w:jc w:val="both"/>
        <w:rPr>
          <w:rFonts w:ascii="Times New Roman" w:hAnsi="Times New Roman"/>
        </w:rPr>
      </w:pPr>
      <w:r w:rsidRPr="00EA7D89">
        <w:rPr>
          <w:rFonts w:ascii="Times New Roman" w:hAnsi="Times New Roman"/>
        </w:rPr>
        <w:t xml:space="preserve"> </w:t>
      </w:r>
    </w:p>
    <w:p w:rsidR="00455865" w:rsidRPr="00EA7D89" w:rsidP="00455865">
      <w:pPr>
        <w:pStyle w:val="NormalWeb"/>
        <w:bidi w:val="0"/>
        <w:spacing w:before="0" w:beforeAutospacing="0" w:after="0" w:afterAutospacing="0"/>
        <w:jc w:val="both"/>
        <w:rPr>
          <w:rFonts w:ascii="Times New Roman" w:hAnsi="Times New Roman"/>
          <w:b/>
        </w:rPr>
      </w:pPr>
      <w:r w:rsidRPr="00EA7D89">
        <w:rPr>
          <w:rFonts w:ascii="Times New Roman" w:hAnsi="Times New Roman"/>
          <w:b/>
        </w:rPr>
        <w:t>Nadrezortné informačné systémy riadenia verejných financií</w:t>
      </w:r>
    </w:p>
    <w:p w:rsidR="00455865" w:rsidRPr="00EA7D89" w:rsidP="00455865">
      <w:pPr>
        <w:pStyle w:val="NormalWeb"/>
        <w:bidi w:val="0"/>
        <w:spacing w:before="0" w:beforeAutospacing="0" w:after="0" w:afterAutospacing="0"/>
        <w:jc w:val="both"/>
        <w:rPr>
          <w:rFonts w:ascii="Times New Roman" w:hAnsi="Times New Roman"/>
        </w:rPr>
      </w:pPr>
    </w:p>
    <w:tbl>
      <w:tblPr>
        <w:tblStyle w:val="TableNormal"/>
        <w:tblW w:w="5000" w:type="pct"/>
        <w:tblCellMar>
          <w:left w:w="70" w:type="dxa"/>
          <w:right w:w="70" w:type="dxa"/>
        </w:tblCellMar>
        <w:tblLook w:val="04A0"/>
      </w:tblPr>
      <w:tblGrid>
        <w:gridCol w:w="2878"/>
        <w:gridCol w:w="904"/>
        <w:gridCol w:w="905"/>
        <w:gridCol w:w="905"/>
        <w:gridCol w:w="905"/>
        <w:gridCol w:w="905"/>
        <w:gridCol w:w="905"/>
        <w:gridCol w:w="905"/>
      </w:tblGrid>
      <w:tr>
        <w:tblPrEx>
          <w:tblW w:w="5000" w:type="pct"/>
          <w:tblCellMar>
            <w:left w:w="70" w:type="dxa"/>
            <w:right w:w="70" w:type="dxa"/>
          </w:tblCellMar>
          <w:tblLook w:val="04A0"/>
        </w:tblPrEx>
        <w:trPr>
          <w:trHeight w:val="255"/>
        </w:trPr>
        <w:tc>
          <w:tcPr>
            <w:tcW w:w="156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2011 S</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2012 S</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R</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OS</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2014 N</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2015 N</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455865" w:rsidRPr="00EA7D89" w:rsidP="00455865">
            <w:pPr>
              <w:bidi w:val="0"/>
              <w:rPr>
                <w:rFonts w:ascii="Times New Roman" w:hAnsi="Times New Roman" w:cs="Times New Roman"/>
                <w:b/>
                <w:bCs/>
                <w:sz w:val="14"/>
                <w:szCs w:val="14"/>
              </w:rPr>
            </w:pPr>
            <w:r w:rsidRPr="00EA7D89">
              <w:rPr>
                <w:rFonts w:ascii="Times New Roman" w:hAnsi="Times New Roman" w:cs="Times New Roman"/>
                <w:b/>
                <w:bCs/>
                <w:sz w:val="14"/>
                <w:szCs w:val="14"/>
              </w:rPr>
              <w:t>Nadrezortné informačné systémy riadenia VF</w:t>
            </w:r>
          </w:p>
        </w:tc>
        <w:tc>
          <w:tcPr>
            <w:tcW w:w="491"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51 046 026</w:t>
            </w:r>
          </w:p>
        </w:tc>
        <w:tc>
          <w:tcPr>
            <w:tcW w:w="491"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50 127 830</w:t>
            </w:r>
          </w:p>
        </w:tc>
        <w:tc>
          <w:tcPr>
            <w:tcW w:w="491"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45 419 185</w:t>
            </w:r>
          </w:p>
        </w:tc>
        <w:tc>
          <w:tcPr>
            <w:tcW w:w="491"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57 591 877</w:t>
            </w:r>
          </w:p>
        </w:tc>
        <w:tc>
          <w:tcPr>
            <w:tcW w:w="491"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43 275 505</w:t>
            </w:r>
          </w:p>
        </w:tc>
        <w:tc>
          <w:tcPr>
            <w:tcW w:w="491"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42 753 355</w:t>
            </w:r>
          </w:p>
        </w:tc>
        <w:tc>
          <w:tcPr>
            <w:tcW w:w="491"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42 722 355</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IS pre systém Štátnej pokladnice</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15 361 778</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15 643 622</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17 693 200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21 598 758</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16 217 610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16 242 410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16 211 410</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Rozpočtový informačný systém</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6 342 461</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6 177 932</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4 970 878</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6 970 878</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4 663 878</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4 663 878</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4 663 878</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IS účtovníctva fondov</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810 472</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759 943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1 085 133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1 574 829</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1 015 133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1 015 133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1 015 133</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Podporná infraštruktúra</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21 661 329</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20 139 682</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15 955 531</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18 664 225</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15 664 441</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15 117 491</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15 117 491</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Manažovaná bezpečnostná služba</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2 843 461</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Centrálny účtovný systém</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1 345 738</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1 744 443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3 878 855</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1 744 443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1 744 443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1 744 443</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Jednotný systém štátneho účtov. a výkaz.</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6 869 986</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3 217 453</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3 970 000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4 904 331</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3 970 000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3 970 000</w:t>
            </w:r>
          </w:p>
        </w:tc>
        <w:tc>
          <w:tcPr>
            <w:tcW w:w="491"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3 970 000</w:t>
            </w:r>
          </w:p>
        </w:tc>
      </w:tr>
    </w:tbl>
    <w:p w:rsidR="00455865" w:rsidRPr="00EA7D89" w:rsidP="00455865">
      <w:pPr>
        <w:pStyle w:val="NormalWeb"/>
        <w:bidi w:val="0"/>
        <w:spacing w:before="0" w:beforeAutospacing="0" w:after="0" w:afterAutospacing="0"/>
        <w:jc w:val="both"/>
        <w:rPr>
          <w:rFonts w:ascii="Times New Roman" w:hAnsi="Times New Roman"/>
        </w:rPr>
      </w:pP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xml:space="preserve">Informačné systémy riadenia verejných financií  nadrezortného charakteru sú prierezové systémy, ktoré využívajú všetky subjekty verejnej správy. </w:t>
      </w:r>
    </w:p>
    <w:p w:rsidR="00455865" w:rsidRPr="00EA7D89" w:rsidP="00455865">
      <w:pPr>
        <w:bidi w:val="0"/>
        <w:jc w:val="both"/>
        <w:rPr>
          <w:rFonts w:ascii="Times New Roman" w:hAnsi="Times New Roman" w:cs="Times New Roman"/>
          <w:lang w:eastAsia="sk-SK"/>
        </w:rPr>
      </w:pPr>
    </w:p>
    <w:p w:rsidR="00455865" w:rsidRPr="00EA7D89" w:rsidP="00455865">
      <w:pPr>
        <w:pStyle w:val="NormalWeb"/>
        <w:bidi w:val="0"/>
        <w:spacing w:before="0" w:beforeAutospacing="0" w:after="0" w:afterAutospacing="0"/>
        <w:jc w:val="both"/>
        <w:rPr>
          <w:rFonts w:ascii="Times New Roman" w:hAnsi="Times New Roman"/>
          <w:b/>
        </w:rPr>
      </w:pPr>
      <w:r w:rsidRPr="00EA7D89">
        <w:rPr>
          <w:rFonts w:ascii="Times New Roman" w:hAnsi="Times New Roman"/>
          <w:b/>
        </w:rPr>
        <w:t>Inštitucionálna podpora a kontrola</w:t>
      </w:r>
    </w:p>
    <w:p w:rsidR="00455865" w:rsidRPr="00EA7D89" w:rsidP="00455865">
      <w:pPr>
        <w:pStyle w:val="NormalWeb"/>
        <w:bidi w:val="0"/>
        <w:spacing w:before="0" w:beforeAutospacing="0" w:after="0" w:afterAutospacing="0"/>
        <w:jc w:val="both"/>
        <w:rPr>
          <w:rFonts w:ascii="Times New Roman" w:hAnsi="Times New Roman"/>
        </w:rPr>
      </w:pPr>
    </w:p>
    <w:tbl>
      <w:tblPr>
        <w:tblStyle w:val="TableNormal"/>
        <w:tblW w:w="5000" w:type="pct"/>
        <w:tblCellMar>
          <w:left w:w="70" w:type="dxa"/>
          <w:right w:w="70" w:type="dxa"/>
        </w:tblCellMar>
        <w:tblLook w:val="04A0"/>
      </w:tblPr>
      <w:tblGrid>
        <w:gridCol w:w="2715"/>
        <w:gridCol w:w="928"/>
        <w:gridCol w:w="928"/>
        <w:gridCol w:w="929"/>
        <w:gridCol w:w="929"/>
        <w:gridCol w:w="929"/>
        <w:gridCol w:w="929"/>
        <w:gridCol w:w="925"/>
      </w:tblGrid>
      <w:tr>
        <w:tblPrEx>
          <w:tblW w:w="5000" w:type="pct"/>
          <w:tblCellMar>
            <w:left w:w="70" w:type="dxa"/>
            <w:right w:w="70" w:type="dxa"/>
          </w:tblCellMar>
          <w:tblLook w:val="04A0"/>
        </w:tblPrEx>
        <w:trPr>
          <w:trHeight w:val="255"/>
        </w:trPr>
        <w:tc>
          <w:tcPr>
            <w:tcW w:w="14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2011 S</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2012 S</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R</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OS</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2014 N</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2015 N</w:t>
            </w:r>
          </w:p>
        </w:tc>
        <w:tc>
          <w:tcPr>
            <w:tcW w:w="5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455865" w:rsidRPr="00EA7D89" w:rsidP="00455865">
            <w:pPr>
              <w:bidi w:val="0"/>
              <w:rPr>
                <w:rFonts w:ascii="Times New Roman" w:hAnsi="Times New Roman" w:cs="Times New Roman"/>
                <w:b/>
                <w:bCs/>
                <w:sz w:val="14"/>
                <w:szCs w:val="14"/>
              </w:rPr>
            </w:pPr>
            <w:r w:rsidRPr="00EA7D89">
              <w:rPr>
                <w:rFonts w:ascii="Times New Roman" w:hAnsi="Times New Roman" w:cs="Times New Roman"/>
                <w:b/>
                <w:bCs/>
                <w:sz w:val="14"/>
                <w:szCs w:val="14"/>
              </w:rPr>
              <w:t>Inštitucionálna podpora a kontrola, z toho:</w:t>
            </w:r>
          </w:p>
        </w:tc>
        <w:tc>
          <w:tcPr>
            <w:tcW w:w="504"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49 327 429</w:t>
            </w:r>
          </w:p>
        </w:tc>
        <w:tc>
          <w:tcPr>
            <w:tcW w:w="504"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52 008 741</w:t>
            </w:r>
          </w:p>
        </w:tc>
        <w:tc>
          <w:tcPr>
            <w:tcW w:w="504"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49 210 065</w:t>
            </w:r>
          </w:p>
        </w:tc>
        <w:tc>
          <w:tcPr>
            <w:tcW w:w="504"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42 724 018</w:t>
            </w:r>
          </w:p>
        </w:tc>
        <w:tc>
          <w:tcPr>
            <w:tcW w:w="504" w:type="pct"/>
            <w:tcBorders>
              <w:top w:val="nil"/>
              <w:left w:val="nil"/>
              <w:bottom w:val="single" w:sz="4" w:space="0" w:color="auto"/>
              <w:right w:val="single" w:sz="4" w:space="0" w:color="auto"/>
            </w:tcBorders>
            <w:shd w:val="clear" w:color="auto" w:fill="BFBFBF"/>
            <w:textDirection w:val="lrTb"/>
            <w:vAlign w:val="bottom"/>
            <w:hideMark/>
          </w:tcPr>
          <w:p w:rsidR="00455865" w:rsidRPr="008916E1" w:rsidP="00455865">
            <w:pPr>
              <w:bidi w:val="0"/>
              <w:jc w:val="right"/>
              <w:rPr>
                <w:rFonts w:ascii="Times New Roman" w:hAnsi="Times New Roman" w:cs="Times New Roman"/>
                <w:b/>
                <w:bCs/>
                <w:sz w:val="14"/>
                <w:szCs w:val="14"/>
              </w:rPr>
            </w:pPr>
            <w:r w:rsidRPr="008916E1">
              <w:rPr>
                <w:rFonts w:ascii="Times New Roman" w:hAnsi="Times New Roman" w:cs="Times New Roman"/>
                <w:b/>
                <w:bCs/>
                <w:sz w:val="14"/>
                <w:szCs w:val="14"/>
              </w:rPr>
              <w:t>50 365 367</w:t>
            </w:r>
          </w:p>
        </w:tc>
        <w:tc>
          <w:tcPr>
            <w:tcW w:w="504"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48 826 784</w:t>
            </w:r>
          </w:p>
        </w:tc>
        <w:tc>
          <w:tcPr>
            <w:tcW w:w="502"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50 464 984</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štátny rozpočet</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37 706 596</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30 894 893</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49 210 065</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16 266 419</w:t>
            </w:r>
          </w:p>
        </w:tc>
        <w:tc>
          <w:tcPr>
            <w:tcW w:w="504" w:type="pct"/>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50 365 367</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48 826 784</w:t>
            </w:r>
          </w:p>
        </w:tc>
        <w:tc>
          <w:tcPr>
            <w:tcW w:w="502"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50 464 984</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 xml:space="preserve">zdroje EÚ </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1 234 788</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548 191</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3 493 762</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2"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spolufinancovanie zo ŠR</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217 904</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121 471</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801 685</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2"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presun z minulých rokov</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10 168 140</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20 444 186</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22 162 151</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502" w:type="pct"/>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r>
    </w:tbl>
    <w:p w:rsidR="00455865" w:rsidRPr="00EA7D89" w:rsidP="00455865">
      <w:pPr>
        <w:bidi w:val="0"/>
        <w:jc w:val="both"/>
        <w:rPr>
          <w:rFonts w:ascii="Times New Roman" w:hAnsi="Times New Roman" w:cs="Times New Roman"/>
          <w:b/>
        </w:rPr>
      </w:pP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na inštitucionálnu p</w:t>
      </w:r>
      <w:r>
        <w:rPr>
          <w:rFonts w:ascii="Times New Roman" w:hAnsi="Times New Roman" w:cs="Times New Roman"/>
          <w:lang w:eastAsia="sk-SK"/>
        </w:rPr>
        <w:t>odporu a kontrolu sú v roku 2014 rozpočtované vo výške 50,3</w:t>
      </w:r>
      <w:r w:rsidRPr="00EA7D89">
        <w:rPr>
          <w:rFonts w:ascii="Times New Roman" w:hAnsi="Times New Roman" w:cs="Times New Roman"/>
          <w:lang w:eastAsia="sk-SK"/>
        </w:rPr>
        <w:t xml:space="preserve"> mil. eur, </w:t>
      </w:r>
      <w:r>
        <w:rPr>
          <w:rFonts w:ascii="Times New Roman" w:hAnsi="Times New Roman" w:cs="Times New Roman"/>
          <w:lang w:eastAsia="sk-SK"/>
        </w:rPr>
        <w:t>čo predstavuje medziročný rast</w:t>
      </w:r>
      <w:r w:rsidRPr="00EA7D89">
        <w:rPr>
          <w:rFonts w:ascii="Times New Roman" w:hAnsi="Times New Roman" w:cs="Times New Roman"/>
          <w:lang w:eastAsia="sk-SK"/>
        </w:rPr>
        <w:t xml:space="preserve"> o</w:t>
      </w:r>
      <w:r>
        <w:rPr>
          <w:rFonts w:ascii="Times New Roman" w:hAnsi="Times New Roman" w:cs="Times New Roman"/>
          <w:lang w:eastAsia="sk-SK"/>
        </w:rPr>
        <w:t> 2,35</w:t>
      </w:r>
      <w:r w:rsidRPr="00EA7D89">
        <w:rPr>
          <w:rFonts w:ascii="Times New Roman" w:hAnsi="Times New Roman" w:cs="Times New Roman"/>
          <w:lang w:eastAsia="sk-SK"/>
        </w:rPr>
        <w:t xml:space="preserve"> %. Tieto prostriedky sú určené na pre</w:t>
      </w:r>
      <w:r>
        <w:rPr>
          <w:rFonts w:ascii="Times New Roman" w:hAnsi="Times New Roman" w:cs="Times New Roman"/>
          <w:lang w:eastAsia="sk-SK"/>
        </w:rPr>
        <w:t xml:space="preserve">vádzku úradu </w:t>
      </w:r>
      <w:r w:rsidR="00092E50">
        <w:rPr>
          <w:rFonts w:ascii="Times New Roman" w:hAnsi="Times New Roman" w:cs="Times New Roman"/>
          <w:lang w:eastAsia="sk-SK"/>
        </w:rPr>
        <w:t>ministerstva</w:t>
      </w:r>
      <w:r>
        <w:rPr>
          <w:rFonts w:ascii="Times New Roman" w:hAnsi="Times New Roman" w:cs="Times New Roman"/>
          <w:lang w:eastAsia="sk-SK"/>
        </w:rPr>
        <w:t xml:space="preserve"> vo výške 38,1</w:t>
      </w:r>
      <w:r w:rsidRPr="00EA7D89">
        <w:rPr>
          <w:rFonts w:ascii="Times New Roman" w:hAnsi="Times New Roman" w:cs="Times New Roman"/>
          <w:lang w:eastAsia="sk-SK"/>
        </w:rPr>
        <w:t xml:space="preserve"> mil. eur, správ finančnej kontroly vo výške 4,3 mil. eur, DataCentra vo výške 2,73 mil. eur, Štátnej pokladnice vo výške 2,59 mil. eur, Agentúry riadenia </w:t>
      </w:r>
      <w:r>
        <w:rPr>
          <w:rFonts w:ascii="Times New Roman" w:hAnsi="Times New Roman" w:cs="Times New Roman"/>
          <w:lang w:eastAsia="sk-SK"/>
        </w:rPr>
        <w:t>dlhu a likvidity s rozpočtom 1,8</w:t>
      </w:r>
      <w:r w:rsidRPr="00EA7D89">
        <w:rPr>
          <w:rFonts w:ascii="Times New Roman" w:hAnsi="Times New Roman" w:cs="Times New Roman"/>
          <w:lang w:eastAsia="sk-SK"/>
        </w:rPr>
        <w:t>7 mil. eur.</w:t>
      </w:r>
    </w:p>
    <w:p w:rsidR="00455865" w:rsidRPr="00EA7D89" w:rsidP="00455865">
      <w:pPr>
        <w:bidi w:val="0"/>
        <w:rPr>
          <w:rFonts w:ascii="Times New Roman" w:hAnsi="Times New Roman" w:cs="Times New Roman"/>
          <w:lang w:eastAsia="sk-SK"/>
        </w:rPr>
      </w:pPr>
    </w:p>
    <w:p w:rsidR="00455865" w:rsidRPr="00EA7D89" w:rsidP="00455865">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zo štátneho rozpočtu sú rozpočtované v danej oblasti pre nasledovné organizácie.</w:t>
      </w:r>
    </w:p>
    <w:p w:rsidR="00455865" w:rsidRPr="00EA7D89" w:rsidP="00455865">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905"/>
        <w:gridCol w:w="899"/>
        <w:gridCol w:w="901"/>
        <w:gridCol w:w="901"/>
        <w:gridCol w:w="901"/>
        <w:gridCol w:w="901"/>
        <w:gridCol w:w="901"/>
        <w:gridCol w:w="903"/>
      </w:tblGrid>
      <w:tr>
        <w:tblPrEx>
          <w:tblW w:w="5000" w:type="pct"/>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455865" w:rsidRPr="00EA7D89" w:rsidP="0045586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48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2011 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2012 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R</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OS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2014 N</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2015 N</w:t>
            </w:r>
          </w:p>
        </w:tc>
        <w:tc>
          <w:tcPr>
            <w:tcW w:w="49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455865" w:rsidRPr="00EA7D89" w:rsidP="00455865">
            <w:pPr>
              <w:bidi w:val="0"/>
              <w:rPr>
                <w:rFonts w:ascii="Times New Roman" w:hAnsi="Times New Roman" w:cs="Times New Roman"/>
                <w:b/>
                <w:bCs/>
                <w:sz w:val="14"/>
                <w:szCs w:val="14"/>
              </w:rPr>
            </w:pPr>
            <w:r w:rsidRPr="00EA7D89">
              <w:rPr>
                <w:rFonts w:ascii="Times New Roman" w:hAnsi="Times New Roman" w:cs="Times New Roman"/>
                <w:b/>
                <w:bCs/>
                <w:sz w:val="14"/>
                <w:szCs w:val="14"/>
              </w:rPr>
              <w:t>Organizácie spolu</w:t>
            </w:r>
          </w:p>
        </w:tc>
        <w:tc>
          <w:tcPr>
            <w:tcW w:w="488"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12 609 337</w:t>
            </w:r>
          </w:p>
        </w:tc>
        <w:tc>
          <w:tcPr>
            <w:tcW w:w="489"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12 457 100</w:t>
            </w:r>
          </w:p>
        </w:tc>
        <w:tc>
          <w:tcPr>
            <w:tcW w:w="489"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11 636 345</w:t>
            </w:r>
          </w:p>
        </w:tc>
        <w:tc>
          <w:tcPr>
            <w:tcW w:w="489"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14 557 707</w:t>
            </w:r>
          </w:p>
        </w:tc>
        <w:tc>
          <w:tcPr>
            <w:tcW w:w="489" w:type="pct"/>
            <w:tcBorders>
              <w:top w:val="nil"/>
              <w:left w:val="nil"/>
              <w:bottom w:val="single" w:sz="4" w:space="0" w:color="auto"/>
              <w:right w:val="single" w:sz="4" w:space="0" w:color="auto"/>
            </w:tcBorders>
            <w:shd w:val="clear" w:color="auto" w:fill="BFBFBF"/>
            <w:textDirection w:val="lrTb"/>
            <w:vAlign w:val="bottom"/>
            <w:hideMark/>
          </w:tcPr>
          <w:p w:rsidR="00455865" w:rsidRPr="008916E1" w:rsidP="00455865">
            <w:pPr>
              <w:bidi w:val="0"/>
              <w:jc w:val="right"/>
              <w:rPr>
                <w:rFonts w:ascii="Times New Roman" w:hAnsi="Times New Roman" w:cs="Times New Roman"/>
                <w:b/>
                <w:bCs/>
                <w:sz w:val="14"/>
                <w:szCs w:val="14"/>
              </w:rPr>
            </w:pPr>
            <w:r w:rsidRPr="008916E1">
              <w:rPr>
                <w:rFonts w:ascii="Times New Roman" w:hAnsi="Times New Roman" w:cs="Times New Roman"/>
                <w:b/>
                <w:bCs/>
                <w:sz w:val="14"/>
                <w:szCs w:val="14"/>
              </w:rPr>
              <w:t>12 308 303</w:t>
            </w:r>
          </w:p>
        </w:tc>
        <w:tc>
          <w:tcPr>
            <w:tcW w:w="489"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11 608 303</w:t>
            </w:r>
          </w:p>
        </w:tc>
        <w:tc>
          <w:tcPr>
            <w:tcW w:w="490" w:type="pct"/>
            <w:tcBorders>
              <w:top w:val="nil"/>
              <w:left w:val="nil"/>
              <w:bottom w:val="single" w:sz="4" w:space="0" w:color="auto"/>
              <w:right w:val="single" w:sz="4" w:space="0" w:color="auto"/>
            </w:tcBorders>
            <w:shd w:val="clear" w:color="auto"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11 608 303</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Správy fin.  kontroly Bratislava, Košice, Zvolen</w:t>
            </w:r>
          </w:p>
        </w:tc>
        <w:tc>
          <w:tcPr>
            <w:tcW w:w="488"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4 055 189</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4 864 130</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4 319 192</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5 512 909</w:t>
            </w:r>
          </w:p>
        </w:tc>
        <w:tc>
          <w:tcPr>
            <w:tcW w:w="489" w:type="pct"/>
            <w:tcBorders>
              <w:top w:val="nil"/>
              <w:left w:val="nil"/>
              <w:bottom w:val="single" w:sz="4" w:space="0" w:color="auto"/>
              <w:right w:val="single" w:sz="4" w:space="0" w:color="auto"/>
            </w:tcBorders>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4 293 151</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4 293 151</w:t>
            </w:r>
          </w:p>
        </w:tc>
        <w:tc>
          <w:tcPr>
            <w:tcW w:w="490"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4 293 151</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VZD Tatranská Lomnica</w:t>
            </w:r>
          </w:p>
        </w:tc>
        <w:tc>
          <w:tcPr>
            <w:tcW w:w="488"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968 978</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884 220</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832 694</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2 084 147</w:t>
            </w:r>
          </w:p>
        </w:tc>
        <w:tc>
          <w:tcPr>
            <w:tcW w:w="489" w:type="pct"/>
            <w:tcBorders>
              <w:top w:val="nil"/>
              <w:left w:val="nil"/>
              <w:bottom w:val="single" w:sz="4" w:space="0" w:color="auto"/>
              <w:right w:val="single" w:sz="4" w:space="0" w:color="auto"/>
            </w:tcBorders>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827 241</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827 241</w:t>
            </w:r>
          </w:p>
        </w:tc>
        <w:tc>
          <w:tcPr>
            <w:tcW w:w="490"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827 241</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ARDAL</w:t>
            </w:r>
          </w:p>
        </w:tc>
        <w:tc>
          <w:tcPr>
            <w:tcW w:w="488"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1 620 971</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1 246 962</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1 167 613</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1 547 269</w:t>
            </w:r>
          </w:p>
        </w:tc>
        <w:tc>
          <w:tcPr>
            <w:tcW w:w="489" w:type="pct"/>
            <w:tcBorders>
              <w:top w:val="nil"/>
              <w:left w:val="nil"/>
              <w:bottom w:val="single" w:sz="4" w:space="0" w:color="auto"/>
              <w:right w:val="single" w:sz="4" w:space="0" w:color="auto"/>
            </w:tcBorders>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1 871 065</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1 171 065</w:t>
            </w:r>
          </w:p>
        </w:tc>
        <w:tc>
          <w:tcPr>
            <w:tcW w:w="490"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1 171 065</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Štátna pokladnica*</w:t>
            </w:r>
          </w:p>
        </w:tc>
        <w:tc>
          <w:tcPr>
            <w:tcW w:w="488"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2 679 332</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2 649 572</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2 587 632</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2 690 158</w:t>
            </w:r>
          </w:p>
        </w:tc>
        <w:tc>
          <w:tcPr>
            <w:tcW w:w="489" w:type="pct"/>
            <w:tcBorders>
              <w:top w:val="nil"/>
              <w:left w:val="nil"/>
              <w:bottom w:val="single" w:sz="4" w:space="0" w:color="auto"/>
              <w:right w:val="single" w:sz="4" w:space="0" w:color="auto"/>
            </w:tcBorders>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2 587 632</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2 587 632</w:t>
            </w:r>
          </w:p>
        </w:tc>
        <w:tc>
          <w:tcPr>
            <w:tcW w:w="490"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2 587 632</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sz w:val="14"/>
                <w:szCs w:val="14"/>
              </w:rPr>
            </w:pPr>
            <w:r w:rsidRPr="00EA7D89">
              <w:rPr>
                <w:rFonts w:ascii="Times New Roman" w:hAnsi="Times New Roman" w:cs="Times New Roman"/>
                <w:sz w:val="14"/>
                <w:szCs w:val="14"/>
              </w:rPr>
              <w:t>DataCentrum*</w:t>
            </w:r>
          </w:p>
        </w:tc>
        <w:tc>
          <w:tcPr>
            <w:tcW w:w="488"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3 284 867</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2 812 216</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2 729 214</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2 723 223</w:t>
            </w:r>
          </w:p>
        </w:tc>
        <w:tc>
          <w:tcPr>
            <w:tcW w:w="489" w:type="pct"/>
            <w:tcBorders>
              <w:top w:val="nil"/>
              <w:left w:val="nil"/>
              <w:bottom w:val="single" w:sz="4" w:space="0" w:color="auto"/>
              <w:right w:val="single" w:sz="4" w:space="0" w:color="auto"/>
            </w:tcBorders>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2 729 214</w:t>
            </w:r>
          </w:p>
        </w:tc>
        <w:tc>
          <w:tcPr>
            <w:tcW w:w="489"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2 729 214</w:t>
            </w:r>
          </w:p>
        </w:tc>
        <w:tc>
          <w:tcPr>
            <w:tcW w:w="490" w:type="pct"/>
            <w:tcBorders>
              <w:top w:val="nil"/>
              <w:left w:val="nil"/>
              <w:bottom w:val="single" w:sz="4" w:space="0" w:color="auto"/>
              <w:right w:val="single" w:sz="4" w:space="0" w:color="auto"/>
            </w:tcBorders>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2 729 214</w:t>
            </w:r>
          </w:p>
        </w:tc>
      </w:tr>
    </w:tbl>
    <w:p w:rsidR="00455865" w:rsidRPr="00EA7D89" w:rsidP="00455865">
      <w:pPr>
        <w:bidi w:val="0"/>
        <w:jc w:val="both"/>
        <w:rPr>
          <w:rFonts w:ascii="Times New Roman" w:hAnsi="Times New Roman" w:cs="Times New Roman"/>
          <w:sz w:val="14"/>
          <w:szCs w:val="14"/>
        </w:rPr>
      </w:pPr>
      <w:r w:rsidRPr="00EA7D89">
        <w:rPr>
          <w:rFonts w:ascii="Times New Roman" w:hAnsi="Times New Roman" w:cs="Times New Roman"/>
          <w:sz w:val="14"/>
          <w:szCs w:val="14"/>
        </w:rPr>
        <w:t>*pri organizáciách Štátna pokladnica a DataCentrum sú uvedené len výdavky na prevádzku bez výdavkov na informačné systémy</w:t>
      </w:r>
    </w:p>
    <w:p w:rsidR="00455865" w:rsidRPr="00EA7D89" w:rsidP="00455865">
      <w:pPr>
        <w:bidi w:val="0"/>
        <w:jc w:val="both"/>
        <w:rPr>
          <w:rFonts w:ascii="Times New Roman" w:hAnsi="Times New Roman" w:cs="Times New Roman"/>
          <w:sz w:val="14"/>
          <w:szCs w:val="14"/>
        </w:rPr>
      </w:pPr>
    </w:p>
    <w:p w:rsidR="00455865" w:rsidRPr="00EA7D89" w:rsidP="00455865">
      <w:pPr>
        <w:bidi w:val="0"/>
        <w:ind w:firstLine="708"/>
        <w:jc w:val="both"/>
        <w:rPr>
          <w:rFonts w:ascii="Times New Roman" w:hAnsi="Times New Roman" w:cs="Times New Roman"/>
        </w:rPr>
      </w:pPr>
      <w:r w:rsidRPr="00EA7D89">
        <w:rPr>
          <w:rFonts w:ascii="Times New Roman" w:hAnsi="Times New Roman" w:cs="Times New Roman"/>
        </w:rPr>
        <w:t>Výdavky na or</w:t>
      </w:r>
      <w:r>
        <w:rPr>
          <w:rFonts w:ascii="Times New Roman" w:hAnsi="Times New Roman" w:cs="Times New Roman"/>
        </w:rPr>
        <w:t>ganizácie rezortu sú v roku 2014</w:t>
      </w:r>
      <w:r w:rsidRPr="00EA7D89">
        <w:rPr>
          <w:rFonts w:ascii="Times New Roman" w:hAnsi="Times New Roman" w:cs="Times New Roman"/>
        </w:rPr>
        <w:t xml:space="preserve"> rozpočtované vo</w:t>
      </w:r>
      <w:r>
        <w:rPr>
          <w:rFonts w:ascii="Times New Roman" w:hAnsi="Times New Roman" w:cs="Times New Roman"/>
        </w:rPr>
        <w:t xml:space="preserve"> výške 12,3 mil. eur, čo je rast o 5,77</w:t>
      </w:r>
      <w:r w:rsidRPr="00EA7D89">
        <w:rPr>
          <w:rFonts w:ascii="Times New Roman" w:hAnsi="Times New Roman" w:cs="Times New Roman"/>
        </w:rPr>
        <w:t xml:space="preserve"> % v porovnaní so </w:t>
      </w:r>
      <w:r>
        <w:rPr>
          <w:rFonts w:ascii="Times New Roman" w:hAnsi="Times New Roman" w:cs="Times New Roman"/>
        </w:rPr>
        <w:t>schváleným rozpočtom v roku 2013</w:t>
      </w:r>
      <w:r w:rsidRPr="00EA7D89">
        <w:rPr>
          <w:rFonts w:ascii="Times New Roman" w:hAnsi="Times New Roman" w:cs="Times New Roman"/>
        </w:rPr>
        <w:t>.</w:t>
      </w:r>
    </w:p>
    <w:p w:rsidR="00AE06BB" w:rsidRPr="00EA7D89" w:rsidP="00455865">
      <w:pPr>
        <w:bidi w:val="0"/>
        <w:ind w:firstLine="708"/>
        <w:jc w:val="both"/>
        <w:rPr>
          <w:rFonts w:ascii="Times New Roman" w:hAnsi="Times New Roman" w:cs="Times New Roman"/>
        </w:rPr>
      </w:pPr>
    </w:p>
    <w:p w:rsidR="00455865" w:rsidRPr="00EA7D89" w:rsidP="00455865">
      <w:pPr>
        <w:bidi w:val="0"/>
        <w:ind w:firstLine="708"/>
        <w:jc w:val="both"/>
        <w:rPr>
          <w:rFonts w:ascii="Times New Roman" w:hAnsi="Times New Roman" w:cs="Times New Roman"/>
        </w:rPr>
      </w:pPr>
      <w:r w:rsidRPr="00EA7D89">
        <w:rPr>
          <w:rFonts w:ascii="Times New Roman" w:hAnsi="Times New Roman" w:cs="Times New Roman"/>
        </w:rPr>
        <w:t xml:space="preserve">Výdavky na prevádzku úradu </w:t>
      </w:r>
      <w:r w:rsidR="00092E50">
        <w:rPr>
          <w:rFonts w:ascii="Times New Roman" w:hAnsi="Times New Roman" w:cs="Times New Roman"/>
        </w:rPr>
        <w:t xml:space="preserve">ministerstva </w:t>
      </w:r>
      <w:r w:rsidRPr="00EA7D89">
        <w:rPr>
          <w:rFonts w:ascii="Times New Roman" w:hAnsi="Times New Roman" w:cs="Times New Roman"/>
        </w:rPr>
        <w:t>a na ostatné úlohy.</w:t>
      </w:r>
    </w:p>
    <w:p w:rsidR="00455865" w:rsidRPr="00EA7D89" w:rsidP="00455865">
      <w:pPr>
        <w:bidi w:val="0"/>
        <w:jc w:val="both"/>
        <w:rPr>
          <w:rFonts w:ascii="Times New Roman" w:hAnsi="Times New Roman" w:cs="Times New Roman"/>
        </w:rPr>
      </w:pPr>
    </w:p>
    <w:tbl>
      <w:tblPr>
        <w:tblStyle w:val="TableNormal"/>
        <w:tblW w:w="9077" w:type="dxa"/>
        <w:tblInd w:w="65" w:type="dxa"/>
        <w:tblCellMar>
          <w:left w:w="70" w:type="dxa"/>
          <w:right w:w="70" w:type="dxa"/>
        </w:tblCellMar>
        <w:tblLook w:val="04A0"/>
      </w:tblPr>
      <w:tblGrid>
        <w:gridCol w:w="2415"/>
        <w:gridCol w:w="951"/>
        <w:gridCol w:w="952"/>
        <w:gridCol w:w="952"/>
        <w:gridCol w:w="951"/>
        <w:gridCol w:w="952"/>
        <w:gridCol w:w="952"/>
        <w:gridCol w:w="952"/>
      </w:tblGrid>
      <w:tr>
        <w:tblPrEx>
          <w:tblW w:w="9077" w:type="dxa"/>
          <w:tblInd w:w="65" w:type="dxa"/>
          <w:tblCellMar>
            <w:left w:w="70" w:type="dxa"/>
            <w:right w:w="70" w:type="dxa"/>
          </w:tblCellMar>
          <w:tblLook w:val="04A0"/>
        </w:tblPrEx>
        <w:trPr>
          <w:trHeight w:val="255"/>
        </w:trPr>
        <w:tc>
          <w:tcPr>
            <w:tcW w:w="2415"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455865" w:rsidRPr="00EA7D89" w:rsidP="00455865">
            <w:pPr>
              <w:bidi w:val="0"/>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v eurách</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2011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2012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R</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2013 OS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2014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2015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455865" w:rsidRPr="007B35DF" w:rsidP="00455865">
            <w:pPr>
              <w:bidi w:val="0"/>
              <w:jc w:val="center"/>
              <w:rPr>
                <w:rFonts w:ascii="Times New Roman" w:hAnsi="Times New Roman" w:cs="Times New Roman"/>
                <w:b/>
                <w:bCs/>
                <w:color w:val="000000"/>
                <w:sz w:val="14"/>
                <w:szCs w:val="14"/>
              </w:rPr>
            </w:pPr>
            <w:r w:rsidRPr="007B35DF">
              <w:rPr>
                <w:rFonts w:ascii="Times New Roman" w:hAnsi="Times New Roman" w:cs="Times New Roman"/>
                <w:b/>
                <w:bCs/>
                <w:color w:val="000000"/>
                <w:sz w:val="14"/>
                <w:szCs w:val="14"/>
              </w:rPr>
              <w:t>2016 N</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455865" w:rsidRPr="00EA7D89" w:rsidP="00455865">
            <w:pPr>
              <w:bidi w:val="0"/>
              <w:rPr>
                <w:rFonts w:ascii="Times New Roman" w:hAnsi="Times New Roman" w:cs="Times New Roman"/>
                <w:lang w:eastAsia="sk-SK"/>
              </w:rPr>
            </w:pPr>
            <w:r w:rsidRPr="00EA7D89">
              <w:rPr>
                <w:rFonts w:ascii="Times New Roman" w:hAnsi="Times New Roman" w:cs="Times New Roman"/>
                <w:b/>
                <w:bCs/>
                <w:color w:val="000000"/>
                <w:sz w:val="14"/>
                <w:szCs w:val="14"/>
                <w:lang w:eastAsia="sk-SK"/>
              </w:rPr>
              <w:t>Úrad MF SR</w:t>
            </w:r>
          </w:p>
        </w:tc>
        <w:tc>
          <w:tcPr>
            <w:tcW w:w="951" w:type="dxa"/>
            <w:tcBorders>
              <w:top w:val="nil"/>
              <w:left w:val="nil"/>
              <w:bottom w:val="single" w:sz="4" w:space="0" w:color="auto"/>
              <w:right w:val="single" w:sz="4" w:space="0" w:color="auto"/>
            </w:tcBorders>
            <w:shd w:val="clear" w:color="000000"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36 718 091</w:t>
            </w:r>
          </w:p>
        </w:tc>
        <w:tc>
          <w:tcPr>
            <w:tcW w:w="952" w:type="dxa"/>
            <w:tcBorders>
              <w:top w:val="nil"/>
              <w:left w:val="nil"/>
              <w:bottom w:val="single" w:sz="4" w:space="0" w:color="auto"/>
              <w:right w:val="single" w:sz="4" w:space="0" w:color="auto"/>
            </w:tcBorders>
            <w:shd w:val="clear" w:color="000000"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39 551 641</w:t>
            </w:r>
          </w:p>
        </w:tc>
        <w:tc>
          <w:tcPr>
            <w:tcW w:w="952" w:type="dxa"/>
            <w:tcBorders>
              <w:top w:val="nil"/>
              <w:left w:val="nil"/>
              <w:bottom w:val="single" w:sz="4" w:space="0" w:color="auto"/>
              <w:right w:val="single" w:sz="4" w:space="0" w:color="auto"/>
            </w:tcBorders>
            <w:shd w:val="clear" w:color="000000"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37 573 720</w:t>
            </w:r>
          </w:p>
        </w:tc>
        <w:tc>
          <w:tcPr>
            <w:tcW w:w="951" w:type="dxa"/>
            <w:tcBorders>
              <w:top w:val="nil"/>
              <w:left w:val="nil"/>
              <w:bottom w:val="single" w:sz="4" w:space="0" w:color="auto"/>
              <w:right w:val="single" w:sz="4" w:space="0" w:color="auto"/>
            </w:tcBorders>
            <w:shd w:val="clear" w:color="000000"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28 166 311</w:t>
            </w:r>
          </w:p>
        </w:tc>
        <w:tc>
          <w:tcPr>
            <w:tcW w:w="952" w:type="dxa"/>
            <w:tcBorders>
              <w:top w:val="nil"/>
              <w:left w:val="nil"/>
              <w:bottom w:val="single" w:sz="4" w:space="0" w:color="auto"/>
              <w:right w:val="single" w:sz="4" w:space="0" w:color="auto"/>
            </w:tcBorders>
            <w:shd w:val="clear" w:color="000000" w:fill="BFBFBF"/>
            <w:textDirection w:val="lrTb"/>
            <w:vAlign w:val="bottom"/>
            <w:hideMark/>
          </w:tcPr>
          <w:p w:rsidR="00455865" w:rsidRPr="008916E1" w:rsidP="00455865">
            <w:pPr>
              <w:bidi w:val="0"/>
              <w:jc w:val="right"/>
              <w:rPr>
                <w:rFonts w:ascii="Times New Roman" w:hAnsi="Times New Roman" w:cs="Times New Roman"/>
                <w:b/>
                <w:bCs/>
                <w:sz w:val="14"/>
                <w:szCs w:val="14"/>
              </w:rPr>
            </w:pPr>
            <w:r w:rsidRPr="008916E1">
              <w:rPr>
                <w:rFonts w:ascii="Times New Roman" w:hAnsi="Times New Roman" w:cs="Times New Roman"/>
                <w:b/>
                <w:bCs/>
                <w:sz w:val="14"/>
                <w:szCs w:val="14"/>
              </w:rPr>
              <w:t>38 057 064</w:t>
            </w:r>
          </w:p>
        </w:tc>
        <w:tc>
          <w:tcPr>
            <w:tcW w:w="952" w:type="dxa"/>
            <w:tcBorders>
              <w:top w:val="nil"/>
              <w:left w:val="nil"/>
              <w:bottom w:val="single" w:sz="4" w:space="0" w:color="auto"/>
              <w:right w:val="single" w:sz="4" w:space="0" w:color="auto"/>
            </w:tcBorders>
            <w:shd w:val="clear" w:color="000000"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37 218 481</w:t>
            </w:r>
          </w:p>
        </w:tc>
        <w:tc>
          <w:tcPr>
            <w:tcW w:w="952" w:type="dxa"/>
            <w:tcBorders>
              <w:top w:val="nil"/>
              <w:left w:val="nil"/>
              <w:bottom w:val="single" w:sz="4" w:space="0" w:color="auto"/>
              <w:right w:val="single" w:sz="4" w:space="0" w:color="auto"/>
            </w:tcBorders>
            <w:shd w:val="clear" w:color="000000" w:fill="BFBFBF"/>
            <w:textDirection w:val="lrTb"/>
            <w:vAlign w:val="bottom"/>
            <w:hideMark/>
          </w:tcPr>
          <w:p w:rsidR="00455865" w:rsidRPr="007B35DF" w:rsidP="00455865">
            <w:pPr>
              <w:bidi w:val="0"/>
              <w:jc w:val="right"/>
              <w:rPr>
                <w:rFonts w:ascii="Times New Roman" w:hAnsi="Times New Roman" w:cs="Times New Roman"/>
                <w:b/>
                <w:bCs/>
                <w:sz w:val="14"/>
                <w:szCs w:val="14"/>
              </w:rPr>
            </w:pPr>
            <w:r w:rsidRPr="007B35DF">
              <w:rPr>
                <w:rFonts w:ascii="Times New Roman" w:hAnsi="Times New Roman" w:cs="Times New Roman"/>
                <w:b/>
                <w:bCs/>
                <w:sz w:val="14"/>
                <w:szCs w:val="14"/>
              </w:rPr>
              <w:t>38 856 681</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výdavky ŠR na bežnú činnosť</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22 293 790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31 275 946</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30 632 419</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11 673 932</w:t>
            </w:r>
          </w:p>
        </w:tc>
        <w:tc>
          <w:tcPr>
            <w:tcW w:w="952" w:type="dxa"/>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36 762 861</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35 260 409</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36 878 241</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455865" w:rsidRPr="008848F0" w:rsidP="00455865">
            <w:pPr>
              <w:bidi w:val="0"/>
              <w:rPr>
                <w:rFonts w:ascii="Times New Roman" w:hAnsi="Times New Roman" w:cs="Times New Roman"/>
                <w:lang w:eastAsia="sk-SK"/>
              </w:rPr>
            </w:pPr>
            <w:r w:rsidRPr="008848F0">
              <w:rPr>
                <w:rFonts w:ascii="Times New Roman" w:hAnsi="Times New Roman" w:cs="Times New Roman"/>
                <w:color w:val="000000"/>
                <w:sz w:val="14"/>
                <w:szCs w:val="14"/>
                <w:lang w:eastAsia="sk-SK"/>
              </w:rPr>
              <w:t>výdavky ŠR na arbitráže</w:t>
            </w:r>
            <w:r w:rsidRPr="008848F0">
              <w:rPr>
                <w:rFonts w:ascii="Times New Roman" w:hAnsi="Times New Roman" w:cs="Times New Roman"/>
                <w:sz w:val="14"/>
                <w:szCs w:val="14"/>
              </w:rPr>
              <w:t>*</w:t>
            </w:r>
          </w:p>
        </w:tc>
        <w:tc>
          <w:tcPr>
            <w:tcW w:w="951" w:type="dxa"/>
            <w:tcBorders>
              <w:top w:val="nil"/>
              <w:left w:val="nil"/>
              <w:bottom w:val="single" w:sz="4" w:space="0" w:color="auto"/>
              <w:right w:val="single" w:sz="4" w:space="0" w:color="auto"/>
            </w:tcBorders>
            <w:noWrap/>
            <w:textDirection w:val="lrTb"/>
            <w:vAlign w:val="bottom"/>
            <w:hideMark/>
          </w:tcPr>
          <w:p w:rsidR="00455865" w:rsidRPr="008848F0" w:rsidP="00455865">
            <w:pPr>
              <w:bidi w:val="0"/>
              <w:jc w:val="right"/>
              <w:rPr>
                <w:rFonts w:ascii="Times New Roman" w:hAnsi="Times New Roman" w:cs="Times New Roman"/>
                <w:sz w:val="14"/>
                <w:szCs w:val="14"/>
              </w:rPr>
            </w:pPr>
            <w:r w:rsidRPr="008848F0">
              <w:rPr>
                <w:rFonts w:ascii="Times New Roman" w:hAnsi="Times New Roman" w:cs="Times New Roman"/>
                <w:sz w:val="14"/>
                <w:szCs w:val="14"/>
              </w:rPr>
              <w:t>8 615 444</w:t>
            </w:r>
          </w:p>
        </w:tc>
        <w:tc>
          <w:tcPr>
            <w:tcW w:w="952" w:type="dxa"/>
            <w:tcBorders>
              <w:top w:val="nil"/>
              <w:left w:val="nil"/>
              <w:bottom w:val="single" w:sz="4" w:space="0" w:color="auto"/>
              <w:right w:val="single" w:sz="4" w:space="0" w:color="auto"/>
            </w:tcBorders>
            <w:noWrap/>
            <w:textDirection w:val="lrTb"/>
            <w:vAlign w:val="bottom"/>
            <w:hideMark/>
          </w:tcPr>
          <w:p w:rsidR="00455865" w:rsidRPr="008848F0" w:rsidP="00455865">
            <w:pPr>
              <w:bidi w:val="0"/>
              <w:jc w:val="right"/>
              <w:rPr>
                <w:rFonts w:ascii="Times New Roman" w:hAnsi="Times New Roman" w:cs="Times New Roman"/>
                <w:sz w:val="14"/>
                <w:szCs w:val="14"/>
              </w:rPr>
            </w:pPr>
            <w:r w:rsidRPr="008848F0">
              <w:rPr>
                <w:rFonts w:ascii="Times New Roman" w:hAnsi="Times New Roman" w:cs="Times New Roman"/>
                <w:sz w:val="14"/>
                <w:szCs w:val="14"/>
              </w:rPr>
              <w:t>3 352 930</w:t>
            </w:r>
          </w:p>
        </w:tc>
        <w:tc>
          <w:tcPr>
            <w:tcW w:w="952" w:type="dxa"/>
            <w:tcBorders>
              <w:top w:val="nil"/>
              <w:left w:val="nil"/>
              <w:bottom w:val="single" w:sz="4" w:space="0" w:color="auto"/>
              <w:right w:val="single" w:sz="4" w:space="0" w:color="auto"/>
            </w:tcBorders>
            <w:noWrap/>
            <w:textDirection w:val="lrTb"/>
            <w:vAlign w:val="bottom"/>
            <w:hideMark/>
          </w:tcPr>
          <w:p w:rsidR="00455865" w:rsidRPr="008848F0" w:rsidP="00455865">
            <w:pPr>
              <w:bidi w:val="0"/>
              <w:jc w:val="right"/>
              <w:rPr>
                <w:rFonts w:ascii="Times New Roman" w:hAnsi="Times New Roman" w:cs="Times New Roman"/>
                <w:sz w:val="14"/>
                <w:szCs w:val="14"/>
              </w:rPr>
            </w:pPr>
            <w:r w:rsidRPr="008848F0">
              <w:rPr>
                <w:rFonts w:ascii="Times New Roman" w:hAnsi="Times New Roman" w:cs="Times New Roman"/>
                <w:sz w:val="14"/>
                <w:szCs w:val="14"/>
              </w:rPr>
              <w:t>0</w:t>
            </w:r>
          </w:p>
        </w:tc>
        <w:tc>
          <w:tcPr>
            <w:tcW w:w="951" w:type="dxa"/>
            <w:tcBorders>
              <w:top w:val="nil"/>
              <w:left w:val="nil"/>
              <w:bottom w:val="single" w:sz="4" w:space="0" w:color="auto"/>
              <w:right w:val="single" w:sz="4" w:space="0" w:color="auto"/>
            </w:tcBorders>
            <w:noWrap/>
            <w:textDirection w:val="lrTb"/>
            <w:vAlign w:val="bottom"/>
            <w:hideMark/>
          </w:tcPr>
          <w:p w:rsidR="00455865" w:rsidRPr="008848F0" w:rsidP="00455865">
            <w:pPr>
              <w:bidi w:val="0"/>
              <w:jc w:val="right"/>
              <w:rPr>
                <w:rFonts w:ascii="Times New Roman" w:hAnsi="Times New Roman" w:cs="Times New Roman"/>
                <w:sz w:val="14"/>
                <w:szCs w:val="14"/>
              </w:rPr>
            </w:pPr>
            <w:r w:rsidRPr="008848F0">
              <w:rPr>
                <w:rFonts w:ascii="Times New Roman" w:hAnsi="Times New Roman" w:cs="Times New Roman"/>
                <w:sz w:val="14"/>
                <w:szCs w:val="14"/>
              </w:rPr>
              <w:t>5 255 631</w:t>
            </w:r>
          </w:p>
        </w:tc>
        <w:tc>
          <w:tcPr>
            <w:tcW w:w="952" w:type="dxa"/>
            <w:tcBorders>
              <w:top w:val="nil"/>
              <w:left w:val="nil"/>
              <w:bottom w:val="single" w:sz="4" w:space="0" w:color="auto"/>
              <w:right w:val="single" w:sz="4" w:space="0" w:color="auto"/>
            </w:tcBorders>
            <w:noWrap/>
            <w:textDirection w:val="lrTb"/>
            <w:vAlign w:val="bottom"/>
            <w:hideMark/>
          </w:tcPr>
          <w:p w:rsidR="00455865" w:rsidRPr="008848F0" w:rsidP="00455865">
            <w:pPr>
              <w:bidi w:val="0"/>
              <w:jc w:val="right"/>
              <w:rPr>
                <w:rFonts w:ascii="Times New Roman" w:hAnsi="Times New Roman" w:cs="Times New Roman"/>
                <w:sz w:val="14"/>
                <w:szCs w:val="14"/>
              </w:rPr>
            </w:pPr>
            <w:r w:rsidRPr="008848F0">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455865" w:rsidRPr="008848F0" w:rsidP="00455865">
            <w:pPr>
              <w:bidi w:val="0"/>
              <w:jc w:val="right"/>
              <w:rPr>
                <w:rFonts w:ascii="Times New Roman" w:hAnsi="Times New Roman" w:cs="Times New Roman"/>
                <w:sz w:val="14"/>
                <w:szCs w:val="14"/>
              </w:rPr>
            </w:pPr>
            <w:r w:rsidRPr="008848F0">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8848F0">
              <w:rPr>
                <w:rFonts w:ascii="Times New Roman" w:hAnsi="Times New Roman" w:cs="Times New Roman"/>
                <w:sz w:val="14"/>
                <w:szCs w:val="14"/>
              </w:rPr>
              <w:t>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výdavky ŠR na distribúciu kolkov</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4 136 307</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4 033 245</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5 396 639</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5 396 639</w:t>
            </w:r>
          </w:p>
        </w:tc>
        <w:tc>
          <w:tcPr>
            <w:tcW w:w="952" w:type="dxa"/>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40 000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2 000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výdavky ŠR na medzirezortné programy</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219 858</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219 858</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1 544 662</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1 544 662</w:t>
            </w:r>
          </w:p>
        </w:tc>
        <w:tc>
          <w:tcPr>
            <w:tcW w:w="952" w:type="dxa"/>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1 254 203</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1 956 072</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1 978 440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 xml:space="preserve">zdroje EÚ </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1 234 788</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548 191</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3 493 762</w:t>
            </w:r>
          </w:p>
        </w:tc>
        <w:tc>
          <w:tcPr>
            <w:tcW w:w="952" w:type="dxa"/>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455865" w:rsidRPr="00EA7D89" w:rsidP="0045586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spolufinancovanie zo ŠR</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217 904</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121 471</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951"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801 685</w:t>
            </w:r>
          </w:p>
        </w:tc>
        <w:tc>
          <w:tcPr>
            <w:tcW w:w="952" w:type="dxa"/>
            <w:tcBorders>
              <w:top w:val="nil"/>
              <w:left w:val="nil"/>
              <w:bottom w:val="single" w:sz="4" w:space="0" w:color="auto"/>
              <w:right w:val="single" w:sz="4" w:space="0" w:color="auto"/>
            </w:tcBorders>
            <w:noWrap/>
            <w:textDirection w:val="lrTb"/>
            <w:vAlign w:val="bottom"/>
            <w:hideMark/>
          </w:tcPr>
          <w:p w:rsidR="00455865" w:rsidRPr="008916E1" w:rsidP="00455865">
            <w:pPr>
              <w:bidi w:val="0"/>
              <w:jc w:val="right"/>
              <w:rPr>
                <w:rFonts w:ascii="Times New Roman" w:hAnsi="Times New Roman" w:cs="Times New Roman"/>
                <w:sz w:val="14"/>
                <w:szCs w:val="14"/>
              </w:rPr>
            </w:pPr>
            <w:r w:rsidRPr="008916E1">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bottom"/>
            <w:hideMark/>
          </w:tcPr>
          <w:p w:rsidR="00455865" w:rsidRPr="007B35DF" w:rsidP="00455865">
            <w:pPr>
              <w:bidi w:val="0"/>
              <w:jc w:val="right"/>
              <w:rPr>
                <w:rFonts w:ascii="Times New Roman" w:hAnsi="Times New Roman" w:cs="Times New Roman"/>
                <w:sz w:val="14"/>
                <w:szCs w:val="14"/>
              </w:rPr>
            </w:pPr>
            <w:r w:rsidRPr="007B35DF">
              <w:rPr>
                <w:rFonts w:ascii="Times New Roman" w:hAnsi="Times New Roman" w:cs="Times New Roman"/>
                <w:sz w:val="14"/>
                <w:szCs w:val="14"/>
              </w:rPr>
              <w:t>0</w:t>
            </w:r>
          </w:p>
        </w:tc>
      </w:tr>
    </w:tbl>
    <w:p w:rsidR="00455865" w:rsidRPr="00EA7D89" w:rsidP="00455865">
      <w:pPr>
        <w:bidi w:val="0"/>
        <w:jc w:val="both"/>
        <w:rPr>
          <w:rFonts w:ascii="Times New Roman" w:hAnsi="Times New Roman" w:cs="Times New Roman"/>
          <w:sz w:val="14"/>
          <w:szCs w:val="14"/>
        </w:rPr>
      </w:pPr>
      <w:r w:rsidRPr="008848F0">
        <w:rPr>
          <w:rFonts w:ascii="Times New Roman" w:hAnsi="Times New Roman" w:cs="Times New Roman"/>
          <w:sz w:val="14"/>
          <w:szCs w:val="14"/>
        </w:rPr>
        <w:t>*Výdavky na arbitráže na roky 2014 až 2016 sú rozpočtované v kapitole VPS</w:t>
      </w:r>
    </w:p>
    <w:p w:rsidR="00455865" w:rsidRPr="00EA7D89" w:rsidP="00455865">
      <w:pPr>
        <w:bidi w:val="0"/>
        <w:jc w:val="both"/>
        <w:rPr>
          <w:rFonts w:ascii="Times New Roman" w:hAnsi="Times New Roman" w:cs="Times New Roman"/>
        </w:rPr>
      </w:pPr>
    </w:p>
    <w:p w:rsidR="00455865" w:rsidP="00455865">
      <w:pPr>
        <w:bidi w:val="0"/>
        <w:ind w:firstLine="708"/>
        <w:jc w:val="both"/>
        <w:rPr>
          <w:rFonts w:ascii="Times New Roman" w:hAnsi="Times New Roman" w:cs="Times New Roman"/>
          <w:lang w:eastAsia="sk-SK"/>
        </w:rPr>
      </w:pPr>
      <w:r w:rsidR="00092E50">
        <w:rPr>
          <w:rFonts w:ascii="Times New Roman" w:hAnsi="Times New Roman" w:cs="Times New Roman"/>
          <w:lang w:eastAsia="sk-SK"/>
        </w:rPr>
        <w:t>Výdavky úradu ministerstva</w:t>
      </w:r>
      <w:r w:rsidRPr="007B528F">
        <w:rPr>
          <w:rFonts w:ascii="Times New Roman" w:hAnsi="Times New Roman" w:cs="Times New Roman"/>
          <w:lang w:eastAsia="sk-SK"/>
        </w:rPr>
        <w:t xml:space="preserve"> v roku 2014 rastú v porovnaní so schváleným rozpočtom v roku 2013 o 1,29 %. Súčasťou rozpočtu úradu sú aj výdavky na činnosť Rady pre rozpočtovú zodpovednosť. Dosiahnutá skutočnosť výdavkov úradu v rokoch 2011, 2012 a očakávaná skutočnosť za rok 2013 je ovplyvnená výdavkami na arbitráže. Na roky 2014 až 2016 sú prostriedky na arbitráže rozpočtované v kapitole Všeobecná pokladničná správa.</w:t>
      </w:r>
      <w:r w:rsidRPr="00EA7D89">
        <w:rPr>
          <w:rFonts w:ascii="Times New Roman" w:hAnsi="Times New Roman" w:cs="Times New Roman"/>
          <w:lang w:eastAsia="sk-SK"/>
        </w:rPr>
        <w:t> </w:t>
      </w:r>
    </w:p>
    <w:p w:rsidR="001271A5" w:rsidRPr="00EA7D89" w:rsidP="00455865">
      <w:pPr>
        <w:bidi w:val="0"/>
        <w:ind w:firstLine="708"/>
        <w:jc w:val="both"/>
        <w:rPr>
          <w:rFonts w:ascii="Times New Roman" w:hAnsi="Times New Roman" w:cs="Times New Roman"/>
          <w:lang w:eastAsia="sk-SK"/>
        </w:rPr>
      </w:pPr>
    </w:p>
    <w:p w:rsidR="0079576C" w:rsidRPr="00285784" w:rsidP="0079576C">
      <w:pPr>
        <w:pBdr>
          <w:bottom w:val="single" w:sz="4" w:space="1" w:color="auto"/>
        </w:pBdr>
        <w:bidi w:val="0"/>
        <w:jc w:val="both"/>
        <w:rPr>
          <w:rFonts w:ascii="Times New Roman" w:hAnsi="Times New Roman" w:cs="Times New Roman"/>
          <w:b/>
          <w:bCs/>
          <w:noProof/>
          <w:lang w:eastAsia="sk-SK"/>
        </w:rPr>
      </w:pPr>
      <w:r w:rsidRPr="00285784">
        <w:rPr>
          <w:rFonts w:ascii="Times New Roman" w:hAnsi="Times New Roman" w:cs="Times New Roman"/>
          <w:b/>
          <w:bCs/>
          <w:noProof/>
          <w:lang w:eastAsia="sk-SK"/>
        </w:rPr>
        <w:t xml:space="preserve">Ministerstvo hospodárstva SR </w:t>
      </w:r>
    </w:p>
    <w:p w:rsidR="0079576C" w:rsidRPr="00285784" w:rsidP="0079576C">
      <w:pPr>
        <w:bidi w:val="0"/>
        <w:jc w:val="both"/>
        <w:rPr>
          <w:rFonts w:ascii="Times New Roman" w:hAnsi="Times New Roman" w:cs="Times New Roman"/>
          <w:b/>
          <w:u w:val="single"/>
          <w:lang w:eastAsia="sk-SK"/>
        </w:rPr>
      </w:pPr>
    </w:p>
    <w:p w:rsidR="0079576C" w:rsidRPr="00285784" w:rsidP="0079576C">
      <w:pPr>
        <w:bidi w:val="0"/>
        <w:jc w:val="both"/>
        <w:rPr>
          <w:rFonts w:ascii="Times New Roman" w:hAnsi="Times New Roman" w:cs="Times New Roman"/>
          <w:sz w:val="14"/>
          <w:szCs w:val="14"/>
          <w:lang w:eastAsia="sk-SK"/>
        </w:rPr>
      </w:pPr>
    </w:p>
    <w:tbl>
      <w:tblPr>
        <w:tblStyle w:val="TableNormal"/>
        <w:tblW w:w="5000" w:type="pct"/>
        <w:tblCellMar>
          <w:left w:w="70" w:type="dxa"/>
          <w:right w:w="70" w:type="dxa"/>
        </w:tblCellMar>
        <w:tblLook w:val="04A0"/>
      </w:tblPr>
      <w:tblGrid>
        <w:gridCol w:w="2230"/>
        <w:gridCol w:w="985"/>
        <w:gridCol w:w="982"/>
        <w:gridCol w:w="982"/>
        <w:gridCol w:w="1015"/>
        <w:gridCol w:w="982"/>
        <w:gridCol w:w="982"/>
        <w:gridCol w:w="1054"/>
      </w:tblGrid>
      <w:tr>
        <w:tblPrEx>
          <w:tblW w:w="5000" w:type="pct"/>
          <w:tblCellMar>
            <w:left w:w="70" w:type="dxa"/>
            <w:right w:w="70" w:type="dxa"/>
          </w:tblCellMar>
          <w:tblLook w:val="04A0"/>
        </w:tblPrEx>
        <w:trPr>
          <w:trHeight w:val="259"/>
        </w:trPr>
        <w:tc>
          <w:tcPr>
            <w:tcW w:w="121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v eurách</w:t>
            </w:r>
          </w:p>
        </w:tc>
        <w:tc>
          <w:tcPr>
            <w:tcW w:w="534"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2011 S</w:t>
            </w:r>
          </w:p>
        </w:tc>
        <w:tc>
          <w:tcPr>
            <w:tcW w:w="533"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2012 S</w:t>
            </w:r>
          </w:p>
        </w:tc>
        <w:tc>
          <w:tcPr>
            <w:tcW w:w="533"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R</w:t>
            </w:r>
          </w:p>
        </w:tc>
        <w:tc>
          <w:tcPr>
            <w:tcW w:w="551" w:type="pct"/>
            <w:tcBorders>
              <w:top w:val="single" w:sz="4" w:space="0" w:color="auto"/>
              <w:left w:val="nil"/>
              <w:bottom w:val="single" w:sz="4" w:space="0" w:color="auto"/>
              <w:right w:val="single" w:sz="4" w:space="0" w:color="auto"/>
            </w:tcBorders>
            <w:shd w:val="clear" w:color="000000" w:fill="A6A6A6"/>
            <w:textDirection w:val="lrTb"/>
            <w:vAlign w:val="bottom"/>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OS</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2014 N</w:t>
            </w:r>
          </w:p>
        </w:tc>
        <w:tc>
          <w:tcPr>
            <w:tcW w:w="533"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2015 N</w:t>
            </w:r>
          </w:p>
        </w:tc>
        <w:tc>
          <w:tcPr>
            <w:tcW w:w="57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2016 N</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79576C" w:rsidRPr="00285784" w:rsidP="004F5C89">
            <w:pPr>
              <w:bidi w:val="0"/>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Zdroje príslušnej kapitoly</w:t>
            </w:r>
          </w:p>
        </w:tc>
        <w:tc>
          <w:tcPr>
            <w:tcW w:w="534" w:type="pct"/>
            <w:tcBorders>
              <w:top w:val="nil"/>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284 699 574</w:t>
            </w:r>
          </w:p>
        </w:tc>
        <w:tc>
          <w:tcPr>
            <w:tcW w:w="533" w:type="pct"/>
            <w:tcBorders>
              <w:top w:val="nil"/>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187 075 324</w:t>
            </w:r>
          </w:p>
        </w:tc>
        <w:tc>
          <w:tcPr>
            <w:tcW w:w="533" w:type="pct"/>
            <w:tcBorders>
              <w:top w:val="nil"/>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301 956 939</w:t>
            </w:r>
          </w:p>
        </w:tc>
        <w:tc>
          <w:tcPr>
            <w:tcW w:w="551" w:type="pct"/>
            <w:tcBorders>
              <w:top w:val="single" w:sz="4" w:space="0" w:color="auto"/>
              <w:left w:val="nil"/>
              <w:bottom w:val="single" w:sz="4" w:space="0" w:color="auto"/>
              <w:right w:val="single" w:sz="4" w:space="0" w:color="auto"/>
            </w:tcBorders>
            <w:shd w:val="clear" w:color="000000" w:fill="BFBFBF"/>
            <w:textDirection w:val="lrTb"/>
            <w:vAlign w:val="bottom"/>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172 771 141</w:t>
            </w:r>
          </w:p>
        </w:tc>
        <w:tc>
          <w:tcPr>
            <w:tcW w:w="53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414 276 741</w:t>
            </w:r>
          </w:p>
        </w:tc>
        <w:tc>
          <w:tcPr>
            <w:tcW w:w="533" w:type="pct"/>
            <w:tcBorders>
              <w:top w:val="nil"/>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252 530 506</w:t>
            </w:r>
          </w:p>
        </w:tc>
        <w:tc>
          <w:tcPr>
            <w:tcW w:w="572" w:type="pct"/>
            <w:tcBorders>
              <w:top w:val="nil"/>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109 697 992</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 xml:space="preserve">rozpočtové zdroje kapit. </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43 106 992</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41 167 720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101 406 029</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93 675 512</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113 446 167</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108 493 667</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109 697 992</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v tom: bežné výdavky  600</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37 540 480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32 977 539</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90 569 666</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91 396 747</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104 425 704</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106 909 915</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Cs/>
                <w:noProof/>
                <w:color w:val="000000"/>
                <w:sz w:val="14"/>
                <w:szCs w:val="14"/>
                <w:lang w:eastAsia="sk-SK"/>
              </w:rPr>
            </w:pPr>
            <w:r w:rsidRPr="00285784">
              <w:rPr>
                <w:rFonts w:ascii="Times New Roman" w:hAnsi="Times New Roman" w:cs="Times New Roman"/>
                <w:bCs/>
                <w:noProof/>
                <w:color w:val="000000"/>
                <w:sz w:val="14"/>
                <w:szCs w:val="14"/>
                <w:lang w:eastAsia="sk-SK"/>
              </w:rPr>
              <w:t>108 492 415</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610 mzdy</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10 683 895</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9 683 057</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9 353 978</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9 255 200</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9 289 850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9 325 850</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Cs/>
                <w:noProof/>
                <w:color w:val="000000"/>
                <w:sz w:val="14"/>
                <w:szCs w:val="14"/>
                <w:lang w:eastAsia="sk-SK"/>
              </w:rPr>
            </w:pPr>
            <w:r w:rsidRPr="00285784">
              <w:rPr>
                <w:rFonts w:ascii="Times New Roman" w:hAnsi="Times New Roman" w:cs="Times New Roman"/>
                <w:bCs/>
                <w:noProof/>
                <w:color w:val="000000"/>
                <w:sz w:val="14"/>
                <w:szCs w:val="14"/>
                <w:lang w:eastAsia="sk-SK"/>
              </w:rPr>
              <w:t>9 343 850</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620 odvody</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3 870 076</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3 507 166</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3 283 162</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3 276 112</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3 313 619</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3 326 201</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Cs/>
                <w:noProof/>
                <w:color w:val="000000"/>
                <w:sz w:val="14"/>
                <w:szCs w:val="14"/>
                <w:lang w:eastAsia="sk-SK"/>
              </w:rPr>
            </w:pPr>
            <w:r w:rsidRPr="00285784">
              <w:rPr>
                <w:rFonts w:ascii="Times New Roman" w:hAnsi="Times New Roman" w:cs="Times New Roman"/>
                <w:bCs/>
                <w:noProof/>
                <w:color w:val="000000"/>
                <w:sz w:val="14"/>
                <w:szCs w:val="14"/>
                <w:lang w:eastAsia="sk-SK"/>
              </w:rPr>
              <w:t>3 332 492</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630 tovary a služby</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11 174 187</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9 535 015</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10 417 647</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10 138 291</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10 751 167</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9 812 057</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Cs/>
                <w:noProof/>
                <w:color w:val="000000"/>
                <w:sz w:val="14"/>
                <w:szCs w:val="14"/>
                <w:lang w:eastAsia="sk-SK"/>
              </w:rPr>
            </w:pPr>
            <w:r w:rsidRPr="00285784">
              <w:rPr>
                <w:rFonts w:ascii="Times New Roman" w:hAnsi="Times New Roman" w:cs="Times New Roman"/>
                <w:bCs/>
                <w:noProof/>
                <w:color w:val="000000"/>
                <w:sz w:val="14"/>
                <w:szCs w:val="14"/>
                <w:lang w:eastAsia="sk-SK"/>
              </w:rPr>
              <w:t>9 867 714</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640 bežné transfery</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11 812 322</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10 252 301</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67 514 879</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68 727 144</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81 071 068</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84 445 807</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Cs/>
                <w:noProof/>
                <w:color w:val="000000"/>
                <w:sz w:val="14"/>
                <w:szCs w:val="14"/>
                <w:lang w:eastAsia="sk-SK"/>
              </w:rPr>
            </w:pPr>
            <w:r w:rsidRPr="00285784">
              <w:rPr>
                <w:rFonts w:ascii="Times New Roman" w:hAnsi="Times New Roman" w:cs="Times New Roman"/>
                <w:bCs/>
                <w:noProof/>
                <w:color w:val="000000"/>
                <w:sz w:val="14"/>
                <w:szCs w:val="14"/>
                <w:lang w:eastAsia="sk-SK"/>
              </w:rPr>
              <w:t>85 948 359</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kapitálové výdavky 700</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5 566 512</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8 190 181</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10 836 363</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2 278 765</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9 020 463</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1 583 752</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Cs/>
                <w:noProof/>
                <w:color w:val="000000"/>
                <w:sz w:val="14"/>
                <w:szCs w:val="14"/>
                <w:lang w:eastAsia="sk-SK"/>
              </w:rPr>
            </w:pPr>
            <w:r w:rsidRPr="00285784">
              <w:rPr>
                <w:rFonts w:ascii="Times New Roman" w:hAnsi="Times New Roman" w:cs="Times New Roman"/>
                <w:bCs/>
                <w:noProof/>
                <w:color w:val="000000"/>
                <w:sz w:val="14"/>
                <w:szCs w:val="14"/>
                <w:lang w:eastAsia="sk-SK"/>
              </w:rPr>
              <w:t>1 205 577</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 xml:space="preserve">zdroje EÚ vrátane spolufinanc.: </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184 647 419</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129 759 567</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200 550 910</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57 534 201</w:t>
            </w:r>
          </w:p>
        </w:tc>
        <w:tc>
          <w:tcPr>
            <w:tcW w:w="533" w:type="pct"/>
            <w:tcBorders>
              <w:top w:val="nil"/>
              <w:left w:val="single" w:sz="4" w:space="0" w:color="auto"/>
              <w:bottom w:val="single" w:sz="4" w:space="0" w:color="auto"/>
              <w:right w:val="single" w:sz="4" w:space="0" w:color="auto"/>
            </w:tcBorders>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300 830 574</w:t>
            </w:r>
          </w:p>
        </w:tc>
        <w:tc>
          <w:tcPr>
            <w:tcW w:w="533" w:type="pct"/>
            <w:tcBorders>
              <w:top w:val="nil"/>
              <w:left w:val="nil"/>
              <w:bottom w:val="single" w:sz="4" w:space="0" w:color="auto"/>
              <w:right w:val="single" w:sz="4" w:space="0" w:color="auto"/>
            </w:tcBorders>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144 036 839</w:t>
            </w:r>
          </w:p>
        </w:tc>
        <w:tc>
          <w:tcPr>
            <w:tcW w:w="572" w:type="pct"/>
            <w:tcBorders>
              <w:top w:val="nil"/>
              <w:left w:val="nil"/>
              <w:bottom w:val="single" w:sz="4" w:space="0" w:color="auto"/>
              <w:right w:val="single" w:sz="4" w:space="0" w:color="auto"/>
            </w:tcBorders>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0</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v tom:  EÚ prostriedky</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157 841 267</w:t>
            </w:r>
          </w:p>
        </w:tc>
        <w:tc>
          <w:tcPr>
            <w:tcW w:w="533" w:type="pct"/>
            <w:tcBorders>
              <w:top w:val="single" w:sz="4" w:space="0" w:color="auto"/>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111 038 911</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173 847 201</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49 812 755</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255 009 430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123 523 353</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spolufinancovanie zo ŠR</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26 806 152</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18 720 656</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26 703 709</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7 721 446</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45 821 144</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20 513 486</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presun z minulých rokov</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56 945 163</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16 148 037</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0</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21 561 428</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0</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b/>
                <w:noProof/>
                <w:color w:val="000000"/>
                <w:sz w:val="14"/>
                <w:szCs w:val="14"/>
                <w:lang w:eastAsia="sk-SK"/>
              </w:rPr>
            </w:pPr>
            <w:r w:rsidRPr="00285784">
              <w:rPr>
                <w:rFonts w:ascii="Times New Roman" w:hAnsi="Times New Roman" w:cs="Times New Roman"/>
                <w:b/>
                <w:noProof/>
                <w:color w:val="000000"/>
                <w:sz w:val="14"/>
                <w:szCs w:val="14"/>
                <w:lang w:eastAsia="sk-SK"/>
              </w:rPr>
              <w:t>0</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v tom: štátny rozpočet </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56 484 059</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15 866 419</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21 542 330</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EÚ prostriedky </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391 938</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239 375</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16 233</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5000" w:type="pct"/>
          <w:tblCellMar>
            <w:left w:w="70" w:type="dxa"/>
            <w:right w:w="70" w:type="dxa"/>
          </w:tblCellMar>
          <w:tblLook w:val="04A0"/>
        </w:tblPrEx>
        <w:trPr>
          <w:trHeight w:val="259"/>
        </w:trPr>
        <w:tc>
          <w:tcPr>
            <w:tcW w:w="1210"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jc w:val="center"/>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  spolufinancovanie zo ŠR</w:t>
            </w:r>
          </w:p>
        </w:tc>
        <w:tc>
          <w:tcPr>
            <w:tcW w:w="534"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69 166</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42 243</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51" w:type="pct"/>
            <w:tcBorders>
              <w:top w:val="single" w:sz="4" w:space="0" w:color="auto"/>
              <w:left w:val="nil"/>
              <w:bottom w:val="single" w:sz="4" w:space="0" w:color="auto"/>
              <w:right w:val="single" w:sz="4" w:space="0" w:color="auto"/>
            </w:tcBorders>
            <w:textDirection w:val="lrTb"/>
            <w:vAlign w:val="bottom"/>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2 865</w:t>
            </w:r>
          </w:p>
        </w:tc>
        <w:tc>
          <w:tcPr>
            <w:tcW w:w="533" w:type="pct"/>
            <w:tcBorders>
              <w:top w:val="nil"/>
              <w:left w:val="single" w:sz="4" w:space="0" w:color="auto"/>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33"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572" w:type="pct"/>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5000" w:type="pct"/>
          <w:tblCellMar>
            <w:left w:w="70" w:type="dxa"/>
            <w:right w:w="70" w:type="dxa"/>
          </w:tblCellMar>
          <w:tblLook w:val="04A0"/>
        </w:tblPrEx>
        <w:trPr>
          <w:trHeight w:val="330"/>
        </w:trPr>
        <w:tc>
          <w:tcPr>
            <w:tcW w:w="1210" w:type="pct"/>
            <w:tcBorders>
              <w:top w:val="nil"/>
              <w:left w:val="nil"/>
              <w:bottom w:val="nil"/>
              <w:right w:val="nil"/>
            </w:tcBorders>
            <w:noWrap/>
            <w:textDirection w:val="lrTb"/>
            <w:vAlign w:val="bottom"/>
            <w:hideMark/>
          </w:tcPr>
          <w:p w:rsidR="0079576C" w:rsidRPr="00285784" w:rsidP="004F5C89">
            <w:pPr>
              <w:bidi w:val="0"/>
              <w:rPr>
                <w:rFonts w:ascii="Times New Roman" w:hAnsi="Times New Roman" w:cs="Times New Roman"/>
                <w:color w:val="000000"/>
                <w:lang w:eastAsia="sk-SK"/>
              </w:rPr>
            </w:pPr>
          </w:p>
        </w:tc>
        <w:tc>
          <w:tcPr>
            <w:tcW w:w="534" w:type="pct"/>
            <w:tcBorders>
              <w:top w:val="nil"/>
              <w:left w:val="nil"/>
              <w:bottom w:val="nil"/>
              <w:right w:val="nil"/>
            </w:tcBorders>
            <w:noWrap/>
            <w:textDirection w:val="lrTb"/>
            <w:vAlign w:val="bottom"/>
            <w:hideMark/>
          </w:tcPr>
          <w:p w:rsidR="0079576C" w:rsidRPr="00285784" w:rsidP="004F5C89">
            <w:pPr>
              <w:bidi w:val="0"/>
              <w:rPr>
                <w:rFonts w:ascii="Times New Roman" w:hAnsi="Times New Roman" w:cs="Times New Roman"/>
                <w:color w:val="000000"/>
                <w:lang w:eastAsia="sk-SK"/>
              </w:rPr>
            </w:pPr>
          </w:p>
        </w:tc>
        <w:tc>
          <w:tcPr>
            <w:tcW w:w="533" w:type="pct"/>
            <w:tcBorders>
              <w:top w:val="nil"/>
              <w:left w:val="nil"/>
              <w:bottom w:val="nil"/>
              <w:right w:val="nil"/>
            </w:tcBorders>
            <w:noWrap/>
            <w:textDirection w:val="lrTb"/>
            <w:vAlign w:val="bottom"/>
            <w:hideMark/>
          </w:tcPr>
          <w:p w:rsidR="0079576C" w:rsidRPr="00285784" w:rsidP="004F5C89">
            <w:pPr>
              <w:bidi w:val="0"/>
              <w:rPr>
                <w:rFonts w:ascii="Times New Roman" w:hAnsi="Times New Roman" w:cs="Times New Roman"/>
                <w:color w:val="000000"/>
                <w:lang w:eastAsia="sk-SK"/>
              </w:rPr>
            </w:pPr>
          </w:p>
        </w:tc>
        <w:tc>
          <w:tcPr>
            <w:tcW w:w="533" w:type="pct"/>
            <w:tcBorders>
              <w:top w:val="nil"/>
              <w:left w:val="nil"/>
              <w:bottom w:val="nil"/>
              <w:right w:val="nil"/>
            </w:tcBorders>
            <w:noWrap/>
            <w:textDirection w:val="lrTb"/>
            <w:vAlign w:val="bottom"/>
            <w:hideMark/>
          </w:tcPr>
          <w:p w:rsidR="0079576C" w:rsidRPr="00285784" w:rsidP="004F5C89">
            <w:pPr>
              <w:bidi w:val="0"/>
              <w:rPr>
                <w:rFonts w:ascii="Times New Roman" w:hAnsi="Times New Roman" w:cs="Times New Roman"/>
                <w:color w:val="000000"/>
                <w:lang w:eastAsia="sk-SK"/>
              </w:rPr>
            </w:pPr>
          </w:p>
        </w:tc>
        <w:tc>
          <w:tcPr>
            <w:tcW w:w="551" w:type="pct"/>
            <w:tcBorders>
              <w:top w:val="nil"/>
              <w:left w:val="nil"/>
              <w:bottom w:val="nil"/>
              <w:right w:val="nil"/>
            </w:tcBorders>
            <w:textDirection w:val="lrTb"/>
            <w:vAlign w:val="top"/>
          </w:tcPr>
          <w:p w:rsidR="0079576C" w:rsidRPr="00285784" w:rsidP="004F5C89">
            <w:pPr>
              <w:bidi w:val="0"/>
              <w:rPr>
                <w:rFonts w:ascii="Times New Roman" w:hAnsi="Times New Roman" w:cs="Times New Roman"/>
                <w:color w:val="000000"/>
                <w:lang w:eastAsia="sk-SK"/>
              </w:rPr>
            </w:pPr>
          </w:p>
        </w:tc>
        <w:tc>
          <w:tcPr>
            <w:tcW w:w="533" w:type="pct"/>
            <w:tcBorders>
              <w:top w:val="nil"/>
              <w:left w:val="nil"/>
              <w:bottom w:val="nil"/>
              <w:right w:val="nil"/>
            </w:tcBorders>
            <w:noWrap/>
            <w:textDirection w:val="lrTb"/>
            <w:vAlign w:val="bottom"/>
            <w:hideMark/>
          </w:tcPr>
          <w:p w:rsidR="0079576C" w:rsidRPr="00285784" w:rsidP="004F5C89">
            <w:pPr>
              <w:bidi w:val="0"/>
              <w:rPr>
                <w:rFonts w:ascii="Times New Roman" w:hAnsi="Times New Roman" w:cs="Times New Roman"/>
                <w:color w:val="000000"/>
                <w:lang w:eastAsia="sk-SK"/>
              </w:rPr>
            </w:pPr>
          </w:p>
        </w:tc>
        <w:tc>
          <w:tcPr>
            <w:tcW w:w="533" w:type="pct"/>
            <w:tcBorders>
              <w:top w:val="nil"/>
              <w:left w:val="nil"/>
              <w:bottom w:val="nil"/>
              <w:right w:val="nil"/>
            </w:tcBorders>
            <w:noWrap/>
            <w:textDirection w:val="lrTb"/>
            <w:vAlign w:val="bottom"/>
            <w:hideMark/>
          </w:tcPr>
          <w:p w:rsidR="0079576C" w:rsidRPr="00285784" w:rsidP="004F5C89">
            <w:pPr>
              <w:bidi w:val="0"/>
              <w:rPr>
                <w:rFonts w:ascii="Times New Roman" w:hAnsi="Times New Roman" w:cs="Times New Roman"/>
                <w:color w:val="000000"/>
                <w:lang w:eastAsia="sk-SK"/>
              </w:rPr>
            </w:pPr>
          </w:p>
        </w:tc>
        <w:tc>
          <w:tcPr>
            <w:tcW w:w="572" w:type="pct"/>
            <w:tcBorders>
              <w:top w:val="nil"/>
              <w:left w:val="nil"/>
              <w:bottom w:val="nil"/>
              <w:right w:val="nil"/>
            </w:tcBorders>
            <w:noWrap/>
            <w:textDirection w:val="lrTb"/>
            <w:vAlign w:val="bottom"/>
            <w:hideMark/>
          </w:tcPr>
          <w:p w:rsidR="0079576C" w:rsidRPr="00285784" w:rsidP="004F5C89">
            <w:pPr>
              <w:bidi w:val="0"/>
              <w:rPr>
                <w:rFonts w:ascii="Times New Roman" w:hAnsi="Times New Roman" w:cs="Times New Roman"/>
                <w:color w:val="000000"/>
                <w:lang w:eastAsia="sk-SK"/>
              </w:rPr>
            </w:pPr>
          </w:p>
        </w:tc>
      </w:tr>
    </w:tbl>
    <w:p w:rsidR="0079576C" w:rsidRPr="00285784" w:rsidP="0079576C">
      <w:pPr>
        <w:bidi w:val="0"/>
        <w:ind w:firstLine="708"/>
        <w:jc w:val="both"/>
        <w:rPr>
          <w:rFonts w:ascii="Times New Roman" w:hAnsi="Times New Roman" w:cs="Times New Roman"/>
          <w:lang w:eastAsia="sk-SK"/>
        </w:rPr>
      </w:pPr>
      <w:r w:rsidRPr="00285784">
        <w:rPr>
          <w:rFonts w:ascii="Times New Roman" w:hAnsi="Times New Roman" w:cs="Times New Roman"/>
          <w:lang w:eastAsia="sk-SK"/>
        </w:rPr>
        <w:t>Rezort Ministerstva hospodárstva SR (ďalej len „MH SR“) má v návrhu rozpočtu na rok 2014 navrhované výdavky vo výške 414 mil. eur, ktoré oproti schválenému rozpočtu na rok 2013 rastú o 112 mil. eur, t.</w:t>
      </w:r>
      <w:r w:rsidR="00092E50">
        <w:rPr>
          <w:rFonts w:ascii="Times New Roman" w:hAnsi="Times New Roman" w:cs="Times New Roman"/>
          <w:lang w:eastAsia="sk-SK"/>
        </w:rPr>
        <w:t xml:space="preserve"> </w:t>
      </w:r>
      <w:r w:rsidRPr="00285784">
        <w:rPr>
          <w:rFonts w:ascii="Times New Roman" w:hAnsi="Times New Roman" w:cs="Times New Roman"/>
          <w:lang w:eastAsia="sk-SK"/>
        </w:rPr>
        <w:t>j. o 37,2 % najmä z dôvodu nárastu zdrojov EÚ a spolufinancovania.</w:t>
      </w:r>
    </w:p>
    <w:p w:rsidR="0079576C" w:rsidRPr="00285784" w:rsidP="0079576C">
      <w:pPr>
        <w:bidi w:val="0"/>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Rozpočtové prostriedky kapitoly v návrhu rozpočtu na rok 2014 v sume 113 mil. eur oproti schválenému rozpočtu na rok 2013 rastú o 12,0 mil. eur, t.</w:t>
      </w:r>
      <w:r w:rsidR="00092E50">
        <w:rPr>
          <w:rFonts w:ascii="Times New Roman" w:hAnsi="Times New Roman" w:cs="Times New Roman"/>
          <w:noProof/>
          <w:lang w:eastAsia="sk-SK"/>
        </w:rPr>
        <w:t xml:space="preserve"> </w:t>
      </w:r>
      <w:r w:rsidR="00F540A8">
        <w:rPr>
          <w:rFonts w:ascii="Times New Roman" w:hAnsi="Times New Roman" w:cs="Times New Roman"/>
          <w:noProof/>
          <w:lang w:eastAsia="sk-SK"/>
        </w:rPr>
        <w:t>j. o 11,9 %</w:t>
      </w:r>
      <w:r w:rsidRPr="00285784">
        <w:rPr>
          <w:rFonts w:ascii="Times New Roman" w:hAnsi="Times New Roman" w:cs="Times New Roman"/>
          <w:noProof/>
          <w:lang w:eastAsia="sk-SK"/>
        </w:rPr>
        <w:t>. Uvedený nárast ovplyvnil najmä rast bežných transferov pre Národný jadrový fond na vyraďovanie jadrových zariadení a na nakladanie s vyhoretým jadrovým palivom a rádioaktívnymi odpadmi (ďalej len „NJF“)</w:t>
      </w:r>
      <w:r w:rsidRPr="00285784">
        <w:rPr>
          <w:rFonts w:ascii="Times New Roman" w:hAnsi="Times New Roman" w:cs="Times New Roman"/>
          <w:noProof/>
          <w:color w:val="000000"/>
          <w:lang w:eastAsia="sk-SK"/>
        </w:rPr>
        <w:t xml:space="preserve"> z odvodu od prevádzkovateľov prenosových a distribučných sústav, určený na úhradu dlhu, ktorý vznikol pri tvorbe zdrojov na krytie nákladov záverečnej časti jadrovej energetiky</w:t>
      </w:r>
      <w:r w:rsidRPr="00285784">
        <w:rPr>
          <w:rFonts w:ascii="Times New Roman" w:hAnsi="Times New Roman" w:cs="Times New Roman"/>
          <w:lang w:eastAsia="sk-SK"/>
        </w:rPr>
        <w:t>.</w:t>
      </w:r>
      <w:r w:rsidRPr="00285784">
        <w:rPr>
          <w:rFonts w:ascii="Times New Roman" w:hAnsi="Times New Roman" w:cs="Times New Roman"/>
          <w:noProof/>
          <w:lang w:eastAsia="sk-SK"/>
        </w:rPr>
        <w:t xml:space="preserve"> V rozpočte kapitoly sa premietol tiež vplyv návrhu zákona o pôsobnosti orgánov štátnej správy pre sprístupňovanie biocídnych výrobkov na trh a ich používanie a o zmene a doplnení niektorých zákonov (ďalej len „biocídny zákon“), na základe ktorého sa zvýšili príjmy aj výdavky kapitoly v roku 2014 o 328 tis. eur.</w:t>
      </w:r>
    </w:p>
    <w:p w:rsidR="0079576C" w:rsidRPr="00285784" w:rsidP="0079576C">
      <w:pPr>
        <w:bidi w:val="0"/>
        <w:ind w:firstLine="708"/>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V návrhu rozpočtu MH SR sa premietli aj úsporné opatrenia vládou prijatého programu ESO (Efektívna, Spoľahlivá a Otvorená štátna správa) za rok 2014 v celkovej sume 6,77 mil. eur, z toho na strane príjmov zvýšením dividend od Transpetrol, a.s</w:t>
      </w:r>
      <w:r w:rsidR="00092E50">
        <w:rPr>
          <w:rFonts w:ascii="Times New Roman" w:hAnsi="Times New Roman" w:cs="Times New Roman"/>
          <w:noProof/>
          <w:lang w:eastAsia="sk-SK"/>
        </w:rPr>
        <w:t>.</w:t>
      </w:r>
      <w:r w:rsidRPr="00285784">
        <w:rPr>
          <w:rFonts w:ascii="Times New Roman" w:hAnsi="Times New Roman" w:cs="Times New Roman"/>
          <w:noProof/>
          <w:lang w:eastAsia="sk-SK"/>
        </w:rPr>
        <w:t xml:space="preserve"> o 5,55 mil. eur a na strane výdavkov ich poklesom o 1,22 mil. eur. Úspora výdavkov sa má dosiahnuť najmä reorganizáciou a zefektívnením činnosti rozpočtových a príspevkových organizácií. Rozpočtová organizácia Múzeum obchodu bola transformovaná na príspevkovú organizáciu, rozpočtová organizácia Centrum pre chemické látky a prípravky má byť včlenená do rozpočtovej organizácie MH SR a Štátna energetická inšpekcia má byť zlúčená so Slovenskou obchodnou inšpekciou.</w:t>
      </w:r>
    </w:p>
    <w:p w:rsidR="0079576C" w:rsidRPr="00285784" w:rsidP="0079576C">
      <w:pPr>
        <w:bidi w:val="0"/>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Osobné výdavky rozpočtované na rok 2014 v sume 12,6 mil. eur oproti schválenému rozpočtu na rok 2013 klesajú o 33,7 tis eur, t.</w:t>
      </w:r>
      <w:r w:rsidR="00092E50">
        <w:rPr>
          <w:rFonts w:ascii="Times New Roman" w:hAnsi="Times New Roman" w:cs="Times New Roman"/>
          <w:noProof/>
          <w:lang w:eastAsia="sk-SK"/>
        </w:rPr>
        <w:t xml:space="preserve"> </w:t>
      </w:r>
      <w:r w:rsidRPr="00285784">
        <w:rPr>
          <w:rFonts w:ascii="Times New Roman" w:hAnsi="Times New Roman" w:cs="Times New Roman"/>
          <w:noProof/>
          <w:lang w:eastAsia="sk-SK"/>
        </w:rPr>
        <w:t xml:space="preserve">j. o 0,27 %. Uvedený pokles ovplyvnilo najmä </w:t>
      </w:r>
      <w:r w:rsidRPr="00285784" w:rsidR="00197E29">
        <w:rPr>
          <w:rFonts w:ascii="Times New Roman" w:hAnsi="Times New Roman" w:cs="Times New Roman"/>
          <w:noProof/>
          <w:lang w:eastAsia="sk-SK"/>
        </w:rPr>
        <w:t>zníženie osobných výdavkov z titulu úspor programu ESO</w:t>
      </w:r>
      <w:r w:rsidR="00197E29">
        <w:rPr>
          <w:rFonts w:ascii="Times New Roman" w:hAnsi="Times New Roman" w:cs="Times New Roman"/>
          <w:noProof/>
          <w:lang w:eastAsia="sk-SK"/>
        </w:rPr>
        <w:t>.</w:t>
      </w:r>
      <w:r w:rsidRPr="00285784" w:rsidR="00197E29">
        <w:rPr>
          <w:rFonts w:ascii="Times New Roman" w:hAnsi="Times New Roman" w:cs="Times New Roman"/>
          <w:noProof/>
          <w:lang w:eastAsia="sk-SK"/>
        </w:rPr>
        <w:t xml:space="preserve"> </w:t>
      </w:r>
    </w:p>
    <w:p w:rsidR="0079576C" w:rsidRPr="00285784" w:rsidP="0079576C">
      <w:pPr>
        <w:bidi w:val="0"/>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 xml:space="preserve">Výdavky na tovary a služby v návrhu rozpočtu na rok 2014 navrhované v sume </w:t>
        <w:br/>
        <w:t>10,8 mil. eur oproti schválenému rozpočtu na rok 2013 rastú o 334 tis. eur. t.</w:t>
      </w:r>
      <w:r w:rsidR="00092E50">
        <w:rPr>
          <w:rFonts w:ascii="Times New Roman" w:hAnsi="Times New Roman" w:cs="Times New Roman"/>
          <w:noProof/>
          <w:lang w:eastAsia="sk-SK"/>
        </w:rPr>
        <w:t xml:space="preserve"> </w:t>
      </w:r>
      <w:r w:rsidRPr="00285784">
        <w:rPr>
          <w:rFonts w:ascii="Times New Roman" w:hAnsi="Times New Roman" w:cs="Times New Roman"/>
          <w:noProof/>
          <w:lang w:eastAsia="sk-SK"/>
        </w:rPr>
        <w:t>j. o 3,20 %. Vývoj v oblasti tovarov a služieb ovplyvili na jednej strane úspory výdavkov na činnosť rozpočtových organizácií v rámci programu ESO v sume 519 tis. eur a na druhej strane zvýšenie výdavkov v nadväznosti na odvod vratky nepoužitých výdavkov MH Invest do príjmov štátneho rozpočtu a zvýšenie výdavkov vyplývajúcich z biocídneho zákona.</w:t>
      </w:r>
    </w:p>
    <w:p w:rsidR="0079576C" w:rsidRPr="00285784" w:rsidP="0079576C">
      <w:pPr>
        <w:bidi w:val="0"/>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Bežné transfery rozpočtované v návrhu rozpočtu na rok 2014 v sume 81,1 mil. eur oproti schválenému rozpočtu na rok 2013 rastú o 13,6 mil. eur, t.</w:t>
      </w:r>
      <w:r w:rsidR="00092E50">
        <w:rPr>
          <w:rFonts w:ascii="Times New Roman" w:hAnsi="Times New Roman" w:cs="Times New Roman"/>
          <w:noProof/>
          <w:lang w:eastAsia="sk-SK"/>
        </w:rPr>
        <w:t xml:space="preserve"> </w:t>
      </w:r>
      <w:r w:rsidRPr="00285784">
        <w:rPr>
          <w:rFonts w:ascii="Times New Roman" w:hAnsi="Times New Roman" w:cs="Times New Roman"/>
          <w:noProof/>
          <w:lang w:eastAsia="sk-SK"/>
        </w:rPr>
        <w:t>j. o 20,1 % najmä z dôvodu rastu bežných transferov pre NJF. Vplyv programu ESO sa v roku 2014 prejavil v bežných transferoch úsporou vo výške 152 tis. eur a to najmä zefektívnením činnosti príspevkových organizácií.</w:t>
      </w:r>
    </w:p>
    <w:p w:rsidR="0079576C" w:rsidRPr="00285784" w:rsidP="0079576C">
      <w:pPr>
        <w:bidi w:val="0"/>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lang w:eastAsia="sk-SK"/>
        </w:rPr>
      </w:pPr>
      <w:r w:rsidRPr="00285784">
        <w:rPr>
          <w:rFonts w:ascii="Times New Roman" w:hAnsi="Times New Roman" w:cs="Times New Roman"/>
          <w:lang w:eastAsia="sk-SK"/>
        </w:rPr>
        <w:t>Kapitálové výdavky na rok 2014 v sume 9,02 mil. eur klesajú oproti schválenému rozpočtu na rok 2013 o 1,82 mil. eur, t.</w:t>
      </w:r>
      <w:r w:rsidR="00092E50">
        <w:rPr>
          <w:rFonts w:ascii="Times New Roman" w:hAnsi="Times New Roman" w:cs="Times New Roman"/>
          <w:lang w:eastAsia="sk-SK"/>
        </w:rPr>
        <w:t xml:space="preserve"> </w:t>
      </w:r>
      <w:r w:rsidRPr="00285784">
        <w:rPr>
          <w:rFonts w:ascii="Times New Roman" w:hAnsi="Times New Roman" w:cs="Times New Roman"/>
          <w:lang w:eastAsia="sk-SK"/>
        </w:rPr>
        <w:t>j. o 16,8 %, a to najmä z dôvodu poklesu rozpočtovaných výdavkov na investičné projekty o 1,45 mil. eur.</w:t>
      </w:r>
    </w:p>
    <w:p w:rsidR="0079576C" w:rsidRPr="00285784" w:rsidP="0079576C">
      <w:pPr>
        <w:bidi w:val="0"/>
        <w:jc w:val="both"/>
        <w:rPr>
          <w:rFonts w:ascii="Times New Roman" w:hAnsi="Times New Roman" w:cs="Times New Roman"/>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 xml:space="preserve">Výdavky EÚ a spolufinancovania v rámci Operačného programu Konkurencie-schopnosť a hospodársky rast v programovom období 2007 – 2013 (ďalej len „OP KaHR“) na rok 2014 oproti schválenému rozpočtu na rok 2013 vzrástli o 100 mil. eur, </w:t>
        <w:br/>
        <w:t>t.</w:t>
      </w:r>
      <w:r w:rsidR="00092E50">
        <w:rPr>
          <w:rFonts w:ascii="Times New Roman" w:hAnsi="Times New Roman" w:cs="Times New Roman"/>
          <w:noProof/>
          <w:lang w:eastAsia="sk-SK"/>
        </w:rPr>
        <w:t xml:space="preserve"> </w:t>
      </w:r>
      <w:r w:rsidRPr="00285784">
        <w:rPr>
          <w:rFonts w:ascii="Times New Roman" w:hAnsi="Times New Roman" w:cs="Times New Roman"/>
          <w:noProof/>
          <w:lang w:eastAsia="sk-SK"/>
        </w:rPr>
        <w:t>j. o 50,0 %. Uvedený nárast vyplýva z návrhu revízie OP KaHR na realokáciu finančných prostriedkov medzi operačnými programami Národného strategického referenčného rámca SR na roky 2007 – 2013, schválenom uznesením vlády č. 319 z 27. júna 2012.</w:t>
      </w:r>
    </w:p>
    <w:p w:rsidR="0079576C" w:rsidP="0079576C">
      <w:pPr>
        <w:bidi w:val="0"/>
        <w:jc w:val="both"/>
        <w:rPr>
          <w:rFonts w:ascii="Times New Roman" w:hAnsi="Times New Roman" w:cs="Times New Roman"/>
          <w:lang w:eastAsia="sk-SK"/>
        </w:rPr>
      </w:pPr>
    </w:p>
    <w:p w:rsidR="00AE06BB" w:rsidP="0079576C">
      <w:pPr>
        <w:bidi w:val="0"/>
        <w:jc w:val="both"/>
        <w:rPr>
          <w:rFonts w:ascii="Times New Roman" w:hAnsi="Times New Roman" w:cs="Times New Roman"/>
          <w:lang w:eastAsia="sk-SK"/>
        </w:rPr>
      </w:pPr>
    </w:p>
    <w:p w:rsidR="00AE06BB" w:rsidP="0079576C">
      <w:pPr>
        <w:bidi w:val="0"/>
        <w:jc w:val="both"/>
        <w:rPr>
          <w:rFonts w:ascii="Times New Roman" w:hAnsi="Times New Roman" w:cs="Times New Roman"/>
          <w:lang w:eastAsia="sk-SK"/>
        </w:rPr>
      </w:pPr>
    </w:p>
    <w:p w:rsidR="00AE06BB" w:rsidP="0079576C">
      <w:pPr>
        <w:bidi w:val="0"/>
        <w:jc w:val="both"/>
        <w:rPr>
          <w:rFonts w:ascii="Times New Roman" w:hAnsi="Times New Roman" w:cs="Times New Roman"/>
          <w:lang w:eastAsia="sk-SK"/>
        </w:rPr>
      </w:pPr>
    </w:p>
    <w:p w:rsidR="00AE06BB" w:rsidP="0079576C">
      <w:pPr>
        <w:bidi w:val="0"/>
        <w:jc w:val="both"/>
        <w:rPr>
          <w:rFonts w:ascii="Times New Roman" w:hAnsi="Times New Roman" w:cs="Times New Roman"/>
          <w:lang w:eastAsia="sk-SK"/>
        </w:rPr>
      </w:pPr>
    </w:p>
    <w:p w:rsidR="00942A4F" w:rsidP="0079576C">
      <w:pPr>
        <w:bidi w:val="0"/>
        <w:jc w:val="both"/>
        <w:rPr>
          <w:rFonts w:ascii="Times New Roman" w:hAnsi="Times New Roman" w:cs="Times New Roman"/>
          <w:lang w:eastAsia="sk-SK"/>
        </w:rPr>
      </w:pPr>
    </w:p>
    <w:p w:rsidR="00AE06BB" w:rsidP="0079576C">
      <w:pPr>
        <w:bidi w:val="0"/>
        <w:jc w:val="both"/>
        <w:rPr>
          <w:rFonts w:ascii="Times New Roman" w:hAnsi="Times New Roman" w:cs="Times New Roman"/>
          <w:lang w:eastAsia="sk-SK"/>
        </w:rPr>
      </w:pPr>
    </w:p>
    <w:p w:rsidR="00AE06BB" w:rsidP="0079576C">
      <w:pPr>
        <w:bidi w:val="0"/>
        <w:jc w:val="both"/>
        <w:rPr>
          <w:rFonts w:ascii="Times New Roman" w:hAnsi="Times New Roman" w:cs="Times New Roman"/>
          <w:lang w:eastAsia="sk-SK"/>
        </w:rPr>
      </w:pPr>
    </w:p>
    <w:p w:rsidR="00AE06BB" w:rsidP="0079576C">
      <w:pPr>
        <w:bidi w:val="0"/>
        <w:jc w:val="both"/>
        <w:rPr>
          <w:rFonts w:ascii="Times New Roman" w:hAnsi="Times New Roman" w:cs="Times New Roman"/>
          <w:lang w:eastAsia="sk-SK"/>
        </w:rPr>
      </w:pPr>
    </w:p>
    <w:p w:rsidR="0079576C" w:rsidRPr="00285784" w:rsidP="0079576C">
      <w:pPr>
        <w:bidi w:val="0"/>
        <w:rPr>
          <w:rFonts w:ascii="Times New Roman" w:hAnsi="Times New Roman" w:cs="Times New Roman"/>
          <w:noProof/>
          <w:lang w:eastAsia="sk-SK"/>
        </w:rPr>
      </w:pPr>
      <w:r w:rsidRPr="00285784">
        <w:rPr>
          <w:rFonts w:ascii="Times New Roman" w:hAnsi="Times New Roman" w:cs="Times New Roman"/>
          <w:lang w:eastAsia="sk-SK"/>
        </w:rPr>
        <w:t xml:space="preserve"> </w:t>
        <w:tab/>
      </w:r>
      <w:r w:rsidRPr="00285784">
        <w:rPr>
          <w:rFonts w:ascii="Times New Roman" w:hAnsi="Times New Roman" w:cs="Times New Roman"/>
          <w:noProof/>
          <w:lang w:eastAsia="sk-SK"/>
        </w:rPr>
        <w:t>Výdavky kapitoly smerujú do nasledovných oblastí:</w:t>
      </w:r>
    </w:p>
    <w:p w:rsidR="0079576C" w:rsidRPr="00285784" w:rsidP="0079576C">
      <w:pPr>
        <w:bidi w:val="0"/>
        <w:jc w:val="both"/>
        <w:rPr>
          <w:rFonts w:ascii="Times New Roman" w:hAnsi="Times New Roman" w:cs="Times New Roman"/>
          <w:b/>
          <w:u w:val="single"/>
          <w:lang w:eastAsia="sk-SK"/>
        </w:rPr>
      </w:pP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2011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2012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OS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2016 N</w:t>
            </w:r>
          </w:p>
        </w:tc>
      </w:tr>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Zdroje príslušnej kapitoly</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284 699 574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187 075 323</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301 956 939</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172 771 141</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414 276 741</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252 530 506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109 697 992</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Reštrukt. priem. odvetví</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5 880 350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3 224 714</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60 991 333</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61 009 996</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75 973 939</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79 350 650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80 853 150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Podpora podnikania</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13 069 756</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8 963 069</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29 004 724</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9 719 724</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8 786 700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7 831 476</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882 776</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Investičné stimuly</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60 961 287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25 216 968</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12 403 001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23 548 187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9 522 886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2 088 175</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1 710 000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Inovácie</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91 890 806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57 642 094</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85 980 163</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23 736 402</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201 663 021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83 137 674</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Energetika</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34 554 416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29 539 610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54 416 747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14 744 747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38 362 602</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15 608 361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Cestovný ruch</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43 410 448</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31 364 865</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21 899 204</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5 643 516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49 440 211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31 362 020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Administratíva</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34 932 510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31 124 003</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37 261 767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34 368 569</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30 527 382</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33 152 150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55865">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26 252 066</w:t>
            </w:r>
          </w:p>
        </w:tc>
      </w:tr>
    </w:tbl>
    <w:p w:rsidR="0079576C" w:rsidRPr="00285784" w:rsidP="0079576C">
      <w:pPr>
        <w:bidi w:val="0"/>
        <w:jc w:val="both"/>
        <w:rPr>
          <w:rFonts w:ascii="Times New Roman" w:hAnsi="Times New Roman" w:cs="Times New Roman"/>
          <w:b/>
          <w:lang w:eastAsia="sk-SK"/>
        </w:rPr>
      </w:pPr>
    </w:p>
    <w:p w:rsidR="0079576C" w:rsidRPr="00285784" w:rsidP="0079576C">
      <w:pPr>
        <w:bidi w:val="0"/>
        <w:jc w:val="both"/>
        <w:rPr>
          <w:rFonts w:ascii="Times New Roman" w:hAnsi="Times New Roman" w:cs="Times New Roman"/>
          <w:b/>
          <w:lang w:eastAsia="sk-SK"/>
        </w:rPr>
      </w:pPr>
      <w:r w:rsidRPr="00285784">
        <w:rPr>
          <w:rFonts w:ascii="Times New Roman" w:hAnsi="Times New Roman" w:cs="Times New Roman"/>
          <w:b/>
          <w:lang w:eastAsia="sk-SK"/>
        </w:rPr>
        <w:t>Reštrukturalizácia priemyselných odvetví</w:t>
      </w:r>
    </w:p>
    <w:p w:rsidR="0079576C" w:rsidRPr="00285784" w:rsidP="0079576C">
      <w:pPr>
        <w:bidi w:val="0"/>
        <w:jc w:val="both"/>
        <w:rPr>
          <w:rFonts w:ascii="Times New Roman" w:hAnsi="Times New Roman" w:cs="Times New Roman"/>
          <w:b/>
          <w:lang w:eastAsia="sk-SK"/>
        </w:rPr>
      </w:pP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2011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2012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OS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2016 N</w:t>
            </w:r>
          </w:p>
        </w:tc>
      </w:tr>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Reštruktur. priemyselných odvetví</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5 880 350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3 224 714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60 991 333</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61 009 996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75 973 939</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79 350 650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80 853 150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Uhoľné baníctvo ŠR</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395 330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379 634</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452 000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452 000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467 318</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326 000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306 000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xml:space="preserve">Rudné baníctvo ŠR </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1 820 257</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1 761 000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1 761 000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1 761 000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1 711 000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1 711 000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1 628 850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xml:space="preserve">Program využitia biomasy </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3 555 822</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752 481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Transfer do NJF</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108 941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251 599</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345 000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338 663</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352 000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366 000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373 000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Staré banské diela</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100 000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Tradície banských činností</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25 000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092E50">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xml:space="preserve">NJF- odvod od prenos. a distr. </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58 333 333</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58 333 333</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73 343 621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76 847 650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78 445 300</w:t>
            </w:r>
          </w:p>
        </w:tc>
      </w:tr>
    </w:tbl>
    <w:p w:rsidR="0079576C" w:rsidRPr="00285784" w:rsidP="0079576C">
      <w:pPr>
        <w:bidi w:val="0"/>
        <w:jc w:val="both"/>
        <w:rPr>
          <w:rFonts w:ascii="Times New Roman" w:hAnsi="Times New Roman" w:cs="Times New Roman"/>
          <w:b/>
          <w:lang w:eastAsia="sk-SK"/>
        </w:rPr>
      </w:pPr>
    </w:p>
    <w:p w:rsidR="0079576C" w:rsidRPr="00285784" w:rsidP="0079576C">
      <w:pPr>
        <w:bidi w:val="0"/>
        <w:ind w:firstLine="708"/>
        <w:jc w:val="both"/>
        <w:rPr>
          <w:rFonts w:ascii="Times New Roman" w:hAnsi="Times New Roman" w:cs="Times New Roman"/>
          <w:lang w:eastAsia="sk-SK"/>
        </w:rPr>
      </w:pPr>
      <w:r w:rsidRPr="00285784">
        <w:rPr>
          <w:rFonts w:ascii="Times New Roman" w:hAnsi="Times New Roman" w:cs="Times New Roman"/>
          <w:lang w:eastAsia="sk-SK"/>
        </w:rPr>
        <w:t xml:space="preserve">Výdavky na reštrukturalizáciu priemyselných odvetví v návrhu rozpočtu na rok 2014 predstavujú sumu 76,0 mil. eur a oproti schválenému rozpočtu na rok 2013 rastú </w:t>
      </w:r>
      <w:r w:rsidR="00092E50">
        <w:rPr>
          <w:rFonts w:ascii="Times New Roman" w:hAnsi="Times New Roman" w:cs="Times New Roman"/>
          <w:lang w:eastAsia="sk-SK"/>
        </w:rPr>
        <w:br/>
      </w:r>
      <w:r w:rsidRPr="00285784">
        <w:rPr>
          <w:rFonts w:ascii="Times New Roman" w:hAnsi="Times New Roman" w:cs="Times New Roman"/>
          <w:lang w:eastAsia="sk-SK"/>
        </w:rPr>
        <w:t>o 15 mil. eur, t.</w:t>
      </w:r>
      <w:r w:rsidR="00092E50">
        <w:rPr>
          <w:rFonts w:ascii="Times New Roman" w:hAnsi="Times New Roman" w:cs="Times New Roman"/>
          <w:lang w:eastAsia="sk-SK"/>
        </w:rPr>
        <w:t xml:space="preserve"> </w:t>
      </w:r>
      <w:r w:rsidRPr="00285784">
        <w:rPr>
          <w:rFonts w:ascii="Times New Roman" w:hAnsi="Times New Roman" w:cs="Times New Roman"/>
          <w:lang w:eastAsia="sk-SK"/>
        </w:rPr>
        <w:t xml:space="preserve">j. o 24,6 %  z dôvodu </w:t>
      </w:r>
      <w:r w:rsidRPr="00285784">
        <w:rPr>
          <w:rFonts w:ascii="Times New Roman" w:hAnsi="Times New Roman" w:cs="Times New Roman"/>
          <w:noProof/>
          <w:lang w:eastAsia="sk-SK"/>
        </w:rPr>
        <w:t>rastu bežných transferov pre NJF.</w:t>
      </w:r>
    </w:p>
    <w:p w:rsidR="0079576C" w:rsidRPr="00285784" w:rsidP="0079576C">
      <w:pPr>
        <w:bidi w:val="0"/>
        <w:jc w:val="both"/>
        <w:rPr>
          <w:rFonts w:ascii="Times New Roman" w:hAnsi="Times New Roman" w:cs="Times New Roman"/>
          <w:b/>
          <w:lang w:eastAsia="sk-SK"/>
        </w:rPr>
      </w:pPr>
    </w:p>
    <w:p w:rsidR="0079576C" w:rsidRPr="00285784" w:rsidP="0079576C">
      <w:pPr>
        <w:bidi w:val="0"/>
        <w:ind w:firstLine="708"/>
        <w:jc w:val="both"/>
        <w:rPr>
          <w:rFonts w:ascii="Times New Roman" w:hAnsi="Times New Roman" w:cs="Times New Roman"/>
          <w:noProof/>
          <w:color w:val="000000"/>
          <w:lang w:eastAsia="sk-SK"/>
        </w:rPr>
      </w:pPr>
      <w:r w:rsidRPr="00285784">
        <w:rPr>
          <w:rFonts w:ascii="Times New Roman" w:hAnsi="Times New Roman" w:cs="Times New Roman"/>
          <w:lang w:eastAsia="sk-SK"/>
        </w:rPr>
        <w:t>Výdavky v tejto oblasti sú smerované do oblasti uhoľného baníctva na deputátne uhlie pre dôchodcov a vdovy po baníkoch a na útlm v bani Dolina a.</w:t>
      </w:r>
      <w:r w:rsidR="00D16AA1">
        <w:rPr>
          <w:rFonts w:ascii="Times New Roman" w:hAnsi="Times New Roman" w:cs="Times New Roman"/>
          <w:lang w:eastAsia="sk-SK"/>
        </w:rPr>
        <w:t xml:space="preserve"> </w:t>
      </w:r>
      <w:r w:rsidRPr="00285784">
        <w:rPr>
          <w:rFonts w:ascii="Times New Roman" w:hAnsi="Times New Roman" w:cs="Times New Roman"/>
          <w:lang w:eastAsia="sk-SK"/>
        </w:rPr>
        <w:t>s., Veľký Krtíš. V oblasti  rudného baníctva sú výdavky určené na technické práce na útlm a na zákonné sociálne náklady.</w:t>
      </w:r>
      <w:r w:rsidRPr="00285784">
        <w:rPr>
          <w:rFonts w:ascii="Times New Roman" w:hAnsi="Times New Roman" w:cs="Times New Roman"/>
          <w:noProof/>
          <w:color w:val="000000"/>
          <w:lang w:eastAsia="sk-SK"/>
        </w:rPr>
        <w:t xml:space="preserve"> Výdavky ďalej smerujú na zabezpečovanie alebo likvidáciu starých banských diel a ich následkov. Dotácia pre NJF je určená v zmysle zákona NR SR č. 238/2006 Z.</w:t>
      </w:r>
      <w:r w:rsidR="00D16AA1">
        <w:rPr>
          <w:rFonts w:ascii="Times New Roman" w:hAnsi="Times New Roman" w:cs="Times New Roman"/>
          <w:noProof/>
          <w:color w:val="000000"/>
          <w:lang w:eastAsia="sk-SK"/>
        </w:rPr>
        <w:t xml:space="preserve"> </w:t>
      </w:r>
      <w:r w:rsidRPr="00285784">
        <w:rPr>
          <w:rFonts w:ascii="Times New Roman" w:hAnsi="Times New Roman" w:cs="Times New Roman"/>
          <w:noProof/>
          <w:color w:val="000000"/>
          <w:lang w:eastAsia="sk-SK"/>
        </w:rPr>
        <w:t xml:space="preserve">z. o NJF na úhradu nákladov vynaložených na nakladanie s jadrovým materiálom alebo rádioaktívnymi odpadmi, ktorých pôvodca nie je známy. MH SR poskytuje NJF aj transfer z odvodu od prevádzkovateľov prenosových a distribučných sústav, určený na úhradu dlhu, ktorý vznikol pri tvorbe zdrojov na krytie nákladov záverečnej časti jadrovej energetiky. </w:t>
      </w:r>
    </w:p>
    <w:p w:rsidR="0079576C" w:rsidRPr="00285784" w:rsidP="0079576C">
      <w:pPr>
        <w:bidi w:val="0"/>
        <w:jc w:val="both"/>
        <w:rPr>
          <w:rFonts w:ascii="Times New Roman" w:hAnsi="Times New Roman" w:cs="Times New Roman"/>
          <w:noProof/>
          <w:color w:val="000000"/>
          <w:lang w:eastAsia="sk-SK"/>
        </w:rPr>
      </w:pPr>
    </w:p>
    <w:p w:rsidR="0079576C" w:rsidRPr="00285784" w:rsidP="0079576C">
      <w:pPr>
        <w:bidi w:val="0"/>
        <w:jc w:val="both"/>
        <w:rPr>
          <w:rFonts w:ascii="Times New Roman" w:hAnsi="Times New Roman" w:cs="Times New Roman"/>
          <w:b/>
          <w:lang w:eastAsia="sk-SK"/>
        </w:rPr>
      </w:pPr>
      <w:r w:rsidRPr="00285784">
        <w:rPr>
          <w:rFonts w:ascii="Times New Roman" w:hAnsi="Times New Roman" w:cs="Times New Roman"/>
          <w:b/>
          <w:lang w:eastAsia="sk-SK"/>
        </w:rPr>
        <w:t>Podpora podnikania</w:t>
      </w: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55"/>
        </w:trPr>
        <w:tc>
          <w:tcPr>
            <w:tcW w:w="2268"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r>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noProof/>
                <w:sz w:val="14"/>
                <w:szCs w:val="14"/>
                <w:lang w:eastAsia="sk-SK"/>
              </w:rPr>
            </w:pPr>
            <w:r w:rsidRPr="00285784">
              <w:rPr>
                <w:rFonts w:ascii="Times New Roman" w:hAnsi="Times New Roman" w:cs="Times New Roman"/>
                <w:b/>
                <w:noProof/>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2011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2012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OS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2016 N</w:t>
            </w:r>
          </w:p>
        </w:tc>
      </w:tr>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Podpora podnikania</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13 069 756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8 963 069</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29 004 724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9 719 724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8 786 700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7 831 476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882 776</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Administrácia NARMSP</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869 764</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725 619</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713 619</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713 619</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680 000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680 000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680 000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Podporné programy MSP</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732 466</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340 000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70 000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70 000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70 000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70 000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xml:space="preserve">Program zvyš. produktivity </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55 000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xml:space="preserve">Znižovanie admin. bremena </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542 267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481 119</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132 776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37 776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132 776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132 776</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132 776</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xml:space="preserve">Podpora invačných projektov </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8 463</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450 000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Výdavky EÚ a spolufinan.</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10 870 259</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7 407 868</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28 158 329</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8 448 329</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7 903 924</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6 948 700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bl>
    <w:p w:rsidR="0079576C" w:rsidRPr="00285784" w:rsidP="0079576C">
      <w:pPr>
        <w:bidi w:val="0"/>
        <w:jc w:val="both"/>
        <w:rPr>
          <w:rFonts w:ascii="Times New Roman" w:hAnsi="Times New Roman" w:cs="Times New Roman"/>
          <w:b/>
          <w:lang w:eastAsia="sk-SK"/>
        </w:rPr>
      </w:pPr>
    </w:p>
    <w:p w:rsidR="0079576C" w:rsidRPr="00285784" w:rsidP="0079576C">
      <w:pPr>
        <w:bidi w:val="0"/>
        <w:ind w:firstLine="708"/>
        <w:jc w:val="both"/>
        <w:rPr>
          <w:rFonts w:ascii="Times New Roman" w:hAnsi="Times New Roman" w:cs="Times New Roman"/>
          <w:lang w:eastAsia="sk-SK"/>
        </w:rPr>
      </w:pPr>
      <w:r w:rsidRPr="00285784">
        <w:rPr>
          <w:rFonts w:ascii="Times New Roman" w:hAnsi="Times New Roman" w:cs="Times New Roman"/>
          <w:lang w:eastAsia="sk-SK"/>
        </w:rPr>
        <w:t>Výdavky na podporu podnikania navrhované v návrhu rozpočtu na rok 2014 v sume 8,79 mil. eur klesajú oproti schválenému rozpočtu na rok 2013 o 20,2 mil. eur, t.</w:t>
      </w:r>
      <w:r w:rsidR="00D16AA1">
        <w:rPr>
          <w:rFonts w:ascii="Times New Roman" w:hAnsi="Times New Roman" w:cs="Times New Roman"/>
          <w:lang w:eastAsia="sk-SK"/>
        </w:rPr>
        <w:t xml:space="preserve"> </w:t>
      </w:r>
      <w:r w:rsidRPr="00285784">
        <w:rPr>
          <w:rFonts w:ascii="Times New Roman" w:hAnsi="Times New Roman" w:cs="Times New Roman"/>
          <w:lang w:eastAsia="sk-SK"/>
        </w:rPr>
        <w:t xml:space="preserve">j. o 69,7 %, čo je spôsobené najmä poklesom výdavkov EÚ a spolufinancovania. </w:t>
      </w:r>
    </w:p>
    <w:p w:rsidR="0079576C" w:rsidRPr="00285784" w:rsidP="0079576C">
      <w:pPr>
        <w:bidi w:val="0"/>
        <w:jc w:val="both"/>
        <w:rPr>
          <w:rFonts w:ascii="Times New Roman" w:hAnsi="Times New Roman" w:cs="Times New Roman"/>
          <w:lang w:eastAsia="sk-SK"/>
        </w:rPr>
      </w:pPr>
    </w:p>
    <w:p w:rsidR="0079576C" w:rsidRPr="00285784" w:rsidP="0079576C">
      <w:pPr>
        <w:bidi w:val="0"/>
        <w:ind w:firstLine="708"/>
        <w:jc w:val="both"/>
        <w:rPr>
          <w:rFonts w:ascii="Times New Roman" w:hAnsi="Times New Roman" w:cs="Times New Roman"/>
          <w:noProof/>
          <w:color w:val="000000"/>
          <w:lang w:eastAsia="sk-SK"/>
        </w:rPr>
      </w:pPr>
      <w:r w:rsidRPr="00285784">
        <w:rPr>
          <w:rFonts w:ascii="Times New Roman" w:hAnsi="Times New Roman" w:cs="Times New Roman"/>
          <w:noProof/>
          <w:color w:val="000000"/>
          <w:lang w:eastAsia="sk-SK"/>
        </w:rPr>
        <w:t xml:space="preserve">V oblasti podpory podnikania sú výdavky v roku 2014 smerované na zabezpečenie administrácie Národnej agentúry pre rozvoj malého a stredného podnikania v sume </w:t>
      </w:r>
      <w:r w:rsidR="006240BA">
        <w:rPr>
          <w:rFonts w:ascii="Times New Roman" w:hAnsi="Times New Roman" w:cs="Times New Roman"/>
          <w:noProof/>
          <w:color w:val="000000"/>
          <w:lang w:eastAsia="sk-SK"/>
        </w:rPr>
        <w:br/>
      </w:r>
      <w:r w:rsidRPr="00285784">
        <w:rPr>
          <w:rFonts w:ascii="Times New Roman" w:hAnsi="Times New Roman" w:cs="Times New Roman"/>
          <w:noProof/>
          <w:color w:val="000000"/>
          <w:lang w:eastAsia="sk-SK"/>
        </w:rPr>
        <w:t>680 tis. eur, na akčný plán znižovania administratívneho bremena v sume 133 tis. eur, na programy malého a stredného podnikania v sume 70 tis. eur.</w:t>
      </w:r>
    </w:p>
    <w:p w:rsidR="0079576C" w:rsidRPr="00285784" w:rsidP="0079576C">
      <w:pPr>
        <w:bidi w:val="0"/>
        <w:jc w:val="both"/>
        <w:rPr>
          <w:rFonts w:ascii="Times New Roman" w:hAnsi="Times New Roman" w:cs="Times New Roman"/>
          <w:noProof/>
          <w:color w:val="000000"/>
          <w:lang w:eastAsia="sk-SK"/>
        </w:rPr>
      </w:pPr>
    </w:p>
    <w:p w:rsidR="0079576C" w:rsidRPr="00285784" w:rsidP="0079576C">
      <w:pPr>
        <w:bidi w:val="0"/>
        <w:ind w:firstLine="708"/>
        <w:jc w:val="both"/>
        <w:rPr>
          <w:rFonts w:ascii="Times New Roman" w:hAnsi="Times New Roman" w:cs="Times New Roman"/>
          <w:noProof/>
          <w:color w:val="000000"/>
          <w:lang w:eastAsia="sk-SK"/>
        </w:rPr>
      </w:pPr>
      <w:r w:rsidRPr="00285784">
        <w:rPr>
          <w:rFonts w:ascii="Times New Roman" w:hAnsi="Times New Roman" w:cs="Times New Roman"/>
          <w:noProof/>
          <w:color w:val="000000"/>
          <w:lang w:eastAsia="sk-SK"/>
        </w:rPr>
        <w:t>Výdavky EÚ a spolufinancovania v rámci Podpory spoločných služieb pre podnikateľov – opatrenie 1.2. OP KaHR sú na rok 2014 rozpočtované v sume 7,90 tis. eur. Výdavky sú určené najmä na výstavbu a revitalizáciu infraštruktúry hnedých parkov, na budovanie infraštruktúry zelených parkov</w:t>
      </w:r>
      <w:r w:rsidR="00D16AA1">
        <w:rPr>
          <w:rFonts w:ascii="Times New Roman" w:hAnsi="Times New Roman" w:cs="Times New Roman"/>
          <w:noProof/>
          <w:color w:val="000000"/>
          <w:lang w:eastAsia="sk-SK"/>
        </w:rPr>
        <w:t>, a to výnimočne s veľkým sociálno</w:t>
      </w:r>
      <w:r w:rsidRPr="00285784">
        <w:rPr>
          <w:rFonts w:ascii="Times New Roman" w:hAnsi="Times New Roman" w:cs="Times New Roman"/>
          <w:noProof/>
          <w:color w:val="000000"/>
          <w:lang w:eastAsia="sk-SK"/>
        </w:rPr>
        <w:t>-ekonomickým dopadom pre región, rekonštrukciu, výstavbu budov a technologických priestorov</w:t>
      </w:r>
      <w:r w:rsidR="00D16AA1">
        <w:rPr>
          <w:rFonts w:ascii="Times New Roman" w:hAnsi="Times New Roman" w:cs="Times New Roman"/>
          <w:noProof/>
          <w:color w:val="000000"/>
          <w:lang w:eastAsia="sk-SK"/>
        </w:rPr>
        <w:t>,</w:t>
      </w:r>
      <w:r w:rsidRPr="00285784">
        <w:rPr>
          <w:rFonts w:ascii="Times New Roman" w:hAnsi="Times New Roman" w:cs="Times New Roman"/>
          <w:noProof/>
          <w:color w:val="000000"/>
          <w:lang w:eastAsia="sk-SK"/>
        </w:rPr>
        <w:t xml:space="preserve"> vrátane sietí, realizáciu projektov pre ochranu spotrebiteľa a ďalšie oprávnené aktivity podporujúce ciele opatrenia. </w:t>
      </w:r>
    </w:p>
    <w:p w:rsidR="0079576C" w:rsidRPr="00285784" w:rsidP="0079576C">
      <w:pPr>
        <w:bidi w:val="0"/>
        <w:jc w:val="both"/>
        <w:rPr>
          <w:rFonts w:ascii="Times New Roman" w:hAnsi="Times New Roman" w:cs="Times New Roman"/>
          <w:noProof/>
          <w:color w:val="000000"/>
          <w:lang w:eastAsia="sk-SK"/>
        </w:rPr>
      </w:pPr>
    </w:p>
    <w:p w:rsidR="0079576C" w:rsidRPr="00285784" w:rsidP="0079576C">
      <w:pPr>
        <w:bidi w:val="0"/>
        <w:jc w:val="both"/>
        <w:rPr>
          <w:rFonts w:ascii="Times New Roman" w:hAnsi="Times New Roman" w:cs="Times New Roman"/>
          <w:b/>
          <w:lang w:eastAsia="sk-SK"/>
        </w:rPr>
      </w:pPr>
      <w:r w:rsidRPr="00285784">
        <w:rPr>
          <w:rFonts w:ascii="Times New Roman" w:hAnsi="Times New Roman" w:cs="Times New Roman"/>
          <w:b/>
          <w:lang w:eastAsia="sk-SK"/>
        </w:rPr>
        <w:t xml:space="preserve">Investičné stimuly </w:t>
      </w:r>
    </w:p>
    <w:p w:rsidR="0079576C" w:rsidRPr="00285784" w:rsidP="0079576C">
      <w:pPr>
        <w:bidi w:val="0"/>
        <w:jc w:val="both"/>
        <w:rPr>
          <w:rFonts w:ascii="Times New Roman" w:hAnsi="Times New Roman" w:cs="Times New Roman"/>
          <w:lang w:eastAsia="sk-SK"/>
        </w:rPr>
      </w:pPr>
    </w:p>
    <w:p w:rsidR="0079576C" w:rsidRPr="00285784" w:rsidP="0079576C">
      <w:pPr>
        <w:bidi w:val="0"/>
        <w:jc w:val="both"/>
        <w:rPr>
          <w:rFonts w:ascii="Times New Roman" w:hAnsi="Times New Roman" w:cs="Times New Roman"/>
          <w:lang w:eastAsia="sk-SK"/>
        </w:rPr>
      </w:pPr>
      <w:r w:rsidRPr="00285784">
        <w:rPr>
          <w:rFonts w:ascii="Times New Roman" w:hAnsi="Times New Roman" w:cs="Times New Roman"/>
          <w:lang w:eastAsia="sk-SK"/>
        </w:rPr>
        <w:t>Výdavky v tejto oblasti sa na rok 2014 navrhujú v sume 9,52 mil. eur a v porovnaní so schváleným rozpočtom na rok 2013 klesajú o 2,88 mil. eur, t.</w:t>
      </w:r>
      <w:r w:rsidR="00D16AA1">
        <w:rPr>
          <w:rFonts w:ascii="Times New Roman" w:hAnsi="Times New Roman" w:cs="Times New Roman"/>
          <w:lang w:eastAsia="sk-SK"/>
        </w:rPr>
        <w:t xml:space="preserve"> </w:t>
      </w:r>
      <w:r w:rsidRPr="00285784">
        <w:rPr>
          <w:rFonts w:ascii="Times New Roman" w:hAnsi="Times New Roman" w:cs="Times New Roman"/>
          <w:lang w:eastAsia="sk-SK"/>
        </w:rPr>
        <w:t xml:space="preserve">j. o 23,2 %. Dôvodom je pokles rozpočtovaných výdavkov na investičné projekty, ako aj pokles výdavkov na SARIO. Výdavky na investičné projekty v rokoch 2014 až 2016 sa predpokladajú financovať aj z nečerpaných zdrojov z roku 2013. </w:t>
      </w:r>
    </w:p>
    <w:p w:rsidR="001271A5" w:rsidRPr="00285784" w:rsidP="0079576C">
      <w:pPr>
        <w:bidi w:val="0"/>
        <w:jc w:val="both"/>
        <w:rPr>
          <w:rFonts w:ascii="Times New Roman" w:hAnsi="Times New Roman" w:cs="Times New Roman"/>
          <w:b/>
          <w:lang w:eastAsia="sk-SK"/>
        </w:rPr>
      </w:pPr>
    </w:p>
    <w:p w:rsidR="0079576C" w:rsidRPr="00285784" w:rsidP="0079576C">
      <w:pPr>
        <w:bidi w:val="0"/>
        <w:jc w:val="both"/>
        <w:rPr>
          <w:rFonts w:ascii="Times New Roman" w:hAnsi="Times New Roman" w:cs="Times New Roman"/>
          <w:b/>
          <w:lang w:eastAsia="sk-SK"/>
        </w:rPr>
      </w:pPr>
      <w:r w:rsidRPr="00285784">
        <w:rPr>
          <w:rFonts w:ascii="Times New Roman" w:hAnsi="Times New Roman" w:cs="Times New Roman"/>
          <w:b/>
          <w:lang w:eastAsia="sk-SK"/>
        </w:rPr>
        <w:t>Inovácie</w:t>
      </w:r>
    </w:p>
    <w:tbl>
      <w:tblPr>
        <w:tblStyle w:val="TableNormal"/>
        <w:tblW w:w="9129" w:type="dxa"/>
        <w:tblInd w:w="55" w:type="dxa"/>
        <w:tblCellMar>
          <w:left w:w="70" w:type="dxa"/>
          <w:right w:w="70" w:type="dxa"/>
        </w:tblCellMar>
        <w:tblLook w:val="04A0"/>
      </w:tblPr>
      <w:tblGrid>
        <w:gridCol w:w="1858"/>
        <w:gridCol w:w="1134"/>
        <w:gridCol w:w="992"/>
        <w:gridCol w:w="993"/>
        <w:gridCol w:w="1134"/>
        <w:gridCol w:w="1090"/>
        <w:gridCol w:w="964"/>
        <w:gridCol w:w="964"/>
      </w:tblGrid>
      <w:tr>
        <w:tblPrEx>
          <w:tblW w:w="9129" w:type="dxa"/>
          <w:tblInd w:w="55" w:type="dxa"/>
          <w:tblCellMar>
            <w:left w:w="70" w:type="dxa"/>
            <w:right w:w="70" w:type="dxa"/>
          </w:tblCellMar>
          <w:tblLook w:val="04A0"/>
        </w:tblPrEx>
        <w:trPr>
          <w:trHeight w:val="255"/>
        </w:trPr>
        <w:tc>
          <w:tcPr>
            <w:tcW w:w="1858"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113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92"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93"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113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1090"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r>
      <w:tr>
        <w:tblPrEx>
          <w:tblW w:w="9129" w:type="dxa"/>
          <w:tblInd w:w="55" w:type="dxa"/>
          <w:tblCellMar>
            <w:left w:w="70" w:type="dxa"/>
            <w:right w:w="70" w:type="dxa"/>
          </w:tblCellMar>
          <w:tblLook w:val="04A0"/>
        </w:tblPrEx>
        <w:trPr>
          <w:trHeight w:val="255"/>
        </w:trPr>
        <w:tc>
          <w:tcPr>
            <w:tcW w:w="185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noProof/>
                <w:sz w:val="14"/>
                <w:szCs w:val="14"/>
                <w:lang w:eastAsia="sk-SK"/>
              </w:rPr>
            </w:pPr>
            <w:r w:rsidRPr="00285784">
              <w:rPr>
                <w:rFonts w:ascii="Times New Roman" w:hAnsi="Times New Roman" w:cs="Times New Roman"/>
                <w:b/>
                <w:noProof/>
                <w:sz w:val="14"/>
                <w:szCs w:val="14"/>
                <w:lang w:eastAsia="sk-SK"/>
              </w:rPr>
              <w:t>v eurách</w:t>
            </w:r>
          </w:p>
        </w:tc>
        <w:tc>
          <w:tcPr>
            <w:tcW w:w="113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2011 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2012 S</w:t>
            </w:r>
          </w:p>
        </w:tc>
        <w:tc>
          <w:tcPr>
            <w:tcW w:w="993"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R</w:t>
            </w:r>
          </w:p>
        </w:tc>
        <w:tc>
          <w:tcPr>
            <w:tcW w:w="113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OS</w:t>
            </w:r>
          </w:p>
        </w:tc>
        <w:tc>
          <w:tcPr>
            <w:tcW w:w="1090"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2016 N</w:t>
            </w:r>
          </w:p>
        </w:tc>
      </w:tr>
      <w:tr>
        <w:tblPrEx>
          <w:tblW w:w="9129" w:type="dxa"/>
          <w:tblInd w:w="55" w:type="dxa"/>
          <w:tblCellMar>
            <w:left w:w="70" w:type="dxa"/>
            <w:right w:w="70" w:type="dxa"/>
          </w:tblCellMar>
          <w:tblLook w:val="04A0"/>
        </w:tblPrEx>
        <w:trPr>
          <w:trHeight w:val="261"/>
        </w:trPr>
        <w:tc>
          <w:tcPr>
            <w:tcW w:w="185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Inovácie</w:t>
            </w:r>
          </w:p>
        </w:tc>
        <w:tc>
          <w:tcPr>
            <w:tcW w:w="113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91 890 806</w:t>
            </w:r>
          </w:p>
        </w:tc>
        <w:tc>
          <w:tcPr>
            <w:tcW w:w="992"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57 642 094</w:t>
            </w:r>
          </w:p>
        </w:tc>
        <w:tc>
          <w:tcPr>
            <w:tcW w:w="993"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85 980 163</w:t>
            </w:r>
          </w:p>
        </w:tc>
        <w:tc>
          <w:tcPr>
            <w:tcW w:w="113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23 736 402</w:t>
            </w:r>
          </w:p>
        </w:tc>
        <w:tc>
          <w:tcPr>
            <w:tcW w:w="109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sz w:val="14"/>
                <w:szCs w:val="14"/>
                <w:lang w:eastAsia="sk-SK"/>
              </w:rPr>
            </w:pPr>
            <w:r w:rsidRPr="00285784">
              <w:rPr>
                <w:rFonts w:ascii="Times New Roman" w:hAnsi="Times New Roman" w:cs="Times New Roman"/>
                <w:b/>
                <w:noProof/>
                <w:sz w:val="14"/>
                <w:szCs w:val="14"/>
                <w:lang w:eastAsia="sk-SK"/>
              </w:rPr>
              <w:t>201 663 021</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83 137 674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55865">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0</w:t>
            </w:r>
          </w:p>
        </w:tc>
      </w:tr>
      <w:tr>
        <w:tblPrEx>
          <w:tblW w:w="9129" w:type="dxa"/>
          <w:tblInd w:w="55" w:type="dxa"/>
          <w:tblCellMar>
            <w:left w:w="70" w:type="dxa"/>
            <w:right w:w="70" w:type="dxa"/>
          </w:tblCellMar>
          <w:tblLook w:val="04A0"/>
        </w:tblPrEx>
        <w:trPr>
          <w:trHeight w:val="261"/>
        </w:trPr>
        <w:tc>
          <w:tcPr>
            <w:tcW w:w="185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Výdavky EÚ a spolufin.</w:t>
            </w:r>
          </w:p>
        </w:tc>
        <w:tc>
          <w:tcPr>
            <w:tcW w:w="1134"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55865">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91 890 806</w:t>
            </w:r>
          </w:p>
        </w:tc>
        <w:tc>
          <w:tcPr>
            <w:tcW w:w="992"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57 642 094</w:t>
            </w:r>
          </w:p>
        </w:tc>
        <w:tc>
          <w:tcPr>
            <w:tcW w:w="993"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85 980 163</w:t>
            </w:r>
          </w:p>
        </w:tc>
        <w:tc>
          <w:tcPr>
            <w:tcW w:w="113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23 736 402</w:t>
            </w:r>
          </w:p>
        </w:tc>
        <w:tc>
          <w:tcPr>
            <w:tcW w:w="1090"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201 663 021</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83 137 674</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55865">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bl>
    <w:p w:rsidR="0079576C" w:rsidRPr="00285784" w:rsidP="0079576C">
      <w:pPr>
        <w:bidi w:val="0"/>
        <w:jc w:val="both"/>
        <w:rPr>
          <w:rFonts w:ascii="Times New Roman" w:hAnsi="Times New Roman" w:cs="Times New Roman"/>
          <w:b/>
          <w:lang w:eastAsia="sk-SK"/>
        </w:rPr>
      </w:pPr>
    </w:p>
    <w:p w:rsidR="0079576C" w:rsidRPr="00285784" w:rsidP="0079576C">
      <w:pPr>
        <w:bidi w:val="0"/>
        <w:ind w:firstLine="708"/>
        <w:jc w:val="both"/>
        <w:rPr>
          <w:rFonts w:ascii="Times New Roman" w:hAnsi="Times New Roman" w:cs="Times New Roman"/>
          <w:iCs/>
          <w:noProof/>
          <w:lang w:eastAsia="sk-SK"/>
        </w:rPr>
      </w:pPr>
      <w:r w:rsidRPr="00285784">
        <w:rPr>
          <w:rFonts w:ascii="Times New Roman" w:hAnsi="Times New Roman" w:cs="Times New Roman"/>
          <w:bCs/>
          <w:iCs/>
          <w:noProof/>
          <w:lang w:eastAsia="sk-SK"/>
        </w:rPr>
        <w:t xml:space="preserve">Na </w:t>
      </w:r>
      <w:r w:rsidRPr="00285784">
        <w:rPr>
          <w:rFonts w:ascii="Times New Roman" w:hAnsi="Times New Roman" w:cs="Times New Roman"/>
          <w:iCs/>
          <w:noProof/>
          <w:lang w:eastAsia="sk-SK"/>
        </w:rPr>
        <w:t xml:space="preserve">podporu inovácií sa na rok 2014 navrhujú výdavky </w:t>
      </w:r>
      <w:r w:rsidRPr="00285784">
        <w:rPr>
          <w:rFonts w:ascii="Times New Roman" w:hAnsi="Times New Roman" w:cs="Times New Roman"/>
          <w:noProof/>
          <w:lang w:eastAsia="sk-SK"/>
        </w:rPr>
        <w:t xml:space="preserve">EÚ a spolufinancovania </w:t>
      </w:r>
      <w:r w:rsidRPr="00285784">
        <w:rPr>
          <w:rFonts w:ascii="Times New Roman" w:hAnsi="Times New Roman" w:cs="Times New Roman"/>
          <w:iCs/>
          <w:noProof/>
          <w:lang w:eastAsia="sk-SK"/>
        </w:rPr>
        <w:t>v sume 202 mil. eur, oproti schválenému rozpočtu na rok 2013 rastú</w:t>
      </w:r>
      <w:r w:rsidRPr="00285784">
        <w:rPr>
          <w:rFonts w:ascii="Times New Roman" w:hAnsi="Times New Roman" w:cs="Times New Roman"/>
          <w:noProof/>
          <w:lang w:eastAsia="sk-SK"/>
        </w:rPr>
        <w:t> o 116 mil. eur, t.</w:t>
      </w:r>
      <w:r w:rsidR="00D16AA1">
        <w:rPr>
          <w:rFonts w:ascii="Times New Roman" w:hAnsi="Times New Roman" w:cs="Times New Roman"/>
          <w:noProof/>
          <w:lang w:eastAsia="sk-SK"/>
        </w:rPr>
        <w:t xml:space="preserve"> </w:t>
      </w:r>
      <w:r w:rsidRPr="00285784">
        <w:rPr>
          <w:rFonts w:ascii="Times New Roman" w:hAnsi="Times New Roman" w:cs="Times New Roman"/>
          <w:noProof/>
          <w:lang w:eastAsia="sk-SK"/>
        </w:rPr>
        <w:t>j. o 135 %</w:t>
      </w:r>
      <w:r w:rsidRPr="00285784">
        <w:rPr>
          <w:rFonts w:ascii="Times New Roman" w:hAnsi="Times New Roman" w:cs="Times New Roman"/>
          <w:iCs/>
          <w:noProof/>
          <w:lang w:eastAsia="sk-SK"/>
        </w:rPr>
        <w:t xml:space="preserve">. </w:t>
      </w:r>
      <w:r w:rsidRPr="00285784">
        <w:rPr>
          <w:rFonts w:ascii="Times New Roman" w:hAnsi="Times New Roman" w:cs="Times New Roman"/>
          <w:noProof/>
          <w:lang w:eastAsia="sk-SK"/>
        </w:rPr>
        <w:t>Hlavným účelom podpory podnikania v oblasti inovácií a technologických transferov je zvýšenie konkurencieschopnosti existujúcich podnikov zavedením inovatívnych a vyspelých technológií, strojov, prístrojov a zariad</w:t>
      </w:r>
      <w:r w:rsidR="00D16AA1">
        <w:rPr>
          <w:rFonts w:ascii="Times New Roman" w:hAnsi="Times New Roman" w:cs="Times New Roman"/>
          <w:noProof/>
          <w:lang w:eastAsia="sk-SK"/>
        </w:rPr>
        <w:t>e</w:t>
      </w:r>
      <w:r w:rsidRPr="00285784">
        <w:rPr>
          <w:rFonts w:ascii="Times New Roman" w:hAnsi="Times New Roman" w:cs="Times New Roman"/>
          <w:noProof/>
          <w:lang w:eastAsia="sk-SK"/>
        </w:rPr>
        <w:t>ní, zlepšenie využívania domácich a obnoviteľných surovín, ako aj tvorb</w:t>
      </w:r>
      <w:r w:rsidR="00D16AA1">
        <w:rPr>
          <w:rFonts w:ascii="Times New Roman" w:hAnsi="Times New Roman" w:cs="Times New Roman"/>
          <w:noProof/>
          <w:lang w:eastAsia="sk-SK"/>
        </w:rPr>
        <w:t>a</w:t>
      </w:r>
      <w:r w:rsidRPr="00285784">
        <w:rPr>
          <w:rFonts w:ascii="Times New Roman" w:hAnsi="Times New Roman" w:cs="Times New Roman"/>
          <w:noProof/>
          <w:lang w:eastAsia="sk-SK"/>
        </w:rPr>
        <w:t xml:space="preserve"> pracovných miest prostredníctvom rozvoja podnikania. Výdavky v tejto oblasti sú určené aj na účasť slovenských výrobcov na veľtrhoch, výstavách, obchodných </w:t>
      </w:r>
      <w:r w:rsidRPr="00285784">
        <w:rPr>
          <w:rFonts w:ascii="Times New Roman" w:hAnsi="Times New Roman" w:cs="Times New Roman"/>
          <w:iCs/>
          <w:noProof/>
          <w:lang w:eastAsia="sk-SK"/>
        </w:rPr>
        <w:t xml:space="preserve">misiách a subkontraktačných veľtrhoch. Finančné prostriedky budú poskytované aj na zavádzanie systémov manažérstva kvality, ochranu duševného vlastníctva, priemyselného dizajnu. </w:t>
      </w:r>
    </w:p>
    <w:p w:rsidR="0079576C" w:rsidRPr="00285784" w:rsidP="0079576C">
      <w:pPr>
        <w:bidi w:val="0"/>
        <w:ind w:firstLine="708"/>
        <w:jc w:val="both"/>
        <w:rPr>
          <w:rFonts w:ascii="Times New Roman" w:hAnsi="Times New Roman" w:cs="Times New Roman"/>
          <w:iCs/>
          <w:noProof/>
          <w:lang w:eastAsia="sk-SK"/>
        </w:rPr>
      </w:pPr>
    </w:p>
    <w:p w:rsidR="0079576C" w:rsidRPr="00285784" w:rsidP="0079576C">
      <w:pPr>
        <w:bidi w:val="0"/>
        <w:jc w:val="both"/>
        <w:rPr>
          <w:rFonts w:ascii="Times New Roman" w:hAnsi="Times New Roman" w:cs="Times New Roman"/>
          <w:b/>
          <w:lang w:eastAsia="sk-SK"/>
        </w:rPr>
      </w:pPr>
      <w:r w:rsidRPr="00285784">
        <w:rPr>
          <w:rFonts w:ascii="Times New Roman" w:hAnsi="Times New Roman" w:cs="Times New Roman"/>
          <w:b/>
          <w:lang w:eastAsia="sk-SK"/>
        </w:rPr>
        <w:t>Energetika</w:t>
      </w:r>
    </w:p>
    <w:tbl>
      <w:tblPr>
        <w:tblStyle w:val="TableNormal"/>
        <w:tblW w:w="9148" w:type="dxa"/>
        <w:tblInd w:w="55" w:type="dxa"/>
        <w:tblCellMar>
          <w:left w:w="70" w:type="dxa"/>
          <w:right w:w="70" w:type="dxa"/>
        </w:tblCellMar>
        <w:tblLook w:val="04A0"/>
      </w:tblPr>
      <w:tblGrid>
        <w:gridCol w:w="2400"/>
        <w:gridCol w:w="964"/>
        <w:gridCol w:w="964"/>
        <w:gridCol w:w="964"/>
        <w:gridCol w:w="964"/>
        <w:gridCol w:w="964"/>
        <w:gridCol w:w="964"/>
        <w:gridCol w:w="964"/>
      </w:tblGrid>
      <w:tr>
        <w:tblPrEx>
          <w:tblW w:w="9148" w:type="dxa"/>
          <w:tblInd w:w="55" w:type="dxa"/>
          <w:tblCellMar>
            <w:left w:w="70" w:type="dxa"/>
            <w:right w:w="70" w:type="dxa"/>
          </w:tblCellMar>
          <w:tblLook w:val="04A0"/>
        </w:tblPrEx>
        <w:trPr>
          <w:trHeight w:val="255"/>
        </w:trPr>
        <w:tc>
          <w:tcPr>
            <w:tcW w:w="2400"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r>
      <w:tr>
        <w:tblPrEx>
          <w:tblW w:w="9148"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noProof/>
                <w:sz w:val="14"/>
                <w:szCs w:val="14"/>
                <w:lang w:eastAsia="sk-SK"/>
              </w:rPr>
            </w:pPr>
            <w:r w:rsidRPr="00285784">
              <w:rPr>
                <w:rFonts w:ascii="Times New Roman" w:hAnsi="Times New Roman" w:cs="Times New Roman"/>
                <w:b/>
                <w:noProof/>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2011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2012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OS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2016 N</w:t>
            </w:r>
          </w:p>
        </w:tc>
      </w:tr>
      <w:tr>
        <w:tblPrEx>
          <w:tblW w:w="9148" w:type="dxa"/>
          <w:tblInd w:w="55" w:type="dxa"/>
          <w:tblCellMar>
            <w:left w:w="70" w:type="dxa"/>
            <w:right w:w="70" w:type="dxa"/>
          </w:tblCellMar>
          <w:tblLook w:val="04A0"/>
        </w:tblPrEx>
        <w:trPr>
          <w:trHeight w:val="255"/>
        </w:trPr>
        <w:tc>
          <w:tcPr>
            <w:tcW w:w="2400"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sz w:val="14"/>
                <w:szCs w:val="14"/>
                <w:lang w:eastAsia="sk-SK"/>
              </w:rPr>
            </w:pPr>
            <w:r w:rsidRPr="00285784">
              <w:rPr>
                <w:rFonts w:ascii="Times New Roman" w:hAnsi="Times New Roman" w:cs="Times New Roman"/>
                <w:b/>
                <w:bCs/>
                <w:sz w:val="14"/>
                <w:szCs w:val="14"/>
                <w:lang w:eastAsia="sk-SK"/>
              </w:rPr>
              <w:t>Energetika</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34 554 416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29 539 610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54 416 747</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14 744 747</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38 362 602</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15 608 361</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0</w:t>
            </w:r>
          </w:p>
        </w:tc>
      </w:tr>
      <w:tr>
        <w:tblPrEx>
          <w:tblW w:w="9148" w:type="dxa"/>
          <w:tblInd w:w="55" w:type="dxa"/>
          <w:tblCellMar>
            <w:left w:w="70" w:type="dxa"/>
            <w:right w:w="70" w:type="dxa"/>
          </w:tblCellMar>
          <w:tblLook w:val="04A0"/>
        </w:tblPrEx>
        <w:trPr>
          <w:trHeight w:val="267"/>
        </w:trPr>
        <w:tc>
          <w:tcPr>
            <w:tcW w:w="2400"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Program podpory energ. efektív.</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59 900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148" w:type="dxa"/>
          <w:tblInd w:w="55" w:type="dxa"/>
          <w:tblCellMar>
            <w:left w:w="70" w:type="dxa"/>
            <w:right w:w="70" w:type="dxa"/>
          </w:tblCellMar>
          <w:tblLook w:val="04A0"/>
        </w:tblPrEx>
        <w:trPr>
          <w:trHeight w:val="261"/>
        </w:trPr>
        <w:tc>
          <w:tcPr>
            <w:tcW w:w="2400"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Výdavky EÚ a spolufin.</w:t>
            </w:r>
          </w:p>
        </w:tc>
        <w:tc>
          <w:tcPr>
            <w:tcW w:w="964"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34 494 516</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29 539 610</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54 416 747</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14 744 747</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38 362 602</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15 608 361</w:t>
            </w:r>
          </w:p>
        </w:tc>
        <w:tc>
          <w:tcPr>
            <w:tcW w:w="964"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bl>
    <w:p w:rsidR="0079576C" w:rsidRPr="00285784" w:rsidP="0079576C">
      <w:pPr>
        <w:bidi w:val="0"/>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 xml:space="preserve">Výdavky EÚ a spolufinancovania na podporu v oblasti energetiky rozpočtované na rok 2014 v sume 38,4 mil. eur oproti schválenému rozpočtu na rok 2013 klesajú </w:t>
      </w:r>
      <w:r w:rsidR="00D16AA1">
        <w:rPr>
          <w:rFonts w:ascii="Times New Roman" w:hAnsi="Times New Roman" w:cs="Times New Roman"/>
          <w:noProof/>
          <w:lang w:eastAsia="sk-SK"/>
        </w:rPr>
        <w:br/>
      </w:r>
      <w:r w:rsidRPr="00285784">
        <w:rPr>
          <w:rFonts w:ascii="Times New Roman" w:hAnsi="Times New Roman" w:cs="Times New Roman"/>
          <w:noProof/>
          <w:lang w:eastAsia="sk-SK"/>
        </w:rPr>
        <w:t>o 16,1 mil. eur, t.</w:t>
      </w:r>
      <w:r w:rsidR="00D16AA1">
        <w:rPr>
          <w:rFonts w:ascii="Times New Roman" w:hAnsi="Times New Roman" w:cs="Times New Roman"/>
          <w:noProof/>
          <w:lang w:eastAsia="sk-SK"/>
        </w:rPr>
        <w:t xml:space="preserve"> </w:t>
      </w:r>
      <w:r w:rsidRPr="00285784">
        <w:rPr>
          <w:rFonts w:ascii="Times New Roman" w:hAnsi="Times New Roman" w:cs="Times New Roman"/>
          <w:noProof/>
          <w:lang w:eastAsia="sk-SK"/>
        </w:rPr>
        <w:t>j. o 29,5 %. Sú určené na podporu projektov využívajúcich progresívne úsporné technológie na zásobovanie energiou a zariadenia s vyššou účinnosťou využitia energie s minimálnym dopadom na životné prostredie, projekty na znižovanie energetickej náročnosti výrobných procesov, projekty zabezpečujúce zlepšenie tepelno-technických charakteristík budov a vybavenie zariadení meracími a regulačnými systémami, projekty na výrobu elektrickej energie a tepla, využívajúce obnoviteľné zdroje energie, budovanie malých vodných elektrární a energetické využitie komunálneho odpadu, na podporu verejného sektora pri budovaní a modernizácii verejného osvetlenia v mestách a obciach, ako aj informovanie verejnosti o efektívnom využívaní energie a obnoviteľných zdrojov energie.</w:t>
      </w:r>
    </w:p>
    <w:p w:rsidR="0079576C" w:rsidRPr="00285784" w:rsidP="0079576C">
      <w:pPr>
        <w:bidi w:val="0"/>
        <w:jc w:val="both"/>
        <w:rPr>
          <w:rFonts w:ascii="Times New Roman" w:hAnsi="Times New Roman" w:cs="Times New Roman"/>
          <w:b/>
          <w:iCs/>
          <w:noProof/>
          <w:lang w:eastAsia="sk-SK"/>
        </w:rPr>
      </w:pPr>
    </w:p>
    <w:p w:rsidR="0079576C" w:rsidRPr="00285784" w:rsidP="0079576C">
      <w:pPr>
        <w:bidi w:val="0"/>
        <w:jc w:val="both"/>
        <w:rPr>
          <w:rFonts w:ascii="Times New Roman" w:hAnsi="Times New Roman" w:cs="Times New Roman"/>
          <w:b/>
          <w:iCs/>
          <w:noProof/>
          <w:lang w:eastAsia="sk-SK"/>
        </w:rPr>
      </w:pPr>
      <w:r w:rsidRPr="00285784">
        <w:rPr>
          <w:rFonts w:ascii="Times New Roman" w:hAnsi="Times New Roman" w:cs="Times New Roman"/>
          <w:b/>
          <w:iCs/>
          <w:noProof/>
          <w:lang w:eastAsia="sk-SK"/>
        </w:rPr>
        <w:t>Cestovný ruch</w:t>
      </w:r>
    </w:p>
    <w:p w:rsidR="0079576C" w:rsidRPr="00285784" w:rsidP="0079576C">
      <w:pPr>
        <w:bidi w:val="0"/>
        <w:ind w:left="8496"/>
        <w:jc w:val="both"/>
        <w:rPr>
          <w:rFonts w:ascii="Times New Roman" w:hAnsi="Times New Roman" w:cs="Times New Roman"/>
          <w:iCs/>
          <w:noProof/>
          <w:lang w:eastAsia="sk-SK"/>
        </w:rPr>
      </w:pPr>
      <w:r w:rsidRPr="00285784">
        <w:rPr>
          <w:rFonts w:ascii="Times New Roman" w:hAnsi="Times New Roman" w:cs="Times New Roman"/>
          <w:iCs/>
          <w:noProof/>
          <w:lang w:eastAsia="sk-SK"/>
        </w:rPr>
        <w:t xml:space="preserve">    </w:t>
      </w: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noProof/>
                <w:sz w:val="14"/>
                <w:szCs w:val="14"/>
                <w:lang w:eastAsia="sk-SK"/>
              </w:rPr>
            </w:pPr>
            <w:r w:rsidRPr="00285784">
              <w:rPr>
                <w:rFonts w:ascii="Times New Roman" w:hAnsi="Times New Roman" w:cs="Times New Roman"/>
                <w:b/>
                <w:noProof/>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2011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2012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OS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2016 N</w:t>
            </w:r>
          </w:p>
        </w:tc>
      </w:tr>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Cestovný ruch</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43 410 448</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31 364 865</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21 899 204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5 643 516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49 440 211</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31 362 020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Výdavky EÚ a spolufin.</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43 410 448</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31 364 865</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21 899 204</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5 643 516</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49 440 211</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31 362 020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bl>
    <w:p w:rsidR="0079576C" w:rsidRPr="00285784" w:rsidP="0079576C">
      <w:pPr>
        <w:bidi w:val="0"/>
        <w:jc w:val="both"/>
        <w:rPr>
          <w:rFonts w:ascii="Times New Roman" w:hAnsi="Times New Roman" w:cs="Times New Roman"/>
          <w:noProof/>
          <w:lang w:eastAsia="sk-SK"/>
        </w:rPr>
      </w:pPr>
    </w:p>
    <w:p w:rsidR="0079576C" w:rsidRPr="00285784" w:rsidP="0079576C">
      <w:pPr>
        <w:bidi w:val="0"/>
        <w:jc w:val="both"/>
        <w:rPr>
          <w:rFonts w:ascii="Times New Roman" w:hAnsi="Times New Roman" w:cs="Times New Roman"/>
          <w:noProof/>
          <w:lang w:eastAsia="sk-SK"/>
        </w:rPr>
      </w:pPr>
      <w:r w:rsidRPr="00285784">
        <w:rPr>
          <w:rFonts w:ascii="Times New Roman" w:hAnsi="Times New Roman" w:cs="Times New Roman"/>
          <w:noProof/>
          <w:lang w:eastAsia="sk-SK"/>
        </w:rPr>
        <w:t xml:space="preserve"> </w:t>
        <w:tab/>
        <w:t>Kompetencie v oblasti cestovného ruchu boli delimitované z MH SR na Ministerstvo dopravy, výstavby a regionálneho rozvoja SR (ďalej len „MDVRR SR“). Na základe Dohody o spolupráci v rámci OP KaHR, uzatvorenej medzi MDVRR SR a MH SR sú prostriedky EÚ a spolufinancovania rozpočtované v kapitole MH SR. Ostatné výdavky súvisiace s cestovným ruchom sú rozpočtované v kapitole MDVRR SR.</w:t>
      </w:r>
    </w:p>
    <w:p w:rsidR="0079576C" w:rsidRPr="00285784" w:rsidP="0079576C">
      <w:pPr>
        <w:bidi w:val="0"/>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 xml:space="preserve">Výdavky EÚ a spolufinancovania na podporu cestovného ruchu sú na rok 2014 rozpočtované v sume 49,4 mil. eur a oproti schválenému rozpočtu na rok 2013 rastú </w:t>
      </w:r>
      <w:r w:rsidR="00D16AA1">
        <w:rPr>
          <w:rFonts w:ascii="Times New Roman" w:hAnsi="Times New Roman" w:cs="Times New Roman"/>
          <w:noProof/>
          <w:lang w:eastAsia="sk-SK"/>
        </w:rPr>
        <w:br/>
      </w:r>
      <w:r w:rsidRPr="00285784">
        <w:rPr>
          <w:rFonts w:ascii="Times New Roman" w:hAnsi="Times New Roman" w:cs="Times New Roman"/>
          <w:noProof/>
          <w:lang w:eastAsia="sk-SK"/>
        </w:rPr>
        <w:t>o 27,5 mil. eur, t.</w:t>
      </w:r>
      <w:r w:rsidR="00D16AA1">
        <w:rPr>
          <w:rFonts w:ascii="Times New Roman" w:hAnsi="Times New Roman" w:cs="Times New Roman"/>
          <w:noProof/>
          <w:lang w:eastAsia="sk-SK"/>
        </w:rPr>
        <w:t xml:space="preserve"> </w:t>
      </w:r>
      <w:r w:rsidRPr="00285784">
        <w:rPr>
          <w:rFonts w:ascii="Times New Roman" w:hAnsi="Times New Roman" w:cs="Times New Roman"/>
          <w:noProof/>
          <w:lang w:eastAsia="sk-SK"/>
        </w:rPr>
        <w:t xml:space="preserve">j. o 126 %. Výdavky sú určené na budovanie komplexných služieb cestovného ruchu s celoročným využitím prostredníctvom nových služieb s vyššou pridanou hodnotou, na podporu propagácie slovenského cestovného ruchu doma i v zahraničí formou tvorby informačných a prezentačných materiálov, účasti na propagačných a prezentačných aktivitách cestovného ruchu, podporu prezentácie SR v zahraničí ako atraktívnej turistickej destinácie. Predmetom podpory je aj rozvoj informačných služieb cestovného ruchu, zber informácií, vytváranie a činnosť turisticko-informačných kancelárií. </w:t>
      </w:r>
    </w:p>
    <w:p w:rsidR="0079576C" w:rsidRPr="00285784" w:rsidP="0079576C">
      <w:pPr>
        <w:bidi w:val="0"/>
        <w:jc w:val="both"/>
        <w:rPr>
          <w:rFonts w:ascii="Times New Roman" w:hAnsi="Times New Roman" w:cs="Times New Roman"/>
          <w:b/>
          <w:lang w:eastAsia="sk-SK"/>
        </w:rPr>
      </w:pPr>
    </w:p>
    <w:p w:rsidR="0079576C" w:rsidRPr="00285784" w:rsidP="0079576C">
      <w:pPr>
        <w:bidi w:val="0"/>
        <w:jc w:val="both"/>
        <w:rPr>
          <w:rFonts w:ascii="Times New Roman" w:hAnsi="Times New Roman" w:cs="Times New Roman"/>
          <w:b/>
          <w:lang w:eastAsia="sk-SK"/>
        </w:rPr>
      </w:pPr>
      <w:r w:rsidRPr="00285784">
        <w:rPr>
          <w:rFonts w:ascii="Times New Roman" w:hAnsi="Times New Roman" w:cs="Times New Roman"/>
          <w:b/>
          <w:lang w:eastAsia="sk-SK"/>
        </w:rPr>
        <w:t>Administratíva</w:t>
      </w: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55"/>
        </w:trPr>
        <w:tc>
          <w:tcPr>
            <w:tcW w:w="2268"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c>
          <w:tcPr>
            <w:tcW w:w="964" w:type="dxa"/>
            <w:tcBorders>
              <w:top w:val="nil"/>
              <w:left w:val="nil"/>
              <w:bottom w:val="single" w:sz="4" w:space="0" w:color="auto"/>
              <w:right w:val="nil"/>
            </w:tcBorders>
            <w:noWrap/>
            <w:textDirection w:val="lrTb"/>
            <w:vAlign w:val="bottom"/>
            <w:hideMark/>
          </w:tcPr>
          <w:p w:rsidR="0079576C" w:rsidRPr="00285784" w:rsidP="004F5C89">
            <w:pPr>
              <w:bidi w:val="0"/>
              <w:jc w:val="right"/>
              <w:rPr>
                <w:rFonts w:ascii="Times New Roman" w:hAnsi="Times New Roman" w:cs="Times New Roman"/>
                <w:lang w:eastAsia="sk-SK"/>
              </w:rPr>
            </w:pPr>
          </w:p>
        </w:tc>
      </w:tr>
      <w:tr>
        <w:tblPrEx>
          <w:tblW w:w="9016" w:type="dxa"/>
          <w:tblInd w:w="55" w:type="dxa"/>
          <w:tblCellMar>
            <w:left w:w="70" w:type="dxa"/>
            <w:right w:w="70" w:type="dxa"/>
          </w:tblCellMar>
          <w:tblLook w:val="04A0"/>
        </w:tblPrEx>
        <w:trPr>
          <w:trHeight w:val="255"/>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285784" w:rsidP="004F5C89">
            <w:pPr>
              <w:bidi w:val="0"/>
              <w:rPr>
                <w:rFonts w:ascii="Times New Roman" w:hAnsi="Times New Roman" w:cs="Times New Roman"/>
                <w:b/>
                <w:noProof/>
                <w:sz w:val="14"/>
                <w:szCs w:val="14"/>
                <w:lang w:eastAsia="sk-SK"/>
              </w:rPr>
            </w:pPr>
            <w:r w:rsidRPr="00285784">
              <w:rPr>
                <w:rFonts w:ascii="Times New Roman" w:hAnsi="Times New Roman" w:cs="Times New Roman"/>
                <w:b/>
                <w:noProof/>
                <w:sz w:val="14"/>
                <w:szCs w:val="14"/>
                <w:lang w:eastAsia="sk-SK"/>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2011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2012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2013 OS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285784" w:rsidP="004F5C89">
            <w:pPr>
              <w:bidi w:val="0"/>
              <w:jc w:val="center"/>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2016 N</w:t>
            </w:r>
          </w:p>
        </w:tc>
      </w:tr>
      <w:tr>
        <w:tblPrEx>
          <w:tblW w:w="9016" w:type="dxa"/>
          <w:tblInd w:w="55" w:type="dxa"/>
          <w:tblCellMar>
            <w:left w:w="70" w:type="dxa"/>
            <w:right w:w="70" w:type="dxa"/>
          </w:tblCellMar>
          <w:tblLook w:val="04A0"/>
        </w:tblPrEx>
        <w:trPr>
          <w:trHeight w:val="255"/>
        </w:trPr>
        <w:tc>
          <w:tcPr>
            <w:tcW w:w="226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Administratíva</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34 932 510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31 124 003</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37 261 767</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34 368 569</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30 527 382</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33 152 150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sz w:val="14"/>
                <w:szCs w:val="14"/>
                <w:lang w:eastAsia="sk-SK"/>
              </w:rPr>
            </w:pPr>
            <w:r w:rsidRPr="00285784">
              <w:rPr>
                <w:rFonts w:ascii="Times New Roman" w:hAnsi="Times New Roman" w:cs="Times New Roman"/>
                <w:b/>
                <w:bCs/>
                <w:noProof/>
                <w:sz w:val="14"/>
                <w:szCs w:val="14"/>
                <w:lang w:eastAsia="sk-SK"/>
              </w:rPr>
              <w:t>26 252 066</w:t>
            </w:r>
          </w:p>
        </w:tc>
      </w:tr>
      <w:tr>
        <w:tblPrEx>
          <w:tblW w:w="9016" w:type="dxa"/>
          <w:tblInd w:w="55" w:type="dxa"/>
          <w:tblCellMar>
            <w:left w:w="70" w:type="dxa"/>
            <w:right w:w="70" w:type="dxa"/>
          </w:tblCellMar>
          <w:tblLook w:val="04A0"/>
        </w:tblPrEx>
        <w:trPr>
          <w:trHeigh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Administrácia aparátu a organ.</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26 253 342</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22 327 087</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23 483 151</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25 269 436</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23 244 417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22 349 917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22 364 917</w:t>
            </w:r>
          </w:p>
        </w:tc>
      </w:tr>
      <w:tr>
        <w:tblPrEx>
          <w:tblW w:w="9016" w:type="dxa"/>
          <w:tblInd w:w="55" w:type="dxa"/>
          <w:tblCellMar>
            <w:left w:w="70" w:type="dxa"/>
            <w:right w:w="70" w:type="dxa"/>
          </w:tblCellMar>
          <w:tblLook w:val="04A0"/>
        </w:tblPrEx>
        <w:trPr>
          <w:trHeight w:val="27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Hospodárska mobilizácia</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3 437 163</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3 744 092</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2 640 377</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3 006 797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2 840 377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2 840 377</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2 940 377</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Ochrana obyv. pred chem. zbr.</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24 031</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016" w:type="dxa"/>
          <w:tblInd w:w="55" w:type="dxa"/>
          <w:tblCellMar>
            <w:left w:w="70" w:type="dxa"/>
            <w:right w:w="70" w:type="dxa"/>
          </w:tblCellMar>
          <w:tblLook w:val="04A0"/>
        </w:tblPrEx>
        <w:trPr>
          <w:trHeigh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Príspevky SR do MO</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709 938</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857 458</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900 000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935 000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900 000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900 000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900 000</w:t>
            </w:r>
          </w:p>
        </w:tc>
      </w:tr>
      <w:tr>
        <w:tblPrEx>
          <w:tblW w:w="9016" w:type="dxa"/>
          <w:tblInd w:w="55" w:type="dxa"/>
          <w:tblCellMar>
            <w:left w:w="70" w:type="dxa"/>
            <w:right w:w="70" w:type="dxa"/>
          </w:tblCellMar>
          <w:tblLook w:val="04A0"/>
        </w:tblPrEx>
        <w:trPr>
          <w:trHeight w:val="255"/>
        </w:trPr>
        <w:tc>
          <w:tcPr>
            <w:tcW w:w="2268"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Cezhraničná spolupráca</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35 261</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35 261</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35 261</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35 261</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016" w:type="dxa"/>
          <w:tblInd w:w="55" w:type="dxa"/>
          <w:tblCellMar>
            <w:left w:w="70" w:type="dxa"/>
            <w:right w:w="70" w:type="dxa"/>
          </w:tblCellMar>
          <w:tblLook w:val="04A0"/>
        </w:tblPrEx>
        <w:trPr>
          <w:trHeight w:val="270"/>
        </w:trPr>
        <w:tc>
          <w:tcPr>
            <w:tcW w:w="226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Ochrana kritickej infraštruktúry</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6 170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1 368</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4 300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4 300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4 300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4 300</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4 300</w:t>
            </w:r>
          </w:p>
        </w:tc>
      </w:tr>
      <w:tr>
        <w:tblPrEx>
          <w:tblW w:w="9016" w:type="dxa"/>
          <w:tblInd w:w="55" w:type="dxa"/>
          <w:tblCellMar>
            <w:left w:w="70" w:type="dxa"/>
            <w:right w:w="70" w:type="dxa"/>
          </w:tblCellMar>
          <w:tblLook w:val="04A0"/>
        </w:tblPrEx>
        <w:trPr>
          <w:trHeight w:val="255"/>
        </w:trPr>
        <w:tc>
          <w:tcPr>
            <w:tcW w:w="2268"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 xml:space="preserve">Technická pomoc </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4 407 232</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4 051 487</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10 061 206</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4 980 303</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3 460 816</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6 980 084</w:t>
            </w:r>
          </w:p>
        </w:tc>
        <w:tc>
          <w:tcPr>
            <w:tcW w:w="964"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0</w:t>
            </w:r>
          </w:p>
        </w:tc>
      </w:tr>
      <w:tr>
        <w:tblPrEx>
          <w:tblW w:w="9016" w:type="dxa"/>
          <w:tblInd w:w="55" w:type="dxa"/>
          <w:tblCellMar>
            <w:left w:w="70" w:type="dxa"/>
            <w:right w:w="70" w:type="dxa"/>
          </w:tblCellMar>
          <w:tblLook w:val="04A0"/>
        </w:tblPrEx>
        <w:trPr>
          <w:trHeight w:val="255"/>
        </w:trPr>
        <w:tc>
          <w:tcPr>
            <w:tcW w:w="226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Ostatné výdavky</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83 404</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83 219</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102 472</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102 472</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42 472</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42 472</w:t>
            </w:r>
          </w:p>
        </w:tc>
        <w:tc>
          <w:tcPr>
            <w:tcW w:w="964" w:type="dxa"/>
            <w:tcBorders>
              <w:top w:val="single" w:sz="4" w:space="0" w:color="auto"/>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sz w:val="14"/>
                <w:szCs w:val="14"/>
                <w:lang w:eastAsia="sk-SK"/>
              </w:rPr>
            </w:pPr>
            <w:r w:rsidRPr="00285784">
              <w:rPr>
                <w:rFonts w:ascii="Times New Roman" w:hAnsi="Times New Roman" w:cs="Times New Roman"/>
                <w:noProof/>
                <w:sz w:val="14"/>
                <w:szCs w:val="14"/>
                <w:lang w:eastAsia="sk-SK"/>
              </w:rPr>
              <w:t>42 472</w:t>
            </w:r>
          </w:p>
        </w:tc>
      </w:tr>
    </w:tbl>
    <w:p w:rsidR="0079576C" w:rsidRPr="00285784" w:rsidP="0079576C">
      <w:pPr>
        <w:bidi w:val="0"/>
        <w:jc w:val="both"/>
        <w:rPr>
          <w:rFonts w:ascii="Times New Roman" w:hAnsi="Times New Roman" w:cs="Times New Roman"/>
          <w:b/>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 xml:space="preserve">Výdavky v tejto oblasti sa v návrhu rozpočtu na rok 2014 rozpočtujú v sume </w:t>
      </w:r>
      <w:r w:rsidR="001271A5">
        <w:rPr>
          <w:rFonts w:ascii="Times New Roman" w:hAnsi="Times New Roman" w:cs="Times New Roman"/>
          <w:noProof/>
          <w:lang w:eastAsia="sk-SK"/>
        </w:rPr>
        <w:br/>
      </w:r>
      <w:r w:rsidRPr="00285784">
        <w:rPr>
          <w:rFonts w:ascii="Times New Roman" w:hAnsi="Times New Roman" w:cs="Times New Roman"/>
          <w:noProof/>
          <w:lang w:eastAsia="sk-SK"/>
        </w:rPr>
        <w:t>30,5 mil. eur a oproti schválenému rozpočtu na rok 2013 klesajú o 6,73 mil. eur, t.</w:t>
      </w:r>
      <w:r w:rsidR="00D16AA1">
        <w:rPr>
          <w:rFonts w:ascii="Times New Roman" w:hAnsi="Times New Roman" w:cs="Times New Roman"/>
          <w:noProof/>
          <w:lang w:eastAsia="sk-SK"/>
        </w:rPr>
        <w:t xml:space="preserve"> </w:t>
      </w:r>
      <w:r w:rsidRPr="00285784">
        <w:rPr>
          <w:rFonts w:ascii="Times New Roman" w:hAnsi="Times New Roman" w:cs="Times New Roman"/>
          <w:noProof/>
          <w:lang w:eastAsia="sk-SK"/>
        </w:rPr>
        <w:t>j. o 18,1 %. Tento pokles je spôsobený najmä poklesom výdavkov EÚ a spolufinancovania na technickú pomoc, ako aj opatreniami v rámci programu ESO.</w:t>
      </w:r>
    </w:p>
    <w:p w:rsidR="0079576C" w:rsidP="0079576C">
      <w:pPr>
        <w:bidi w:val="0"/>
        <w:ind w:firstLine="708"/>
        <w:jc w:val="both"/>
        <w:rPr>
          <w:rFonts w:ascii="Times New Roman" w:hAnsi="Times New Roman" w:cs="Times New Roman"/>
          <w:noProof/>
          <w:lang w:eastAsia="sk-SK"/>
        </w:rPr>
      </w:pPr>
    </w:p>
    <w:p w:rsidR="00AE06BB" w:rsidP="0079576C">
      <w:pPr>
        <w:bidi w:val="0"/>
        <w:ind w:firstLine="708"/>
        <w:jc w:val="both"/>
        <w:rPr>
          <w:rFonts w:ascii="Times New Roman" w:hAnsi="Times New Roman" w:cs="Times New Roman"/>
          <w:noProof/>
          <w:lang w:eastAsia="sk-SK"/>
        </w:rPr>
      </w:pP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Výdavky na administráciu sú rozpočtované na plnenie úloh týchto organizácií:</w:t>
      </w:r>
    </w:p>
    <w:p w:rsidR="0079576C" w:rsidRPr="00285784" w:rsidP="0079576C">
      <w:pPr>
        <w:bidi w:val="0"/>
        <w:jc w:val="both"/>
        <w:rPr>
          <w:rFonts w:ascii="Times New Roman" w:hAnsi="Times New Roman" w:cs="Times New Roman"/>
          <w:noProof/>
          <w:highlight w:val="yellow"/>
          <w:lang w:eastAsia="sk-SK"/>
        </w:rPr>
      </w:pPr>
    </w:p>
    <w:tbl>
      <w:tblPr>
        <w:tblStyle w:val="TableNormal"/>
        <w:tblW w:w="9072" w:type="dxa"/>
        <w:tblInd w:w="55" w:type="dxa"/>
        <w:tblCellMar>
          <w:left w:w="70" w:type="dxa"/>
          <w:right w:w="70" w:type="dxa"/>
        </w:tblCellMar>
        <w:tblLook w:val="04A0"/>
      </w:tblPr>
      <w:tblGrid>
        <w:gridCol w:w="2282"/>
        <w:gridCol w:w="970"/>
        <w:gridCol w:w="970"/>
        <w:gridCol w:w="970"/>
        <w:gridCol w:w="970"/>
        <w:gridCol w:w="970"/>
        <w:gridCol w:w="970"/>
        <w:gridCol w:w="970"/>
      </w:tblGrid>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285784" w:rsidP="004F5C89">
            <w:pPr>
              <w:bidi w:val="0"/>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v eurách</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2011 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2012 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R</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2013 OS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2014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2015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85784" w:rsidP="004F5C89">
            <w:pPr>
              <w:bidi w:val="0"/>
              <w:jc w:val="center"/>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2016 N</w:t>
            </w:r>
          </w:p>
        </w:tc>
      </w:tr>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79576C" w:rsidRPr="00285784" w:rsidP="004F5C89">
            <w:pPr>
              <w:bidi w:val="0"/>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Admin. aparátu a org.</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26 253 342</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22 327 087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23 483 151</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25 269 436</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23 244 417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22 349 917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85784" w:rsidP="004F5C89">
            <w:pPr>
              <w:bidi w:val="0"/>
              <w:jc w:val="right"/>
              <w:rPr>
                <w:rFonts w:ascii="Times New Roman" w:hAnsi="Times New Roman" w:cs="Times New Roman"/>
                <w:b/>
                <w:bCs/>
                <w:noProof/>
                <w:color w:val="000000"/>
                <w:sz w:val="14"/>
                <w:szCs w:val="14"/>
                <w:lang w:eastAsia="sk-SK"/>
              </w:rPr>
            </w:pPr>
            <w:r w:rsidRPr="00285784">
              <w:rPr>
                <w:rFonts w:ascii="Times New Roman" w:hAnsi="Times New Roman" w:cs="Times New Roman"/>
                <w:b/>
                <w:bCs/>
                <w:noProof/>
                <w:color w:val="000000"/>
                <w:sz w:val="14"/>
                <w:szCs w:val="14"/>
                <w:lang w:eastAsia="sk-SK"/>
              </w:rPr>
              <w:t>22 364 917</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Puncový úrad</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688 257</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619 005</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623 819</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621 310</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553 219</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553 219</w:t>
            </w:r>
          </w:p>
        </w:tc>
        <w:tc>
          <w:tcPr>
            <w:tcW w:w="970" w:type="dxa"/>
            <w:tcBorders>
              <w:top w:val="nil"/>
              <w:left w:val="nil"/>
              <w:bottom w:val="single" w:sz="4" w:space="0" w:color="auto"/>
              <w:right w:val="single" w:sz="4" w:space="0" w:color="auto"/>
            </w:tcBorders>
            <w:shd w:val="clear" w:color="000000" w:fill="FFFFFF"/>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553 219</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Múzeum obchodu (RO)</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248 992</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272 624</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199 715</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158 650</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Múzeum obchodu (PO)</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134 783</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134 783</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134 783</w:t>
            </w:r>
          </w:p>
        </w:tc>
      </w:tr>
      <w:tr>
        <w:tblPrEx>
          <w:tblW w:w="9072" w:type="dxa"/>
          <w:tblInd w:w="55" w:type="dxa"/>
          <w:tblCellMar>
            <w:left w:w="70" w:type="dxa"/>
            <w:right w:w="70" w:type="dxa"/>
          </w:tblCellMar>
          <w:tblLook w:val="04A0"/>
        </w:tblPrEx>
        <w:trPr>
          <w:trHeight w:val="269"/>
        </w:trPr>
        <w:tc>
          <w:tcPr>
            <w:tcW w:w="2282"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Slovenská obchodná inšpekcia </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4 568 908</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4 466 982</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4 578 439</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4 567 912</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4 512 149</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4 512 149</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4 512 149</w:t>
            </w:r>
          </w:p>
        </w:tc>
      </w:tr>
      <w:tr>
        <w:tblPrEx>
          <w:tblW w:w="9072" w:type="dxa"/>
          <w:tblInd w:w="55" w:type="dxa"/>
          <w:tblCellMar>
            <w:left w:w="70" w:type="dxa"/>
            <w:right w:w="70" w:type="dxa"/>
          </w:tblCellMar>
          <w:tblLook w:val="04A0"/>
        </w:tblPrEx>
        <w:trPr>
          <w:trHeight w:val="273"/>
        </w:trPr>
        <w:tc>
          <w:tcPr>
            <w:tcW w:w="2282" w:type="dxa"/>
            <w:tcBorders>
              <w:top w:val="nil"/>
              <w:left w:val="single" w:sz="4" w:space="0" w:color="auto"/>
              <w:bottom w:val="single" w:sz="4" w:space="0" w:color="auto"/>
              <w:right w:val="single" w:sz="4" w:space="0" w:color="auto"/>
            </w:tcBorders>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Hlavný banský úrad</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1 484 918</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1 607 483</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1 328 069</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1 455 238</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1 257 638</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1 257 638</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1 257 638</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Štátna energetická inšpekcia</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880 611</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888 887</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871 836</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867 925</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571 101</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571 101</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572 975</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Centrum pre chemické látky</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472 757</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407 262</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368 785</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367 251</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9072" w:type="dxa"/>
          <w:tblInd w:w="55" w:type="dxa"/>
          <w:tblCellMar>
            <w:left w:w="70" w:type="dxa"/>
            <w:right w:w="70" w:type="dxa"/>
          </w:tblCellMar>
          <w:tblLook w:val="04A0"/>
        </w:tblPrEx>
        <w:trPr>
          <w:trHeight w:val="270"/>
        </w:trPr>
        <w:tc>
          <w:tcPr>
            <w:tcW w:w="2282"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Úrad pre reguláciu sieťových odvetví</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2 610 108</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371 062</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Slov. inovačná a energetická agentúra</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2 432 458</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1 702 050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1 386 000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2 423 455</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1 332 000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1 330 000</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1 330 000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79576C" w:rsidRPr="00285784" w:rsidP="004F5C89">
            <w:pPr>
              <w:bidi w:val="0"/>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 xml:space="preserve">MH SR admin. aparátu </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12 866 333</w:t>
            </w:r>
          </w:p>
        </w:tc>
        <w:tc>
          <w:tcPr>
            <w:tcW w:w="97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12 474 985</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14 126 488</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14 807 695</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14 883 527</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13 415 997</w:t>
            </w:r>
          </w:p>
        </w:tc>
        <w:tc>
          <w:tcPr>
            <w:tcW w:w="970" w:type="dxa"/>
            <w:tcBorders>
              <w:top w:val="nil"/>
              <w:left w:val="nil"/>
              <w:bottom w:val="single" w:sz="4" w:space="0" w:color="auto"/>
              <w:right w:val="single" w:sz="4" w:space="0" w:color="auto"/>
            </w:tcBorders>
            <w:noWrap/>
            <w:textDirection w:val="lrTb"/>
            <w:vAlign w:val="bottom"/>
            <w:hideMark/>
          </w:tcPr>
          <w:p w:rsidR="0079576C" w:rsidRPr="00285784" w:rsidP="004F5C89">
            <w:pPr>
              <w:bidi w:val="0"/>
              <w:jc w:val="right"/>
              <w:rPr>
                <w:rFonts w:ascii="Times New Roman" w:hAnsi="Times New Roman" w:cs="Times New Roman"/>
                <w:noProof/>
                <w:color w:val="000000"/>
                <w:sz w:val="14"/>
                <w:szCs w:val="14"/>
                <w:lang w:eastAsia="sk-SK"/>
              </w:rPr>
            </w:pPr>
            <w:r w:rsidRPr="00285784">
              <w:rPr>
                <w:rFonts w:ascii="Times New Roman" w:hAnsi="Times New Roman" w:cs="Times New Roman"/>
                <w:noProof/>
                <w:color w:val="000000"/>
                <w:sz w:val="14"/>
                <w:szCs w:val="14"/>
                <w:lang w:eastAsia="sk-SK"/>
              </w:rPr>
              <w:t>14 004 153</w:t>
            </w:r>
          </w:p>
        </w:tc>
      </w:tr>
    </w:tbl>
    <w:p w:rsidR="0079576C" w:rsidRPr="00285784" w:rsidP="0079576C">
      <w:pPr>
        <w:bidi w:val="0"/>
        <w:spacing w:before="100" w:beforeAutospacing="1" w:after="100" w:afterAutospacing="1"/>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Výdavky na administráciu sú smerované na administráciu vlastného aparátu ministerstva a zabezpečenie činnosti rozpočtových organizácií v oblasti puncovníctva a skúšania drahých kovov, trhového dozoru v ochrane spotrebiteľa na vnútornom trhu, zabezpečovania a riadenia výkonu štátnej banskej správy a výkonu štátneho dozoru pri dodržiavaní právnych predpisov v oblasti energetiky. Výdavky v tejto oblasti sú smerované aj pre príspevkové organizácie Múzeum obchodu a Slovenskú inovačnú a energetickú agentúru, ktorej úlohou je získavanie a spracovanie informácií o hospodárení s energiou, racionálnom využívaní zdrojov energie, ako aj sledovanie a vyhodnocovanie inovačných aktivít.</w:t>
      </w:r>
    </w:p>
    <w:p w:rsidR="0079576C" w:rsidRPr="00285784" w:rsidP="0079576C">
      <w:pPr>
        <w:bidi w:val="0"/>
        <w:spacing w:before="100" w:beforeAutospacing="1" w:after="100" w:afterAutospacing="1"/>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Rezort je gestorom medzirezortného pr</w:t>
      </w:r>
      <w:r w:rsidR="00A34507">
        <w:rPr>
          <w:rFonts w:ascii="Times New Roman" w:hAnsi="Times New Roman" w:cs="Times New Roman"/>
          <w:noProof/>
          <w:lang w:eastAsia="sk-SK"/>
        </w:rPr>
        <w:t>ogramu H</w:t>
      </w:r>
      <w:r w:rsidRPr="00285784">
        <w:rPr>
          <w:rFonts w:ascii="Times New Roman" w:hAnsi="Times New Roman" w:cs="Times New Roman"/>
          <w:noProof/>
          <w:lang w:eastAsia="sk-SK"/>
        </w:rPr>
        <w:t>ospodárska mobilizácia, na ktorom sú rozpočtované výdavky na rok 2014 v sume 2,84 mil. eur, ktoré oproti schválenému rozpočtu na rok 2013 rastú o 200 tis. eur, t.</w:t>
      </w:r>
      <w:r w:rsidR="00D16AA1">
        <w:rPr>
          <w:rFonts w:ascii="Times New Roman" w:hAnsi="Times New Roman" w:cs="Times New Roman"/>
          <w:noProof/>
          <w:lang w:eastAsia="sk-SK"/>
        </w:rPr>
        <w:t xml:space="preserve"> </w:t>
      </w:r>
      <w:r w:rsidRPr="00285784">
        <w:rPr>
          <w:rFonts w:ascii="Times New Roman" w:hAnsi="Times New Roman" w:cs="Times New Roman"/>
          <w:noProof/>
          <w:lang w:eastAsia="sk-SK"/>
        </w:rPr>
        <w:t>j. o 7,57 %. MH SR je účastníkom troch medzirezortných programov, na ktorých sú na rok 2014 rozpočtované zdroje na rovnakej úrovni ako v schválenom rozpočte na rok 2013.</w:t>
      </w:r>
    </w:p>
    <w:p w:rsidR="0079576C" w:rsidRPr="00285784" w:rsidP="0079576C">
      <w:pPr>
        <w:bidi w:val="0"/>
        <w:ind w:firstLine="708"/>
        <w:jc w:val="both"/>
        <w:rPr>
          <w:rFonts w:ascii="Times New Roman" w:hAnsi="Times New Roman" w:cs="Times New Roman"/>
          <w:noProof/>
          <w:lang w:eastAsia="sk-SK"/>
        </w:rPr>
      </w:pPr>
      <w:r w:rsidRPr="00285784">
        <w:rPr>
          <w:rFonts w:ascii="Times New Roman" w:hAnsi="Times New Roman" w:cs="Times New Roman"/>
          <w:noProof/>
          <w:lang w:eastAsia="sk-SK"/>
        </w:rPr>
        <w:t xml:space="preserve">Ostatné výdavky v tejto oblasti sú smerované pre občianske združenia na ochranu práv spotrebiteľa a Európske spotrebiteľské centrum. </w:t>
      </w:r>
    </w:p>
    <w:p w:rsidR="0079576C" w:rsidP="0079576C">
      <w:pPr>
        <w:bidi w:val="0"/>
        <w:jc w:val="both"/>
        <w:rPr>
          <w:rFonts w:ascii="Times New Roman" w:hAnsi="Times New Roman" w:cs="Times New Roman"/>
          <w:noProof/>
          <w:lang w:eastAsia="sk-SK"/>
        </w:rPr>
      </w:pPr>
      <w:r>
        <w:rPr>
          <w:rFonts w:ascii="Times New Roman" w:hAnsi="Times New Roman" w:cs="Times New Roman"/>
          <w:noProof/>
          <w:lang w:eastAsia="sk-SK"/>
        </w:rPr>
        <w:t xml:space="preserve"> </w:t>
      </w: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P="0079576C">
      <w:pPr>
        <w:bidi w:val="0"/>
        <w:jc w:val="both"/>
        <w:rPr>
          <w:rFonts w:ascii="Times New Roman" w:hAnsi="Times New Roman" w:cs="Times New Roman"/>
          <w:noProof/>
          <w:lang w:eastAsia="sk-SK"/>
        </w:rPr>
      </w:pPr>
    </w:p>
    <w:p w:rsidR="00AE06BB" w:rsidRPr="007F7EB6" w:rsidP="0079576C">
      <w:pPr>
        <w:bidi w:val="0"/>
        <w:jc w:val="both"/>
        <w:rPr>
          <w:rFonts w:ascii="Times New Roman" w:hAnsi="Times New Roman" w:cs="Times New Roman"/>
          <w:noProof/>
          <w:lang w:eastAsia="sk-SK"/>
        </w:rPr>
      </w:pPr>
    </w:p>
    <w:p w:rsidR="0079576C" w:rsidRPr="005F1146" w:rsidP="0079576C">
      <w:pPr>
        <w:pBdr>
          <w:bottom w:val="single" w:sz="4" w:space="1" w:color="auto"/>
        </w:pBdr>
        <w:bidi w:val="0"/>
        <w:jc w:val="both"/>
        <w:rPr>
          <w:rFonts w:ascii="Times New Roman" w:hAnsi="Times New Roman" w:cs="Times New Roman"/>
          <w:b/>
          <w:bCs/>
        </w:rPr>
      </w:pPr>
      <w:r w:rsidRPr="005F1146">
        <w:rPr>
          <w:rFonts w:ascii="Times New Roman" w:hAnsi="Times New Roman" w:cs="Times New Roman"/>
          <w:b/>
          <w:bCs/>
        </w:rPr>
        <w:t>Ministerstvo životného prostredia SR</w:t>
      </w:r>
    </w:p>
    <w:p w:rsidR="0079576C" w:rsidRPr="005F1146" w:rsidP="0079576C">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574"/>
        <w:gridCol w:w="959"/>
        <w:gridCol w:w="960"/>
        <w:gridCol w:w="960"/>
        <w:gridCol w:w="960"/>
        <w:gridCol w:w="962"/>
        <w:gridCol w:w="962"/>
        <w:gridCol w:w="875"/>
      </w:tblGrid>
      <w:tr>
        <w:tblPrEx>
          <w:tblW w:w="5000" w:type="pct"/>
          <w:tblCellMar>
            <w:left w:w="70" w:type="dxa"/>
            <w:right w:w="70" w:type="dxa"/>
          </w:tblCellMar>
          <w:tblLook w:val="04A0"/>
        </w:tblPrEx>
        <w:trPr>
          <w:trHeight w:val="259"/>
        </w:trPr>
        <w:tc>
          <w:tcPr>
            <w:tcW w:w="139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C445B5" w:rsidP="00455865">
            <w:pPr>
              <w:bidi w:val="0"/>
              <w:rPr>
                <w:rFonts w:ascii="Times New Roman" w:hAnsi="Times New Roman" w:cs="Times New Roman"/>
                <w:b/>
                <w:color w:val="000000"/>
                <w:sz w:val="14"/>
                <w:szCs w:val="14"/>
              </w:rPr>
            </w:pPr>
            <w:r w:rsidRPr="00C445B5">
              <w:rPr>
                <w:rFonts w:ascii="Times New Roman" w:hAnsi="Times New Roman" w:cs="Times New Roman"/>
                <w:b/>
                <w:color w:val="000000"/>
                <w:sz w:val="14"/>
                <w:szCs w:val="14"/>
              </w:rPr>
              <w:t> </w:t>
            </w:r>
            <w:r w:rsidRPr="00C445B5">
              <w:rPr>
                <w:rFonts w:ascii="Times New Roman" w:hAnsi="Times New Roman" w:cs="Times New Roman"/>
                <w:b/>
                <w:bCs/>
                <w:color w:val="000000"/>
                <w:sz w:val="14"/>
                <w:szCs w:val="14"/>
              </w:rPr>
              <w:t>v eurách</w:t>
            </w:r>
          </w:p>
        </w:tc>
        <w:tc>
          <w:tcPr>
            <w:tcW w:w="52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C445B5" w:rsidP="004F5C89">
            <w:pPr>
              <w:bidi w:val="0"/>
              <w:jc w:val="center"/>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2011 S</w:t>
            </w:r>
          </w:p>
        </w:tc>
        <w:tc>
          <w:tcPr>
            <w:tcW w:w="52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C445B5" w:rsidP="004F5C89">
            <w:pPr>
              <w:bidi w:val="0"/>
              <w:jc w:val="center"/>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2012 S</w:t>
            </w:r>
          </w:p>
        </w:tc>
        <w:tc>
          <w:tcPr>
            <w:tcW w:w="52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C445B5" w:rsidP="004F5C89">
            <w:pPr>
              <w:bidi w:val="0"/>
              <w:jc w:val="center"/>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2013 R</w:t>
            </w:r>
          </w:p>
        </w:tc>
        <w:tc>
          <w:tcPr>
            <w:tcW w:w="52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C445B5" w:rsidP="004F5C89">
            <w:pPr>
              <w:bidi w:val="0"/>
              <w:jc w:val="center"/>
              <w:rPr>
                <w:rFonts w:ascii="Times New Roman" w:hAnsi="Times New Roman" w:cs="Times New Roman"/>
                <w:b/>
                <w:bCs/>
                <w:sz w:val="14"/>
                <w:szCs w:val="14"/>
              </w:rPr>
            </w:pPr>
            <w:r w:rsidRPr="00C445B5">
              <w:rPr>
                <w:rFonts w:ascii="Times New Roman" w:hAnsi="Times New Roman" w:cs="Times New Roman"/>
                <w:b/>
                <w:bCs/>
                <w:sz w:val="14"/>
                <w:szCs w:val="14"/>
              </w:rPr>
              <w:t>2013 OS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C445B5" w:rsidP="004F5C89">
            <w:pPr>
              <w:bidi w:val="0"/>
              <w:jc w:val="center"/>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2014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C445B5" w:rsidP="004F5C89">
            <w:pPr>
              <w:bidi w:val="0"/>
              <w:jc w:val="center"/>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2015 N</w:t>
            </w:r>
          </w:p>
        </w:tc>
        <w:tc>
          <w:tcPr>
            <w:tcW w:w="475"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79576C" w:rsidRPr="00C445B5" w:rsidP="004F5C89">
            <w:pPr>
              <w:bidi w:val="0"/>
              <w:jc w:val="center"/>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C445B5" w:rsidP="004F5C89">
            <w:pPr>
              <w:bidi w:val="0"/>
              <w:rPr>
                <w:rFonts w:ascii="Times New Roman" w:hAnsi="Times New Roman" w:cs="Times New Roman"/>
                <w:b/>
                <w:color w:val="000000"/>
                <w:sz w:val="14"/>
                <w:szCs w:val="14"/>
              </w:rPr>
            </w:pPr>
            <w:r w:rsidRPr="00C445B5">
              <w:rPr>
                <w:rFonts w:ascii="Times New Roman" w:hAnsi="Times New Roman" w:cs="Times New Roman"/>
                <w:b/>
                <w:color w:val="000000"/>
                <w:sz w:val="14"/>
                <w:szCs w:val="14"/>
              </w:rPr>
              <w:t>Zdroje príslušnej kapitoly</w:t>
            </w:r>
          </w:p>
        </w:tc>
        <w:tc>
          <w:tcPr>
            <w:tcW w:w="521" w:type="pct"/>
            <w:tcBorders>
              <w:top w:val="nil"/>
              <w:left w:val="nil"/>
              <w:bottom w:val="single" w:sz="4" w:space="0" w:color="auto"/>
              <w:right w:val="single" w:sz="4" w:space="0" w:color="auto"/>
            </w:tcBorders>
            <w:shd w:val="clear" w:color="000000" w:fill="C0C0C0"/>
            <w:textDirection w:val="lrTb"/>
            <w:vAlign w:val="bottom"/>
            <w:hideMark/>
          </w:tcPr>
          <w:p w:rsidR="0079576C" w:rsidRPr="00C445B5" w:rsidP="00455865">
            <w:pPr>
              <w:bidi w:val="0"/>
              <w:jc w:val="right"/>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415 740 718</w:t>
            </w:r>
          </w:p>
        </w:tc>
        <w:tc>
          <w:tcPr>
            <w:tcW w:w="521" w:type="pct"/>
            <w:tcBorders>
              <w:top w:val="nil"/>
              <w:left w:val="nil"/>
              <w:bottom w:val="single" w:sz="4" w:space="0" w:color="auto"/>
              <w:right w:val="single" w:sz="4" w:space="0" w:color="auto"/>
            </w:tcBorders>
            <w:shd w:val="clear" w:color="000000" w:fill="C0C0C0"/>
            <w:textDirection w:val="lrTb"/>
            <w:vAlign w:val="bottom"/>
            <w:hideMark/>
          </w:tcPr>
          <w:p w:rsidR="0079576C" w:rsidRPr="00C445B5" w:rsidP="00455865">
            <w:pPr>
              <w:bidi w:val="0"/>
              <w:jc w:val="right"/>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326 466 998</w:t>
            </w:r>
          </w:p>
        </w:tc>
        <w:tc>
          <w:tcPr>
            <w:tcW w:w="521" w:type="pct"/>
            <w:tcBorders>
              <w:top w:val="nil"/>
              <w:left w:val="nil"/>
              <w:bottom w:val="single" w:sz="4" w:space="0" w:color="auto"/>
              <w:right w:val="single" w:sz="4" w:space="0" w:color="auto"/>
            </w:tcBorders>
            <w:shd w:val="clear" w:color="000000" w:fill="C0C0C0"/>
            <w:textDirection w:val="lrTb"/>
            <w:vAlign w:val="bottom"/>
            <w:hideMark/>
          </w:tcPr>
          <w:p w:rsidR="0079576C" w:rsidRPr="00C445B5" w:rsidP="00455865">
            <w:pPr>
              <w:bidi w:val="0"/>
              <w:jc w:val="right"/>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604 352 315</w:t>
            </w:r>
          </w:p>
        </w:tc>
        <w:tc>
          <w:tcPr>
            <w:tcW w:w="521" w:type="pct"/>
            <w:tcBorders>
              <w:top w:val="nil"/>
              <w:left w:val="nil"/>
              <w:bottom w:val="single" w:sz="4" w:space="0" w:color="auto"/>
              <w:right w:val="single" w:sz="4" w:space="0" w:color="auto"/>
            </w:tcBorders>
            <w:shd w:val="clear" w:color="000000" w:fill="C0C0C0"/>
            <w:textDirection w:val="lrTb"/>
            <w:vAlign w:val="bottom"/>
            <w:hideMark/>
          </w:tcPr>
          <w:p w:rsidR="0079576C" w:rsidRPr="00C445B5" w:rsidP="00455865">
            <w:pPr>
              <w:bidi w:val="0"/>
              <w:jc w:val="right"/>
              <w:rPr>
                <w:rFonts w:ascii="Times New Roman" w:hAnsi="Times New Roman" w:cs="Times New Roman"/>
                <w:b/>
                <w:bCs/>
                <w:sz w:val="14"/>
                <w:szCs w:val="14"/>
              </w:rPr>
            </w:pPr>
            <w:r w:rsidRPr="00C445B5">
              <w:rPr>
                <w:rFonts w:ascii="Times New Roman" w:hAnsi="Times New Roman" w:cs="Times New Roman"/>
                <w:b/>
                <w:bCs/>
                <w:sz w:val="14"/>
                <w:szCs w:val="14"/>
              </w:rPr>
              <w:t>246 140 326</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C445B5" w:rsidP="00455865">
            <w:pPr>
              <w:bidi w:val="0"/>
              <w:jc w:val="right"/>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399 040 889</w:t>
            </w:r>
          </w:p>
        </w:tc>
        <w:tc>
          <w:tcPr>
            <w:tcW w:w="522" w:type="pct"/>
            <w:tcBorders>
              <w:top w:val="nil"/>
              <w:left w:val="nil"/>
              <w:bottom w:val="single" w:sz="4" w:space="0" w:color="auto"/>
              <w:right w:val="single" w:sz="4" w:space="0" w:color="auto"/>
            </w:tcBorders>
            <w:shd w:val="clear" w:color="000000" w:fill="C0C0C0"/>
            <w:textDirection w:val="lrTb"/>
            <w:vAlign w:val="bottom"/>
            <w:hideMark/>
          </w:tcPr>
          <w:p w:rsidR="0079576C" w:rsidRPr="00C445B5" w:rsidP="00455865">
            <w:pPr>
              <w:bidi w:val="0"/>
              <w:jc w:val="right"/>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511 086 543</w:t>
            </w:r>
          </w:p>
        </w:tc>
        <w:tc>
          <w:tcPr>
            <w:tcW w:w="475" w:type="pct"/>
            <w:tcBorders>
              <w:top w:val="nil"/>
              <w:left w:val="nil"/>
              <w:bottom w:val="single" w:sz="4" w:space="0" w:color="auto"/>
              <w:right w:val="single" w:sz="4" w:space="0" w:color="auto"/>
            </w:tcBorders>
            <w:shd w:val="clear" w:color="000000" w:fill="C0C0C0"/>
            <w:textDirection w:val="lrTb"/>
            <w:vAlign w:val="bottom"/>
            <w:hideMark/>
          </w:tcPr>
          <w:p w:rsidR="0079576C" w:rsidRPr="00C445B5" w:rsidP="00455865">
            <w:pPr>
              <w:bidi w:val="0"/>
              <w:jc w:val="right"/>
              <w:rPr>
                <w:rFonts w:ascii="Times New Roman" w:hAnsi="Times New Roman" w:cs="Times New Roman"/>
                <w:b/>
                <w:bCs/>
                <w:color w:val="000000"/>
                <w:sz w:val="14"/>
                <w:szCs w:val="14"/>
              </w:rPr>
            </w:pPr>
            <w:r w:rsidRPr="00C445B5">
              <w:rPr>
                <w:rFonts w:ascii="Times New Roman" w:hAnsi="Times New Roman" w:cs="Times New Roman"/>
                <w:b/>
                <w:bCs/>
                <w:color w:val="000000"/>
                <w:sz w:val="14"/>
                <w:szCs w:val="14"/>
              </w:rPr>
              <w:t>39 761 294</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z toho:</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p>
        </w:tc>
        <w:tc>
          <w:tcPr>
            <w:tcW w:w="521" w:type="pct"/>
            <w:tcBorders>
              <w:top w:val="nil"/>
              <w:left w:val="nil"/>
              <w:bottom w:val="single" w:sz="4" w:space="0" w:color="auto"/>
              <w:right w:val="single" w:sz="4" w:space="0" w:color="auto"/>
            </w:tcBorders>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 </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 </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 </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 </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b/>
                <w:color w:val="000000"/>
                <w:sz w:val="14"/>
                <w:szCs w:val="14"/>
                <w:lang w:eastAsia="sk-SK"/>
              </w:rPr>
            </w:pPr>
            <w:r w:rsidRPr="00C445B5">
              <w:rPr>
                <w:rFonts w:ascii="Times New Roman" w:hAnsi="Times New Roman" w:cs="Times New Roman"/>
                <w:b/>
                <w:color w:val="000000"/>
                <w:sz w:val="14"/>
                <w:szCs w:val="14"/>
                <w:lang w:eastAsia="sk-SK"/>
              </w:rPr>
              <w:t xml:space="preserve">rozpočtové zdroje kapitoly </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87 575 219</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73 151 103</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70 095 839</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69 562 390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39 564 809</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36 561 294</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36 561 294</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v tom: bežné výdavky  600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81 646 905</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72 183 717</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69 579 999</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67 671 132</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39 197 469</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36 211 294</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36 211 294</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610 mzdy</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14 286 842</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13 882 925</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13 162 628</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13 493 764</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6 627 821</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6 625 217</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6 625 217</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620 odvody</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5 278 609</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5 154 984</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4 613 626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5 008 844</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2 316 424</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2 315 514</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2 315 514</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630 tovary a služby</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10 045 936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7 995 216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18 906 958</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9 779 803</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8 460 743</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5 468 082</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5 468 082</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640 bežné transfery</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52 035 518</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45 150 592</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32 896 787</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39 388 721</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21 792 481</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21 802 481</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21 802 481</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kapitálové výdavky 700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5 928 314</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967 386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515 840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1 891 258</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367 340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350 000</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350 000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b/>
                <w:color w:val="000000"/>
                <w:sz w:val="14"/>
                <w:szCs w:val="14"/>
                <w:lang w:eastAsia="sk-SK"/>
              </w:rPr>
            </w:pPr>
            <w:r w:rsidRPr="00C445B5">
              <w:rPr>
                <w:rFonts w:ascii="Times New Roman" w:hAnsi="Times New Roman" w:cs="Times New Roman"/>
                <w:b/>
                <w:color w:val="000000"/>
                <w:sz w:val="14"/>
                <w:szCs w:val="14"/>
                <w:lang w:eastAsia="sk-SK"/>
              </w:rPr>
              <w:t xml:space="preserve">zdroje EÚ vrátane spolufinancovania: </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328 165 499</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253 240 931</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534 256 476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176 577 936</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359 476 080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474 525 249</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3 200 000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v tom: 1. program. obdobie  EÚ</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4 470 196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 </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spolufinancovanie zo ŠR</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1 062 516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 </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2. program. obdobie EÚ</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281 373 211</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221 293 883</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463 688 553</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151 495 479</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307 231 063</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400 301 817</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spolufinancovanie zo ŠR</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41 259 576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31 947 048</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70 567 923</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sz w:val="14"/>
                <w:szCs w:val="14"/>
              </w:rPr>
            </w:pPr>
            <w:r w:rsidRPr="00C445B5">
              <w:rPr>
                <w:rFonts w:ascii="Times New Roman" w:hAnsi="Times New Roman" w:cs="Times New Roman"/>
                <w:sz w:val="14"/>
                <w:szCs w:val="14"/>
              </w:rPr>
              <w:t>25 082 457</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52 245 017</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74 223 432</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3 200 000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b/>
                <w:bCs/>
                <w:sz w:val="14"/>
                <w:szCs w:val="14"/>
                <w:lang w:eastAsia="sk-SK"/>
              </w:rPr>
            </w:pPr>
            <w:r w:rsidRPr="00C445B5">
              <w:rPr>
                <w:rFonts w:ascii="Times New Roman" w:hAnsi="Times New Roman" w:cs="Times New Roman"/>
                <w:b/>
                <w:bCs/>
                <w:sz w:val="14"/>
                <w:szCs w:val="14"/>
                <w:lang w:eastAsia="sk-SK"/>
              </w:rPr>
              <w:t>presun z minulých rokov § 8</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5 532 712</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74 964</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z toho: štátny rozpočet</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EÚ prostriedky</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4 470 196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74 964</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397" w:type="pct"/>
            <w:tcBorders>
              <w:top w:val="nil"/>
              <w:left w:val="single" w:sz="4" w:space="0" w:color="auto"/>
              <w:bottom w:val="single" w:sz="4" w:space="0" w:color="auto"/>
              <w:right w:val="single" w:sz="4" w:space="0" w:color="auto"/>
            </w:tcBorders>
            <w:noWrap/>
            <w:textDirection w:val="lrTb"/>
            <w:vAlign w:val="center"/>
            <w:hideMark/>
          </w:tcPr>
          <w:p w:rsidR="0079576C" w:rsidRPr="00C445B5" w:rsidP="004F5C89">
            <w:pPr>
              <w:bidi w:val="0"/>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 xml:space="preserve">                spolufinancovanie zo ŠR</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1 062 516</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rPr>
            </w:pPr>
            <w:r w:rsidRPr="00C445B5">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noWrap/>
            <w:textDirection w:val="lrTb"/>
            <w:vAlign w:val="bottom"/>
            <w:hideMark/>
          </w:tcPr>
          <w:p w:rsidR="0079576C" w:rsidRPr="00C445B5" w:rsidP="00455865">
            <w:pPr>
              <w:bidi w:val="0"/>
              <w:jc w:val="right"/>
              <w:rPr>
                <w:rFonts w:ascii="Times New Roman" w:hAnsi="Times New Roman" w:cs="Times New Roman"/>
                <w:color w:val="000000"/>
                <w:sz w:val="14"/>
                <w:szCs w:val="14"/>
                <w:lang w:eastAsia="sk-SK"/>
              </w:rPr>
            </w:pPr>
            <w:r w:rsidRPr="00C445B5">
              <w:rPr>
                <w:rFonts w:ascii="Times New Roman" w:hAnsi="Times New Roman" w:cs="Times New Roman"/>
                <w:color w:val="000000"/>
                <w:sz w:val="14"/>
                <w:szCs w:val="14"/>
                <w:lang w:eastAsia="sk-SK"/>
              </w:rPr>
              <w:t>0</w:t>
            </w:r>
          </w:p>
        </w:tc>
      </w:tr>
    </w:tbl>
    <w:p w:rsidR="0079576C" w:rsidRPr="005F1146" w:rsidP="0079576C">
      <w:pPr>
        <w:bidi w:val="0"/>
        <w:ind w:firstLine="708"/>
        <w:jc w:val="both"/>
        <w:rPr>
          <w:rFonts w:ascii="Times New Roman" w:hAnsi="Times New Roman" w:cs="Times New Roman"/>
        </w:rPr>
      </w:pPr>
    </w:p>
    <w:p w:rsidR="0079576C" w:rsidRPr="005F1146" w:rsidP="0079576C">
      <w:pPr>
        <w:bidi w:val="0"/>
        <w:ind w:firstLine="708"/>
        <w:jc w:val="both"/>
        <w:rPr>
          <w:rFonts w:ascii="Times New Roman" w:hAnsi="Times New Roman" w:cs="Times New Roman"/>
        </w:rPr>
      </w:pPr>
      <w:r w:rsidR="00D16AA1">
        <w:rPr>
          <w:rFonts w:ascii="Times New Roman" w:hAnsi="Times New Roman" w:cs="Times New Roman"/>
        </w:rPr>
        <w:t>Kapitola Ministerstva</w:t>
      </w:r>
      <w:r w:rsidRPr="005F1146">
        <w:rPr>
          <w:rFonts w:ascii="Times New Roman" w:hAnsi="Times New Roman" w:cs="Times New Roman"/>
        </w:rPr>
        <w:t xml:space="preserve"> životného prostredia SR (ďalej len „MŽP SR“) bude mať v roku 201</w:t>
      </w:r>
      <w:r>
        <w:rPr>
          <w:rFonts w:ascii="Times New Roman" w:hAnsi="Times New Roman" w:cs="Times New Roman"/>
        </w:rPr>
        <w:t>4</w:t>
      </w:r>
      <w:r w:rsidRPr="005F1146">
        <w:rPr>
          <w:rFonts w:ascii="Times New Roman" w:hAnsi="Times New Roman" w:cs="Times New Roman"/>
        </w:rPr>
        <w:t xml:space="preserve"> k dispozí</w:t>
      </w:r>
      <w:r>
        <w:rPr>
          <w:rFonts w:ascii="Times New Roman" w:hAnsi="Times New Roman" w:cs="Times New Roman"/>
        </w:rPr>
        <w:t>cii celkové výdavky vo výške 399</w:t>
      </w:r>
      <w:r w:rsidRPr="005F1146">
        <w:rPr>
          <w:rFonts w:ascii="Times New Roman" w:hAnsi="Times New Roman" w:cs="Times New Roman"/>
        </w:rPr>
        <w:t xml:space="preserve"> mil. eur, v tom rozpočtové p</w:t>
      </w:r>
      <w:r>
        <w:rPr>
          <w:rFonts w:ascii="Times New Roman" w:hAnsi="Times New Roman" w:cs="Times New Roman"/>
        </w:rPr>
        <w:t>rostriedky predstavujú sumu 39,6</w:t>
      </w:r>
      <w:r w:rsidRPr="005F1146">
        <w:rPr>
          <w:rFonts w:ascii="Times New Roman" w:hAnsi="Times New Roman" w:cs="Times New Roman"/>
        </w:rPr>
        <w:t xml:space="preserve"> mil. eur a  výdavky EÚ a spolufinancovania zo</w:t>
      </w:r>
      <w:r>
        <w:rPr>
          <w:rFonts w:ascii="Times New Roman" w:hAnsi="Times New Roman" w:cs="Times New Roman"/>
        </w:rPr>
        <w:t xml:space="preserve"> štátneho rozpočtu sú v sume 359</w:t>
      </w:r>
      <w:r w:rsidRPr="005F1146">
        <w:rPr>
          <w:rFonts w:ascii="Times New Roman" w:hAnsi="Times New Roman" w:cs="Times New Roman"/>
        </w:rPr>
        <w:t xml:space="preserve"> mil. eur. </w:t>
      </w:r>
      <w:r>
        <w:rPr>
          <w:rFonts w:ascii="Times New Roman" w:hAnsi="Times New Roman" w:cs="Times New Roman"/>
        </w:rPr>
        <w:t xml:space="preserve">Celkové výdavky kapitoly v porovnaní s rokom 2013 klesajú </w:t>
      </w:r>
      <w:r w:rsidR="00D16AA1">
        <w:rPr>
          <w:rFonts w:ascii="Times New Roman" w:hAnsi="Times New Roman" w:cs="Times New Roman"/>
        </w:rPr>
        <w:br/>
      </w:r>
      <w:r>
        <w:rPr>
          <w:rFonts w:ascii="Times New Roman" w:hAnsi="Times New Roman" w:cs="Times New Roman"/>
        </w:rPr>
        <w:t>o 205 mil. eur, t.</w:t>
      </w:r>
      <w:r w:rsidR="00D16AA1">
        <w:rPr>
          <w:rFonts w:ascii="Times New Roman" w:hAnsi="Times New Roman" w:cs="Times New Roman"/>
        </w:rPr>
        <w:t xml:space="preserve"> </w:t>
      </w:r>
      <w:r>
        <w:rPr>
          <w:rFonts w:ascii="Times New Roman" w:hAnsi="Times New Roman" w:cs="Times New Roman"/>
        </w:rPr>
        <w:t xml:space="preserve">j. </w:t>
      </w:r>
      <w:r w:rsidR="00D16AA1">
        <w:rPr>
          <w:rFonts w:ascii="Times New Roman" w:hAnsi="Times New Roman" w:cs="Times New Roman"/>
        </w:rPr>
        <w:t xml:space="preserve">o </w:t>
      </w:r>
      <w:r>
        <w:rPr>
          <w:rFonts w:ascii="Times New Roman" w:hAnsi="Times New Roman" w:cs="Times New Roman"/>
        </w:rPr>
        <w:t>33,9 %. Dôvodom poklesu je najmä nižšia úroveň alokácie prostriedkov EÚ a spolufinancovania.</w:t>
      </w:r>
    </w:p>
    <w:p w:rsidR="0079576C" w:rsidRPr="005F1146"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rPr>
      </w:pPr>
      <w:r>
        <w:rPr>
          <w:rFonts w:ascii="Times New Roman" w:hAnsi="Times New Roman"/>
        </w:rPr>
        <w:t xml:space="preserve">Prostriedky štátneho rozpočtu </w:t>
      </w:r>
      <w:r w:rsidR="00D16AA1">
        <w:rPr>
          <w:rFonts w:ascii="Times New Roman" w:hAnsi="Times New Roman"/>
        </w:rPr>
        <w:t>na</w:t>
      </w:r>
      <w:r>
        <w:rPr>
          <w:rFonts w:ascii="Times New Roman" w:hAnsi="Times New Roman"/>
        </w:rPr>
        <w:t xml:space="preserve"> rok 2014 klesajú v porovnaní so schváleným rozpočtom roku 2013 o 30,5 mil. eur, t.</w:t>
      </w:r>
      <w:r w:rsidR="00D16AA1">
        <w:rPr>
          <w:rFonts w:ascii="Times New Roman" w:hAnsi="Times New Roman"/>
        </w:rPr>
        <w:t xml:space="preserve"> </w:t>
      </w:r>
      <w:r>
        <w:rPr>
          <w:rFonts w:ascii="Times New Roman" w:hAnsi="Times New Roman"/>
        </w:rPr>
        <w:t xml:space="preserve">j. </w:t>
      </w:r>
      <w:r w:rsidR="00D16AA1">
        <w:rPr>
          <w:rFonts w:ascii="Times New Roman" w:hAnsi="Times New Roman"/>
        </w:rPr>
        <w:t xml:space="preserve">o </w:t>
      </w:r>
      <w:r>
        <w:rPr>
          <w:rFonts w:ascii="Times New Roman" w:hAnsi="Times New Roman"/>
        </w:rPr>
        <w:t>43,6 %. U</w:t>
      </w:r>
      <w:r w:rsidRPr="000138AC">
        <w:rPr>
          <w:rFonts w:ascii="Times New Roman" w:hAnsi="Times New Roman"/>
        </w:rPr>
        <w:t>vedený</w:t>
      </w:r>
      <w:r>
        <w:rPr>
          <w:rFonts w:ascii="Times New Roman" w:hAnsi="Times New Roman"/>
        </w:rPr>
        <w:t xml:space="preserve"> pokles</w:t>
      </w:r>
      <w:r w:rsidRPr="001B77C9">
        <w:rPr>
          <w:rFonts w:ascii="Times New Roman" w:hAnsi="Times New Roman"/>
        </w:rPr>
        <w:t xml:space="preserve"> </w:t>
      </w:r>
      <w:r>
        <w:rPr>
          <w:rFonts w:ascii="Times New Roman" w:hAnsi="Times New Roman"/>
        </w:rPr>
        <w:t xml:space="preserve">ovplyvnil najmä </w:t>
      </w:r>
      <w:r w:rsidRPr="000138AC">
        <w:rPr>
          <w:rFonts w:ascii="Times New Roman" w:hAnsi="Times New Roman"/>
        </w:rPr>
        <w:t>vládou prijatý Prog</w:t>
      </w:r>
      <w:r>
        <w:rPr>
          <w:rFonts w:ascii="Times New Roman" w:hAnsi="Times New Roman"/>
        </w:rPr>
        <w:t xml:space="preserve">ram ESO (Efektívna, Spoľahlivá a Otvorená štátna správa) a s tým súvisiaci prechod </w:t>
      </w:r>
      <w:r w:rsidRPr="000138AC">
        <w:rPr>
          <w:rFonts w:ascii="Times New Roman" w:hAnsi="Times New Roman"/>
        </w:rPr>
        <w:t xml:space="preserve">8 </w:t>
      </w:r>
      <w:r>
        <w:rPr>
          <w:rFonts w:ascii="Times New Roman" w:hAnsi="Times New Roman"/>
        </w:rPr>
        <w:t>obvodných úradov životného prostredia</w:t>
      </w:r>
      <w:r w:rsidRPr="000138AC">
        <w:rPr>
          <w:rFonts w:ascii="Times New Roman" w:hAnsi="Times New Roman"/>
        </w:rPr>
        <w:t xml:space="preserve"> do pôsobnosti Ministerstv</w:t>
      </w:r>
      <w:r>
        <w:rPr>
          <w:rFonts w:ascii="Times New Roman" w:hAnsi="Times New Roman"/>
        </w:rPr>
        <w:t>a</w:t>
      </w:r>
      <w:r w:rsidRPr="000138AC">
        <w:rPr>
          <w:rFonts w:ascii="Times New Roman" w:hAnsi="Times New Roman"/>
        </w:rPr>
        <w:t xml:space="preserve"> vnútra SR </w:t>
      </w:r>
      <w:r>
        <w:rPr>
          <w:rFonts w:ascii="Times New Roman" w:hAnsi="Times New Roman"/>
        </w:rPr>
        <w:t xml:space="preserve">v súlade so zákonom č. </w:t>
      </w:r>
      <w:r w:rsidRPr="002B0047">
        <w:rPr>
          <w:rFonts w:ascii="Times New Roman" w:hAnsi="Times New Roman"/>
        </w:rPr>
        <w:t xml:space="preserve">180/2013 Z. z. o organizácii miestnej štátnej správy </w:t>
      </w:r>
      <w:r>
        <w:rPr>
          <w:rFonts w:ascii="Times New Roman" w:hAnsi="Times New Roman"/>
        </w:rPr>
        <w:t>a o zmene a doplnení niektorých zákonov</w:t>
      </w:r>
      <w:r w:rsidRPr="000138AC">
        <w:rPr>
          <w:rFonts w:ascii="Times New Roman" w:hAnsi="Times New Roman"/>
        </w:rPr>
        <w:t xml:space="preserve">. </w:t>
      </w:r>
    </w:p>
    <w:p w:rsidR="0079576C" w:rsidRPr="000138AC" w:rsidP="0079576C">
      <w:pPr>
        <w:bidi w:val="0"/>
        <w:ind w:firstLine="708"/>
        <w:jc w:val="both"/>
        <w:rPr>
          <w:rFonts w:ascii="Times New Roman" w:hAnsi="Times New Roman"/>
        </w:rPr>
      </w:pPr>
    </w:p>
    <w:p w:rsidR="0079576C" w:rsidRPr="005F1146" w:rsidP="0079576C">
      <w:pPr>
        <w:bidi w:val="0"/>
        <w:ind w:firstLine="708"/>
        <w:jc w:val="both"/>
        <w:rPr>
          <w:rFonts w:ascii="Times New Roman" w:hAnsi="Times New Roman" w:cs="Times New Roman"/>
        </w:rPr>
      </w:pPr>
      <w:r w:rsidRPr="005F1146">
        <w:rPr>
          <w:rFonts w:ascii="Times New Roman" w:hAnsi="Times New Roman" w:cs="Times New Roman"/>
        </w:rPr>
        <w:t>Na ro</w:t>
      </w:r>
      <w:r>
        <w:rPr>
          <w:rFonts w:ascii="Times New Roman" w:hAnsi="Times New Roman" w:cs="Times New Roman"/>
        </w:rPr>
        <w:t>k 2014</w:t>
      </w:r>
      <w:r w:rsidRPr="005F1146">
        <w:rPr>
          <w:rFonts w:ascii="Times New Roman" w:hAnsi="Times New Roman" w:cs="Times New Roman"/>
        </w:rPr>
        <w:t xml:space="preserve"> sa navrhuje rozpočet </w:t>
      </w:r>
      <w:r>
        <w:rPr>
          <w:rFonts w:ascii="Times New Roman" w:hAnsi="Times New Roman" w:cs="Times New Roman"/>
        </w:rPr>
        <w:t>osobných výdavkov na úrovni 8,94</w:t>
      </w:r>
      <w:r w:rsidRPr="005F1146">
        <w:rPr>
          <w:rFonts w:ascii="Times New Roman" w:hAnsi="Times New Roman" w:cs="Times New Roman"/>
        </w:rPr>
        <w:t xml:space="preserve"> mil. eur, ktoré v porovnaní so schváleným rozpočtom na rok 201</w:t>
      </w:r>
      <w:r>
        <w:rPr>
          <w:rFonts w:ascii="Times New Roman" w:hAnsi="Times New Roman" w:cs="Times New Roman"/>
        </w:rPr>
        <w:t xml:space="preserve">3 klesajú o 8,83 mil. eur, t. j. </w:t>
      </w:r>
      <w:r w:rsidR="00D16AA1">
        <w:rPr>
          <w:rFonts w:ascii="Times New Roman" w:hAnsi="Times New Roman" w:cs="Times New Roman"/>
        </w:rPr>
        <w:t xml:space="preserve">o </w:t>
      </w:r>
      <w:r>
        <w:rPr>
          <w:rFonts w:ascii="Times New Roman" w:hAnsi="Times New Roman" w:cs="Times New Roman"/>
        </w:rPr>
        <w:t xml:space="preserve">49,7 </w:t>
      </w:r>
      <w:r w:rsidRPr="005F1146">
        <w:rPr>
          <w:rFonts w:ascii="Times New Roman" w:hAnsi="Times New Roman" w:cs="Times New Roman"/>
        </w:rPr>
        <w:t>%.</w:t>
      </w:r>
    </w:p>
    <w:p w:rsidR="0079576C" w:rsidRPr="005F1146"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5F1146">
        <w:rPr>
          <w:rFonts w:ascii="Times New Roman" w:hAnsi="Times New Roman" w:cs="Times New Roman"/>
        </w:rPr>
        <w:t>Výdavky štátneho rozpočtu v oblasti tovarov a služieb v porovnaní so schváleným rozpočtom na rok 20</w:t>
      </w:r>
      <w:r>
        <w:rPr>
          <w:rFonts w:ascii="Times New Roman" w:hAnsi="Times New Roman" w:cs="Times New Roman"/>
        </w:rPr>
        <w:t>13 klesajú o 10,4 mil. eur, čo predstavuje 55,3 %.</w:t>
      </w:r>
    </w:p>
    <w:p w:rsidR="0079576C" w:rsidRPr="005F1146" w:rsidP="0079576C">
      <w:pPr>
        <w:bidi w:val="0"/>
        <w:ind w:firstLine="708"/>
        <w:jc w:val="both"/>
        <w:rPr>
          <w:rFonts w:ascii="Times New Roman" w:hAnsi="Times New Roman" w:cs="Times New Roman"/>
        </w:rPr>
      </w:pPr>
    </w:p>
    <w:p w:rsidR="0079576C" w:rsidRPr="005F1146" w:rsidP="0079576C">
      <w:pPr>
        <w:bidi w:val="0"/>
        <w:ind w:firstLine="708"/>
        <w:jc w:val="both"/>
        <w:rPr>
          <w:rFonts w:ascii="Times New Roman" w:hAnsi="Times New Roman" w:cs="Times New Roman"/>
        </w:rPr>
      </w:pPr>
      <w:r w:rsidRPr="005F1146">
        <w:rPr>
          <w:rFonts w:ascii="Times New Roman" w:hAnsi="Times New Roman" w:cs="Times New Roman"/>
        </w:rPr>
        <w:t>Bežné transfery v limitoch kapitoly na rok 201</w:t>
      </w:r>
      <w:r>
        <w:rPr>
          <w:rFonts w:ascii="Times New Roman" w:hAnsi="Times New Roman" w:cs="Times New Roman"/>
        </w:rPr>
        <w:t>4 klesajú</w:t>
      </w:r>
      <w:r w:rsidRPr="005F1146">
        <w:rPr>
          <w:rFonts w:ascii="Times New Roman" w:hAnsi="Times New Roman" w:cs="Times New Roman"/>
        </w:rPr>
        <w:t xml:space="preserve"> na zdroji štátneho rozpočtu v porovnaní so schváleným rozpočtom roku 201</w:t>
      </w:r>
      <w:r>
        <w:rPr>
          <w:rFonts w:ascii="Times New Roman" w:hAnsi="Times New Roman" w:cs="Times New Roman"/>
        </w:rPr>
        <w:t xml:space="preserve">3 o 11,1 mil. eur, t. j. </w:t>
      </w:r>
      <w:r w:rsidR="00D16AA1">
        <w:rPr>
          <w:rFonts w:ascii="Times New Roman" w:hAnsi="Times New Roman" w:cs="Times New Roman"/>
        </w:rPr>
        <w:t xml:space="preserve">o </w:t>
      </w:r>
      <w:r>
        <w:rPr>
          <w:rFonts w:ascii="Times New Roman" w:hAnsi="Times New Roman" w:cs="Times New Roman"/>
        </w:rPr>
        <w:t>33,8</w:t>
      </w:r>
      <w:r w:rsidRPr="005F1146">
        <w:rPr>
          <w:rFonts w:ascii="Times New Roman" w:hAnsi="Times New Roman" w:cs="Times New Roman"/>
        </w:rPr>
        <w:t xml:space="preserve"> %. </w:t>
      </w:r>
    </w:p>
    <w:p w:rsidR="00D16AA1"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5F1146">
        <w:rPr>
          <w:rFonts w:ascii="Times New Roman" w:hAnsi="Times New Roman" w:cs="Times New Roman"/>
        </w:rPr>
        <w:t>Pokles kapitálových výdavkov v porovnaní so schváleným rozpočtom na rok 201</w:t>
      </w:r>
      <w:r>
        <w:rPr>
          <w:rFonts w:ascii="Times New Roman" w:hAnsi="Times New Roman" w:cs="Times New Roman"/>
        </w:rPr>
        <w:t>3</w:t>
      </w:r>
      <w:r w:rsidRPr="005F1146">
        <w:rPr>
          <w:rFonts w:ascii="Times New Roman" w:hAnsi="Times New Roman" w:cs="Times New Roman"/>
        </w:rPr>
        <w:t xml:space="preserve"> na zdroji š</w:t>
      </w:r>
      <w:r>
        <w:rPr>
          <w:rFonts w:ascii="Times New Roman" w:hAnsi="Times New Roman" w:cs="Times New Roman"/>
        </w:rPr>
        <w:t xml:space="preserve">tátneho rozpočtu </w:t>
      </w:r>
      <w:r w:rsidR="00D16AA1">
        <w:rPr>
          <w:rFonts w:ascii="Times New Roman" w:hAnsi="Times New Roman" w:cs="Times New Roman"/>
        </w:rPr>
        <w:t xml:space="preserve">predstavuje 149 tis. eur, t. j. </w:t>
      </w:r>
      <w:r>
        <w:rPr>
          <w:rFonts w:ascii="Times New Roman" w:hAnsi="Times New Roman" w:cs="Times New Roman"/>
        </w:rPr>
        <w:t xml:space="preserve">28,8 </w:t>
      </w:r>
      <w:r w:rsidRPr="005F1146">
        <w:rPr>
          <w:rFonts w:ascii="Times New Roman" w:hAnsi="Times New Roman" w:cs="Times New Roman"/>
        </w:rPr>
        <w:t xml:space="preserve">% </w:t>
      </w:r>
      <w:r>
        <w:rPr>
          <w:rFonts w:ascii="Times New Roman" w:hAnsi="Times New Roman" w:cs="Times New Roman"/>
        </w:rPr>
        <w:t>.</w:t>
      </w:r>
    </w:p>
    <w:p w:rsidR="0079576C" w:rsidP="0079576C">
      <w:pPr>
        <w:bidi w:val="0"/>
        <w:ind w:firstLine="708"/>
        <w:jc w:val="both"/>
        <w:rPr>
          <w:rFonts w:ascii="Times New Roman" w:hAnsi="Times New Roman" w:cs="Times New Roman"/>
        </w:rPr>
      </w:pPr>
    </w:p>
    <w:p w:rsidR="00D16AA1" w:rsidP="0079576C">
      <w:pPr>
        <w:bidi w:val="0"/>
        <w:ind w:firstLine="708"/>
        <w:jc w:val="both"/>
        <w:rPr>
          <w:rFonts w:ascii="Times New Roman" w:hAnsi="Times New Roman" w:cs="Times New Roman"/>
        </w:rPr>
      </w:pPr>
    </w:p>
    <w:p w:rsidR="00D16AA1"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5F1146">
        <w:rPr>
          <w:rFonts w:ascii="Times New Roman" w:hAnsi="Times New Roman" w:cs="Times New Roman"/>
        </w:rPr>
        <w:t>Výdavky kapitoly Ministerstva životného prostredia SR sú smerované do nasledujúcich oblastí.</w:t>
      </w:r>
    </w:p>
    <w:p w:rsidR="00AE06BB" w:rsidRPr="005F1146" w:rsidP="0079576C">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534"/>
        <w:gridCol w:w="955"/>
        <w:gridCol w:w="954"/>
        <w:gridCol w:w="954"/>
        <w:gridCol w:w="953"/>
        <w:gridCol w:w="954"/>
        <w:gridCol w:w="954"/>
        <w:gridCol w:w="954"/>
      </w:tblGrid>
      <w:tr>
        <w:tblPrEx>
          <w:tblW w:w="5000" w:type="pct"/>
          <w:tblCellMar>
            <w:left w:w="70" w:type="dxa"/>
            <w:right w:w="70" w:type="dxa"/>
          </w:tblCellMar>
          <w:tblLook w:val="04A0"/>
        </w:tblPrEx>
        <w:trPr>
          <w:trHeight w:val="245"/>
        </w:trPr>
        <w:tc>
          <w:tcPr>
            <w:tcW w:w="13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1409C2" w:rsidP="004F5C89">
            <w:pPr>
              <w:bidi w:val="0"/>
              <w:rPr>
                <w:rFonts w:ascii="Times New Roman" w:hAnsi="Times New Roman" w:cs="Times New Roman"/>
                <w:b/>
                <w:color w:val="000000"/>
                <w:sz w:val="14"/>
                <w:szCs w:val="14"/>
              </w:rPr>
            </w:pPr>
            <w:r w:rsidRPr="001409C2">
              <w:rPr>
                <w:rFonts w:ascii="Times New Roman" w:hAnsi="Times New Roman" w:cs="Times New Roman"/>
                <w:b/>
                <w:color w:val="000000"/>
                <w:sz w:val="14"/>
                <w:szCs w:val="14"/>
              </w:rPr>
              <w:t>v eurách</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1409C2" w:rsidP="004F5C89">
            <w:pPr>
              <w:bidi w:val="0"/>
              <w:jc w:val="center"/>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2011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1409C2" w:rsidP="004F5C89">
            <w:pPr>
              <w:bidi w:val="0"/>
              <w:jc w:val="center"/>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2012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1409C2" w:rsidP="004F5C89">
            <w:pPr>
              <w:bidi w:val="0"/>
              <w:jc w:val="center"/>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2013 R</w:t>
            </w:r>
          </w:p>
        </w:tc>
        <w:tc>
          <w:tcPr>
            <w:tcW w:w="517"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1409C2" w:rsidP="004F5C89">
            <w:pPr>
              <w:bidi w:val="0"/>
              <w:jc w:val="center"/>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2013 OS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1409C2" w:rsidP="004F5C89">
            <w:pPr>
              <w:bidi w:val="0"/>
              <w:jc w:val="center"/>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2014 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1409C2" w:rsidP="004F5C89">
            <w:pPr>
              <w:bidi w:val="0"/>
              <w:jc w:val="center"/>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2015 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1409C2" w:rsidP="004F5C89">
            <w:pPr>
              <w:bidi w:val="0"/>
              <w:jc w:val="center"/>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185"/>
        </w:trPr>
        <w:tc>
          <w:tcPr>
            <w:tcW w:w="1375"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79576C" w:rsidRPr="001409C2" w:rsidP="004F5C89">
            <w:pPr>
              <w:bidi w:val="0"/>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Zdroje príslušnej kapitoly</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79576C" w:rsidRPr="001409C2" w:rsidP="004F5C89">
            <w:pPr>
              <w:bidi w:val="0"/>
              <w:jc w:val="right"/>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415 740 718</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79576C" w:rsidRPr="001409C2" w:rsidP="004F5C89">
            <w:pPr>
              <w:bidi w:val="0"/>
              <w:jc w:val="right"/>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326 479 765</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79576C" w:rsidRPr="001409C2" w:rsidP="004F5C89">
            <w:pPr>
              <w:bidi w:val="0"/>
              <w:jc w:val="right"/>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604 352 315</w:t>
            </w:r>
          </w:p>
        </w:tc>
        <w:tc>
          <w:tcPr>
            <w:tcW w:w="517" w:type="pct"/>
            <w:tcBorders>
              <w:top w:val="nil"/>
              <w:left w:val="nil"/>
              <w:bottom w:val="single" w:sz="4" w:space="0" w:color="auto"/>
              <w:right w:val="single" w:sz="4" w:space="0" w:color="auto"/>
            </w:tcBorders>
            <w:shd w:val="clear" w:color="auto" w:fill="BFBFBF"/>
            <w:textDirection w:val="lrTb"/>
            <w:vAlign w:val="bottom"/>
            <w:hideMark/>
          </w:tcPr>
          <w:p w:rsidR="0079576C" w:rsidRPr="001409C2" w:rsidP="004F5C89">
            <w:pPr>
              <w:bidi w:val="0"/>
              <w:jc w:val="right"/>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246 140 326</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79576C" w:rsidRPr="001409C2" w:rsidP="004F5C89">
            <w:pPr>
              <w:bidi w:val="0"/>
              <w:jc w:val="right"/>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399 040 889</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79576C" w:rsidRPr="001409C2" w:rsidP="004F5C89">
            <w:pPr>
              <w:bidi w:val="0"/>
              <w:jc w:val="right"/>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511 086 543</w:t>
            </w:r>
          </w:p>
        </w:tc>
        <w:tc>
          <w:tcPr>
            <w:tcW w:w="518" w:type="pct"/>
            <w:tcBorders>
              <w:top w:val="nil"/>
              <w:left w:val="nil"/>
              <w:bottom w:val="single" w:sz="4" w:space="0" w:color="auto"/>
              <w:right w:val="single" w:sz="4" w:space="0" w:color="auto"/>
            </w:tcBorders>
            <w:shd w:val="clear" w:color="auto" w:fill="BFBFBF"/>
            <w:textDirection w:val="lrTb"/>
            <w:vAlign w:val="bottom"/>
            <w:hideMark/>
          </w:tcPr>
          <w:p w:rsidR="0079576C" w:rsidRPr="001409C2" w:rsidP="004F5C89">
            <w:pPr>
              <w:bidi w:val="0"/>
              <w:jc w:val="right"/>
              <w:rPr>
                <w:rFonts w:ascii="Times New Roman" w:hAnsi="Times New Roman" w:cs="Times New Roman"/>
                <w:b/>
                <w:bCs/>
                <w:color w:val="000000"/>
                <w:sz w:val="14"/>
                <w:szCs w:val="14"/>
              </w:rPr>
            </w:pPr>
            <w:r w:rsidRPr="001409C2">
              <w:rPr>
                <w:rFonts w:ascii="Times New Roman" w:hAnsi="Times New Roman" w:cs="Times New Roman"/>
                <w:b/>
                <w:bCs/>
                <w:color w:val="000000"/>
                <w:sz w:val="14"/>
                <w:szCs w:val="14"/>
              </w:rPr>
              <w:t>39 761 294</w:t>
            </w:r>
          </w:p>
        </w:tc>
      </w:tr>
      <w:tr>
        <w:tblPrEx>
          <w:tblW w:w="5000"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79576C" w:rsidRPr="001409C2" w:rsidP="004F5C89">
            <w:pPr>
              <w:bidi w:val="0"/>
              <w:rPr>
                <w:rFonts w:ascii="Times New Roman" w:hAnsi="Times New Roman" w:cs="Times New Roman"/>
                <w:color w:val="000000"/>
                <w:sz w:val="14"/>
                <w:szCs w:val="14"/>
              </w:rPr>
            </w:pPr>
            <w:r w:rsidRPr="001409C2">
              <w:rPr>
                <w:rFonts w:ascii="Times New Roman" w:hAnsi="Times New Roman" w:cs="Times New Roman"/>
                <w:color w:val="000000"/>
                <w:sz w:val="14"/>
                <w:szCs w:val="14"/>
              </w:rPr>
              <w:t>Vodné hospodárstvo</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202 022 007</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164 844 502</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388 484 017</w:t>
            </w:r>
          </w:p>
        </w:tc>
        <w:tc>
          <w:tcPr>
            <w:tcW w:w="517"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126 232 535</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246 247 247</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262 335 000</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5 259 121</w:t>
            </w:r>
          </w:p>
        </w:tc>
      </w:tr>
      <w:tr>
        <w:tblPrEx>
          <w:tblW w:w="5000"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79576C" w:rsidRPr="001409C2" w:rsidP="004F5C89">
            <w:pPr>
              <w:bidi w:val="0"/>
              <w:rPr>
                <w:rFonts w:ascii="Times New Roman" w:hAnsi="Times New Roman" w:cs="Times New Roman"/>
                <w:color w:val="000000"/>
                <w:sz w:val="14"/>
                <w:szCs w:val="14"/>
              </w:rPr>
            </w:pPr>
            <w:r w:rsidRPr="001409C2">
              <w:rPr>
                <w:rFonts w:ascii="Times New Roman" w:hAnsi="Times New Roman" w:cs="Times New Roman"/>
                <w:color w:val="000000"/>
                <w:sz w:val="14"/>
                <w:szCs w:val="14"/>
              </w:rPr>
              <w:t>Ochrana ovzdušia</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80 566 991</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30 293 776</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21 937 658</w:t>
            </w:r>
          </w:p>
        </w:tc>
        <w:tc>
          <w:tcPr>
            <w:tcW w:w="517"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20 286 745</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22 263 656</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39 583 391</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3 486 001</w:t>
            </w:r>
          </w:p>
        </w:tc>
      </w:tr>
      <w:tr>
        <w:tblPrEx>
          <w:tblW w:w="5000"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79576C" w:rsidRPr="001409C2" w:rsidP="004F5C89">
            <w:pPr>
              <w:bidi w:val="0"/>
              <w:rPr>
                <w:rFonts w:ascii="Times New Roman" w:hAnsi="Times New Roman" w:cs="Times New Roman"/>
                <w:color w:val="000000"/>
                <w:sz w:val="14"/>
                <w:szCs w:val="14"/>
              </w:rPr>
            </w:pPr>
            <w:r w:rsidRPr="001409C2">
              <w:rPr>
                <w:rFonts w:ascii="Times New Roman" w:hAnsi="Times New Roman" w:cs="Times New Roman"/>
                <w:color w:val="000000"/>
                <w:sz w:val="14"/>
                <w:szCs w:val="14"/>
              </w:rPr>
              <w:t>Odpadové hospodárstvo</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74 041 369</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76 377 244</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114 064 470</w:t>
            </w:r>
          </w:p>
        </w:tc>
        <w:tc>
          <w:tcPr>
            <w:tcW w:w="517"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38 037 520</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68 838 938</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156 468 345</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79576C" w:rsidRPr="001409C2" w:rsidP="004F5C89">
            <w:pPr>
              <w:bidi w:val="0"/>
              <w:rPr>
                <w:rFonts w:ascii="Times New Roman" w:hAnsi="Times New Roman" w:cs="Times New Roman"/>
                <w:color w:val="000000"/>
                <w:sz w:val="14"/>
                <w:szCs w:val="14"/>
              </w:rPr>
            </w:pPr>
            <w:r w:rsidRPr="001409C2">
              <w:rPr>
                <w:rFonts w:ascii="Times New Roman" w:hAnsi="Times New Roman" w:cs="Times New Roman"/>
                <w:color w:val="000000"/>
                <w:sz w:val="14"/>
                <w:szCs w:val="14"/>
              </w:rPr>
              <w:t>Ochrana prírody a krajiny</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18 215 661</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17 126 907</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32 766 045</w:t>
            </w:r>
          </w:p>
        </w:tc>
        <w:tc>
          <w:tcPr>
            <w:tcW w:w="517"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22 380 726</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29 866 696</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18 922 074</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11 378 227</w:t>
            </w:r>
          </w:p>
        </w:tc>
      </w:tr>
      <w:tr>
        <w:tblPrEx>
          <w:tblW w:w="5000"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79576C" w:rsidRPr="001409C2" w:rsidP="004F5C89">
            <w:pPr>
              <w:bidi w:val="0"/>
              <w:rPr>
                <w:rFonts w:ascii="Times New Roman" w:hAnsi="Times New Roman" w:cs="Times New Roman"/>
                <w:color w:val="000000"/>
                <w:sz w:val="14"/>
                <w:szCs w:val="14"/>
              </w:rPr>
            </w:pPr>
            <w:r w:rsidRPr="001409C2">
              <w:rPr>
                <w:rFonts w:ascii="Times New Roman" w:hAnsi="Times New Roman" w:cs="Times New Roman"/>
                <w:color w:val="000000"/>
                <w:sz w:val="14"/>
                <w:szCs w:val="14"/>
              </w:rPr>
              <w:t>Administratíva</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40 894 690</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37 837 336</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47 100 125</w:t>
            </w:r>
          </w:p>
        </w:tc>
        <w:tc>
          <w:tcPr>
            <w:tcW w:w="517"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39 202 800</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31 824 352</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33 777 733</w:t>
            </w:r>
          </w:p>
        </w:tc>
        <w:tc>
          <w:tcPr>
            <w:tcW w:w="518" w:type="pct"/>
            <w:tcBorders>
              <w:top w:val="nil"/>
              <w:left w:val="nil"/>
              <w:bottom w:val="single" w:sz="4" w:space="0" w:color="auto"/>
              <w:right w:val="single" w:sz="4" w:space="0" w:color="auto"/>
            </w:tcBorders>
            <w:noWrap/>
            <w:textDirection w:val="lrTb"/>
            <w:vAlign w:val="bottom"/>
            <w:hideMark/>
          </w:tcPr>
          <w:p w:rsidR="0079576C" w:rsidRPr="001409C2" w:rsidP="004F5C89">
            <w:pPr>
              <w:bidi w:val="0"/>
              <w:jc w:val="right"/>
              <w:rPr>
                <w:rFonts w:ascii="Times New Roman" w:hAnsi="Times New Roman" w:cs="Times New Roman"/>
                <w:color w:val="000000"/>
                <w:sz w:val="14"/>
                <w:szCs w:val="14"/>
              </w:rPr>
            </w:pPr>
            <w:r w:rsidRPr="001409C2">
              <w:rPr>
                <w:rFonts w:ascii="Times New Roman" w:hAnsi="Times New Roman" w:cs="Times New Roman"/>
                <w:color w:val="000000"/>
                <w:sz w:val="14"/>
                <w:szCs w:val="14"/>
              </w:rPr>
              <w:t>19 637 945</w:t>
            </w:r>
          </w:p>
        </w:tc>
      </w:tr>
    </w:tbl>
    <w:p w:rsidR="0079576C" w:rsidRPr="005F1146" w:rsidP="0079576C">
      <w:pPr>
        <w:tabs>
          <w:tab w:val="left" w:pos="426"/>
        </w:tabs>
        <w:bidi w:val="0"/>
        <w:jc w:val="both"/>
        <w:rPr>
          <w:rFonts w:ascii="Times New Roman" w:hAnsi="Times New Roman" w:cs="Times New Roman"/>
          <w:b/>
        </w:rPr>
      </w:pPr>
    </w:p>
    <w:p w:rsidR="0079576C" w:rsidRPr="005F1146" w:rsidP="0079576C">
      <w:pPr>
        <w:tabs>
          <w:tab w:val="left" w:pos="426"/>
        </w:tabs>
        <w:bidi w:val="0"/>
        <w:jc w:val="both"/>
        <w:rPr>
          <w:rFonts w:ascii="Times New Roman" w:hAnsi="Times New Roman" w:cs="Times New Roman"/>
          <w:b/>
        </w:rPr>
      </w:pPr>
      <w:r w:rsidRPr="005F1146">
        <w:rPr>
          <w:rFonts w:ascii="Times New Roman" w:hAnsi="Times New Roman" w:cs="Times New Roman"/>
          <w:b/>
        </w:rPr>
        <w:t>Vodné hospodárstvo</w:t>
      </w:r>
    </w:p>
    <w:p w:rsidR="0079576C" w:rsidRPr="005F1146" w:rsidP="0079576C">
      <w:pPr>
        <w:tabs>
          <w:tab w:val="left" w:pos="426"/>
        </w:tabs>
        <w:bidi w:val="0"/>
        <w:jc w:val="both"/>
        <w:rPr>
          <w:rFonts w:ascii="Times New Roman" w:hAnsi="Times New Roman" w:cs="Times New Roman"/>
          <w:b/>
        </w:rPr>
      </w:pPr>
    </w:p>
    <w:tbl>
      <w:tblPr>
        <w:tblStyle w:val="TableNormal"/>
        <w:tblW w:w="9284" w:type="dxa"/>
        <w:tblLayout w:type="fixed"/>
        <w:tblCellMar>
          <w:left w:w="70" w:type="dxa"/>
          <w:right w:w="70" w:type="dxa"/>
        </w:tblCellMar>
        <w:tblLook w:val="04A0"/>
      </w:tblPr>
      <w:tblGrid>
        <w:gridCol w:w="2764"/>
        <w:gridCol w:w="952"/>
        <w:gridCol w:w="952"/>
        <w:gridCol w:w="952"/>
        <w:gridCol w:w="952"/>
        <w:gridCol w:w="952"/>
        <w:gridCol w:w="952"/>
        <w:gridCol w:w="808"/>
      </w:tblGrid>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EC3A75" w:rsidP="004F5C89">
            <w:pPr>
              <w:bidi w:val="0"/>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v eurách </w:t>
            </w:r>
          </w:p>
        </w:tc>
        <w:tc>
          <w:tcPr>
            <w:tcW w:w="952" w:type="dxa"/>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EC3A75" w:rsidP="004F5C89">
            <w:pPr>
              <w:bidi w:val="0"/>
              <w:jc w:val="center"/>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2011 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EC3A75" w:rsidP="004F5C89">
            <w:pPr>
              <w:bidi w:val="0"/>
              <w:jc w:val="center"/>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2012 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EC3A75" w:rsidP="004F5C89">
            <w:pPr>
              <w:bidi w:val="0"/>
              <w:jc w:val="center"/>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2013 R</w:t>
            </w:r>
          </w:p>
        </w:tc>
        <w:tc>
          <w:tcPr>
            <w:tcW w:w="952" w:type="dxa"/>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EC3A75" w:rsidP="004F5C89">
            <w:pPr>
              <w:bidi w:val="0"/>
              <w:jc w:val="center"/>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2013 OS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EC3A75" w:rsidP="004F5C89">
            <w:pPr>
              <w:bidi w:val="0"/>
              <w:jc w:val="center"/>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2014 N</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EC3A75" w:rsidP="004F5C89">
            <w:pPr>
              <w:bidi w:val="0"/>
              <w:jc w:val="center"/>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2015 N</w:t>
            </w:r>
          </w:p>
        </w:tc>
        <w:tc>
          <w:tcPr>
            <w:tcW w:w="808"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EC3A75" w:rsidP="004F5C89">
            <w:pPr>
              <w:bidi w:val="0"/>
              <w:jc w:val="center"/>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2016 N</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9576C" w:rsidRPr="00EC3A75" w:rsidP="004F5C89">
            <w:pPr>
              <w:bidi w:val="0"/>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Vodné hospodárstvo</w:t>
            </w:r>
          </w:p>
        </w:tc>
        <w:tc>
          <w:tcPr>
            <w:tcW w:w="952" w:type="dxa"/>
            <w:tcBorders>
              <w:top w:val="nil"/>
              <w:left w:val="nil"/>
              <w:bottom w:val="single" w:sz="4" w:space="0" w:color="auto"/>
              <w:right w:val="single" w:sz="4" w:space="0" w:color="auto"/>
            </w:tcBorders>
            <w:shd w:val="clear" w:color="000000" w:fill="C0C0C0"/>
            <w:noWrap/>
            <w:textDirection w:val="lrTb"/>
            <w:vAlign w:val="bottom"/>
            <w:hideMark/>
          </w:tcPr>
          <w:p w:rsidR="0079576C" w:rsidRPr="00EC3A75" w:rsidP="004F5C89">
            <w:pPr>
              <w:bidi w:val="0"/>
              <w:jc w:val="right"/>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202 022 007</w:t>
            </w:r>
          </w:p>
        </w:tc>
        <w:tc>
          <w:tcPr>
            <w:tcW w:w="952" w:type="dxa"/>
            <w:tcBorders>
              <w:top w:val="nil"/>
              <w:left w:val="nil"/>
              <w:bottom w:val="single" w:sz="4" w:space="0" w:color="auto"/>
              <w:right w:val="single" w:sz="4" w:space="0" w:color="auto"/>
            </w:tcBorders>
            <w:shd w:val="clear" w:color="000000" w:fill="C0C0C0"/>
            <w:noWrap/>
            <w:textDirection w:val="lrTb"/>
            <w:vAlign w:val="bottom"/>
            <w:hideMark/>
          </w:tcPr>
          <w:p w:rsidR="0079576C" w:rsidRPr="00EC3A75" w:rsidP="004F5C89">
            <w:pPr>
              <w:bidi w:val="0"/>
              <w:jc w:val="right"/>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164 844 502</w:t>
            </w:r>
          </w:p>
        </w:tc>
        <w:tc>
          <w:tcPr>
            <w:tcW w:w="952" w:type="dxa"/>
            <w:tcBorders>
              <w:top w:val="nil"/>
              <w:left w:val="nil"/>
              <w:bottom w:val="single" w:sz="4" w:space="0" w:color="auto"/>
              <w:right w:val="single" w:sz="4" w:space="0" w:color="auto"/>
            </w:tcBorders>
            <w:shd w:val="clear" w:color="000000" w:fill="C0C0C0"/>
            <w:noWrap/>
            <w:textDirection w:val="lrTb"/>
            <w:vAlign w:val="bottom"/>
            <w:hideMark/>
          </w:tcPr>
          <w:p w:rsidR="0079576C" w:rsidRPr="00EC3A75" w:rsidP="004F5C89">
            <w:pPr>
              <w:bidi w:val="0"/>
              <w:jc w:val="right"/>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388 484 017</w:t>
            </w:r>
          </w:p>
        </w:tc>
        <w:tc>
          <w:tcPr>
            <w:tcW w:w="952" w:type="dxa"/>
            <w:tcBorders>
              <w:top w:val="nil"/>
              <w:left w:val="nil"/>
              <w:bottom w:val="single" w:sz="4" w:space="0" w:color="auto"/>
              <w:right w:val="single" w:sz="4" w:space="0" w:color="auto"/>
            </w:tcBorders>
            <w:shd w:val="clear" w:color="000000" w:fill="C0C0C0"/>
            <w:noWrap/>
            <w:textDirection w:val="lrTb"/>
            <w:vAlign w:val="bottom"/>
            <w:hideMark/>
          </w:tcPr>
          <w:p w:rsidR="0079576C" w:rsidRPr="00EC3A75" w:rsidP="004F5C89">
            <w:pPr>
              <w:bidi w:val="0"/>
              <w:jc w:val="right"/>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126 232 535</w:t>
            </w:r>
          </w:p>
        </w:tc>
        <w:tc>
          <w:tcPr>
            <w:tcW w:w="952" w:type="dxa"/>
            <w:tcBorders>
              <w:top w:val="nil"/>
              <w:left w:val="nil"/>
              <w:bottom w:val="single" w:sz="4" w:space="0" w:color="auto"/>
              <w:right w:val="single" w:sz="4" w:space="0" w:color="auto"/>
            </w:tcBorders>
            <w:shd w:val="clear" w:color="000000" w:fill="C0C0C0"/>
            <w:noWrap/>
            <w:textDirection w:val="lrTb"/>
            <w:vAlign w:val="bottom"/>
            <w:hideMark/>
          </w:tcPr>
          <w:p w:rsidR="0079576C" w:rsidRPr="00EC3A75" w:rsidP="004F5C89">
            <w:pPr>
              <w:bidi w:val="0"/>
              <w:jc w:val="right"/>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246 247 247</w:t>
            </w:r>
          </w:p>
        </w:tc>
        <w:tc>
          <w:tcPr>
            <w:tcW w:w="952" w:type="dxa"/>
            <w:tcBorders>
              <w:top w:val="nil"/>
              <w:left w:val="nil"/>
              <w:bottom w:val="single" w:sz="4" w:space="0" w:color="auto"/>
              <w:right w:val="single" w:sz="4" w:space="0" w:color="auto"/>
            </w:tcBorders>
            <w:shd w:val="clear" w:color="000000" w:fill="C0C0C0"/>
            <w:noWrap/>
            <w:textDirection w:val="lrTb"/>
            <w:vAlign w:val="bottom"/>
            <w:hideMark/>
          </w:tcPr>
          <w:p w:rsidR="0079576C" w:rsidRPr="00EC3A75" w:rsidP="004F5C89">
            <w:pPr>
              <w:bidi w:val="0"/>
              <w:jc w:val="right"/>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262 335 000</w:t>
            </w:r>
          </w:p>
        </w:tc>
        <w:tc>
          <w:tcPr>
            <w:tcW w:w="808" w:type="dxa"/>
            <w:tcBorders>
              <w:top w:val="nil"/>
              <w:left w:val="nil"/>
              <w:bottom w:val="single" w:sz="4" w:space="0" w:color="auto"/>
              <w:right w:val="single" w:sz="4" w:space="0" w:color="auto"/>
            </w:tcBorders>
            <w:shd w:val="clear" w:color="000000" w:fill="C0C0C0"/>
            <w:noWrap/>
            <w:textDirection w:val="lrTb"/>
            <w:vAlign w:val="bottom"/>
            <w:hideMark/>
          </w:tcPr>
          <w:p w:rsidR="0079576C" w:rsidRPr="00EC3A75" w:rsidP="004F5C89">
            <w:pPr>
              <w:bidi w:val="0"/>
              <w:jc w:val="right"/>
              <w:rPr>
                <w:rFonts w:ascii="Times New Roman" w:hAnsi="Times New Roman" w:cs="Times New Roman"/>
                <w:b/>
                <w:bCs/>
                <w:color w:val="000000"/>
                <w:sz w:val="14"/>
                <w:szCs w:val="14"/>
              </w:rPr>
            </w:pPr>
            <w:r w:rsidRPr="00EC3A75">
              <w:rPr>
                <w:rFonts w:ascii="Times New Roman" w:hAnsi="Times New Roman" w:cs="Times New Roman"/>
                <w:b/>
                <w:bCs/>
                <w:color w:val="000000"/>
                <w:sz w:val="14"/>
                <w:szCs w:val="14"/>
              </w:rPr>
              <w:t>5 259 121</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EC3A75" w:rsidP="004F5C89">
            <w:pPr>
              <w:bidi w:val="0"/>
              <w:rPr>
                <w:rFonts w:ascii="Times New Roman" w:hAnsi="Times New Roman" w:cs="Times New Roman"/>
                <w:color w:val="000000"/>
                <w:sz w:val="14"/>
                <w:szCs w:val="14"/>
              </w:rPr>
            </w:pPr>
            <w:r w:rsidRPr="00EC3A75">
              <w:rPr>
                <w:rFonts w:ascii="Times New Roman" w:hAnsi="Times New Roman" w:cs="Times New Roman"/>
                <w:color w:val="000000"/>
                <w:sz w:val="14"/>
                <w:szCs w:val="14"/>
              </w:rPr>
              <w:t>rozpočtové zdroje kapitoly, v tom:</w:t>
            </w:r>
          </w:p>
        </w:tc>
        <w:tc>
          <w:tcPr>
            <w:tcW w:w="952" w:type="dxa"/>
            <w:tcBorders>
              <w:top w:val="nil"/>
              <w:left w:val="nil"/>
              <w:bottom w:val="single" w:sz="4" w:space="0" w:color="auto"/>
              <w:right w:val="single" w:sz="4" w:space="0" w:color="auto"/>
            </w:tcBorders>
            <w:shd w:val="clear" w:color="000000" w:fill="FFFFFF"/>
            <w:noWrap/>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32 692 583</w:t>
            </w:r>
          </w:p>
        </w:tc>
        <w:tc>
          <w:tcPr>
            <w:tcW w:w="952" w:type="dxa"/>
            <w:tcBorders>
              <w:top w:val="nil"/>
              <w:left w:val="nil"/>
              <w:bottom w:val="single" w:sz="4" w:space="0" w:color="auto"/>
              <w:right w:val="single" w:sz="4" w:space="0" w:color="auto"/>
            </w:tcBorders>
            <w:shd w:val="clear" w:color="000000" w:fill="FFFFFF"/>
            <w:noWrap/>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22 562 866</w:t>
            </w:r>
          </w:p>
        </w:tc>
        <w:tc>
          <w:tcPr>
            <w:tcW w:w="952" w:type="dxa"/>
            <w:tcBorders>
              <w:top w:val="nil"/>
              <w:left w:val="nil"/>
              <w:bottom w:val="single" w:sz="4" w:space="0" w:color="auto"/>
              <w:right w:val="single" w:sz="4" w:space="0" w:color="auto"/>
            </w:tcBorders>
            <w:shd w:val="clear" w:color="000000" w:fill="FFFFFF"/>
            <w:noWrap/>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15 159 121</w:t>
            </w:r>
          </w:p>
        </w:tc>
        <w:tc>
          <w:tcPr>
            <w:tcW w:w="952" w:type="dxa"/>
            <w:tcBorders>
              <w:top w:val="nil"/>
              <w:left w:val="nil"/>
              <w:bottom w:val="single" w:sz="4" w:space="0" w:color="auto"/>
              <w:right w:val="single" w:sz="4" w:space="0" w:color="auto"/>
            </w:tcBorders>
            <w:shd w:val="clear" w:color="000000" w:fill="FFFFFF"/>
            <w:noWrap/>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15 835 105</w:t>
            </w:r>
          </w:p>
        </w:tc>
        <w:tc>
          <w:tcPr>
            <w:tcW w:w="952" w:type="dxa"/>
            <w:tcBorders>
              <w:top w:val="nil"/>
              <w:left w:val="nil"/>
              <w:bottom w:val="single" w:sz="4" w:space="0" w:color="auto"/>
              <w:right w:val="single" w:sz="4" w:space="0" w:color="auto"/>
            </w:tcBorders>
            <w:shd w:val="clear" w:color="000000" w:fill="FFFFFF"/>
            <w:noWrap/>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5 259 121</w:t>
            </w:r>
          </w:p>
        </w:tc>
        <w:tc>
          <w:tcPr>
            <w:tcW w:w="952" w:type="dxa"/>
            <w:tcBorders>
              <w:top w:val="nil"/>
              <w:left w:val="nil"/>
              <w:bottom w:val="single" w:sz="4" w:space="0" w:color="auto"/>
              <w:right w:val="single" w:sz="4" w:space="0" w:color="auto"/>
            </w:tcBorders>
            <w:shd w:val="clear" w:color="000000" w:fill="FFFFFF"/>
            <w:noWrap/>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5 259 121</w:t>
            </w:r>
          </w:p>
        </w:tc>
        <w:tc>
          <w:tcPr>
            <w:tcW w:w="808" w:type="dxa"/>
            <w:tcBorders>
              <w:top w:val="nil"/>
              <w:left w:val="nil"/>
              <w:bottom w:val="single" w:sz="4" w:space="0" w:color="auto"/>
              <w:right w:val="single" w:sz="4" w:space="0" w:color="auto"/>
            </w:tcBorders>
            <w:shd w:val="clear" w:color="000000" w:fill="FFFFFF"/>
            <w:noWrap/>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5 259 121</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Výskumný ústav vodného hospodárstva</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2 233 672</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1 996 862</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1 926 972</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2 623 659</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1 926 972</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1 926 972</w:t>
            </w:r>
          </w:p>
        </w:tc>
        <w:tc>
          <w:tcPr>
            <w:tcW w:w="808"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1 926 972</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Slovenský hydrometeorologický ústav</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4 839 360</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3 117 535</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3 232 149</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4 295 299</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3 332 149</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3 332 149</w:t>
            </w:r>
          </w:p>
        </w:tc>
        <w:tc>
          <w:tcPr>
            <w:tcW w:w="808"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3 332 149</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Ústredný orgán – neregulované platby SVP</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25 619 551</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17 448 469</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10 000 000</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8 916 147</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0</w:t>
            </w:r>
          </w:p>
        </w:tc>
        <w:tc>
          <w:tcPr>
            <w:tcW w:w="952"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0</w:t>
            </w:r>
          </w:p>
        </w:tc>
        <w:tc>
          <w:tcPr>
            <w:tcW w:w="808" w:type="dxa"/>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0</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EC3A75" w:rsidP="004F5C89">
            <w:pPr>
              <w:bidi w:val="0"/>
              <w:rPr>
                <w:rFonts w:ascii="Times New Roman" w:hAnsi="Times New Roman" w:cs="Times New Roman"/>
                <w:color w:val="000000"/>
                <w:sz w:val="14"/>
                <w:szCs w:val="14"/>
              </w:rPr>
            </w:pPr>
            <w:r w:rsidRPr="00EC3A75">
              <w:rPr>
                <w:rFonts w:ascii="Times New Roman" w:hAnsi="Times New Roman" w:cs="Times New Roman"/>
                <w:color w:val="000000"/>
                <w:sz w:val="14"/>
                <w:szCs w:val="14"/>
              </w:rPr>
              <w:t xml:space="preserve">zdroje EÚ </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142 583 118</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123 106 330</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325 764 928</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95 404 350</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207 800 624</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220 624 349</w:t>
            </w:r>
          </w:p>
        </w:tc>
        <w:tc>
          <w:tcPr>
            <w:tcW w:w="808"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EC3A75" w:rsidP="004F5C89">
            <w:pPr>
              <w:bidi w:val="0"/>
              <w:rPr>
                <w:rFonts w:ascii="Times New Roman" w:hAnsi="Times New Roman" w:cs="Times New Roman"/>
                <w:color w:val="000000"/>
                <w:sz w:val="14"/>
                <w:szCs w:val="14"/>
              </w:rPr>
            </w:pPr>
            <w:r w:rsidRPr="00EC3A75">
              <w:rPr>
                <w:rFonts w:ascii="Times New Roman" w:hAnsi="Times New Roman" w:cs="Times New Roman"/>
                <w:color w:val="000000"/>
                <w:sz w:val="14"/>
                <w:szCs w:val="14"/>
              </w:rPr>
              <w:t>spolufinancovanie zo ŠR</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21 587 204</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19 175 307</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47 559 968</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14 993 080</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33 187 502</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36 451 530</w:t>
            </w:r>
          </w:p>
        </w:tc>
        <w:tc>
          <w:tcPr>
            <w:tcW w:w="808"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r>
      <w:tr>
        <w:tblPrEx>
          <w:tblW w:w="9284"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EC3A75" w:rsidP="004F5C89">
            <w:pPr>
              <w:bidi w:val="0"/>
              <w:rPr>
                <w:rFonts w:ascii="Times New Roman" w:hAnsi="Times New Roman" w:cs="Times New Roman"/>
                <w:color w:val="000000"/>
                <w:sz w:val="14"/>
                <w:szCs w:val="14"/>
              </w:rPr>
            </w:pPr>
            <w:r w:rsidRPr="00EC3A75">
              <w:rPr>
                <w:rFonts w:ascii="Times New Roman" w:hAnsi="Times New Roman" w:cs="Times New Roman"/>
                <w:color w:val="000000"/>
                <w:sz w:val="14"/>
                <w:szCs w:val="14"/>
              </w:rPr>
              <w:t>presun z minulých rokov</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5 159 103</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c>
          <w:tcPr>
            <w:tcW w:w="808" w:type="dxa"/>
            <w:tcBorders>
              <w:top w:val="nil"/>
              <w:left w:val="nil"/>
              <w:bottom w:val="single" w:sz="4" w:space="0" w:color="auto"/>
              <w:right w:val="single" w:sz="4" w:space="0" w:color="auto"/>
            </w:tcBorders>
            <w:textDirection w:val="lrTb"/>
            <w:vAlign w:val="bottom"/>
            <w:hideMark/>
          </w:tcPr>
          <w:p w:rsidR="0079576C" w:rsidRPr="00EC3A75" w:rsidP="004F5C89">
            <w:pPr>
              <w:bidi w:val="0"/>
              <w:jc w:val="right"/>
              <w:rPr>
                <w:rFonts w:ascii="Times New Roman" w:hAnsi="Times New Roman" w:cs="Times New Roman"/>
                <w:color w:val="000000"/>
                <w:sz w:val="14"/>
                <w:szCs w:val="14"/>
              </w:rPr>
            </w:pPr>
            <w:r w:rsidRPr="00EC3A75">
              <w:rPr>
                <w:rFonts w:ascii="Times New Roman" w:hAnsi="Times New Roman" w:cs="Times New Roman"/>
                <w:color w:val="000000"/>
                <w:sz w:val="14"/>
                <w:szCs w:val="14"/>
              </w:rPr>
              <w:t>0</w:t>
            </w:r>
          </w:p>
        </w:tc>
      </w:tr>
    </w:tbl>
    <w:p w:rsidR="0079576C" w:rsidRPr="005F1146" w:rsidP="0079576C">
      <w:pPr>
        <w:bidi w:val="0"/>
        <w:ind w:firstLine="708"/>
        <w:jc w:val="both"/>
        <w:rPr>
          <w:rFonts w:ascii="Times New Roman" w:hAnsi="Times New Roman" w:cs="Times New Roman"/>
        </w:rPr>
      </w:pPr>
    </w:p>
    <w:p w:rsidR="0079576C" w:rsidRPr="005F1146" w:rsidP="0079576C">
      <w:pPr>
        <w:bidi w:val="0"/>
        <w:ind w:firstLine="708"/>
        <w:jc w:val="both"/>
        <w:rPr>
          <w:rFonts w:ascii="Times New Roman" w:hAnsi="Times New Roman" w:cs="Times New Roman"/>
        </w:rPr>
      </w:pPr>
      <w:r w:rsidRPr="005F1146">
        <w:rPr>
          <w:rFonts w:ascii="Times New Roman" w:hAnsi="Times New Roman" w:cs="Times New Roman"/>
        </w:rPr>
        <w:t>Celkové výdavky smerujú</w:t>
      </w:r>
      <w:r>
        <w:rPr>
          <w:rFonts w:ascii="Times New Roman" w:hAnsi="Times New Roman" w:cs="Times New Roman"/>
        </w:rPr>
        <w:t>ce do vodného hospodárstva klesajú</w:t>
      </w:r>
      <w:r w:rsidRPr="005F1146">
        <w:rPr>
          <w:rFonts w:ascii="Times New Roman" w:hAnsi="Times New Roman" w:cs="Times New Roman"/>
        </w:rPr>
        <w:t xml:space="preserve"> v porovnaní so schvál</w:t>
      </w:r>
      <w:r>
        <w:rPr>
          <w:rFonts w:ascii="Times New Roman" w:hAnsi="Times New Roman" w:cs="Times New Roman"/>
        </w:rPr>
        <w:t>eným rozpočtom roku 2013 o 36,6 %. Výdavky EÚ klesajú o 36,2 %, spolufinancovanie klesá medziročne o 30,2</w:t>
      </w:r>
      <w:r w:rsidRPr="005F1146">
        <w:rPr>
          <w:rFonts w:ascii="Times New Roman" w:hAnsi="Times New Roman" w:cs="Times New Roman"/>
        </w:rPr>
        <w:t xml:space="preserve"> % a</w:t>
      </w:r>
      <w:r>
        <w:rPr>
          <w:rFonts w:ascii="Times New Roman" w:hAnsi="Times New Roman" w:cs="Times New Roman"/>
        </w:rPr>
        <w:t xml:space="preserve"> výdavky štátneho rozpočtu klesajú o 65,3 %. Pokles na zdroji štátneho rozpočtu</w:t>
      </w:r>
      <w:r w:rsidRPr="005F1146">
        <w:rPr>
          <w:rFonts w:ascii="Times New Roman" w:hAnsi="Times New Roman" w:cs="Times New Roman"/>
        </w:rPr>
        <w:t xml:space="preserve"> </w:t>
      </w:r>
      <w:r>
        <w:rPr>
          <w:rFonts w:ascii="Times New Roman" w:hAnsi="Times New Roman" w:cs="Times New Roman"/>
        </w:rPr>
        <w:t>v roku 2014 je v tejto oblasti</w:t>
      </w:r>
      <w:r w:rsidRPr="005F1146">
        <w:rPr>
          <w:rFonts w:ascii="Times New Roman" w:hAnsi="Times New Roman" w:cs="Times New Roman"/>
        </w:rPr>
        <w:t xml:space="preserve"> spôsobený </w:t>
      </w:r>
      <w:r>
        <w:rPr>
          <w:rFonts w:ascii="Times New Roman" w:hAnsi="Times New Roman" w:cs="Times New Roman"/>
        </w:rPr>
        <w:t>ne</w:t>
      </w:r>
      <w:r w:rsidRPr="005F1146">
        <w:rPr>
          <w:rFonts w:ascii="Times New Roman" w:hAnsi="Times New Roman" w:cs="Times New Roman"/>
        </w:rPr>
        <w:t xml:space="preserve">rozpočtovaním </w:t>
      </w:r>
      <w:r>
        <w:rPr>
          <w:rFonts w:ascii="Times New Roman" w:hAnsi="Times New Roman" w:cs="Times New Roman"/>
        </w:rPr>
        <w:t>výdavkov</w:t>
      </w:r>
      <w:r w:rsidRPr="00875552">
        <w:rPr>
          <w:rFonts w:ascii="Times New Roman" w:hAnsi="Times New Roman" w:cs="Times New Roman"/>
        </w:rPr>
        <w:t xml:space="preserve"> </w:t>
      </w:r>
      <w:r>
        <w:rPr>
          <w:rFonts w:ascii="Times New Roman" w:hAnsi="Times New Roman" w:cs="Times New Roman"/>
        </w:rPr>
        <w:t xml:space="preserve">na neregulované platby, určených </w:t>
      </w:r>
      <w:r w:rsidRPr="005F1146">
        <w:rPr>
          <w:rFonts w:ascii="Times New Roman" w:hAnsi="Times New Roman" w:cs="Times New Roman"/>
        </w:rPr>
        <w:t>ako transfer Slovenskému vodohospodárskemu podniku</w:t>
      </w:r>
      <w:r w:rsidR="00D16AA1">
        <w:rPr>
          <w:rFonts w:ascii="Times New Roman" w:hAnsi="Times New Roman" w:cs="Times New Roman"/>
        </w:rPr>
        <w:t>,</w:t>
      </w:r>
      <w:r w:rsidRPr="005F1146">
        <w:rPr>
          <w:rFonts w:ascii="Times New Roman" w:hAnsi="Times New Roman" w:cs="Times New Roman"/>
        </w:rPr>
        <w:t xml:space="preserve"> š. p. Výdavky za túto oblasť sú celkovo určené na konkrétne projekty budovania a rekonštrukcie infraštruktúry vodného hospodárstva (preventívne </w:t>
      </w:r>
      <w:r w:rsidRPr="005F1146">
        <w:rPr>
          <w:rFonts w:ascii="Times New Roman" w:hAnsi="Times New Roman" w:cs="Times New Roman"/>
          <w:bCs/>
        </w:rPr>
        <w:t>protipovodňové opatrenia</w:t>
      </w:r>
      <w:r w:rsidRPr="005F1146">
        <w:rPr>
          <w:rFonts w:ascii="Times New Roman" w:hAnsi="Times New Roman" w:cs="Times New Roman"/>
        </w:rPr>
        <w:t xml:space="preserve">, dobudovanie a prevádzka povodňového varovného a predpovedného systému, </w:t>
      </w:r>
      <w:r w:rsidRPr="005F1146">
        <w:rPr>
          <w:rFonts w:ascii="Times New Roman" w:hAnsi="Times New Roman" w:cs="Times New Roman"/>
          <w:bCs/>
        </w:rPr>
        <w:t>zásobovanie vodou</w:t>
      </w:r>
      <w:r w:rsidRPr="005F1146">
        <w:rPr>
          <w:rFonts w:ascii="Times New Roman" w:hAnsi="Times New Roman" w:cs="Times New Roman"/>
        </w:rPr>
        <w:t xml:space="preserve">, </w:t>
      </w:r>
      <w:r w:rsidRPr="005F1146">
        <w:rPr>
          <w:rFonts w:ascii="Times New Roman" w:hAnsi="Times New Roman" w:cs="Times New Roman"/>
          <w:bCs/>
        </w:rPr>
        <w:t>odvádzanie a čistenie odpadových vôd</w:t>
      </w:r>
      <w:r w:rsidRPr="005F1146">
        <w:rPr>
          <w:rFonts w:ascii="Times New Roman" w:hAnsi="Times New Roman" w:cs="Times New Roman"/>
        </w:rPr>
        <w:t>).</w:t>
      </w:r>
    </w:p>
    <w:p w:rsidR="0079576C" w:rsidRPr="005F1146" w:rsidP="0079576C">
      <w:pPr>
        <w:tabs>
          <w:tab w:val="left" w:pos="426"/>
        </w:tabs>
        <w:bidi w:val="0"/>
        <w:jc w:val="both"/>
        <w:rPr>
          <w:rFonts w:ascii="Times New Roman" w:hAnsi="Times New Roman" w:cs="Times New Roman"/>
          <w:b/>
        </w:rPr>
      </w:pPr>
    </w:p>
    <w:p w:rsidR="0079576C" w:rsidRPr="005F1146" w:rsidP="0079576C">
      <w:pPr>
        <w:tabs>
          <w:tab w:val="left" w:pos="426"/>
        </w:tabs>
        <w:bidi w:val="0"/>
        <w:jc w:val="both"/>
        <w:rPr>
          <w:rFonts w:ascii="Times New Roman" w:hAnsi="Times New Roman" w:cs="Times New Roman"/>
          <w:b/>
        </w:rPr>
      </w:pPr>
      <w:r w:rsidRPr="005F1146">
        <w:rPr>
          <w:rFonts w:ascii="Times New Roman" w:hAnsi="Times New Roman" w:cs="Times New Roman"/>
          <w:b/>
        </w:rPr>
        <w:t>Ochrana ovzdušia</w:t>
      </w:r>
    </w:p>
    <w:p w:rsidR="0079576C" w:rsidRPr="005F1146" w:rsidP="0079576C">
      <w:pPr>
        <w:tabs>
          <w:tab w:val="left" w:pos="426"/>
        </w:tabs>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32"/>
        <w:gridCol w:w="848"/>
        <w:gridCol w:w="964"/>
        <w:gridCol w:w="925"/>
        <w:gridCol w:w="848"/>
        <w:gridCol w:w="940"/>
        <w:gridCol w:w="1056"/>
        <w:gridCol w:w="899"/>
      </w:tblGrid>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75311A" w:rsidP="004F5C89">
            <w:pPr>
              <w:bidi w:val="0"/>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v eurách </w:t>
            </w:r>
          </w:p>
        </w:tc>
        <w:tc>
          <w:tcPr>
            <w:tcW w:w="460"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75311A" w:rsidP="004F5C89">
            <w:pPr>
              <w:bidi w:val="0"/>
              <w:jc w:val="center"/>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2011 S</w:t>
            </w:r>
          </w:p>
        </w:tc>
        <w:tc>
          <w:tcPr>
            <w:tcW w:w="52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75311A" w:rsidP="004F5C89">
            <w:pPr>
              <w:bidi w:val="0"/>
              <w:jc w:val="center"/>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2012 S</w:t>
            </w:r>
          </w:p>
        </w:tc>
        <w:tc>
          <w:tcPr>
            <w:tcW w:w="5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75311A" w:rsidP="004F5C89">
            <w:pPr>
              <w:bidi w:val="0"/>
              <w:jc w:val="center"/>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2013 R</w:t>
            </w:r>
          </w:p>
        </w:tc>
        <w:tc>
          <w:tcPr>
            <w:tcW w:w="460"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75311A" w:rsidP="004F5C89">
            <w:pPr>
              <w:bidi w:val="0"/>
              <w:jc w:val="center"/>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2013 OS</w:t>
            </w:r>
          </w:p>
        </w:tc>
        <w:tc>
          <w:tcPr>
            <w:tcW w:w="510"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75311A" w:rsidP="004F5C89">
            <w:pPr>
              <w:bidi w:val="0"/>
              <w:jc w:val="center"/>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2014 N</w:t>
            </w:r>
          </w:p>
        </w:tc>
        <w:tc>
          <w:tcPr>
            <w:tcW w:w="57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75311A" w:rsidP="004F5C89">
            <w:pPr>
              <w:bidi w:val="0"/>
              <w:jc w:val="center"/>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2015 N</w:t>
            </w:r>
          </w:p>
        </w:tc>
        <w:tc>
          <w:tcPr>
            <w:tcW w:w="48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75311A" w:rsidP="004F5C89">
            <w:pPr>
              <w:bidi w:val="0"/>
              <w:jc w:val="center"/>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9576C" w:rsidRPr="0075311A" w:rsidP="004F5C89">
            <w:pPr>
              <w:bidi w:val="0"/>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Ochrana ovzdušia</w:t>
            </w:r>
          </w:p>
        </w:tc>
        <w:tc>
          <w:tcPr>
            <w:tcW w:w="460" w:type="pct"/>
            <w:tcBorders>
              <w:top w:val="nil"/>
              <w:left w:val="nil"/>
              <w:bottom w:val="single" w:sz="4" w:space="0" w:color="auto"/>
              <w:right w:val="single" w:sz="4" w:space="0" w:color="auto"/>
            </w:tcBorders>
            <w:shd w:val="clear" w:color="000000" w:fill="C0C0C0"/>
            <w:noWrap/>
            <w:textDirection w:val="lrTb"/>
            <w:vAlign w:val="bottom"/>
            <w:hideMark/>
          </w:tcPr>
          <w:p w:rsidR="0079576C" w:rsidRPr="0075311A" w:rsidP="004F5C89">
            <w:pPr>
              <w:bidi w:val="0"/>
              <w:jc w:val="right"/>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80 566 991</w:t>
            </w:r>
          </w:p>
        </w:tc>
        <w:tc>
          <w:tcPr>
            <w:tcW w:w="523" w:type="pct"/>
            <w:tcBorders>
              <w:top w:val="nil"/>
              <w:left w:val="nil"/>
              <w:bottom w:val="single" w:sz="4" w:space="0" w:color="auto"/>
              <w:right w:val="single" w:sz="4" w:space="0" w:color="auto"/>
            </w:tcBorders>
            <w:shd w:val="clear" w:color="000000" w:fill="C0C0C0"/>
            <w:noWrap/>
            <w:textDirection w:val="lrTb"/>
            <w:vAlign w:val="bottom"/>
            <w:hideMark/>
          </w:tcPr>
          <w:p w:rsidR="0079576C" w:rsidRPr="0075311A" w:rsidP="004F5C89">
            <w:pPr>
              <w:bidi w:val="0"/>
              <w:jc w:val="right"/>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30 293 776</w:t>
            </w:r>
          </w:p>
        </w:tc>
        <w:tc>
          <w:tcPr>
            <w:tcW w:w="502" w:type="pct"/>
            <w:tcBorders>
              <w:top w:val="nil"/>
              <w:left w:val="nil"/>
              <w:bottom w:val="single" w:sz="4" w:space="0" w:color="auto"/>
              <w:right w:val="single" w:sz="4" w:space="0" w:color="auto"/>
            </w:tcBorders>
            <w:shd w:val="clear" w:color="000000" w:fill="C0C0C0"/>
            <w:noWrap/>
            <w:textDirection w:val="lrTb"/>
            <w:vAlign w:val="bottom"/>
            <w:hideMark/>
          </w:tcPr>
          <w:p w:rsidR="0079576C" w:rsidRPr="0075311A" w:rsidP="004F5C89">
            <w:pPr>
              <w:bidi w:val="0"/>
              <w:jc w:val="right"/>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21 937 658</w:t>
            </w:r>
          </w:p>
        </w:tc>
        <w:tc>
          <w:tcPr>
            <w:tcW w:w="460" w:type="pct"/>
            <w:tcBorders>
              <w:top w:val="nil"/>
              <w:left w:val="nil"/>
              <w:bottom w:val="single" w:sz="4" w:space="0" w:color="auto"/>
              <w:right w:val="single" w:sz="4" w:space="0" w:color="auto"/>
            </w:tcBorders>
            <w:shd w:val="clear" w:color="000000" w:fill="C0C0C0"/>
            <w:noWrap/>
            <w:textDirection w:val="lrTb"/>
            <w:vAlign w:val="bottom"/>
            <w:hideMark/>
          </w:tcPr>
          <w:p w:rsidR="0079576C" w:rsidRPr="0075311A" w:rsidP="004F5C89">
            <w:pPr>
              <w:bidi w:val="0"/>
              <w:jc w:val="right"/>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20 286 745</w:t>
            </w:r>
          </w:p>
        </w:tc>
        <w:tc>
          <w:tcPr>
            <w:tcW w:w="510" w:type="pct"/>
            <w:tcBorders>
              <w:top w:val="nil"/>
              <w:left w:val="nil"/>
              <w:bottom w:val="single" w:sz="4" w:space="0" w:color="auto"/>
              <w:right w:val="single" w:sz="4" w:space="0" w:color="auto"/>
            </w:tcBorders>
            <w:shd w:val="clear" w:color="000000" w:fill="C0C0C0"/>
            <w:noWrap/>
            <w:textDirection w:val="lrTb"/>
            <w:vAlign w:val="bottom"/>
            <w:hideMark/>
          </w:tcPr>
          <w:p w:rsidR="0079576C" w:rsidRPr="0075311A" w:rsidP="004F5C89">
            <w:pPr>
              <w:bidi w:val="0"/>
              <w:jc w:val="right"/>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22 263 656</w:t>
            </w:r>
          </w:p>
        </w:tc>
        <w:tc>
          <w:tcPr>
            <w:tcW w:w="573" w:type="pct"/>
            <w:tcBorders>
              <w:top w:val="nil"/>
              <w:left w:val="nil"/>
              <w:bottom w:val="single" w:sz="4" w:space="0" w:color="auto"/>
              <w:right w:val="single" w:sz="4" w:space="0" w:color="auto"/>
            </w:tcBorders>
            <w:shd w:val="clear" w:color="000000" w:fill="C0C0C0"/>
            <w:noWrap/>
            <w:textDirection w:val="lrTb"/>
            <w:vAlign w:val="bottom"/>
            <w:hideMark/>
          </w:tcPr>
          <w:p w:rsidR="0079576C" w:rsidRPr="0075311A" w:rsidP="004F5C89">
            <w:pPr>
              <w:bidi w:val="0"/>
              <w:jc w:val="right"/>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39 583 391</w:t>
            </w:r>
          </w:p>
        </w:tc>
        <w:tc>
          <w:tcPr>
            <w:tcW w:w="488" w:type="pct"/>
            <w:tcBorders>
              <w:top w:val="nil"/>
              <w:left w:val="nil"/>
              <w:bottom w:val="single" w:sz="4" w:space="0" w:color="auto"/>
              <w:right w:val="single" w:sz="4" w:space="0" w:color="auto"/>
            </w:tcBorders>
            <w:shd w:val="clear" w:color="000000" w:fill="C0C0C0"/>
            <w:noWrap/>
            <w:textDirection w:val="lrTb"/>
            <w:vAlign w:val="bottom"/>
            <w:hideMark/>
          </w:tcPr>
          <w:p w:rsidR="0079576C" w:rsidRPr="0075311A" w:rsidP="004F5C89">
            <w:pPr>
              <w:bidi w:val="0"/>
              <w:jc w:val="right"/>
              <w:rPr>
                <w:rFonts w:ascii="Times New Roman" w:hAnsi="Times New Roman" w:cs="Times New Roman"/>
                <w:b/>
                <w:bCs/>
                <w:color w:val="000000"/>
                <w:sz w:val="14"/>
                <w:szCs w:val="14"/>
              </w:rPr>
            </w:pPr>
            <w:r w:rsidRPr="0075311A">
              <w:rPr>
                <w:rFonts w:ascii="Times New Roman" w:hAnsi="Times New Roman" w:cs="Times New Roman"/>
                <w:b/>
                <w:bCs/>
                <w:color w:val="000000"/>
                <w:sz w:val="14"/>
                <w:szCs w:val="14"/>
              </w:rPr>
              <w:t>3 486 001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75311A" w:rsidP="004F5C89">
            <w:pPr>
              <w:bidi w:val="0"/>
              <w:rPr>
                <w:rFonts w:ascii="Times New Roman" w:hAnsi="Times New Roman" w:cs="Times New Roman"/>
                <w:color w:val="000000"/>
                <w:sz w:val="14"/>
                <w:szCs w:val="14"/>
              </w:rPr>
            </w:pPr>
            <w:r w:rsidRPr="0075311A">
              <w:rPr>
                <w:rFonts w:ascii="Times New Roman" w:hAnsi="Times New Roman" w:cs="Times New Roman"/>
                <w:color w:val="000000"/>
                <w:sz w:val="14"/>
                <w:szCs w:val="14"/>
              </w:rPr>
              <w:t>rozpočtové zdroje kapitoly, v tom:</w:t>
            </w:r>
          </w:p>
        </w:tc>
        <w:tc>
          <w:tcPr>
            <w:tcW w:w="46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5 216 159</w:t>
            </w:r>
          </w:p>
        </w:tc>
        <w:tc>
          <w:tcPr>
            <w:tcW w:w="523"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5 049 527</w:t>
            </w:r>
          </w:p>
        </w:tc>
        <w:tc>
          <w:tcPr>
            <w:tcW w:w="502"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3 436 001</w:t>
            </w:r>
          </w:p>
        </w:tc>
        <w:tc>
          <w:tcPr>
            <w:tcW w:w="46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4 952 412</w:t>
            </w:r>
          </w:p>
        </w:tc>
        <w:tc>
          <w:tcPr>
            <w:tcW w:w="51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3 486 001</w:t>
            </w:r>
          </w:p>
        </w:tc>
        <w:tc>
          <w:tcPr>
            <w:tcW w:w="573"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3 486 001</w:t>
            </w:r>
          </w:p>
        </w:tc>
        <w:tc>
          <w:tcPr>
            <w:tcW w:w="488"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3 486 001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Slovenský hydrometeorologický ústav</w:t>
            </w:r>
          </w:p>
        </w:tc>
        <w:tc>
          <w:tcPr>
            <w:tcW w:w="460" w:type="pct"/>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2 513 026</w:t>
            </w:r>
          </w:p>
        </w:tc>
        <w:tc>
          <w:tcPr>
            <w:tcW w:w="523" w:type="pct"/>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4 264 660</w:t>
            </w:r>
          </w:p>
        </w:tc>
        <w:tc>
          <w:tcPr>
            <w:tcW w:w="502" w:type="pct"/>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3 436 001</w:t>
            </w:r>
          </w:p>
        </w:tc>
        <w:tc>
          <w:tcPr>
            <w:tcW w:w="460" w:type="pct"/>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4 952 412</w:t>
            </w:r>
          </w:p>
        </w:tc>
        <w:tc>
          <w:tcPr>
            <w:tcW w:w="510" w:type="pct"/>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3 486 001</w:t>
            </w:r>
          </w:p>
        </w:tc>
        <w:tc>
          <w:tcPr>
            <w:tcW w:w="573" w:type="pct"/>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3 486 001</w:t>
            </w:r>
          </w:p>
        </w:tc>
        <w:tc>
          <w:tcPr>
            <w:tcW w:w="488" w:type="pct"/>
            <w:tcBorders>
              <w:top w:val="nil"/>
              <w:left w:val="nil"/>
              <w:bottom w:val="single" w:sz="4" w:space="0" w:color="auto"/>
              <w:right w:val="single" w:sz="4" w:space="0" w:color="auto"/>
            </w:tcBorders>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3 486 001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75311A" w:rsidP="004F5C89">
            <w:pPr>
              <w:bidi w:val="0"/>
              <w:rPr>
                <w:rFonts w:ascii="Times New Roman" w:hAnsi="Times New Roman" w:cs="Times New Roman"/>
                <w:color w:val="000000"/>
                <w:sz w:val="14"/>
                <w:szCs w:val="14"/>
              </w:rPr>
            </w:pPr>
            <w:r w:rsidRPr="0075311A">
              <w:rPr>
                <w:rFonts w:ascii="Times New Roman" w:hAnsi="Times New Roman" w:cs="Times New Roman"/>
                <w:color w:val="000000"/>
                <w:sz w:val="14"/>
                <w:szCs w:val="14"/>
              </w:rPr>
              <w:t xml:space="preserve">zdroje EÚ </w:t>
            </w:r>
          </w:p>
        </w:tc>
        <w:tc>
          <w:tcPr>
            <w:tcW w:w="46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66 182 090</w:t>
            </w:r>
          </w:p>
        </w:tc>
        <w:tc>
          <w:tcPr>
            <w:tcW w:w="523"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22 378 415</w:t>
            </w:r>
          </w:p>
        </w:tc>
        <w:tc>
          <w:tcPr>
            <w:tcW w:w="502"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15 726 408</w:t>
            </w:r>
          </w:p>
        </w:tc>
        <w:tc>
          <w:tcPr>
            <w:tcW w:w="46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13 066 667</w:t>
            </w:r>
          </w:p>
        </w:tc>
        <w:tc>
          <w:tcPr>
            <w:tcW w:w="51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16 908 201</w:t>
            </w:r>
          </w:p>
        </w:tc>
        <w:tc>
          <w:tcPr>
            <w:tcW w:w="573"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28 483 070</w:t>
            </w:r>
          </w:p>
        </w:tc>
        <w:tc>
          <w:tcPr>
            <w:tcW w:w="488"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75311A" w:rsidP="004F5C89">
            <w:pPr>
              <w:bidi w:val="0"/>
              <w:rPr>
                <w:rFonts w:ascii="Times New Roman" w:hAnsi="Times New Roman" w:cs="Times New Roman"/>
                <w:color w:val="000000"/>
                <w:sz w:val="14"/>
                <w:szCs w:val="14"/>
              </w:rPr>
            </w:pPr>
            <w:r w:rsidRPr="0075311A">
              <w:rPr>
                <w:rFonts w:ascii="Times New Roman" w:hAnsi="Times New Roman" w:cs="Times New Roman"/>
                <w:color w:val="000000"/>
                <w:sz w:val="14"/>
                <w:szCs w:val="14"/>
              </w:rPr>
              <w:t>spolufinancovanie zo ŠR</w:t>
            </w:r>
          </w:p>
        </w:tc>
        <w:tc>
          <w:tcPr>
            <w:tcW w:w="46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9 168 742</w:t>
            </w:r>
          </w:p>
        </w:tc>
        <w:tc>
          <w:tcPr>
            <w:tcW w:w="523"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2 865 834</w:t>
            </w:r>
          </w:p>
        </w:tc>
        <w:tc>
          <w:tcPr>
            <w:tcW w:w="502"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2 775 249</w:t>
            </w:r>
          </w:p>
        </w:tc>
        <w:tc>
          <w:tcPr>
            <w:tcW w:w="46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2 267 666</w:t>
            </w:r>
          </w:p>
        </w:tc>
        <w:tc>
          <w:tcPr>
            <w:tcW w:w="510"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1 869 454</w:t>
            </w:r>
          </w:p>
        </w:tc>
        <w:tc>
          <w:tcPr>
            <w:tcW w:w="573"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7 614 320</w:t>
            </w:r>
          </w:p>
        </w:tc>
        <w:tc>
          <w:tcPr>
            <w:tcW w:w="488" w:type="pct"/>
            <w:tcBorders>
              <w:top w:val="nil"/>
              <w:left w:val="nil"/>
              <w:bottom w:val="single" w:sz="4" w:space="0" w:color="auto"/>
              <w:right w:val="single" w:sz="4" w:space="0" w:color="auto"/>
            </w:tcBorders>
            <w:textDirection w:val="lrTb"/>
            <w:vAlign w:val="bottom"/>
            <w:hideMark/>
          </w:tcPr>
          <w:p w:rsidR="0079576C" w:rsidRPr="0075311A" w:rsidP="004F5C89">
            <w:pPr>
              <w:bidi w:val="0"/>
              <w:jc w:val="right"/>
              <w:rPr>
                <w:rFonts w:ascii="Times New Roman" w:hAnsi="Times New Roman" w:cs="Times New Roman"/>
                <w:color w:val="000000"/>
                <w:sz w:val="14"/>
                <w:szCs w:val="14"/>
              </w:rPr>
            </w:pPr>
            <w:r w:rsidRPr="0075311A">
              <w:rPr>
                <w:rFonts w:ascii="Times New Roman" w:hAnsi="Times New Roman" w:cs="Times New Roman"/>
                <w:color w:val="000000"/>
                <w:sz w:val="14"/>
                <w:szCs w:val="14"/>
              </w:rPr>
              <w:t>0</w:t>
            </w:r>
          </w:p>
        </w:tc>
      </w:tr>
    </w:tbl>
    <w:p w:rsidR="0079576C" w:rsidRPr="005F1146" w:rsidP="0079576C">
      <w:pPr>
        <w:bidi w:val="0"/>
        <w:ind w:firstLine="708"/>
        <w:jc w:val="both"/>
        <w:rPr>
          <w:rFonts w:ascii="Times New Roman" w:hAnsi="Times New Roman" w:cs="Times New Roman"/>
          <w:bCs/>
        </w:rPr>
      </w:pPr>
    </w:p>
    <w:p w:rsidR="0079576C" w:rsidRPr="005F1146" w:rsidP="0079576C">
      <w:pPr>
        <w:tabs>
          <w:tab w:val="left" w:pos="709"/>
        </w:tabs>
        <w:bidi w:val="0"/>
        <w:jc w:val="both"/>
        <w:rPr>
          <w:rFonts w:ascii="Times New Roman" w:hAnsi="Times New Roman" w:cs="Times New Roman"/>
        </w:rPr>
      </w:pPr>
      <w:r w:rsidRPr="005F1146">
        <w:rPr>
          <w:rFonts w:ascii="Times New Roman" w:hAnsi="Times New Roman" w:cs="Times New Roman"/>
        </w:rPr>
        <w:tab/>
        <w:t>Celkové výdavky smerujúce do ochrany ovzdušia rastú v porovnaní s</w:t>
      </w:r>
      <w:r>
        <w:rPr>
          <w:rFonts w:ascii="Times New Roman" w:hAnsi="Times New Roman" w:cs="Times New Roman"/>
        </w:rPr>
        <w:t>o schváleným rozpočtom roku 2013 o 1,49 %. Výdavky EÚ rastú o 7,51</w:t>
      </w:r>
      <w:r w:rsidRPr="005F1146">
        <w:rPr>
          <w:rFonts w:ascii="Times New Roman" w:hAnsi="Times New Roman" w:cs="Times New Roman"/>
        </w:rPr>
        <w:t xml:space="preserve"> %, spolufina</w:t>
      </w:r>
      <w:r>
        <w:rPr>
          <w:rFonts w:ascii="Times New Roman" w:hAnsi="Times New Roman" w:cs="Times New Roman"/>
        </w:rPr>
        <w:t>ncovania klesajú medziročne o 32,6</w:t>
      </w:r>
      <w:r w:rsidRPr="005F1146">
        <w:rPr>
          <w:rFonts w:ascii="Times New Roman" w:hAnsi="Times New Roman" w:cs="Times New Roman"/>
        </w:rPr>
        <w:t xml:space="preserve"> % a výdavky štá</w:t>
      </w:r>
      <w:r>
        <w:rPr>
          <w:rFonts w:ascii="Times New Roman" w:hAnsi="Times New Roman" w:cs="Times New Roman"/>
        </w:rPr>
        <w:t>tneho rozpočtu rastú o 1,46 %</w:t>
      </w:r>
      <w:r w:rsidRPr="005F1146">
        <w:rPr>
          <w:rFonts w:ascii="Times New Roman" w:hAnsi="Times New Roman" w:cs="Times New Roman"/>
        </w:rPr>
        <w:t xml:space="preserve">. Výdavky za </w:t>
      </w:r>
      <w:r w:rsidR="006240BA">
        <w:rPr>
          <w:rFonts w:ascii="Times New Roman" w:hAnsi="Times New Roman" w:cs="Times New Roman"/>
        </w:rPr>
        <w:t xml:space="preserve">túto </w:t>
      </w:r>
      <w:r w:rsidRPr="005F1146">
        <w:rPr>
          <w:rFonts w:ascii="Times New Roman" w:hAnsi="Times New Roman" w:cs="Times New Roman"/>
        </w:rPr>
        <w:t xml:space="preserve">oblasť celkovo smerujú na financovanie konkrétnych projektov </w:t>
      </w:r>
      <w:r w:rsidRPr="005F1146">
        <w:rPr>
          <w:rFonts w:ascii="Times New Roman" w:hAnsi="Times New Roman" w:cs="Times New Roman"/>
          <w:bCs/>
        </w:rPr>
        <w:t>znižovania emisií znečisťujúcich látok</w:t>
      </w:r>
      <w:r w:rsidRPr="005F1146">
        <w:rPr>
          <w:rFonts w:ascii="Times New Roman" w:hAnsi="Times New Roman" w:cs="Times New Roman"/>
        </w:rPr>
        <w:t xml:space="preserve">, znižovania emisií </w:t>
      </w:r>
      <w:r w:rsidRPr="005F1146">
        <w:rPr>
          <w:rFonts w:ascii="Times New Roman" w:hAnsi="Times New Roman" w:cs="Times New Roman"/>
          <w:bCs/>
        </w:rPr>
        <w:t>skleníkových plynov</w:t>
      </w:r>
      <w:r w:rsidRPr="005F1146">
        <w:rPr>
          <w:rFonts w:ascii="Times New Roman" w:hAnsi="Times New Roman" w:cs="Times New Roman"/>
        </w:rPr>
        <w:t xml:space="preserve">, </w:t>
      </w:r>
      <w:r w:rsidRPr="005F1146">
        <w:rPr>
          <w:rFonts w:ascii="Times New Roman" w:hAnsi="Times New Roman" w:cs="Times New Roman"/>
          <w:bCs/>
        </w:rPr>
        <w:t>ekologizáciu verejnej dopravy</w:t>
      </w:r>
      <w:r w:rsidRPr="005F1146">
        <w:rPr>
          <w:rFonts w:ascii="Times New Roman" w:hAnsi="Times New Roman" w:cs="Times New Roman"/>
        </w:rPr>
        <w:t xml:space="preserve">, výrobu </w:t>
      </w:r>
      <w:r w:rsidRPr="005F1146">
        <w:rPr>
          <w:rFonts w:ascii="Times New Roman" w:hAnsi="Times New Roman" w:cs="Times New Roman"/>
          <w:bCs/>
        </w:rPr>
        <w:t>energie z obnoviteľných zdrojov</w:t>
      </w:r>
      <w:r w:rsidRPr="005F1146">
        <w:rPr>
          <w:rFonts w:ascii="Times New Roman" w:hAnsi="Times New Roman" w:cs="Times New Roman"/>
        </w:rPr>
        <w:t xml:space="preserve"> a zvýšenie </w:t>
      </w:r>
      <w:r w:rsidRPr="005F1146">
        <w:rPr>
          <w:rFonts w:ascii="Times New Roman" w:hAnsi="Times New Roman" w:cs="Times New Roman"/>
          <w:bCs/>
        </w:rPr>
        <w:t>energetickej efektívnosti</w:t>
      </w:r>
      <w:r w:rsidRPr="005F1146">
        <w:rPr>
          <w:rFonts w:ascii="Times New Roman" w:hAnsi="Times New Roman" w:cs="Times New Roman"/>
        </w:rPr>
        <w:t xml:space="preserve">. </w:t>
      </w:r>
    </w:p>
    <w:p w:rsidR="0079576C" w:rsidP="0079576C">
      <w:pPr>
        <w:bidi w:val="0"/>
        <w:jc w:val="both"/>
        <w:rPr>
          <w:rFonts w:ascii="Times New Roman" w:hAnsi="Times New Roman" w:cs="Times New Roman"/>
        </w:rPr>
      </w:pPr>
    </w:p>
    <w:p w:rsidR="00D16AA1" w:rsidP="0079576C">
      <w:pPr>
        <w:bidi w:val="0"/>
        <w:jc w:val="both"/>
        <w:rPr>
          <w:rFonts w:ascii="Times New Roman" w:hAnsi="Times New Roman" w:cs="Times New Roman"/>
        </w:rPr>
      </w:pPr>
    </w:p>
    <w:p w:rsidR="00D16AA1" w:rsidP="0079576C">
      <w:pPr>
        <w:bidi w:val="0"/>
        <w:jc w:val="both"/>
        <w:rPr>
          <w:rFonts w:ascii="Times New Roman" w:hAnsi="Times New Roman" w:cs="Times New Roman"/>
        </w:rPr>
      </w:pPr>
    </w:p>
    <w:p w:rsidR="00D16AA1" w:rsidP="0079576C">
      <w:pPr>
        <w:bidi w:val="0"/>
        <w:jc w:val="both"/>
        <w:rPr>
          <w:rFonts w:ascii="Times New Roman" w:hAnsi="Times New Roman" w:cs="Times New Roman"/>
        </w:rPr>
      </w:pPr>
    </w:p>
    <w:p w:rsidR="0079576C" w:rsidRPr="005F1146" w:rsidP="0079576C">
      <w:pPr>
        <w:bidi w:val="0"/>
        <w:jc w:val="both"/>
        <w:rPr>
          <w:rFonts w:ascii="Times New Roman" w:hAnsi="Times New Roman" w:cs="Times New Roman"/>
          <w:b/>
        </w:rPr>
      </w:pPr>
      <w:r w:rsidRPr="005F1146">
        <w:rPr>
          <w:rFonts w:ascii="Times New Roman" w:hAnsi="Times New Roman" w:cs="Times New Roman"/>
          <w:b/>
        </w:rPr>
        <w:t>Odpadové hospodárstvo</w:t>
      </w:r>
    </w:p>
    <w:p w:rsidR="0079576C" w:rsidRPr="005F1146" w:rsidP="0079576C">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72"/>
        <w:gridCol w:w="918"/>
        <w:gridCol w:w="917"/>
        <w:gridCol w:w="919"/>
        <w:gridCol w:w="917"/>
        <w:gridCol w:w="919"/>
        <w:gridCol w:w="917"/>
        <w:gridCol w:w="9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5"/>
        </w:trPr>
        <w:tc>
          <w:tcPr>
            <w:tcW w:w="1467"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79576C" w:rsidRPr="00033CA5" w:rsidP="004F5C89">
            <w:pPr>
              <w:bidi w:val="0"/>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v eurách </w:t>
            </w:r>
          </w:p>
        </w:tc>
        <w:tc>
          <w:tcPr>
            <w:tcW w:w="504" w:type="pct"/>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79576C" w:rsidRPr="00033CA5" w:rsidP="004F5C89">
            <w:pPr>
              <w:bidi w:val="0"/>
              <w:jc w:val="center"/>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2011 S</w:t>
            </w:r>
          </w:p>
        </w:tc>
        <w:tc>
          <w:tcPr>
            <w:tcW w:w="504"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79576C" w:rsidRPr="00033CA5" w:rsidP="004F5C89">
            <w:pPr>
              <w:bidi w:val="0"/>
              <w:jc w:val="center"/>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2012 S</w:t>
            </w:r>
          </w:p>
        </w:tc>
        <w:tc>
          <w:tcPr>
            <w:tcW w:w="505"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79576C" w:rsidRPr="00033CA5" w:rsidP="004F5C89">
            <w:pPr>
              <w:bidi w:val="0"/>
              <w:jc w:val="center"/>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2013 R</w:t>
            </w:r>
          </w:p>
        </w:tc>
        <w:tc>
          <w:tcPr>
            <w:tcW w:w="504" w:type="pct"/>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bottom"/>
            <w:hideMark/>
          </w:tcPr>
          <w:p w:rsidR="0079576C" w:rsidRPr="00033CA5" w:rsidP="004F5C89">
            <w:pPr>
              <w:bidi w:val="0"/>
              <w:jc w:val="center"/>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2013 OS</w:t>
            </w:r>
          </w:p>
        </w:tc>
        <w:tc>
          <w:tcPr>
            <w:tcW w:w="505"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79576C" w:rsidRPr="00033CA5" w:rsidP="004F5C89">
            <w:pPr>
              <w:bidi w:val="0"/>
              <w:jc w:val="center"/>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2014 N</w:t>
            </w:r>
          </w:p>
        </w:tc>
        <w:tc>
          <w:tcPr>
            <w:tcW w:w="504"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79576C" w:rsidRPr="00033CA5" w:rsidP="004F5C89">
            <w:pPr>
              <w:bidi w:val="0"/>
              <w:jc w:val="center"/>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2015 N</w:t>
            </w:r>
          </w:p>
        </w:tc>
        <w:tc>
          <w:tcPr>
            <w:tcW w:w="505" w:type="pct"/>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bottom"/>
            <w:hideMark/>
          </w:tcPr>
          <w:p w:rsidR="0079576C" w:rsidRPr="00033CA5" w:rsidP="004F5C89">
            <w:pPr>
              <w:bidi w:val="0"/>
              <w:jc w:val="center"/>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2016 N</w:t>
            </w:r>
          </w:p>
        </w:tc>
      </w:tr>
      <w:tr>
        <w:tblPrEx>
          <w:tblW w:w="5000" w:type="pct"/>
          <w:tblCellMar>
            <w:left w:w="0" w:type="dxa"/>
            <w:right w:w="0" w:type="dxa"/>
          </w:tblCellMar>
          <w:tblLook w:val="04A0"/>
        </w:tblPrEx>
        <w:trPr>
          <w:trHeight w:val="255"/>
        </w:trPr>
        <w:tc>
          <w:tcPr>
            <w:tcW w:w="1467" w:type="pct"/>
            <w:tcBorders>
              <w:top w:val="single" w:sz="4" w:space="0" w:color="auto"/>
              <w:left w:val="single" w:sz="4" w:space="0" w:color="auto"/>
              <w:bottom w:val="single" w:sz="4" w:space="0" w:color="auto"/>
              <w:right w:val="single" w:sz="4" w:space="0" w:color="auto"/>
            </w:tcBorders>
            <w:shd w:val="clear" w:color="000000" w:fill="BFBFBF"/>
            <w:tcMar>
              <w:top w:w="13" w:type="dxa"/>
              <w:left w:w="13" w:type="dxa"/>
              <w:bottom w:w="0" w:type="dxa"/>
              <w:right w:w="13" w:type="dxa"/>
            </w:tcMar>
            <w:textDirection w:val="lrTb"/>
            <w:vAlign w:val="center"/>
            <w:hideMark/>
          </w:tcPr>
          <w:p w:rsidR="0079576C" w:rsidRPr="00033CA5" w:rsidP="004F5C89">
            <w:pPr>
              <w:bidi w:val="0"/>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Odpadové hospodárstvo</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74 041 369</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76 377 244</w:t>
            </w:r>
          </w:p>
        </w:tc>
        <w:tc>
          <w:tcPr>
            <w:tcW w:w="505"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114 064 470</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38 037 520</w:t>
            </w:r>
          </w:p>
        </w:tc>
        <w:tc>
          <w:tcPr>
            <w:tcW w:w="505"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68 838 938</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156 468 345</w:t>
            </w:r>
          </w:p>
        </w:tc>
        <w:tc>
          <w:tcPr>
            <w:tcW w:w="505" w:type="pct"/>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b/>
                <w:bCs/>
                <w:color w:val="000000"/>
                <w:sz w:val="14"/>
                <w:szCs w:val="14"/>
              </w:rPr>
            </w:pPr>
            <w:r w:rsidRPr="00033CA5">
              <w:rPr>
                <w:rFonts w:ascii="Times New Roman" w:hAnsi="Times New Roman" w:cs="Times New Roman"/>
                <w:b/>
                <w:bCs/>
                <w:color w:val="000000"/>
                <w:sz w:val="14"/>
                <w:szCs w:val="14"/>
              </w:rPr>
              <w:t>0</w:t>
            </w:r>
          </w:p>
        </w:tc>
      </w:tr>
      <w:tr>
        <w:tblPrEx>
          <w:tblW w:w="5000" w:type="pct"/>
          <w:tblCellMar>
            <w:left w:w="0" w:type="dxa"/>
            <w:right w:w="0" w:type="dxa"/>
          </w:tblCellMar>
          <w:tblLook w:val="04A0"/>
        </w:tblPrEx>
        <w:trPr>
          <w:trHeight w:val="255"/>
        </w:trPr>
        <w:tc>
          <w:tcPr>
            <w:tcW w:w="1467" w:type="pct"/>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79576C" w:rsidRPr="00033CA5" w:rsidP="004F5C89">
            <w:pPr>
              <w:bidi w:val="0"/>
              <w:rPr>
                <w:rFonts w:ascii="Times New Roman" w:hAnsi="Times New Roman" w:cs="Times New Roman"/>
                <w:color w:val="000000"/>
                <w:sz w:val="14"/>
                <w:szCs w:val="14"/>
              </w:rPr>
            </w:pPr>
            <w:r w:rsidRPr="00033CA5">
              <w:rPr>
                <w:rFonts w:ascii="Times New Roman" w:hAnsi="Times New Roman" w:cs="Times New Roman"/>
                <w:color w:val="000000"/>
                <w:sz w:val="14"/>
                <w:szCs w:val="14"/>
              </w:rPr>
              <w:t xml:space="preserve">zdroje EÚ </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64 922 824</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67 990 021</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100 856 305</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33 282 581</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59 586 557</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132 763 309</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0</w:t>
            </w:r>
          </w:p>
        </w:tc>
      </w:tr>
      <w:tr>
        <w:tblPrEx>
          <w:tblW w:w="5000" w:type="pct"/>
          <w:tblCellMar>
            <w:left w:w="0" w:type="dxa"/>
            <w:right w:w="0" w:type="dxa"/>
          </w:tblCellMar>
          <w:tblLook w:val="04A0"/>
        </w:tblPrEx>
        <w:trPr>
          <w:trHeight w:val="255"/>
        </w:trPr>
        <w:tc>
          <w:tcPr>
            <w:tcW w:w="1467" w:type="pct"/>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79576C" w:rsidRPr="00033CA5" w:rsidP="004F5C89">
            <w:pPr>
              <w:bidi w:val="0"/>
              <w:rPr>
                <w:rFonts w:ascii="Times New Roman" w:hAnsi="Times New Roman" w:cs="Times New Roman"/>
                <w:color w:val="000000"/>
                <w:sz w:val="14"/>
                <w:szCs w:val="14"/>
              </w:rPr>
            </w:pPr>
            <w:r w:rsidRPr="00033CA5">
              <w:rPr>
                <w:rFonts w:ascii="Times New Roman" w:hAnsi="Times New Roman" w:cs="Times New Roman"/>
                <w:color w:val="000000"/>
                <w:sz w:val="14"/>
                <w:szCs w:val="14"/>
              </w:rPr>
              <w:t>spolufinancovanie zo ŠR</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9 118 545</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8 387 222</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13 208 165</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4 754 939</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9 252 381</w:t>
            </w:r>
          </w:p>
        </w:tc>
        <w:tc>
          <w:tcPr>
            <w:tcW w:w="504"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23 705 036</w:t>
            </w:r>
          </w:p>
        </w:tc>
        <w:tc>
          <w:tcPr>
            <w:tcW w:w="50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79576C" w:rsidRPr="00033CA5" w:rsidP="004F5C89">
            <w:pPr>
              <w:bidi w:val="0"/>
              <w:jc w:val="right"/>
              <w:rPr>
                <w:rFonts w:ascii="Times New Roman" w:hAnsi="Times New Roman" w:cs="Times New Roman"/>
                <w:color w:val="000000"/>
                <w:sz w:val="14"/>
                <w:szCs w:val="14"/>
              </w:rPr>
            </w:pPr>
            <w:r w:rsidRPr="00033CA5">
              <w:rPr>
                <w:rFonts w:ascii="Times New Roman" w:hAnsi="Times New Roman" w:cs="Times New Roman"/>
                <w:color w:val="000000"/>
                <w:sz w:val="14"/>
                <w:szCs w:val="14"/>
              </w:rPr>
              <w:t>0</w:t>
            </w:r>
          </w:p>
        </w:tc>
      </w:tr>
    </w:tbl>
    <w:p w:rsidR="0079576C" w:rsidRPr="005F1146" w:rsidP="0079576C">
      <w:pPr>
        <w:bidi w:val="0"/>
        <w:jc w:val="both"/>
        <w:rPr>
          <w:rFonts w:ascii="Times New Roman" w:hAnsi="Times New Roman" w:cs="Times New Roman"/>
          <w:b/>
        </w:rPr>
      </w:pPr>
    </w:p>
    <w:p w:rsidR="0079576C" w:rsidRPr="005F1146" w:rsidP="0079576C">
      <w:pPr>
        <w:bidi w:val="0"/>
        <w:ind w:firstLine="708"/>
        <w:jc w:val="both"/>
        <w:rPr>
          <w:rFonts w:ascii="Times New Roman" w:hAnsi="Times New Roman" w:cs="Times New Roman"/>
        </w:rPr>
      </w:pPr>
      <w:r w:rsidRPr="005F1146">
        <w:rPr>
          <w:rFonts w:ascii="Times New Roman" w:hAnsi="Times New Roman" w:cs="Times New Roman"/>
        </w:rPr>
        <w:t>Na odpadové hospodárstvo a environmentálne rizikové faktory sa v roku 201</w:t>
      </w:r>
      <w:r>
        <w:rPr>
          <w:rFonts w:ascii="Times New Roman" w:hAnsi="Times New Roman" w:cs="Times New Roman"/>
        </w:rPr>
        <w:t>4 rozpočtujú prostriedky o 39,7 % nižšie</w:t>
      </w:r>
      <w:r w:rsidRPr="005F1146">
        <w:rPr>
          <w:rFonts w:ascii="Times New Roman" w:hAnsi="Times New Roman" w:cs="Times New Roman"/>
        </w:rPr>
        <w:t xml:space="preserve"> ako v schválenom rozpočte na rok 201</w:t>
      </w:r>
      <w:r>
        <w:rPr>
          <w:rFonts w:ascii="Times New Roman" w:hAnsi="Times New Roman" w:cs="Times New Roman"/>
        </w:rPr>
        <w:t>3</w:t>
      </w:r>
      <w:r w:rsidRPr="005F1146">
        <w:rPr>
          <w:rFonts w:ascii="Times New Roman" w:hAnsi="Times New Roman" w:cs="Times New Roman"/>
        </w:rPr>
        <w:t xml:space="preserve"> a tvoria ich iba prostriedky EÚ a spolufinancovanie. Tieto prostriedky slúžia na dobudovanie infraštruktúry odpadového hospodárstva (</w:t>
      </w:r>
      <w:r w:rsidRPr="005F1146">
        <w:rPr>
          <w:rFonts w:ascii="Times New Roman" w:hAnsi="Times New Roman" w:cs="Times New Roman"/>
          <w:bCs/>
        </w:rPr>
        <w:t>recyklácia odpadov</w:t>
      </w:r>
      <w:r w:rsidRPr="005F1146">
        <w:rPr>
          <w:rFonts w:ascii="Times New Roman" w:hAnsi="Times New Roman" w:cs="Times New Roman"/>
        </w:rPr>
        <w:t xml:space="preserve">, uzatváranie a rekultivácia </w:t>
      </w:r>
      <w:r w:rsidRPr="005F1146">
        <w:rPr>
          <w:rFonts w:ascii="Times New Roman" w:hAnsi="Times New Roman" w:cs="Times New Roman"/>
          <w:bCs/>
        </w:rPr>
        <w:t>skládok odpadov</w:t>
      </w:r>
      <w:r w:rsidRPr="005F1146">
        <w:rPr>
          <w:rFonts w:ascii="Times New Roman" w:hAnsi="Times New Roman" w:cs="Times New Roman"/>
        </w:rPr>
        <w:t xml:space="preserve">) a elimináciu negatívnych vplyvov </w:t>
      </w:r>
      <w:r w:rsidRPr="005F1146">
        <w:rPr>
          <w:rFonts w:ascii="Times New Roman" w:hAnsi="Times New Roman" w:cs="Times New Roman"/>
          <w:bCs/>
        </w:rPr>
        <w:t>environmentálnych záťaží</w:t>
      </w:r>
      <w:r w:rsidRPr="005F1146">
        <w:rPr>
          <w:rFonts w:ascii="Times New Roman" w:hAnsi="Times New Roman" w:cs="Times New Roman"/>
        </w:rPr>
        <w:t>.</w:t>
      </w:r>
    </w:p>
    <w:p w:rsidR="0079576C" w:rsidRPr="005F1146" w:rsidP="0079576C">
      <w:pPr>
        <w:bidi w:val="0"/>
        <w:jc w:val="both"/>
        <w:rPr>
          <w:rFonts w:ascii="Times New Roman" w:hAnsi="Times New Roman" w:cs="Times New Roman"/>
        </w:rPr>
      </w:pPr>
    </w:p>
    <w:p w:rsidR="0079576C" w:rsidRPr="005F1146" w:rsidP="0079576C">
      <w:pPr>
        <w:bidi w:val="0"/>
        <w:jc w:val="both"/>
        <w:rPr>
          <w:rFonts w:ascii="Times New Roman" w:hAnsi="Times New Roman" w:cs="Times New Roman"/>
          <w:b/>
        </w:rPr>
      </w:pPr>
      <w:r w:rsidRPr="005F1146">
        <w:rPr>
          <w:rFonts w:ascii="Times New Roman" w:hAnsi="Times New Roman" w:cs="Times New Roman"/>
          <w:b/>
        </w:rPr>
        <w:t>Ochrana prírody a krajiny</w:t>
      </w:r>
    </w:p>
    <w:p w:rsidR="0079576C" w:rsidRPr="005F1146" w:rsidP="0079576C">
      <w:pPr>
        <w:bidi w:val="0"/>
        <w:jc w:val="both"/>
        <w:rPr>
          <w:rFonts w:ascii="Times New Roman" w:hAnsi="Times New Roman" w:cs="Times New Roman"/>
        </w:rPr>
      </w:pPr>
    </w:p>
    <w:tbl>
      <w:tblPr>
        <w:tblStyle w:val="TableNormal"/>
        <w:tblW w:w="4924" w:type="pct"/>
        <w:tblLayout w:type="fixed"/>
        <w:tblCellMar>
          <w:left w:w="70" w:type="dxa"/>
          <w:right w:w="70" w:type="dxa"/>
        </w:tblCellMar>
        <w:tblLook w:val="04A0"/>
      </w:tblPr>
      <w:tblGrid>
        <w:gridCol w:w="2623"/>
        <w:gridCol w:w="921"/>
        <w:gridCol w:w="922"/>
        <w:gridCol w:w="922"/>
        <w:gridCol w:w="922"/>
        <w:gridCol w:w="922"/>
        <w:gridCol w:w="922"/>
        <w:gridCol w:w="918"/>
      </w:tblGrid>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93403" w:rsidP="004F5C89">
            <w:pPr>
              <w:bidi w:val="0"/>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v eurách </w:t>
            </w:r>
          </w:p>
        </w:tc>
        <w:tc>
          <w:tcPr>
            <w:tcW w:w="508"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B93403" w:rsidP="004F5C89">
            <w:pPr>
              <w:bidi w:val="0"/>
              <w:jc w:val="center"/>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2011 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B93403" w:rsidP="004F5C89">
            <w:pPr>
              <w:bidi w:val="0"/>
              <w:jc w:val="center"/>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2012 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B93403" w:rsidP="004F5C89">
            <w:pPr>
              <w:bidi w:val="0"/>
              <w:jc w:val="center"/>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2013 R</w:t>
            </w:r>
          </w:p>
        </w:tc>
        <w:tc>
          <w:tcPr>
            <w:tcW w:w="508"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B93403" w:rsidP="004F5C89">
            <w:pPr>
              <w:bidi w:val="0"/>
              <w:jc w:val="center"/>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2013 OS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B93403" w:rsidP="004F5C89">
            <w:pPr>
              <w:bidi w:val="0"/>
              <w:jc w:val="center"/>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2014 N</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B93403" w:rsidP="004F5C89">
            <w:pPr>
              <w:bidi w:val="0"/>
              <w:jc w:val="center"/>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2015 N</w:t>
            </w:r>
          </w:p>
        </w:tc>
        <w:tc>
          <w:tcPr>
            <w:tcW w:w="50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B93403" w:rsidP="004F5C89">
            <w:pPr>
              <w:bidi w:val="0"/>
              <w:jc w:val="center"/>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2016 N</w:t>
            </w:r>
          </w:p>
        </w:tc>
      </w:tr>
      <w:tr>
        <w:tblPrEx>
          <w:tblW w:w="4924" w:type="pct"/>
          <w:tblLayout w:type="fixed"/>
          <w:tblCellMar>
            <w:left w:w="70" w:type="dxa"/>
            <w:right w:w="70" w:type="dxa"/>
          </w:tblCellMar>
          <w:tblLook w:val="04A0"/>
        </w:tblPrEx>
        <w:trPr>
          <w:trHeight w:val="255"/>
        </w:trPr>
        <w:tc>
          <w:tcPr>
            <w:tcW w:w="1446"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B93403" w:rsidP="004F5C89">
            <w:pPr>
              <w:bidi w:val="0"/>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Ochrana prírody a krajiny</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79576C" w:rsidRPr="00B93403" w:rsidP="004F5C89">
            <w:pPr>
              <w:bidi w:val="0"/>
              <w:jc w:val="right"/>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18 215 661</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79576C" w:rsidRPr="00B93403" w:rsidP="004F5C89">
            <w:pPr>
              <w:bidi w:val="0"/>
              <w:jc w:val="right"/>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17 126 907</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79576C" w:rsidRPr="00B93403" w:rsidP="004F5C89">
            <w:pPr>
              <w:bidi w:val="0"/>
              <w:jc w:val="right"/>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32 766 045</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79576C" w:rsidRPr="00B93403" w:rsidP="004F5C89">
            <w:pPr>
              <w:bidi w:val="0"/>
              <w:jc w:val="right"/>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22 380 726</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79576C" w:rsidRPr="00B93403" w:rsidP="004F5C89">
            <w:pPr>
              <w:bidi w:val="0"/>
              <w:jc w:val="right"/>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29 866 696</w:t>
            </w:r>
          </w:p>
        </w:tc>
        <w:tc>
          <w:tcPr>
            <w:tcW w:w="508" w:type="pct"/>
            <w:tcBorders>
              <w:top w:val="nil"/>
              <w:left w:val="nil"/>
              <w:bottom w:val="single" w:sz="4" w:space="0" w:color="auto"/>
              <w:right w:val="single" w:sz="4" w:space="0" w:color="auto"/>
            </w:tcBorders>
            <w:shd w:val="clear" w:color="000000" w:fill="C0C0C0"/>
            <w:noWrap/>
            <w:textDirection w:val="lrTb"/>
            <w:vAlign w:val="bottom"/>
            <w:hideMark/>
          </w:tcPr>
          <w:p w:rsidR="0079576C" w:rsidRPr="00B93403" w:rsidP="004F5C89">
            <w:pPr>
              <w:bidi w:val="0"/>
              <w:jc w:val="right"/>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18 922 074</w:t>
            </w:r>
          </w:p>
        </w:tc>
        <w:tc>
          <w:tcPr>
            <w:tcW w:w="506" w:type="pct"/>
            <w:tcBorders>
              <w:top w:val="nil"/>
              <w:left w:val="nil"/>
              <w:bottom w:val="single" w:sz="4" w:space="0" w:color="auto"/>
              <w:right w:val="single" w:sz="4" w:space="0" w:color="auto"/>
            </w:tcBorders>
            <w:shd w:val="clear" w:color="000000" w:fill="C0C0C0"/>
            <w:noWrap/>
            <w:textDirection w:val="lrTb"/>
            <w:vAlign w:val="bottom"/>
            <w:hideMark/>
          </w:tcPr>
          <w:p w:rsidR="0079576C" w:rsidRPr="00B93403" w:rsidP="004F5C89">
            <w:pPr>
              <w:bidi w:val="0"/>
              <w:jc w:val="right"/>
              <w:rPr>
                <w:rFonts w:ascii="Times New Roman" w:hAnsi="Times New Roman" w:cs="Times New Roman"/>
                <w:b/>
                <w:bCs/>
                <w:color w:val="000000"/>
                <w:sz w:val="14"/>
                <w:szCs w:val="14"/>
              </w:rPr>
            </w:pPr>
            <w:r w:rsidRPr="00B93403">
              <w:rPr>
                <w:rFonts w:ascii="Times New Roman" w:hAnsi="Times New Roman" w:cs="Times New Roman"/>
                <w:b/>
                <w:bCs/>
                <w:color w:val="000000"/>
                <w:sz w:val="14"/>
                <w:szCs w:val="14"/>
              </w:rPr>
              <w:t>11 378 227</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79576C" w:rsidRPr="00765B45" w:rsidP="004F5C89">
            <w:pPr>
              <w:bidi w:val="0"/>
              <w:rPr>
                <w:rFonts w:ascii="Times New Roman" w:hAnsi="Times New Roman" w:cs="Times New Roman"/>
                <w:color w:val="000000"/>
                <w:sz w:val="14"/>
                <w:szCs w:val="14"/>
              </w:rPr>
            </w:pPr>
            <w:r w:rsidR="00765B45">
              <w:rPr>
                <w:rFonts w:ascii="Times New Roman" w:hAnsi="Times New Roman" w:cs="Times New Roman"/>
                <w:color w:val="000000"/>
                <w:sz w:val="14"/>
                <w:szCs w:val="14"/>
              </w:rPr>
              <w:t>rozpočtové zdroje kapitoly</w:t>
            </w:r>
            <w:r w:rsidRPr="00765B45">
              <w:rPr>
                <w:rFonts w:ascii="Times New Roman" w:hAnsi="Times New Roman" w:cs="Times New Roman"/>
                <w:color w:val="000000"/>
                <w:sz w:val="14"/>
                <w:szCs w:val="14"/>
              </w:rPr>
              <w:t>, v tom:</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13 705 006</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12 101 148</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8 828 227</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14 291 926</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8 178 227</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8 178 227</w:t>
            </w:r>
          </w:p>
        </w:tc>
        <w:tc>
          <w:tcPr>
            <w:tcW w:w="506" w:type="pct"/>
            <w:tcBorders>
              <w:top w:val="single" w:sz="4" w:space="0" w:color="auto"/>
              <w:left w:val="nil"/>
              <w:bottom w:val="single" w:sz="4" w:space="0" w:color="auto"/>
              <w:right w:val="single" w:sz="4" w:space="0" w:color="auto"/>
            </w:tcBorders>
            <w:shd w:val="clear" w:color="000000" w:fill="auto"/>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8 178 227</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Aparát - šp. služby, na náhradu</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420 006</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3 160 990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1 100 000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2 347 552</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265 000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265 000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265 000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Štátny geologický ústav Dionýza Štúra</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2 976 628</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2 928 065</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2 646 030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4 720 314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2 696 030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2 696 030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2 696 030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Slovenské banské múzeum</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458 982</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517 000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458 784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834 534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468 784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468 784</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468 784</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ZOO Bojnice</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694 961</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729 390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729 390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1 058 390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754 390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754 390</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754 390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Štátna ochrana prírody SR</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1 460 732</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4 303 703</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3 444 959</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4 763 072</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3 544 959</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3 544 959</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3 544 959</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 xml:space="preserve">Slovenské múzeum ochrany prírody a </w:t>
            </w:r>
            <w:r w:rsidRPr="00765B45" w:rsidR="00D16AA1">
              <w:rPr>
                <w:rFonts w:ascii="Times New Roman" w:hAnsi="Times New Roman" w:cs="Times New Roman"/>
                <w:color w:val="000000"/>
                <w:sz w:val="14"/>
                <w:szCs w:val="14"/>
              </w:rPr>
              <w:t xml:space="preserve"> </w:t>
              <w:br/>
              <w:t xml:space="preserve">  </w:t>
            </w:r>
            <w:r w:rsidRPr="00765B45" w:rsidR="00765B45">
              <w:rPr>
                <w:rFonts w:ascii="Times New Roman" w:hAnsi="Times New Roman" w:cs="Times New Roman"/>
                <w:color w:val="000000"/>
                <w:sz w:val="14"/>
                <w:szCs w:val="14"/>
              </w:rPr>
              <w:t xml:space="preserve"> </w:t>
            </w:r>
            <w:r w:rsidRPr="00765B45" w:rsidR="00D16AA1">
              <w:rPr>
                <w:rFonts w:ascii="Times New Roman" w:hAnsi="Times New Roman" w:cs="Times New Roman"/>
                <w:color w:val="000000"/>
                <w:sz w:val="14"/>
                <w:szCs w:val="14"/>
              </w:rPr>
              <w:t xml:space="preserve"> </w:t>
            </w:r>
            <w:r w:rsidRPr="00765B45">
              <w:rPr>
                <w:rFonts w:ascii="Times New Roman" w:hAnsi="Times New Roman" w:cs="Times New Roman"/>
                <w:color w:val="000000"/>
                <w:sz w:val="14"/>
                <w:szCs w:val="14"/>
              </w:rPr>
              <w:t>jaskyniarstva</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473 935</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462 000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449 064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568 064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449 064</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449 064</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765B45" w:rsidP="004F5C89">
            <w:pPr>
              <w:bidi w:val="0"/>
              <w:jc w:val="right"/>
              <w:rPr>
                <w:rFonts w:ascii="Times New Roman" w:hAnsi="Times New Roman" w:cs="Times New Roman"/>
                <w:iCs/>
                <w:color w:val="000000"/>
                <w:sz w:val="14"/>
                <w:szCs w:val="14"/>
              </w:rPr>
            </w:pPr>
            <w:r w:rsidRPr="00765B45">
              <w:rPr>
                <w:rFonts w:ascii="Times New Roman" w:hAnsi="Times New Roman" w:cs="Times New Roman"/>
                <w:iCs/>
                <w:color w:val="000000"/>
                <w:sz w:val="14"/>
                <w:szCs w:val="14"/>
              </w:rPr>
              <w:t>449 064</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Pr>
                <w:rFonts w:ascii="Times New Roman" w:hAnsi="Times New Roman" w:cs="Times New Roman"/>
                <w:color w:val="000000"/>
                <w:sz w:val="14"/>
                <w:szCs w:val="14"/>
              </w:rPr>
              <w:t xml:space="preserve">zdroje EÚ </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3 565 210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4 139 301</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17 627 146</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5 816 958</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15 162 700</w:t>
            </w:r>
          </w:p>
        </w:tc>
        <w:tc>
          <w:tcPr>
            <w:tcW w:w="508" w:type="pct"/>
            <w:tcBorders>
              <w:top w:val="nil"/>
              <w:left w:val="nil"/>
              <w:bottom w:val="single" w:sz="4" w:space="0" w:color="auto"/>
              <w:right w:val="single" w:sz="4" w:space="0" w:color="auto"/>
            </w:tcBorders>
            <w:shd w:val="clear" w:color="000000" w:fill="FFFFFF"/>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6 412 268</w:t>
            </w:r>
          </w:p>
        </w:tc>
        <w:tc>
          <w:tcPr>
            <w:tcW w:w="50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765B45" w:rsidP="004F5C89">
            <w:pPr>
              <w:bidi w:val="0"/>
              <w:rPr>
                <w:rFonts w:ascii="Times New Roman" w:hAnsi="Times New Roman" w:cs="Times New Roman"/>
                <w:color w:val="000000"/>
                <w:sz w:val="14"/>
                <w:szCs w:val="14"/>
              </w:rPr>
            </w:pPr>
            <w:r w:rsidRPr="00765B45">
              <w:rPr>
                <w:rFonts w:ascii="Times New Roman" w:hAnsi="Times New Roman" w:cs="Times New Roman"/>
                <w:color w:val="000000"/>
                <w:sz w:val="14"/>
                <w:szCs w:val="14"/>
              </w:rPr>
              <w:t>spolufinancovanie zo ŠR</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629 155</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886 458</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6 310 672</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2 271 842</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6 525 769</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4 331 579</w:t>
            </w:r>
          </w:p>
        </w:tc>
        <w:tc>
          <w:tcPr>
            <w:tcW w:w="506"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3 200 000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765B45" w:rsidP="004F5C89">
            <w:pPr>
              <w:bidi w:val="0"/>
              <w:rPr>
                <w:rFonts w:ascii="Times New Roman" w:hAnsi="Times New Roman" w:cs="Times New Roman"/>
                <w:color w:val="000000"/>
                <w:sz w:val="14"/>
                <w:szCs w:val="14"/>
              </w:rPr>
            </w:pPr>
            <w:r w:rsidRPr="00765B45">
              <w:rPr>
                <w:rFonts w:ascii="Times New Roman" w:hAnsi="Times New Roman" w:cs="Times New Roman"/>
                <w:color w:val="000000"/>
                <w:sz w:val="14"/>
                <w:szCs w:val="14"/>
              </w:rPr>
              <w:t>presun z minulých rokov</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316 290</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0</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0</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0</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0</w:t>
            </w:r>
          </w:p>
        </w:tc>
        <w:tc>
          <w:tcPr>
            <w:tcW w:w="508"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0</w:t>
            </w:r>
          </w:p>
        </w:tc>
        <w:tc>
          <w:tcPr>
            <w:tcW w:w="506" w:type="pct"/>
            <w:tcBorders>
              <w:top w:val="nil"/>
              <w:left w:val="nil"/>
              <w:bottom w:val="single" w:sz="4" w:space="0" w:color="auto"/>
              <w:right w:val="single" w:sz="4" w:space="0" w:color="auto"/>
            </w:tcBorders>
            <w:textDirection w:val="lrTb"/>
            <w:vAlign w:val="bottom"/>
            <w:hideMark/>
          </w:tcPr>
          <w:p w:rsidR="0079576C" w:rsidRPr="00B93403" w:rsidP="004F5C89">
            <w:pPr>
              <w:bidi w:val="0"/>
              <w:jc w:val="right"/>
              <w:rPr>
                <w:rFonts w:ascii="Times New Roman" w:hAnsi="Times New Roman" w:cs="Times New Roman"/>
                <w:color w:val="000000"/>
                <w:sz w:val="14"/>
                <w:szCs w:val="14"/>
              </w:rPr>
            </w:pPr>
            <w:r w:rsidRPr="00B93403">
              <w:rPr>
                <w:rFonts w:ascii="Times New Roman" w:hAnsi="Times New Roman" w:cs="Times New Roman"/>
                <w:color w:val="000000"/>
                <w:sz w:val="14"/>
                <w:szCs w:val="14"/>
              </w:rPr>
              <w:t>0</w:t>
            </w:r>
          </w:p>
        </w:tc>
      </w:tr>
    </w:tbl>
    <w:p w:rsidR="0079576C" w:rsidRPr="005F1146" w:rsidP="0079576C">
      <w:pPr>
        <w:bidi w:val="0"/>
        <w:jc w:val="both"/>
        <w:rPr>
          <w:rFonts w:ascii="Times New Roman" w:hAnsi="Times New Roman" w:cs="Times New Roman"/>
        </w:rPr>
      </w:pPr>
    </w:p>
    <w:p w:rsidR="0079576C" w:rsidRPr="005F1146" w:rsidP="0079576C">
      <w:pPr>
        <w:bidi w:val="0"/>
        <w:ind w:firstLine="708"/>
        <w:jc w:val="both"/>
        <w:rPr>
          <w:rFonts w:ascii="Times New Roman" w:hAnsi="Times New Roman" w:cs="Times New Roman"/>
        </w:rPr>
      </w:pPr>
      <w:r w:rsidRPr="005F1146">
        <w:rPr>
          <w:rFonts w:ascii="Times New Roman" w:hAnsi="Times New Roman" w:cs="Times New Roman"/>
        </w:rPr>
        <w:t>Na</w:t>
      </w:r>
      <w:r w:rsidRPr="005F1146">
        <w:rPr>
          <w:rFonts w:ascii="Times New Roman" w:hAnsi="Times New Roman" w:cs="Times New Roman"/>
          <w:bCs/>
        </w:rPr>
        <w:t xml:space="preserve"> </w:t>
      </w:r>
      <w:r w:rsidRPr="005F1146">
        <w:rPr>
          <w:rFonts w:ascii="Times New Roman" w:hAnsi="Times New Roman" w:cs="Times New Roman"/>
        </w:rPr>
        <w:t>ochranu prírody a krajiny sa v roku 201</w:t>
      </w:r>
      <w:r>
        <w:rPr>
          <w:rFonts w:ascii="Times New Roman" w:hAnsi="Times New Roman" w:cs="Times New Roman"/>
        </w:rPr>
        <w:t xml:space="preserve">4 výdavky rozpočtujú o 8,85 </w:t>
      </w:r>
      <w:r w:rsidRPr="005F1146">
        <w:rPr>
          <w:rFonts w:ascii="Times New Roman" w:hAnsi="Times New Roman" w:cs="Times New Roman"/>
        </w:rPr>
        <w:t>% nižšie ako v schválenom rozpočte roku 201</w:t>
      </w:r>
      <w:r>
        <w:rPr>
          <w:rFonts w:ascii="Times New Roman" w:hAnsi="Times New Roman" w:cs="Times New Roman"/>
        </w:rPr>
        <w:t>3. Tento vývoj je spôsobený medziročným poklesom vlastných prostriedkov kapitoly o 7,36</w:t>
      </w:r>
      <w:r w:rsidRPr="005F1146">
        <w:rPr>
          <w:rFonts w:ascii="Times New Roman" w:hAnsi="Times New Roman" w:cs="Times New Roman"/>
        </w:rPr>
        <w:t xml:space="preserve"> %</w:t>
      </w:r>
      <w:r>
        <w:rPr>
          <w:rFonts w:ascii="Times New Roman" w:hAnsi="Times New Roman" w:cs="Times New Roman"/>
        </w:rPr>
        <w:t>, poklesom prostriedkov EÚ o 13,9</w:t>
      </w:r>
      <w:r w:rsidRPr="005F1146">
        <w:rPr>
          <w:rFonts w:ascii="Times New Roman" w:hAnsi="Times New Roman" w:cs="Times New Roman"/>
        </w:rPr>
        <w:t xml:space="preserve"> % a</w:t>
      </w:r>
      <w:r>
        <w:rPr>
          <w:rFonts w:ascii="Times New Roman" w:hAnsi="Times New Roman" w:cs="Times New Roman"/>
        </w:rPr>
        <w:t xml:space="preserve"> nárastom výdavkov na </w:t>
      </w:r>
      <w:r w:rsidRPr="005F1146">
        <w:rPr>
          <w:rFonts w:ascii="Times New Roman" w:hAnsi="Times New Roman" w:cs="Times New Roman"/>
        </w:rPr>
        <w:t>spolufinancova</w:t>
      </w:r>
      <w:r>
        <w:rPr>
          <w:rFonts w:ascii="Times New Roman" w:hAnsi="Times New Roman" w:cs="Times New Roman"/>
        </w:rPr>
        <w:t>nie k prostriedkom EÚ o 3,41</w:t>
      </w:r>
      <w:r w:rsidRPr="005F1146">
        <w:rPr>
          <w:rFonts w:ascii="Times New Roman" w:hAnsi="Times New Roman" w:cs="Times New Roman"/>
        </w:rPr>
        <w:t xml:space="preserve"> %.</w:t>
      </w:r>
    </w:p>
    <w:p w:rsidR="0079576C" w:rsidRPr="005F1146" w:rsidP="0079576C">
      <w:pPr>
        <w:bidi w:val="0"/>
        <w:jc w:val="both"/>
        <w:rPr>
          <w:rFonts w:ascii="Times New Roman" w:hAnsi="Times New Roman" w:cs="Times New Roman"/>
          <w:b/>
        </w:rPr>
      </w:pPr>
    </w:p>
    <w:p w:rsidR="0079576C" w:rsidRPr="005F1146" w:rsidP="0079576C">
      <w:pPr>
        <w:bidi w:val="0"/>
        <w:jc w:val="both"/>
        <w:rPr>
          <w:rFonts w:ascii="Times New Roman" w:hAnsi="Times New Roman" w:cs="Times New Roman"/>
          <w:b/>
        </w:rPr>
      </w:pPr>
      <w:r w:rsidRPr="005F1146">
        <w:rPr>
          <w:rFonts w:ascii="Times New Roman" w:hAnsi="Times New Roman" w:cs="Times New Roman"/>
          <w:b/>
        </w:rPr>
        <w:t>Administratíva</w:t>
      </w:r>
    </w:p>
    <w:p w:rsidR="0079576C" w:rsidRPr="005F1146" w:rsidP="0079576C">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050"/>
        <w:gridCol w:w="1023"/>
        <w:gridCol w:w="1023"/>
        <w:gridCol w:w="1023"/>
        <w:gridCol w:w="1023"/>
        <w:gridCol w:w="1023"/>
        <w:gridCol w:w="1023"/>
        <w:gridCol w:w="1024"/>
      </w:tblGrid>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010059" w:rsidP="004F5C89">
            <w:pPr>
              <w:bidi w:val="0"/>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v eurách </w:t>
            </w:r>
          </w:p>
        </w:tc>
        <w:tc>
          <w:tcPr>
            <w:tcW w:w="555"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010059" w:rsidP="004F5C89">
            <w:pPr>
              <w:bidi w:val="0"/>
              <w:jc w:val="center"/>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2011 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010059" w:rsidP="004F5C89">
            <w:pPr>
              <w:bidi w:val="0"/>
              <w:jc w:val="center"/>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2012 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010059" w:rsidP="004F5C89">
            <w:pPr>
              <w:bidi w:val="0"/>
              <w:jc w:val="center"/>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2013 R</w:t>
            </w:r>
          </w:p>
        </w:tc>
        <w:tc>
          <w:tcPr>
            <w:tcW w:w="555"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010059" w:rsidP="004F5C89">
            <w:pPr>
              <w:bidi w:val="0"/>
              <w:jc w:val="center"/>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2013 OS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010059" w:rsidP="004F5C89">
            <w:pPr>
              <w:bidi w:val="0"/>
              <w:jc w:val="center"/>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2014 N</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010059" w:rsidP="004F5C89">
            <w:pPr>
              <w:bidi w:val="0"/>
              <w:jc w:val="center"/>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2015 N</w:t>
            </w:r>
          </w:p>
        </w:tc>
        <w:tc>
          <w:tcPr>
            <w:tcW w:w="55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010059" w:rsidP="004F5C89">
            <w:pPr>
              <w:bidi w:val="0"/>
              <w:jc w:val="center"/>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79576C" w:rsidRPr="00010059" w:rsidP="004F5C89">
            <w:pPr>
              <w:bidi w:val="0"/>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Administratíva</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79576C" w:rsidRPr="00010059" w:rsidP="004F5C89">
            <w:pPr>
              <w:bidi w:val="0"/>
              <w:jc w:val="right"/>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40 894 690</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79576C" w:rsidRPr="00010059" w:rsidP="004F5C89">
            <w:pPr>
              <w:bidi w:val="0"/>
              <w:jc w:val="right"/>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37 824 569</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79576C" w:rsidRPr="00010059" w:rsidP="004F5C89">
            <w:pPr>
              <w:bidi w:val="0"/>
              <w:jc w:val="right"/>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47 100 125</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79576C" w:rsidRPr="00010059" w:rsidP="004F5C89">
            <w:pPr>
              <w:bidi w:val="0"/>
              <w:jc w:val="right"/>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39 202 800</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79576C" w:rsidRPr="00010059" w:rsidP="004F5C89">
            <w:pPr>
              <w:bidi w:val="0"/>
              <w:jc w:val="right"/>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31 824 352</w:t>
            </w:r>
          </w:p>
        </w:tc>
        <w:tc>
          <w:tcPr>
            <w:tcW w:w="555" w:type="pct"/>
            <w:tcBorders>
              <w:top w:val="nil"/>
              <w:left w:val="nil"/>
              <w:bottom w:val="single" w:sz="4" w:space="0" w:color="auto"/>
              <w:right w:val="single" w:sz="4" w:space="0" w:color="auto"/>
            </w:tcBorders>
            <w:shd w:val="clear" w:color="000000" w:fill="C0C0C0"/>
            <w:noWrap/>
            <w:textDirection w:val="lrTb"/>
            <w:vAlign w:val="bottom"/>
            <w:hideMark/>
          </w:tcPr>
          <w:p w:rsidR="0079576C" w:rsidRPr="00010059" w:rsidP="004F5C89">
            <w:pPr>
              <w:bidi w:val="0"/>
              <w:jc w:val="right"/>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33 777 733</w:t>
            </w:r>
          </w:p>
        </w:tc>
        <w:tc>
          <w:tcPr>
            <w:tcW w:w="556" w:type="pct"/>
            <w:tcBorders>
              <w:top w:val="nil"/>
              <w:left w:val="nil"/>
              <w:bottom w:val="single" w:sz="4" w:space="0" w:color="auto"/>
              <w:right w:val="single" w:sz="4" w:space="0" w:color="auto"/>
            </w:tcBorders>
            <w:shd w:val="clear" w:color="000000" w:fill="C0C0C0"/>
            <w:noWrap/>
            <w:textDirection w:val="lrTb"/>
            <w:vAlign w:val="bottom"/>
            <w:hideMark/>
          </w:tcPr>
          <w:p w:rsidR="0079576C" w:rsidRPr="00010059" w:rsidP="004F5C89">
            <w:pPr>
              <w:bidi w:val="0"/>
              <w:jc w:val="right"/>
              <w:rPr>
                <w:rFonts w:ascii="Times New Roman" w:hAnsi="Times New Roman" w:cs="Times New Roman"/>
                <w:b/>
                <w:bCs/>
                <w:color w:val="000000"/>
                <w:sz w:val="14"/>
                <w:szCs w:val="14"/>
              </w:rPr>
            </w:pPr>
            <w:r w:rsidRPr="00010059">
              <w:rPr>
                <w:rFonts w:ascii="Times New Roman" w:hAnsi="Times New Roman" w:cs="Times New Roman"/>
                <w:b/>
                <w:bCs/>
                <w:color w:val="000000"/>
                <w:sz w:val="14"/>
                <w:szCs w:val="14"/>
              </w:rPr>
              <w:t>19 637 945</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79576C" w:rsidRPr="00010059" w:rsidP="004F5C89">
            <w:pPr>
              <w:bidi w:val="0"/>
              <w:rPr>
                <w:rFonts w:ascii="Times New Roman" w:hAnsi="Times New Roman" w:cs="Times New Roman"/>
                <w:color w:val="000000"/>
                <w:sz w:val="14"/>
                <w:szCs w:val="14"/>
              </w:rPr>
            </w:pPr>
            <w:r w:rsidRPr="00010059">
              <w:rPr>
                <w:rFonts w:ascii="Times New Roman" w:hAnsi="Times New Roman" w:cs="Times New Roman"/>
                <w:color w:val="000000"/>
                <w:sz w:val="14"/>
                <w:szCs w:val="14"/>
              </w:rPr>
              <w:t>rozpočtové zdroje kapitoly</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35 961 471</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33 437 562</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42 672 490</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34 482 947</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22 641 460</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19 637 945</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19 637 945</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79576C" w:rsidRPr="00010059" w:rsidP="004F5C89">
            <w:pPr>
              <w:bidi w:val="0"/>
              <w:rPr>
                <w:rFonts w:ascii="Times New Roman" w:hAnsi="Times New Roman" w:cs="Times New Roman"/>
                <w:color w:val="000000"/>
                <w:sz w:val="14"/>
                <w:szCs w:val="14"/>
              </w:rPr>
            </w:pPr>
            <w:r w:rsidRPr="00010059">
              <w:rPr>
                <w:rFonts w:ascii="Times New Roman" w:hAnsi="Times New Roman" w:cs="Times New Roman"/>
                <w:color w:val="000000"/>
                <w:sz w:val="14"/>
                <w:szCs w:val="14"/>
              </w:rPr>
              <w:t xml:space="preserve">zdroje EÚ </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4 119 970</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3 679 816</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3 713 766</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3 924 923</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7 772 981</w:t>
            </w:r>
          </w:p>
        </w:tc>
        <w:tc>
          <w:tcPr>
            <w:tcW w:w="555"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12 018 821</w:t>
            </w:r>
          </w:p>
        </w:tc>
        <w:tc>
          <w:tcPr>
            <w:tcW w:w="55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79576C" w:rsidRPr="00010059" w:rsidP="004F5C89">
            <w:pPr>
              <w:bidi w:val="0"/>
              <w:rPr>
                <w:rFonts w:ascii="Times New Roman" w:hAnsi="Times New Roman" w:cs="Times New Roman"/>
                <w:color w:val="000000"/>
                <w:sz w:val="14"/>
                <w:szCs w:val="14"/>
              </w:rPr>
            </w:pPr>
            <w:r w:rsidRPr="00010059">
              <w:rPr>
                <w:rFonts w:ascii="Times New Roman" w:hAnsi="Times New Roman" w:cs="Times New Roman"/>
                <w:color w:val="000000"/>
                <w:sz w:val="14"/>
                <w:szCs w:val="14"/>
              </w:rPr>
              <w:t>spolufinancovanie zo ŠR</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755 930</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632 227</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713 869</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794 930</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1 409 911</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2 120 967</w:t>
            </w:r>
          </w:p>
        </w:tc>
        <w:tc>
          <w:tcPr>
            <w:tcW w:w="556"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noWrap/>
            <w:textDirection w:val="lrTb"/>
            <w:vAlign w:val="center"/>
            <w:hideMark/>
          </w:tcPr>
          <w:p w:rsidR="0079576C" w:rsidRPr="00010059" w:rsidP="004F5C89">
            <w:pPr>
              <w:bidi w:val="0"/>
              <w:rPr>
                <w:rFonts w:ascii="Times New Roman" w:hAnsi="Times New Roman" w:cs="Times New Roman"/>
                <w:color w:val="000000"/>
                <w:sz w:val="14"/>
                <w:szCs w:val="14"/>
              </w:rPr>
            </w:pPr>
            <w:r w:rsidRPr="00010059">
              <w:rPr>
                <w:rFonts w:ascii="Times New Roman" w:hAnsi="Times New Roman" w:cs="Times New Roman"/>
                <w:color w:val="000000"/>
                <w:sz w:val="14"/>
                <w:szCs w:val="14"/>
              </w:rPr>
              <w:t>presun z minulých rokov</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57 320</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74 964</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0</w:t>
            </w:r>
          </w:p>
        </w:tc>
        <w:tc>
          <w:tcPr>
            <w:tcW w:w="556" w:type="pct"/>
            <w:tcBorders>
              <w:top w:val="nil"/>
              <w:left w:val="nil"/>
              <w:bottom w:val="single" w:sz="4" w:space="0" w:color="auto"/>
              <w:right w:val="single" w:sz="4" w:space="0" w:color="auto"/>
            </w:tcBorders>
            <w:textDirection w:val="lrTb"/>
            <w:vAlign w:val="bottom"/>
            <w:hideMark/>
          </w:tcPr>
          <w:p w:rsidR="0079576C" w:rsidRPr="00010059" w:rsidP="004F5C89">
            <w:pPr>
              <w:bidi w:val="0"/>
              <w:jc w:val="right"/>
              <w:rPr>
                <w:rFonts w:ascii="Times New Roman" w:hAnsi="Times New Roman" w:cs="Times New Roman"/>
                <w:color w:val="000000"/>
                <w:sz w:val="14"/>
                <w:szCs w:val="14"/>
              </w:rPr>
            </w:pPr>
            <w:r w:rsidRPr="00010059">
              <w:rPr>
                <w:rFonts w:ascii="Times New Roman" w:hAnsi="Times New Roman" w:cs="Times New Roman"/>
                <w:color w:val="000000"/>
                <w:sz w:val="14"/>
                <w:szCs w:val="14"/>
              </w:rPr>
              <w:t>0</w:t>
            </w:r>
          </w:p>
        </w:tc>
      </w:tr>
    </w:tbl>
    <w:p w:rsidR="0079576C" w:rsidRPr="005F1146" w:rsidP="0079576C">
      <w:pPr>
        <w:bidi w:val="0"/>
        <w:jc w:val="both"/>
        <w:rPr>
          <w:rFonts w:ascii="Times New Roman" w:hAnsi="Times New Roman" w:cs="Times New Roman"/>
          <w:bCs/>
        </w:rPr>
      </w:pPr>
    </w:p>
    <w:p w:rsidR="0079576C" w:rsidRPr="00FB7CC4" w:rsidP="0079576C">
      <w:pPr>
        <w:bidi w:val="0"/>
        <w:ind w:firstLine="708"/>
        <w:jc w:val="both"/>
        <w:rPr>
          <w:rFonts w:ascii="Times New Roman" w:hAnsi="Times New Roman"/>
        </w:rPr>
      </w:pPr>
      <w:r>
        <w:rPr>
          <w:rFonts w:ascii="Times New Roman" w:hAnsi="Times New Roman" w:cs="Times New Roman"/>
          <w:bCs/>
        </w:rPr>
        <w:t>Na administratívu</w:t>
      </w:r>
      <w:r w:rsidRPr="005F1146">
        <w:rPr>
          <w:rFonts w:ascii="Times New Roman" w:hAnsi="Times New Roman" w:cs="Times New Roman"/>
        </w:rPr>
        <w:t xml:space="preserve"> životného prostredia je v roku 201</w:t>
      </w:r>
      <w:r>
        <w:rPr>
          <w:rFonts w:ascii="Times New Roman" w:hAnsi="Times New Roman" w:cs="Times New Roman"/>
        </w:rPr>
        <w:t>4 spolu vyčlenených         31,8</w:t>
      </w:r>
      <w:r w:rsidRPr="005F1146">
        <w:rPr>
          <w:rFonts w:ascii="Times New Roman" w:hAnsi="Times New Roman" w:cs="Times New Roman"/>
        </w:rPr>
        <w:t> mil. eur, čo predstavuje v porovnaní so schváleným rozpočtom roku 201</w:t>
      </w:r>
      <w:r>
        <w:rPr>
          <w:rFonts w:ascii="Times New Roman" w:hAnsi="Times New Roman" w:cs="Times New Roman"/>
        </w:rPr>
        <w:t>3 pokles o 32,4</w:t>
      </w:r>
      <w:r w:rsidRPr="005F1146">
        <w:rPr>
          <w:rFonts w:ascii="Times New Roman" w:hAnsi="Times New Roman" w:cs="Times New Roman"/>
        </w:rPr>
        <w:t xml:space="preserve"> %. </w:t>
      </w:r>
      <w:r>
        <w:rPr>
          <w:rFonts w:ascii="Times New Roman" w:hAnsi="Times New Roman"/>
        </w:rPr>
        <w:t>U</w:t>
      </w:r>
      <w:r w:rsidRPr="000138AC">
        <w:rPr>
          <w:rFonts w:ascii="Times New Roman" w:hAnsi="Times New Roman"/>
        </w:rPr>
        <w:t>vedený</w:t>
      </w:r>
      <w:r>
        <w:rPr>
          <w:rFonts w:ascii="Times New Roman" w:hAnsi="Times New Roman"/>
        </w:rPr>
        <w:t xml:space="preserve"> pokles spôsobilo zníženie </w:t>
      </w:r>
      <w:r w:rsidRPr="005F1146">
        <w:rPr>
          <w:rFonts w:ascii="Times New Roman" w:hAnsi="Times New Roman" w:cs="Times New Roman"/>
        </w:rPr>
        <w:t xml:space="preserve">prostriedkov </w:t>
      </w:r>
      <w:r>
        <w:rPr>
          <w:rFonts w:ascii="Times New Roman" w:hAnsi="Times New Roman" w:cs="Times New Roman"/>
        </w:rPr>
        <w:t xml:space="preserve">štátneho rozpočtu na úrovni     46,9 %, ovplyvnené najmä </w:t>
      </w:r>
      <w:r w:rsidRPr="000138AC">
        <w:rPr>
          <w:rFonts w:ascii="Times New Roman" w:hAnsi="Times New Roman"/>
        </w:rPr>
        <w:t>vládou prijatý</w:t>
      </w:r>
      <w:r>
        <w:rPr>
          <w:rFonts w:ascii="Times New Roman" w:hAnsi="Times New Roman"/>
        </w:rPr>
        <w:t xml:space="preserve">m </w:t>
      </w:r>
      <w:r w:rsidRPr="000138AC">
        <w:rPr>
          <w:rFonts w:ascii="Times New Roman" w:hAnsi="Times New Roman"/>
        </w:rPr>
        <w:t>Prog</w:t>
      </w:r>
      <w:r>
        <w:rPr>
          <w:rFonts w:ascii="Times New Roman" w:hAnsi="Times New Roman"/>
        </w:rPr>
        <w:t xml:space="preserve">ramom ESO a s tým súvisiacim prechodom </w:t>
      </w:r>
      <w:r w:rsidRPr="000138AC">
        <w:rPr>
          <w:rFonts w:ascii="Times New Roman" w:hAnsi="Times New Roman"/>
        </w:rPr>
        <w:t xml:space="preserve">8 </w:t>
      </w:r>
      <w:r>
        <w:rPr>
          <w:rFonts w:ascii="Times New Roman" w:hAnsi="Times New Roman"/>
        </w:rPr>
        <w:t>obvodných úradov životného prostredia</w:t>
      </w:r>
      <w:r w:rsidRPr="000138AC">
        <w:rPr>
          <w:rFonts w:ascii="Times New Roman" w:hAnsi="Times New Roman"/>
        </w:rPr>
        <w:t xml:space="preserve"> do pôsobnosti Ministerstv</w:t>
      </w:r>
      <w:r>
        <w:rPr>
          <w:rFonts w:ascii="Times New Roman" w:hAnsi="Times New Roman"/>
        </w:rPr>
        <w:t>a</w:t>
      </w:r>
      <w:r w:rsidRPr="000138AC">
        <w:rPr>
          <w:rFonts w:ascii="Times New Roman" w:hAnsi="Times New Roman"/>
        </w:rPr>
        <w:t xml:space="preserve"> vnútra SR</w:t>
      </w:r>
      <w:r>
        <w:rPr>
          <w:rFonts w:ascii="Times New Roman" w:hAnsi="Times New Roman"/>
        </w:rPr>
        <w:t>.</w:t>
      </w:r>
    </w:p>
    <w:p w:rsidR="0079576C" w:rsidP="0079576C">
      <w:pPr>
        <w:bidi w:val="0"/>
        <w:ind w:firstLine="708"/>
        <w:jc w:val="both"/>
        <w:rPr>
          <w:rFonts w:ascii="Times New Roman" w:hAnsi="Times New Roman" w:cs="Times New Roman"/>
        </w:rPr>
      </w:pPr>
    </w:p>
    <w:p w:rsidR="00AE06BB" w:rsidP="0079576C">
      <w:pPr>
        <w:bidi w:val="0"/>
        <w:ind w:firstLine="708"/>
        <w:jc w:val="both"/>
        <w:rPr>
          <w:rFonts w:ascii="Times New Roman" w:hAnsi="Times New Roman" w:cs="Times New Roman"/>
        </w:rPr>
      </w:pPr>
    </w:p>
    <w:p w:rsidR="00AE06BB" w:rsidP="0079576C">
      <w:pPr>
        <w:bidi w:val="0"/>
        <w:ind w:firstLine="708"/>
        <w:jc w:val="both"/>
        <w:rPr>
          <w:rFonts w:ascii="Times New Roman" w:hAnsi="Times New Roman" w:cs="Times New Roman"/>
        </w:rPr>
      </w:pPr>
    </w:p>
    <w:p w:rsidR="00AE06BB" w:rsidP="0079576C">
      <w:pPr>
        <w:bidi w:val="0"/>
        <w:ind w:firstLine="708"/>
        <w:jc w:val="both"/>
        <w:rPr>
          <w:rFonts w:ascii="Times New Roman" w:hAnsi="Times New Roman" w:cs="Times New Roman"/>
        </w:rPr>
      </w:pPr>
    </w:p>
    <w:p w:rsidR="00AE06BB"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5F1146">
        <w:rPr>
          <w:rFonts w:ascii="Times New Roman" w:hAnsi="Times New Roman" w:cs="Times New Roman"/>
        </w:rPr>
        <w:t>Výdavky štátneho r</w:t>
      </w:r>
      <w:r>
        <w:rPr>
          <w:rFonts w:ascii="Times New Roman" w:hAnsi="Times New Roman" w:cs="Times New Roman"/>
        </w:rPr>
        <w:t>ozpočtu určené na inštitucionálnu podporu</w:t>
      </w:r>
      <w:r w:rsidRPr="005F1146">
        <w:rPr>
          <w:rFonts w:ascii="Times New Roman" w:hAnsi="Times New Roman" w:cs="Times New Roman"/>
        </w:rPr>
        <w:t xml:space="preserve"> smerujú do nasledujúcich oblastí.</w:t>
      </w:r>
    </w:p>
    <w:p w:rsidR="00AE06BB" w:rsidRPr="005F1146" w:rsidP="0079576C">
      <w:pPr>
        <w:bidi w:val="0"/>
        <w:ind w:firstLine="708"/>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72"/>
        <w:gridCol w:w="935"/>
        <w:gridCol w:w="935"/>
        <w:gridCol w:w="934"/>
        <w:gridCol w:w="934"/>
        <w:gridCol w:w="934"/>
        <w:gridCol w:w="934"/>
        <w:gridCol w:w="9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D7BAA" w:rsidP="004F5C89">
            <w:pPr>
              <w:bidi w:val="0"/>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v eurách </w:t>
            </w:r>
          </w:p>
        </w:tc>
        <w:tc>
          <w:tcPr>
            <w:tcW w:w="507"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79576C" w:rsidRPr="009D7BAA" w:rsidP="004F5C89">
            <w:pPr>
              <w:bidi w:val="0"/>
              <w:jc w:val="center"/>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2011 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9D7BAA" w:rsidP="004F5C89">
            <w:pPr>
              <w:bidi w:val="0"/>
              <w:jc w:val="center"/>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2012 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9D7BAA" w:rsidP="004F5C89">
            <w:pPr>
              <w:bidi w:val="0"/>
              <w:jc w:val="center"/>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2013 R</w:t>
            </w:r>
          </w:p>
        </w:tc>
        <w:tc>
          <w:tcPr>
            <w:tcW w:w="507"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79576C" w:rsidRPr="009D7BAA" w:rsidP="004F5C89">
            <w:pPr>
              <w:bidi w:val="0"/>
              <w:jc w:val="center"/>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2013 OS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9D7BAA" w:rsidP="004F5C89">
            <w:pPr>
              <w:bidi w:val="0"/>
              <w:jc w:val="center"/>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2014 N</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9D7BAA" w:rsidP="004F5C89">
            <w:pPr>
              <w:bidi w:val="0"/>
              <w:jc w:val="center"/>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2015 N</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9D7BAA" w:rsidP="004F5C89">
            <w:pPr>
              <w:bidi w:val="0"/>
              <w:jc w:val="center"/>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9576C" w:rsidRPr="009D7BAA" w:rsidP="004F5C89">
            <w:pPr>
              <w:bidi w:val="0"/>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Inštitucionálna podpora v tom:</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79576C" w:rsidRPr="009D7BAA" w:rsidP="004F5C89">
            <w:pPr>
              <w:bidi w:val="0"/>
              <w:jc w:val="right"/>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35 961 471</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79576C" w:rsidRPr="009D7BAA" w:rsidP="004F5C89">
            <w:pPr>
              <w:bidi w:val="0"/>
              <w:jc w:val="right"/>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33 437 562</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79576C" w:rsidRPr="009D7BAA" w:rsidP="004F5C89">
            <w:pPr>
              <w:bidi w:val="0"/>
              <w:jc w:val="right"/>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42 672 490</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79576C" w:rsidRPr="009D7BAA" w:rsidP="004F5C89">
            <w:pPr>
              <w:bidi w:val="0"/>
              <w:jc w:val="right"/>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34 482 947</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79576C" w:rsidRPr="009D7BAA" w:rsidP="004F5C89">
            <w:pPr>
              <w:bidi w:val="0"/>
              <w:jc w:val="right"/>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22 641 460</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79576C" w:rsidRPr="009D7BAA" w:rsidP="004F5C89">
            <w:pPr>
              <w:bidi w:val="0"/>
              <w:jc w:val="right"/>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19 637 945</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bottom"/>
            <w:hideMark/>
          </w:tcPr>
          <w:p w:rsidR="0079576C" w:rsidRPr="009D7BAA" w:rsidP="004F5C89">
            <w:pPr>
              <w:bidi w:val="0"/>
              <w:jc w:val="right"/>
              <w:rPr>
                <w:rFonts w:ascii="Times New Roman" w:hAnsi="Times New Roman" w:cs="Times New Roman"/>
                <w:b/>
                <w:bCs/>
                <w:color w:val="000000"/>
                <w:sz w:val="14"/>
                <w:szCs w:val="14"/>
              </w:rPr>
            </w:pPr>
            <w:r w:rsidRPr="009D7BAA">
              <w:rPr>
                <w:rFonts w:ascii="Times New Roman" w:hAnsi="Times New Roman" w:cs="Times New Roman"/>
                <w:b/>
                <w:bCs/>
                <w:color w:val="000000"/>
                <w:sz w:val="14"/>
                <w:szCs w:val="14"/>
              </w:rPr>
              <w:t>19 637 945</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Ústredný orgán - aparát</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11 064 303</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8 975 347</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19 352 774</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10 278 437</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12 873 918</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9 870 403</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9 870 403</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Slovenská inšpekcia životného prostredia</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4 070 382</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4 130 979</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4 004 238</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4 641 815</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4 490 163</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4 490 163</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4 490 163</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Slovenská agentúra životného prostredia</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3 232 017</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2 960 000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2 856 400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3 221 385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2 856 400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2 856 400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2 856 400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Krajské úrady ŽP</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15 632 915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14 738 002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13 471 017</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13 661 061</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Prenesený výkon štátnej správy</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601 708</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667 489</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567 082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567 082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95"/>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Plnenie medzinárodných zmlúv Gabčíkovo - Nagymaros</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17 503</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Príspevky SR do MO</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974 837</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1 482 672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1 938 322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1 630 584</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1 938 322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1 938 322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1 938 322</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Oficiálna rozvojová pomoc</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175 198</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300 073</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306 062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305 988</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306 062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306 062</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306 062</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79576C" w:rsidRPr="009D7BAA" w:rsidP="004F5C89">
            <w:pPr>
              <w:bidi w:val="0"/>
              <w:rPr>
                <w:rFonts w:ascii="Times New Roman" w:hAnsi="Times New Roman" w:cs="Times New Roman"/>
                <w:color w:val="000000"/>
                <w:sz w:val="14"/>
                <w:szCs w:val="14"/>
              </w:rPr>
            </w:pPr>
            <w:r w:rsidRPr="009D7BAA">
              <w:rPr>
                <w:rFonts w:ascii="Times New Roman" w:hAnsi="Times New Roman" w:cs="Times New Roman"/>
                <w:color w:val="000000"/>
                <w:sz w:val="14"/>
                <w:szCs w:val="14"/>
              </w:rPr>
              <w:t>Hospodárska mobilizácia</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192 608</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182 999</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176 595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176 595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176 595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176 595</w:t>
            </w:r>
          </w:p>
        </w:tc>
        <w:tc>
          <w:tcPr>
            <w:tcW w:w="507" w:type="pct"/>
            <w:tcBorders>
              <w:top w:val="single" w:sz="4" w:space="0" w:color="auto"/>
              <w:left w:val="single" w:sz="4" w:space="0" w:color="auto"/>
              <w:bottom w:val="single" w:sz="4" w:space="0" w:color="auto"/>
              <w:right w:val="single" w:sz="4" w:space="0" w:color="auto"/>
            </w:tcBorders>
            <w:textDirection w:val="lrTb"/>
            <w:vAlign w:val="bottom"/>
            <w:hideMark/>
          </w:tcPr>
          <w:p w:rsidR="0079576C" w:rsidRPr="009D7BAA" w:rsidP="004F5C89">
            <w:pPr>
              <w:bidi w:val="0"/>
              <w:jc w:val="right"/>
              <w:rPr>
                <w:rFonts w:ascii="Times New Roman" w:hAnsi="Times New Roman" w:cs="Times New Roman"/>
                <w:color w:val="000000"/>
                <w:sz w:val="14"/>
                <w:szCs w:val="14"/>
              </w:rPr>
            </w:pPr>
            <w:r w:rsidRPr="009D7BAA">
              <w:rPr>
                <w:rFonts w:ascii="Times New Roman" w:hAnsi="Times New Roman" w:cs="Times New Roman"/>
                <w:color w:val="000000"/>
                <w:sz w:val="14"/>
                <w:szCs w:val="14"/>
              </w:rPr>
              <w:t>176 595</w:t>
            </w:r>
          </w:p>
        </w:tc>
      </w:tr>
    </w:tbl>
    <w:p w:rsidR="0079576C" w:rsidRPr="005F1146" w:rsidP="0079576C">
      <w:pPr>
        <w:bidi w:val="0"/>
        <w:ind w:firstLine="708"/>
        <w:jc w:val="both"/>
        <w:rPr>
          <w:rFonts w:ascii="Times New Roman" w:hAnsi="Times New Roman" w:cs="Times New Roman"/>
        </w:rPr>
      </w:pPr>
    </w:p>
    <w:p w:rsidR="0079576C" w:rsidRPr="005F1146" w:rsidP="0079576C">
      <w:pPr>
        <w:bidi w:val="0"/>
        <w:ind w:firstLine="708"/>
        <w:jc w:val="both"/>
        <w:rPr>
          <w:rFonts w:ascii="Times New Roman" w:hAnsi="Times New Roman" w:cs="Times New Roman"/>
        </w:rPr>
      </w:pPr>
      <w:r w:rsidRPr="005F1146">
        <w:rPr>
          <w:rFonts w:ascii="Times New Roman" w:hAnsi="Times New Roman" w:cs="Times New Roman"/>
        </w:rPr>
        <w:t>Prostriedky štátneho r</w:t>
      </w:r>
      <w:r>
        <w:rPr>
          <w:rFonts w:ascii="Times New Roman" w:hAnsi="Times New Roman" w:cs="Times New Roman"/>
        </w:rPr>
        <w:t>ozpočtu  medziročne klesajú o 46,9</w:t>
      </w:r>
      <w:r w:rsidRPr="005F1146">
        <w:rPr>
          <w:rFonts w:ascii="Times New Roman" w:hAnsi="Times New Roman" w:cs="Times New Roman"/>
        </w:rPr>
        <w:t xml:space="preserve"> %</w:t>
      </w:r>
      <w:r>
        <w:rPr>
          <w:rFonts w:ascii="Times New Roman" w:hAnsi="Times New Roman" w:cs="Times New Roman"/>
        </w:rPr>
        <w:t xml:space="preserve">. </w:t>
      </w:r>
      <w:r w:rsidRPr="005F1146">
        <w:rPr>
          <w:rFonts w:ascii="Times New Roman" w:hAnsi="Times New Roman" w:cs="Times New Roman"/>
        </w:rPr>
        <w:t>Výdavky</w:t>
      </w:r>
      <w:r>
        <w:rPr>
          <w:rFonts w:ascii="Times New Roman" w:hAnsi="Times New Roman" w:cs="Times New Roman"/>
        </w:rPr>
        <w:t xml:space="preserve"> s</w:t>
      </w:r>
      <w:r w:rsidRPr="005F1146">
        <w:rPr>
          <w:rFonts w:ascii="Times New Roman" w:hAnsi="Times New Roman" w:cs="Times New Roman"/>
        </w:rPr>
        <w:t>ú určené na inštitucionálnu podporu a činnosti vykonávané ústredným orgánom, Slovenskou i</w:t>
      </w:r>
      <w:r>
        <w:rPr>
          <w:rFonts w:ascii="Times New Roman" w:hAnsi="Times New Roman" w:cs="Times New Roman"/>
        </w:rPr>
        <w:t xml:space="preserve">nšpekciou životného prostredia a </w:t>
      </w:r>
      <w:r w:rsidRPr="005F1146">
        <w:rPr>
          <w:rFonts w:ascii="Times New Roman" w:hAnsi="Times New Roman" w:cs="Times New Roman"/>
        </w:rPr>
        <w:t xml:space="preserve">Slovenskou </w:t>
      </w:r>
      <w:r>
        <w:rPr>
          <w:rFonts w:ascii="Times New Roman" w:hAnsi="Times New Roman" w:cs="Times New Roman"/>
        </w:rPr>
        <w:t xml:space="preserve">agentúrou životného prostredia. </w:t>
      </w:r>
      <w:r w:rsidRPr="005F1146">
        <w:rPr>
          <w:rFonts w:ascii="Times New Roman" w:hAnsi="Times New Roman" w:cs="Times New Roman"/>
        </w:rPr>
        <w:t>Okrem t</w:t>
      </w:r>
      <w:r>
        <w:rPr>
          <w:rFonts w:ascii="Times New Roman" w:hAnsi="Times New Roman" w:cs="Times New Roman"/>
        </w:rPr>
        <w:t xml:space="preserve">ýchto výdavkov </w:t>
      </w:r>
      <w:r w:rsidRPr="005F1146">
        <w:rPr>
          <w:rFonts w:ascii="Times New Roman" w:hAnsi="Times New Roman" w:cs="Times New Roman"/>
        </w:rPr>
        <w:t xml:space="preserve"> sem patria prostriedky určené na výchovu, vzdelávanie, propagáciu, prieskum, výskum, vývoj, technickú pomoc, ďalej výdav</w:t>
      </w:r>
      <w:r>
        <w:rPr>
          <w:rFonts w:ascii="Times New Roman" w:hAnsi="Times New Roman" w:cs="Times New Roman"/>
        </w:rPr>
        <w:t>ky na oficiálnu rozvojovú pomoc, príspevky medzinárodným organizáciám a</w:t>
      </w:r>
      <w:r w:rsidRPr="005F1146">
        <w:rPr>
          <w:rFonts w:ascii="Times New Roman" w:hAnsi="Times New Roman" w:cs="Times New Roman"/>
        </w:rPr>
        <w:t xml:space="preserve"> hospodársku mobilizáciu.</w:t>
      </w:r>
    </w:p>
    <w:p w:rsidR="0079576C" w:rsidP="0079576C">
      <w:pPr>
        <w:bidi w:val="0"/>
      </w:pPr>
    </w:p>
    <w:p w:rsidR="0079576C" w:rsidP="0079576C">
      <w:pPr>
        <w:pBdr>
          <w:bottom w:val="single" w:sz="4" w:space="1" w:color="auto"/>
        </w:pBdr>
        <w:shd w:val="clear" w:color="auto" w:fill="FFFFFF"/>
        <w:bidi w:val="0"/>
        <w:jc w:val="both"/>
        <w:rPr>
          <w:rFonts w:ascii="Times New Roman" w:hAnsi="Times New Roman" w:cs="Times New Roman"/>
          <w:b/>
          <w:bCs/>
        </w:rPr>
      </w:pPr>
      <w:r>
        <w:rPr>
          <w:rFonts w:ascii="Times New Roman" w:hAnsi="Times New Roman" w:cs="Times New Roman"/>
          <w:b/>
          <w:bCs/>
        </w:rPr>
        <w:t>Ministerstvo spravodlivosti SR</w:t>
      </w:r>
    </w:p>
    <w:p w:rsidR="0079576C" w:rsidP="0079576C">
      <w:pPr>
        <w:bidi w:val="0"/>
        <w:rPr>
          <w:rFonts w:ascii="Times New Roman" w:hAnsi="Times New Roman" w:cs="Times New Roman"/>
          <w:highlight w:val="yellow"/>
        </w:rPr>
      </w:pPr>
    </w:p>
    <w:tbl>
      <w:tblPr>
        <w:tblStyle w:val="TableNormal"/>
        <w:tblW w:w="9090" w:type="dxa"/>
        <w:tblInd w:w="57" w:type="dxa"/>
        <w:tblLayout w:type="fixed"/>
        <w:tblCellMar>
          <w:left w:w="70" w:type="dxa"/>
          <w:right w:w="70" w:type="dxa"/>
        </w:tblCellMar>
        <w:tblLook w:val="04A0"/>
      </w:tblPr>
      <w:tblGrid>
        <w:gridCol w:w="2140"/>
        <w:gridCol w:w="992"/>
        <w:gridCol w:w="992"/>
        <w:gridCol w:w="993"/>
        <w:gridCol w:w="993"/>
        <w:gridCol w:w="993"/>
        <w:gridCol w:w="993"/>
        <w:gridCol w:w="994"/>
      </w:tblGrid>
      <w:tr>
        <w:tblPrEx>
          <w:tblW w:w="9090"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455865" w:rsidP="00455865">
            <w:pPr>
              <w:bidi w:val="0"/>
              <w:rPr>
                <w:rFonts w:ascii="Times New Roman" w:hAnsi="Times New Roman" w:cs="Times New Roman"/>
                <w:b/>
                <w:bCs/>
                <w:color w:val="000000"/>
                <w:sz w:val="14"/>
                <w:szCs w:val="14"/>
                <w:lang w:eastAsia="sk-SK"/>
              </w:rPr>
            </w:pPr>
            <w:r w:rsidRPr="00455865">
              <w:rPr>
                <w:rFonts w:ascii="Times New Roman" w:hAnsi="Times New Roman" w:cs="Times New Roman"/>
                <w:b/>
                <w:bCs/>
                <w:color w:val="000000"/>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455865" w:rsidP="00455865">
            <w:pPr>
              <w:bidi w:val="0"/>
              <w:jc w:val="center"/>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2011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455865" w:rsidP="00455865">
            <w:pPr>
              <w:bidi w:val="0"/>
              <w:jc w:val="center"/>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2012 S</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455865" w:rsidP="00455865">
            <w:pPr>
              <w:bidi w:val="0"/>
              <w:jc w:val="center"/>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2013 R</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455865" w:rsidP="00455865">
            <w:pPr>
              <w:bidi w:val="0"/>
              <w:jc w:val="center"/>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2013 OS</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455865" w:rsidP="00455865">
            <w:pPr>
              <w:bidi w:val="0"/>
              <w:jc w:val="center"/>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2014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455865" w:rsidP="00455865">
            <w:pPr>
              <w:bidi w:val="0"/>
              <w:jc w:val="center"/>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2015 N</w:t>
            </w:r>
          </w:p>
        </w:tc>
        <w:tc>
          <w:tcPr>
            <w:tcW w:w="99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455865" w:rsidP="00455865">
            <w:pPr>
              <w:bidi w:val="0"/>
              <w:jc w:val="center"/>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2016 N</w:t>
            </w:r>
          </w:p>
        </w:tc>
      </w:tr>
      <w:tr>
        <w:tblPrEx>
          <w:tblW w:w="9090"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55865" w:rsidP="004F5C89">
            <w:pPr>
              <w:bidi w:val="0"/>
              <w:rPr>
                <w:rFonts w:ascii="Times New Roman" w:hAnsi="Times New Roman" w:cs="Times New Roman"/>
                <w:b/>
                <w:bCs/>
                <w:color w:val="000000"/>
                <w:sz w:val="14"/>
                <w:szCs w:val="14"/>
                <w:lang w:eastAsia="sk-SK"/>
              </w:rPr>
            </w:pPr>
            <w:r w:rsidRPr="00455865">
              <w:rPr>
                <w:rFonts w:ascii="Times New Roman" w:hAnsi="Times New Roman" w:cs="Times New Roman"/>
                <w:b/>
                <w:bCs/>
                <w:color w:val="000000"/>
                <w:sz w:val="14"/>
                <w:szCs w:val="14"/>
                <w:lang w:eastAsia="sk-SK"/>
              </w:rPr>
              <w:t>Zdroje príslušnej kapitoly</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294 249 448</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315 103 796</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311 166 599</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315 416 909</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315 788 884</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305 342 246</w:t>
            </w:r>
          </w:p>
        </w:tc>
        <w:tc>
          <w:tcPr>
            <w:tcW w:w="99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305 342 304</w:t>
            </w:r>
          </w:p>
        </w:tc>
      </w:tr>
      <w:tr>
        <w:tblPrEx>
          <w:tblW w:w="9090"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b/>
                <w:color w:val="000000"/>
                <w:sz w:val="14"/>
                <w:szCs w:val="14"/>
                <w:lang w:eastAsia="sk-SK"/>
              </w:rPr>
            </w:pPr>
            <w:r w:rsidRPr="00455865">
              <w:rPr>
                <w:rFonts w:ascii="Times New Roman" w:hAnsi="Times New Roman" w:cs="Times New Roman"/>
                <w:b/>
                <w:color w:val="000000"/>
                <w:sz w:val="14"/>
                <w:szCs w:val="14"/>
                <w:lang w:eastAsia="sk-SK"/>
              </w:rPr>
              <w:t>rozpočtové zdroje kapitoly</w:t>
            </w:r>
          </w:p>
        </w:tc>
        <w:tc>
          <w:tcPr>
            <w:tcW w:w="992" w:type="dxa"/>
            <w:tcBorders>
              <w:top w:val="single" w:sz="4" w:space="0" w:color="auto"/>
              <w:left w:val="nil"/>
              <w:bottom w:val="single" w:sz="4" w:space="0" w:color="auto"/>
              <w:right w:val="single" w:sz="4" w:space="0" w:color="auto"/>
            </w:tcBorders>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293 458 118</w:t>
            </w:r>
          </w:p>
        </w:tc>
        <w:tc>
          <w:tcPr>
            <w:tcW w:w="992" w:type="dxa"/>
            <w:tcBorders>
              <w:top w:val="single" w:sz="4" w:space="0" w:color="auto"/>
              <w:left w:val="nil"/>
              <w:bottom w:val="single" w:sz="4" w:space="0" w:color="auto"/>
              <w:right w:val="single" w:sz="4" w:space="0" w:color="auto"/>
            </w:tcBorders>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312 426 057</w:t>
            </w:r>
          </w:p>
        </w:tc>
        <w:tc>
          <w:tcPr>
            <w:tcW w:w="993" w:type="dxa"/>
            <w:tcBorders>
              <w:top w:val="single" w:sz="4" w:space="0" w:color="auto"/>
              <w:left w:val="nil"/>
              <w:bottom w:val="single" w:sz="4" w:space="0" w:color="auto"/>
              <w:right w:val="single" w:sz="4" w:space="0" w:color="auto"/>
            </w:tcBorders>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311 166 599</w:t>
            </w:r>
          </w:p>
        </w:tc>
        <w:tc>
          <w:tcPr>
            <w:tcW w:w="993" w:type="dxa"/>
            <w:tcBorders>
              <w:top w:val="single" w:sz="4" w:space="0" w:color="auto"/>
              <w:left w:val="nil"/>
              <w:bottom w:val="single" w:sz="4" w:space="0" w:color="auto"/>
              <w:right w:val="single" w:sz="4" w:space="0" w:color="auto"/>
            </w:tcBorders>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311 646 836</w:t>
            </w:r>
          </w:p>
        </w:tc>
        <w:tc>
          <w:tcPr>
            <w:tcW w:w="993" w:type="dxa"/>
            <w:tcBorders>
              <w:top w:val="single" w:sz="4" w:space="0" w:color="auto"/>
              <w:left w:val="nil"/>
              <w:bottom w:val="single" w:sz="4" w:space="0" w:color="auto"/>
              <w:right w:val="single" w:sz="4" w:space="0" w:color="auto"/>
            </w:tcBorders>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315 788 884</w:t>
            </w:r>
          </w:p>
        </w:tc>
        <w:tc>
          <w:tcPr>
            <w:tcW w:w="993" w:type="dxa"/>
            <w:tcBorders>
              <w:top w:val="single" w:sz="4" w:space="0" w:color="auto"/>
              <w:left w:val="nil"/>
              <w:bottom w:val="single" w:sz="4" w:space="0" w:color="auto"/>
              <w:right w:val="single" w:sz="4" w:space="0" w:color="auto"/>
            </w:tcBorders>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305 342 246</w:t>
            </w:r>
          </w:p>
        </w:tc>
        <w:tc>
          <w:tcPr>
            <w:tcW w:w="994" w:type="dxa"/>
            <w:tcBorders>
              <w:top w:val="single" w:sz="4" w:space="0" w:color="auto"/>
              <w:left w:val="nil"/>
              <w:bottom w:val="single" w:sz="4" w:space="0" w:color="auto"/>
              <w:right w:val="single" w:sz="4" w:space="0" w:color="auto"/>
            </w:tcBorders>
            <w:textDirection w:val="lrTb"/>
            <w:vAlign w:val="bottom"/>
            <w:hideMark/>
          </w:tcPr>
          <w:p w:rsidR="0079576C" w:rsidRPr="00455865" w:rsidP="00455865">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305 342 304</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 xml:space="preserve">    v tom: bežné výdavky  600</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290 157 648</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307 889 923</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296 043 599</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300 039 786</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298 825 766</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297 559 628</w:t>
            </w:r>
          </w:p>
        </w:tc>
        <w:tc>
          <w:tcPr>
            <w:tcW w:w="994"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297 796 486</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 xml:space="preserve">                     610 mzdy</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154 139 960</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160 239 916</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161 458 231</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162 679 205</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163 610 127</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163 610 212</w:t>
            </w:r>
          </w:p>
        </w:tc>
        <w:tc>
          <w:tcPr>
            <w:tcW w:w="994"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163 610 270</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 xml:space="preserve">                     620 odvody</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50 761 587</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52 101 026</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54 281 443</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56 136 798</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57 250 017</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57 250 048</w:t>
            </w:r>
          </w:p>
        </w:tc>
        <w:tc>
          <w:tcPr>
            <w:tcW w:w="994"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57 250 048</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 xml:space="preserve">                     630 tovary a služby</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70 091 857</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77 016 315</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63 885 281</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68 981 342</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66 121 110</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64 381 610</w:t>
            </w:r>
          </w:p>
        </w:tc>
        <w:tc>
          <w:tcPr>
            <w:tcW w:w="994"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64 758 410</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 xml:space="preserve">                     640 bežné transfery</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15 164 244</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18 532 666</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16 418 644</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12 242 440</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11 844 512</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12 317 758</w:t>
            </w:r>
          </w:p>
        </w:tc>
        <w:tc>
          <w:tcPr>
            <w:tcW w:w="994"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12 177 758</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 xml:space="preserve">                kapitálové výdavky 700</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3 300 470</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4 536 134</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15 123 000</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11 607 050</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16 963 118</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7 782 618</w:t>
            </w:r>
          </w:p>
        </w:tc>
        <w:tc>
          <w:tcPr>
            <w:tcW w:w="994"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7 545 818</w:t>
            </w:r>
          </w:p>
        </w:tc>
      </w:tr>
      <w:tr>
        <w:tblPrEx>
          <w:tblW w:w="9090"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b/>
                <w:color w:val="000000"/>
                <w:sz w:val="14"/>
                <w:szCs w:val="14"/>
                <w:lang w:eastAsia="sk-SK"/>
              </w:rPr>
            </w:pPr>
            <w:r w:rsidRPr="00455865">
              <w:rPr>
                <w:rFonts w:ascii="Times New Roman" w:hAnsi="Times New Roman" w:cs="Times New Roman"/>
                <w:b/>
                <w:color w:val="000000"/>
                <w:sz w:val="14"/>
                <w:szCs w:val="14"/>
                <w:lang w:eastAsia="sk-SK"/>
              </w:rPr>
              <w:t xml:space="preserve">presun z minulých rokov </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791 330</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2 677 739</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0</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3 770 073</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0</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0</w:t>
            </w:r>
          </w:p>
        </w:tc>
        <w:tc>
          <w:tcPr>
            <w:tcW w:w="994" w:type="dxa"/>
            <w:tcBorders>
              <w:top w:val="nil"/>
              <w:left w:val="nil"/>
              <w:bottom w:val="single" w:sz="4" w:space="0" w:color="auto"/>
              <w:right w:val="single" w:sz="4" w:space="0" w:color="auto"/>
            </w:tcBorders>
            <w:noWrap/>
            <w:textDirection w:val="lrTb"/>
            <w:vAlign w:val="bottom"/>
            <w:hideMark/>
          </w:tcPr>
          <w:p w:rsidR="0079576C" w:rsidRPr="00455865" w:rsidP="00455865">
            <w:pPr>
              <w:bidi w:val="0"/>
              <w:jc w:val="right"/>
              <w:rPr>
                <w:rFonts w:ascii="Times New Roman" w:hAnsi="Times New Roman" w:cs="Times New Roman"/>
                <w:b/>
                <w:color w:val="000000"/>
                <w:sz w:val="14"/>
                <w:szCs w:val="14"/>
              </w:rPr>
            </w:pPr>
            <w:r w:rsidRPr="00455865">
              <w:rPr>
                <w:rFonts w:ascii="Times New Roman" w:hAnsi="Times New Roman" w:cs="Times New Roman"/>
                <w:b/>
                <w:color w:val="000000"/>
                <w:sz w:val="14"/>
                <w:szCs w:val="14"/>
              </w:rPr>
              <w:t>0</w:t>
            </w:r>
          </w:p>
        </w:tc>
      </w:tr>
    </w:tbl>
    <w:p w:rsidR="0079576C" w:rsidP="0079576C">
      <w:pPr>
        <w:bidi w:val="0"/>
        <w:rPr>
          <w:rFonts w:ascii="Times New Roman" w:hAnsi="Times New Roman" w:cs="Times New Roman"/>
          <w:highlight w:val="yellow"/>
        </w:rPr>
      </w:pPr>
    </w:p>
    <w:p w:rsidR="0079576C" w:rsidP="0079576C">
      <w:pPr>
        <w:bidi w:val="0"/>
        <w:ind w:firstLine="708"/>
        <w:jc w:val="both"/>
        <w:rPr>
          <w:rFonts w:ascii="Times New Roman" w:hAnsi="Times New Roman" w:cs="Times New Roman"/>
        </w:rPr>
      </w:pPr>
      <w:r>
        <w:rPr>
          <w:rFonts w:ascii="Times New Roman" w:hAnsi="Times New Roman" w:cs="Times New Roman"/>
        </w:rPr>
        <w:t>Celkové výdavky kapitoly na rok 2014 sa rozpočtujú v sume 316 mil. eur, čo predstavuje oproti schválenému rozpočtu roku 2013 nárast o sumu 4,62 mil. eur</w:t>
      </w:r>
      <w:r w:rsidR="00C3067E">
        <w:rPr>
          <w:rFonts w:ascii="Times New Roman" w:hAnsi="Times New Roman" w:cs="Times New Roman"/>
        </w:rPr>
        <w:t>,</w:t>
      </w:r>
      <w:r>
        <w:rPr>
          <w:rFonts w:ascii="Times New Roman" w:hAnsi="Times New Roman" w:cs="Times New Roman"/>
        </w:rPr>
        <w:t xml:space="preserve"> čo predstavuje zvýšenie o 1,49 %. </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Osobné výdavky na rok 2014 sa rozpočtujú v sume 221 mil. eur,  čo predstavuje oproti schválenému rozpočtu roku 2013 nárast o sumu 5,12 mil. eur, t. j. o 2,37 %. </w:t>
      </w:r>
      <w:r w:rsidR="00987479">
        <w:rPr>
          <w:rFonts w:ascii="Times New Roman" w:hAnsi="Times New Roman" w:cs="Times New Roman"/>
        </w:rPr>
        <w:t>V</w:t>
      </w:r>
      <w:r>
        <w:rPr>
          <w:rFonts w:ascii="Times New Roman" w:hAnsi="Times New Roman" w:cs="Times New Roman"/>
        </w:rPr>
        <w:t xml:space="preserve"> osobných výdavko</w:t>
      </w:r>
      <w:r w:rsidR="00987479">
        <w:rPr>
          <w:rFonts w:ascii="Times New Roman" w:hAnsi="Times New Roman" w:cs="Times New Roman"/>
        </w:rPr>
        <w:t>ch</w:t>
      </w:r>
      <w:r>
        <w:rPr>
          <w:rFonts w:ascii="Times New Roman" w:hAnsi="Times New Roman" w:cs="Times New Roman"/>
        </w:rPr>
        <w:t xml:space="preserve"> </w:t>
      </w:r>
      <w:r w:rsidR="00987479">
        <w:rPr>
          <w:rFonts w:ascii="Times New Roman" w:hAnsi="Times New Roman" w:cs="Times New Roman"/>
        </w:rPr>
        <w:t>sú</w:t>
      </w:r>
      <w:r>
        <w:rPr>
          <w:rFonts w:ascii="Times New Roman" w:hAnsi="Times New Roman" w:cs="Times New Roman"/>
        </w:rPr>
        <w:t xml:space="preserve"> zabezpečen</w:t>
      </w:r>
      <w:r w:rsidR="00987479">
        <w:rPr>
          <w:rFonts w:ascii="Times New Roman" w:hAnsi="Times New Roman" w:cs="Times New Roman"/>
        </w:rPr>
        <w:t>é</w:t>
      </w:r>
      <w:r>
        <w:rPr>
          <w:rFonts w:ascii="Times New Roman" w:hAnsi="Times New Roman" w:cs="Times New Roman"/>
        </w:rPr>
        <w:t xml:space="preserve"> </w:t>
      </w:r>
      <w:r>
        <w:rPr>
          <w:rFonts w:ascii="Times New Roman" w:hAnsi="Times New Roman" w:cs="Times New Roman"/>
          <w:bCs/>
        </w:rPr>
        <w:t>finančn</w:t>
      </w:r>
      <w:r w:rsidR="00987479">
        <w:rPr>
          <w:rFonts w:ascii="Times New Roman" w:hAnsi="Times New Roman" w:cs="Times New Roman"/>
          <w:bCs/>
        </w:rPr>
        <w:t>é</w:t>
      </w:r>
      <w:r>
        <w:rPr>
          <w:rFonts w:ascii="Times New Roman" w:hAnsi="Times New Roman" w:cs="Times New Roman"/>
          <w:bCs/>
        </w:rPr>
        <w:t xml:space="preserve"> prostriedk</w:t>
      </w:r>
      <w:r w:rsidR="00987479">
        <w:rPr>
          <w:rFonts w:ascii="Times New Roman" w:hAnsi="Times New Roman" w:cs="Times New Roman"/>
          <w:bCs/>
        </w:rPr>
        <w:t>y</w:t>
      </w:r>
      <w:r>
        <w:rPr>
          <w:rFonts w:ascii="Times New Roman" w:hAnsi="Times New Roman" w:cs="Times New Roman"/>
          <w:bCs/>
        </w:rPr>
        <w:t xml:space="preserve"> pre sudcov na úrovni ich reálne vyplácaných platových náležitostí v roku 2013 v zmysle zákona č. 120/1993 Z. z.</w:t>
      </w:r>
      <w:r w:rsidR="00A10A4D">
        <w:rPr>
          <w:rFonts w:ascii="Times New Roman" w:hAnsi="Times New Roman" w:cs="Times New Roman"/>
          <w:bCs/>
        </w:rPr>
        <w:t xml:space="preserve"> o platových pomeroch niektorých ústavných činiteľov Slovenskej republiky.</w:t>
      </w:r>
    </w:p>
    <w:p w:rsidR="0079576C" w:rsidP="0079576C">
      <w:pPr>
        <w:bidi w:val="0"/>
        <w:jc w:val="both"/>
        <w:rPr>
          <w:rFonts w:ascii="Times New Roman" w:hAnsi="Times New Roman" w:cs="Times New Roman"/>
          <w:highlight w:val="yellow"/>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Tovary a služby na rok 2014 sa rozpočtujú v sume 66,1 mil. eur, čo predstavuje oproti schválenému rozpočtu roku 2013 nárast o sumu 2,24 mil. eur, t. j. o 3,50 %, čo je spôsobené zohľadnením potrebných prostriedkov na tovary a služby pre nové kapacity väzenstva. </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Bežné transfery na rok 2014 sa rozpočtujú v sume 11,8 mil. eur, čo predstavuje oproti schválenému rozpočtu roku 2013 zníženie o sumu 4,57 mil. eur, t.</w:t>
      </w:r>
      <w:r w:rsidR="00C3067E">
        <w:rPr>
          <w:rFonts w:ascii="Times New Roman" w:hAnsi="Times New Roman" w:cs="Times New Roman"/>
        </w:rPr>
        <w:t xml:space="preserve"> </w:t>
      </w:r>
      <w:r>
        <w:rPr>
          <w:rFonts w:ascii="Times New Roman" w:hAnsi="Times New Roman" w:cs="Times New Roman"/>
        </w:rPr>
        <w:t xml:space="preserve">j. o 27,9 %. Uvedené zníženie sa realizuje v zmysle zmien vyplývajúcich zo zákona č. 328/2002 Z. z. o sociálnom zabezpečení policajtov a vojakov. </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Kapitálové výdavky na rok 2014 sa rozpočtujú v sume 16,9 mil. eur, čo predstavuje oproti schválenému rozpočtu roku 2013 nárast o sumu 1,84 mil. eur, t. j. o 12,2 %. Uvedený nárast je spôsobený rastom kapitálových výdavkov na rekonštrukciu </w:t>
      </w:r>
      <w:r w:rsidR="00136FEE">
        <w:rPr>
          <w:rFonts w:ascii="Times New Roman" w:hAnsi="Times New Roman" w:cs="Times New Roman"/>
        </w:rPr>
        <w:t>troch</w:t>
      </w:r>
      <w:r>
        <w:rPr>
          <w:rFonts w:ascii="Times New Roman" w:hAnsi="Times New Roman" w:cs="Times New Roman"/>
        </w:rPr>
        <w:t xml:space="preserve"> ústavov väzenstva.</w:t>
      </w:r>
    </w:p>
    <w:p w:rsidR="0079576C" w:rsidP="0079576C">
      <w:pPr>
        <w:bidi w:val="0"/>
        <w:ind w:firstLine="708"/>
        <w:rPr>
          <w:rFonts w:ascii="Times New Roman" w:hAnsi="Times New Roman" w:cs="Times New Roman"/>
        </w:rPr>
      </w:pPr>
    </w:p>
    <w:p w:rsidR="0079576C" w:rsidP="0079576C">
      <w:pPr>
        <w:bidi w:val="0"/>
        <w:ind w:firstLine="708"/>
        <w:rPr>
          <w:rFonts w:ascii="Times New Roman" w:hAnsi="Times New Roman" w:cs="Times New Roman"/>
        </w:rPr>
      </w:pPr>
      <w:r>
        <w:rPr>
          <w:rFonts w:ascii="Times New Roman" w:hAnsi="Times New Roman" w:cs="Times New Roman"/>
        </w:rPr>
        <w:t>Rozpočet ministerstva spravodlivosti sa skladá z nasledovných oblastí.</w:t>
      </w:r>
    </w:p>
    <w:p w:rsidR="0079576C" w:rsidP="0079576C">
      <w:pPr>
        <w:bidi w:val="0"/>
        <w:rPr>
          <w:rFonts w:ascii="Times New Roman" w:hAnsi="Times New Roman" w:cs="Times New Roman"/>
          <w:highlight w:val="yellow"/>
        </w:rPr>
      </w:pPr>
    </w:p>
    <w:tbl>
      <w:tblPr>
        <w:tblStyle w:val="TableNormal"/>
        <w:tblW w:w="9090" w:type="dxa"/>
        <w:tblInd w:w="55" w:type="dxa"/>
        <w:tblLayout w:type="fixed"/>
        <w:tblCellMar>
          <w:left w:w="70" w:type="dxa"/>
          <w:right w:w="70" w:type="dxa"/>
        </w:tblCellMar>
        <w:tblLook w:val="04A0"/>
      </w:tblPr>
      <w:tblGrid>
        <w:gridCol w:w="2144"/>
        <w:gridCol w:w="993"/>
        <w:gridCol w:w="992"/>
        <w:gridCol w:w="992"/>
        <w:gridCol w:w="992"/>
        <w:gridCol w:w="993"/>
        <w:gridCol w:w="991"/>
        <w:gridCol w:w="993"/>
      </w:tblGrid>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55865" w:rsidP="004F5C89">
            <w:pPr>
              <w:bidi w:val="0"/>
              <w:rPr>
                <w:rFonts w:ascii="Times New Roman" w:hAnsi="Times New Roman" w:cs="Times New Roman"/>
                <w:b/>
                <w:bCs/>
                <w:color w:val="000000"/>
                <w:sz w:val="14"/>
                <w:szCs w:val="14"/>
                <w:lang w:eastAsia="sk-SK"/>
              </w:rPr>
            </w:pPr>
            <w:r w:rsidRPr="00455865">
              <w:rPr>
                <w:rFonts w:ascii="Times New Roman" w:hAnsi="Times New Roman" w:cs="Times New Roman"/>
                <w:b/>
                <w:bCs/>
                <w:color w:val="000000"/>
                <w:sz w:val="14"/>
                <w:szCs w:val="14"/>
                <w:lang w:eastAsia="sk-SK"/>
              </w:rPr>
              <w:t> v eurách</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55865" w:rsidP="004F5C89">
            <w:pPr>
              <w:bidi w:val="0"/>
              <w:jc w:val="center"/>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2011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55865" w:rsidP="004F5C89">
            <w:pPr>
              <w:bidi w:val="0"/>
              <w:jc w:val="center"/>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2012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55865" w:rsidP="004F5C89">
            <w:pPr>
              <w:bidi w:val="0"/>
              <w:jc w:val="center"/>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2013 R</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55865" w:rsidP="004F5C89">
            <w:pPr>
              <w:bidi w:val="0"/>
              <w:jc w:val="center"/>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2013 OS</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55865" w:rsidP="004F5C89">
            <w:pPr>
              <w:bidi w:val="0"/>
              <w:jc w:val="center"/>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2014 N</w:t>
            </w:r>
          </w:p>
        </w:tc>
        <w:tc>
          <w:tcPr>
            <w:tcW w:w="99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55865" w:rsidP="004F5C89">
            <w:pPr>
              <w:bidi w:val="0"/>
              <w:jc w:val="center"/>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2015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55865" w:rsidP="004F5C89">
            <w:pPr>
              <w:bidi w:val="0"/>
              <w:jc w:val="center"/>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2016 N</w:t>
            </w:r>
          </w:p>
        </w:tc>
      </w:tr>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55865" w:rsidP="004F5C89">
            <w:pPr>
              <w:bidi w:val="0"/>
              <w:rPr>
                <w:rFonts w:ascii="Times New Roman" w:hAnsi="Times New Roman" w:cs="Times New Roman"/>
                <w:b/>
                <w:bCs/>
                <w:color w:val="000000"/>
                <w:sz w:val="14"/>
                <w:szCs w:val="14"/>
                <w:lang w:eastAsia="sk-SK"/>
              </w:rPr>
            </w:pPr>
            <w:r w:rsidRPr="00455865">
              <w:rPr>
                <w:rFonts w:ascii="Times New Roman" w:hAnsi="Times New Roman" w:cs="Times New Roman"/>
                <w:b/>
                <w:bCs/>
                <w:color w:val="000000"/>
                <w:sz w:val="14"/>
                <w:szCs w:val="14"/>
                <w:lang w:eastAsia="sk-SK"/>
              </w:rPr>
              <w:t>Ministerstvo spravodlivosti SR</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55865" w:rsidP="00FE4FF1">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294 249 448</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55865" w:rsidP="00FE4FF1">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315 103 796</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55865" w:rsidP="00FE4FF1">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311 166 599</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55865" w:rsidP="00FE4FF1">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311 646 836</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55865" w:rsidP="00FE4FF1">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315 788 884</w:t>
            </w:r>
          </w:p>
        </w:tc>
        <w:tc>
          <w:tcPr>
            <w:tcW w:w="99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55865" w:rsidP="00FE4FF1">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305 342 246</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55865" w:rsidP="00FE4FF1">
            <w:pPr>
              <w:bidi w:val="0"/>
              <w:jc w:val="right"/>
              <w:rPr>
                <w:rFonts w:ascii="Times New Roman" w:hAnsi="Times New Roman" w:cs="Times New Roman"/>
                <w:b/>
                <w:bCs/>
                <w:color w:val="000000"/>
                <w:sz w:val="14"/>
                <w:szCs w:val="14"/>
              </w:rPr>
            </w:pPr>
            <w:r w:rsidRPr="00455865">
              <w:rPr>
                <w:rFonts w:ascii="Times New Roman" w:hAnsi="Times New Roman" w:cs="Times New Roman"/>
                <w:b/>
                <w:bCs/>
                <w:color w:val="000000"/>
                <w:sz w:val="14"/>
                <w:szCs w:val="14"/>
              </w:rPr>
              <w:t>305 342 304</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Väzenstvo</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139 146 855</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147 050 622</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151 583 604</w:t>
            </w:r>
          </w:p>
        </w:tc>
        <w:tc>
          <w:tcPr>
            <w:tcW w:w="992" w:type="dxa"/>
            <w:tcBorders>
              <w:top w:val="none" w:sz="0" w:space="0" w:color="auto"/>
              <w:left w:val="none" w:sz="0" w:space="0" w:color="auto"/>
              <w:bottom w:val="none" w:sz="0" w:space="0" w:color="auto"/>
              <w:right w:val="none" w:sz="0"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150 671 504</w:t>
            </w:r>
          </w:p>
        </w:tc>
        <w:tc>
          <w:tcPr>
            <w:tcW w:w="993" w:type="dxa"/>
            <w:tcBorders>
              <w:top w:val="nil"/>
              <w:left w:val="single" w:sz="4" w:space="0" w:color="auto"/>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158 544 882</w:t>
            </w:r>
          </w:p>
        </w:tc>
        <w:tc>
          <w:tcPr>
            <w:tcW w:w="991"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149 224 488</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149 224 488</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Súdnictvo</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145 210 292</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155 121 628</w:t>
            </w:r>
          </w:p>
        </w:tc>
        <w:tc>
          <w:tcPr>
            <w:tcW w:w="992" w:type="dxa"/>
            <w:tcBorders>
              <w:top w:val="nil"/>
              <w:left w:val="nil"/>
              <w:bottom w:val="single" w:sz="4" w:space="0" w:color="auto"/>
              <w:right w:val="single" w:sz="4"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150 414 654</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149 832 844</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148 077 446</w:t>
            </w:r>
          </w:p>
        </w:tc>
        <w:tc>
          <w:tcPr>
            <w:tcW w:w="991" w:type="dxa"/>
            <w:tcBorders>
              <w:top w:val="nil"/>
              <w:left w:val="nil"/>
              <w:bottom w:val="single" w:sz="4" w:space="0" w:color="auto"/>
              <w:right w:val="single" w:sz="4"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147 077 447</w:t>
            </w:r>
          </w:p>
        </w:tc>
        <w:tc>
          <w:tcPr>
            <w:tcW w:w="993" w:type="dxa"/>
            <w:tcBorders>
              <w:top w:val="nil"/>
              <w:left w:val="nil"/>
              <w:bottom w:val="single" w:sz="4" w:space="0" w:color="auto"/>
              <w:right w:val="single" w:sz="4" w:space="0" w:color="auto"/>
            </w:tcBorders>
            <w:noWrap/>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147 077 505</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riadenie, kontrola a podpora</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9 874 768</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12 893 793</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9 138 541</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11 112 841</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9 138 256</w:t>
            </w:r>
          </w:p>
        </w:tc>
        <w:tc>
          <w:tcPr>
            <w:tcW w:w="991"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9 025 811</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9 025 811</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455865" w:rsidP="004F5C89">
            <w:pPr>
              <w:bidi w:val="0"/>
              <w:rPr>
                <w:rFonts w:ascii="Times New Roman" w:hAnsi="Times New Roman" w:cs="Times New Roman"/>
                <w:color w:val="000000"/>
                <w:sz w:val="14"/>
                <w:szCs w:val="14"/>
                <w:lang w:eastAsia="sk-SK"/>
              </w:rPr>
            </w:pPr>
            <w:r w:rsidRPr="00455865">
              <w:rPr>
                <w:rFonts w:ascii="Times New Roman" w:hAnsi="Times New Roman" w:cs="Times New Roman"/>
                <w:color w:val="000000"/>
                <w:sz w:val="14"/>
                <w:szCs w:val="14"/>
                <w:lang w:eastAsia="sk-SK"/>
              </w:rPr>
              <w:t>medzirezortné programy</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17 533</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37 753</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29 800</w:t>
            </w:r>
          </w:p>
        </w:tc>
        <w:tc>
          <w:tcPr>
            <w:tcW w:w="992"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29 646</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28 300</w:t>
            </w:r>
          </w:p>
        </w:tc>
        <w:tc>
          <w:tcPr>
            <w:tcW w:w="991"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14 500</w:t>
            </w:r>
          </w:p>
        </w:tc>
        <w:tc>
          <w:tcPr>
            <w:tcW w:w="993" w:type="dxa"/>
            <w:tcBorders>
              <w:top w:val="nil"/>
              <w:left w:val="nil"/>
              <w:bottom w:val="single" w:sz="4" w:space="0" w:color="auto"/>
              <w:right w:val="single" w:sz="4" w:space="0" w:color="auto"/>
            </w:tcBorders>
            <w:textDirection w:val="lrTb"/>
            <w:vAlign w:val="bottom"/>
            <w:hideMark/>
          </w:tcPr>
          <w:p w:rsidR="0079576C" w:rsidRPr="00455865" w:rsidP="00FE4FF1">
            <w:pPr>
              <w:bidi w:val="0"/>
              <w:jc w:val="right"/>
              <w:rPr>
                <w:rFonts w:ascii="Times New Roman" w:hAnsi="Times New Roman" w:cs="Times New Roman"/>
                <w:color w:val="000000"/>
                <w:sz w:val="14"/>
                <w:szCs w:val="14"/>
              </w:rPr>
            </w:pPr>
            <w:r w:rsidRPr="00455865">
              <w:rPr>
                <w:rFonts w:ascii="Times New Roman" w:hAnsi="Times New Roman" w:cs="Times New Roman"/>
                <w:color w:val="000000"/>
                <w:sz w:val="14"/>
                <w:szCs w:val="14"/>
              </w:rPr>
              <w:t>14 500</w:t>
            </w:r>
          </w:p>
        </w:tc>
      </w:tr>
    </w:tbl>
    <w:p w:rsidR="0079576C" w:rsidP="0079576C">
      <w:pPr>
        <w:bidi w:val="0"/>
        <w:rPr>
          <w:rFonts w:ascii="Times New Roman" w:hAnsi="Times New Roman" w:cs="Times New Roman"/>
          <w:highlight w:val="yellow"/>
        </w:rPr>
      </w:pPr>
    </w:p>
    <w:p w:rsidR="0079576C" w:rsidP="0079576C">
      <w:pPr>
        <w:bidi w:val="0"/>
        <w:jc w:val="both"/>
        <w:rPr>
          <w:rFonts w:ascii="Times New Roman" w:hAnsi="Times New Roman" w:cs="Times New Roman"/>
          <w:b/>
        </w:rPr>
      </w:pPr>
      <w:r>
        <w:rPr>
          <w:rFonts w:ascii="Times New Roman" w:hAnsi="Times New Roman" w:cs="Times New Roman"/>
          <w:b/>
        </w:rPr>
        <w:t>Väzenstvo</w:t>
      </w:r>
    </w:p>
    <w:p w:rsidR="0079576C" w:rsidP="0079576C">
      <w:pPr>
        <w:bidi w:val="0"/>
        <w:ind w:firstLine="708"/>
        <w:jc w:val="both"/>
        <w:rPr>
          <w:rFonts w:ascii="Times New Roman" w:hAnsi="Times New Roman" w:cs="Times New Roman"/>
        </w:rPr>
      </w:pPr>
    </w:p>
    <w:tbl>
      <w:tblPr>
        <w:tblStyle w:val="TableNormal"/>
        <w:tblW w:w="9090" w:type="dxa"/>
        <w:tblInd w:w="55" w:type="dxa"/>
        <w:tblLayout w:type="fixed"/>
        <w:tblCellMar>
          <w:left w:w="70" w:type="dxa"/>
          <w:right w:w="70" w:type="dxa"/>
        </w:tblCellMar>
        <w:tblLook w:val="04A0"/>
      </w:tblPr>
      <w:tblGrid>
        <w:gridCol w:w="2144"/>
        <w:gridCol w:w="993"/>
        <w:gridCol w:w="992"/>
        <w:gridCol w:w="992"/>
        <w:gridCol w:w="992"/>
        <w:gridCol w:w="992"/>
        <w:gridCol w:w="992"/>
        <w:gridCol w:w="993"/>
      </w:tblGrid>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FE4FF1" w:rsidP="004F5C89">
            <w:pPr>
              <w:bidi w:val="0"/>
              <w:rPr>
                <w:rFonts w:ascii="Times New Roman" w:hAnsi="Times New Roman" w:cs="Times New Roman"/>
                <w:b/>
                <w:bCs/>
                <w:color w:val="000000"/>
                <w:sz w:val="14"/>
                <w:szCs w:val="14"/>
                <w:lang w:eastAsia="sk-SK"/>
              </w:rPr>
            </w:pPr>
            <w:r w:rsidRPr="00FE4FF1">
              <w:rPr>
                <w:rFonts w:ascii="Times New Roman" w:hAnsi="Times New Roman" w:cs="Times New Roman"/>
                <w:b/>
                <w:bCs/>
                <w:color w:val="000000"/>
                <w:sz w:val="14"/>
                <w:szCs w:val="14"/>
                <w:lang w:eastAsia="sk-SK"/>
              </w:rPr>
              <w:t> v eurách</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2011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2012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2013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2013 OS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2014 N</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2015 N</w:t>
            </w:r>
          </w:p>
        </w:tc>
        <w:tc>
          <w:tcPr>
            <w:tcW w:w="99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2016 N</w:t>
            </w:r>
          </w:p>
        </w:tc>
      </w:tr>
      <w:tr>
        <w:tblPrEx>
          <w:tblW w:w="9090" w:type="dxa"/>
          <w:tblInd w:w="55" w:type="dxa"/>
          <w:tblLayout w:type="fixed"/>
          <w:tblCellMar>
            <w:left w:w="70" w:type="dxa"/>
            <w:right w:w="70" w:type="dxa"/>
          </w:tblCellMar>
          <w:tblLook w:val="04A0"/>
        </w:tblPrEx>
        <w:trPr>
          <w:trHeight w:val="261"/>
        </w:trPr>
        <w:tc>
          <w:tcPr>
            <w:tcW w:w="214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FE4FF1" w:rsidP="004F5C89">
            <w:pPr>
              <w:bidi w:val="0"/>
              <w:rPr>
                <w:rFonts w:ascii="Times New Roman" w:hAnsi="Times New Roman" w:cs="Times New Roman"/>
                <w:b/>
                <w:bCs/>
                <w:color w:val="000000"/>
                <w:sz w:val="14"/>
                <w:szCs w:val="14"/>
                <w:lang w:eastAsia="sk-SK"/>
              </w:rPr>
            </w:pPr>
            <w:r w:rsidRPr="00FE4FF1">
              <w:rPr>
                <w:rFonts w:ascii="Times New Roman" w:hAnsi="Times New Roman" w:cs="Times New Roman"/>
                <w:b/>
                <w:bCs/>
                <w:color w:val="000000"/>
                <w:sz w:val="14"/>
                <w:szCs w:val="14"/>
                <w:lang w:eastAsia="sk-SK"/>
              </w:rPr>
              <w:t>Väzenstvo</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139 146 855</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147 050 622</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151 583 604</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150 671 504</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158 544 882</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149 224 488</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149 224 488</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610 mzdy</w:t>
            </w:r>
          </w:p>
        </w:tc>
        <w:tc>
          <w:tcPr>
            <w:tcW w:w="99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68 970 748</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69 676 346</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71 345 100</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71 350 433</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73 501 140</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73 501 140</w:t>
            </w:r>
          </w:p>
        </w:tc>
        <w:tc>
          <w:tcPr>
            <w:tcW w:w="99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73 501 140</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620 odvody</w:t>
            </w:r>
          </w:p>
        </w:tc>
        <w:tc>
          <w:tcPr>
            <w:tcW w:w="993"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24 705 587</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24 776 772</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25 489 989</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26 972 672</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29 038 530</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29 038 530</w:t>
            </w:r>
          </w:p>
        </w:tc>
        <w:tc>
          <w:tcPr>
            <w:tcW w:w="99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29 038 530</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630 tovary a služby</w:t>
            </w:r>
          </w:p>
        </w:tc>
        <w:tc>
          <w:tcPr>
            <w:tcW w:w="993"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35 408 166</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39 371 470</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36 053 169</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38 481 627</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37 288 998</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37 675 858</w:t>
            </w:r>
          </w:p>
        </w:tc>
        <w:tc>
          <w:tcPr>
            <w:tcW w:w="99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38 052 658</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640 bežné transfery</w:t>
            </w:r>
          </w:p>
        </w:tc>
        <w:tc>
          <w:tcPr>
            <w:tcW w:w="993"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9 585 364</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10 016 534</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10 792 346</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6 963 772</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6 218 214</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6 691 460</w:t>
            </w:r>
          </w:p>
        </w:tc>
        <w:tc>
          <w:tcPr>
            <w:tcW w:w="99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6 551 460</w:t>
            </w:r>
          </w:p>
        </w:tc>
      </w:tr>
      <w:tr>
        <w:tblPrEx>
          <w:tblW w:w="9090" w:type="dxa"/>
          <w:tblInd w:w="55" w:type="dxa"/>
          <w:tblLayout w:type="fixed"/>
          <w:tblCellMar>
            <w:left w:w="70" w:type="dxa"/>
            <w:right w:w="70" w:type="dxa"/>
          </w:tblCellMar>
          <w:tblLook w:val="04A0"/>
        </w:tblPrEx>
        <w:trPr>
          <w:trHeight w:val="261"/>
        </w:trPr>
        <w:tc>
          <w:tcPr>
            <w:tcW w:w="2144"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700 kapitálové výdavky</w:t>
            </w:r>
          </w:p>
        </w:tc>
        <w:tc>
          <w:tcPr>
            <w:tcW w:w="99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476 990</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3 209 500</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7 903 000</w:t>
            </w:r>
          </w:p>
        </w:tc>
        <w:tc>
          <w:tcPr>
            <w:tcW w:w="99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6 903 000</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12 498 000</w:t>
            </w:r>
          </w:p>
        </w:tc>
        <w:tc>
          <w:tcPr>
            <w:tcW w:w="99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2 317 500</w:t>
            </w:r>
          </w:p>
        </w:tc>
        <w:tc>
          <w:tcPr>
            <w:tcW w:w="99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2 080 700</w:t>
            </w:r>
          </w:p>
        </w:tc>
      </w:tr>
    </w:tbl>
    <w:p w:rsidR="0079576C" w:rsidP="0079576C">
      <w:pPr>
        <w:bidi w:val="0"/>
        <w:ind w:firstLine="708"/>
        <w:jc w:val="both"/>
        <w:rPr>
          <w:rFonts w:ascii="Times New Roman" w:hAnsi="Times New Roman" w:cs="Times New Roman"/>
          <w:highlight w:val="yellow"/>
        </w:rPr>
      </w:pPr>
    </w:p>
    <w:p w:rsidR="0079576C" w:rsidRPr="00347B77" w:rsidP="0079576C">
      <w:pPr>
        <w:bidi w:val="0"/>
        <w:ind w:firstLine="708"/>
        <w:jc w:val="both"/>
        <w:rPr>
          <w:rFonts w:ascii="Times New Roman" w:hAnsi="Times New Roman" w:cs="Times New Roman"/>
        </w:rPr>
      </w:pPr>
      <w:r>
        <w:rPr>
          <w:rFonts w:ascii="Times New Roman" w:hAnsi="Times New Roman" w:cs="Times New Roman"/>
        </w:rPr>
        <w:t xml:space="preserve">Na väzenstvo sa rozpočtujú výdavky v sume 159 mil. eur. V porovnaní so schváleným rozpočtom roku 2013 sú výdavky väzenstva v roku 2014 vyššie o 4,59 %, nakoľko sa rozpočtujú v roku 2014 kapitálové výdavky na rekonštrukciu </w:t>
      </w:r>
      <w:r w:rsidR="00136FEE">
        <w:rPr>
          <w:rFonts w:ascii="Times New Roman" w:hAnsi="Times New Roman" w:cs="Times New Roman"/>
        </w:rPr>
        <w:t>troch</w:t>
      </w:r>
      <w:r>
        <w:rPr>
          <w:rFonts w:ascii="Times New Roman" w:hAnsi="Times New Roman" w:cs="Times New Roman"/>
        </w:rPr>
        <w:t xml:space="preserve"> objektov väzenstva a bežné výdavky potrebné na prevádzku novovytvorených kapacít v objektoch väzenstva. Výdavky na riešenie potrieb väzenstva pokrývajú základné zabezpečenie výkonu väzby a výkonu trestu odňatia slobody, vrátane súvisiacej ochrany a stráženia objektov, ako aj zabezpečenia ochrany poriadku a bezpečnosti v súdnych objektoch. </w:t>
      </w:r>
    </w:p>
    <w:p w:rsidR="0079576C" w:rsidP="0079576C">
      <w:pPr>
        <w:tabs>
          <w:tab w:val="left" w:pos="360"/>
        </w:tabs>
        <w:bidi w:val="0"/>
        <w:jc w:val="both"/>
        <w:rPr>
          <w:rFonts w:ascii="Times New Roman" w:hAnsi="Times New Roman" w:cs="Times New Roman"/>
          <w:b/>
        </w:rPr>
      </w:pPr>
    </w:p>
    <w:tbl>
      <w:tblPr>
        <w:tblStyle w:val="TableNormal"/>
        <w:tblW w:w="9072" w:type="dxa"/>
        <w:jc w:val="center"/>
        <w:tblCellMar>
          <w:left w:w="70" w:type="dxa"/>
          <w:right w:w="70" w:type="dxa"/>
        </w:tblCellMar>
        <w:tblLook w:val="04A0"/>
      </w:tblPr>
      <w:tblGrid>
        <w:gridCol w:w="2480"/>
        <w:gridCol w:w="941"/>
        <w:gridCol w:w="942"/>
        <w:gridCol w:w="942"/>
        <w:gridCol w:w="941"/>
        <w:gridCol w:w="942"/>
        <w:gridCol w:w="942"/>
        <w:gridCol w:w="942"/>
      </w:tblGrid>
      <w:tr>
        <w:tblPrEx>
          <w:tblW w:w="9072" w:type="dxa"/>
          <w:jc w:val="center"/>
          <w:tblCellMar>
            <w:left w:w="70" w:type="dxa"/>
            <w:right w:w="70" w:type="dxa"/>
          </w:tblCellMar>
          <w:tblLook w:val="04A0"/>
        </w:tblPrEx>
        <w:trPr>
          <w:trHeight w:val="261"/>
          <w:jc w:val="center"/>
        </w:trPr>
        <w:tc>
          <w:tcPr>
            <w:tcW w:w="248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230C08" w:rsidP="004F5C89">
            <w:pPr>
              <w:bidi w:val="0"/>
              <w:rPr>
                <w:rFonts w:ascii="Times New Roman" w:hAnsi="Times New Roman" w:cs="Times New Roman"/>
                <w:b/>
                <w:bCs/>
                <w:sz w:val="14"/>
                <w:szCs w:val="14"/>
              </w:rPr>
            </w:pPr>
            <w:r w:rsidRPr="00230C08">
              <w:rPr>
                <w:rFonts w:ascii="Times New Roman" w:hAnsi="Times New Roman" w:cs="Times New Roman"/>
                <w:b/>
                <w:bCs/>
                <w:sz w:val="14"/>
                <w:szCs w:val="14"/>
              </w:rPr>
              <w:t>Priemerný počet osôb</w:t>
            </w:r>
          </w:p>
        </w:tc>
        <w:tc>
          <w:tcPr>
            <w:tcW w:w="94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2011 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2012 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2013 R</w:t>
            </w:r>
          </w:p>
        </w:tc>
        <w:tc>
          <w:tcPr>
            <w:tcW w:w="94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2013 OS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2014 N</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2015 N</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2016 N</w:t>
            </w:r>
          </w:p>
        </w:tc>
      </w:tr>
      <w:tr>
        <w:tblPrEx>
          <w:tblW w:w="9072" w:type="dxa"/>
          <w:jc w:val="center"/>
          <w:tblCellMar>
            <w:left w:w="70" w:type="dxa"/>
            <w:right w:w="70" w:type="dxa"/>
          </w:tblCellMar>
          <w:tblLook w:val="04A0"/>
        </w:tblPrEx>
        <w:trPr>
          <w:trHeight w:val="261"/>
          <w:jc w:val="center"/>
        </w:trPr>
        <w:tc>
          <w:tcPr>
            <w:tcW w:w="2480" w:type="dxa"/>
            <w:tcBorders>
              <w:top w:val="nil"/>
              <w:left w:val="single" w:sz="4" w:space="0" w:color="auto"/>
              <w:bottom w:val="single" w:sz="4" w:space="0" w:color="auto"/>
              <w:right w:val="single" w:sz="4" w:space="0" w:color="auto"/>
            </w:tcBorders>
            <w:shd w:val="clear" w:color="auto" w:fill="FFFFFF"/>
            <w:textDirection w:val="lrTb"/>
            <w:vAlign w:val="center"/>
            <w:hideMark/>
          </w:tcPr>
          <w:p w:rsidR="0079576C" w:rsidRPr="00230C08" w:rsidP="004F5C89">
            <w:pPr>
              <w:bidi w:val="0"/>
              <w:rPr>
                <w:rFonts w:ascii="Times New Roman" w:hAnsi="Times New Roman" w:cs="Times New Roman"/>
                <w:sz w:val="14"/>
                <w:szCs w:val="14"/>
              </w:rPr>
            </w:pPr>
            <w:r w:rsidRPr="00230C08">
              <w:rPr>
                <w:rFonts w:ascii="Times New Roman" w:hAnsi="Times New Roman" w:cs="Times New Roman"/>
                <w:sz w:val="14"/>
                <w:szCs w:val="14"/>
              </w:rPr>
              <w:t>Obvinení</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2 336</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2 336</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2 336</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sidRPr="004F0A62">
              <w:rPr>
                <w:rFonts w:ascii="Times New Roman" w:hAnsi="Times New Roman" w:cs="Times New Roman"/>
                <w:sz w:val="14"/>
                <w:szCs w:val="14"/>
              </w:rPr>
              <w:t>1 230</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Pr>
                <w:rFonts w:ascii="Times New Roman" w:hAnsi="Times New Roman" w:cs="Times New Roman"/>
                <w:sz w:val="14"/>
                <w:szCs w:val="14"/>
              </w:rPr>
              <w:t>1 14</w:t>
            </w:r>
            <w:r w:rsidRPr="004F0A62">
              <w:rPr>
                <w:rFonts w:ascii="Times New Roman" w:hAnsi="Times New Roman" w:cs="Times New Roman"/>
                <w:sz w:val="14"/>
                <w:szCs w:val="14"/>
              </w:rPr>
              <w:t>6</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sidRPr="004F0A62">
              <w:rPr>
                <w:rFonts w:ascii="Times New Roman" w:hAnsi="Times New Roman" w:cs="Times New Roman"/>
                <w:sz w:val="14"/>
                <w:szCs w:val="14"/>
              </w:rPr>
              <w:t>1 042</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sidRPr="004F0A62">
              <w:rPr>
                <w:rFonts w:ascii="Times New Roman" w:hAnsi="Times New Roman" w:cs="Times New Roman"/>
                <w:sz w:val="14"/>
                <w:szCs w:val="14"/>
              </w:rPr>
              <w:t>948</w:t>
            </w:r>
          </w:p>
        </w:tc>
      </w:tr>
      <w:tr>
        <w:tblPrEx>
          <w:tblW w:w="9072" w:type="dxa"/>
          <w:jc w:val="center"/>
          <w:tblCellMar>
            <w:left w:w="70" w:type="dxa"/>
            <w:right w:w="70" w:type="dxa"/>
          </w:tblCellMar>
          <w:tblLook w:val="04A0"/>
        </w:tblPrEx>
        <w:trPr>
          <w:trHeight w:val="261"/>
          <w:jc w:val="center"/>
        </w:trPr>
        <w:tc>
          <w:tcPr>
            <w:tcW w:w="2480" w:type="dxa"/>
            <w:tcBorders>
              <w:top w:val="nil"/>
              <w:left w:val="single" w:sz="4" w:space="0" w:color="auto"/>
              <w:bottom w:val="single" w:sz="4" w:space="0" w:color="auto"/>
              <w:right w:val="single" w:sz="4" w:space="0" w:color="auto"/>
            </w:tcBorders>
            <w:shd w:val="clear" w:color="auto" w:fill="FFFFFF"/>
            <w:textDirection w:val="lrTb"/>
            <w:vAlign w:val="center"/>
            <w:hideMark/>
          </w:tcPr>
          <w:p w:rsidR="0079576C" w:rsidRPr="00230C08" w:rsidP="004F5C89">
            <w:pPr>
              <w:bidi w:val="0"/>
              <w:rPr>
                <w:rFonts w:ascii="Times New Roman" w:hAnsi="Times New Roman" w:cs="Times New Roman"/>
                <w:sz w:val="14"/>
                <w:szCs w:val="14"/>
              </w:rPr>
            </w:pPr>
            <w:r w:rsidRPr="00230C08">
              <w:rPr>
                <w:rFonts w:ascii="Times New Roman" w:hAnsi="Times New Roman" w:cs="Times New Roman"/>
                <w:sz w:val="14"/>
                <w:szCs w:val="14"/>
              </w:rPr>
              <w:t>Odsúdení</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8 333</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8 364</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8 449</w:t>
            </w:r>
          </w:p>
        </w:tc>
        <w:tc>
          <w:tcPr>
            <w:tcW w:w="941"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sidRPr="004F0A62">
              <w:rPr>
                <w:rFonts w:ascii="Times New Roman" w:hAnsi="Times New Roman" w:cs="Times New Roman"/>
                <w:sz w:val="14"/>
                <w:szCs w:val="14"/>
              </w:rPr>
              <w:t>9 202</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Pr>
                <w:rFonts w:ascii="Times New Roman" w:hAnsi="Times New Roman" w:cs="Times New Roman"/>
                <w:sz w:val="14"/>
                <w:szCs w:val="14"/>
              </w:rPr>
              <w:t>9 65</w:t>
            </w:r>
            <w:r w:rsidRPr="004F0A62">
              <w:rPr>
                <w:rFonts w:ascii="Times New Roman" w:hAnsi="Times New Roman" w:cs="Times New Roman"/>
                <w:sz w:val="14"/>
                <w:szCs w:val="14"/>
              </w:rPr>
              <w:t>2</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sidRPr="004F0A62">
              <w:rPr>
                <w:rFonts w:ascii="Times New Roman" w:hAnsi="Times New Roman" w:cs="Times New Roman"/>
                <w:sz w:val="14"/>
                <w:szCs w:val="14"/>
              </w:rPr>
              <w:t>10 082</w:t>
            </w:r>
          </w:p>
        </w:tc>
        <w:tc>
          <w:tcPr>
            <w:tcW w:w="942" w:type="dxa"/>
            <w:tcBorders>
              <w:top w:val="nil"/>
              <w:left w:val="nil"/>
              <w:bottom w:val="single" w:sz="4" w:space="0" w:color="auto"/>
              <w:right w:val="single" w:sz="4" w:space="0" w:color="auto"/>
            </w:tcBorders>
            <w:shd w:val="clear" w:color="auto" w:fill="FFFFFF"/>
            <w:textDirection w:val="lrTb"/>
            <w:vAlign w:val="bottom"/>
            <w:hideMark/>
          </w:tcPr>
          <w:p w:rsidR="0079576C" w:rsidRPr="004F0A62" w:rsidP="00FE4FF1">
            <w:pPr>
              <w:bidi w:val="0"/>
              <w:spacing w:line="276" w:lineRule="auto"/>
              <w:jc w:val="right"/>
              <w:rPr>
                <w:rFonts w:ascii="Times New Roman" w:hAnsi="Times New Roman" w:cs="Times New Roman"/>
                <w:sz w:val="14"/>
                <w:szCs w:val="14"/>
              </w:rPr>
            </w:pPr>
            <w:r w:rsidRPr="004F0A62">
              <w:rPr>
                <w:rFonts w:ascii="Times New Roman" w:hAnsi="Times New Roman" w:cs="Times New Roman"/>
                <w:sz w:val="14"/>
                <w:szCs w:val="14"/>
              </w:rPr>
              <w:t>10 522</w:t>
            </w:r>
          </w:p>
        </w:tc>
      </w:tr>
      <w:tr>
        <w:tblPrEx>
          <w:tblW w:w="9072" w:type="dxa"/>
          <w:jc w:val="center"/>
          <w:tblCellMar>
            <w:left w:w="70" w:type="dxa"/>
            <w:right w:w="70" w:type="dxa"/>
          </w:tblCellMar>
          <w:tblLook w:val="04A0"/>
        </w:tblPrEx>
        <w:trPr>
          <w:trHeight w:val="261"/>
          <w:jc w:val="center"/>
        </w:trPr>
        <w:tc>
          <w:tcPr>
            <w:tcW w:w="248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9576C" w:rsidRPr="00230C08" w:rsidP="004F5C89">
            <w:pPr>
              <w:bidi w:val="0"/>
              <w:rPr>
                <w:rFonts w:ascii="Times New Roman" w:hAnsi="Times New Roman" w:cs="Times New Roman"/>
                <w:b/>
                <w:bCs/>
                <w:sz w:val="14"/>
                <w:szCs w:val="14"/>
              </w:rPr>
            </w:pPr>
            <w:r w:rsidRPr="00230C08">
              <w:rPr>
                <w:rFonts w:ascii="Times New Roman" w:hAnsi="Times New Roman" w:cs="Times New Roman"/>
                <w:b/>
                <w:bCs/>
                <w:sz w:val="14"/>
                <w:szCs w:val="14"/>
              </w:rPr>
              <w:t>Obvinení a odsúdení spolu</w:t>
            </w:r>
          </w:p>
        </w:tc>
        <w:tc>
          <w:tcPr>
            <w:tcW w:w="94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230C08" w:rsidP="00FE4FF1">
            <w:pPr>
              <w:bidi w:val="0"/>
              <w:jc w:val="right"/>
              <w:rPr>
                <w:rFonts w:ascii="Times New Roman" w:hAnsi="Times New Roman" w:cs="Times New Roman"/>
                <w:b/>
                <w:bCs/>
                <w:sz w:val="14"/>
                <w:szCs w:val="14"/>
              </w:rPr>
            </w:pPr>
            <w:r w:rsidRPr="00230C08">
              <w:rPr>
                <w:rFonts w:ascii="Times New Roman" w:hAnsi="Times New Roman" w:cs="Times New Roman"/>
                <w:b/>
                <w:bCs/>
                <w:sz w:val="14"/>
                <w:szCs w:val="14"/>
              </w:rPr>
              <w:t>10 669</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230C08" w:rsidP="00FE4FF1">
            <w:pPr>
              <w:bidi w:val="0"/>
              <w:jc w:val="right"/>
              <w:rPr>
                <w:rFonts w:ascii="Times New Roman" w:hAnsi="Times New Roman" w:cs="Times New Roman"/>
                <w:b/>
                <w:bCs/>
                <w:sz w:val="14"/>
                <w:szCs w:val="14"/>
              </w:rPr>
            </w:pPr>
            <w:r w:rsidRPr="00230C08">
              <w:rPr>
                <w:rFonts w:ascii="Times New Roman" w:hAnsi="Times New Roman" w:cs="Times New Roman"/>
                <w:b/>
                <w:bCs/>
                <w:sz w:val="14"/>
                <w:szCs w:val="14"/>
              </w:rPr>
              <w:t>10 700</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230C08" w:rsidP="00FE4FF1">
            <w:pPr>
              <w:bidi w:val="0"/>
              <w:jc w:val="right"/>
              <w:rPr>
                <w:rFonts w:ascii="Times New Roman" w:hAnsi="Times New Roman" w:cs="Times New Roman"/>
                <w:b/>
                <w:bCs/>
                <w:sz w:val="14"/>
                <w:szCs w:val="14"/>
              </w:rPr>
            </w:pPr>
            <w:r w:rsidRPr="00230C08">
              <w:rPr>
                <w:rFonts w:ascii="Times New Roman" w:hAnsi="Times New Roman" w:cs="Times New Roman"/>
                <w:b/>
                <w:bCs/>
                <w:sz w:val="14"/>
                <w:szCs w:val="14"/>
              </w:rPr>
              <w:t>10 785</w:t>
            </w:r>
          </w:p>
        </w:tc>
        <w:tc>
          <w:tcPr>
            <w:tcW w:w="94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sz w:val="14"/>
                <w:szCs w:val="14"/>
              </w:rPr>
            </w:pPr>
            <w:r w:rsidRPr="004F0A62">
              <w:rPr>
                <w:rFonts w:ascii="Times New Roman" w:hAnsi="Times New Roman" w:cs="Times New Roman"/>
                <w:b/>
                <w:bCs/>
                <w:sz w:val="14"/>
                <w:szCs w:val="14"/>
              </w:rPr>
              <w:t>10 432</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sz w:val="14"/>
                <w:szCs w:val="14"/>
              </w:rPr>
            </w:pPr>
            <w:r w:rsidRPr="004F0A62">
              <w:rPr>
                <w:rFonts w:ascii="Times New Roman" w:hAnsi="Times New Roman" w:cs="Times New Roman"/>
                <w:b/>
                <w:bCs/>
                <w:sz w:val="14"/>
                <w:szCs w:val="14"/>
              </w:rPr>
              <w:t>10 7</w:t>
            </w:r>
            <w:r>
              <w:rPr>
                <w:rFonts w:ascii="Times New Roman" w:hAnsi="Times New Roman" w:cs="Times New Roman"/>
                <w:b/>
                <w:bCs/>
                <w:sz w:val="14"/>
                <w:szCs w:val="14"/>
              </w:rPr>
              <w:t>9</w:t>
            </w:r>
            <w:r w:rsidRPr="004F0A62">
              <w:rPr>
                <w:rFonts w:ascii="Times New Roman" w:hAnsi="Times New Roman" w:cs="Times New Roman"/>
                <w:b/>
                <w:bCs/>
                <w:sz w:val="14"/>
                <w:szCs w:val="14"/>
              </w:rPr>
              <w:t>8</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sz w:val="14"/>
                <w:szCs w:val="14"/>
              </w:rPr>
            </w:pPr>
            <w:r w:rsidRPr="004F0A62">
              <w:rPr>
                <w:rFonts w:ascii="Times New Roman" w:hAnsi="Times New Roman" w:cs="Times New Roman"/>
                <w:b/>
                <w:bCs/>
                <w:sz w:val="14"/>
                <w:szCs w:val="14"/>
              </w:rPr>
              <w:t>11 124</w:t>
            </w:r>
          </w:p>
        </w:tc>
        <w:tc>
          <w:tcPr>
            <w:tcW w:w="94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sz w:val="14"/>
                <w:szCs w:val="14"/>
              </w:rPr>
            </w:pPr>
            <w:r w:rsidRPr="004F0A62">
              <w:rPr>
                <w:rFonts w:ascii="Times New Roman" w:hAnsi="Times New Roman" w:cs="Times New Roman"/>
                <w:b/>
                <w:bCs/>
                <w:sz w:val="14"/>
                <w:szCs w:val="14"/>
              </w:rPr>
              <w:t>11 470</w:t>
            </w:r>
          </w:p>
        </w:tc>
      </w:tr>
    </w:tbl>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V ústavoch na výkon väzby a v ústavoch na výkon trestu odňatia slobody bolo k </w:t>
        <w:br/>
        <w:t xml:space="preserve">25. septembru 2013 umiestnených spolu 10 083 osôb, z toho 1 309 obvinených a 8 774 odsúdených. </w:t>
      </w:r>
    </w:p>
    <w:p w:rsidR="0079576C"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Výdavky na väzenstvo sú ovplyvňované dynamikou rastu počtu obvinených a odsúdených. Pokiaľ bude pokračovať nárast aj v budúcnosti, vyvolá to problém nielen v ubytovacej kapacite väzenstva, ale aj vo výdavkoch, ktoré sú rozpočtované a určené na zabezpečenie chodu a ochrany v ústavoch na výkon väzby a v ústavoch na výkon trestu odňatia slobody. </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Za týmto účelom sa v kapitole rozpočtujú prostriedky na rekonštrukcie stavieb </w:t>
      </w:r>
      <w:r w:rsidR="00136FEE">
        <w:rPr>
          <w:rFonts w:ascii="Times New Roman" w:hAnsi="Times New Roman" w:cs="Times New Roman"/>
        </w:rPr>
        <w:t>troch</w:t>
      </w:r>
      <w:r>
        <w:rPr>
          <w:rFonts w:ascii="Times New Roman" w:hAnsi="Times New Roman" w:cs="Times New Roman"/>
        </w:rPr>
        <w:t xml:space="preserve"> ústavov väzenstva s tým, že sa vytvoria nové ubytovacie kapacity väzenstva v </w:t>
      </w:r>
      <w:r w:rsidRPr="00230C08">
        <w:rPr>
          <w:rFonts w:ascii="Times New Roman" w:hAnsi="Times New Roman" w:cs="Times New Roman"/>
        </w:rPr>
        <w:t>objeme 846</w:t>
      </w:r>
      <w:r>
        <w:rPr>
          <w:rFonts w:ascii="Times New Roman" w:hAnsi="Times New Roman" w:cs="Times New Roman"/>
        </w:rPr>
        <w:t xml:space="preserve"> nových miest pre obvinených a odsúdených.</w:t>
      </w:r>
    </w:p>
    <w:p w:rsidR="0079576C" w:rsidP="0079576C">
      <w:pPr>
        <w:bidi w:val="0"/>
        <w:ind w:firstLine="708"/>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948"/>
        <w:gridCol w:w="781"/>
        <w:gridCol w:w="785"/>
        <w:gridCol w:w="785"/>
        <w:gridCol w:w="785"/>
        <w:gridCol w:w="781"/>
        <w:gridCol w:w="785"/>
        <w:gridCol w:w="785"/>
        <w:gridCol w:w="777"/>
      </w:tblGrid>
      <w:tr>
        <w:tblPrEx>
          <w:tblW w:w="5000" w:type="pct"/>
          <w:tblCellMar>
            <w:left w:w="70" w:type="dxa"/>
            <w:right w:w="70" w:type="dxa"/>
          </w:tblCellMar>
          <w:tblLook w:val="04A0"/>
        </w:tblPrEx>
        <w:trPr>
          <w:trHeight w:val="255"/>
        </w:trPr>
        <w:tc>
          <w:tcPr>
            <w:tcW w:w="1600"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230C08" w:rsidP="004F5C89">
            <w:pPr>
              <w:bidi w:val="0"/>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Investičné výdavky na 5 ústavov v</w:t>
            </w:r>
            <w:r>
              <w:rPr>
                <w:rFonts w:ascii="Times New Roman" w:hAnsi="Times New Roman" w:cs="Times New Roman"/>
                <w:b/>
                <w:bCs/>
                <w:color w:val="000000"/>
                <w:sz w:val="14"/>
                <w:szCs w:val="14"/>
              </w:rPr>
              <w:t> </w:t>
            </w:r>
            <w:r w:rsidRPr="00230C08">
              <w:rPr>
                <w:rFonts w:ascii="Times New Roman" w:hAnsi="Times New Roman" w:cs="Times New Roman"/>
                <w:b/>
                <w:bCs/>
                <w:color w:val="000000"/>
                <w:sz w:val="14"/>
                <w:szCs w:val="14"/>
              </w:rPr>
              <w:t>eurách</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2013</w:t>
            </w:r>
          </w:p>
        </w:tc>
        <w:tc>
          <w:tcPr>
            <w:tcW w:w="426"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nové</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2014</w:t>
            </w:r>
          </w:p>
        </w:tc>
        <w:tc>
          <w:tcPr>
            <w:tcW w:w="426"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nové</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2015</w:t>
            </w:r>
          </w:p>
        </w:tc>
        <w:tc>
          <w:tcPr>
            <w:tcW w:w="426"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nové</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2016</w:t>
            </w:r>
          </w:p>
        </w:tc>
        <w:tc>
          <w:tcPr>
            <w:tcW w:w="423" w:type="pct"/>
            <w:tcBorders>
              <w:top w:val="single" w:sz="4" w:space="0" w:color="auto"/>
              <w:left w:val="nil"/>
              <w:bottom w:val="none" w:sz="0"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nové</w:t>
            </w:r>
          </w:p>
        </w:tc>
      </w:tr>
      <w:tr>
        <w:tblPrEx>
          <w:tblW w:w="5000" w:type="pct"/>
          <w:tblCellMar>
            <w:left w:w="70" w:type="dxa"/>
            <w:right w:w="70" w:type="dxa"/>
          </w:tblCellMar>
          <w:tblLook w:val="04A0"/>
        </w:tblPrEx>
        <w:trPr>
          <w:trHeight w:val="255"/>
        </w:trPr>
        <w:tc>
          <w:tcPr>
            <w:tcW w:w="1600"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230C08" w:rsidP="004F5C89">
            <w:pPr>
              <w:bidi w:val="0"/>
              <w:rPr>
                <w:rFonts w:ascii="Times New Roman" w:hAnsi="Times New Roman" w:cs="Times New Roman"/>
                <w:b/>
                <w:bCs/>
                <w:color w:val="000000"/>
                <w:sz w:val="14"/>
                <w:szCs w:val="14"/>
                <w:lang w:eastAsia="sk-SK"/>
              </w:rPr>
            </w:pPr>
          </w:p>
        </w:tc>
        <w:tc>
          <w:tcPr>
            <w:tcW w:w="424"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230C08" w:rsidP="004F5C89">
            <w:pPr>
              <w:bidi w:val="0"/>
              <w:rPr>
                <w:rFonts w:ascii="Times New Roman" w:hAnsi="Times New Roman" w:cs="Times New Roman"/>
                <w:b/>
                <w:bCs/>
                <w:color w:val="000000"/>
                <w:sz w:val="14"/>
                <w:szCs w:val="14"/>
                <w:lang w:eastAsia="sk-SK"/>
              </w:rPr>
            </w:pPr>
          </w:p>
        </w:tc>
        <w:tc>
          <w:tcPr>
            <w:tcW w:w="426" w:type="pct"/>
            <w:tcBorders>
              <w:top w:val="nil"/>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lang w:eastAsia="sk-SK"/>
              </w:rPr>
            </w:pPr>
            <w:r w:rsidRPr="00230C08">
              <w:rPr>
                <w:rFonts w:ascii="Times New Roman" w:hAnsi="Times New Roman" w:cs="Times New Roman"/>
                <w:b/>
                <w:bCs/>
                <w:color w:val="000000"/>
                <w:sz w:val="14"/>
                <w:szCs w:val="14"/>
              </w:rPr>
              <w:t>kapacity</w:t>
            </w:r>
          </w:p>
        </w:tc>
        <w:tc>
          <w:tcPr>
            <w:tcW w:w="426"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230C08" w:rsidP="004F5C89">
            <w:pPr>
              <w:bidi w:val="0"/>
              <w:rPr>
                <w:rFonts w:ascii="Times New Roman" w:hAnsi="Times New Roman" w:cs="Times New Roman"/>
                <w:b/>
                <w:bCs/>
                <w:color w:val="000000"/>
                <w:sz w:val="14"/>
                <w:szCs w:val="14"/>
                <w:lang w:eastAsia="sk-SK"/>
              </w:rPr>
            </w:pPr>
          </w:p>
        </w:tc>
        <w:tc>
          <w:tcPr>
            <w:tcW w:w="426" w:type="pct"/>
            <w:tcBorders>
              <w:top w:val="nil"/>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lang w:eastAsia="sk-SK"/>
              </w:rPr>
            </w:pPr>
            <w:r w:rsidRPr="00230C08">
              <w:rPr>
                <w:rFonts w:ascii="Times New Roman" w:hAnsi="Times New Roman" w:cs="Times New Roman"/>
                <w:b/>
                <w:bCs/>
                <w:color w:val="000000"/>
                <w:sz w:val="14"/>
                <w:szCs w:val="14"/>
              </w:rPr>
              <w:t>kapacity</w:t>
            </w:r>
          </w:p>
        </w:tc>
        <w:tc>
          <w:tcPr>
            <w:tcW w:w="424"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230C08" w:rsidP="004F5C89">
            <w:pPr>
              <w:bidi w:val="0"/>
              <w:rPr>
                <w:rFonts w:ascii="Times New Roman" w:hAnsi="Times New Roman" w:cs="Times New Roman"/>
                <w:b/>
                <w:bCs/>
                <w:color w:val="000000"/>
                <w:sz w:val="14"/>
                <w:szCs w:val="14"/>
                <w:lang w:eastAsia="sk-SK"/>
              </w:rPr>
            </w:pPr>
          </w:p>
        </w:tc>
        <w:tc>
          <w:tcPr>
            <w:tcW w:w="426" w:type="pct"/>
            <w:tcBorders>
              <w:top w:val="nil"/>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lang w:eastAsia="sk-SK"/>
              </w:rPr>
            </w:pPr>
            <w:r w:rsidRPr="00230C08">
              <w:rPr>
                <w:rFonts w:ascii="Times New Roman" w:hAnsi="Times New Roman" w:cs="Times New Roman"/>
                <w:b/>
                <w:bCs/>
                <w:color w:val="000000"/>
                <w:sz w:val="14"/>
                <w:szCs w:val="14"/>
              </w:rPr>
              <w:t>kapacity</w:t>
            </w:r>
          </w:p>
        </w:tc>
        <w:tc>
          <w:tcPr>
            <w:tcW w:w="426"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230C08" w:rsidP="004F5C89">
            <w:pPr>
              <w:bidi w:val="0"/>
              <w:rPr>
                <w:rFonts w:ascii="Times New Roman" w:hAnsi="Times New Roman" w:cs="Times New Roman"/>
                <w:b/>
                <w:bCs/>
                <w:color w:val="000000"/>
                <w:sz w:val="14"/>
                <w:szCs w:val="14"/>
                <w:lang w:eastAsia="sk-SK"/>
              </w:rPr>
            </w:pPr>
          </w:p>
        </w:tc>
        <w:tc>
          <w:tcPr>
            <w:tcW w:w="423" w:type="pct"/>
            <w:tcBorders>
              <w:top w:val="nil"/>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lang w:eastAsia="sk-SK"/>
              </w:rPr>
            </w:pPr>
            <w:r w:rsidRPr="00230C08">
              <w:rPr>
                <w:rFonts w:ascii="Times New Roman" w:hAnsi="Times New Roman" w:cs="Times New Roman"/>
                <w:b/>
                <w:bCs/>
                <w:color w:val="000000"/>
                <w:sz w:val="14"/>
                <w:szCs w:val="14"/>
              </w:rPr>
              <w:t>kapacity</w:t>
            </w:r>
          </w:p>
        </w:tc>
      </w:tr>
      <w:tr>
        <w:tblPrEx>
          <w:tblW w:w="5000" w:type="pct"/>
          <w:tblCellMar>
            <w:left w:w="70" w:type="dxa"/>
            <w:right w:w="70" w:type="dxa"/>
          </w:tblCellMar>
          <w:tblLook w:val="04A0"/>
        </w:tblPrEx>
        <w:trPr>
          <w:trHeight w:val="255"/>
        </w:trPr>
        <w:tc>
          <w:tcPr>
            <w:tcW w:w="1600" w:type="pct"/>
            <w:tcBorders>
              <w:top w:val="nil"/>
              <w:left w:val="single" w:sz="4" w:space="0" w:color="auto"/>
              <w:bottom w:val="single" w:sz="4" w:space="0" w:color="auto"/>
              <w:right w:val="single" w:sz="4" w:space="0" w:color="auto"/>
            </w:tcBorders>
            <w:noWrap/>
            <w:textDirection w:val="lrTb"/>
            <w:vAlign w:val="center"/>
            <w:hideMark/>
          </w:tcPr>
          <w:p w:rsidR="0079576C" w:rsidRPr="00230C08" w:rsidP="004F5C89">
            <w:pPr>
              <w:bidi w:val="0"/>
              <w:rPr>
                <w:rFonts w:ascii="Times New Roman" w:hAnsi="Times New Roman" w:cs="Times New Roman"/>
                <w:color w:val="000000"/>
                <w:sz w:val="14"/>
                <w:szCs w:val="14"/>
              </w:rPr>
            </w:pPr>
            <w:r w:rsidRPr="00230C08">
              <w:rPr>
                <w:rFonts w:ascii="Times New Roman" w:hAnsi="Times New Roman" w:cs="Times New Roman"/>
                <w:color w:val="000000"/>
                <w:sz w:val="14"/>
                <w:szCs w:val="14"/>
              </w:rPr>
              <w:t>rekonštrukcia objektu č. 19 Leopoldov</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1 000 000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3"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600" w:type="pct"/>
            <w:tcBorders>
              <w:top w:val="nil"/>
              <w:left w:val="single" w:sz="4" w:space="0" w:color="auto"/>
              <w:bottom w:val="single" w:sz="4" w:space="0" w:color="auto"/>
              <w:right w:val="single" w:sz="4" w:space="0" w:color="auto"/>
            </w:tcBorders>
            <w:noWrap/>
            <w:textDirection w:val="lrTb"/>
            <w:vAlign w:val="center"/>
            <w:hideMark/>
          </w:tcPr>
          <w:p w:rsidR="0079576C" w:rsidRPr="00230C08" w:rsidP="004F5C89">
            <w:pPr>
              <w:bidi w:val="0"/>
              <w:rPr>
                <w:rFonts w:ascii="Times New Roman" w:hAnsi="Times New Roman" w:cs="Times New Roman"/>
                <w:color w:val="000000"/>
                <w:sz w:val="14"/>
                <w:szCs w:val="14"/>
              </w:rPr>
            </w:pPr>
            <w:r w:rsidRPr="00230C08">
              <w:rPr>
                <w:rFonts w:ascii="Times New Roman" w:hAnsi="Times New Roman" w:cs="Times New Roman"/>
                <w:color w:val="000000"/>
                <w:sz w:val="14"/>
                <w:szCs w:val="14"/>
              </w:rPr>
              <w:t>rekonštrukcia objektov č. 7 Košice Šaca</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11 722</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3"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600" w:type="pct"/>
            <w:tcBorders>
              <w:top w:val="nil"/>
              <w:left w:val="single" w:sz="4" w:space="0" w:color="auto"/>
              <w:bottom w:val="single" w:sz="4" w:space="0" w:color="auto"/>
              <w:right w:val="single" w:sz="4" w:space="0" w:color="auto"/>
            </w:tcBorders>
            <w:noWrap/>
            <w:textDirection w:val="lrTb"/>
            <w:vAlign w:val="center"/>
            <w:hideMark/>
          </w:tcPr>
          <w:p w:rsidR="0079576C" w:rsidRPr="00230C08" w:rsidP="004F5C89">
            <w:pPr>
              <w:bidi w:val="0"/>
              <w:rPr>
                <w:rFonts w:ascii="Times New Roman" w:hAnsi="Times New Roman" w:cs="Times New Roman"/>
                <w:color w:val="000000"/>
                <w:sz w:val="14"/>
                <w:szCs w:val="14"/>
              </w:rPr>
            </w:pPr>
            <w:r w:rsidRPr="00230C08">
              <w:rPr>
                <w:rFonts w:ascii="Times New Roman" w:hAnsi="Times New Roman" w:cs="Times New Roman"/>
                <w:color w:val="000000"/>
                <w:sz w:val="14"/>
                <w:szCs w:val="14"/>
              </w:rPr>
              <w:t>prístavba objektu "C" Košice Šaca</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2 600 000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220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sz w:val="14"/>
                <w:szCs w:val="14"/>
              </w:rPr>
            </w:pPr>
            <w:r w:rsidRPr="00230C08">
              <w:rPr>
                <w:rFonts w:ascii="Times New Roman" w:hAnsi="Times New Roman" w:cs="Times New Roman"/>
                <w:sz w:val="14"/>
                <w:szCs w:val="14"/>
              </w:rPr>
              <w:t>2 500 000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504 023</w:t>
            </w:r>
          </w:p>
        </w:tc>
        <w:tc>
          <w:tcPr>
            <w:tcW w:w="423"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600" w:type="pct"/>
            <w:tcBorders>
              <w:top w:val="nil"/>
              <w:left w:val="single" w:sz="4" w:space="0" w:color="auto"/>
              <w:bottom w:val="single" w:sz="4" w:space="0" w:color="auto"/>
              <w:right w:val="single" w:sz="4" w:space="0" w:color="auto"/>
            </w:tcBorders>
            <w:noWrap/>
            <w:textDirection w:val="lrTb"/>
            <w:vAlign w:val="center"/>
            <w:hideMark/>
          </w:tcPr>
          <w:p w:rsidR="0079576C" w:rsidRPr="00230C08" w:rsidP="004F5C89">
            <w:pPr>
              <w:bidi w:val="0"/>
              <w:rPr>
                <w:rFonts w:ascii="Times New Roman" w:hAnsi="Times New Roman" w:cs="Times New Roman"/>
                <w:color w:val="000000"/>
                <w:sz w:val="14"/>
                <w:szCs w:val="14"/>
              </w:rPr>
            </w:pPr>
            <w:r w:rsidRPr="00230C08">
              <w:rPr>
                <w:rFonts w:ascii="Times New Roman" w:hAnsi="Times New Roman" w:cs="Times New Roman"/>
                <w:color w:val="000000"/>
                <w:sz w:val="14"/>
                <w:szCs w:val="14"/>
              </w:rPr>
              <w:t>nadstavba objektov A a B Košice Šaca</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sz w:val="14"/>
                <w:szCs w:val="14"/>
              </w:rPr>
            </w:pPr>
            <w:r w:rsidRPr="00230C08">
              <w:rPr>
                <w:rFonts w:ascii="Times New Roman" w:hAnsi="Times New Roman" w:cs="Times New Roman"/>
                <w:sz w:val="14"/>
                <w:szCs w:val="14"/>
              </w:rPr>
              <w:t xml:space="preserve"> </w:t>
            </w:r>
            <w:r>
              <w:rPr>
                <w:rFonts w:ascii="Times New Roman" w:hAnsi="Times New Roman" w:cs="Times New Roman"/>
                <w:sz w:val="14"/>
                <w:szCs w:val="14"/>
              </w:rPr>
              <w:t>263</w:t>
            </w:r>
            <w:r w:rsidRPr="00230C08">
              <w:rPr>
                <w:rFonts w:ascii="Times New Roman" w:hAnsi="Times New Roman" w:cs="Times New Roman"/>
                <w:sz w:val="14"/>
                <w:szCs w:val="14"/>
              </w:rPr>
              <w:t xml:space="preserve"> 600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216</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3"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600" w:type="pct"/>
            <w:tcBorders>
              <w:top w:val="nil"/>
              <w:left w:val="single" w:sz="4" w:space="0" w:color="auto"/>
              <w:bottom w:val="single" w:sz="4" w:space="0" w:color="auto"/>
              <w:right w:val="single" w:sz="4" w:space="0" w:color="auto"/>
            </w:tcBorders>
            <w:noWrap/>
            <w:textDirection w:val="lrTb"/>
            <w:vAlign w:val="center"/>
            <w:hideMark/>
          </w:tcPr>
          <w:p w:rsidR="0079576C" w:rsidRPr="00230C08" w:rsidP="004F5C89">
            <w:pPr>
              <w:bidi w:val="0"/>
              <w:rPr>
                <w:rFonts w:ascii="Times New Roman" w:hAnsi="Times New Roman" w:cs="Times New Roman"/>
                <w:color w:val="000000"/>
                <w:sz w:val="14"/>
                <w:szCs w:val="14"/>
              </w:rPr>
            </w:pPr>
            <w:r w:rsidRPr="00230C08">
              <w:rPr>
                <w:rFonts w:ascii="Times New Roman" w:hAnsi="Times New Roman" w:cs="Times New Roman"/>
                <w:color w:val="000000"/>
                <w:sz w:val="14"/>
                <w:szCs w:val="14"/>
              </w:rPr>
              <w:t>rekonštrukcia objektov Dubnica nad Váhom, SBT</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160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sz w:val="14"/>
                <w:szCs w:val="14"/>
              </w:rPr>
            </w:pPr>
            <w:r w:rsidRPr="00230C08">
              <w:rPr>
                <w:rFonts w:ascii="Times New Roman" w:hAnsi="Times New Roman" w:cs="Times New Roman"/>
                <w:sz w:val="14"/>
                <w:szCs w:val="14"/>
              </w:rPr>
              <w:t>2 820 000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636</w:t>
            </w:r>
            <w:r w:rsidRPr="00230C08">
              <w:rPr>
                <w:rFonts w:ascii="Times New Roman" w:hAnsi="Times New Roman" w:cs="Times New Roman"/>
                <w:color w:val="000000"/>
                <w:sz w:val="14"/>
                <w:szCs w:val="14"/>
              </w:rPr>
              <w:t xml:space="preserve"> </w:t>
            </w:r>
            <w:r>
              <w:rPr>
                <w:rFonts w:ascii="Times New Roman" w:hAnsi="Times New Roman" w:cs="Times New Roman"/>
                <w:color w:val="000000"/>
                <w:sz w:val="14"/>
                <w:szCs w:val="14"/>
              </w:rPr>
              <w:t>4</w:t>
            </w:r>
            <w:r w:rsidRPr="00230C08">
              <w:rPr>
                <w:rFonts w:ascii="Times New Roman" w:hAnsi="Times New Roman" w:cs="Times New Roman"/>
                <w:color w:val="000000"/>
                <w:sz w:val="14"/>
                <w:szCs w:val="14"/>
              </w:rPr>
              <w:t>0</w:t>
            </w:r>
            <w:r>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1 120 077</w:t>
            </w:r>
          </w:p>
        </w:tc>
        <w:tc>
          <w:tcPr>
            <w:tcW w:w="423"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600" w:type="pct"/>
            <w:tcBorders>
              <w:top w:val="nil"/>
              <w:left w:val="single" w:sz="4" w:space="0" w:color="auto"/>
              <w:bottom w:val="single" w:sz="4" w:space="0" w:color="auto"/>
              <w:right w:val="single" w:sz="4" w:space="0" w:color="auto"/>
            </w:tcBorders>
            <w:shd w:val="clear" w:color="auto" w:fill="FFFFFF"/>
            <w:noWrap/>
            <w:textDirection w:val="lrTb"/>
            <w:vAlign w:val="center"/>
            <w:hideMark/>
          </w:tcPr>
          <w:p w:rsidR="0079576C" w:rsidRPr="00230C08" w:rsidP="004F5C89">
            <w:pPr>
              <w:bidi w:val="0"/>
              <w:rPr>
                <w:rFonts w:ascii="Times New Roman" w:hAnsi="Times New Roman" w:cs="Times New Roman"/>
                <w:color w:val="000000"/>
                <w:sz w:val="14"/>
                <w:szCs w:val="14"/>
              </w:rPr>
            </w:pPr>
            <w:r w:rsidRPr="00230C08">
              <w:rPr>
                <w:rFonts w:ascii="Times New Roman" w:hAnsi="Times New Roman" w:cs="Times New Roman"/>
                <w:color w:val="000000"/>
                <w:sz w:val="14"/>
                <w:szCs w:val="14"/>
              </w:rPr>
              <w:t>asanácia a výstavba ubytovne Nitra Chrenová</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98 500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sz w:val="14"/>
                <w:szCs w:val="14"/>
              </w:rPr>
            </w:pPr>
            <w:r w:rsidRPr="00230C08">
              <w:rPr>
                <w:rFonts w:ascii="Times New Roman" w:hAnsi="Times New Roman" w:cs="Times New Roman"/>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3"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600" w:type="pct"/>
            <w:tcBorders>
              <w:top w:val="nil"/>
              <w:left w:val="single" w:sz="4" w:space="0" w:color="auto"/>
              <w:bottom w:val="single" w:sz="4" w:space="0" w:color="auto"/>
              <w:right w:val="single" w:sz="4" w:space="0" w:color="auto"/>
            </w:tcBorders>
            <w:noWrap/>
            <w:textDirection w:val="lrTb"/>
            <w:vAlign w:val="center"/>
            <w:hideMark/>
          </w:tcPr>
          <w:p w:rsidR="0079576C" w:rsidRPr="00230C08" w:rsidP="004F5C89">
            <w:pPr>
              <w:bidi w:val="0"/>
              <w:rPr>
                <w:rFonts w:ascii="Times New Roman" w:hAnsi="Times New Roman" w:cs="Times New Roman"/>
                <w:color w:val="000000"/>
                <w:sz w:val="14"/>
                <w:szCs w:val="14"/>
              </w:rPr>
            </w:pPr>
            <w:r w:rsidRPr="00230C08">
              <w:rPr>
                <w:rFonts w:ascii="Times New Roman" w:hAnsi="Times New Roman" w:cs="Times New Roman"/>
                <w:color w:val="000000"/>
                <w:sz w:val="14"/>
                <w:szCs w:val="14"/>
              </w:rPr>
              <w:t>rekonštrukcia ÚVV Bratislava</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1 188 278</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sz w:val="14"/>
                <w:szCs w:val="14"/>
              </w:rPr>
            </w:pPr>
            <w:r w:rsidRPr="00230C08">
              <w:rPr>
                <w:rFonts w:ascii="Times New Roman" w:hAnsi="Times New Roman" w:cs="Times New Roman"/>
                <w:sz w:val="14"/>
                <w:szCs w:val="14"/>
              </w:rPr>
              <w:t>3 855 700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250</w:t>
            </w:r>
          </w:p>
        </w:tc>
        <w:tc>
          <w:tcPr>
            <w:tcW w:w="424"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987 700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6"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423" w:type="pct"/>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60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230C08" w:rsidP="004F5C89">
            <w:pPr>
              <w:bidi w:val="0"/>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Spolu</w:t>
            </w:r>
          </w:p>
        </w:tc>
        <w:tc>
          <w:tcPr>
            <w:tcW w:w="42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4 898 500</w:t>
            </w:r>
          </w:p>
        </w:tc>
        <w:tc>
          <w:tcPr>
            <w:tcW w:w="42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380</w:t>
            </w:r>
          </w:p>
        </w:tc>
        <w:tc>
          <w:tcPr>
            <w:tcW w:w="42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9</w:t>
            </w:r>
            <w:r w:rsidRPr="00230C0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439</w:t>
            </w:r>
            <w:r w:rsidRPr="00230C08">
              <w:rPr>
                <w:rFonts w:ascii="Times New Roman" w:hAnsi="Times New Roman" w:cs="Times New Roman"/>
                <w:b/>
                <w:bCs/>
                <w:color w:val="000000"/>
                <w:sz w:val="14"/>
                <w:szCs w:val="14"/>
              </w:rPr>
              <w:t xml:space="preserve"> 300</w:t>
            </w:r>
          </w:p>
        </w:tc>
        <w:tc>
          <w:tcPr>
            <w:tcW w:w="42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466</w:t>
            </w:r>
          </w:p>
        </w:tc>
        <w:tc>
          <w:tcPr>
            <w:tcW w:w="42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w:t>
            </w:r>
            <w:r w:rsidRPr="00230C0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624</w:t>
            </w:r>
            <w:r w:rsidRPr="00230C08">
              <w:rPr>
                <w:rFonts w:ascii="Times New Roman" w:hAnsi="Times New Roman" w:cs="Times New Roman"/>
                <w:b/>
                <w:bCs/>
                <w:color w:val="000000"/>
                <w:sz w:val="14"/>
                <w:szCs w:val="14"/>
              </w:rPr>
              <w:t xml:space="preserve"> 100</w:t>
            </w:r>
          </w:p>
        </w:tc>
        <w:tc>
          <w:tcPr>
            <w:tcW w:w="42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0</w:t>
            </w:r>
          </w:p>
        </w:tc>
        <w:tc>
          <w:tcPr>
            <w:tcW w:w="42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w:t>
            </w:r>
            <w:r w:rsidRPr="00230C0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624</w:t>
            </w:r>
            <w:r w:rsidRPr="00230C08">
              <w:rPr>
                <w:rFonts w:ascii="Times New Roman" w:hAnsi="Times New Roman" w:cs="Times New Roman"/>
                <w:b/>
                <w:bCs/>
                <w:color w:val="000000"/>
                <w:sz w:val="14"/>
                <w:szCs w:val="14"/>
              </w:rPr>
              <w:t xml:space="preserve"> 100</w:t>
            </w:r>
          </w:p>
        </w:tc>
        <w:tc>
          <w:tcPr>
            <w:tcW w:w="42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0</w:t>
            </w:r>
          </w:p>
        </w:tc>
      </w:tr>
    </w:tbl>
    <w:p w:rsidR="0079576C"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Pre kapitolu sa k uvedeným novovytvoreným ubytovacím kapacitám pre obvinených a odsúdených rozpočtujú aj nevyhnutné počty zamestnancov a osobné a ostatné prevádzkové výdavky, ktoré sú rozpísané v tabuľke.</w:t>
      </w:r>
    </w:p>
    <w:p w:rsidR="0079576C" w:rsidP="0079576C">
      <w:pPr>
        <w:bidi w:val="0"/>
        <w:ind w:firstLine="708"/>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2567"/>
        <w:gridCol w:w="1304"/>
        <w:gridCol w:w="1304"/>
        <w:gridCol w:w="1304"/>
        <w:gridCol w:w="1304"/>
        <w:gridCol w:w="1304"/>
      </w:tblGrid>
      <w:tr>
        <w:tblPrEx>
          <w:tblW w:w="9087" w:type="dxa"/>
          <w:tblInd w:w="55" w:type="dxa"/>
          <w:tblLayout w:type="fixed"/>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P="004F5C89">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eurách</w:t>
            </w:r>
          </w:p>
        </w:tc>
        <w:tc>
          <w:tcPr>
            <w:tcW w:w="130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2012</w:t>
            </w:r>
            <w:r w:rsidR="00FE4FF1">
              <w:rPr>
                <w:rFonts w:ascii="Times New Roman" w:hAnsi="Times New Roman" w:cs="Times New Roman"/>
                <w:b/>
                <w:bCs/>
                <w:color w:val="000000"/>
                <w:sz w:val="14"/>
                <w:szCs w:val="14"/>
              </w:rPr>
              <w:t xml:space="preserve"> S</w:t>
            </w:r>
          </w:p>
        </w:tc>
        <w:tc>
          <w:tcPr>
            <w:tcW w:w="130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2013</w:t>
            </w:r>
            <w:r w:rsidR="00FE4FF1">
              <w:rPr>
                <w:rFonts w:ascii="Times New Roman" w:hAnsi="Times New Roman" w:cs="Times New Roman"/>
                <w:b/>
                <w:bCs/>
                <w:color w:val="000000"/>
                <w:sz w:val="14"/>
                <w:szCs w:val="14"/>
              </w:rPr>
              <w:t xml:space="preserve"> R</w:t>
            </w:r>
          </w:p>
        </w:tc>
        <w:tc>
          <w:tcPr>
            <w:tcW w:w="130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2014</w:t>
            </w:r>
            <w:r w:rsidR="00FE4FF1">
              <w:rPr>
                <w:rFonts w:ascii="Times New Roman" w:hAnsi="Times New Roman" w:cs="Times New Roman"/>
                <w:b/>
                <w:bCs/>
                <w:color w:val="000000"/>
                <w:sz w:val="14"/>
                <w:szCs w:val="14"/>
              </w:rPr>
              <w:t xml:space="preserve"> N</w:t>
            </w:r>
          </w:p>
        </w:tc>
        <w:tc>
          <w:tcPr>
            <w:tcW w:w="130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2015</w:t>
            </w:r>
            <w:r w:rsidR="00FE4FF1">
              <w:rPr>
                <w:rFonts w:ascii="Times New Roman" w:hAnsi="Times New Roman" w:cs="Times New Roman"/>
                <w:b/>
                <w:bCs/>
                <w:color w:val="000000"/>
                <w:sz w:val="14"/>
                <w:szCs w:val="14"/>
              </w:rPr>
              <w:t xml:space="preserve"> N</w:t>
            </w:r>
          </w:p>
        </w:tc>
        <w:tc>
          <w:tcPr>
            <w:tcW w:w="1304" w:type="dxa"/>
            <w:tcBorders>
              <w:top w:val="single" w:sz="4" w:space="0" w:color="auto"/>
              <w:left w:val="nil"/>
              <w:bottom w:val="single" w:sz="4" w:space="0" w:color="auto"/>
              <w:right w:val="single" w:sz="4" w:space="0" w:color="auto"/>
            </w:tcBorders>
            <w:shd w:val="clear" w:color="auto" w:fill="A6A6A6"/>
            <w:textDirection w:val="lrTb"/>
            <w:vAlign w:val="center"/>
          </w:tcPr>
          <w:p w:rsidR="0079576C" w:rsidRPr="00230C08" w:rsidP="004F5C89">
            <w:pPr>
              <w:bidi w:val="0"/>
              <w:jc w:val="center"/>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2016</w:t>
            </w:r>
            <w:r w:rsidR="00FE4FF1">
              <w:rPr>
                <w:rFonts w:ascii="Times New Roman" w:hAnsi="Times New Roman" w:cs="Times New Roman"/>
                <w:b/>
                <w:bCs/>
                <w:color w:val="000000"/>
                <w:sz w:val="14"/>
                <w:szCs w:val="14"/>
              </w:rPr>
              <w:t xml:space="preserve"> N</w:t>
            </w:r>
          </w:p>
        </w:tc>
      </w:tr>
      <w:tr>
        <w:tblPrEx>
          <w:tblW w:w="9087" w:type="dxa"/>
          <w:tblInd w:w="55" w:type="dxa"/>
          <w:tblLayout w:type="fixed"/>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počet zamestnancov </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10</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203</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159</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c>
          <w:tcPr>
            <w:tcW w:w="1304" w:type="dxa"/>
            <w:tcBorders>
              <w:top w:val="single" w:sz="4" w:space="0" w:color="auto"/>
              <w:left w:val="nil"/>
              <w:bottom w:val="single" w:sz="4" w:space="0" w:color="auto"/>
              <w:right w:val="single" w:sz="4" w:space="0" w:color="auto"/>
            </w:tcBorders>
            <w:shd w:val="clear" w:color="auto" w:fill="BFBFBF"/>
            <w:textDirection w:val="lrTb"/>
            <w:vAlign w:val="bottom"/>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0</w:t>
            </w:r>
          </w:p>
        </w:tc>
      </w:tr>
      <w:tr>
        <w:tblPrEx>
          <w:tblW w:w="9087" w:type="dxa"/>
          <w:tblInd w:w="55" w:type="dxa"/>
          <w:tblLayout w:type="fixed"/>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noWrap/>
            <w:textDirection w:val="lrTb"/>
            <w:vAlign w:val="center"/>
            <w:hideMark/>
          </w:tcPr>
          <w:p w:rsidR="0079576C"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610 – mzdy</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69 216</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2 846 153</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5 002 193</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5 002 193</w:t>
            </w:r>
          </w:p>
        </w:tc>
        <w:tc>
          <w:tcPr>
            <w:tcW w:w="1304" w:type="dxa"/>
            <w:tcBorders>
              <w:top w:val="nil"/>
              <w:left w:val="nil"/>
              <w:bottom w:val="single" w:sz="4" w:space="0" w:color="auto"/>
              <w:right w:val="single" w:sz="4" w:space="0" w:color="auto"/>
            </w:tcBorders>
            <w:textDirection w:val="lrTb"/>
            <w:vAlign w:val="bottom"/>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5 002 193</w:t>
            </w:r>
          </w:p>
        </w:tc>
      </w:tr>
      <w:tr>
        <w:tblPrEx>
          <w:tblW w:w="9087" w:type="dxa"/>
          <w:tblInd w:w="55" w:type="dxa"/>
          <w:tblLayout w:type="fixed"/>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noWrap/>
            <w:textDirection w:val="lrTb"/>
            <w:vAlign w:val="center"/>
            <w:hideMark/>
          </w:tcPr>
          <w:p w:rsidR="0079576C"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620 – poistné</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22 980</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916 461</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1 610 706</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1 610 706</w:t>
            </w:r>
          </w:p>
        </w:tc>
        <w:tc>
          <w:tcPr>
            <w:tcW w:w="1304" w:type="dxa"/>
            <w:tcBorders>
              <w:top w:val="nil"/>
              <w:left w:val="nil"/>
              <w:bottom w:val="single" w:sz="4" w:space="0" w:color="auto"/>
              <w:right w:val="single" w:sz="4" w:space="0" w:color="auto"/>
            </w:tcBorders>
            <w:textDirection w:val="lrTb"/>
            <w:vAlign w:val="bottom"/>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1 610 706</w:t>
            </w:r>
          </w:p>
        </w:tc>
      </w:tr>
      <w:tr>
        <w:tblPrEx>
          <w:tblW w:w="9087" w:type="dxa"/>
          <w:tblInd w:w="55" w:type="dxa"/>
          <w:tblLayout w:type="fixed"/>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noWrap/>
            <w:textDirection w:val="lrTb"/>
            <w:vAlign w:val="center"/>
            <w:hideMark/>
          </w:tcPr>
          <w:p w:rsidR="0079576C"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630 – prevádzkové výdavky</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2 295 142</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3 267 375</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4 552 112</w:t>
            </w:r>
          </w:p>
        </w:tc>
        <w:tc>
          <w:tcPr>
            <w:tcW w:w="1304" w:type="dxa"/>
            <w:tcBorders>
              <w:top w:val="nil"/>
              <w:left w:val="nil"/>
              <w:bottom w:val="single" w:sz="4" w:space="0" w:color="auto"/>
              <w:right w:val="single" w:sz="4" w:space="0" w:color="auto"/>
            </w:tcBorders>
            <w:noWrap/>
            <w:textDirection w:val="lrTb"/>
            <w:vAlign w:val="bottom"/>
            <w:hideMark/>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4 552 112</w:t>
            </w:r>
          </w:p>
        </w:tc>
        <w:tc>
          <w:tcPr>
            <w:tcW w:w="1304" w:type="dxa"/>
            <w:tcBorders>
              <w:top w:val="nil"/>
              <w:left w:val="nil"/>
              <w:bottom w:val="single" w:sz="4" w:space="0" w:color="auto"/>
              <w:right w:val="single" w:sz="4" w:space="0" w:color="auto"/>
            </w:tcBorders>
            <w:textDirection w:val="lrTb"/>
            <w:vAlign w:val="bottom"/>
          </w:tcPr>
          <w:p w:rsidR="0079576C" w:rsidRPr="00230C08" w:rsidP="00FE4FF1">
            <w:pPr>
              <w:bidi w:val="0"/>
              <w:jc w:val="right"/>
              <w:rPr>
                <w:rFonts w:ascii="Times New Roman" w:hAnsi="Times New Roman" w:cs="Times New Roman"/>
                <w:color w:val="000000"/>
                <w:sz w:val="14"/>
                <w:szCs w:val="14"/>
              </w:rPr>
            </w:pPr>
            <w:r w:rsidRPr="00230C08">
              <w:rPr>
                <w:rFonts w:ascii="Times New Roman" w:hAnsi="Times New Roman" w:cs="Times New Roman"/>
                <w:color w:val="000000"/>
                <w:sz w:val="14"/>
                <w:szCs w:val="14"/>
              </w:rPr>
              <w:t>4 552 112</w:t>
            </w:r>
          </w:p>
        </w:tc>
      </w:tr>
      <w:tr>
        <w:tblPrEx>
          <w:tblW w:w="9087" w:type="dxa"/>
          <w:tblInd w:w="55" w:type="dxa"/>
          <w:tblLayout w:type="fixed"/>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P="004F5C89">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2 387 338</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7 029 989</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11 165 011</w:t>
            </w:r>
          </w:p>
        </w:tc>
        <w:tc>
          <w:tcPr>
            <w:tcW w:w="130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11 165 011</w:t>
            </w:r>
          </w:p>
        </w:tc>
        <w:tc>
          <w:tcPr>
            <w:tcW w:w="1304" w:type="dxa"/>
            <w:tcBorders>
              <w:top w:val="single" w:sz="4" w:space="0" w:color="auto"/>
              <w:left w:val="nil"/>
              <w:bottom w:val="single" w:sz="4" w:space="0" w:color="auto"/>
              <w:right w:val="single" w:sz="4" w:space="0" w:color="auto"/>
            </w:tcBorders>
            <w:shd w:val="clear" w:color="auto" w:fill="BFBFBF"/>
            <w:textDirection w:val="lrTb"/>
            <w:vAlign w:val="bottom"/>
          </w:tcPr>
          <w:p w:rsidR="0079576C" w:rsidRPr="00230C08" w:rsidP="00FE4FF1">
            <w:pPr>
              <w:bidi w:val="0"/>
              <w:jc w:val="right"/>
              <w:rPr>
                <w:rFonts w:ascii="Times New Roman" w:hAnsi="Times New Roman" w:cs="Times New Roman"/>
                <w:b/>
                <w:bCs/>
                <w:color w:val="000000"/>
                <w:sz w:val="14"/>
                <w:szCs w:val="14"/>
              </w:rPr>
            </w:pPr>
            <w:r w:rsidRPr="00230C08">
              <w:rPr>
                <w:rFonts w:ascii="Times New Roman" w:hAnsi="Times New Roman" w:cs="Times New Roman"/>
                <w:b/>
                <w:bCs/>
                <w:color w:val="000000"/>
                <w:sz w:val="14"/>
                <w:szCs w:val="14"/>
              </w:rPr>
              <w:t>11 165 011</w:t>
            </w:r>
          </w:p>
        </w:tc>
      </w:tr>
    </w:tbl>
    <w:p w:rsidR="0079576C" w:rsidP="0079576C">
      <w:pPr>
        <w:bidi w:val="0"/>
        <w:jc w:val="both"/>
        <w:rPr>
          <w:rFonts w:ascii="Times New Roman" w:hAnsi="Times New Roman" w:cs="Times New Roman"/>
          <w:highlight w:val="yellow"/>
        </w:rPr>
      </w:pPr>
    </w:p>
    <w:tbl>
      <w:tblPr>
        <w:tblStyle w:val="TableNormal"/>
        <w:tblW w:w="9087" w:type="dxa"/>
        <w:tblInd w:w="55" w:type="dxa"/>
        <w:tblCellMar>
          <w:left w:w="70" w:type="dxa"/>
          <w:right w:w="70" w:type="dxa"/>
        </w:tblCellMar>
        <w:tblLook w:val="04A0"/>
      </w:tblPr>
      <w:tblGrid>
        <w:gridCol w:w="2567"/>
        <w:gridCol w:w="931"/>
        <w:gridCol w:w="931"/>
        <w:gridCol w:w="932"/>
        <w:gridCol w:w="931"/>
        <w:gridCol w:w="932"/>
        <w:gridCol w:w="931"/>
        <w:gridCol w:w="932"/>
      </w:tblGrid>
      <w:tr>
        <w:tblPrEx>
          <w:tblW w:w="9087" w:type="dxa"/>
          <w:tblInd w:w="55" w:type="dxa"/>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RPr="003D4EEF" w:rsidP="004F5C89">
            <w:pPr>
              <w:bidi w:val="0"/>
              <w:rPr>
                <w:rFonts w:ascii="Times New Roman" w:hAnsi="Times New Roman" w:cs="Times New Roman"/>
                <w:b/>
                <w:bCs/>
                <w:color w:val="000000"/>
                <w:sz w:val="14"/>
                <w:szCs w:val="14"/>
                <w:lang w:eastAsia="sk-SK"/>
              </w:rPr>
            </w:pPr>
            <w:r w:rsidRPr="003D4EEF">
              <w:rPr>
                <w:rFonts w:ascii="Times New Roman" w:hAnsi="Times New Roman" w:cs="Times New Roman"/>
                <w:b/>
                <w:bCs/>
                <w:color w:val="000000"/>
                <w:sz w:val="14"/>
                <w:szCs w:val="14"/>
                <w:lang w:eastAsia="sk-SK"/>
              </w:rPr>
              <w:t>Celková ubytovacia kapacita k 31.12.</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3D4EEF" w:rsidP="004F5C89">
            <w:pPr>
              <w:bidi w:val="0"/>
              <w:jc w:val="center"/>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2011 S</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3D4EEF" w:rsidP="004F5C89">
            <w:pPr>
              <w:bidi w:val="0"/>
              <w:jc w:val="center"/>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2012 S</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3D4EEF" w:rsidP="004F5C89">
            <w:pPr>
              <w:bidi w:val="0"/>
              <w:jc w:val="center"/>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2013 R</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3D4EEF" w:rsidP="004F5C89">
            <w:pPr>
              <w:bidi w:val="0"/>
              <w:jc w:val="center"/>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2013 OS</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3D4EEF" w:rsidP="004F5C89">
            <w:pPr>
              <w:bidi w:val="0"/>
              <w:jc w:val="center"/>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2014 N</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3D4EEF" w:rsidP="004F5C89">
            <w:pPr>
              <w:bidi w:val="0"/>
              <w:jc w:val="center"/>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2015 N</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tcPr>
          <w:p w:rsidR="0079576C" w:rsidRPr="003D4EEF" w:rsidP="004F5C89">
            <w:pPr>
              <w:bidi w:val="0"/>
              <w:jc w:val="center"/>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2016 N</w:t>
            </w:r>
          </w:p>
        </w:tc>
      </w:tr>
      <w:tr>
        <w:tblPrEx>
          <w:tblW w:w="9087" w:type="dxa"/>
          <w:tblInd w:w="55" w:type="dxa"/>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shd w:val="clear" w:color="auto" w:fill="FFFFFF"/>
            <w:textDirection w:val="lrTb"/>
            <w:vAlign w:val="center"/>
            <w:hideMark/>
          </w:tcPr>
          <w:p w:rsidR="0079576C" w:rsidRPr="003D4EEF" w:rsidP="004F5C89">
            <w:pPr>
              <w:bidi w:val="0"/>
              <w:rPr>
                <w:rFonts w:ascii="Times New Roman" w:hAnsi="Times New Roman" w:cs="Times New Roman"/>
                <w:color w:val="000000"/>
                <w:sz w:val="14"/>
                <w:szCs w:val="14"/>
                <w:lang w:eastAsia="sk-SK"/>
              </w:rPr>
            </w:pPr>
            <w:r w:rsidRPr="003D4EEF">
              <w:rPr>
                <w:rFonts w:ascii="Times New Roman" w:hAnsi="Times New Roman" w:cs="Times New Roman"/>
                <w:color w:val="000000"/>
                <w:sz w:val="14"/>
                <w:szCs w:val="14"/>
                <w:lang w:eastAsia="sk-SK"/>
              </w:rPr>
              <w:t>osoba / m²</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sz w:val="14"/>
                <w:szCs w:val="14"/>
              </w:rPr>
            </w:pPr>
            <w:r w:rsidRPr="003D4EEF">
              <w:rPr>
                <w:rFonts w:ascii="Times New Roman" w:hAnsi="Times New Roman" w:cs="Times New Roman"/>
                <w:sz w:val="14"/>
                <w:szCs w:val="14"/>
              </w:rPr>
              <w:t>3,5</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sz w:val="14"/>
                <w:szCs w:val="14"/>
              </w:rPr>
            </w:pPr>
            <w:r w:rsidRPr="003D4EEF">
              <w:rPr>
                <w:rFonts w:ascii="Times New Roman" w:hAnsi="Times New Roman" w:cs="Times New Roman"/>
                <w:sz w:val="14"/>
                <w:szCs w:val="14"/>
              </w:rPr>
              <w:t>3,5</w:t>
            </w:r>
          </w:p>
        </w:tc>
        <w:tc>
          <w:tcPr>
            <w:tcW w:w="932"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sz w:val="14"/>
                <w:szCs w:val="14"/>
              </w:rPr>
            </w:pPr>
            <w:r w:rsidRPr="003D4EEF">
              <w:rPr>
                <w:rFonts w:ascii="Times New Roman" w:hAnsi="Times New Roman" w:cs="Times New Roman"/>
                <w:sz w:val="14"/>
                <w:szCs w:val="14"/>
              </w:rPr>
              <w:t>3,5</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sz w:val="14"/>
                <w:szCs w:val="14"/>
              </w:rPr>
            </w:pPr>
            <w:r w:rsidRPr="003D4EEF">
              <w:rPr>
                <w:rFonts w:ascii="Times New Roman" w:hAnsi="Times New Roman" w:cs="Times New Roman"/>
                <w:sz w:val="14"/>
                <w:szCs w:val="14"/>
              </w:rPr>
              <w:t>3,5</w:t>
            </w:r>
          </w:p>
        </w:tc>
        <w:tc>
          <w:tcPr>
            <w:tcW w:w="932"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sz w:val="14"/>
                <w:szCs w:val="14"/>
              </w:rPr>
            </w:pPr>
            <w:r w:rsidRPr="003D4EEF">
              <w:rPr>
                <w:rFonts w:ascii="Times New Roman" w:hAnsi="Times New Roman" w:cs="Times New Roman"/>
                <w:sz w:val="14"/>
                <w:szCs w:val="14"/>
              </w:rPr>
              <w:t>3,5</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sz w:val="14"/>
                <w:szCs w:val="14"/>
              </w:rPr>
            </w:pPr>
            <w:r w:rsidRPr="003D4EEF">
              <w:rPr>
                <w:rFonts w:ascii="Times New Roman" w:hAnsi="Times New Roman" w:cs="Times New Roman"/>
                <w:sz w:val="14"/>
                <w:szCs w:val="14"/>
              </w:rPr>
              <w:t>3,5</w:t>
            </w:r>
          </w:p>
        </w:tc>
        <w:tc>
          <w:tcPr>
            <w:tcW w:w="932" w:type="dxa"/>
            <w:tcBorders>
              <w:top w:val="nil"/>
              <w:left w:val="nil"/>
              <w:bottom w:val="single" w:sz="4" w:space="0" w:color="auto"/>
              <w:right w:val="single" w:sz="4" w:space="0" w:color="auto"/>
            </w:tcBorders>
            <w:shd w:val="clear" w:color="auto" w:fill="FFFFFF"/>
            <w:textDirection w:val="lrTb"/>
            <w:vAlign w:val="bottom"/>
          </w:tcPr>
          <w:p w:rsidR="0079576C" w:rsidRPr="003D4EEF" w:rsidP="00FE4FF1">
            <w:pPr>
              <w:bidi w:val="0"/>
              <w:jc w:val="right"/>
              <w:rPr>
                <w:rFonts w:ascii="Times New Roman" w:hAnsi="Times New Roman" w:cs="Times New Roman"/>
                <w:sz w:val="14"/>
                <w:szCs w:val="14"/>
              </w:rPr>
            </w:pPr>
            <w:r w:rsidRPr="003D4EEF">
              <w:rPr>
                <w:rFonts w:ascii="Times New Roman" w:hAnsi="Times New Roman" w:cs="Times New Roman"/>
                <w:sz w:val="14"/>
                <w:szCs w:val="14"/>
              </w:rPr>
              <w:t>3,5</w:t>
            </w:r>
          </w:p>
        </w:tc>
      </w:tr>
      <w:tr>
        <w:tblPrEx>
          <w:tblW w:w="9087" w:type="dxa"/>
          <w:tblInd w:w="55" w:type="dxa"/>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shd w:val="clear" w:color="auto" w:fill="FFFFFF"/>
            <w:textDirection w:val="lrTb"/>
            <w:vAlign w:val="center"/>
            <w:hideMark/>
          </w:tcPr>
          <w:p w:rsidR="0079576C" w:rsidRPr="003D4EEF" w:rsidP="004F5C89">
            <w:pPr>
              <w:bidi w:val="0"/>
              <w:rPr>
                <w:rFonts w:ascii="Times New Roman" w:hAnsi="Times New Roman" w:cs="Times New Roman"/>
                <w:color w:val="000000"/>
                <w:sz w:val="14"/>
                <w:szCs w:val="14"/>
                <w:lang w:eastAsia="sk-SK"/>
              </w:rPr>
            </w:pPr>
            <w:r w:rsidRPr="003D4EEF">
              <w:rPr>
                <w:rFonts w:ascii="Times New Roman" w:hAnsi="Times New Roman" w:cs="Times New Roman"/>
                <w:color w:val="000000"/>
                <w:sz w:val="14"/>
                <w:szCs w:val="14"/>
                <w:lang w:eastAsia="sk-SK"/>
              </w:rPr>
              <w:t>Obvinení</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2 336</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2 336</w:t>
            </w:r>
          </w:p>
        </w:tc>
        <w:tc>
          <w:tcPr>
            <w:tcW w:w="932"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2 336</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2 336</w:t>
            </w:r>
          </w:p>
        </w:tc>
        <w:tc>
          <w:tcPr>
            <w:tcW w:w="932"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2 336</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2 336</w:t>
            </w:r>
          </w:p>
        </w:tc>
        <w:tc>
          <w:tcPr>
            <w:tcW w:w="932" w:type="dxa"/>
            <w:tcBorders>
              <w:top w:val="nil"/>
              <w:left w:val="nil"/>
              <w:bottom w:val="single" w:sz="4" w:space="0" w:color="auto"/>
              <w:right w:val="single" w:sz="4" w:space="0" w:color="auto"/>
            </w:tcBorders>
            <w:shd w:val="clear" w:color="auto" w:fill="FFFFFF"/>
            <w:textDirection w:val="lrTb"/>
            <w:vAlign w:val="bottom"/>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2 336</w:t>
            </w:r>
          </w:p>
        </w:tc>
      </w:tr>
      <w:tr>
        <w:tblPrEx>
          <w:tblW w:w="9087" w:type="dxa"/>
          <w:tblInd w:w="55" w:type="dxa"/>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shd w:val="clear" w:color="auto" w:fill="FFFFFF"/>
            <w:textDirection w:val="lrTb"/>
            <w:vAlign w:val="center"/>
            <w:hideMark/>
          </w:tcPr>
          <w:p w:rsidR="0079576C" w:rsidRPr="003D4EEF" w:rsidP="004F5C89">
            <w:pPr>
              <w:bidi w:val="0"/>
              <w:rPr>
                <w:rFonts w:ascii="Times New Roman" w:hAnsi="Times New Roman" w:cs="Times New Roman"/>
                <w:color w:val="000000"/>
                <w:sz w:val="14"/>
                <w:szCs w:val="14"/>
                <w:lang w:eastAsia="sk-SK"/>
              </w:rPr>
            </w:pPr>
            <w:r w:rsidRPr="003D4EEF">
              <w:rPr>
                <w:rFonts w:ascii="Times New Roman" w:hAnsi="Times New Roman" w:cs="Times New Roman"/>
                <w:color w:val="000000"/>
                <w:sz w:val="14"/>
                <w:szCs w:val="14"/>
                <w:lang w:eastAsia="sk-SK"/>
              </w:rPr>
              <w:t>Odsúdení</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8 333</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8 364</w:t>
            </w:r>
          </w:p>
        </w:tc>
        <w:tc>
          <w:tcPr>
            <w:tcW w:w="932"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8 449</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8 829</w:t>
            </w:r>
          </w:p>
        </w:tc>
        <w:tc>
          <w:tcPr>
            <w:tcW w:w="932"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9 295</w:t>
            </w:r>
          </w:p>
        </w:tc>
        <w:tc>
          <w:tcPr>
            <w:tcW w:w="931" w:type="dxa"/>
            <w:tcBorders>
              <w:top w:val="nil"/>
              <w:left w:val="nil"/>
              <w:bottom w:val="single" w:sz="4" w:space="0" w:color="auto"/>
              <w:right w:val="single" w:sz="4" w:space="0" w:color="auto"/>
            </w:tcBorders>
            <w:shd w:val="clear" w:color="auto" w:fill="FFFFFF"/>
            <w:textDirection w:val="lrTb"/>
            <w:vAlign w:val="bottom"/>
            <w:hideMark/>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9 295</w:t>
            </w:r>
          </w:p>
        </w:tc>
        <w:tc>
          <w:tcPr>
            <w:tcW w:w="932" w:type="dxa"/>
            <w:tcBorders>
              <w:top w:val="nil"/>
              <w:left w:val="nil"/>
              <w:bottom w:val="single" w:sz="4" w:space="0" w:color="auto"/>
              <w:right w:val="single" w:sz="4" w:space="0" w:color="auto"/>
            </w:tcBorders>
            <w:shd w:val="clear" w:color="auto" w:fill="FFFFFF"/>
            <w:textDirection w:val="lrTb"/>
            <w:vAlign w:val="bottom"/>
          </w:tcPr>
          <w:p w:rsidR="0079576C" w:rsidRPr="003D4EEF" w:rsidP="00FE4FF1">
            <w:pPr>
              <w:bidi w:val="0"/>
              <w:jc w:val="right"/>
              <w:rPr>
                <w:rFonts w:ascii="Times New Roman" w:hAnsi="Times New Roman" w:cs="Times New Roman"/>
                <w:color w:val="000000"/>
                <w:sz w:val="14"/>
                <w:szCs w:val="14"/>
              </w:rPr>
            </w:pPr>
            <w:r w:rsidRPr="003D4EEF">
              <w:rPr>
                <w:rFonts w:ascii="Times New Roman" w:hAnsi="Times New Roman" w:cs="Times New Roman"/>
                <w:color w:val="000000"/>
                <w:sz w:val="14"/>
                <w:szCs w:val="14"/>
              </w:rPr>
              <w:t>9 295</w:t>
            </w:r>
          </w:p>
        </w:tc>
      </w:tr>
      <w:tr>
        <w:tblPrEx>
          <w:tblW w:w="9087" w:type="dxa"/>
          <w:tblInd w:w="55" w:type="dxa"/>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9576C" w:rsidRPr="003D4EEF" w:rsidP="004F5C89">
            <w:pPr>
              <w:bidi w:val="0"/>
              <w:rPr>
                <w:rFonts w:ascii="Times New Roman" w:hAnsi="Times New Roman" w:cs="Times New Roman"/>
                <w:b/>
                <w:bCs/>
                <w:color w:val="000000"/>
                <w:sz w:val="14"/>
                <w:szCs w:val="14"/>
                <w:lang w:eastAsia="sk-SK"/>
              </w:rPr>
            </w:pPr>
            <w:r w:rsidRPr="003D4EEF">
              <w:rPr>
                <w:rFonts w:ascii="Times New Roman" w:hAnsi="Times New Roman" w:cs="Times New Roman"/>
                <w:b/>
                <w:bCs/>
                <w:color w:val="000000"/>
                <w:sz w:val="14"/>
                <w:szCs w:val="14"/>
                <w:lang w:eastAsia="sk-SK"/>
              </w:rPr>
              <w:t>Obvinení a odsúdení spolu</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3D4EEF" w:rsidP="00FE4FF1">
            <w:pPr>
              <w:bidi w:val="0"/>
              <w:jc w:val="right"/>
              <w:rPr>
                <w:rFonts w:ascii="Times New Roman" w:hAnsi="Times New Roman" w:cs="Times New Roman"/>
                <w:b/>
                <w:bCs/>
                <w:sz w:val="14"/>
                <w:szCs w:val="14"/>
              </w:rPr>
            </w:pPr>
            <w:r w:rsidRPr="003D4EEF">
              <w:rPr>
                <w:rFonts w:ascii="Times New Roman" w:hAnsi="Times New Roman" w:cs="Times New Roman"/>
                <w:b/>
                <w:bCs/>
                <w:sz w:val="14"/>
                <w:szCs w:val="14"/>
              </w:rPr>
              <w:t>10 669</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3D4EEF" w:rsidP="00FE4FF1">
            <w:pPr>
              <w:bidi w:val="0"/>
              <w:jc w:val="right"/>
              <w:rPr>
                <w:rFonts w:ascii="Times New Roman" w:hAnsi="Times New Roman" w:cs="Times New Roman"/>
                <w:b/>
                <w:bCs/>
                <w:sz w:val="14"/>
                <w:szCs w:val="14"/>
              </w:rPr>
            </w:pPr>
            <w:r w:rsidRPr="003D4EEF">
              <w:rPr>
                <w:rFonts w:ascii="Times New Roman" w:hAnsi="Times New Roman" w:cs="Times New Roman"/>
                <w:b/>
                <w:bCs/>
                <w:sz w:val="14"/>
                <w:szCs w:val="14"/>
              </w:rPr>
              <w:t>10 700</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3D4EEF" w:rsidP="00FE4FF1">
            <w:pPr>
              <w:bidi w:val="0"/>
              <w:jc w:val="right"/>
              <w:rPr>
                <w:rFonts w:ascii="Times New Roman" w:hAnsi="Times New Roman" w:cs="Times New Roman"/>
                <w:b/>
                <w:bCs/>
                <w:sz w:val="14"/>
                <w:szCs w:val="14"/>
              </w:rPr>
            </w:pPr>
            <w:r w:rsidRPr="003D4EEF">
              <w:rPr>
                <w:rFonts w:ascii="Times New Roman" w:hAnsi="Times New Roman" w:cs="Times New Roman"/>
                <w:b/>
                <w:bCs/>
                <w:sz w:val="14"/>
                <w:szCs w:val="14"/>
              </w:rPr>
              <w:t>10 785</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3D4EEF" w:rsidP="00FE4FF1">
            <w:pPr>
              <w:bidi w:val="0"/>
              <w:jc w:val="right"/>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11 165</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3D4EEF" w:rsidP="00FE4FF1">
            <w:pPr>
              <w:bidi w:val="0"/>
              <w:jc w:val="right"/>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11 631</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3D4EEF" w:rsidP="00FE4FF1">
            <w:pPr>
              <w:bidi w:val="0"/>
              <w:jc w:val="right"/>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11 631</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tcPr>
          <w:p w:rsidR="0079576C" w:rsidRPr="003D4EEF" w:rsidP="00FE4FF1">
            <w:pPr>
              <w:bidi w:val="0"/>
              <w:jc w:val="right"/>
              <w:rPr>
                <w:rFonts w:ascii="Times New Roman" w:hAnsi="Times New Roman" w:cs="Times New Roman"/>
                <w:b/>
                <w:bCs/>
                <w:color w:val="000000"/>
                <w:sz w:val="14"/>
                <w:szCs w:val="14"/>
              </w:rPr>
            </w:pPr>
            <w:r w:rsidRPr="003D4EEF">
              <w:rPr>
                <w:rFonts w:ascii="Times New Roman" w:hAnsi="Times New Roman" w:cs="Times New Roman"/>
                <w:b/>
                <w:bCs/>
                <w:color w:val="000000"/>
                <w:sz w:val="14"/>
                <w:szCs w:val="14"/>
              </w:rPr>
              <w:t>11 631</w:t>
            </w:r>
          </w:p>
        </w:tc>
      </w:tr>
    </w:tbl>
    <w:p w:rsidR="0079576C" w:rsidP="0079576C">
      <w:pPr>
        <w:tabs>
          <w:tab w:val="left" w:pos="360"/>
        </w:tabs>
        <w:bidi w:val="0"/>
        <w:jc w:val="both"/>
        <w:rPr>
          <w:rFonts w:ascii="Times New Roman" w:hAnsi="Times New Roman" w:cs="Times New Roman"/>
          <w:highlight w:val="yellow"/>
        </w:rPr>
      </w:pPr>
    </w:p>
    <w:p w:rsidR="0079576C" w:rsidP="00FE4FF1">
      <w:pPr>
        <w:bidi w:val="0"/>
        <w:ind w:firstLine="708"/>
        <w:jc w:val="both"/>
        <w:rPr>
          <w:rFonts w:ascii="Times New Roman" w:hAnsi="Times New Roman" w:cs="Times New Roman"/>
        </w:rPr>
      </w:pPr>
      <w:r>
        <w:rPr>
          <w:rFonts w:ascii="Times New Roman" w:hAnsi="Times New Roman" w:cs="Times New Roman"/>
        </w:rPr>
        <w:t xml:space="preserve">Prehľad o základných výdavkoch rozpočtovaných na väzenstvo </w:t>
      </w:r>
      <w:r w:rsidR="00C3067E">
        <w:rPr>
          <w:rFonts w:ascii="Times New Roman" w:hAnsi="Times New Roman" w:cs="Times New Roman"/>
        </w:rPr>
        <w:t>zobrazuje</w:t>
      </w:r>
      <w:r>
        <w:rPr>
          <w:rFonts w:ascii="Times New Roman" w:hAnsi="Times New Roman" w:cs="Times New Roman"/>
        </w:rPr>
        <w:t xml:space="preserve"> nasledovná tabuľka.</w:t>
      </w:r>
    </w:p>
    <w:p w:rsidR="0079576C" w:rsidP="0079576C">
      <w:pPr>
        <w:bidi w:val="0"/>
        <w:jc w:val="both"/>
        <w:rPr>
          <w:rFonts w:ascii="Times New Roman" w:hAnsi="Times New Roman" w:cs="Times New Roman"/>
          <w:highlight w:val="yellow"/>
        </w:rPr>
      </w:pPr>
    </w:p>
    <w:tbl>
      <w:tblPr>
        <w:tblStyle w:val="TableNormal"/>
        <w:tblW w:w="9077" w:type="dxa"/>
        <w:tblInd w:w="65" w:type="dxa"/>
        <w:tblLayout w:type="fixed"/>
        <w:tblCellMar>
          <w:left w:w="70" w:type="dxa"/>
          <w:right w:w="70" w:type="dxa"/>
        </w:tblCellMar>
        <w:tblLook w:val="04A0"/>
      </w:tblPr>
      <w:tblGrid>
        <w:gridCol w:w="2132"/>
        <w:gridCol w:w="992"/>
        <w:gridCol w:w="992"/>
        <w:gridCol w:w="992"/>
        <w:gridCol w:w="992"/>
        <w:gridCol w:w="992"/>
        <w:gridCol w:w="992"/>
        <w:gridCol w:w="993"/>
      </w:tblGrid>
      <w:tr>
        <w:tblPrEx>
          <w:tblW w:w="9077" w:type="dxa"/>
          <w:tblInd w:w="65" w:type="dxa"/>
          <w:tblLayout w:type="fixed"/>
          <w:tblCellMar>
            <w:left w:w="70" w:type="dxa"/>
            <w:right w:w="70" w:type="dxa"/>
          </w:tblCellMar>
          <w:tblLook w:val="04A0"/>
        </w:tblPrEx>
        <w:trPr>
          <w:trHeight w:val="261"/>
        </w:trPr>
        <w:tc>
          <w:tcPr>
            <w:tcW w:w="213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F356C" w:rsidP="004F5C89">
            <w:pPr>
              <w:bidi w:val="0"/>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9F356C">
              <w:rPr>
                <w:rFonts w:ascii="Times New Roman" w:hAnsi="Times New Roman" w:cs="Times New Roman"/>
                <w:b/>
                <w:bCs/>
                <w:color w:val="000000"/>
                <w:sz w:val="14"/>
                <w:szCs w:val="14"/>
              </w:rPr>
              <w:t>eurách</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356C" w:rsidP="004F5C89">
            <w:pPr>
              <w:bidi w:val="0"/>
              <w:jc w:val="center"/>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2011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356C" w:rsidP="004F5C89">
            <w:pPr>
              <w:bidi w:val="0"/>
              <w:jc w:val="center"/>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2012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9F356C" w:rsidP="004F5C89">
            <w:pPr>
              <w:bidi w:val="0"/>
              <w:jc w:val="center"/>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2013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9F356C" w:rsidP="004F5C89">
            <w:pPr>
              <w:bidi w:val="0"/>
              <w:jc w:val="center"/>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2013 OS</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9F356C" w:rsidP="004F5C89">
            <w:pPr>
              <w:bidi w:val="0"/>
              <w:jc w:val="center"/>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2014 N</w:t>
            </w:r>
          </w:p>
        </w:tc>
        <w:tc>
          <w:tcPr>
            <w:tcW w:w="99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9F356C" w:rsidP="004F5C89">
            <w:pPr>
              <w:bidi w:val="0"/>
              <w:jc w:val="center"/>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2015 N</w:t>
            </w:r>
          </w:p>
        </w:tc>
        <w:tc>
          <w:tcPr>
            <w:tcW w:w="99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9F356C" w:rsidP="004F5C89">
            <w:pPr>
              <w:bidi w:val="0"/>
              <w:jc w:val="center"/>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2016 N</w:t>
            </w:r>
          </w:p>
        </w:tc>
      </w:tr>
      <w:tr>
        <w:tblPrEx>
          <w:tblW w:w="9077" w:type="dxa"/>
          <w:tblInd w:w="65" w:type="dxa"/>
          <w:tblLayout w:type="fixed"/>
          <w:tblCellMar>
            <w:left w:w="70" w:type="dxa"/>
            <w:right w:w="70" w:type="dxa"/>
          </w:tblCellMar>
          <w:tblLook w:val="04A0"/>
        </w:tblPrEx>
        <w:trPr>
          <w:trHeight w:val="261"/>
        </w:trPr>
        <w:tc>
          <w:tcPr>
            <w:tcW w:w="213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9F356C" w:rsidP="004F5C89">
            <w:pPr>
              <w:bidi w:val="0"/>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väzenstvo spolu</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139 146 855</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 xml:space="preserve">147 050 </w:t>
            </w:r>
            <w:r>
              <w:rPr>
                <w:rFonts w:ascii="Times New Roman" w:hAnsi="Times New Roman" w:cs="Times New Roman"/>
                <w:b/>
                <w:bCs/>
                <w:color w:val="000000"/>
                <w:sz w:val="14"/>
                <w:szCs w:val="14"/>
              </w:rPr>
              <w:t>622</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151 583 604</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150 671 504</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158 544 882</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149 224 488</w:t>
            </w:r>
          </w:p>
        </w:tc>
        <w:tc>
          <w:tcPr>
            <w:tcW w:w="99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149 224 488</w:t>
            </w:r>
          </w:p>
        </w:tc>
      </w:tr>
      <w:tr>
        <w:tblPrEx>
          <w:tblW w:w="9077"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noWrap/>
            <w:textDirection w:val="lrTb"/>
            <w:vAlign w:val="center"/>
            <w:hideMark/>
          </w:tcPr>
          <w:p w:rsidR="0079576C" w:rsidRPr="009F356C" w:rsidP="004F5C89">
            <w:pPr>
              <w:bidi w:val="0"/>
              <w:rPr>
                <w:rFonts w:ascii="Times New Roman" w:hAnsi="Times New Roman" w:cs="Times New Roman"/>
                <w:color w:val="000000"/>
                <w:sz w:val="14"/>
                <w:szCs w:val="14"/>
              </w:rPr>
            </w:pPr>
            <w:r w:rsidRPr="009F356C">
              <w:rPr>
                <w:rFonts w:ascii="Times New Roman" w:hAnsi="Times New Roman" w:cs="Times New Roman"/>
                <w:color w:val="000000"/>
                <w:sz w:val="14"/>
                <w:szCs w:val="14"/>
              </w:rPr>
              <w:t>Kap. výdavky na nové kapacity</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0</w:t>
            </w:r>
          </w:p>
        </w:tc>
        <w:tc>
          <w:tcPr>
            <w:tcW w:w="992" w:type="dxa"/>
            <w:tcBorders>
              <w:top w:val="nil"/>
              <w:left w:val="nil"/>
              <w:bottom w:val="single" w:sz="4" w:space="0" w:color="auto"/>
              <w:right w:val="single" w:sz="4" w:space="0" w:color="auto"/>
            </w:tcBorders>
            <w:noWrap/>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-3 209 500</w:t>
            </w:r>
          </w:p>
        </w:tc>
        <w:tc>
          <w:tcPr>
            <w:tcW w:w="992" w:type="dxa"/>
            <w:tcBorders>
              <w:top w:val="nil"/>
              <w:left w:val="nil"/>
              <w:bottom w:val="single" w:sz="4" w:space="0" w:color="auto"/>
              <w:right w:val="single" w:sz="4" w:space="0" w:color="auto"/>
            </w:tcBorders>
            <w:noWrap/>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-4 898 500</w:t>
            </w:r>
          </w:p>
        </w:tc>
        <w:tc>
          <w:tcPr>
            <w:tcW w:w="992" w:type="dxa"/>
            <w:tcBorders>
              <w:top w:val="nil"/>
              <w:left w:val="nil"/>
              <w:bottom w:val="single" w:sz="4" w:space="0" w:color="auto"/>
              <w:right w:val="single" w:sz="4" w:space="0" w:color="auto"/>
            </w:tcBorders>
            <w:noWrap/>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-4 898 500</w:t>
            </w:r>
          </w:p>
        </w:tc>
        <w:tc>
          <w:tcPr>
            <w:tcW w:w="992" w:type="dxa"/>
            <w:tcBorders>
              <w:top w:val="nil"/>
              <w:left w:val="nil"/>
              <w:bottom w:val="single" w:sz="4" w:space="0" w:color="auto"/>
              <w:right w:val="single" w:sz="4" w:space="0" w:color="auto"/>
            </w:tcBorders>
            <w:noWrap/>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-9 439 300</w:t>
            </w:r>
          </w:p>
        </w:tc>
        <w:tc>
          <w:tcPr>
            <w:tcW w:w="992" w:type="dxa"/>
            <w:tcBorders>
              <w:top w:val="nil"/>
              <w:left w:val="nil"/>
              <w:bottom w:val="single" w:sz="4" w:space="0" w:color="auto"/>
              <w:right w:val="single" w:sz="4" w:space="0" w:color="auto"/>
            </w:tcBorders>
            <w:noWrap/>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-1 624 100</w:t>
            </w:r>
          </w:p>
        </w:tc>
        <w:tc>
          <w:tcPr>
            <w:tcW w:w="993" w:type="dxa"/>
            <w:tcBorders>
              <w:top w:val="nil"/>
              <w:left w:val="nil"/>
              <w:bottom w:val="single" w:sz="4" w:space="0" w:color="auto"/>
              <w:right w:val="single" w:sz="4" w:space="0" w:color="auto"/>
            </w:tcBorders>
            <w:noWrap/>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-1 624 100</w:t>
            </w:r>
          </w:p>
        </w:tc>
      </w:tr>
      <w:tr>
        <w:tblPrEx>
          <w:tblW w:w="9077"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noWrap/>
            <w:textDirection w:val="lrTb"/>
            <w:vAlign w:val="center"/>
            <w:hideMark/>
          </w:tcPr>
          <w:p w:rsidR="0079576C" w:rsidRPr="009F356C" w:rsidP="004F5C89">
            <w:pPr>
              <w:bidi w:val="0"/>
              <w:rPr>
                <w:rFonts w:ascii="Times New Roman" w:hAnsi="Times New Roman" w:cs="Times New Roman"/>
                <w:color w:val="000000"/>
                <w:sz w:val="14"/>
                <w:szCs w:val="14"/>
              </w:rPr>
            </w:pPr>
            <w:r w:rsidRPr="009F356C">
              <w:rPr>
                <w:rFonts w:ascii="Times New Roman" w:hAnsi="Times New Roman" w:cs="Times New Roman"/>
                <w:color w:val="000000"/>
                <w:sz w:val="14"/>
                <w:szCs w:val="14"/>
              </w:rPr>
              <w:t>dotácia osobitného účtu</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-8 266 743</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-8 600 000</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-9 801 843</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-5 164 000</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-2 565 165</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-3 178 411</w:t>
            </w:r>
          </w:p>
        </w:tc>
        <w:tc>
          <w:tcPr>
            <w:tcW w:w="993" w:type="dxa"/>
            <w:tcBorders>
              <w:top w:val="nil"/>
              <w:left w:val="nil"/>
              <w:bottom w:val="single" w:sz="4" w:space="0" w:color="auto"/>
              <w:right w:val="single" w:sz="4" w:space="0" w:color="auto"/>
            </w:tcBorders>
            <w:noWrap/>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-3 178 411</w:t>
            </w:r>
          </w:p>
        </w:tc>
      </w:tr>
      <w:tr>
        <w:tblPrEx>
          <w:tblW w:w="9077" w:type="dxa"/>
          <w:tblInd w:w="65" w:type="dxa"/>
          <w:tblLayout w:type="fixed"/>
          <w:tblCellMar>
            <w:left w:w="70" w:type="dxa"/>
            <w:right w:w="70" w:type="dxa"/>
          </w:tblCellMar>
          <w:tblLook w:val="04A0"/>
        </w:tblPrEx>
        <w:trPr>
          <w:trHeight w:val="261"/>
        </w:trPr>
        <w:tc>
          <w:tcPr>
            <w:tcW w:w="2132"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F356C" w:rsidP="004F5C89">
            <w:pPr>
              <w:bidi w:val="0"/>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základné výdavky väzenstva</w:t>
            </w:r>
          </w:p>
        </w:tc>
        <w:tc>
          <w:tcPr>
            <w:tcW w:w="992" w:type="dxa"/>
            <w:tcBorders>
              <w:top w:val="single" w:sz="4" w:space="0" w:color="auto"/>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130 880 112</w:t>
            </w:r>
          </w:p>
        </w:tc>
        <w:tc>
          <w:tcPr>
            <w:tcW w:w="992" w:type="dxa"/>
            <w:tcBorders>
              <w:top w:val="single" w:sz="4" w:space="0" w:color="auto"/>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 xml:space="preserve">135 241 </w:t>
            </w:r>
            <w:r>
              <w:rPr>
                <w:rFonts w:ascii="Times New Roman" w:hAnsi="Times New Roman" w:cs="Times New Roman"/>
                <w:b/>
                <w:bCs/>
                <w:color w:val="000000"/>
                <w:sz w:val="14"/>
                <w:szCs w:val="14"/>
              </w:rPr>
              <w:t>122</w:t>
            </w:r>
          </w:p>
        </w:tc>
        <w:tc>
          <w:tcPr>
            <w:tcW w:w="992" w:type="dxa"/>
            <w:tcBorders>
              <w:top w:val="single" w:sz="4" w:space="0" w:color="auto"/>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136 883 261</w:t>
            </w:r>
          </w:p>
        </w:tc>
        <w:tc>
          <w:tcPr>
            <w:tcW w:w="992" w:type="dxa"/>
            <w:tcBorders>
              <w:top w:val="single" w:sz="4" w:space="0" w:color="auto"/>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140 609 004</w:t>
            </w:r>
          </w:p>
        </w:tc>
        <w:tc>
          <w:tcPr>
            <w:tcW w:w="992" w:type="dxa"/>
            <w:tcBorders>
              <w:top w:val="single" w:sz="4" w:space="0" w:color="auto"/>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146 540 417</w:t>
            </w:r>
          </w:p>
        </w:tc>
        <w:tc>
          <w:tcPr>
            <w:tcW w:w="992" w:type="dxa"/>
            <w:tcBorders>
              <w:top w:val="single" w:sz="4" w:space="0" w:color="auto"/>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144 421 977</w:t>
            </w:r>
          </w:p>
        </w:tc>
        <w:tc>
          <w:tcPr>
            <w:tcW w:w="993" w:type="dxa"/>
            <w:tcBorders>
              <w:top w:val="single" w:sz="4" w:space="0" w:color="auto"/>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144 421 977</w:t>
            </w:r>
          </w:p>
        </w:tc>
      </w:tr>
      <w:tr>
        <w:tblPrEx>
          <w:tblW w:w="9077"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textDirection w:val="lrTb"/>
            <w:vAlign w:val="center"/>
            <w:hideMark/>
          </w:tcPr>
          <w:p w:rsidR="0079576C" w:rsidRPr="009F356C" w:rsidP="004F5C89">
            <w:pPr>
              <w:bidi w:val="0"/>
              <w:rPr>
                <w:rFonts w:ascii="Times New Roman" w:hAnsi="Times New Roman" w:cs="Times New Roman"/>
                <w:color w:val="000000"/>
                <w:sz w:val="14"/>
                <w:szCs w:val="14"/>
              </w:rPr>
            </w:pPr>
            <w:r w:rsidRPr="009F356C">
              <w:rPr>
                <w:rFonts w:ascii="Times New Roman" w:hAnsi="Times New Roman" w:cs="Times New Roman"/>
                <w:color w:val="000000"/>
                <w:sz w:val="14"/>
                <w:szCs w:val="14"/>
              </w:rPr>
              <w:t>obvinení a odsúdení spolu</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10 669</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10 700</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10 785</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color w:val="000000"/>
                <w:sz w:val="14"/>
                <w:szCs w:val="14"/>
              </w:rPr>
            </w:pPr>
            <w:r w:rsidRPr="009F356C">
              <w:rPr>
                <w:rFonts w:ascii="Times New Roman" w:hAnsi="Times New Roman" w:cs="Times New Roman"/>
                <w:color w:val="000000"/>
                <w:sz w:val="14"/>
                <w:szCs w:val="14"/>
              </w:rPr>
              <w:t>10 432</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sz w:val="14"/>
                <w:szCs w:val="14"/>
              </w:rPr>
            </w:pPr>
            <w:r w:rsidRPr="009F356C">
              <w:rPr>
                <w:rFonts w:ascii="Times New Roman" w:hAnsi="Times New Roman" w:cs="Times New Roman"/>
                <w:sz w:val="14"/>
                <w:szCs w:val="14"/>
              </w:rPr>
              <w:t>10 7</w:t>
            </w:r>
            <w:r>
              <w:rPr>
                <w:rFonts w:ascii="Times New Roman" w:hAnsi="Times New Roman" w:cs="Times New Roman"/>
                <w:sz w:val="14"/>
                <w:szCs w:val="14"/>
              </w:rPr>
              <w:t>9</w:t>
            </w:r>
            <w:r w:rsidRPr="009F356C">
              <w:rPr>
                <w:rFonts w:ascii="Times New Roman" w:hAnsi="Times New Roman" w:cs="Times New Roman"/>
                <w:sz w:val="14"/>
                <w:szCs w:val="14"/>
              </w:rPr>
              <w:t>8</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sz w:val="14"/>
                <w:szCs w:val="14"/>
              </w:rPr>
            </w:pPr>
            <w:r w:rsidRPr="009F356C">
              <w:rPr>
                <w:rFonts w:ascii="Times New Roman" w:hAnsi="Times New Roman" w:cs="Times New Roman"/>
                <w:sz w:val="14"/>
                <w:szCs w:val="14"/>
              </w:rPr>
              <w:t>11 124</w:t>
            </w:r>
          </w:p>
        </w:tc>
        <w:tc>
          <w:tcPr>
            <w:tcW w:w="993"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sz w:val="14"/>
                <w:szCs w:val="14"/>
              </w:rPr>
            </w:pPr>
            <w:r w:rsidRPr="009F356C">
              <w:rPr>
                <w:rFonts w:ascii="Times New Roman" w:hAnsi="Times New Roman" w:cs="Times New Roman"/>
                <w:sz w:val="14"/>
                <w:szCs w:val="14"/>
              </w:rPr>
              <w:t>11 470</w:t>
            </w:r>
          </w:p>
        </w:tc>
      </w:tr>
      <w:tr>
        <w:tblPrEx>
          <w:tblW w:w="9077"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noWrap/>
            <w:textDirection w:val="lrTb"/>
            <w:vAlign w:val="center"/>
            <w:hideMark/>
          </w:tcPr>
          <w:p w:rsidR="0079576C" w:rsidRPr="009F356C" w:rsidP="004F5C89">
            <w:pPr>
              <w:bidi w:val="0"/>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základné výdavky na väzňa</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12 267</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12 639</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12 692</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13 479</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13 5</w:t>
            </w:r>
            <w:r>
              <w:rPr>
                <w:rFonts w:ascii="Times New Roman" w:hAnsi="Times New Roman" w:cs="Times New Roman"/>
                <w:b/>
                <w:bCs/>
                <w:color w:val="000000"/>
                <w:sz w:val="14"/>
                <w:szCs w:val="14"/>
              </w:rPr>
              <w:t>71</w:t>
            </w:r>
          </w:p>
        </w:tc>
        <w:tc>
          <w:tcPr>
            <w:tcW w:w="992"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12 983</w:t>
            </w:r>
          </w:p>
        </w:tc>
        <w:tc>
          <w:tcPr>
            <w:tcW w:w="993" w:type="dxa"/>
            <w:tcBorders>
              <w:top w:val="nil"/>
              <w:left w:val="nil"/>
              <w:bottom w:val="single" w:sz="4" w:space="0" w:color="auto"/>
              <w:right w:val="single" w:sz="4" w:space="0" w:color="auto"/>
            </w:tcBorders>
            <w:textDirection w:val="lrTb"/>
            <w:vAlign w:val="center"/>
            <w:hideMark/>
          </w:tcPr>
          <w:p w:rsidR="0079576C" w:rsidRPr="009F356C" w:rsidP="004F5C89">
            <w:pPr>
              <w:bidi w:val="0"/>
              <w:jc w:val="right"/>
              <w:rPr>
                <w:rFonts w:ascii="Times New Roman" w:hAnsi="Times New Roman" w:cs="Times New Roman"/>
                <w:b/>
                <w:bCs/>
                <w:color w:val="000000"/>
                <w:sz w:val="14"/>
                <w:szCs w:val="14"/>
              </w:rPr>
            </w:pPr>
            <w:r w:rsidRPr="009F356C">
              <w:rPr>
                <w:rFonts w:ascii="Times New Roman" w:hAnsi="Times New Roman" w:cs="Times New Roman"/>
                <w:b/>
                <w:bCs/>
                <w:color w:val="000000"/>
                <w:sz w:val="14"/>
                <w:szCs w:val="14"/>
              </w:rPr>
              <w:t>12 591</w:t>
            </w:r>
          </w:p>
        </w:tc>
      </w:tr>
    </w:tbl>
    <w:p w:rsidR="0079576C" w:rsidP="0079576C">
      <w:pPr>
        <w:bidi w:val="0"/>
        <w:jc w:val="both"/>
        <w:rPr>
          <w:rFonts w:ascii="Times New Roman" w:hAnsi="Times New Roman" w:cs="Times New Roman"/>
          <w:highlight w:val="yellow"/>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Celkové výdavky na väzenstvo sú očistené o kapitálové výdavky na nové kapacity ústavov, ktoré sa vytvoria prostredníctvom rozpočtovaných investičných nákladov na rekonštrukciu </w:t>
      </w:r>
      <w:r w:rsidR="009A0DDC">
        <w:rPr>
          <w:rFonts w:ascii="Times New Roman" w:hAnsi="Times New Roman" w:cs="Times New Roman"/>
        </w:rPr>
        <w:t>troch</w:t>
      </w:r>
      <w:r>
        <w:rPr>
          <w:rFonts w:ascii="Times New Roman" w:hAnsi="Times New Roman" w:cs="Times New Roman"/>
        </w:rPr>
        <w:t xml:space="preserve"> ústavov väzenstva a o dotáciu na osobitný účet väzenstva, ktorá je rozpočtovaná z titulu zabezpečenia vyrovnaného hospodárenia Zboru väzenskej a justičnej stráže. Základné výdavky väzenstva sa prepočítavajú na priemerné počty obvinených a odsúdených osôb, z čoho vyplývajú základné výdavky na väzňa.</w:t>
      </w:r>
    </w:p>
    <w:p w:rsidR="0079576C" w:rsidP="0079576C">
      <w:pPr>
        <w:bidi w:val="0"/>
        <w:jc w:val="both"/>
        <w:rPr>
          <w:rFonts w:ascii="Times New Roman" w:hAnsi="Times New Roman" w:cs="Times New Roman"/>
        </w:rPr>
      </w:pPr>
    </w:p>
    <w:p w:rsidR="0079576C" w:rsidP="0079576C">
      <w:pPr>
        <w:bidi w:val="0"/>
        <w:jc w:val="both"/>
        <w:rPr>
          <w:rFonts w:ascii="Times New Roman" w:hAnsi="Times New Roman" w:cs="Times New Roman"/>
        </w:rPr>
      </w:pPr>
      <w:r>
        <w:rPr>
          <w:rFonts w:ascii="Times New Roman" w:hAnsi="Times New Roman" w:cs="Times New Roman"/>
        </w:rPr>
        <w:tab/>
        <w:t xml:space="preserve">V oblasti väzenstva treba venovať zvýšenú pozornosť problematike osobitného účtu v zmysle zákona č. 328/2002 Z. z. o sociálnom zabezpečení policajtov a vojakov, ktorý slúži na zabezpečenie sociálnych nárokov príslušníkov väzenstva a justičnej stráže. </w:t>
      </w:r>
    </w:p>
    <w:p w:rsidR="0079576C" w:rsidP="0079576C">
      <w:pPr>
        <w:bidi w:val="0"/>
        <w:jc w:val="both"/>
        <w:rPr>
          <w:rFonts w:ascii="Times New Roman" w:hAnsi="Times New Roman" w:cs="Times New Roman"/>
          <w:highlight w:val="yellow"/>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F0A62" w:rsidP="004F5C89">
            <w:pPr>
              <w:bidi w:val="0"/>
              <w:rPr>
                <w:rFonts w:ascii="Times New Roman" w:hAnsi="Times New Roman" w:cs="Times New Roman"/>
                <w:b/>
                <w:bCs/>
                <w:color w:val="000000"/>
                <w:sz w:val="14"/>
                <w:szCs w:val="14"/>
                <w:lang w:eastAsia="sk-SK"/>
              </w:rPr>
            </w:pPr>
            <w:r w:rsidRPr="004F0A62">
              <w:rPr>
                <w:rFonts w:ascii="Times New Roman" w:hAnsi="Times New Roman" w:cs="Times New Roman"/>
                <w:b/>
                <w:bCs/>
                <w:color w:val="000000"/>
                <w:sz w:val="14"/>
                <w:szCs w:val="14"/>
                <w:lang w:eastAsia="sk-SK"/>
              </w:rPr>
              <w:t>Osobitný účet ZVJS  (v eurách)</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F0A62" w:rsidP="004F5C89">
            <w:pPr>
              <w:bidi w:val="0"/>
              <w:jc w:val="center"/>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2011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F0A62" w:rsidP="004F5C89">
            <w:pPr>
              <w:bidi w:val="0"/>
              <w:jc w:val="center"/>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2012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F0A62" w:rsidP="004F5C89">
            <w:pPr>
              <w:bidi w:val="0"/>
              <w:jc w:val="center"/>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2013 R</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F0A62" w:rsidP="004F5C89">
            <w:pPr>
              <w:bidi w:val="0"/>
              <w:jc w:val="center"/>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2013 OS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F0A62" w:rsidP="004F5C89">
            <w:pPr>
              <w:bidi w:val="0"/>
              <w:jc w:val="center"/>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2014 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F0A62" w:rsidP="004F5C89">
            <w:pPr>
              <w:bidi w:val="0"/>
              <w:jc w:val="center"/>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2015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F0A62" w:rsidP="004F5C89">
            <w:pPr>
              <w:bidi w:val="0"/>
              <w:jc w:val="center"/>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2016 N</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79576C" w:rsidRPr="004F0A62" w:rsidP="004F5C89">
            <w:pPr>
              <w:bidi w:val="0"/>
              <w:rPr>
                <w:rFonts w:ascii="Times New Roman" w:hAnsi="Times New Roman" w:cs="Times New Roman"/>
                <w:color w:val="000000"/>
                <w:sz w:val="14"/>
                <w:szCs w:val="14"/>
                <w:lang w:eastAsia="sk-SK"/>
              </w:rPr>
            </w:pPr>
            <w:r w:rsidRPr="004F0A62">
              <w:rPr>
                <w:rFonts w:ascii="Times New Roman" w:hAnsi="Times New Roman" w:cs="Times New Roman"/>
                <w:color w:val="000000"/>
                <w:sz w:val="14"/>
                <w:szCs w:val="14"/>
                <w:lang w:eastAsia="sk-SK"/>
              </w:rPr>
              <w:t>príjmy osobitného účtu</w:t>
            </w:r>
          </w:p>
        </w:tc>
        <w:tc>
          <w:tcPr>
            <w:tcW w:w="992" w:type="dxa"/>
            <w:tcBorders>
              <w:top w:val="nil"/>
              <w:left w:val="nil"/>
              <w:bottom w:val="single" w:sz="4" w:space="0" w:color="auto"/>
              <w:right w:val="single" w:sz="4" w:space="0" w:color="auto"/>
            </w:tcBorders>
            <w:noWrap/>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21 057 711</w:t>
            </w:r>
          </w:p>
        </w:tc>
        <w:tc>
          <w:tcPr>
            <w:tcW w:w="992" w:type="dxa"/>
            <w:tcBorders>
              <w:top w:val="nil"/>
              <w:left w:val="nil"/>
              <w:bottom w:val="single" w:sz="4" w:space="0" w:color="auto"/>
              <w:right w:val="single" w:sz="4" w:space="0" w:color="auto"/>
            </w:tcBorders>
            <w:noWrap/>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21 006 054</w:t>
            </w:r>
          </w:p>
        </w:tc>
        <w:tc>
          <w:tcPr>
            <w:tcW w:w="992" w:type="dxa"/>
            <w:tcBorders>
              <w:top w:val="nil"/>
              <w:left w:val="nil"/>
              <w:bottom w:val="single" w:sz="4" w:space="0" w:color="auto"/>
              <w:right w:val="single" w:sz="4" w:space="0" w:color="auto"/>
            </w:tcBorders>
            <w:noWrap/>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21 852 475</w:t>
            </w:r>
          </w:p>
        </w:tc>
        <w:tc>
          <w:tcPr>
            <w:tcW w:w="992" w:type="dxa"/>
            <w:tcBorders>
              <w:top w:val="nil"/>
              <w:left w:val="nil"/>
              <w:bottom w:val="single" w:sz="4" w:space="0" w:color="auto"/>
              <w:right w:val="single" w:sz="4" w:space="0" w:color="auto"/>
            </w:tcBorders>
            <w:noWrap/>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24 048 360</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22 558 606</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22 255 370</w:t>
            </w:r>
          </w:p>
        </w:tc>
        <w:tc>
          <w:tcPr>
            <w:tcW w:w="993" w:type="dxa"/>
            <w:tcBorders>
              <w:top w:val="nil"/>
              <w:left w:val="nil"/>
              <w:bottom w:val="single" w:sz="4" w:space="0" w:color="auto"/>
              <w:right w:val="single" w:sz="4" w:space="0" w:color="auto"/>
            </w:tcBorders>
            <w:textDirection w:val="lrTb"/>
            <w:vAlign w:val="bottom"/>
            <w:hideMark/>
          </w:tcPr>
          <w:p w:rsidR="0079576C" w:rsidRPr="004F0A62" w:rsidP="00FE4FF1">
            <w:pPr>
              <w:bidi w:val="0"/>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22 255 370</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79576C" w:rsidRPr="004F0A62" w:rsidP="004F5C89">
            <w:pPr>
              <w:bidi w:val="0"/>
              <w:rPr>
                <w:rFonts w:ascii="Times New Roman" w:hAnsi="Times New Roman" w:cs="Times New Roman"/>
                <w:color w:val="000000"/>
                <w:sz w:val="14"/>
                <w:szCs w:val="14"/>
                <w:lang w:eastAsia="sk-SK"/>
              </w:rPr>
            </w:pPr>
            <w:r w:rsidRPr="004F0A62">
              <w:rPr>
                <w:rFonts w:ascii="Times New Roman" w:hAnsi="Times New Roman" w:cs="Times New Roman"/>
                <w:color w:val="000000"/>
                <w:sz w:val="14"/>
                <w:szCs w:val="14"/>
                <w:lang w:eastAsia="sk-SK"/>
              </w:rPr>
              <w:t>výdavky osobitného účtu</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29 149 778</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29 566 794</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30 928 333</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spacing w:line="276" w:lineRule="auto"/>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29 212 360</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25 123 771</w:t>
            </w:r>
          </w:p>
        </w:tc>
        <w:tc>
          <w:tcPr>
            <w:tcW w:w="992" w:type="dxa"/>
            <w:tcBorders>
              <w:top w:val="nil"/>
              <w:left w:val="nil"/>
              <w:bottom w:val="single" w:sz="4" w:space="0" w:color="auto"/>
              <w:right w:val="single" w:sz="4" w:space="0" w:color="auto"/>
            </w:tcBorders>
            <w:textDirection w:val="lrTb"/>
            <w:vAlign w:val="bottom"/>
            <w:hideMark/>
          </w:tcPr>
          <w:p w:rsidR="0079576C" w:rsidRPr="004F0A62" w:rsidP="00FE4FF1">
            <w:pPr>
              <w:bidi w:val="0"/>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25 433 781</w:t>
            </w:r>
          </w:p>
        </w:tc>
        <w:tc>
          <w:tcPr>
            <w:tcW w:w="993" w:type="dxa"/>
            <w:tcBorders>
              <w:top w:val="nil"/>
              <w:left w:val="nil"/>
              <w:bottom w:val="single" w:sz="4" w:space="0" w:color="auto"/>
              <w:right w:val="single" w:sz="4" w:space="0" w:color="auto"/>
            </w:tcBorders>
            <w:textDirection w:val="lrTb"/>
            <w:vAlign w:val="bottom"/>
            <w:hideMark/>
          </w:tcPr>
          <w:p w:rsidR="0079576C" w:rsidRPr="004F0A62" w:rsidP="00FE4FF1">
            <w:pPr>
              <w:bidi w:val="0"/>
              <w:jc w:val="right"/>
              <w:rPr>
                <w:rFonts w:ascii="Times New Roman" w:hAnsi="Times New Roman" w:cs="Times New Roman"/>
                <w:color w:val="000000"/>
                <w:sz w:val="14"/>
                <w:szCs w:val="14"/>
              </w:rPr>
            </w:pPr>
            <w:r w:rsidRPr="004F0A62">
              <w:rPr>
                <w:rFonts w:ascii="Times New Roman" w:hAnsi="Times New Roman" w:cs="Times New Roman"/>
                <w:color w:val="000000"/>
                <w:sz w:val="14"/>
                <w:szCs w:val="14"/>
              </w:rPr>
              <w:t>25 433 781</w:t>
            </w:r>
          </w:p>
        </w:tc>
      </w:tr>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4F0A62" w:rsidP="004F5C89">
            <w:pPr>
              <w:bidi w:val="0"/>
              <w:rPr>
                <w:rFonts w:ascii="Times New Roman" w:hAnsi="Times New Roman" w:cs="Times New Roman"/>
                <w:color w:val="000000"/>
                <w:sz w:val="14"/>
                <w:szCs w:val="14"/>
                <w:lang w:eastAsia="sk-SK"/>
              </w:rPr>
            </w:pPr>
            <w:r w:rsidRPr="004F0A62">
              <w:rPr>
                <w:rFonts w:ascii="Times New Roman" w:hAnsi="Times New Roman" w:cs="Times New Roman"/>
                <w:color w:val="000000"/>
                <w:sz w:val="14"/>
                <w:szCs w:val="14"/>
                <w:lang w:eastAsia="sk-SK"/>
              </w:rPr>
              <w:t>dotácia zo štátneho rozpočtu</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8 094 899</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8 600 000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9 076 000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spacing w:line="276" w:lineRule="auto"/>
              <w:jc w:val="right"/>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5 164 000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4F0A62" w:rsidP="00FE4FF1">
            <w:pPr>
              <w:bidi w:val="0"/>
              <w:jc w:val="right"/>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2 565 165</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F0A62" w:rsidP="00FE4FF1">
            <w:pPr>
              <w:bidi w:val="0"/>
              <w:jc w:val="right"/>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3 178 411</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4F0A62" w:rsidP="00FE4FF1">
            <w:pPr>
              <w:bidi w:val="0"/>
              <w:jc w:val="right"/>
              <w:rPr>
                <w:rFonts w:ascii="Times New Roman" w:hAnsi="Times New Roman" w:cs="Times New Roman"/>
                <w:b/>
                <w:bCs/>
                <w:color w:val="000000"/>
                <w:sz w:val="14"/>
                <w:szCs w:val="14"/>
              </w:rPr>
            </w:pPr>
            <w:r w:rsidRPr="004F0A62">
              <w:rPr>
                <w:rFonts w:ascii="Times New Roman" w:hAnsi="Times New Roman" w:cs="Times New Roman"/>
                <w:b/>
                <w:bCs/>
                <w:color w:val="000000"/>
                <w:sz w:val="14"/>
                <w:szCs w:val="14"/>
              </w:rPr>
              <w:t>3 178 411</w:t>
            </w:r>
          </w:p>
        </w:tc>
      </w:tr>
    </w:tbl>
    <w:p w:rsidR="0079576C" w:rsidP="0079576C">
      <w:pPr>
        <w:tabs>
          <w:tab w:val="left" w:pos="360"/>
        </w:tabs>
        <w:bidi w:val="0"/>
        <w:jc w:val="both"/>
        <w:rPr>
          <w:rFonts w:ascii="Times New Roman" w:hAnsi="Times New Roman" w:cs="Times New Roman"/>
          <w:highlight w:val="yellow"/>
        </w:rPr>
      </w:pPr>
    </w:p>
    <w:p w:rsidR="0079576C" w:rsidP="0079576C">
      <w:pPr>
        <w:tabs>
          <w:tab w:val="left" w:pos="360"/>
        </w:tabs>
        <w:bidi w:val="0"/>
        <w:jc w:val="both"/>
        <w:rPr>
          <w:rFonts w:ascii="Times New Roman" w:hAnsi="Times New Roman" w:cs="Times New Roman"/>
          <w:b/>
        </w:rPr>
      </w:pPr>
      <w:r>
        <w:rPr>
          <w:rFonts w:ascii="Times New Roman" w:hAnsi="Times New Roman" w:cs="Times New Roman"/>
          <w:b/>
        </w:rPr>
        <w:t>Súdnictvo</w:t>
      </w:r>
    </w:p>
    <w:p w:rsidR="0079576C" w:rsidP="0079576C">
      <w:pPr>
        <w:bidi w:val="0"/>
        <w:jc w:val="both"/>
        <w:rPr>
          <w:rFonts w:ascii="Times New Roman" w:hAnsi="Times New Roman" w:cs="Times New Roman"/>
          <w:highlight w:val="yellow"/>
        </w:rPr>
      </w:pPr>
    </w:p>
    <w:tbl>
      <w:tblPr>
        <w:tblStyle w:val="TableNormal"/>
        <w:tblW w:w="9075" w:type="dxa"/>
        <w:tblInd w:w="65" w:type="dxa"/>
        <w:tblLayout w:type="fixed"/>
        <w:tblCellMar>
          <w:left w:w="70" w:type="dxa"/>
          <w:right w:w="70" w:type="dxa"/>
        </w:tblCellMar>
        <w:tblLook w:val="04A0"/>
      </w:tblPr>
      <w:tblGrid>
        <w:gridCol w:w="1989"/>
        <w:gridCol w:w="1011"/>
        <w:gridCol w:w="1012"/>
        <w:gridCol w:w="1013"/>
        <w:gridCol w:w="1012"/>
        <w:gridCol w:w="1013"/>
        <w:gridCol w:w="1012"/>
        <w:gridCol w:w="1013"/>
      </w:tblGrid>
      <w:tr>
        <w:tblPrEx>
          <w:tblW w:w="9075" w:type="dxa"/>
          <w:tblInd w:w="65" w:type="dxa"/>
          <w:tblLayout w:type="fixed"/>
          <w:tblCellMar>
            <w:left w:w="70" w:type="dxa"/>
            <w:right w:w="70" w:type="dxa"/>
          </w:tblCellMar>
          <w:tblLook w:val="04A0"/>
        </w:tblPrEx>
        <w:trPr>
          <w:trHeight w:val="255"/>
        </w:trPr>
        <w:tc>
          <w:tcPr>
            <w:tcW w:w="198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FE4FF1" w:rsidP="004F5C89">
            <w:pPr>
              <w:bidi w:val="0"/>
              <w:rPr>
                <w:rFonts w:ascii="Times New Roman" w:hAnsi="Times New Roman" w:cs="Times New Roman"/>
                <w:b/>
                <w:bCs/>
                <w:color w:val="000000"/>
                <w:sz w:val="14"/>
                <w:szCs w:val="14"/>
                <w:lang w:eastAsia="sk-SK"/>
              </w:rPr>
            </w:pPr>
            <w:r w:rsidRPr="00FE4FF1">
              <w:rPr>
                <w:rFonts w:ascii="Times New Roman" w:hAnsi="Times New Roman" w:cs="Times New Roman"/>
                <w:b/>
                <w:bCs/>
                <w:color w:val="000000"/>
                <w:sz w:val="14"/>
                <w:szCs w:val="14"/>
                <w:lang w:eastAsia="sk-SK"/>
              </w:rPr>
              <w:t> v eurách</w:t>
            </w:r>
          </w:p>
        </w:tc>
        <w:tc>
          <w:tcPr>
            <w:tcW w:w="101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FE4FF1" w:rsidP="004F5C89">
            <w:pPr>
              <w:bidi w:val="0"/>
              <w:jc w:val="center"/>
              <w:rPr>
                <w:rFonts w:ascii="Times New Roman" w:hAnsi="Times New Roman" w:cs="Times New Roman"/>
                <w:b/>
                <w:bCs/>
                <w:sz w:val="14"/>
                <w:szCs w:val="14"/>
              </w:rPr>
            </w:pPr>
            <w:r w:rsidRPr="00FE4FF1">
              <w:rPr>
                <w:rFonts w:ascii="Times New Roman" w:hAnsi="Times New Roman" w:cs="Times New Roman"/>
                <w:b/>
                <w:bCs/>
                <w:sz w:val="14"/>
                <w:szCs w:val="14"/>
              </w:rPr>
              <w:t>2011 S</w:t>
            </w:r>
          </w:p>
        </w:tc>
        <w:tc>
          <w:tcPr>
            <w:tcW w:w="101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2012 S</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2013 R</w:t>
            </w:r>
          </w:p>
        </w:tc>
        <w:tc>
          <w:tcPr>
            <w:tcW w:w="101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2013 OS</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sz w:val="14"/>
                <w:szCs w:val="14"/>
              </w:rPr>
            </w:pPr>
            <w:r w:rsidRPr="00FE4FF1">
              <w:rPr>
                <w:rFonts w:ascii="Times New Roman" w:hAnsi="Times New Roman" w:cs="Times New Roman"/>
                <w:b/>
                <w:bCs/>
                <w:sz w:val="14"/>
                <w:szCs w:val="14"/>
              </w:rPr>
              <w:t>2014 N</w:t>
            </w:r>
          </w:p>
        </w:tc>
        <w:tc>
          <w:tcPr>
            <w:tcW w:w="101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sz w:val="14"/>
                <w:szCs w:val="14"/>
              </w:rPr>
            </w:pPr>
            <w:r w:rsidRPr="00FE4FF1">
              <w:rPr>
                <w:rFonts w:ascii="Times New Roman" w:hAnsi="Times New Roman" w:cs="Times New Roman"/>
                <w:b/>
                <w:bCs/>
                <w:sz w:val="14"/>
                <w:szCs w:val="14"/>
              </w:rPr>
              <w:t>2015 N</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FE4FF1" w:rsidP="004F5C89">
            <w:pPr>
              <w:bidi w:val="0"/>
              <w:jc w:val="center"/>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2016 N</w:t>
            </w:r>
          </w:p>
        </w:tc>
      </w:tr>
      <w:tr>
        <w:tblPrEx>
          <w:tblW w:w="9075" w:type="dxa"/>
          <w:tblInd w:w="65" w:type="dxa"/>
          <w:tblLayout w:type="fixed"/>
          <w:tblCellMar>
            <w:left w:w="70" w:type="dxa"/>
            <w:right w:w="70" w:type="dxa"/>
          </w:tblCellMar>
          <w:tblLook w:val="04A0"/>
        </w:tblPrEx>
        <w:trPr>
          <w:trHeight w:val="255"/>
        </w:trPr>
        <w:tc>
          <w:tcPr>
            <w:tcW w:w="198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FE4FF1" w:rsidP="004F5C89">
            <w:pPr>
              <w:bidi w:val="0"/>
              <w:rPr>
                <w:rFonts w:ascii="Times New Roman" w:hAnsi="Times New Roman" w:cs="Times New Roman"/>
                <w:b/>
                <w:bCs/>
                <w:color w:val="000000"/>
                <w:sz w:val="14"/>
                <w:szCs w:val="14"/>
                <w:lang w:eastAsia="sk-SK"/>
              </w:rPr>
            </w:pPr>
            <w:r w:rsidRPr="00FE4FF1">
              <w:rPr>
                <w:rFonts w:ascii="Times New Roman" w:hAnsi="Times New Roman" w:cs="Times New Roman"/>
                <w:b/>
                <w:bCs/>
                <w:color w:val="000000"/>
                <w:sz w:val="14"/>
                <w:szCs w:val="14"/>
                <w:lang w:eastAsia="sk-SK"/>
              </w:rPr>
              <w:t>Súdnictvo</w:t>
            </w:r>
          </w:p>
        </w:tc>
        <w:tc>
          <w:tcPr>
            <w:tcW w:w="101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sz w:val="14"/>
                <w:szCs w:val="14"/>
              </w:rPr>
            </w:pPr>
            <w:r w:rsidRPr="00FE4FF1">
              <w:rPr>
                <w:rFonts w:ascii="Times New Roman" w:hAnsi="Times New Roman" w:cs="Times New Roman"/>
                <w:b/>
                <w:bCs/>
                <w:sz w:val="14"/>
                <w:szCs w:val="14"/>
              </w:rPr>
              <w:t>145 210 292</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sz w:val="14"/>
                <w:szCs w:val="14"/>
              </w:rPr>
            </w:pPr>
            <w:r w:rsidRPr="00FE4FF1">
              <w:rPr>
                <w:rFonts w:ascii="Times New Roman" w:hAnsi="Times New Roman" w:cs="Times New Roman"/>
                <w:b/>
                <w:bCs/>
                <w:sz w:val="14"/>
                <w:szCs w:val="14"/>
              </w:rPr>
              <w:t>155 121 628</w:t>
            </w:r>
          </w:p>
        </w:tc>
        <w:tc>
          <w:tcPr>
            <w:tcW w:w="101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sz w:val="14"/>
                <w:szCs w:val="14"/>
              </w:rPr>
            </w:pPr>
            <w:r w:rsidRPr="00FE4FF1">
              <w:rPr>
                <w:rFonts w:ascii="Times New Roman" w:hAnsi="Times New Roman" w:cs="Times New Roman"/>
                <w:b/>
                <w:bCs/>
                <w:sz w:val="14"/>
                <w:szCs w:val="14"/>
              </w:rPr>
              <w:t>150 414 654</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sz w:val="14"/>
                <w:szCs w:val="14"/>
              </w:rPr>
            </w:pPr>
            <w:r w:rsidRPr="00FE4FF1">
              <w:rPr>
                <w:rFonts w:ascii="Times New Roman" w:hAnsi="Times New Roman" w:cs="Times New Roman"/>
                <w:b/>
                <w:bCs/>
                <w:sz w:val="14"/>
                <w:szCs w:val="14"/>
              </w:rPr>
              <w:t>149 832 844</w:t>
            </w:r>
          </w:p>
        </w:tc>
        <w:tc>
          <w:tcPr>
            <w:tcW w:w="101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sz w:val="14"/>
                <w:szCs w:val="14"/>
              </w:rPr>
            </w:pPr>
            <w:r w:rsidRPr="00FE4FF1">
              <w:rPr>
                <w:rFonts w:ascii="Times New Roman" w:hAnsi="Times New Roman" w:cs="Times New Roman"/>
                <w:b/>
                <w:bCs/>
                <w:sz w:val="14"/>
                <w:szCs w:val="14"/>
              </w:rPr>
              <w:t>148 077 446</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sz w:val="14"/>
                <w:szCs w:val="14"/>
              </w:rPr>
            </w:pPr>
            <w:r w:rsidRPr="00FE4FF1">
              <w:rPr>
                <w:rFonts w:ascii="Times New Roman" w:hAnsi="Times New Roman" w:cs="Times New Roman"/>
                <w:b/>
                <w:bCs/>
                <w:sz w:val="14"/>
                <w:szCs w:val="14"/>
              </w:rPr>
              <w:t>147 077 447</w:t>
            </w:r>
          </w:p>
        </w:tc>
        <w:tc>
          <w:tcPr>
            <w:tcW w:w="1013"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sz w:val="14"/>
                <w:szCs w:val="14"/>
              </w:rPr>
            </w:pPr>
            <w:r w:rsidRPr="00FE4FF1">
              <w:rPr>
                <w:rFonts w:ascii="Times New Roman" w:hAnsi="Times New Roman" w:cs="Times New Roman"/>
                <w:b/>
                <w:bCs/>
                <w:sz w:val="14"/>
                <w:szCs w:val="14"/>
              </w:rPr>
              <w:t>147 077 505</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610 mzdy</w:t>
            </w:r>
          </w:p>
        </w:tc>
        <w:tc>
          <w:tcPr>
            <w:tcW w:w="1011"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81 793 230</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86 834 937</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86 854 546</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88 074 417</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86 854 546</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86 854 546</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86 854 604</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620 odvody</w:t>
            </w:r>
          </w:p>
        </w:tc>
        <w:tc>
          <w:tcPr>
            <w:tcW w:w="1011"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24 880 384</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26 033 689</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27 667 969</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28 041 976</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27 089 306</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27 089 307</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27 089 307</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630 tovary a služby</w:t>
            </w:r>
          </w:p>
        </w:tc>
        <w:tc>
          <w:tcPr>
            <w:tcW w:w="1011"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32 896 612</w:t>
            </w:r>
          </w:p>
        </w:tc>
        <w:tc>
          <w:tcPr>
            <w:tcW w:w="101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35 960 966</w:t>
            </w:r>
          </w:p>
        </w:tc>
        <w:tc>
          <w:tcPr>
            <w:tcW w:w="1013"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26 095 841</w:t>
            </w:r>
          </w:p>
        </w:tc>
        <w:tc>
          <w:tcPr>
            <w:tcW w:w="101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26 783 733</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27 097 178</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25 097 178</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25 097 178</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640 bežné transfery</w:t>
            </w:r>
          </w:p>
        </w:tc>
        <w:tc>
          <w:tcPr>
            <w:tcW w:w="1011"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2 583 578</w:t>
            </w:r>
          </w:p>
        </w:tc>
        <w:tc>
          <w:tcPr>
            <w:tcW w:w="101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2 442 481</w:t>
            </w:r>
          </w:p>
        </w:tc>
        <w:tc>
          <w:tcPr>
            <w:tcW w:w="1013"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2 796 298</w:t>
            </w:r>
          </w:p>
        </w:tc>
        <w:tc>
          <w:tcPr>
            <w:tcW w:w="101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2 448 668</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2 796 298</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2 796 298</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2 796 298</w:t>
            </w:r>
          </w:p>
        </w:tc>
      </w:tr>
      <w:tr>
        <w:tblPrEx>
          <w:tblW w:w="9075" w:type="dxa"/>
          <w:tblInd w:w="65" w:type="dxa"/>
          <w:tblLayout w:type="fixed"/>
          <w:tblCellMar>
            <w:left w:w="70" w:type="dxa"/>
            <w:right w:w="70" w:type="dxa"/>
          </w:tblCellMar>
          <w:tblLook w:val="04A0"/>
        </w:tblPrEx>
        <w:trPr>
          <w:trHeight w:val="255"/>
        </w:trPr>
        <w:tc>
          <w:tcPr>
            <w:tcW w:w="1989" w:type="dxa"/>
            <w:tcBorders>
              <w:top w:val="nil"/>
              <w:left w:val="single" w:sz="4" w:space="0" w:color="auto"/>
              <w:bottom w:val="single" w:sz="4" w:space="0" w:color="auto"/>
              <w:right w:val="single" w:sz="4" w:space="0" w:color="auto"/>
            </w:tcBorders>
            <w:noWrap/>
            <w:textDirection w:val="lrTb"/>
            <w:vAlign w:val="center"/>
            <w:hideMark/>
          </w:tcPr>
          <w:p w:rsidR="0079576C" w:rsidRPr="00FE4FF1" w:rsidP="004F5C89">
            <w:pPr>
              <w:bidi w:val="0"/>
              <w:rPr>
                <w:rFonts w:ascii="Times New Roman" w:hAnsi="Times New Roman" w:cs="Times New Roman"/>
                <w:color w:val="000000"/>
                <w:sz w:val="14"/>
                <w:szCs w:val="14"/>
                <w:lang w:eastAsia="sk-SK"/>
              </w:rPr>
            </w:pPr>
            <w:r w:rsidRPr="00FE4FF1">
              <w:rPr>
                <w:rFonts w:ascii="Times New Roman" w:hAnsi="Times New Roman" w:cs="Times New Roman"/>
                <w:color w:val="000000"/>
                <w:sz w:val="14"/>
                <w:szCs w:val="14"/>
                <w:lang w:eastAsia="sk-SK"/>
              </w:rPr>
              <w:t xml:space="preserve">   700 kapitálové výdavky</w:t>
            </w:r>
          </w:p>
        </w:tc>
        <w:tc>
          <w:tcPr>
            <w:tcW w:w="1011"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3 056 488</w:t>
            </w:r>
          </w:p>
        </w:tc>
        <w:tc>
          <w:tcPr>
            <w:tcW w:w="101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3 849 555</w:t>
            </w:r>
          </w:p>
        </w:tc>
        <w:tc>
          <w:tcPr>
            <w:tcW w:w="1013"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7 000 000</w:t>
            </w:r>
          </w:p>
        </w:tc>
        <w:tc>
          <w:tcPr>
            <w:tcW w:w="101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4 484 050</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4 240 118</w:t>
            </w:r>
          </w:p>
        </w:tc>
        <w:tc>
          <w:tcPr>
            <w:tcW w:w="101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5 240 118</w:t>
            </w:r>
          </w:p>
        </w:tc>
        <w:tc>
          <w:tcPr>
            <w:tcW w:w="1013"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5 240 118</w:t>
            </w:r>
          </w:p>
        </w:tc>
      </w:tr>
    </w:tbl>
    <w:p w:rsidR="0079576C"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Na personálne a materiálno–technické zabezpečenie činnosti súdov, ostatných rozpočtových organizácií a na efektívny výkon okresných a krajských súdov sa na rok 2014 rozpočtujú výdavky v sume 148 mil. eur. V porovnaní so schváleným rozpočtom roku 2013 sa na súdnictvo v roku 2014 rozpočtujú výdavky o 1,55 % nižšie.</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Osobné výdavky sú na úrovni schváleného rozpočtu roku 2013. Tovary a služby oproti schválenému rozpočtu roku 2013 rastú o 1,01 mil. eur čo predstavuje 3,84 %. Bežné transfery sú na úrovni schváleného rozpočtu roku 2013.</w:t>
      </w:r>
    </w:p>
    <w:p w:rsidR="0079576C" w:rsidP="0079576C">
      <w:pPr>
        <w:bidi w:val="0"/>
        <w:jc w:val="both"/>
        <w:rPr>
          <w:rFonts w:ascii="Times New Roman" w:hAnsi="Times New Roman" w:cs="Times New Roman"/>
          <w:highlight w:val="yellow"/>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Kapitálové výdavky na rok 2014 v sume 4,24 mil. eur sa rozpočtujú nižšie </w:t>
      </w:r>
      <w:r w:rsidR="008C350A">
        <w:rPr>
          <w:rFonts w:ascii="Times New Roman" w:hAnsi="Times New Roman" w:cs="Times New Roman"/>
        </w:rPr>
        <w:br/>
      </w:r>
      <w:r>
        <w:rPr>
          <w:rFonts w:ascii="Times New Roman" w:hAnsi="Times New Roman" w:cs="Times New Roman"/>
        </w:rPr>
        <w:t xml:space="preserve">o 2,76 mil. eur čo predstavuje 39,4 % oproti úrovni schváleného rozpočtu roku 2013. </w:t>
      </w:r>
    </w:p>
    <w:p w:rsidR="0079576C" w:rsidP="0079576C">
      <w:pPr>
        <w:bidi w:val="0"/>
        <w:rPr>
          <w:rFonts w:ascii="Times New Roman" w:hAnsi="Times New Roman" w:cs="Times New Roman"/>
          <w:highlight w:val="yellow"/>
        </w:rPr>
      </w:pPr>
    </w:p>
    <w:p w:rsidR="0079576C" w:rsidP="0079576C">
      <w:pPr>
        <w:bidi w:val="0"/>
        <w:jc w:val="both"/>
        <w:rPr>
          <w:rFonts w:ascii="Times New Roman" w:hAnsi="Times New Roman" w:cs="Times New Roman"/>
          <w:i/>
          <w:u w:val="single"/>
        </w:rPr>
      </w:pPr>
      <w:r>
        <w:rPr>
          <w:rFonts w:ascii="Times New Roman" w:hAnsi="Times New Roman" w:cs="Times New Roman"/>
          <w:i/>
          <w:u w:val="single"/>
        </w:rPr>
        <w:t>Odmeny a náhrady za služby</w:t>
      </w:r>
    </w:p>
    <w:p w:rsidR="0079576C" w:rsidP="0079576C">
      <w:pPr>
        <w:bidi w:val="0"/>
        <w:ind w:firstLine="708"/>
        <w:jc w:val="both"/>
        <w:rPr>
          <w:rFonts w:ascii="Times New Roman" w:hAnsi="Times New Roman" w:cs="Times New Roman"/>
          <w:b/>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V rámci odmien a náhrad za služby sú rozpočtované prostriedky pre advokátov, notárov, exekútorov, svedkov, tlmočníkov, prekladateľov a znalcov. Rast výdavkov, ktorý medzi rokmi 2009 a 2010 vznikol z toho dôvodu, že kapitola spravodlivosti vyplatila ex offo odmeny a náhrady za služby v roku 2010 aj za odmeny a náhrady za služby za rok 2009.   </w:t>
      </w:r>
    </w:p>
    <w:p w:rsidR="0079576C" w:rsidP="0079576C">
      <w:pPr>
        <w:bidi w:val="0"/>
        <w:jc w:val="both"/>
        <w:rPr>
          <w:rFonts w:ascii="Times New Roman" w:hAnsi="Times New Roman" w:cs="Times New Roman"/>
        </w:rPr>
      </w:pPr>
    </w:p>
    <w:tbl>
      <w:tblPr>
        <w:tblStyle w:val="TableNormal"/>
        <w:tblW w:w="9090" w:type="dxa"/>
        <w:tblInd w:w="55" w:type="dxa"/>
        <w:tblLayout w:type="fixed"/>
        <w:tblCellMar>
          <w:left w:w="70" w:type="dxa"/>
          <w:right w:w="70" w:type="dxa"/>
        </w:tblCellMar>
        <w:tblLook w:val="04A0"/>
      </w:tblPr>
      <w:tblGrid>
        <w:gridCol w:w="1860"/>
        <w:gridCol w:w="904"/>
        <w:gridCol w:w="904"/>
        <w:gridCol w:w="903"/>
        <w:gridCol w:w="904"/>
        <w:gridCol w:w="904"/>
        <w:gridCol w:w="903"/>
        <w:gridCol w:w="904"/>
        <w:gridCol w:w="904"/>
      </w:tblGrid>
      <w:tr>
        <w:tblPrEx>
          <w:tblW w:w="9090" w:type="dxa"/>
          <w:tblInd w:w="55" w:type="dxa"/>
          <w:tblLayout w:type="fixed"/>
          <w:tblCellMar>
            <w:left w:w="70" w:type="dxa"/>
            <w:right w:w="70" w:type="dxa"/>
          </w:tblCellMar>
          <w:tblLook w:val="04A0"/>
        </w:tblPrEx>
        <w:trPr>
          <w:trHeight w:val="261"/>
        </w:trPr>
        <w:tc>
          <w:tcPr>
            <w:tcW w:w="186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79576C" w:rsidP="004F5C89">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v eurách</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2010 S</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2011 S</w:t>
            </w:r>
          </w:p>
        </w:tc>
        <w:tc>
          <w:tcPr>
            <w:tcW w:w="90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2012 S</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2013 R</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2013 OS</w:t>
            </w:r>
          </w:p>
        </w:tc>
        <w:tc>
          <w:tcPr>
            <w:tcW w:w="90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2014 N</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2015 N</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2016 N</w:t>
            </w:r>
          </w:p>
        </w:tc>
      </w:tr>
      <w:tr>
        <w:tblPrEx>
          <w:tblW w:w="9090" w:type="dxa"/>
          <w:tblInd w:w="55" w:type="dxa"/>
          <w:tblLayout w:type="fixed"/>
          <w:tblCellMar>
            <w:left w:w="70" w:type="dxa"/>
            <w:right w:w="70" w:type="dxa"/>
          </w:tblCellMar>
          <w:tblLook w:val="04A0"/>
        </w:tblPrEx>
        <w:trPr>
          <w:trHeight w:val="261"/>
        </w:trPr>
        <w:tc>
          <w:tcPr>
            <w:tcW w:w="1860" w:type="dxa"/>
            <w:tcBorders>
              <w:top w:val="nil"/>
              <w:left w:val="single" w:sz="4" w:space="0" w:color="auto"/>
              <w:bottom w:val="single" w:sz="4" w:space="0" w:color="auto"/>
              <w:right w:val="single" w:sz="4" w:space="0" w:color="auto"/>
            </w:tcBorders>
            <w:textDirection w:val="lrTb"/>
            <w:vAlign w:val="center"/>
            <w:hideMark/>
          </w:tcPr>
          <w:p w:rsidR="0079576C"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Odmeny a náhrady za služby*</w:t>
            </w:r>
          </w:p>
        </w:tc>
        <w:tc>
          <w:tcPr>
            <w:tcW w:w="904"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17 450 779</w:t>
            </w:r>
          </w:p>
        </w:tc>
        <w:tc>
          <w:tcPr>
            <w:tcW w:w="904"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9 881 323</w:t>
            </w:r>
          </w:p>
        </w:tc>
        <w:tc>
          <w:tcPr>
            <w:tcW w:w="903"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12 085 060</w:t>
            </w:r>
          </w:p>
        </w:tc>
        <w:tc>
          <w:tcPr>
            <w:tcW w:w="904"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7 5</w:t>
            </w:r>
            <w:r>
              <w:rPr>
                <w:rFonts w:ascii="Times New Roman" w:hAnsi="Times New Roman" w:cs="Times New Roman"/>
                <w:color w:val="000000"/>
                <w:sz w:val="14"/>
                <w:szCs w:val="14"/>
              </w:rPr>
              <w:t>80</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700</w:t>
            </w:r>
          </w:p>
        </w:tc>
        <w:tc>
          <w:tcPr>
            <w:tcW w:w="904"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10 863 244</w:t>
            </w:r>
          </w:p>
        </w:tc>
        <w:tc>
          <w:tcPr>
            <w:tcW w:w="903"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580</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w:t>
            </w:r>
            <w:r w:rsidRPr="00AD596A">
              <w:rPr>
                <w:rFonts w:ascii="Times New Roman" w:hAnsi="Times New Roman" w:cs="Times New Roman"/>
                <w:color w:val="000000"/>
                <w:sz w:val="14"/>
                <w:szCs w:val="14"/>
              </w:rPr>
              <w:t>0</w:t>
            </w:r>
            <w:r>
              <w:rPr>
                <w:rFonts w:ascii="Times New Roman" w:hAnsi="Times New Roman" w:cs="Times New Roman"/>
                <w:color w:val="000000"/>
                <w:sz w:val="14"/>
                <w:szCs w:val="14"/>
              </w:rPr>
              <w:t>0</w:t>
            </w:r>
          </w:p>
        </w:tc>
        <w:tc>
          <w:tcPr>
            <w:tcW w:w="904"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580</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w:t>
            </w:r>
            <w:r w:rsidRPr="00AD596A">
              <w:rPr>
                <w:rFonts w:ascii="Times New Roman" w:hAnsi="Times New Roman" w:cs="Times New Roman"/>
                <w:color w:val="000000"/>
                <w:sz w:val="14"/>
                <w:szCs w:val="14"/>
              </w:rPr>
              <w:t>0</w:t>
            </w:r>
            <w:r>
              <w:rPr>
                <w:rFonts w:ascii="Times New Roman" w:hAnsi="Times New Roman" w:cs="Times New Roman"/>
                <w:color w:val="000000"/>
                <w:sz w:val="14"/>
                <w:szCs w:val="14"/>
              </w:rPr>
              <w:t>0</w:t>
            </w:r>
          </w:p>
        </w:tc>
        <w:tc>
          <w:tcPr>
            <w:tcW w:w="904" w:type="dxa"/>
            <w:tcBorders>
              <w:top w:val="nil"/>
              <w:left w:val="nil"/>
              <w:bottom w:val="single" w:sz="4" w:space="0" w:color="auto"/>
              <w:right w:val="single" w:sz="4" w:space="0" w:color="auto"/>
            </w:tcBorders>
            <w:noWrap/>
            <w:textDirection w:val="lrTb"/>
            <w:vAlign w:val="bottom"/>
            <w:hideMark/>
          </w:tcPr>
          <w:p w:rsidR="0079576C" w:rsidRPr="00AD596A"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580</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5</w:t>
            </w:r>
            <w:r w:rsidRPr="00AD596A">
              <w:rPr>
                <w:rFonts w:ascii="Times New Roman" w:hAnsi="Times New Roman" w:cs="Times New Roman"/>
                <w:color w:val="000000"/>
                <w:sz w:val="14"/>
                <w:szCs w:val="14"/>
              </w:rPr>
              <w:t>0</w:t>
            </w:r>
            <w:r>
              <w:rPr>
                <w:rFonts w:ascii="Times New Roman" w:hAnsi="Times New Roman" w:cs="Times New Roman"/>
                <w:color w:val="000000"/>
                <w:sz w:val="14"/>
                <w:szCs w:val="14"/>
              </w:rPr>
              <w:t>0</w:t>
            </w:r>
          </w:p>
        </w:tc>
      </w:tr>
    </w:tbl>
    <w:p w:rsidR="0079576C" w:rsidP="0079576C">
      <w:pPr>
        <w:bidi w:val="0"/>
        <w:jc w:val="both"/>
        <w:rPr>
          <w:rFonts w:ascii="Times New Roman" w:hAnsi="Times New Roman" w:cs="Times New Roman"/>
          <w:sz w:val="14"/>
          <w:szCs w:val="14"/>
        </w:rPr>
      </w:pPr>
      <w:r>
        <w:rPr>
          <w:rFonts w:ascii="Times New Roman" w:hAnsi="Times New Roman" w:cs="Times New Roman"/>
          <w:sz w:val="14"/>
          <w:szCs w:val="14"/>
        </w:rPr>
        <w:t>*Výdavky na odmeny a náhrady pre advokátov, notárov, exekútorov, svedkov, tlmočníkov, prekladateľov, znalcov</w:t>
      </w:r>
    </w:p>
    <w:p w:rsidR="0079576C"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Kapitola rozpočtuje pre advokátov, notárov, exekútorov, svedkov, tlmočníkov, prekladateľov a znalcov na odmeny a náhrady za služby na roky 2014 až 2016 sumu </w:t>
        <w:br/>
        <w:t>8,58 mil. eur.</w:t>
      </w:r>
    </w:p>
    <w:p w:rsidR="001271A5" w:rsidP="0079576C">
      <w:pPr>
        <w:bidi w:val="0"/>
        <w:jc w:val="both"/>
        <w:rPr>
          <w:rFonts w:ascii="Times New Roman" w:hAnsi="Times New Roman" w:cs="Times New Roman"/>
        </w:rPr>
      </w:pPr>
    </w:p>
    <w:p w:rsidR="00EC7D87" w:rsidP="0079576C">
      <w:pPr>
        <w:bidi w:val="0"/>
        <w:jc w:val="both"/>
        <w:rPr>
          <w:rFonts w:ascii="Times New Roman" w:hAnsi="Times New Roman" w:cs="Times New Roman"/>
        </w:rPr>
      </w:pPr>
    </w:p>
    <w:p w:rsidR="00EC7D87" w:rsidP="0079576C">
      <w:pPr>
        <w:bidi w:val="0"/>
        <w:jc w:val="both"/>
        <w:rPr>
          <w:rFonts w:ascii="Times New Roman" w:hAnsi="Times New Roman" w:cs="Times New Roman"/>
        </w:rPr>
      </w:pPr>
    </w:p>
    <w:p w:rsidR="00EC7D87" w:rsidP="0079576C">
      <w:pPr>
        <w:bidi w:val="0"/>
        <w:jc w:val="both"/>
        <w:rPr>
          <w:rFonts w:ascii="Times New Roman" w:hAnsi="Times New Roman" w:cs="Times New Roman"/>
        </w:rPr>
      </w:pPr>
    </w:p>
    <w:p w:rsidR="00EC7D87" w:rsidP="0079576C">
      <w:pPr>
        <w:bidi w:val="0"/>
        <w:jc w:val="both"/>
        <w:rPr>
          <w:rFonts w:ascii="Times New Roman" w:hAnsi="Times New Roman" w:cs="Times New Roman"/>
        </w:rPr>
      </w:pPr>
    </w:p>
    <w:p w:rsidR="00EC7D87" w:rsidP="0079576C">
      <w:pPr>
        <w:bidi w:val="0"/>
        <w:jc w:val="both"/>
        <w:rPr>
          <w:rFonts w:ascii="Times New Roman" w:hAnsi="Times New Roman" w:cs="Times New Roman"/>
        </w:rPr>
      </w:pPr>
    </w:p>
    <w:p w:rsidR="0079576C" w:rsidP="0079576C">
      <w:pPr>
        <w:bidi w:val="0"/>
        <w:jc w:val="both"/>
        <w:rPr>
          <w:rFonts w:ascii="Times New Roman" w:hAnsi="Times New Roman" w:cs="Times New Roman"/>
          <w:i/>
          <w:u w:val="single"/>
        </w:rPr>
      </w:pPr>
      <w:r>
        <w:rPr>
          <w:rFonts w:ascii="Times New Roman" w:hAnsi="Times New Roman" w:cs="Times New Roman"/>
          <w:i/>
          <w:u w:val="single"/>
        </w:rPr>
        <w:t>Odškodňovanie v súdnictve</w:t>
      </w:r>
    </w:p>
    <w:p w:rsidR="0079576C" w:rsidP="0079576C">
      <w:pPr>
        <w:bidi w:val="0"/>
        <w:jc w:val="both"/>
        <w:rPr>
          <w:rFonts w:ascii="Times New Roman" w:hAnsi="Times New Roman" w:cs="Times New Roman"/>
          <w:b/>
        </w:rPr>
      </w:pPr>
    </w:p>
    <w:p w:rsidR="0079576C" w:rsidP="0079576C">
      <w:pPr>
        <w:bidi w:val="0"/>
        <w:ind w:firstLine="708"/>
        <w:jc w:val="both"/>
        <w:rPr>
          <w:rFonts w:ascii="Times New Roman" w:hAnsi="Times New Roman" w:cs="Times New Roman"/>
        </w:rPr>
      </w:pPr>
      <w:r>
        <w:rPr>
          <w:rFonts w:ascii="Times New Roman" w:hAnsi="Times New Roman" w:cs="Times New Roman"/>
        </w:rPr>
        <w:t>Kapitola rozpočtuje v oblasti súdnictva výdavky na odškodňovanie určené na nálezy Ústavného súdu Slovenskej republiky za prieťahy v súdnom konaní.</w:t>
      </w:r>
    </w:p>
    <w:p w:rsidR="0079576C" w:rsidP="0079576C">
      <w:pPr>
        <w:bidi w:val="0"/>
        <w:jc w:val="both"/>
        <w:rPr>
          <w:rFonts w:ascii="Times New Roman" w:hAnsi="Times New Roman" w:cs="Times New Roman"/>
        </w:rPr>
      </w:pPr>
    </w:p>
    <w:tbl>
      <w:tblPr>
        <w:tblStyle w:val="TableNormal"/>
        <w:tblW w:w="9087" w:type="dxa"/>
        <w:tblInd w:w="55" w:type="dxa"/>
        <w:tblCellMar>
          <w:left w:w="70" w:type="dxa"/>
          <w:right w:w="70" w:type="dxa"/>
        </w:tblCellMar>
        <w:tblLook w:val="04A0"/>
      </w:tblPr>
      <w:tblGrid>
        <w:gridCol w:w="2560"/>
        <w:gridCol w:w="932"/>
        <w:gridCol w:w="932"/>
        <w:gridCol w:w="933"/>
        <w:gridCol w:w="932"/>
        <w:gridCol w:w="933"/>
        <w:gridCol w:w="932"/>
        <w:gridCol w:w="933"/>
      </w:tblGrid>
      <w:tr>
        <w:tblPrEx>
          <w:tblW w:w="9087" w:type="dxa"/>
          <w:tblInd w:w="55" w:type="dxa"/>
          <w:tblCellMar>
            <w:left w:w="70" w:type="dxa"/>
            <w:right w:w="70" w:type="dxa"/>
          </w:tblCellMar>
          <w:tblLook w:val="04A0"/>
        </w:tblPrEx>
        <w:trPr>
          <w:trHeight w:val="261"/>
        </w:trPr>
        <w:tc>
          <w:tcPr>
            <w:tcW w:w="25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P="004F5C89">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v eurách</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2011 S</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2012 S</w:t>
            </w:r>
          </w:p>
        </w:tc>
        <w:tc>
          <w:tcPr>
            <w:tcW w:w="93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2013 R</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2013 OS</w:t>
            </w:r>
          </w:p>
        </w:tc>
        <w:tc>
          <w:tcPr>
            <w:tcW w:w="93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2014 N</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2015 N</w:t>
            </w:r>
          </w:p>
        </w:tc>
        <w:tc>
          <w:tcPr>
            <w:tcW w:w="93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2016 N</w:t>
            </w:r>
          </w:p>
        </w:tc>
      </w:tr>
      <w:tr>
        <w:tblPrEx>
          <w:tblW w:w="9087" w:type="dxa"/>
          <w:tblInd w:w="55" w:type="dxa"/>
          <w:tblCellMar>
            <w:left w:w="70" w:type="dxa"/>
            <w:right w:w="70" w:type="dxa"/>
          </w:tblCellMar>
          <w:tblLook w:val="04A0"/>
        </w:tblPrEx>
        <w:trPr>
          <w:trHeight w:val="261"/>
        </w:trPr>
        <w:tc>
          <w:tcPr>
            <w:tcW w:w="2560" w:type="dxa"/>
            <w:tcBorders>
              <w:top w:val="nil"/>
              <w:left w:val="single" w:sz="4" w:space="0" w:color="auto"/>
              <w:bottom w:val="single" w:sz="4" w:space="0" w:color="auto"/>
              <w:right w:val="single" w:sz="4" w:space="0" w:color="auto"/>
            </w:tcBorders>
            <w:textDirection w:val="lrTb"/>
            <w:vAlign w:val="center"/>
            <w:hideMark/>
          </w:tcPr>
          <w:p w:rsidR="0079576C" w:rsidP="004F5C89">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Odškodňovanie v oblasti súdnictvo</w:t>
            </w:r>
          </w:p>
        </w:tc>
        <w:tc>
          <w:tcPr>
            <w:tcW w:w="932"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754 766</w:t>
            </w:r>
          </w:p>
        </w:tc>
        <w:tc>
          <w:tcPr>
            <w:tcW w:w="932"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 xml:space="preserve">792 </w:t>
            </w:r>
            <w:r>
              <w:rPr>
                <w:rFonts w:ascii="Times New Roman" w:hAnsi="Times New Roman" w:cs="Times New Roman"/>
                <w:color w:val="000000"/>
                <w:sz w:val="14"/>
                <w:szCs w:val="14"/>
              </w:rPr>
              <w:t>045</w:t>
            </w:r>
          </w:p>
        </w:tc>
        <w:tc>
          <w:tcPr>
            <w:tcW w:w="933"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603 684</w:t>
            </w:r>
          </w:p>
        </w:tc>
        <w:tc>
          <w:tcPr>
            <w:tcW w:w="932"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808 779</w:t>
            </w:r>
          </w:p>
        </w:tc>
        <w:tc>
          <w:tcPr>
            <w:tcW w:w="933"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504</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7</w:t>
            </w:r>
            <w:r w:rsidRPr="00AD596A">
              <w:rPr>
                <w:rFonts w:ascii="Times New Roman" w:hAnsi="Times New Roman" w:cs="Times New Roman"/>
                <w:color w:val="000000"/>
                <w:sz w:val="14"/>
                <w:szCs w:val="14"/>
              </w:rPr>
              <w:t>84</w:t>
            </w:r>
          </w:p>
        </w:tc>
        <w:tc>
          <w:tcPr>
            <w:tcW w:w="932"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504</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7</w:t>
            </w:r>
            <w:r w:rsidRPr="00AD596A">
              <w:rPr>
                <w:rFonts w:ascii="Times New Roman" w:hAnsi="Times New Roman" w:cs="Times New Roman"/>
                <w:color w:val="000000"/>
                <w:sz w:val="14"/>
                <w:szCs w:val="14"/>
              </w:rPr>
              <w:t>84</w:t>
            </w:r>
          </w:p>
        </w:tc>
        <w:tc>
          <w:tcPr>
            <w:tcW w:w="933"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504</w:t>
            </w:r>
            <w:r w:rsidRPr="00AD596A">
              <w:rPr>
                <w:rFonts w:ascii="Times New Roman" w:hAnsi="Times New Roman" w:cs="Times New Roman"/>
                <w:color w:val="000000"/>
                <w:sz w:val="14"/>
                <w:szCs w:val="14"/>
              </w:rPr>
              <w:t xml:space="preserve"> </w:t>
            </w:r>
            <w:r>
              <w:rPr>
                <w:rFonts w:ascii="Times New Roman" w:hAnsi="Times New Roman" w:cs="Times New Roman"/>
                <w:color w:val="000000"/>
                <w:sz w:val="14"/>
                <w:szCs w:val="14"/>
              </w:rPr>
              <w:t>7</w:t>
            </w:r>
            <w:r w:rsidRPr="00AD596A">
              <w:rPr>
                <w:rFonts w:ascii="Times New Roman" w:hAnsi="Times New Roman" w:cs="Times New Roman"/>
                <w:color w:val="000000"/>
                <w:sz w:val="14"/>
                <w:szCs w:val="14"/>
              </w:rPr>
              <w:t>84</w:t>
            </w:r>
          </w:p>
        </w:tc>
      </w:tr>
    </w:tbl>
    <w:p w:rsidR="0079576C" w:rsidP="0079576C">
      <w:pPr>
        <w:bidi w:val="0"/>
        <w:jc w:val="both"/>
        <w:rPr>
          <w:rFonts w:ascii="Times New Roman" w:hAnsi="Times New Roman" w:cs="Times New Roman"/>
        </w:rPr>
      </w:pPr>
    </w:p>
    <w:p w:rsidR="0079576C" w:rsidP="0079576C">
      <w:pPr>
        <w:bidi w:val="0"/>
        <w:jc w:val="both"/>
        <w:rPr>
          <w:rFonts w:ascii="Times New Roman" w:hAnsi="Times New Roman" w:cs="Times New Roman"/>
        </w:rPr>
      </w:pPr>
      <w:r>
        <w:rPr>
          <w:rFonts w:ascii="Times New Roman" w:hAnsi="Times New Roman" w:cs="Times New Roman"/>
          <w:b/>
        </w:rPr>
        <w:t>Administratíva</w:t>
      </w:r>
    </w:p>
    <w:p w:rsidR="0079576C"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Na zabezpečenie činnosti ústredného orgánu ministerstva spravodlivosti sa na rok 2014 rozpočtujú výdavky v sume 9,14 mil. eur, ktoré sú určené pre ekonomické, personálne, legislatívne a metodické riadenie organizácie. Úlohy v tejto oblasti sú zamerané aj na edičnú činnosť a realizáciu odškodňovania občanov v súlade s platnou legislatívou a činnosťou zástupcov Slovenskej republiky pred medzinárodnými súdnymi inštitúciami.  </w:t>
      </w:r>
    </w:p>
    <w:p w:rsidR="0079576C" w:rsidP="0079576C">
      <w:pPr>
        <w:bidi w:val="0"/>
        <w:jc w:val="both"/>
        <w:rPr>
          <w:rFonts w:ascii="Times New Roman" w:hAnsi="Times New Roman" w:cs="Times New Roman"/>
          <w:highlight w:val="yellow"/>
        </w:rPr>
      </w:pPr>
    </w:p>
    <w:tbl>
      <w:tblPr>
        <w:tblStyle w:val="TableNormal"/>
        <w:tblW w:w="9075" w:type="dxa"/>
        <w:tblInd w:w="65" w:type="dxa"/>
        <w:tblLayout w:type="fixed"/>
        <w:tblCellMar>
          <w:left w:w="70" w:type="dxa"/>
          <w:right w:w="70" w:type="dxa"/>
        </w:tblCellMar>
        <w:tblLook w:val="04A0"/>
      </w:tblPr>
      <w:tblGrid>
        <w:gridCol w:w="2271"/>
        <w:gridCol w:w="972"/>
        <w:gridCol w:w="972"/>
        <w:gridCol w:w="972"/>
        <w:gridCol w:w="972"/>
        <w:gridCol w:w="972"/>
        <w:gridCol w:w="972"/>
        <w:gridCol w:w="972"/>
      </w:tblGrid>
      <w:tr>
        <w:tblPrEx>
          <w:tblW w:w="9075" w:type="dxa"/>
          <w:tblInd w:w="65" w:type="dxa"/>
          <w:tblLayout w:type="fixed"/>
          <w:tblCellMar>
            <w:left w:w="70" w:type="dxa"/>
            <w:right w:w="70" w:type="dxa"/>
          </w:tblCellMar>
          <w:tblLook w:val="04A0"/>
        </w:tblPrEx>
        <w:trPr>
          <w:trHeight w:val="255"/>
        </w:trPr>
        <w:tc>
          <w:tcPr>
            <w:tcW w:w="227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D5DC6" w:rsidP="004F5C89">
            <w:pPr>
              <w:bidi w:val="0"/>
              <w:rPr>
                <w:rFonts w:ascii="Times New Roman" w:hAnsi="Times New Roman" w:cs="Times New Roman"/>
                <w:b/>
                <w:bCs/>
                <w:color w:val="000000"/>
                <w:sz w:val="14"/>
                <w:szCs w:val="14"/>
                <w:lang w:eastAsia="sk-SK"/>
              </w:rPr>
            </w:pPr>
            <w:r w:rsidRPr="008D5DC6">
              <w:rPr>
                <w:rFonts w:ascii="Times New Roman" w:hAnsi="Times New Roman" w:cs="Times New Roman"/>
                <w:b/>
                <w:bCs/>
                <w:color w:val="000000"/>
                <w:sz w:val="14"/>
                <w:szCs w:val="14"/>
                <w:lang w:eastAsia="sk-SK"/>
              </w:rPr>
              <w:t> v</w:t>
            </w:r>
            <w:r>
              <w:rPr>
                <w:rFonts w:ascii="Times New Roman" w:hAnsi="Times New Roman" w:cs="Times New Roman"/>
                <w:b/>
                <w:bCs/>
                <w:color w:val="000000"/>
                <w:sz w:val="14"/>
                <w:szCs w:val="14"/>
                <w:lang w:eastAsia="sk-SK"/>
              </w:rPr>
              <w:t> </w:t>
            </w:r>
            <w:r w:rsidRPr="008D5DC6">
              <w:rPr>
                <w:rFonts w:ascii="Times New Roman" w:hAnsi="Times New Roman" w:cs="Times New Roman"/>
                <w:b/>
                <w:bCs/>
                <w:color w:val="000000"/>
                <w:sz w:val="14"/>
                <w:szCs w:val="14"/>
                <w:lang w:eastAsia="sk-SK"/>
              </w:rPr>
              <w:t>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2011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2012 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2013 R</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2013 OS</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2014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2015 N</w:t>
            </w:r>
          </w:p>
        </w:tc>
        <w:tc>
          <w:tcPr>
            <w:tcW w:w="97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2016 N</w:t>
            </w:r>
          </w:p>
        </w:tc>
      </w:tr>
      <w:tr>
        <w:tblPrEx>
          <w:tblW w:w="9075" w:type="dxa"/>
          <w:tblInd w:w="65" w:type="dxa"/>
          <w:tblLayout w:type="fixed"/>
          <w:tblCellMar>
            <w:left w:w="70" w:type="dxa"/>
            <w:right w:w="70" w:type="dxa"/>
          </w:tblCellMar>
          <w:tblLook w:val="04A0"/>
        </w:tblPrEx>
        <w:trPr>
          <w:trHeight w:val="255"/>
        </w:trPr>
        <w:tc>
          <w:tcPr>
            <w:tcW w:w="227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895076" w:rsidP="004F5C89">
            <w:pPr>
              <w:bidi w:val="0"/>
              <w:rPr>
                <w:rFonts w:ascii="Times New Roman" w:hAnsi="Times New Roman" w:cs="Times New Roman"/>
                <w:b/>
                <w:bCs/>
                <w:color w:val="000000"/>
                <w:sz w:val="14"/>
                <w:szCs w:val="14"/>
                <w:lang w:eastAsia="sk-SK"/>
              </w:rPr>
            </w:pPr>
            <w:r w:rsidRPr="00895076">
              <w:rPr>
                <w:rFonts w:ascii="Times New Roman" w:hAnsi="Times New Roman" w:cs="Times New Roman"/>
                <w:b/>
                <w:bCs/>
                <w:color w:val="000000"/>
                <w:sz w:val="14"/>
                <w:szCs w:val="14"/>
                <w:lang w:eastAsia="sk-SK"/>
              </w:rPr>
              <w:t>riadenie, kontrola a podpora</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9 874 768</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12 893 793</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9 138 541</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11 112 841</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9 138 256</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9 025 811</w:t>
            </w:r>
          </w:p>
        </w:tc>
        <w:tc>
          <w:tcPr>
            <w:tcW w:w="97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FE4FF1" w:rsidP="00FE4FF1">
            <w:pPr>
              <w:bidi w:val="0"/>
              <w:jc w:val="right"/>
              <w:rPr>
                <w:rFonts w:ascii="Times New Roman" w:hAnsi="Times New Roman" w:cs="Times New Roman"/>
                <w:b/>
                <w:bCs/>
                <w:color w:val="000000"/>
                <w:sz w:val="14"/>
                <w:szCs w:val="14"/>
              </w:rPr>
            </w:pPr>
            <w:r w:rsidRPr="00FE4FF1">
              <w:rPr>
                <w:rFonts w:ascii="Times New Roman" w:hAnsi="Times New Roman" w:cs="Times New Roman"/>
                <w:b/>
                <w:bCs/>
                <w:color w:val="000000"/>
                <w:sz w:val="14"/>
                <w:szCs w:val="14"/>
              </w:rPr>
              <w:t>9 025 811</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79576C" w:rsidRPr="00895076" w:rsidP="004F5C89">
            <w:pPr>
              <w:bidi w:val="0"/>
              <w:rPr>
                <w:rFonts w:ascii="Times New Roman" w:hAnsi="Times New Roman" w:cs="Times New Roman"/>
                <w:color w:val="000000"/>
                <w:sz w:val="14"/>
                <w:szCs w:val="14"/>
                <w:lang w:eastAsia="sk-SK"/>
              </w:rPr>
            </w:pPr>
            <w:r w:rsidRPr="00895076">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3 375 982</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3 728 633</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3 258 585</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3 254 355</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3 254 441</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3 254 526</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3 254 526</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79576C" w:rsidRPr="00895076" w:rsidP="004F5C89">
            <w:pPr>
              <w:bidi w:val="0"/>
              <w:rPr>
                <w:rFonts w:ascii="Times New Roman" w:hAnsi="Times New Roman" w:cs="Times New Roman"/>
                <w:color w:val="000000"/>
                <w:sz w:val="14"/>
                <w:szCs w:val="14"/>
                <w:lang w:eastAsia="sk-SK"/>
              </w:rPr>
            </w:pPr>
            <w:r w:rsidRPr="00895076">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1 175 616</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1 290 565</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1 123 485</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1 122 150</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1 122 181</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1 122 211</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1 122 211</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79576C" w:rsidRPr="00895076" w:rsidP="004F5C89">
            <w:pPr>
              <w:bidi w:val="0"/>
              <w:rPr>
                <w:rFonts w:ascii="Times New Roman" w:hAnsi="Times New Roman" w:cs="Times New Roman"/>
                <w:color w:val="000000"/>
                <w:sz w:val="14"/>
                <w:szCs w:val="14"/>
                <w:lang w:eastAsia="sk-SK"/>
              </w:rPr>
            </w:pPr>
            <w:r w:rsidRPr="00895076">
              <w:rPr>
                <w:rFonts w:ascii="Times New Roman" w:hAnsi="Times New Roman" w:cs="Times New Roman"/>
                <w:color w:val="000000"/>
                <w:sz w:val="14"/>
                <w:szCs w:val="14"/>
                <w:lang w:eastAsia="sk-SK"/>
              </w:rPr>
              <w:t xml:space="preserve">   630 tovary a služby</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1 769 546</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1 646 126</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1 706 471</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3 686 336</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1 706 634</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1 594 074</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1 594 074</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79576C" w:rsidRPr="00895076" w:rsidP="004F5C89">
            <w:pPr>
              <w:bidi w:val="0"/>
              <w:rPr>
                <w:rFonts w:ascii="Times New Roman" w:hAnsi="Times New Roman" w:cs="Times New Roman"/>
                <w:color w:val="000000"/>
                <w:sz w:val="14"/>
                <w:szCs w:val="14"/>
                <w:lang w:eastAsia="sk-SK"/>
              </w:rPr>
            </w:pPr>
            <w:r w:rsidRPr="00895076">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2 995 302</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6 073 651</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2 830 000</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2 830 000</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sz w:val="14"/>
                <w:szCs w:val="14"/>
              </w:rPr>
            </w:pPr>
            <w:r w:rsidRPr="00FE4FF1">
              <w:rPr>
                <w:rFonts w:ascii="Times New Roman" w:hAnsi="Times New Roman" w:cs="Times New Roman"/>
                <w:sz w:val="14"/>
                <w:szCs w:val="14"/>
              </w:rPr>
              <w:t>2 830 000</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2 830 000</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color w:val="000000"/>
                <w:sz w:val="14"/>
                <w:szCs w:val="14"/>
              </w:rPr>
            </w:pPr>
            <w:r w:rsidRPr="00FE4FF1">
              <w:rPr>
                <w:rFonts w:ascii="Times New Roman" w:hAnsi="Times New Roman" w:cs="Times New Roman"/>
                <w:color w:val="000000"/>
                <w:sz w:val="14"/>
                <w:szCs w:val="14"/>
              </w:rPr>
              <w:t>2 830 000</w:t>
            </w:r>
          </w:p>
        </w:tc>
      </w:tr>
      <w:tr>
        <w:tblPrEx>
          <w:tblW w:w="9075" w:type="dxa"/>
          <w:tblInd w:w="65" w:type="dxa"/>
          <w:tblLayout w:type="fixed"/>
          <w:tblCellMar>
            <w:left w:w="70" w:type="dxa"/>
            <w:right w:w="70" w:type="dxa"/>
          </w:tblCellMar>
          <w:tblLook w:val="04A0"/>
        </w:tblPrEx>
        <w:trPr>
          <w:trHeight w:val="255"/>
        </w:trPr>
        <w:tc>
          <w:tcPr>
            <w:tcW w:w="2271" w:type="dxa"/>
            <w:tcBorders>
              <w:top w:val="nil"/>
              <w:left w:val="single" w:sz="4" w:space="0" w:color="auto"/>
              <w:bottom w:val="single" w:sz="4" w:space="0" w:color="auto"/>
              <w:right w:val="single" w:sz="4" w:space="0" w:color="auto"/>
            </w:tcBorders>
            <w:noWrap/>
            <w:textDirection w:val="lrTb"/>
            <w:vAlign w:val="center"/>
            <w:hideMark/>
          </w:tcPr>
          <w:p w:rsidR="0079576C" w:rsidRPr="00895076" w:rsidP="004F5C89">
            <w:pPr>
              <w:bidi w:val="0"/>
              <w:rPr>
                <w:rFonts w:ascii="Times New Roman" w:hAnsi="Times New Roman" w:cs="Times New Roman"/>
                <w:color w:val="000000"/>
                <w:sz w:val="14"/>
                <w:szCs w:val="14"/>
                <w:lang w:eastAsia="sk-SK"/>
              </w:rPr>
            </w:pPr>
            <w:r w:rsidRPr="00895076">
              <w:rPr>
                <w:rFonts w:ascii="Times New Roman" w:hAnsi="Times New Roman" w:cs="Times New Roman"/>
                <w:color w:val="000000"/>
                <w:sz w:val="14"/>
                <w:szCs w:val="14"/>
                <w:lang w:eastAsia="sk-SK"/>
              </w:rPr>
              <w:t xml:space="preserve">   700 kapitálové výdavky</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558 322</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154 818</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220 000</w:t>
            </w:r>
          </w:p>
        </w:tc>
        <w:tc>
          <w:tcPr>
            <w:tcW w:w="972" w:type="dxa"/>
            <w:tcBorders>
              <w:top w:val="nil"/>
              <w:left w:val="nil"/>
              <w:bottom w:val="single" w:sz="4" w:space="0" w:color="auto"/>
              <w:right w:val="single" w:sz="4" w:space="0" w:color="auto"/>
            </w:tcBorders>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220 000</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sz w:val="14"/>
                <w:szCs w:val="14"/>
              </w:rPr>
            </w:pPr>
            <w:r w:rsidRPr="00FE4FF1">
              <w:rPr>
                <w:rFonts w:ascii="Times New Roman" w:hAnsi="Times New Roman" w:cs="Times New Roman"/>
                <w:bCs/>
                <w:sz w:val="14"/>
                <w:szCs w:val="14"/>
              </w:rPr>
              <w:t>225 000</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225 000</w:t>
            </w:r>
          </w:p>
        </w:tc>
        <w:tc>
          <w:tcPr>
            <w:tcW w:w="972" w:type="dxa"/>
            <w:tcBorders>
              <w:top w:val="nil"/>
              <w:left w:val="nil"/>
              <w:bottom w:val="single" w:sz="4" w:space="0" w:color="auto"/>
              <w:right w:val="single" w:sz="4" w:space="0" w:color="auto"/>
            </w:tcBorders>
            <w:noWrap/>
            <w:textDirection w:val="lrTb"/>
            <w:vAlign w:val="bottom"/>
            <w:hideMark/>
          </w:tcPr>
          <w:p w:rsidR="0079576C" w:rsidRPr="00FE4FF1" w:rsidP="00FE4FF1">
            <w:pPr>
              <w:bidi w:val="0"/>
              <w:jc w:val="right"/>
              <w:rPr>
                <w:rFonts w:ascii="Times New Roman" w:hAnsi="Times New Roman" w:cs="Times New Roman"/>
                <w:bCs/>
                <w:color w:val="000000"/>
                <w:sz w:val="14"/>
                <w:szCs w:val="14"/>
              </w:rPr>
            </w:pPr>
            <w:r w:rsidRPr="00FE4FF1">
              <w:rPr>
                <w:rFonts w:ascii="Times New Roman" w:hAnsi="Times New Roman" w:cs="Times New Roman"/>
                <w:bCs/>
                <w:color w:val="000000"/>
                <w:sz w:val="14"/>
                <w:szCs w:val="14"/>
              </w:rPr>
              <w:t>225 000</w:t>
            </w:r>
          </w:p>
        </w:tc>
      </w:tr>
    </w:tbl>
    <w:p w:rsidR="0079576C" w:rsidP="0079576C">
      <w:pPr>
        <w:bidi w:val="0"/>
        <w:jc w:val="both"/>
        <w:rPr>
          <w:rFonts w:ascii="Times New Roman" w:hAnsi="Times New Roman" w:cs="Times New Roman"/>
          <w:highlight w:val="yellow"/>
        </w:rPr>
      </w:pPr>
    </w:p>
    <w:p w:rsidR="0079576C" w:rsidP="0079576C">
      <w:pPr>
        <w:bidi w:val="0"/>
        <w:jc w:val="both"/>
        <w:rPr>
          <w:rFonts w:ascii="Times New Roman" w:hAnsi="Times New Roman" w:cs="Times New Roman"/>
          <w:i/>
          <w:u w:val="single"/>
        </w:rPr>
      </w:pPr>
      <w:r>
        <w:rPr>
          <w:rFonts w:ascii="Times New Roman" w:hAnsi="Times New Roman" w:cs="Times New Roman"/>
          <w:i/>
          <w:u w:val="single"/>
        </w:rPr>
        <w:t>Odškodňovanie v administratíve</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V rámci administratívy sa na odškodnenie obetí deportácií do gulagov na území bývalého ZSSR, za zodpovednosť za škodu spôsobenú rozhodnutím orgánu štátu alebo jeho nesprávnym úradným postupom, za následky násilných trestných činov, spáchaných po </w:t>
        <w:br/>
        <w:t>1. máji 2006 o odškodňovaní osôb poškodených násilnými trestnými činmi, na zmiernenie niektorých krívd osobám deportovaným do nacistických koncentračných táborov a zajateckých táborov, príslušníkov československých zahraničných alebo spojeneckých armád, ako aj domáceho odboja v rokoch 1939 až 1945, obetí okupácie ČSSR vojskami ZSSR, NDR, PĽR, MĽR a BĽR v roku 1968 a na základe rozsudkov Európskeho súdu pre ľudské práva na roky 2014 až 2016 rozpočtuje suma 900 tis. eur.</w:t>
      </w:r>
    </w:p>
    <w:p w:rsidR="0079576C" w:rsidP="0079576C">
      <w:pPr>
        <w:bidi w:val="0"/>
        <w:ind w:firstLine="708"/>
        <w:jc w:val="both"/>
        <w:rPr>
          <w:rFonts w:ascii="Times New Roman" w:hAnsi="Times New Roman" w:cs="Times New Roman"/>
        </w:rPr>
      </w:pPr>
    </w:p>
    <w:tbl>
      <w:tblPr>
        <w:tblStyle w:val="TableNormal"/>
        <w:tblW w:w="9087" w:type="dxa"/>
        <w:tblInd w:w="55" w:type="dxa"/>
        <w:tblCellMar>
          <w:left w:w="70" w:type="dxa"/>
          <w:right w:w="70" w:type="dxa"/>
        </w:tblCellMar>
        <w:tblLook w:val="04A0"/>
      </w:tblPr>
      <w:tblGrid>
        <w:gridCol w:w="2620"/>
        <w:gridCol w:w="923"/>
        <w:gridCol w:w="924"/>
        <w:gridCol w:w="924"/>
        <w:gridCol w:w="924"/>
        <w:gridCol w:w="924"/>
        <w:gridCol w:w="924"/>
        <w:gridCol w:w="924"/>
      </w:tblGrid>
      <w:tr>
        <w:tblPrEx>
          <w:tblW w:w="9087" w:type="dxa"/>
          <w:tblInd w:w="55" w:type="dxa"/>
          <w:tblCellMar>
            <w:left w:w="70" w:type="dxa"/>
            <w:right w:w="70" w:type="dxa"/>
          </w:tblCellMar>
          <w:tblLook w:val="04A0"/>
        </w:tblPrEx>
        <w:trPr>
          <w:trHeight w:val="261"/>
        </w:trPr>
        <w:tc>
          <w:tcPr>
            <w:tcW w:w="26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AD596A" w:rsidP="004F5C89">
            <w:pPr>
              <w:bidi w:val="0"/>
              <w:rPr>
                <w:rFonts w:ascii="Times New Roman" w:hAnsi="Times New Roman" w:cs="Times New Roman"/>
                <w:b/>
                <w:bCs/>
                <w:color w:val="000000"/>
                <w:sz w:val="14"/>
                <w:szCs w:val="14"/>
                <w:lang w:eastAsia="sk-SK"/>
              </w:rPr>
            </w:pPr>
            <w:r w:rsidRPr="00AD596A">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AD596A">
              <w:rPr>
                <w:rFonts w:ascii="Times New Roman" w:hAnsi="Times New Roman" w:cs="Times New Roman"/>
                <w:b/>
                <w:bCs/>
                <w:color w:val="000000"/>
                <w:sz w:val="14"/>
                <w:szCs w:val="14"/>
                <w:lang w:eastAsia="sk-SK"/>
              </w:rPr>
              <w:t>eurách</w:t>
            </w:r>
          </w:p>
        </w:tc>
        <w:tc>
          <w:tcPr>
            <w:tcW w:w="92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2011 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2012 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2013 R</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2013 OS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2014 N</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2015 N</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AD596A" w:rsidP="004F5C89">
            <w:pPr>
              <w:bidi w:val="0"/>
              <w:jc w:val="center"/>
              <w:rPr>
                <w:rFonts w:ascii="Times New Roman" w:hAnsi="Times New Roman" w:cs="Times New Roman"/>
                <w:b/>
                <w:bCs/>
                <w:color w:val="000000"/>
                <w:sz w:val="14"/>
                <w:szCs w:val="14"/>
              </w:rPr>
            </w:pPr>
            <w:r w:rsidRPr="00AD596A">
              <w:rPr>
                <w:rFonts w:ascii="Times New Roman" w:hAnsi="Times New Roman" w:cs="Times New Roman"/>
                <w:b/>
                <w:bCs/>
                <w:color w:val="000000"/>
                <w:sz w:val="14"/>
                <w:szCs w:val="14"/>
              </w:rPr>
              <w:t>2016 N</w:t>
            </w:r>
          </w:p>
        </w:tc>
      </w:tr>
      <w:tr>
        <w:tblPrEx>
          <w:tblW w:w="9087" w:type="dxa"/>
          <w:tblInd w:w="55" w:type="dxa"/>
          <w:tblCellMar>
            <w:left w:w="70" w:type="dxa"/>
            <w:right w:w="70" w:type="dxa"/>
          </w:tblCellMar>
          <w:tblLook w:val="04A0"/>
        </w:tblPrEx>
        <w:trPr>
          <w:trHeight w:val="261"/>
        </w:trPr>
        <w:tc>
          <w:tcPr>
            <w:tcW w:w="2620" w:type="dxa"/>
            <w:tcBorders>
              <w:top w:val="nil"/>
              <w:left w:val="single" w:sz="4" w:space="0" w:color="auto"/>
              <w:bottom w:val="single" w:sz="4" w:space="0" w:color="auto"/>
              <w:right w:val="single" w:sz="4" w:space="0" w:color="auto"/>
            </w:tcBorders>
            <w:textDirection w:val="lrTb"/>
            <w:vAlign w:val="center"/>
            <w:hideMark/>
          </w:tcPr>
          <w:p w:rsidR="0079576C" w:rsidRPr="00AD596A" w:rsidP="004F5C89">
            <w:pPr>
              <w:bidi w:val="0"/>
              <w:rPr>
                <w:rFonts w:ascii="Times New Roman" w:hAnsi="Times New Roman" w:cs="Times New Roman"/>
                <w:color w:val="000000"/>
                <w:sz w:val="14"/>
                <w:szCs w:val="14"/>
                <w:lang w:eastAsia="sk-SK"/>
              </w:rPr>
            </w:pPr>
            <w:r w:rsidRPr="00AD596A">
              <w:rPr>
                <w:rFonts w:ascii="Times New Roman" w:hAnsi="Times New Roman" w:cs="Times New Roman"/>
                <w:color w:val="000000"/>
                <w:sz w:val="14"/>
                <w:szCs w:val="14"/>
                <w:lang w:eastAsia="sk-SK"/>
              </w:rPr>
              <w:t>Odškodňovanie v oblasti administratíva</w:t>
            </w:r>
          </w:p>
        </w:tc>
        <w:tc>
          <w:tcPr>
            <w:tcW w:w="923"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1 273 453</w:t>
            </w:r>
          </w:p>
        </w:tc>
        <w:tc>
          <w:tcPr>
            <w:tcW w:w="924"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4 056 423</w:t>
            </w:r>
          </w:p>
        </w:tc>
        <w:tc>
          <w:tcPr>
            <w:tcW w:w="924"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900 000</w:t>
            </w:r>
          </w:p>
        </w:tc>
        <w:tc>
          <w:tcPr>
            <w:tcW w:w="924"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900 000</w:t>
            </w:r>
          </w:p>
        </w:tc>
        <w:tc>
          <w:tcPr>
            <w:tcW w:w="924"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900 000</w:t>
            </w:r>
          </w:p>
        </w:tc>
        <w:tc>
          <w:tcPr>
            <w:tcW w:w="924"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900 000</w:t>
            </w:r>
          </w:p>
        </w:tc>
        <w:tc>
          <w:tcPr>
            <w:tcW w:w="924" w:type="dxa"/>
            <w:tcBorders>
              <w:top w:val="nil"/>
              <w:left w:val="nil"/>
              <w:bottom w:val="single" w:sz="4" w:space="0" w:color="auto"/>
              <w:right w:val="single" w:sz="4" w:space="0" w:color="auto"/>
            </w:tcBorders>
            <w:textDirection w:val="lrTb"/>
            <w:vAlign w:val="bottom"/>
            <w:hideMark/>
          </w:tcPr>
          <w:p w:rsidR="0079576C" w:rsidRPr="00AD596A" w:rsidP="00FE4FF1">
            <w:pPr>
              <w:bidi w:val="0"/>
              <w:jc w:val="right"/>
              <w:rPr>
                <w:rFonts w:ascii="Times New Roman" w:hAnsi="Times New Roman" w:cs="Times New Roman"/>
                <w:color w:val="000000"/>
                <w:sz w:val="14"/>
                <w:szCs w:val="14"/>
              </w:rPr>
            </w:pPr>
            <w:r w:rsidRPr="00AD596A">
              <w:rPr>
                <w:rFonts w:ascii="Times New Roman" w:hAnsi="Times New Roman" w:cs="Times New Roman"/>
                <w:color w:val="000000"/>
                <w:sz w:val="14"/>
                <w:szCs w:val="14"/>
              </w:rPr>
              <w:t>900 000</w:t>
            </w:r>
          </w:p>
        </w:tc>
      </w:tr>
    </w:tbl>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b/>
        </w:rPr>
      </w:pPr>
      <w:r>
        <w:rPr>
          <w:rFonts w:ascii="Times New Roman" w:hAnsi="Times New Roman" w:cs="Times New Roman"/>
        </w:rPr>
        <w:t xml:space="preserve">Agenda odškodňovania prebieha v zmysle platných zákonov a na základe súdnych rozhodnutí, až do obdobia rokov 2016 až 2017, pretože žiadosti, ktoré boli podané v zákonom stanovenej lehote nie sú časovo obmedzené a nárok na odškodnenie nezaniká, čiže je potrebné čakať na ukončenie právoplatných dedičských konaní. </w:t>
      </w:r>
    </w:p>
    <w:p w:rsidR="0079576C" w:rsidP="0079576C">
      <w:pPr>
        <w:bidi w:val="0"/>
        <w:jc w:val="both"/>
        <w:rPr>
          <w:rFonts w:ascii="Times New Roman" w:hAnsi="Times New Roman" w:cs="Times New Roman"/>
        </w:rPr>
      </w:pPr>
    </w:p>
    <w:p w:rsidR="0079576C" w:rsidP="0079576C">
      <w:pPr>
        <w:bidi w:val="0"/>
        <w:jc w:val="both"/>
        <w:rPr>
          <w:rFonts w:ascii="Times New Roman" w:hAnsi="Times New Roman" w:cs="Times New Roman"/>
          <w:b/>
        </w:rPr>
      </w:pPr>
      <w:r>
        <w:rPr>
          <w:rFonts w:ascii="Times New Roman" w:hAnsi="Times New Roman" w:cs="Times New Roman"/>
          <w:b/>
        </w:rPr>
        <w:t>Medzirezortné programy</w:t>
      </w:r>
    </w:p>
    <w:p w:rsidR="0079576C" w:rsidP="0079576C">
      <w:pPr>
        <w:bidi w:val="0"/>
        <w:jc w:val="both"/>
        <w:rPr>
          <w:rFonts w:ascii="Times New Roman" w:hAnsi="Times New Roman" w:cs="Times New Roman"/>
        </w:rPr>
      </w:pPr>
    </w:p>
    <w:tbl>
      <w:tblPr>
        <w:tblStyle w:val="TableNormal"/>
        <w:tblW w:w="9075" w:type="dxa"/>
        <w:tblInd w:w="65" w:type="dxa"/>
        <w:tblLayout w:type="fixed"/>
        <w:tblCellMar>
          <w:left w:w="70" w:type="dxa"/>
          <w:right w:w="70" w:type="dxa"/>
        </w:tblCellMar>
        <w:tblLook w:val="04A0"/>
      </w:tblPr>
      <w:tblGrid>
        <w:gridCol w:w="2555"/>
        <w:gridCol w:w="931"/>
        <w:gridCol w:w="931"/>
        <w:gridCol w:w="932"/>
        <w:gridCol w:w="931"/>
        <w:gridCol w:w="932"/>
        <w:gridCol w:w="931"/>
        <w:gridCol w:w="932"/>
      </w:tblGrid>
      <w:tr>
        <w:tblPrEx>
          <w:tblW w:w="9075" w:type="dxa"/>
          <w:tblInd w:w="65" w:type="dxa"/>
          <w:tblLayout w:type="fixed"/>
          <w:tblCellMar>
            <w:left w:w="70" w:type="dxa"/>
            <w:right w:w="70" w:type="dxa"/>
          </w:tblCellMar>
          <w:tblLook w:val="04A0"/>
        </w:tblPrEx>
        <w:trPr>
          <w:trHeight w:val="262"/>
        </w:trPr>
        <w:tc>
          <w:tcPr>
            <w:tcW w:w="255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8D5DC6" w:rsidP="004F5C89">
            <w:pPr>
              <w:bidi w:val="0"/>
              <w:rPr>
                <w:rFonts w:ascii="Times New Roman" w:hAnsi="Times New Roman" w:cs="Times New Roman"/>
                <w:b/>
                <w:color w:val="000000"/>
                <w:sz w:val="14"/>
                <w:szCs w:val="14"/>
              </w:rPr>
            </w:pPr>
            <w:r w:rsidRPr="008D5DC6">
              <w:rPr>
                <w:rFonts w:ascii="Times New Roman" w:hAnsi="Times New Roman" w:cs="Times New Roman"/>
                <w:b/>
                <w:color w:val="000000"/>
                <w:sz w:val="14"/>
                <w:szCs w:val="14"/>
              </w:rPr>
              <w:t> </w:t>
            </w:r>
            <w:r w:rsidRPr="008D5DC6">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D5DC6">
              <w:rPr>
                <w:rFonts w:ascii="Times New Roman" w:hAnsi="Times New Roman" w:cs="Times New Roman"/>
                <w:b/>
                <w:bCs/>
                <w:color w:val="000000"/>
                <w:sz w:val="14"/>
                <w:szCs w:val="14"/>
              </w:rPr>
              <w:t>eurách</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2011 S</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2012 S</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2013 R</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2013 OS</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2014 N</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2015 N</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8D5DC6" w:rsidP="004F5C89">
            <w:pPr>
              <w:bidi w:val="0"/>
              <w:jc w:val="center"/>
              <w:rPr>
                <w:rFonts w:ascii="Times New Roman" w:hAnsi="Times New Roman" w:cs="Times New Roman"/>
                <w:b/>
                <w:bCs/>
                <w:color w:val="000000"/>
                <w:sz w:val="14"/>
                <w:szCs w:val="14"/>
              </w:rPr>
            </w:pPr>
            <w:r w:rsidRPr="008D5DC6">
              <w:rPr>
                <w:rFonts w:ascii="Times New Roman" w:hAnsi="Times New Roman" w:cs="Times New Roman"/>
                <w:b/>
                <w:bCs/>
                <w:color w:val="000000"/>
                <w:sz w:val="14"/>
                <w:szCs w:val="14"/>
              </w:rPr>
              <w:t>2016 N</w:t>
            </w:r>
          </w:p>
        </w:tc>
      </w:tr>
      <w:tr>
        <w:tblPrEx>
          <w:tblW w:w="9075" w:type="dxa"/>
          <w:tblInd w:w="65" w:type="dxa"/>
          <w:tblLayout w:type="fixed"/>
          <w:tblCellMar>
            <w:left w:w="70" w:type="dxa"/>
            <w:right w:w="70" w:type="dxa"/>
          </w:tblCellMar>
          <w:tblLook w:val="04A0"/>
        </w:tblPrEx>
        <w:trPr>
          <w:trHeight w:val="262"/>
        </w:trPr>
        <w:tc>
          <w:tcPr>
            <w:tcW w:w="255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7C39BB" w:rsidP="004F5C89">
            <w:pPr>
              <w:bidi w:val="0"/>
              <w:rPr>
                <w:rFonts w:ascii="Times New Roman" w:hAnsi="Times New Roman" w:cs="Times New Roman"/>
                <w:b/>
                <w:bCs/>
                <w:color w:val="000000"/>
                <w:sz w:val="14"/>
                <w:szCs w:val="14"/>
              </w:rPr>
            </w:pPr>
            <w:r w:rsidRPr="007C39BB">
              <w:rPr>
                <w:rFonts w:ascii="Times New Roman" w:hAnsi="Times New Roman" w:cs="Times New Roman"/>
                <w:b/>
                <w:bCs/>
                <w:color w:val="000000"/>
                <w:sz w:val="14"/>
                <w:szCs w:val="14"/>
              </w:rPr>
              <w:t>Medzirezortné programy spolu</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C39BB" w:rsidP="00FE4FF1">
            <w:pPr>
              <w:bidi w:val="0"/>
              <w:jc w:val="right"/>
              <w:rPr>
                <w:rFonts w:ascii="Times New Roman" w:hAnsi="Times New Roman" w:cs="Times New Roman"/>
                <w:b/>
                <w:bCs/>
                <w:color w:val="000000"/>
                <w:sz w:val="14"/>
                <w:szCs w:val="14"/>
              </w:rPr>
            </w:pPr>
            <w:r w:rsidRPr="007C39BB">
              <w:rPr>
                <w:rFonts w:ascii="Times New Roman" w:hAnsi="Times New Roman" w:cs="Times New Roman"/>
                <w:b/>
                <w:bCs/>
                <w:color w:val="000000"/>
                <w:sz w:val="14"/>
                <w:szCs w:val="14"/>
              </w:rPr>
              <w:t>17 533</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C39BB" w:rsidP="00FE4FF1">
            <w:pPr>
              <w:bidi w:val="0"/>
              <w:jc w:val="right"/>
              <w:rPr>
                <w:rFonts w:ascii="Times New Roman" w:hAnsi="Times New Roman" w:cs="Times New Roman"/>
                <w:b/>
                <w:bCs/>
                <w:color w:val="000000"/>
                <w:sz w:val="14"/>
                <w:szCs w:val="14"/>
              </w:rPr>
            </w:pPr>
            <w:r w:rsidRPr="007C39BB">
              <w:rPr>
                <w:rFonts w:ascii="Times New Roman" w:hAnsi="Times New Roman" w:cs="Times New Roman"/>
                <w:b/>
                <w:bCs/>
                <w:color w:val="000000"/>
                <w:sz w:val="14"/>
                <w:szCs w:val="14"/>
              </w:rPr>
              <w:t>37 753</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C39BB" w:rsidP="00FE4FF1">
            <w:pPr>
              <w:bidi w:val="0"/>
              <w:jc w:val="right"/>
              <w:rPr>
                <w:rFonts w:ascii="Times New Roman" w:hAnsi="Times New Roman" w:cs="Times New Roman"/>
                <w:b/>
                <w:bCs/>
                <w:color w:val="000000"/>
                <w:sz w:val="14"/>
                <w:szCs w:val="14"/>
              </w:rPr>
            </w:pPr>
            <w:r w:rsidRPr="007C39BB">
              <w:rPr>
                <w:rFonts w:ascii="Times New Roman" w:hAnsi="Times New Roman" w:cs="Times New Roman"/>
                <w:b/>
                <w:bCs/>
                <w:color w:val="000000"/>
                <w:sz w:val="14"/>
                <w:szCs w:val="14"/>
              </w:rPr>
              <w:t>29 800</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C39BB" w:rsidP="00FE4FF1">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29</w:t>
            </w:r>
            <w:r w:rsidRPr="007C39BB">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646</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C39BB" w:rsidP="00FE4FF1">
            <w:pPr>
              <w:bidi w:val="0"/>
              <w:jc w:val="right"/>
              <w:rPr>
                <w:rFonts w:ascii="Times New Roman" w:hAnsi="Times New Roman" w:cs="Times New Roman"/>
                <w:b/>
                <w:bCs/>
                <w:color w:val="000000"/>
                <w:sz w:val="14"/>
                <w:szCs w:val="14"/>
              </w:rPr>
            </w:pPr>
            <w:r w:rsidRPr="007C39BB">
              <w:rPr>
                <w:rFonts w:ascii="Times New Roman" w:hAnsi="Times New Roman" w:cs="Times New Roman"/>
                <w:b/>
                <w:bCs/>
                <w:color w:val="000000"/>
                <w:sz w:val="14"/>
                <w:szCs w:val="14"/>
              </w:rPr>
              <w:t>28 300</w:t>
            </w:r>
          </w:p>
        </w:tc>
        <w:tc>
          <w:tcPr>
            <w:tcW w:w="931"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C39BB" w:rsidP="00FE4FF1">
            <w:pPr>
              <w:bidi w:val="0"/>
              <w:jc w:val="right"/>
              <w:rPr>
                <w:rFonts w:ascii="Times New Roman" w:hAnsi="Times New Roman" w:cs="Times New Roman"/>
                <w:b/>
                <w:bCs/>
                <w:color w:val="000000"/>
                <w:sz w:val="14"/>
                <w:szCs w:val="14"/>
              </w:rPr>
            </w:pPr>
            <w:r w:rsidRPr="007C39BB">
              <w:rPr>
                <w:rFonts w:ascii="Times New Roman" w:hAnsi="Times New Roman" w:cs="Times New Roman"/>
                <w:b/>
                <w:bCs/>
                <w:color w:val="000000"/>
                <w:sz w:val="14"/>
                <w:szCs w:val="14"/>
              </w:rPr>
              <w:t>14 500</w:t>
            </w:r>
          </w:p>
        </w:tc>
        <w:tc>
          <w:tcPr>
            <w:tcW w:w="932"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C39BB" w:rsidP="00FE4FF1">
            <w:pPr>
              <w:bidi w:val="0"/>
              <w:jc w:val="right"/>
              <w:rPr>
                <w:rFonts w:ascii="Times New Roman" w:hAnsi="Times New Roman" w:cs="Times New Roman"/>
                <w:b/>
                <w:bCs/>
                <w:color w:val="000000"/>
                <w:sz w:val="14"/>
                <w:szCs w:val="14"/>
              </w:rPr>
            </w:pPr>
            <w:r w:rsidRPr="007C39BB">
              <w:rPr>
                <w:rFonts w:ascii="Times New Roman" w:hAnsi="Times New Roman" w:cs="Times New Roman"/>
                <w:b/>
                <w:bCs/>
                <w:color w:val="000000"/>
                <w:sz w:val="14"/>
                <w:szCs w:val="14"/>
              </w:rPr>
              <w:t>14 500</w:t>
            </w:r>
          </w:p>
        </w:tc>
      </w:tr>
      <w:tr>
        <w:tblPrEx>
          <w:tblW w:w="9075" w:type="dxa"/>
          <w:tblInd w:w="65" w:type="dxa"/>
          <w:tblLayout w:type="fixed"/>
          <w:tblCellMar>
            <w:left w:w="70" w:type="dxa"/>
            <w:right w:w="70" w:type="dxa"/>
          </w:tblCellMar>
          <w:tblLook w:val="04A0"/>
        </w:tblPrEx>
        <w:trPr>
          <w:trHeight w:val="262"/>
        </w:trPr>
        <w:tc>
          <w:tcPr>
            <w:tcW w:w="2555" w:type="dxa"/>
            <w:tcBorders>
              <w:top w:val="nil"/>
              <w:left w:val="single" w:sz="4" w:space="0" w:color="auto"/>
              <w:bottom w:val="single" w:sz="4" w:space="0" w:color="auto"/>
              <w:right w:val="single" w:sz="4" w:space="0" w:color="auto"/>
            </w:tcBorders>
            <w:noWrap/>
            <w:textDirection w:val="lrTb"/>
            <w:vAlign w:val="center"/>
            <w:hideMark/>
          </w:tcPr>
          <w:p w:rsidR="0079576C" w:rsidRPr="007C39BB" w:rsidP="004F5C89">
            <w:pPr>
              <w:bidi w:val="0"/>
              <w:rPr>
                <w:rFonts w:ascii="Times New Roman" w:hAnsi="Times New Roman" w:cs="Times New Roman"/>
                <w:color w:val="000000"/>
                <w:sz w:val="14"/>
                <w:szCs w:val="14"/>
              </w:rPr>
            </w:pPr>
            <w:r w:rsidRPr="007C39BB">
              <w:rPr>
                <w:rFonts w:ascii="Times New Roman" w:hAnsi="Times New Roman" w:cs="Times New Roman"/>
                <w:color w:val="000000"/>
                <w:sz w:val="14"/>
                <w:szCs w:val="14"/>
              </w:rPr>
              <w:t>Hospodárska mobilizácia</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17 533</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2 802</w:t>
            </w:r>
          </w:p>
        </w:tc>
        <w:tc>
          <w:tcPr>
            <w:tcW w:w="932"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16 000</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15</w:t>
            </w:r>
            <w:r w:rsidRPr="007C39BB">
              <w:rPr>
                <w:rFonts w:ascii="Times New Roman" w:hAnsi="Times New Roman" w:cs="Times New Roman"/>
                <w:color w:val="000000"/>
                <w:sz w:val="14"/>
                <w:szCs w:val="14"/>
              </w:rPr>
              <w:t xml:space="preserve"> </w:t>
            </w:r>
            <w:r>
              <w:rPr>
                <w:rFonts w:ascii="Times New Roman" w:hAnsi="Times New Roman" w:cs="Times New Roman"/>
                <w:color w:val="000000"/>
                <w:sz w:val="14"/>
                <w:szCs w:val="14"/>
              </w:rPr>
              <w:t>846</w:t>
            </w:r>
          </w:p>
        </w:tc>
        <w:tc>
          <w:tcPr>
            <w:tcW w:w="932"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14 500</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14 500</w:t>
            </w:r>
          </w:p>
        </w:tc>
        <w:tc>
          <w:tcPr>
            <w:tcW w:w="932"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14 500</w:t>
            </w:r>
          </w:p>
        </w:tc>
      </w:tr>
      <w:tr>
        <w:tblPrEx>
          <w:tblW w:w="9075" w:type="dxa"/>
          <w:tblInd w:w="65" w:type="dxa"/>
          <w:tblLayout w:type="fixed"/>
          <w:tblCellMar>
            <w:left w:w="70" w:type="dxa"/>
            <w:right w:w="70" w:type="dxa"/>
          </w:tblCellMar>
          <w:tblLook w:val="04A0"/>
        </w:tblPrEx>
        <w:trPr>
          <w:trHeight w:val="262"/>
        </w:trPr>
        <w:tc>
          <w:tcPr>
            <w:tcW w:w="2555" w:type="dxa"/>
            <w:tcBorders>
              <w:top w:val="nil"/>
              <w:left w:val="single" w:sz="4" w:space="0" w:color="auto"/>
              <w:bottom w:val="single" w:sz="4" w:space="0" w:color="auto"/>
              <w:right w:val="single" w:sz="4" w:space="0" w:color="auto"/>
            </w:tcBorders>
            <w:noWrap/>
            <w:textDirection w:val="lrTb"/>
            <w:vAlign w:val="center"/>
            <w:hideMark/>
          </w:tcPr>
          <w:p w:rsidR="0079576C" w:rsidRPr="007C39BB" w:rsidP="004F5C89">
            <w:pPr>
              <w:bidi w:val="0"/>
              <w:rPr>
                <w:rFonts w:ascii="Times New Roman" w:hAnsi="Times New Roman" w:cs="Times New Roman"/>
                <w:color w:val="000000"/>
                <w:sz w:val="14"/>
                <w:szCs w:val="14"/>
              </w:rPr>
            </w:pPr>
            <w:r w:rsidRPr="007C39BB">
              <w:rPr>
                <w:rFonts w:ascii="Times New Roman" w:hAnsi="Times New Roman" w:cs="Times New Roman"/>
                <w:color w:val="000000"/>
                <w:sz w:val="14"/>
                <w:szCs w:val="14"/>
              </w:rPr>
              <w:t>Protidrogová politika</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34 951</w:t>
            </w:r>
          </w:p>
        </w:tc>
        <w:tc>
          <w:tcPr>
            <w:tcW w:w="932"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13 800</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13</w:t>
            </w:r>
            <w:r w:rsidRPr="007C39BB">
              <w:rPr>
                <w:rFonts w:ascii="Times New Roman" w:hAnsi="Times New Roman" w:cs="Times New Roman"/>
                <w:color w:val="000000"/>
                <w:sz w:val="14"/>
                <w:szCs w:val="14"/>
              </w:rPr>
              <w:t xml:space="preserve"> </w:t>
            </w:r>
            <w:r>
              <w:rPr>
                <w:rFonts w:ascii="Times New Roman" w:hAnsi="Times New Roman" w:cs="Times New Roman"/>
                <w:color w:val="000000"/>
                <w:sz w:val="14"/>
                <w:szCs w:val="14"/>
              </w:rPr>
              <w:t>8</w:t>
            </w:r>
            <w:r w:rsidRPr="007C39BB">
              <w:rPr>
                <w:rFonts w:ascii="Times New Roman" w:hAnsi="Times New Roman" w:cs="Times New Roman"/>
                <w:color w:val="000000"/>
                <w:sz w:val="14"/>
                <w:szCs w:val="14"/>
              </w:rPr>
              <w:t>00</w:t>
            </w:r>
          </w:p>
        </w:tc>
        <w:tc>
          <w:tcPr>
            <w:tcW w:w="932"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13 800</w:t>
            </w:r>
          </w:p>
        </w:tc>
        <w:tc>
          <w:tcPr>
            <w:tcW w:w="931"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0</w:t>
            </w:r>
          </w:p>
        </w:tc>
        <w:tc>
          <w:tcPr>
            <w:tcW w:w="932" w:type="dxa"/>
            <w:tcBorders>
              <w:top w:val="nil"/>
              <w:left w:val="nil"/>
              <w:bottom w:val="single" w:sz="4" w:space="0" w:color="auto"/>
              <w:right w:val="single" w:sz="4" w:space="0" w:color="auto"/>
            </w:tcBorders>
            <w:textDirection w:val="lrTb"/>
            <w:vAlign w:val="bottom"/>
            <w:hideMark/>
          </w:tcPr>
          <w:p w:rsidR="0079576C" w:rsidRPr="007C39BB" w:rsidP="00FE4FF1">
            <w:pPr>
              <w:bidi w:val="0"/>
              <w:jc w:val="right"/>
              <w:rPr>
                <w:rFonts w:ascii="Times New Roman" w:hAnsi="Times New Roman" w:cs="Times New Roman"/>
                <w:color w:val="000000"/>
                <w:sz w:val="14"/>
                <w:szCs w:val="14"/>
              </w:rPr>
            </w:pPr>
            <w:r w:rsidRPr="007C39BB">
              <w:rPr>
                <w:rFonts w:ascii="Times New Roman" w:hAnsi="Times New Roman" w:cs="Times New Roman"/>
                <w:color w:val="000000"/>
                <w:sz w:val="14"/>
                <w:szCs w:val="14"/>
              </w:rPr>
              <w:t>0</w:t>
            </w:r>
          </w:p>
        </w:tc>
      </w:tr>
    </w:tbl>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Na medzirezortný podprogram Ľudské zdroje sa nerozpočtujú prostriedky, pretože je to ovplyvnené prerozdeľovaním prostriedkov od kapitoly Ministerstva práce, sociálnych vecí a rodiny SR. Na medzirezortný podprogram Hospodárska mobilizácia kapitola rozpočtuje výdavky v sume 14,5 tis. eur, ktoré sú na mierne nižšej úrovni oproti minulým rokom. </w:t>
      </w:r>
    </w:p>
    <w:p w:rsidR="0079576C" w:rsidP="0079576C">
      <w:pPr>
        <w:bidi w:val="0"/>
        <w:ind w:firstLine="708"/>
        <w:jc w:val="both"/>
        <w:rPr>
          <w:rFonts w:ascii="Times New Roman" w:hAnsi="Times New Roman" w:cs="Times New Roman"/>
        </w:rPr>
      </w:pPr>
    </w:p>
    <w:p w:rsidR="0079576C" w:rsidRPr="00224820" w:rsidP="0079576C">
      <w:pPr>
        <w:bidi w:val="0"/>
        <w:ind w:firstLine="708"/>
        <w:jc w:val="both"/>
        <w:rPr>
          <w:rFonts w:ascii="Times New Roman" w:hAnsi="Times New Roman" w:cs="Times New Roman"/>
        </w:rPr>
      </w:pPr>
      <w:r w:rsidRPr="00224820">
        <w:rPr>
          <w:rFonts w:ascii="Times New Roman" w:hAnsi="Times New Roman" w:cs="Times New Roman"/>
        </w:rPr>
        <w:t>V roku 2011 vznikol v</w:t>
      </w:r>
      <w:r w:rsidR="00996660">
        <w:rPr>
          <w:rFonts w:ascii="Times New Roman" w:hAnsi="Times New Roman" w:cs="Times New Roman"/>
        </w:rPr>
        <w:t> </w:t>
      </w:r>
      <w:r w:rsidRPr="00224820">
        <w:rPr>
          <w:rFonts w:ascii="Times New Roman" w:hAnsi="Times New Roman" w:cs="Times New Roman"/>
        </w:rPr>
        <w:t>kapitole</w:t>
      </w:r>
      <w:r w:rsidR="00996660">
        <w:rPr>
          <w:rFonts w:ascii="Times New Roman" w:hAnsi="Times New Roman" w:cs="Times New Roman"/>
        </w:rPr>
        <w:t xml:space="preserve"> ministerstva</w:t>
      </w:r>
      <w:r w:rsidRPr="00224820">
        <w:rPr>
          <w:rFonts w:ascii="Times New Roman" w:hAnsi="Times New Roman" w:cs="Times New Roman"/>
        </w:rPr>
        <w:t xml:space="preserve"> spravodlivosti medzirezortný podprogram Protidrogová politika, ako súčasť štátneho rozpočtu s gestorstvom Úradu vlády SR, na ktorý sa v oblasti väzenstva rozpočtuje na roky 2014 suma 13,8 tis. eur, na roky 2015 a 2016 sa prostriedky nerozpočtujú. </w:t>
      </w:r>
    </w:p>
    <w:p w:rsidR="0079576C" w:rsidP="0079576C">
      <w:pPr>
        <w:bidi w:val="0"/>
      </w:pPr>
    </w:p>
    <w:p w:rsidR="0079576C" w:rsidRPr="00653524" w:rsidP="0079576C">
      <w:pPr>
        <w:bidi w:val="0"/>
        <w:rPr>
          <w:rFonts w:ascii="Times New Roman" w:hAnsi="Times New Roman" w:cs="Times New Roman"/>
          <w:i/>
          <w:color w:val="000000"/>
          <w:lang w:eastAsia="sk-SK"/>
        </w:rPr>
      </w:pPr>
      <w:r w:rsidRPr="00653524">
        <w:rPr>
          <w:rFonts w:ascii="Times New Roman" w:hAnsi="Times New Roman" w:cs="Times New Roman"/>
          <w:b/>
          <w:color w:val="000000"/>
          <w:lang w:eastAsia="sk-SK"/>
        </w:rPr>
        <w:t>Švajčiarsky finančný mechanizmus</w:t>
      </w:r>
      <w:r w:rsidRPr="00653524">
        <w:rPr>
          <w:rFonts w:ascii="Times New Roman" w:hAnsi="Times New Roman" w:cs="Times New Roman"/>
          <w:i/>
          <w:color w:val="000000"/>
          <w:lang w:eastAsia="sk-SK"/>
        </w:rPr>
        <w:t xml:space="preserve"> - ostatné financovanie súdnictva</w:t>
      </w:r>
    </w:p>
    <w:p w:rsidR="0079576C" w:rsidRPr="00CD37C6" w:rsidP="0079576C">
      <w:pPr>
        <w:bidi w:val="0"/>
        <w:ind w:firstLine="708"/>
        <w:jc w:val="both"/>
        <w:rPr>
          <w:rFonts w:ascii="Times New Roman" w:hAnsi="Times New Roman" w:cs="Times New Roman"/>
          <w:color w:val="000000"/>
          <w:highlight w:val="yellow"/>
          <w:lang w:eastAsia="sk-SK"/>
        </w:rPr>
      </w:pPr>
    </w:p>
    <w:p w:rsidR="0079576C" w:rsidP="0079576C">
      <w:pPr>
        <w:bidi w:val="0"/>
        <w:ind w:firstLine="708"/>
        <w:jc w:val="both"/>
        <w:rPr>
          <w:rFonts w:ascii="Times New Roman" w:hAnsi="Times New Roman" w:cs="Times New Roman"/>
          <w:color w:val="000000"/>
          <w:lang w:eastAsia="sk-SK"/>
        </w:rPr>
      </w:pPr>
      <w:r w:rsidRPr="00653524">
        <w:rPr>
          <w:rFonts w:ascii="Times New Roman" w:hAnsi="Times New Roman" w:cs="Times New Roman"/>
          <w:color w:val="000000"/>
          <w:lang w:eastAsia="sk-SK"/>
        </w:rPr>
        <w:t>V oblasti súdnictva sa na prevádzku súdov vyčleňujú aj prostriedky zo Švajčiarskeho finančného mechanizmu, ako príspevok Švajčiarskej federácie n</w:t>
      </w:r>
      <w:r>
        <w:rPr>
          <w:rFonts w:ascii="Times New Roman" w:hAnsi="Times New Roman" w:cs="Times New Roman"/>
          <w:color w:val="000000"/>
          <w:lang w:eastAsia="sk-SK"/>
        </w:rPr>
        <w:t xml:space="preserve">a zvýšenie efektívnosti súdov a </w:t>
      </w:r>
      <w:r w:rsidRPr="00653524">
        <w:rPr>
          <w:rFonts w:ascii="Times New Roman" w:hAnsi="Times New Roman" w:cs="Times New Roman"/>
          <w:color w:val="000000"/>
          <w:lang w:eastAsia="sk-SK"/>
        </w:rPr>
        <w:t xml:space="preserve">tieto prostriedky sú určené na </w:t>
      </w:r>
      <w:r>
        <w:rPr>
          <w:rFonts w:ascii="Times New Roman" w:hAnsi="Times New Roman" w:cs="Times New Roman"/>
          <w:color w:val="000000"/>
          <w:lang w:eastAsia="sk-SK"/>
        </w:rPr>
        <w:t>rozvoj a technologickú inováciu súdov,</w:t>
      </w:r>
      <w:r w:rsidRPr="00653524">
        <w:rPr>
          <w:rFonts w:ascii="Times New Roman" w:hAnsi="Times New Roman" w:cs="Times New Roman"/>
          <w:color w:val="000000"/>
          <w:lang w:eastAsia="sk-SK"/>
        </w:rPr>
        <w:t xml:space="preserve"> ktoré sú uvedené v nasledovnej tabuľke.</w:t>
      </w:r>
    </w:p>
    <w:p w:rsidR="0079576C" w:rsidRPr="00653524" w:rsidP="0079576C">
      <w:pPr>
        <w:bidi w:val="0"/>
        <w:ind w:firstLine="708"/>
        <w:jc w:val="both"/>
        <w:rPr>
          <w:rFonts w:ascii="Times New Roman" w:hAnsi="Times New Roman" w:cs="Times New Roman"/>
          <w:color w:val="000000"/>
          <w:lang w:eastAsia="sk-SK"/>
        </w:rPr>
      </w:pPr>
    </w:p>
    <w:tbl>
      <w:tblPr>
        <w:tblStyle w:val="TableNormal"/>
        <w:tblW w:w="9087" w:type="dxa"/>
        <w:tblInd w:w="55" w:type="dxa"/>
        <w:tblLayout w:type="fixed"/>
        <w:tblCellMar>
          <w:left w:w="70" w:type="dxa"/>
          <w:right w:w="70" w:type="dxa"/>
        </w:tblCellMar>
        <w:tblLook w:val="04A0"/>
      </w:tblPr>
      <w:tblGrid>
        <w:gridCol w:w="3720"/>
        <w:gridCol w:w="1073"/>
        <w:gridCol w:w="1073"/>
        <w:gridCol w:w="1074"/>
        <w:gridCol w:w="1073"/>
        <w:gridCol w:w="1074"/>
      </w:tblGrid>
      <w:tr>
        <w:tblPrEx>
          <w:tblW w:w="9087" w:type="dxa"/>
          <w:tblInd w:w="55" w:type="dxa"/>
          <w:tblLayout w:type="fixed"/>
          <w:tblCellMar>
            <w:left w:w="70" w:type="dxa"/>
            <w:right w:w="70" w:type="dxa"/>
          </w:tblCellMar>
          <w:tblLook w:val="04A0"/>
        </w:tblPrEx>
        <w:trPr>
          <w:trHeight w:val="261"/>
        </w:trPr>
        <w:tc>
          <w:tcPr>
            <w:tcW w:w="37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94D8D" w:rsidP="004F5C89">
            <w:pPr>
              <w:bidi w:val="0"/>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994D8D">
              <w:rPr>
                <w:rFonts w:ascii="Times New Roman" w:hAnsi="Times New Roman" w:cs="Times New Roman"/>
                <w:b/>
                <w:bCs/>
                <w:color w:val="000000"/>
                <w:sz w:val="14"/>
                <w:szCs w:val="14"/>
                <w:lang w:eastAsia="sk-SK"/>
              </w:rPr>
              <w:t>eurách</w:t>
            </w:r>
          </w:p>
        </w:tc>
        <w:tc>
          <w:tcPr>
            <w:tcW w:w="107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94D8D" w:rsidP="004F5C89">
            <w:pPr>
              <w:bidi w:val="0"/>
              <w:jc w:val="center"/>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2012</w:t>
            </w:r>
            <w:r w:rsidR="00FE4FF1">
              <w:rPr>
                <w:rFonts w:ascii="Times New Roman" w:hAnsi="Times New Roman" w:cs="Times New Roman"/>
                <w:b/>
                <w:bCs/>
                <w:color w:val="000000"/>
                <w:sz w:val="14"/>
                <w:szCs w:val="14"/>
                <w:lang w:eastAsia="sk-SK"/>
              </w:rPr>
              <w:t xml:space="preserve"> S</w:t>
            </w:r>
          </w:p>
        </w:tc>
        <w:tc>
          <w:tcPr>
            <w:tcW w:w="107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94D8D" w:rsidP="004F5C89">
            <w:pPr>
              <w:bidi w:val="0"/>
              <w:jc w:val="center"/>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2013</w:t>
            </w:r>
            <w:r w:rsidR="00FE4FF1">
              <w:rPr>
                <w:rFonts w:ascii="Times New Roman" w:hAnsi="Times New Roman" w:cs="Times New Roman"/>
                <w:b/>
                <w:bCs/>
                <w:color w:val="000000"/>
                <w:sz w:val="14"/>
                <w:szCs w:val="14"/>
                <w:lang w:eastAsia="sk-SK"/>
              </w:rPr>
              <w:t xml:space="preserve"> R</w:t>
            </w:r>
          </w:p>
        </w:tc>
        <w:tc>
          <w:tcPr>
            <w:tcW w:w="10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94D8D" w:rsidP="004F5C89">
            <w:pPr>
              <w:bidi w:val="0"/>
              <w:jc w:val="center"/>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2014</w:t>
            </w:r>
            <w:r w:rsidR="00FE4FF1">
              <w:rPr>
                <w:rFonts w:ascii="Times New Roman" w:hAnsi="Times New Roman" w:cs="Times New Roman"/>
                <w:b/>
                <w:bCs/>
                <w:color w:val="000000"/>
                <w:sz w:val="14"/>
                <w:szCs w:val="14"/>
                <w:lang w:eastAsia="sk-SK"/>
              </w:rPr>
              <w:t xml:space="preserve"> N</w:t>
            </w:r>
          </w:p>
        </w:tc>
        <w:tc>
          <w:tcPr>
            <w:tcW w:w="107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94D8D" w:rsidP="004F5C89">
            <w:pPr>
              <w:bidi w:val="0"/>
              <w:jc w:val="center"/>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2015</w:t>
            </w:r>
            <w:r w:rsidR="00FE4FF1">
              <w:rPr>
                <w:rFonts w:ascii="Times New Roman" w:hAnsi="Times New Roman" w:cs="Times New Roman"/>
                <w:b/>
                <w:bCs/>
                <w:color w:val="000000"/>
                <w:sz w:val="14"/>
                <w:szCs w:val="14"/>
                <w:lang w:eastAsia="sk-SK"/>
              </w:rPr>
              <w:t xml:space="preserve"> N</w:t>
            </w:r>
          </w:p>
        </w:tc>
        <w:tc>
          <w:tcPr>
            <w:tcW w:w="1074" w:type="dxa"/>
            <w:tcBorders>
              <w:top w:val="single" w:sz="4" w:space="0" w:color="auto"/>
              <w:left w:val="nil"/>
              <w:bottom w:val="single" w:sz="4" w:space="0" w:color="auto"/>
              <w:right w:val="single" w:sz="4" w:space="0" w:color="auto"/>
            </w:tcBorders>
            <w:shd w:val="clear" w:color="auto" w:fill="A6A6A6"/>
            <w:textDirection w:val="lrTb"/>
            <w:vAlign w:val="center"/>
          </w:tcPr>
          <w:p w:rsidR="0079576C" w:rsidRPr="00994D8D" w:rsidP="004F5C89">
            <w:pPr>
              <w:bidi w:val="0"/>
              <w:jc w:val="center"/>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2016</w:t>
            </w:r>
            <w:r w:rsidR="00FE4FF1">
              <w:rPr>
                <w:rFonts w:ascii="Times New Roman" w:hAnsi="Times New Roman" w:cs="Times New Roman"/>
                <w:b/>
                <w:bCs/>
                <w:color w:val="000000"/>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61"/>
        </w:trPr>
        <w:tc>
          <w:tcPr>
            <w:tcW w:w="3720"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94D8D" w:rsidP="004F5C89">
            <w:pPr>
              <w:bidi w:val="0"/>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Švajčiarsky finančný mechanizmus spolu</w:t>
            </w:r>
          </w:p>
        </w:tc>
        <w:tc>
          <w:tcPr>
            <w:tcW w:w="1073" w:type="dxa"/>
            <w:tcBorders>
              <w:top w:val="single" w:sz="4" w:space="0" w:color="auto"/>
              <w:left w:val="nil"/>
              <w:bottom w:val="single" w:sz="4" w:space="0" w:color="auto"/>
              <w:right w:val="single" w:sz="4" w:space="0" w:color="auto"/>
            </w:tcBorders>
            <w:noWrap/>
            <w:textDirection w:val="lrTb"/>
            <w:vAlign w:val="bottom"/>
            <w:hideMark/>
          </w:tcPr>
          <w:p w:rsidR="0079576C" w:rsidRPr="00994D8D" w:rsidP="00FE4FF1">
            <w:pPr>
              <w:bidi w:val="0"/>
              <w:jc w:val="right"/>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513 738</w:t>
            </w:r>
          </w:p>
        </w:tc>
        <w:tc>
          <w:tcPr>
            <w:tcW w:w="1073" w:type="dxa"/>
            <w:tcBorders>
              <w:top w:val="single" w:sz="4" w:space="0" w:color="auto"/>
              <w:left w:val="nil"/>
              <w:bottom w:val="single" w:sz="4" w:space="0" w:color="auto"/>
              <w:right w:val="single" w:sz="4" w:space="0" w:color="auto"/>
            </w:tcBorders>
            <w:noWrap/>
            <w:textDirection w:val="lrTb"/>
            <w:vAlign w:val="bottom"/>
            <w:hideMark/>
          </w:tcPr>
          <w:p w:rsidR="0079576C" w:rsidRPr="00994D8D" w:rsidP="00FE4FF1">
            <w:pPr>
              <w:bidi w:val="0"/>
              <w:jc w:val="right"/>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1 278 134</w:t>
            </w:r>
          </w:p>
        </w:tc>
        <w:tc>
          <w:tcPr>
            <w:tcW w:w="1074" w:type="dxa"/>
            <w:tcBorders>
              <w:top w:val="single" w:sz="4" w:space="0" w:color="auto"/>
              <w:left w:val="nil"/>
              <w:bottom w:val="single" w:sz="4" w:space="0" w:color="auto"/>
              <w:right w:val="single" w:sz="4" w:space="0" w:color="auto"/>
            </w:tcBorders>
            <w:noWrap/>
            <w:textDirection w:val="lrTb"/>
            <w:vAlign w:val="bottom"/>
            <w:hideMark/>
          </w:tcPr>
          <w:p w:rsidR="0079576C" w:rsidRPr="00994D8D" w:rsidP="00FE4FF1">
            <w:pPr>
              <w:bidi w:val="0"/>
              <w:jc w:val="right"/>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1 630 280</w:t>
            </w:r>
          </w:p>
        </w:tc>
        <w:tc>
          <w:tcPr>
            <w:tcW w:w="1073" w:type="dxa"/>
            <w:tcBorders>
              <w:top w:val="single" w:sz="4" w:space="0" w:color="auto"/>
              <w:left w:val="nil"/>
              <w:bottom w:val="single" w:sz="4" w:space="0" w:color="auto"/>
              <w:right w:val="single" w:sz="4" w:space="0" w:color="auto"/>
            </w:tcBorders>
            <w:noWrap/>
            <w:textDirection w:val="lrTb"/>
            <w:vAlign w:val="bottom"/>
            <w:hideMark/>
          </w:tcPr>
          <w:p w:rsidR="0079576C" w:rsidRPr="00994D8D" w:rsidP="00FE4FF1">
            <w:pPr>
              <w:bidi w:val="0"/>
              <w:jc w:val="right"/>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0</w:t>
            </w:r>
          </w:p>
        </w:tc>
        <w:tc>
          <w:tcPr>
            <w:tcW w:w="1074" w:type="dxa"/>
            <w:tcBorders>
              <w:top w:val="single" w:sz="4" w:space="0" w:color="auto"/>
              <w:left w:val="nil"/>
              <w:bottom w:val="single" w:sz="4" w:space="0" w:color="auto"/>
              <w:right w:val="single" w:sz="4" w:space="0" w:color="auto"/>
            </w:tcBorders>
            <w:textDirection w:val="lrTb"/>
            <w:vAlign w:val="bottom"/>
          </w:tcPr>
          <w:p w:rsidR="0079576C" w:rsidRPr="00994D8D" w:rsidP="00FE4FF1">
            <w:pPr>
              <w:bidi w:val="0"/>
              <w:jc w:val="right"/>
              <w:rPr>
                <w:rFonts w:ascii="Times New Roman" w:hAnsi="Times New Roman" w:cs="Times New Roman"/>
                <w:b/>
                <w:bCs/>
                <w:color w:val="000000"/>
                <w:sz w:val="14"/>
                <w:szCs w:val="14"/>
                <w:lang w:eastAsia="sk-SK"/>
              </w:rPr>
            </w:pPr>
            <w:r w:rsidRPr="00994D8D">
              <w:rPr>
                <w:rFonts w:ascii="Times New Roman" w:hAnsi="Times New Roman" w:cs="Times New Roman"/>
                <w:b/>
                <w:bCs/>
                <w:color w:val="000000"/>
                <w:sz w:val="14"/>
                <w:szCs w:val="14"/>
                <w:lang w:eastAsia="sk-SK"/>
              </w:rPr>
              <w:t>0</w:t>
            </w:r>
          </w:p>
        </w:tc>
      </w:tr>
    </w:tbl>
    <w:p w:rsidR="0079576C" w:rsidRPr="00285784" w:rsidP="0079576C">
      <w:pPr>
        <w:bidi w:val="0"/>
        <w:rPr>
          <w:rFonts w:ascii="Times New Roman" w:hAnsi="Times New Roman" w:cs="Times New Roman"/>
          <w:b/>
          <w:lang w:eastAsia="sk-SK"/>
        </w:rPr>
      </w:pPr>
    </w:p>
    <w:p w:rsidR="0079576C" w:rsidRPr="00DE3D9B" w:rsidP="0079576C">
      <w:pPr>
        <w:pBdr>
          <w:bottom w:val="single" w:sz="4" w:space="1" w:color="auto"/>
        </w:pBdr>
        <w:bidi w:val="0"/>
        <w:jc w:val="both"/>
        <w:rPr>
          <w:rFonts w:ascii="Times New Roman" w:hAnsi="Times New Roman" w:cs="Times New Roman"/>
          <w:b/>
        </w:rPr>
      </w:pPr>
      <w:r w:rsidRPr="00DE3D9B">
        <w:rPr>
          <w:rFonts w:ascii="Times New Roman" w:hAnsi="Times New Roman" w:cs="Times New Roman"/>
          <w:b/>
        </w:rPr>
        <w:t xml:space="preserve">Ministerstvo kultúry SR     </w:t>
      </w:r>
    </w:p>
    <w:p w:rsidR="0079576C" w:rsidRPr="00DE3D9B" w:rsidP="0079576C">
      <w:pPr>
        <w:bidi w:val="0"/>
        <w:jc w:val="both"/>
        <w:rPr>
          <w:rFonts w:ascii="Times New Roman" w:hAnsi="Times New Roman" w:cs="Times New Roman"/>
          <w:b/>
        </w:rPr>
      </w:pPr>
    </w:p>
    <w:tbl>
      <w:tblPr>
        <w:tblStyle w:val="TableNormal"/>
        <w:tblW w:w="5000" w:type="pct"/>
        <w:tblLayout w:type="fixed"/>
        <w:tblCellMar>
          <w:left w:w="70" w:type="dxa"/>
          <w:right w:w="70" w:type="dxa"/>
        </w:tblCellMar>
        <w:tblLook w:val="04A0"/>
      </w:tblPr>
      <w:tblGrid>
        <w:gridCol w:w="3190"/>
        <w:gridCol w:w="861"/>
        <w:gridCol w:w="861"/>
        <w:gridCol w:w="860"/>
        <w:gridCol w:w="860"/>
        <w:gridCol w:w="860"/>
        <w:gridCol w:w="860"/>
        <w:gridCol w:w="860"/>
      </w:tblGrid>
      <w:tr>
        <w:tblPrEx>
          <w:tblW w:w="5000" w:type="pct"/>
          <w:tblLayout w:type="fixed"/>
          <w:tblCellMar>
            <w:left w:w="70" w:type="dxa"/>
            <w:right w:w="70" w:type="dxa"/>
          </w:tblCellMar>
          <w:tblLook w:val="04A0"/>
        </w:tblPrEx>
        <w:trPr>
          <w:trHeight w:val="225"/>
        </w:trPr>
        <w:tc>
          <w:tcPr>
            <w:tcW w:w="173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AC298C" w:rsidP="004F5C89">
            <w:pPr>
              <w:bidi w:val="0"/>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v eurách</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C298C" w:rsidP="004F5C89">
            <w:pPr>
              <w:bidi w:val="0"/>
              <w:jc w:val="center"/>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2011 S</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C298C" w:rsidP="004F5C89">
            <w:pPr>
              <w:bidi w:val="0"/>
              <w:jc w:val="center"/>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2012 S</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C298C" w:rsidP="004F5C89">
            <w:pPr>
              <w:bidi w:val="0"/>
              <w:jc w:val="center"/>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 xml:space="preserve">2013 R </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C298C" w:rsidP="004F5C89">
            <w:pPr>
              <w:bidi w:val="0"/>
              <w:jc w:val="center"/>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 xml:space="preserve">2013 OS </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C298C" w:rsidP="004F5C89">
            <w:pPr>
              <w:bidi w:val="0"/>
              <w:jc w:val="center"/>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2014 N</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C298C" w:rsidP="004F5C89">
            <w:pPr>
              <w:bidi w:val="0"/>
              <w:jc w:val="center"/>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2015 N</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C298C" w:rsidP="004F5C89">
            <w:pPr>
              <w:bidi w:val="0"/>
              <w:jc w:val="center"/>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2016 N</w:t>
            </w:r>
          </w:p>
        </w:tc>
      </w:tr>
      <w:tr>
        <w:tblPrEx>
          <w:tblW w:w="5000" w:type="pct"/>
          <w:tblLayout w:type="fixed"/>
          <w:tblCellMar>
            <w:left w:w="70" w:type="dxa"/>
            <w:right w:w="70" w:type="dxa"/>
          </w:tblCellMar>
          <w:tblLook w:val="04A0"/>
        </w:tblPrEx>
        <w:trPr>
          <w:trHeight w:val="225"/>
        </w:trPr>
        <w:tc>
          <w:tcPr>
            <w:tcW w:w="173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AC298C" w:rsidP="004F5C89">
            <w:pPr>
              <w:bidi w:val="0"/>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Zdroje príslušnej kapitoly</w:t>
            </w:r>
          </w:p>
        </w:tc>
        <w:tc>
          <w:tcPr>
            <w:tcW w:w="46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AC298C" w:rsidP="00FE4FF1">
            <w:pPr>
              <w:bidi w:val="0"/>
              <w:jc w:val="right"/>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196 796 459</w:t>
            </w:r>
          </w:p>
        </w:tc>
        <w:tc>
          <w:tcPr>
            <w:tcW w:w="46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AC298C" w:rsidP="00FE4FF1">
            <w:pPr>
              <w:bidi w:val="0"/>
              <w:jc w:val="right"/>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207 851 827</w:t>
            </w:r>
          </w:p>
        </w:tc>
        <w:tc>
          <w:tcPr>
            <w:tcW w:w="46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AC298C" w:rsidP="00FE4FF1">
            <w:pPr>
              <w:bidi w:val="0"/>
              <w:jc w:val="right"/>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187 246 958</w:t>
            </w:r>
          </w:p>
        </w:tc>
        <w:tc>
          <w:tcPr>
            <w:tcW w:w="46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AC298C" w:rsidP="00FE4FF1">
            <w:pPr>
              <w:bidi w:val="0"/>
              <w:jc w:val="right"/>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199 943 612</w:t>
            </w:r>
          </w:p>
        </w:tc>
        <w:tc>
          <w:tcPr>
            <w:tcW w:w="46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AC298C" w:rsidP="00FE4FF1">
            <w:pPr>
              <w:bidi w:val="0"/>
              <w:jc w:val="right"/>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18</w:t>
            </w:r>
            <w:r>
              <w:rPr>
                <w:rFonts w:ascii="Times New Roman" w:hAnsi="Times New Roman" w:cs="Times New Roman"/>
                <w:b/>
                <w:bCs/>
                <w:sz w:val="14"/>
                <w:szCs w:val="14"/>
                <w:lang w:eastAsia="sk-SK"/>
              </w:rPr>
              <w:t>2</w:t>
            </w:r>
            <w:r w:rsidRPr="00AC298C">
              <w:rPr>
                <w:rFonts w:ascii="Times New Roman" w:hAnsi="Times New Roman" w:cs="Times New Roman"/>
                <w:b/>
                <w:bCs/>
                <w:sz w:val="14"/>
                <w:szCs w:val="14"/>
                <w:lang w:eastAsia="sk-SK"/>
              </w:rPr>
              <w:t xml:space="preserve"> </w:t>
            </w:r>
            <w:r>
              <w:rPr>
                <w:rFonts w:ascii="Times New Roman" w:hAnsi="Times New Roman" w:cs="Times New Roman"/>
                <w:b/>
                <w:bCs/>
                <w:sz w:val="14"/>
                <w:szCs w:val="14"/>
                <w:lang w:eastAsia="sk-SK"/>
              </w:rPr>
              <w:t>4</w:t>
            </w:r>
            <w:r w:rsidRPr="00AC298C">
              <w:rPr>
                <w:rFonts w:ascii="Times New Roman" w:hAnsi="Times New Roman" w:cs="Times New Roman"/>
                <w:b/>
                <w:bCs/>
                <w:sz w:val="14"/>
                <w:szCs w:val="14"/>
                <w:lang w:eastAsia="sk-SK"/>
              </w:rPr>
              <w:t>73 214</w:t>
            </w:r>
          </w:p>
        </w:tc>
        <w:tc>
          <w:tcPr>
            <w:tcW w:w="46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AC298C" w:rsidP="00FE4FF1">
            <w:pPr>
              <w:bidi w:val="0"/>
              <w:jc w:val="right"/>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182 673 214</w:t>
            </w:r>
          </w:p>
        </w:tc>
        <w:tc>
          <w:tcPr>
            <w:tcW w:w="46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AC298C" w:rsidP="00FE4FF1">
            <w:pPr>
              <w:bidi w:val="0"/>
              <w:jc w:val="right"/>
              <w:rPr>
                <w:rFonts w:ascii="Times New Roman" w:hAnsi="Times New Roman" w:cs="Times New Roman"/>
                <w:b/>
                <w:bCs/>
                <w:sz w:val="14"/>
                <w:szCs w:val="14"/>
                <w:lang w:eastAsia="sk-SK"/>
              </w:rPr>
            </w:pPr>
            <w:r w:rsidRPr="00AC298C">
              <w:rPr>
                <w:rFonts w:ascii="Times New Roman" w:hAnsi="Times New Roman" w:cs="Times New Roman"/>
                <w:b/>
                <w:bCs/>
                <w:sz w:val="14"/>
                <w:szCs w:val="14"/>
                <w:lang w:eastAsia="sk-SK"/>
              </w:rPr>
              <w:t>182</w:t>
            </w:r>
            <w:r>
              <w:rPr>
                <w:rFonts w:ascii="Times New Roman" w:hAnsi="Times New Roman" w:cs="Times New Roman"/>
                <w:b/>
                <w:bCs/>
                <w:sz w:val="14"/>
                <w:szCs w:val="14"/>
                <w:lang w:eastAsia="sk-SK"/>
              </w:rPr>
              <w:t> </w:t>
            </w:r>
            <w:r w:rsidRPr="00AC298C">
              <w:rPr>
                <w:rFonts w:ascii="Times New Roman" w:hAnsi="Times New Roman" w:cs="Times New Roman"/>
                <w:b/>
                <w:bCs/>
                <w:sz w:val="14"/>
                <w:szCs w:val="14"/>
                <w:lang w:eastAsia="sk-SK"/>
              </w:rPr>
              <w:t>673</w:t>
            </w:r>
            <w:r>
              <w:rPr>
                <w:rFonts w:ascii="Times New Roman" w:hAnsi="Times New Roman" w:cs="Times New Roman"/>
                <w:b/>
                <w:bCs/>
                <w:sz w:val="14"/>
                <w:szCs w:val="14"/>
                <w:lang w:eastAsia="sk-SK"/>
              </w:rPr>
              <w:t xml:space="preserve"> </w:t>
            </w:r>
            <w:r w:rsidRPr="00AC298C">
              <w:rPr>
                <w:rFonts w:ascii="Times New Roman" w:hAnsi="Times New Roman" w:cs="Times New Roman"/>
                <w:b/>
                <w:bCs/>
                <w:sz w:val="14"/>
                <w:szCs w:val="14"/>
                <w:lang w:eastAsia="sk-SK"/>
              </w:rPr>
              <w:t>214</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rPr>
                <w:rFonts w:ascii="Times New Roman" w:hAnsi="Times New Roman" w:cs="Times New Roman"/>
                <w:sz w:val="14"/>
                <w:szCs w:val="14"/>
                <w:lang w:eastAsia="sk-SK"/>
              </w:rPr>
            </w:pPr>
            <w:r w:rsidRPr="00AC298C">
              <w:rPr>
                <w:rFonts w:ascii="Times New Roman" w:hAnsi="Times New Roman" w:cs="Times New Roman"/>
                <w:sz w:val="14"/>
                <w:szCs w:val="14"/>
                <w:lang w:eastAsia="sk-SK"/>
              </w:rPr>
              <w:t>rozpočtové zdroje kapitoly (111 +11H)</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194 337 435</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179 713 999</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187 246 958</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187 181 002</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18</w:t>
            </w:r>
            <w:r>
              <w:rPr>
                <w:rFonts w:ascii="Times New Roman" w:hAnsi="Times New Roman" w:cs="Times New Roman"/>
                <w:sz w:val="14"/>
                <w:szCs w:val="14"/>
                <w:lang w:eastAsia="sk-SK"/>
              </w:rPr>
              <w:t>2</w:t>
            </w:r>
            <w:r w:rsidRPr="00AC298C">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4</w:t>
            </w:r>
            <w:r w:rsidRPr="00AC298C">
              <w:rPr>
                <w:rFonts w:ascii="Times New Roman" w:hAnsi="Times New Roman" w:cs="Times New Roman"/>
                <w:sz w:val="14"/>
                <w:szCs w:val="14"/>
                <w:lang w:eastAsia="sk-SK"/>
              </w:rPr>
              <w:t>73 214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182 673 214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182 673 214</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rPr>
                <w:rFonts w:ascii="Times New Roman" w:hAnsi="Times New Roman" w:cs="Times New Roman"/>
                <w:sz w:val="14"/>
                <w:szCs w:val="14"/>
                <w:lang w:eastAsia="sk-SK"/>
              </w:rPr>
            </w:pPr>
            <w:r w:rsidRPr="00AC298C">
              <w:rPr>
                <w:rFonts w:ascii="Times New Roman" w:hAnsi="Times New Roman" w:cs="Times New Roman"/>
                <w:sz w:val="14"/>
                <w:szCs w:val="14"/>
                <w:lang w:eastAsia="sk-SK"/>
              </w:rPr>
              <w:t>v tom: bežné výdavky  600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173 236 836</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170 020 273</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173 746 958</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175 941 095</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18</w:t>
            </w:r>
            <w:r>
              <w:rPr>
                <w:rFonts w:ascii="Times New Roman" w:hAnsi="Times New Roman" w:cs="Times New Roman"/>
                <w:sz w:val="14"/>
                <w:szCs w:val="14"/>
                <w:lang w:eastAsia="sk-SK"/>
              </w:rPr>
              <w:t>0</w:t>
            </w:r>
            <w:r w:rsidRPr="00AC298C">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9</w:t>
            </w:r>
            <w:r w:rsidRPr="00AC298C">
              <w:rPr>
                <w:rFonts w:ascii="Times New Roman" w:hAnsi="Times New Roman" w:cs="Times New Roman"/>
                <w:sz w:val="14"/>
                <w:szCs w:val="14"/>
                <w:lang w:eastAsia="sk-SK"/>
              </w:rPr>
              <w:t>73 214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177 673 214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177 673 214</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ind w:firstLine="840" w:firstLineChars="600"/>
              <w:rPr>
                <w:rFonts w:ascii="Times New Roman" w:hAnsi="Times New Roman" w:cs="Times New Roman"/>
                <w:sz w:val="14"/>
                <w:szCs w:val="14"/>
                <w:lang w:eastAsia="sk-SK"/>
              </w:rPr>
            </w:pPr>
            <w:r w:rsidRPr="00AC298C">
              <w:rPr>
                <w:rFonts w:ascii="Times New Roman" w:hAnsi="Times New Roman" w:cs="Times New Roman"/>
                <w:sz w:val="14"/>
                <w:szCs w:val="14"/>
                <w:lang w:eastAsia="sk-SK"/>
              </w:rPr>
              <w:t>610 mzdy</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10 054 084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10 302 502</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8 598 199</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8 581 913</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8 581 913</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8 581 913</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8 581 913</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ind w:firstLine="840" w:firstLineChars="600"/>
              <w:rPr>
                <w:rFonts w:ascii="Times New Roman" w:hAnsi="Times New Roman" w:cs="Times New Roman"/>
                <w:sz w:val="14"/>
                <w:szCs w:val="14"/>
                <w:lang w:eastAsia="sk-SK"/>
              </w:rPr>
            </w:pPr>
            <w:r w:rsidRPr="00AC298C">
              <w:rPr>
                <w:rFonts w:ascii="Times New Roman" w:hAnsi="Times New Roman" w:cs="Times New Roman"/>
                <w:sz w:val="14"/>
                <w:szCs w:val="14"/>
                <w:lang w:eastAsia="sk-SK"/>
              </w:rPr>
              <w:t>620 odvody</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3 466 810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3 599 343</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2 987 049</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3 002 155</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2 992 691</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2 992 691</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2 992 691</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ind w:firstLine="840" w:firstLineChars="600"/>
              <w:rPr>
                <w:rFonts w:ascii="Times New Roman" w:hAnsi="Times New Roman" w:cs="Times New Roman"/>
                <w:sz w:val="14"/>
                <w:szCs w:val="14"/>
                <w:lang w:eastAsia="sk-SK"/>
              </w:rPr>
            </w:pPr>
            <w:r w:rsidRPr="00AC298C">
              <w:rPr>
                <w:rFonts w:ascii="Times New Roman" w:hAnsi="Times New Roman" w:cs="Times New Roman"/>
                <w:sz w:val="14"/>
                <w:szCs w:val="14"/>
                <w:lang w:eastAsia="sk-SK"/>
              </w:rPr>
              <w:t>630 tovary a služby</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10 991 198</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12 588 052</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14 179 414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15 024 544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16 671 238</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14 667 238</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14 672 038</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ind w:firstLine="840" w:firstLineChars="600"/>
              <w:rPr>
                <w:rFonts w:ascii="Times New Roman" w:hAnsi="Times New Roman" w:cs="Times New Roman"/>
                <w:sz w:val="14"/>
                <w:szCs w:val="14"/>
                <w:lang w:eastAsia="sk-SK"/>
              </w:rPr>
            </w:pPr>
            <w:r w:rsidRPr="00AC298C">
              <w:rPr>
                <w:rFonts w:ascii="Times New Roman" w:hAnsi="Times New Roman" w:cs="Times New Roman"/>
                <w:sz w:val="14"/>
                <w:szCs w:val="14"/>
                <w:lang w:eastAsia="sk-SK"/>
              </w:rPr>
              <w:t>640 bežné transfery</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148 724 744</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143 530 377</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147 982 296</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149 332 483</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15</w:t>
            </w:r>
            <w:r>
              <w:rPr>
                <w:rFonts w:ascii="Times New Roman" w:hAnsi="Times New Roman" w:cs="Times New Roman"/>
                <w:sz w:val="14"/>
                <w:szCs w:val="14"/>
                <w:lang w:eastAsia="sk-SK"/>
              </w:rPr>
              <w:t>2</w:t>
            </w:r>
            <w:r w:rsidRPr="00AC298C">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7</w:t>
            </w:r>
            <w:r w:rsidRPr="00AC298C">
              <w:rPr>
                <w:rFonts w:ascii="Times New Roman" w:hAnsi="Times New Roman" w:cs="Times New Roman"/>
                <w:sz w:val="14"/>
                <w:szCs w:val="14"/>
                <w:lang w:eastAsia="sk-SK"/>
              </w:rPr>
              <w:t>27 372</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151 431 372</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151 426 572</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ind w:firstLine="420" w:firstLineChars="300"/>
              <w:rPr>
                <w:rFonts w:ascii="Times New Roman" w:hAnsi="Times New Roman" w:cs="Times New Roman"/>
                <w:sz w:val="14"/>
                <w:szCs w:val="14"/>
                <w:lang w:eastAsia="sk-SK"/>
              </w:rPr>
            </w:pPr>
            <w:r w:rsidRPr="00AC298C">
              <w:rPr>
                <w:rFonts w:ascii="Times New Roman" w:hAnsi="Times New Roman" w:cs="Times New Roman"/>
                <w:sz w:val="14"/>
                <w:szCs w:val="14"/>
                <w:lang w:eastAsia="sk-SK"/>
              </w:rPr>
              <w:t xml:space="preserve">   kapitálové výdavky 700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21 100 599</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9 693 725</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13 500 000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11 239 907</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1 500 000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5 000 000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5 000 000</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rPr>
                <w:rFonts w:ascii="Times New Roman" w:hAnsi="Times New Roman" w:cs="Times New Roman"/>
                <w:sz w:val="14"/>
                <w:szCs w:val="14"/>
                <w:lang w:eastAsia="sk-SK"/>
              </w:rPr>
            </w:pPr>
            <w:r w:rsidRPr="00AC298C">
              <w:rPr>
                <w:rFonts w:ascii="Times New Roman" w:hAnsi="Times New Roman" w:cs="Times New Roman"/>
                <w:sz w:val="14"/>
                <w:szCs w:val="14"/>
                <w:lang w:eastAsia="sk-SK"/>
              </w:rPr>
              <w:t>zdroje EÚ</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247 721</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21 068 526</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7 189 353</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rPr>
                <w:rFonts w:ascii="Times New Roman" w:hAnsi="Times New Roman" w:cs="Times New Roman"/>
                <w:sz w:val="14"/>
                <w:szCs w:val="14"/>
                <w:lang w:eastAsia="sk-SK"/>
              </w:rPr>
            </w:pPr>
            <w:r w:rsidRPr="00AC298C">
              <w:rPr>
                <w:rFonts w:ascii="Times New Roman" w:hAnsi="Times New Roman" w:cs="Times New Roman"/>
                <w:sz w:val="14"/>
                <w:szCs w:val="14"/>
                <w:lang w:eastAsia="sk-SK"/>
              </w:rPr>
              <w:t>spolufinancovanie zo ŠR</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43 716</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6 839 916</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2 067 350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rPr>
                <w:rFonts w:ascii="Times New Roman" w:hAnsi="Times New Roman" w:cs="Times New Roman"/>
                <w:sz w:val="14"/>
                <w:szCs w:val="14"/>
                <w:lang w:eastAsia="sk-SK"/>
              </w:rPr>
            </w:pPr>
            <w:r w:rsidRPr="00AC298C">
              <w:rPr>
                <w:rFonts w:ascii="Times New Roman" w:hAnsi="Times New Roman" w:cs="Times New Roman"/>
                <w:sz w:val="14"/>
                <w:szCs w:val="14"/>
                <w:lang w:eastAsia="sk-SK"/>
              </w:rPr>
              <w:t>presun z minulých rokov §</w:t>
            </w:r>
            <w:r w:rsidR="00B56009">
              <w:rPr>
                <w:rFonts w:ascii="Times New Roman" w:hAnsi="Times New Roman" w:cs="Times New Roman"/>
                <w:sz w:val="14"/>
                <w:szCs w:val="14"/>
                <w:lang w:eastAsia="sk-SK"/>
              </w:rPr>
              <w:t xml:space="preserve"> </w:t>
            </w:r>
            <w:r w:rsidRPr="00AC298C">
              <w:rPr>
                <w:rFonts w:ascii="Times New Roman" w:hAnsi="Times New Roman" w:cs="Times New Roman"/>
                <w:sz w:val="14"/>
                <w:szCs w:val="14"/>
                <w:lang w:eastAsia="sk-SK"/>
              </w:rPr>
              <w:t>8 ŠR</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1 961 278</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229 386</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3 505 907</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25"/>
        </w:trPr>
        <w:tc>
          <w:tcPr>
            <w:tcW w:w="1731" w:type="pct"/>
            <w:tcBorders>
              <w:top w:val="nil"/>
              <w:left w:val="single" w:sz="4" w:space="0" w:color="auto"/>
              <w:bottom w:val="single" w:sz="4" w:space="0" w:color="auto"/>
              <w:right w:val="single" w:sz="4" w:space="0" w:color="auto"/>
            </w:tcBorders>
            <w:noWrap/>
            <w:textDirection w:val="lrTb"/>
            <w:vAlign w:val="center"/>
            <w:hideMark/>
          </w:tcPr>
          <w:p w:rsidR="0079576C" w:rsidRPr="00AC298C" w:rsidP="004F5C89">
            <w:pPr>
              <w:bidi w:val="0"/>
              <w:rPr>
                <w:rFonts w:ascii="Times New Roman" w:hAnsi="Times New Roman" w:cs="Times New Roman"/>
                <w:sz w:val="14"/>
                <w:szCs w:val="14"/>
                <w:lang w:eastAsia="sk-SK"/>
              </w:rPr>
            </w:pPr>
            <w:r w:rsidRPr="00AC298C">
              <w:rPr>
                <w:rFonts w:ascii="Times New Roman" w:hAnsi="Times New Roman" w:cs="Times New Roman"/>
                <w:sz w:val="14"/>
                <w:szCs w:val="14"/>
                <w:lang w:eastAsia="sk-SK"/>
              </w:rPr>
              <w:t>iné zdroje*</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206 310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c>
          <w:tcPr>
            <w:tcW w:w="467" w:type="pct"/>
            <w:tcBorders>
              <w:top w:val="nil"/>
              <w:left w:val="nil"/>
              <w:bottom w:val="single" w:sz="4" w:space="0" w:color="auto"/>
              <w:right w:val="single" w:sz="4" w:space="0" w:color="auto"/>
            </w:tcBorders>
            <w:noWrap/>
            <w:textDirection w:val="lrTb"/>
            <w:vAlign w:val="bottom"/>
            <w:hideMark/>
          </w:tcPr>
          <w:p w:rsidR="0079576C" w:rsidRPr="00AC298C" w:rsidP="00FE4FF1">
            <w:pPr>
              <w:bidi w:val="0"/>
              <w:jc w:val="right"/>
              <w:rPr>
                <w:rFonts w:ascii="Times New Roman" w:hAnsi="Times New Roman" w:cs="Times New Roman"/>
                <w:sz w:val="14"/>
                <w:szCs w:val="14"/>
                <w:lang w:eastAsia="sk-SK"/>
              </w:rPr>
            </w:pPr>
            <w:r w:rsidRPr="00AC298C">
              <w:rPr>
                <w:rFonts w:ascii="Times New Roman" w:hAnsi="Times New Roman" w:cs="Times New Roman"/>
                <w:sz w:val="14"/>
                <w:szCs w:val="14"/>
                <w:lang w:eastAsia="sk-SK"/>
              </w:rPr>
              <w:t>0</w:t>
            </w:r>
          </w:p>
        </w:tc>
      </w:tr>
    </w:tbl>
    <w:p w:rsidR="00844BE1" w:rsidRPr="00844BE1" w:rsidP="00844BE1">
      <w:pPr>
        <w:bidi w:val="0"/>
        <w:jc w:val="both"/>
        <w:rPr>
          <w:rFonts w:ascii="Times New Roman" w:hAnsi="Times New Roman" w:cs="Times New Roman"/>
          <w:sz w:val="14"/>
        </w:rPr>
      </w:pPr>
      <w:r w:rsidRPr="00844BE1">
        <w:rPr>
          <w:rFonts w:ascii="Times New Roman" w:hAnsi="Times New Roman" w:cs="Times New Roman"/>
          <w:sz w:val="14"/>
        </w:rPr>
        <w:t>*Poznámka: prostriedky EHP a Nórskeho finančného mechanizmu, vrátane prostriedkov zo štrukturálnych fondov, ktoré nie sú rozpočtované v kapitole</w:t>
      </w:r>
    </w:p>
    <w:p w:rsidR="0079576C" w:rsidRPr="00DE3D9B" w:rsidP="0079576C">
      <w:pPr>
        <w:bidi w:val="0"/>
        <w:jc w:val="both"/>
        <w:rPr>
          <w:rFonts w:ascii="Times New Roman" w:hAnsi="Times New Roman" w:cs="Times New Roman"/>
          <w:color w:val="FF0000"/>
          <w:sz w:val="20"/>
          <w:szCs w:val="20"/>
          <w:lang w:eastAsia="sk-SK"/>
        </w:rPr>
      </w:pPr>
    </w:p>
    <w:p w:rsidR="0079576C" w:rsidRPr="00AE4752" w:rsidP="0079576C">
      <w:pPr>
        <w:bidi w:val="0"/>
        <w:ind w:firstLine="708"/>
        <w:jc w:val="both"/>
        <w:rPr>
          <w:rFonts w:ascii="Times New Roman" w:hAnsi="Times New Roman" w:cs="Times New Roman"/>
        </w:rPr>
      </w:pPr>
      <w:r w:rsidRPr="00222BA3">
        <w:rPr>
          <w:rFonts w:ascii="Times New Roman" w:hAnsi="Times New Roman" w:cs="Times New Roman"/>
        </w:rPr>
        <w:t>Celkové zdroje kapitoly sa na rok 2014 rozpočtujú vo výške 1</w:t>
      </w:r>
      <w:r>
        <w:rPr>
          <w:rFonts w:ascii="Times New Roman" w:hAnsi="Times New Roman" w:cs="Times New Roman"/>
        </w:rPr>
        <w:t>82</w:t>
      </w:r>
      <w:r w:rsidRPr="00222BA3">
        <w:rPr>
          <w:rFonts w:ascii="Times New Roman" w:hAnsi="Times New Roman" w:cs="Times New Roman"/>
        </w:rPr>
        <w:t xml:space="preserve"> mil. eur. Oproti schválenému rozpočtu roku 201</w:t>
      </w:r>
      <w:r>
        <w:rPr>
          <w:rFonts w:ascii="Times New Roman" w:hAnsi="Times New Roman" w:cs="Times New Roman"/>
        </w:rPr>
        <w:t>3</w:t>
      </w:r>
      <w:r w:rsidRPr="00222BA3">
        <w:rPr>
          <w:rFonts w:ascii="Times New Roman" w:hAnsi="Times New Roman" w:cs="Times New Roman"/>
        </w:rPr>
        <w:t xml:space="preserve"> dochádza k ich </w:t>
      </w:r>
      <w:r w:rsidRPr="00AE4752">
        <w:rPr>
          <w:rFonts w:ascii="Times New Roman" w:hAnsi="Times New Roman" w:cs="Times New Roman"/>
        </w:rPr>
        <w:t>poklesu o </w:t>
      </w:r>
      <w:r>
        <w:rPr>
          <w:rFonts w:ascii="Times New Roman" w:hAnsi="Times New Roman" w:cs="Times New Roman"/>
        </w:rPr>
        <w:t>4,7</w:t>
      </w:r>
      <w:r w:rsidRPr="00AE4752">
        <w:rPr>
          <w:rFonts w:ascii="Times New Roman" w:hAnsi="Times New Roman" w:cs="Times New Roman"/>
        </w:rPr>
        <w:t>7 mil. eur, t. j. o </w:t>
      </w:r>
      <w:r>
        <w:rPr>
          <w:rFonts w:ascii="Times New Roman" w:hAnsi="Times New Roman" w:cs="Times New Roman"/>
        </w:rPr>
        <w:t>2</w:t>
      </w:r>
      <w:r w:rsidRPr="00AE4752">
        <w:rPr>
          <w:rFonts w:ascii="Times New Roman" w:hAnsi="Times New Roman" w:cs="Times New Roman"/>
        </w:rPr>
        <w:t>,</w:t>
      </w:r>
      <w:r>
        <w:rPr>
          <w:rFonts w:ascii="Times New Roman" w:hAnsi="Times New Roman" w:cs="Times New Roman"/>
        </w:rPr>
        <w:t>55</w:t>
      </w:r>
      <w:r w:rsidRPr="00AE4752">
        <w:rPr>
          <w:rFonts w:ascii="Times New Roman" w:hAnsi="Times New Roman" w:cs="Times New Roman"/>
        </w:rPr>
        <w:t xml:space="preserve"> %.</w:t>
      </w:r>
    </w:p>
    <w:p w:rsidR="0079576C" w:rsidRPr="00DE3D9B" w:rsidP="0079576C">
      <w:pPr>
        <w:bidi w:val="0"/>
        <w:jc w:val="both"/>
        <w:rPr>
          <w:rFonts w:ascii="Times New Roman" w:hAnsi="Times New Roman" w:cs="Times New Roman"/>
          <w:color w:val="FF0000"/>
        </w:rPr>
      </w:pPr>
    </w:p>
    <w:p w:rsidR="0079576C" w:rsidRPr="009F58D8" w:rsidP="0079576C">
      <w:pPr>
        <w:bidi w:val="0"/>
        <w:ind w:firstLine="708"/>
        <w:jc w:val="both"/>
        <w:rPr>
          <w:rFonts w:ascii="Times New Roman" w:hAnsi="Times New Roman" w:cs="Times New Roman"/>
        </w:rPr>
      </w:pPr>
      <w:r w:rsidRPr="009F58D8">
        <w:rPr>
          <w:rFonts w:ascii="Times New Roman" w:hAnsi="Times New Roman" w:cs="Times New Roman"/>
        </w:rPr>
        <w:t>V kategórii osobných výdavkov je v roku 2014 navrhovaná suma 11,</w:t>
      </w:r>
      <w:r>
        <w:rPr>
          <w:rFonts w:ascii="Times New Roman" w:hAnsi="Times New Roman" w:cs="Times New Roman"/>
        </w:rPr>
        <w:t>6</w:t>
      </w:r>
      <w:r w:rsidR="008C350A">
        <w:rPr>
          <w:rFonts w:ascii="Times New Roman" w:hAnsi="Times New Roman" w:cs="Times New Roman"/>
        </w:rPr>
        <w:t xml:space="preserve"> mil. eur, ktorá je </w:t>
      </w:r>
      <w:r w:rsidRPr="009F58D8">
        <w:rPr>
          <w:rFonts w:ascii="Times New Roman" w:hAnsi="Times New Roman" w:cs="Times New Roman"/>
        </w:rPr>
        <w:t xml:space="preserve">nižšia oproti schválenému rozpočtu roku 2013 o 11 tis. eur, t. j. o 0,09 %. </w:t>
      </w:r>
    </w:p>
    <w:p w:rsidR="0079576C" w:rsidRPr="00DE3D9B" w:rsidP="0079576C">
      <w:pPr>
        <w:bidi w:val="0"/>
        <w:jc w:val="both"/>
        <w:rPr>
          <w:rFonts w:ascii="Times New Roman" w:hAnsi="Times New Roman" w:cs="Times New Roman"/>
          <w:color w:val="FF0000"/>
        </w:rPr>
      </w:pPr>
    </w:p>
    <w:p w:rsidR="0079576C" w:rsidP="0079576C">
      <w:pPr>
        <w:bidi w:val="0"/>
        <w:ind w:firstLine="708"/>
        <w:jc w:val="both"/>
        <w:rPr>
          <w:rFonts w:ascii="Times New Roman" w:hAnsi="Times New Roman" w:cs="Times New Roman"/>
          <w:color w:val="FF0000"/>
        </w:rPr>
      </w:pPr>
      <w:r w:rsidRPr="001A360A">
        <w:rPr>
          <w:rFonts w:ascii="Times New Roman" w:hAnsi="Times New Roman" w:cs="Times New Roman"/>
        </w:rPr>
        <w:t>Prostriedky na tovary a služby predstavujú 16,</w:t>
      </w:r>
      <w:r>
        <w:rPr>
          <w:rFonts w:ascii="Times New Roman" w:hAnsi="Times New Roman" w:cs="Times New Roman"/>
        </w:rPr>
        <w:t>7</w:t>
      </w:r>
      <w:r w:rsidRPr="001A360A">
        <w:rPr>
          <w:rFonts w:ascii="Times New Roman" w:hAnsi="Times New Roman" w:cs="Times New Roman"/>
        </w:rPr>
        <w:t xml:space="preserve"> mil. eur, čo je 2,49 mil</w:t>
      </w:r>
      <w:r>
        <w:rPr>
          <w:rFonts w:ascii="Times New Roman" w:hAnsi="Times New Roman" w:cs="Times New Roman"/>
        </w:rPr>
        <w:t>. eur</w:t>
      </w:r>
      <w:r w:rsidRPr="001A360A">
        <w:rPr>
          <w:rFonts w:ascii="Times New Roman" w:hAnsi="Times New Roman" w:cs="Times New Roman"/>
        </w:rPr>
        <w:t xml:space="preserve"> nad úrovňou schváleného rozpočtu roku 2013. </w:t>
      </w:r>
    </w:p>
    <w:p w:rsidR="0079576C" w:rsidRPr="00DE3D9B" w:rsidP="0079576C">
      <w:pPr>
        <w:bidi w:val="0"/>
        <w:jc w:val="both"/>
        <w:rPr>
          <w:rFonts w:ascii="Times New Roman" w:hAnsi="Times New Roman" w:cs="Times New Roman"/>
          <w:color w:val="FF0000"/>
        </w:rPr>
      </w:pPr>
    </w:p>
    <w:p w:rsidR="0079576C" w:rsidP="0079576C">
      <w:pPr>
        <w:bidi w:val="0"/>
        <w:ind w:firstLine="708"/>
        <w:jc w:val="both"/>
        <w:rPr>
          <w:rFonts w:ascii="Times New Roman" w:hAnsi="Times New Roman" w:cs="Times New Roman"/>
          <w:color w:val="FF0000"/>
        </w:rPr>
      </w:pPr>
      <w:r w:rsidRPr="009F58D8">
        <w:rPr>
          <w:rFonts w:ascii="Times New Roman" w:hAnsi="Times New Roman" w:cs="Times New Roman"/>
        </w:rPr>
        <w:t>Výdavky na bežné transfery sú rozpočtované v hodnote 15</w:t>
      </w:r>
      <w:r w:rsidR="004B23AE">
        <w:rPr>
          <w:rFonts w:ascii="Times New Roman" w:hAnsi="Times New Roman" w:cs="Times New Roman"/>
        </w:rPr>
        <w:t>3</w:t>
      </w:r>
      <w:r w:rsidRPr="009F58D8">
        <w:rPr>
          <w:rFonts w:ascii="Times New Roman" w:hAnsi="Times New Roman" w:cs="Times New Roman"/>
        </w:rPr>
        <w:t xml:space="preserve"> mil. eur s medziročným rastom o </w:t>
      </w:r>
      <w:r>
        <w:rPr>
          <w:rFonts w:ascii="Times New Roman" w:hAnsi="Times New Roman" w:cs="Times New Roman"/>
        </w:rPr>
        <w:t>4</w:t>
      </w:r>
      <w:r w:rsidRPr="009F58D8">
        <w:rPr>
          <w:rFonts w:ascii="Times New Roman" w:hAnsi="Times New Roman" w:cs="Times New Roman"/>
        </w:rPr>
        <w:t>,</w:t>
      </w:r>
      <w:r>
        <w:rPr>
          <w:rFonts w:ascii="Times New Roman" w:hAnsi="Times New Roman" w:cs="Times New Roman"/>
        </w:rPr>
        <w:t>7</w:t>
      </w:r>
      <w:r w:rsidRPr="009F58D8">
        <w:rPr>
          <w:rFonts w:ascii="Times New Roman" w:hAnsi="Times New Roman" w:cs="Times New Roman"/>
        </w:rPr>
        <w:t>5 mil. eur, t. j. o </w:t>
      </w:r>
      <w:r>
        <w:rPr>
          <w:rFonts w:ascii="Times New Roman" w:hAnsi="Times New Roman" w:cs="Times New Roman"/>
        </w:rPr>
        <w:t>3</w:t>
      </w:r>
      <w:r w:rsidRPr="009F58D8">
        <w:rPr>
          <w:rFonts w:ascii="Times New Roman" w:hAnsi="Times New Roman" w:cs="Times New Roman"/>
        </w:rPr>
        <w:t>,</w:t>
      </w:r>
      <w:r>
        <w:rPr>
          <w:rFonts w:ascii="Times New Roman" w:hAnsi="Times New Roman" w:cs="Times New Roman"/>
        </w:rPr>
        <w:t>21</w:t>
      </w:r>
      <w:r w:rsidRPr="009F58D8">
        <w:rPr>
          <w:rFonts w:ascii="Times New Roman" w:hAnsi="Times New Roman" w:cs="Times New Roman"/>
        </w:rPr>
        <w:t xml:space="preserve"> %</w:t>
      </w:r>
      <w:r>
        <w:rPr>
          <w:rFonts w:ascii="Times New Roman" w:hAnsi="Times New Roman" w:cs="Times New Roman"/>
        </w:rPr>
        <w:t>, predovšetkým z dôvodu posilnenia transferov pre Audiovizuálny fond a Tlačovú agentúru Slovenskej republiky</w:t>
      </w:r>
      <w:r w:rsidRPr="009F58D8">
        <w:rPr>
          <w:rFonts w:ascii="Times New Roman" w:hAnsi="Times New Roman" w:cs="Times New Roman"/>
        </w:rPr>
        <w:t xml:space="preserve">. </w:t>
      </w:r>
    </w:p>
    <w:p w:rsidR="0079576C" w:rsidRPr="00DE3D9B" w:rsidP="0079576C">
      <w:pPr>
        <w:bidi w:val="0"/>
        <w:jc w:val="both"/>
        <w:rPr>
          <w:rFonts w:ascii="Times New Roman" w:hAnsi="Times New Roman" w:cs="Times New Roman"/>
          <w:color w:val="FF0000"/>
        </w:rPr>
      </w:pPr>
    </w:p>
    <w:p w:rsidR="0079576C" w:rsidRPr="00DE3D9B" w:rsidP="0079576C">
      <w:pPr>
        <w:bidi w:val="0"/>
        <w:ind w:firstLine="708"/>
        <w:jc w:val="both"/>
        <w:rPr>
          <w:color w:val="FF0000"/>
          <w:szCs w:val="22"/>
        </w:rPr>
      </w:pPr>
      <w:r w:rsidRPr="009F58D8">
        <w:rPr>
          <w:rFonts w:ascii="Times New Roman" w:hAnsi="Times New Roman" w:cs="Times New Roman"/>
        </w:rPr>
        <w:t>V rozp</w:t>
      </w:r>
      <w:r>
        <w:rPr>
          <w:rFonts w:ascii="Times New Roman" w:hAnsi="Times New Roman" w:cs="Times New Roman"/>
        </w:rPr>
        <w:t xml:space="preserve">očte kapitoly sa </w:t>
      </w:r>
      <w:r w:rsidR="00143E43">
        <w:rPr>
          <w:rFonts w:ascii="Times New Roman" w:hAnsi="Times New Roman" w:cs="Times New Roman"/>
        </w:rPr>
        <w:t>na</w:t>
      </w:r>
      <w:r>
        <w:rPr>
          <w:rFonts w:ascii="Times New Roman" w:hAnsi="Times New Roman" w:cs="Times New Roman"/>
        </w:rPr>
        <w:t xml:space="preserve"> rok 2014 navrhujú </w:t>
      </w:r>
      <w:r w:rsidRPr="009F58D8">
        <w:rPr>
          <w:rFonts w:ascii="Times New Roman" w:hAnsi="Times New Roman" w:cs="Times New Roman"/>
        </w:rPr>
        <w:t>kapitálové výdavky</w:t>
      </w:r>
      <w:r>
        <w:rPr>
          <w:rFonts w:ascii="Times New Roman" w:hAnsi="Times New Roman" w:cs="Times New Roman"/>
        </w:rPr>
        <w:t xml:space="preserve"> v celkovej sume </w:t>
      </w:r>
      <w:r w:rsidR="00143E43">
        <w:rPr>
          <w:rFonts w:ascii="Times New Roman" w:hAnsi="Times New Roman" w:cs="Times New Roman"/>
        </w:rPr>
        <w:br/>
      </w:r>
      <w:r>
        <w:rPr>
          <w:rFonts w:ascii="Times New Roman" w:hAnsi="Times New Roman" w:cs="Times New Roman"/>
        </w:rPr>
        <w:t>1,50 mil. eur</w:t>
      </w:r>
      <w:r w:rsidRPr="009F58D8">
        <w:rPr>
          <w:rFonts w:ascii="Times New Roman" w:hAnsi="Times New Roman" w:cs="Times New Roman"/>
        </w:rPr>
        <w:t xml:space="preserve">, </w:t>
      </w:r>
      <w:r>
        <w:rPr>
          <w:rFonts w:ascii="Times New Roman" w:hAnsi="Times New Roman" w:cs="Times New Roman"/>
        </w:rPr>
        <w:t xml:space="preserve">čo </w:t>
      </w:r>
      <w:r w:rsidRPr="009F58D8">
        <w:rPr>
          <w:rFonts w:ascii="Times New Roman" w:hAnsi="Times New Roman" w:cs="Times New Roman"/>
        </w:rPr>
        <w:t>predstavuje pokles o</w:t>
      </w:r>
      <w:r>
        <w:rPr>
          <w:rFonts w:ascii="Times New Roman" w:hAnsi="Times New Roman" w:cs="Times New Roman"/>
        </w:rPr>
        <w:t> </w:t>
      </w:r>
      <w:r w:rsidRPr="009F58D8">
        <w:rPr>
          <w:rFonts w:ascii="Times New Roman" w:hAnsi="Times New Roman" w:cs="Times New Roman"/>
        </w:rPr>
        <w:t>1</w:t>
      </w:r>
      <w:r>
        <w:rPr>
          <w:rFonts w:ascii="Times New Roman" w:hAnsi="Times New Roman" w:cs="Times New Roman"/>
        </w:rPr>
        <w:t>2,0</w:t>
      </w:r>
      <w:r w:rsidRPr="009F58D8">
        <w:rPr>
          <w:rFonts w:ascii="Times New Roman" w:hAnsi="Times New Roman" w:cs="Times New Roman"/>
        </w:rPr>
        <w:t xml:space="preserve"> mil. eur oproti</w:t>
      </w:r>
      <w:r>
        <w:rPr>
          <w:rFonts w:ascii="Times New Roman" w:hAnsi="Times New Roman" w:cs="Times New Roman"/>
        </w:rPr>
        <w:t xml:space="preserve"> schválenému rozpočtu</w:t>
      </w:r>
      <w:r w:rsidRPr="009F58D8">
        <w:rPr>
          <w:rFonts w:ascii="Times New Roman" w:hAnsi="Times New Roman" w:cs="Times New Roman"/>
        </w:rPr>
        <w:t xml:space="preserve"> predchádzajúce</w:t>
      </w:r>
      <w:r>
        <w:rPr>
          <w:rFonts w:ascii="Times New Roman" w:hAnsi="Times New Roman" w:cs="Times New Roman"/>
        </w:rPr>
        <w:t>ho</w:t>
      </w:r>
      <w:r w:rsidRPr="009F58D8">
        <w:rPr>
          <w:rFonts w:ascii="Times New Roman" w:hAnsi="Times New Roman" w:cs="Times New Roman"/>
        </w:rPr>
        <w:t xml:space="preserve"> roku. </w:t>
      </w:r>
      <w:r>
        <w:rPr>
          <w:rFonts w:ascii="Times New Roman" w:hAnsi="Times New Roman" w:cs="Times New Roman"/>
        </w:rPr>
        <w:t>Výrazné zníženie je spôsobené tým, že v rozpočte na rok 2013 boli alokované prostriedky určené na financovanie rekonštrukcie a modernizácie SNG a kapitálový transfer pre RTVS v sume 10 mil. eur, pri ktorom došlo v priebehu roku k prerozdeleniu 5 mil. eur z kapitálového na bežný transfer.</w:t>
      </w:r>
    </w:p>
    <w:p w:rsidR="0079576C" w:rsidRPr="00DE3D9B" w:rsidP="0079576C">
      <w:pPr>
        <w:bidi w:val="0"/>
        <w:jc w:val="both"/>
        <w:rPr>
          <w:color w:val="FF0000"/>
          <w:szCs w:val="22"/>
        </w:rPr>
      </w:pPr>
    </w:p>
    <w:p w:rsidR="0079576C" w:rsidRPr="00222BA3" w:rsidP="0079576C">
      <w:pPr>
        <w:bidi w:val="0"/>
        <w:ind w:firstLine="708"/>
        <w:jc w:val="both"/>
      </w:pPr>
      <w:r w:rsidRPr="00222BA3">
        <w:rPr>
          <w:rFonts w:ascii="Times New Roman" w:hAnsi="Times New Roman" w:cs="Times New Roman"/>
        </w:rPr>
        <w:t>Rozpočtované výdavky kapitoly pokrývajú nasledujúce oblasti.</w:t>
      </w:r>
    </w:p>
    <w:p w:rsidR="0079576C" w:rsidRPr="00DE3D9B" w:rsidP="0079576C">
      <w:pPr>
        <w:bidi w:val="0"/>
        <w:jc w:val="both"/>
        <w:rPr>
          <w:rFonts w:ascii="Times New Roman" w:hAnsi="Times New Roman" w:cs="Times New Roman"/>
          <w:color w:val="FF0000"/>
          <w:sz w:val="20"/>
          <w:szCs w:val="20"/>
          <w:lang w:eastAsia="sk-SK"/>
        </w:rPr>
      </w:pPr>
    </w:p>
    <w:tbl>
      <w:tblPr>
        <w:tblStyle w:val="TableNormal"/>
        <w:tblW w:w="5039" w:type="pct"/>
        <w:tblLayout w:type="fixed"/>
        <w:tblCellMar>
          <w:left w:w="70" w:type="dxa"/>
          <w:right w:w="70" w:type="dxa"/>
        </w:tblCellMar>
        <w:tblLook w:val="04A0"/>
      </w:tblPr>
      <w:tblGrid>
        <w:gridCol w:w="3336"/>
        <w:gridCol w:w="841"/>
        <w:gridCol w:w="841"/>
        <w:gridCol w:w="841"/>
        <w:gridCol w:w="841"/>
        <w:gridCol w:w="841"/>
        <w:gridCol w:w="841"/>
        <w:gridCol w:w="902"/>
      </w:tblGrid>
      <w:tr>
        <w:tblPrEx>
          <w:tblW w:w="5039" w:type="pct"/>
          <w:tblLayout w:type="fixed"/>
          <w:tblCellMar>
            <w:left w:w="70" w:type="dxa"/>
            <w:right w:w="70" w:type="dxa"/>
          </w:tblCellMar>
          <w:tblLook w:val="04A0"/>
        </w:tblPrEx>
        <w:trPr>
          <w:trHeight w:val="225"/>
        </w:trPr>
        <w:tc>
          <w:tcPr>
            <w:tcW w:w="179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F5561" w:rsidP="004F5C89">
            <w:pPr>
              <w:bidi w:val="0"/>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v eurách</w:t>
            </w:r>
          </w:p>
        </w:tc>
        <w:tc>
          <w:tcPr>
            <w:tcW w:w="45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2011 S</w:t>
            </w:r>
          </w:p>
        </w:tc>
        <w:tc>
          <w:tcPr>
            <w:tcW w:w="45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2012 S</w:t>
            </w:r>
          </w:p>
        </w:tc>
        <w:tc>
          <w:tcPr>
            <w:tcW w:w="45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2013 R</w:t>
            </w:r>
          </w:p>
        </w:tc>
        <w:tc>
          <w:tcPr>
            <w:tcW w:w="45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2013 OS</w:t>
            </w:r>
          </w:p>
        </w:tc>
        <w:tc>
          <w:tcPr>
            <w:tcW w:w="45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2014 N</w:t>
            </w:r>
          </w:p>
        </w:tc>
        <w:tc>
          <w:tcPr>
            <w:tcW w:w="45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2015 N</w:t>
            </w:r>
          </w:p>
        </w:tc>
        <w:tc>
          <w:tcPr>
            <w:tcW w:w="48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2016 N</w:t>
            </w:r>
          </w:p>
        </w:tc>
      </w:tr>
      <w:tr>
        <w:tblPrEx>
          <w:tblW w:w="5039" w:type="pct"/>
          <w:tblLayout w:type="fixed"/>
          <w:tblCellMar>
            <w:left w:w="70" w:type="dxa"/>
            <w:right w:w="70" w:type="dxa"/>
          </w:tblCellMar>
          <w:tblLook w:val="04A0"/>
        </w:tblPrEx>
        <w:trPr>
          <w:trHeight w:val="225"/>
        </w:trPr>
        <w:tc>
          <w:tcPr>
            <w:tcW w:w="179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F5561" w:rsidP="004F5C89">
            <w:pPr>
              <w:bidi w:val="0"/>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Zdroje príslušnej kapitoly</w:t>
            </w:r>
          </w:p>
        </w:tc>
        <w:tc>
          <w:tcPr>
            <w:tcW w:w="45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196 796 459</w:t>
            </w:r>
          </w:p>
        </w:tc>
        <w:tc>
          <w:tcPr>
            <w:tcW w:w="45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207 851 827</w:t>
            </w:r>
          </w:p>
        </w:tc>
        <w:tc>
          <w:tcPr>
            <w:tcW w:w="45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187 246 958</w:t>
            </w:r>
          </w:p>
        </w:tc>
        <w:tc>
          <w:tcPr>
            <w:tcW w:w="45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199 943 612</w:t>
            </w:r>
          </w:p>
        </w:tc>
        <w:tc>
          <w:tcPr>
            <w:tcW w:w="45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18</w:t>
            </w:r>
            <w:r>
              <w:rPr>
                <w:rFonts w:ascii="Times New Roman" w:hAnsi="Times New Roman" w:cs="Times New Roman"/>
                <w:b/>
                <w:bCs/>
                <w:sz w:val="14"/>
                <w:szCs w:val="14"/>
                <w:lang w:eastAsia="sk-SK"/>
              </w:rPr>
              <w:t>2</w:t>
            </w:r>
            <w:r w:rsidRPr="002F5561">
              <w:rPr>
                <w:rFonts w:ascii="Times New Roman" w:hAnsi="Times New Roman" w:cs="Times New Roman"/>
                <w:b/>
                <w:bCs/>
                <w:sz w:val="14"/>
                <w:szCs w:val="14"/>
                <w:lang w:eastAsia="sk-SK"/>
              </w:rPr>
              <w:t xml:space="preserve"> </w:t>
            </w:r>
            <w:r>
              <w:rPr>
                <w:rFonts w:ascii="Times New Roman" w:hAnsi="Times New Roman" w:cs="Times New Roman"/>
                <w:b/>
                <w:bCs/>
                <w:sz w:val="14"/>
                <w:szCs w:val="14"/>
                <w:lang w:eastAsia="sk-SK"/>
              </w:rPr>
              <w:t>4</w:t>
            </w:r>
            <w:r w:rsidRPr="002F5561">
              <w:rPr>
                <w:rFonts w:ascii="Times New Roman" w:hAnsi="Times New Roman" w:cs="Times New Roman"/>
                <w:b/>
                <w:bCs/>
                <w:sz w:val="14"/>
                <w:szCs w:val="14"/>
                <w:lang w:eastAsia="sk-SK"/>
              </w:rPr>
              <w:t>73 214</w:t>
            </w:r>
          </w:p>
        </w:tc>
        <w:tc>
          <w:tcPr>
            <w:tcW w:w="45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182 673 214</w:t>
            </w:r>
          </w:p>
        </w:tc>
        <w:tc>
          <w:tcPr>
            <w:tcW w:w="487"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182 673 214</w:t>
            </w:r>
          </w:p>
        </w:tc>
      </w:tr>
      <w:tr>
        <w:tblPrEx>
          <w:tblW w:w="5039" w:type="pct"/>
          <w:tblLayout w:type="fixed"/>
          <w:tblCellMar>
            <w:left w:w="70" w:type="dxa"/>
            <w:right w:w="70" w:type="dxa"/>
          </w:tblCellMar>
          <w:tblLook w:val="04A0"/>
        </w:tblPrEx>
        <w:trPr>
          <w:trHeight w:val="225"/>
        </w:trPr>
        <w:tc>
          <w:tcPr>
            <w:tcW w:w="1796" w:type="pct"/>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Inštitucionálna podpora organizácií rezortu</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84 504 716</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86 550 078</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80 067 706</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85 166 185</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w:t>
            </w:r>
            <w:r>
              <w:rPr>
                <w:rFonts w:ascii="Times New Roman" w:hAnsi="Times New Roman" w:cs="Times New Roman"/>
                <w:sz w:val="14"/>
                <w:szCs w:val="14"/>
                <w:lang w:eastAsia="sk-SK"/>
              </w:rPr>
              <w:t>1</w:t>
            </w:r>
            <w:r w:rsidRPr="002F5561">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0</w:t>
            </w:r>
            <w:r w:rsidRPr="002F5561">
              <w:rPr>
                <w:rFonts w:ascii="Times New Roman" w:hAnsi="Times New Roman" w:cs="Times New Roman"/>
                <w:sz w:val="14"/>
                <w:szCs w:val="14"/>
                <w:lang w:eastAsia="sk-SK"/>
              </w:rPr>
              <w:t>85 873</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80 785 873</w:t>
            </w:r>
          </w:p>
        </w:tc>
        <w:tc>
          <w:tcPr>
            <w:tcW w:w="487"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80 785 873</w:t>
            </w:r>
          </w:p>
        </w:tc>
      </w:tr>
      <w:tr>
        <w:tblPrEx>
          <w:tblW w:w="5039" w:type="pct"/>
          <w:tblLayout w:type="fixed"/>
          <w:tblCellMar>
            <w:left w:w="70" w:type="dxa"/>
            <w:right w:w="70" w:type="dxa"/>
          </w:tblCellMar>
          <w:tblLook w:val="04A0"/>
        </w:tblPrEx>
        <w:trPr>
          <w:trHeight w:val="225"/>
        </w:trPr>
        <w:tc>
          <w:tcPr>
            <w:tcW w:w="1796" w:type="pct"/>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Grantový systém</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16 832 444</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20 134 569</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21 066 097</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21 501 817</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20 016 097</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20 016 097</w:t>
            </w:r>
          </w:p>
        </w:tc>
        <w:tc>
          <w:tcPr>
            <w:tcW w:w="487"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20 016 097</w:t>
            </w:r>
          </w:p>
        </w:tc>
      </w:tr>
      <w:tr>
        <w:tblPrEx>
          <w:tblW w:w="5039" w:type="pct"/>
          <w:tblLayout w:type="fixed"/>
          <w:tblCellMar>
            <w:left w:w="70" w:type="dxa"/>
            <w:right w:w="70" w:type="dxa"/>
          </w:tblCellMar>
          <w:tblLook w:val="04A0"/>
        </w:tblPrEx>
        <w:trPr>
          <w:trHeight w:val="225"/>
        </w:trPr>
        <w:tc>
          <w:tcPr>
            <w:tcW w:w="1796" w:type="pct"/>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Transfery pre verejnoprávne inštitúcie</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38 000 000</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23 997 115</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32 900 000</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33 018 680</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30 400 000</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32 900 000</w:t>
            </w:r>
          </w:p>
        </w:tc>
        <w:tc>
          <w:tcPr>
            <w:tcW w:w="487"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32 900 000</w:t>
            </w:r>
          </w:p>
        </w:tc>
      </w:tr>
      <w:tr>
        <w:tblPrEx>
          <w:tblW w:w="5039" w:type="pct"/>
          <w:tblLayout w:type="fixed"/>
          <w:tblCellMar>
            <w:left w:w="70" w:type="dxa"/>
            <w:right w:w="70" w:type="dxa"/>
          </w:tblCellMar>
          <w:tblLook w:val="04A0"/>
        </w:tblPrEx>
        <w:trPr>
          <w:trHeight w:val="225"/>
        </w:trPr>
        <w:tc>
          <w:tcPr>
            <w:tcW w:w="1796" w:type="pct"/>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Strategické zámery kapitoly</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4 547 859</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3 515 038</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4 333 726</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4 268 533</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3 593 726</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3 593 726</w:t>
            </w:r>
          </w:p>
        </w:tc>
        <w:tc>
          <w:tcPr>
            <w:tcW w:w="487"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3 593 726</w:t>
            </w:r>
          </w:p>
        </w:tc>
      </w:tr>
      <w:tr>
        <w:tblPrEx>
          <w:tblW w:w="5039" w:type="pct"/>
          <w:tblLayout w:type="fixed"/>
          <w:tblCellMar>
            <w:left w:w="70" w:type="dxa"/>
            <w:right w:w="70" w:type="dxa"/>
          </w:tblCellMar>
          <w:tblLook w:val="04A0"/>
        </w:tblPrEx>
        <w:trPr>
          <w:trHeight w:val="225"/>
        </w:trPr>
        <w:tc>
          <w:tcPr>
            <w:tcW w:w="1796" w:type="pct"/>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 xml:space="preserve">Cirkvi a náboženské spoločnosti </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37 461 769</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37 555 040</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37 379 973</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37 429 973</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37 379 973</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37 379 973</w:t>
            </w:r>
          </w:p>
        </w:tc>
        <w:tc>
          <w:tcPr>
            <w:tcW w:w="487"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37 379 973</w:t>
            </w:r>
          </w:p>
        </w:tc>
      </w:tr>
      <w:tr>
        <w:tblPrEx>
          <w:tblW w:w="5039" w:type="pct"/>
          <w:tblLayout w:type="fixed"/>
          <w:tblCellMar>
            <w:left w:w="70" w:type="dxa"/>
            <w:right w:w="70" w:type="dxa"/>
          </w:tblCellMar>
          <w:tblLook w:val="04A0"/>
        </w:tblPrEx>
        <w:trPr>
          <w:trHeight w:val="225"/>
        </w:trPr>
        <w:tc>
          <w:tcPr>
            <w:tcW w:w="1796" w:type="pct"/>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Aparát a iné výdavkové tituly</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15 449 671</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36 099 986</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11 499 456</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18 558 424</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9 997 545</w:t>
            </w:r>
          </w:p>
        </w:tc>
        <w:tc>
          <w:tcPr>
            <w:tcW w:w="453"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7 997 545</w:t>
            </w:r>
          </w:p>
        </w:tc>
        <w:tc>
          <w:tcPr>
            <w:tcW w:w="487" w:type="pct"/>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7 997 545</w:t>
            </w:r>
          </w:p>
        </w:tc>
      </w:tr>
    </w:tbl>
    <w:p w:rsidR="0079576C" w:rsidRPr="00DE3D9B" w:rsidP="0079576C">
      <w:pPr>
        <w:bidi w:val="0"/>
        <w:jc w:val="both"/>
        <w:rPr>
          <w:rFonts w:ascii="Times New Roman" w:hAnsi="Times New Roman" w:cs="Times New Roman"/>
          <w:color w:val="FF0000"/>
        </w:rPr>
      </w:pPr>
    </w:p>
    <w:p w:rsidR="0079576C" w:rsidRPr="00222BA3" w:rsidP="0079576C">
      <w:pPr>
        <w:bidi w:val="0"/>
        <w:jc w:val="both"/>
        <w:rPr>
          <w:rFonts w:ascii="Times New Roman" w:hAnsi="Times New Roman" w:cs="Times New Roman"/>
          <w:b/>
          <w:bCs/>
        </w:rPr>
      </w:pPr>
      <w:r w:rsidRPr="00222BA3">
        <w:rPr>
          <w:rFonts w:ascii="Times New Roman" w:hAnsi="Times New Roman" w:cs="Times New Roman"/>
          <w:b/>
          <w:bCs/>
        </w:rPr>
        <w:t>Inštitucionálna podpora štátnych organizácií rezortu</w:t>
      </w:r>
    </w:p>
    <w:p w:rsidR="0079576C" w:rsidRPr="00DE3D9B" w:rsidP="0079576C">
      <w:pPr>
        <w:bidi w:val="0"/>
        <w:jc w:val="both"/>
        <w:rPr>
          <w:rFonts w:ascii="Times New Roman" w:hAnsi="Times New Roman" w:cs="Times New Roman"/>
          <w:color w:val="FF0000"/>
          <w:sz w:val="20"/>
          <w:szCs w:val="20"/>
          <w:lang w:eastAsia="sk-SK"/>
        </w:rPr>
      </w:pPr>
    </w:p>
    <w:tbl>
      <w:tblPr>
        <w:tblStyle w:val="TableNormal"/>
        <w:tblW w:w="0" w:type="auto"/>
        <w:tblLayout w:type="fixed"/>
        <w:tblCellMar>
          <w:left w:w="70" w:type="dxa"/>
          <w:right w:w="70" w:type="dxa"/>
        </w:tblCellMar>
        <w:tblLook w:val="04A0"/>
      </w:tblPr>
      <w:tblGrid>
        <w:gridCol w:w="3331"/>
        <w:gridCol w:w="840"/>
        <w:gridCol w:w="840"/>
        <w:gridCol w:w="840"/>
        <w:gridCol w:w="840"/>
        <w:gridCol w:w="840"/>
        <w:gridCol w:w="840"/>
        <w:gridCol w:w="841"/>
      </w:tblGrid>
      <w:tr>
        <w:tblPrEx>
          <w:tblW w:w="0" w:type="auto"/>
          <w:tblLayout w:type="fixed"/>
          <w:tblCellMar>
            <w:left w:w="70" w:type="dxa"/>
            <w:right w:w="70" w:type="dxa"/>
          </w:tblCellMar>
          <w:tblLook w:val="04A0"/>
        </w:tblPrEx>
        <w:trPr>
          <w:trHeight w:val="225"/>
        </w:trPr>
        <w:tc>
          <w:tcPr>
            <w:tcW w:w="333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F5561" w:rsidP="004F5C89">
            <w:pPr>
              <w:bidi w:val="0"/>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v eurách</w:t>
            </w:r>
          </w:p>
        </w:tc>
        <w:tc>
          <w:tcPr>
            <w:tcW w:w="84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2011 S</w:t>
            </w:r>
          </w:p>
        </w:tc>
        <w:tc>
          <w:tcPr>
            <w:tcW w:w="84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2012 S</w:t>
            </w:r>
          </w:p>
        </w:tc>
        <w:tc>
          <w:tcPr>
            <w:tcW w:w="84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2013 R</w:t>
            </w:r>
          </w:p>
        </w:tc>
        <w:tc>
          <w:tcPr>
            <w:tcW w:w="84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2013 OS</w:t>
            </w:r>
          </w:p>
        </w:tc>
        <w:tc>
          <w:tcPr>
            <w:tcW w:w="84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2014 N</w:t>
            </w:r>
          </w:p>
        </w:tc>
        <w:tc>
          <w:tcPr>
            <w:tcW w:w="84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2015 N</w:t>
            </w:r>
          </w:p>
        </w:tc>
        <w:tc>
          <w:tcPr>
            <w:tcW w:w="841"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F5561" w:rsidP="004F5C89">
            <w:pPr>
              <w:bidi w:val="0"/>
              <w:jc w:val="center"/>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2016 N</w:t>
            </w:r>
          </w:p>
        </w:tc>
      </w:tr>
      <w:tr>
        <w:tblPrEx>
          <w:tblW w:w="0" w:type="auto"/>
          <w:tblLayout w:type="fixed"/>
          <w:tblCellMar>
            <w:left w:w="70" w:type="dxa"/>
            <w:right w:w="70" w:type="dxa"/>
          </w:tblCellMar>
          <w:tblLook w:val="04A0"/>
        </w:tblPrEx>
        <w:trPr>
          <w:trHeight w:val="225"/>
        </w:trPr>
        <w:tc>
          <w:tcPr>
            <w:tcW w:w="333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F5561" w:rsidP="004F5C89">
            <w:pPr>
              <w:bidi w:val="0"/>
              <w:jc w:val="both"/>
              <w:rPr>
                <w:rFonts w:ascii="Times New Roman" w:hAnsi="Times New Roman" w:cs="Times New Roman"/>
                <w:b/>
                <w:bCs/>
                <w:sz w:val="14"/>
                <w:szCs w:val="14"/>
                <w:lang w:eastAsia="sk-SK"/>
              </w:rPr>
            </w:pPr>
            <w:r>
              <w:rPr>
                <w:rFonts w:ascii="Times New Roman" w:hAnsi="Times New Roman" w:cs="Times New Roman"/>
                <w:b/>
                <w:bCs/>
                <w:sz w:val="14"/>
                <w:szCs w:val="14"/>
                <w:lang w:eastAsia="sk-SK"/>
              </w:rPr>
              <w:t>Inšt</w:t>
            </w:r>
            <w:r w:rsidRPr="002F5561">
              <w:rPr>
                <w:rFonts w:ascii="Times New Roman" w:hAnsi="Times New Roman" w:cs="Times New Roman"/>
                <w:b/>
                <w:bCs/>
                <w:sz w:val="14"/>
                <w:szCs w:val="14"/>
                <w:lang w:eastAsia="sk-SK"/>
              </w:rPr>
              <w:t>itucionálna podpora organizácií rezortu</w:t>
            </w:r>
          </w:p>
        </w:tc>
        <w:tc>
          <w:tcPr>
            <w:tcW w:w="84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84 504 716</w:t>
            </w:r>
          </w:p>
        </w:tc>
        <w:tc>
          <w:tcPr>
            <w:tcW w:w="84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86 550 078</w:t>
            </w:r>
          </w:p>
        </w:tc>
        <w:tc>
          <w:tcPr>
            <w:tcW w:w="84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80 067 706</w:t>
            </w:r>
          </w:p>
        </w:tc>
        <w:tc>
          <w:tcPr>
            <w:tcW w:w="84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85 166 185</w:t>
            </w:r>
          </w:p>
        </w:tc>
        <w:tc>
          <w:tcPr>
            <w:tcW w:w="84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8</w:t>
            </w:r>
            <w:r>
              <w:rPr>
                <w:rFonts w:ascii="Times New Roman" w:hAnsi="Times New Roman" w:cs="Times New Roman"/>
                <w:b/>
                <w:bCs/>
                <w:sz w:val="14"/>
                <w:szCs w:val="14"/>
                <w:lang w:eastAsia="sk-SK"/>
              </w:rPr>
              <w:t>1</w:t>
            </w:r>
            <w:r w:rsidRPr="002F5561">
              <w:rPr>
                <w:rFonts w:ascii="Times New Roman" w:hAnsi="Times New Roman" w:cs="Times New Roman"/>
                <w:b/>
                <w:bCs/>
                <w:sz w:val="14"/>
                <w:szCs w:val="14"/>
                <w:lang w:eastAsia="sk-SK"/>
              </w:rPr>
              <w:t xml:space="preserve"> </w:t>
            </w:r>
            <w:r>
              <w:rPr>
                <w:rFonts w:ascii="Times New Roman" w:hAnsi="Times New Roman" w:cs="Times New Roman"/>
                <w:b/>
                <w:bCs/>
                <w:sz w:val="14"/>
                <w:szCs w:val="14"/>
                <w:lang w:eastAsia="sk-SK"/>
              </w:rPr>
              <w:t>0</w:t>
            </w:r>
            <w:r w:rsidRPr="002F5561">
              <w:rPr>
                <w:rFonts w:ascii="Times New Roman" w:hAnsi="Times New Roman" w:cs="Times New Roman"/>
                <w:b/>
                <w:bCs/>
                <w:sz w:val="14"/>
                <w:szCs w:val="14"/>
                <w:lang w:eastAsia="sk-SK"/>
              </w:rPr>
              <w:t>85 873</w:t>
            </w:r>
          </w:p>
        </w:tc>
        <w:tc>
          <w:tcPr>
            <w:tcW w:w="84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80 785 873</w:t>
            </w:r>
          </w:p>
        </w:tc>
        <w:tc>
          <w:tcPr>
            <w:tcW w:w="84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F5561" w:rsidP="00FE4FF1">
            <w:pPr>
              <w:bidi w:val="0"/>
              <w:jc w:val="right"/>
              <w:rPr>
                <w:rFonts w:ascii="Times New Roman" w:hAnsi="Times New Roman" w:cs="Times New Roman"/>
                <w:b/>
                <w:bCs/>
                <w:sz w:val="14"/>
                <w:szCs w:val="14"/>
                <w:lang w:eastAsia="sk-SK"/>
              </w:rPr>
            </w:pPr>
            <w:r w:rsidRPr="002F5561">
              <w:rPr>
                <w:rFonts w:ascii="Times New Roman" w:hAnsi="Times New Roman" w:cs="Times New Roman"/>
                <w:b/>
                <w:bCs/>
                <w:sz w:val="14"/>
                <w:szCs w:val="14"/>
                <w:lang w:eastAsia="sk-SK"/>
              </w:rPr>
              <w:t>80 785 873</w:t>
            </w:r>
          </w:p>
        </w:tc>
      </w:tr>
      <w:tr>
        <w:tblPrEx>
          <w:tblW w:w="0" w:type="auto"/>
          <w:tblLayout w:type="fixed"/>
          <w:tblCellMar>
            <w:left w:w="70" w:type="dxa"/>
            <w:right w:w="70" w:type="dxa"/>
          </w:tblCellMar>
          <w:tblLook w:val="04A0"/>
        </w:tblPrEx>
        <w:trPr>
          <w:trHeight w:val="225"/>
        </w:trPr>
        <w:tc>
          <w:tcPr>
            <w:tcW w:w="3331" w:type="dxa"/>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Inštitucionálna podpora RO a PO*</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82 780 562</w:t>
            </w:r>
          </w:p>
        </w:tc>
        <w:tc>
          <w:tcPr>
            <w:tcW w:w="840" w:type="dxa"/>
            <w:tcBorders>
              <w:top w:val="nil"/>
              <w:left w:val="nil"/>
              <w:bottom w:val="single" w:sz="4" w:space="0" w:color="auto"/>
              <w:right w:val="single" w:sz="4" w:space="0" w:color="auto"/>
            </w:tcBorders>
            <w:shd w:val="clear" w:color="000000" w:fill="FFFFFF"/>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81 766 596</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75 770 222</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80 866 954</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76 546 845</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76 546 845</w:t>
            </w:r>
          </w:p>
        </w:tc>
        <w:tc>
          <w:tcPr>
            <w:tcW w:w="841"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76 546 845</w:t>
            </w:r>
          </w:p>
        </w:tc>
      </w:tr>
      <w:tr>
        <w:tblPrEx>
          <w:tblW w:w="0" w:type="auto"/>
          <w:tblLayout w:type="fixed"/>
          <w:tblCellMar>
            <w:left w:w="70" w:type="dxa"/>
            <w:right w:w="70" w:type="dxa"/>
          </w:tblCellMar>
          <w:tblLook w:val="04A0"/>
        </w:tblPrEx>
        <w:trPr>
          <w:trHeight w:val="225"/>
        </w:trPr>
        <w:tc>
          <w:tcPr>
            <w:tcW w:w="3331" w:type="dxa"/>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Podpora kultúrnych aktivít RO a PO*</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1 387 155</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4 004 702</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3 877 484</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3 267 781</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w:t>
            </w:r>
            <w:r w:rsidRPr="002F5561">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8</w:t>
            </w:r>
            <w:r w:rsidRPr="002F5561">
              <w:rPr>
                <w:rFonts w:ascii="Times New Roman" w:hAnsi="Times New Roman" w:cs="Times New Roman"/>
                <w:sz w:val="14"/>
                <w:szCs w:val="14"/>
                <w:lang w:eastAsia="sk-SK"/>
              </w:rPr>
              <w:t>39 028</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3 539 028</w:t>
            </w:r>
          </w:p>
        </w:tc>
        <w:tc>
          <w:tcPr>
            <w:tcW w:w="841"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3 539 028</w:t>
            </w:r>
          </w:p>
        </w:tc>
      </w:tr>
      <w:tr>
        <w:tblPrEx>
          <w:tblW w:w="0" w:type="auto"/>
          <w:tblLayout w:type="fixed"/>
          <w:tblCellMar>
            <w:left w:w="70" w:type="dxa"/>
            <w:right w:w="70" w:type="dxa"/>
          </w:tblCellMar>
          <w:tblLook w:val="04A0"/>
        </w:tblPrEx>
        <w:trPr>
          <w:trHeight w:val="225"/>
        </w:trPr>
        <w:tc>
          <w:tcPr>
            <w:tcW w:w="3331" w:type="dxa"/>
            <w:tcBorders>
              <w:top w:val="nil"/>
              <w:left w:val="single" w:sz="4" w:space="0" w:color="auto"/>
              <w:bottom w:val="single" w:sz="4" w:space="0" w:color="auto"/>
              <w:right w:val="single" w:sz="4" w:space="0" w:color="auto"/>
            </w:tcBorders>
            <w:noWrap/>
            <w:textDirection w:val="lrTb"/>
            <w:vAlign w:val="center"/>
            <w:hideMark/>
          </w:tcPr>
          <w:p w:rsidR="0079576C" w:rsidRPr="002F5561" w:rsidP="004F5C89">
            <w:pPr>
              <w:bidi w:val="0"/>
              <w:rPr>
                <w:rFonts w:ascii="Times New Roman" w:hAnsi="Times New Roman" w:cs="Times New Roman"/>
                <w:sz w:val="14"/>
                <w:szCs w:val="14"/>
                <w:lang w:eastAsia="sk-SK"/>
              </w:rPr>
            </w:pPr>
            <w:r w:rsidRPr="002F5561">
              <w:rPr>
                <w:rFonts w:ascii="Times New Roman" w:hAnsi="Times New Roman" w:cs="Times New Roman"/>
                <w:sz w:val="14"/>
                <w:szCs w:val="14"/>
                <w:lang w:eastAsia="sk-SK"/>
              </w:rPr>
              <w:t>Podpora kultúrnych aktivít v zahraničí</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336 999</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778 780</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420 000</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1 031 450</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700 000</w:t>
            </w:r>
          </w:p>
        </w:tc>
        <w:tc>
          <w:tcPr>
            <w:tcW w:w="840"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700 000</w:t>
            </w:r>
          </w:p>
        </w:tc>
        <w:tc>
          <w:tcPr>
            <w:tcW w:w="841" w:type="dxa"/>
            <w:tcBorders>
              <w:top w:val="nil"/>
              <w:left w:val="nil"/>
              <w:bottom w:val="single" w:sz="4" w:space="0" w:color="auto"/>
              <w:right w:val="single" w:sz="4" w:space="0" w:color="auto"/>
            </w:tcBorders>
            <w:noWrap/>
            <w:textDirection w:val="lrTb"/>
            <w:vAlign w:val="bottom"/>
            <w:hideMark/>
          </w:tcPr>
          <w:p w:rsidR="0079576C" w:rsidRPr="002F5561" w:rsidP="00FE4FF1">
            <w:pPr>
              <w:bidi w:val="0"/>
              <w:jc w:val="right"/>
              <w:rPr>
                <w:rFonts w:ascii="Times New Roman" w:hAnsi="Times New Roman" w:cs="Times New Roman"/>
                <w:sz w:val="14"/>
                <w:szCs w:val="14"/>
                <w:lang w:eastAsia="sk-SK"/>
              </w:rPr>
            </w:pPr>
            <w:r w:rsidRPr="002F5561">
              <w:rPr>
                <w:rFonts w:ascii="Times New Roman" w:hAnsi="Times New Roman" w:cs="Times New Roman"/>
                <w:sz w:val="14"/>
                <w:szCs w:val="14"/>
                <w:lang w:eastAsia="sk-SK"/>
              </w:rPr>
              <w:t>700 000</w:t>
            </w:r>
          </w:p>
        </w:tc>
      </w:tr>
    </w:tbl>
    <w:p w:rsidR="0079576C" w:rsidRPr="00222BA3" w:rsidP="0079576C">
      <w:pPr>
        <w:autoSpaceDE w:val="0"/>
        <w:autoSpaceDN w:val="0"/>
        <w:bidi w:val="0"/>
        <w:adjustRightInd w:val="0"/>
        <w:jc w:val="both"/>
        <w:rPr>
          <w:rFonts w:ascii="Times New Roman" w:hAnsi="Times New Roman" w:cs="Times New Roman"/>
          <w:sz w:val="14"/>
          <w:szCs w:val="14"/>
        </w:rPr>
      </w:pPr>
      <w:r w:rsidRPr="00222BA3">
        <w:rPr>
          <w:rFonts w:ascii="Times New Roman" w:hAnsi="Times New Roman" w:cs="Times New Roman"/>
          <w:sz w:val="14"/>
          <w:szCs w:val="14"/>
        </w:rPr>
        <w:t>*rozpočtových organizácií a príspevkových organizácií</w:t>
      </w:r>
    </w:p>
    <w:p w:rsidR="0079576C" w:rsidRPr="00222BA3"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643E32">
        <w:rPr>
          <w:rFonts w:ascii="Times New Roman" w:hAnsi="Times New Roman" w:cs="Times New Roman"/>
        </w:rPr>
        <w:t xml:space="preserve">Výdavky na realizáciu aktivít v oblasti inštitucionálnej podpory organizácií rezortu kultúry sa rozpočtujú v sume </w:t>
      </w:r>
      <w:r w:rsidRPr="00F46C48">
        <w:rPr>
          <w:rFonts w:ascii="Times New Roman" w:hAnsi="Times New Roman" w:cs="Times New Roman"/>
        </w:rPr>
        <w:t>8</w:t>
      </w:r>
      <w:r>
        <w:rPr>
          <w:rFonts w:ascii="Times New Roman" w:hAnsi="Times New Roman" w:cs="Times New Roman"/>
        </w:rPr>
        <w:t>0</w:t>
      </w:r>
      <w:r w:rsidRPr="00F46C48">
        <w:rPr>
          <w:rFonts w:ascii="Times New Roman" w:hAnsi="Times New Roman" w:cs="Times New Roman"/>
        </w:rPr>
        <w:t>,</w:t>
      </w:r>
      <w:r>
        <w:rPr>
          <w:rFonts w:ascii="Times New Roman" w:hAnsi="Times New Roman" w:cs="Times New Roman"/>
        </w:rPr>
        <w:t>8</w:t>
      </w:r>
      <w:r w:rsidRPr="00F46C48">
        <w:rPr>
          <w:rFonts w:ascii="Times New Roman" w:hAnsi="Times New Roman" w:cs="Times New Roman"/>
        </w:rPr>
        <w:t xml:space="preserve"> mil. eur. </w:t>
      </w:r>
      <w:r w:rsidRPr="00AE3AC1">
        <w:rPr>
          <w:rFonts w:ascii="Times New Roman" w:hAnsi="Times New Roman" w:cs="Times New Roman"/>
        </w:rPr>
        <w:t>V porovnaní so schváleným rozpočtom roku 201</w:t>
      </w:r>
      <w:r>
        <w:rPr>
          <w:rFonts w:ascii="Times New Roman" w:hAnsi="Times New Roman" w:cs="Times New Roman"/>
        </w:rPr>
        <w:t>3</w:t>
      </w:r>
      <w:r w:rsidRPr="00AE3AC1">
        <w:rPr>
          <w:rFonts w:ascii="Times New Roman" w:hAnsi="Times New Roman" w:cs="Times New Roman"/>
        </w:rPr>
        <w:t xml:space="preserve"> dochádza k ich rastu o</w:t>
      </w:r>
      <w:r>
        <w:rPr>
          <w:rFonts w:ascii="Times New Roman" w:hAnsi="Times New Roman" w:cs="Times New Roman"/>
          <w:color w:val="FF0000"/>
        </w:rPr>
        <w:t> </w:t>
      </w:r>
      <w:r>
        <w:rPr>
          <w:rFonts w:ascii="Times New Roman" w:hAnsi="Times New Roman" w:cs="Times New Roman"/>
        </w:rPr>
        <w:t>1,02</w:t>
      </w:r>
      <w:r w:rsidRPr="00AE3AC1">
        <w:rPr>
          <w:rFonts w:ascii="Times New Roman" w:hAnsi="Times New Roman" w:cs="Times New Roman"/>
        </w:rPr>
        <w:t xml:space="preserve"> </w:t>
      </w:r>
      <w:r>
        <w:rPr>
          <w:rFonts w:ascii="Times New Roman" w:hAnsi="Times New Roman" w:cs="Times New Roman"/>
        </w:rPr>
        <w:t>mil</w:t>
      </w:r>
      <w:r w:rsidRPr="00AE3AC1">
        <w:rPr>
          <w:rFonts w:ascii="Times New Roman" w:hAnsi="Times New Roman" w:cs="Times New Roman"/>
        </w:rPr>
        <w:t>. eur, t. j. o</w:t>
      </w:r>
      <w:r>
        <w:rPr>
          <w:rFonts w:ascii="Times New Roman" w:hAnsi="Times New Roman" w:cs="Times New Roman"/>
        </w:rPr>
        <w:t> 1,27 %.</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 xml:space="preserve">Rozpis inštitucionálnej podpory rozpočtových a príspevkových organizácií na rok 2014 v zásade zachováva úroveň schváleného rozpočtu na rok 2013, </w:t>
      </w:r>
      <w:r w:rsidR="006A2FDB">
        <w:rPr>
          <w:rFonts w:ascii="Times New Roman" w:hAnsi="Times New Roman" w:cs="Times New Roman"/>
        </w:rPr>
        <w:t xml:space="preserve">vyššie výdavky </w:t>
      </w:r>
      <w:r>
        <w:rPr>
          <w:rFonts w:ascii="Times New Roman" w:hAnsi="Times New Roman" w:cs="Times New Roman"/>
        </w:rPr>
        <w:t>bol</w:t>
      </w:r>
      <w:r w:rsidR="006A2FDB">
        <w:rPr>
          <w:rFonts w:ascii="Times New Roman" w:hAnsi="Times New Roman" w:cs="Times New Roman"/>
        </w:rPr>
        <w:t>i</w:t>
      </w:r>
      <w:r>
        <w:rPr>
          <w:rFonts w:ascii="Times New Roman" w:hAnsi="Times New Roman" w:cs="Times New Roman"/>
        </w:rPr>
        <w:t xml:space="preserve"> rozpísan</w:t>
      </w:r>
      <w:r w:rsidR="006A2FDB">
        <w:rPr>
          <w:rFonts w:ascii="Times New Roman" w:hAnsi="Times New Roman" w:cs="Times New Roman"/>
        </w:rPr>
        <w:t>é</w:t>
      </w:r>
      <w:r>
        <w:rPr>
          <w:rFonts w:ascii="Times New Roman" w:hAnsi="Times New Roman" w:cs="Times New Roman"/>
        </w:rPr>
        <w:t xml:space="preserve"> len u  jednej  rozpočtovej organizácie (Pamiatkový úrad Slovenskej republiky) a štyroch príspevkových organizácií (Divadlo Nová scéna, Národné osvetové centrum, Slovenská filharmónia, Slovenský filmový ústav).</w:t>
      </w:r>
    </w:p>
    <w:p w:rsidR="0079576C" w:rsidP="0079576C">
      <w:pPr>
        <w:bidi w:val="0"/>
        <w:ind w:firstLine="708"/>
        <w:jc w:val="both"/>
        <w:rPr>
          <w:rFonts w:ascii="Times New Roman" w:hAnsi="Times New Roman" w:cs="Times New Roman"/>
        </w:rPr>
      </w:pPr>
    </w:p>
    <w:p w:rsidR="0079576C" w:rsidRPr="00D326D1" w:rsidP="0079576C">
      <w:pPr>
        <w:bidi w:val="0"/>
        <w:ind w:firstLine="708"/>
        <w:jc w:val="both"/>
        <w:rPr>
          <w:rFonts w:ascii="Times New Roman" w:hAnsi="Times New Roman" w:cs="Times New Roman"/>
        </w:rPr>
      </w:pPr>
      <w:r w:rsidRPr="00D326D1">
        <w:rPr>
          <w:rFonts w:ascii="Times New Roman" w:hAnsi="Times New Roman" w:cs="Times New Roman"/>
        </w:rPr>
        <w:t>V </w:t>
      </w:r>
      <w:r>
        <w:rPr>
          <w:rFonts w:ascii="Times New Roman" w:hAnsi="Times New Roman" w:cs="Times New Roman"/>
        </w:rPr>
        <w:t>rámci</w:t>
      </w:r>
      <w:r w:rsidRPr="00D326D1">
        <w:rPr>
          <w:rFonts w:ascii="Times New Roman" w:hAnsi="Times New Roman" w:cs="Times New Roman"/>
        </w:rPr>
        <w:t xml:space="preserve"> podpor</w:t>
      </w:r>
      <w:r>
        <w:rPr>
          <w:rFonts w:ascii="Times New Roman" w:hAnsi="Times New Roman" w:cs="Times New Roman"/>
        </w:rPr>
        <w:t>y</w:t>
      </w:r>
      <w:r w:rsidRPr="00D326D1">
        <w:rPr>
          <w:rFonts w:ascii="Times New Roman" w:hAnsi="Times New Roman" w:cs="Times New Roman"/>
        </w:rPr>
        <w:t xml:space="preserve"> kultúrnych aktivít v zahraničí </w:t>
      </w:r>
      <w:r>
        <w:rPr>
          <w:rFonts w:ascii="Times New Roman" w:hAnsi="Times New Roman" w:cs="Times New Roman"/>
        </w:rPr>
        <w:t xml:space="preserve">sa zvyšujú prostriedky na rok 2014 o 280 tis. eur a </w:t>
      </w:r>
      <w:r w:rsidRPr="00D326D1">
        <w:rPr>
          <w:rFonts w:ascii="Times New Roman" w:hAnsi="Times New Roman" w:cs="Times New Roman"/>
        </w:rPr>
        <w:t>zdroj</w:t>
      </w:r>
      <w:r>
        <w:rPr>
          <w:rFonts w:ascii="Times New Roman" w:hAnsi="Times New Roman" w:cs="Times New Roman"/>
        </w:rPr>
        <w:t>e</w:t>
      </w:r>
      <w:r w:rsidRPr="00D326D1">
        <w:rPr>
          <w:rFonts w:ascii="Times New Roman" w:hAnsi="Times New Roman" w:cs="Times New Roman"/>
        </w:rPr>
        <w:t xml:space="preserve"> na podporu kultúrnych aktivít RO a PO </w:t>
      </w:r>
      <w:r>
        <w:rPr>
          <w:rFonts w:ascii="Times New Roman" w:hAnsi="Times New Roman" w:cs="Times New Roman"/>
        </w:rPr>
        <w:t>sú rozpočtované mierne pod úrovňou roku 2013</w:t>
      </w:r>
      <w:r w:rsidRPr="00D326D1">
        <w:rPr>
          <w:rFonts w:ascii="Times New Roman" w:hAnsi="Times New Roman" w:cs="Times New Roman"/>
        </w:rPr>
        <w:t>.</w:t>
      </w:r>
    </w:p>
    <w:p w:rsidR="0079576C" w:rsidRPr="00DE3D9B" w:rsidP="0079576C">
      <w:pPr>
        <w:bidi w:val="0"/>
        <w:ind w:firstLine="708"/>
        <w:jc w:val="both"/>
        <w:rPr>
          <w:rFonts w:ascii="Times New Roman" w:hAnsi="Times New Roman" w:cs="Times New Roman"/>
          <w:color w:val="FF0000"/>
        </w:rPr>
      </w:pPr>
    </w:p>
    <w:p w:rsidR="0079576C" w:rsidRPr="00643E32" w:rsidP="0079576C">
      <w:pPr>
        <w:autoSpaceDE w:val="0"/>
        <w:autoSpaceDN w:val="0"/>
        <w:bidi w:val="0"/>
        <w:adjustRightInd w:val="0"/>
        <w:ind w:firstLine="708"/>
        <w:jc w:val="both"/>
        <w:rPr>
          <w:rFonts w:ascii="Times New Roman" w:hAnsi="Times New Roman" w:cs="Times New Roman"/>
        </w:rPr>
      </w:pPr>
      <w:r w:rsidRPr="00643E32">
        <w:rPr>
          <w:rFonts w:ascii="Times New Roman" w:hAnsi="Times New Roman" w:cs="Times New Roman"/>
        </w:rPr>
        <w:t>Prehľad výdavkov rozpočtovaných v inštitucionálnej podpore rozpočtových a príspevkových organizácií.</w:t>
      </w:r>
    </w:p>
    <w:p w:rsidR="0079576C" w:rsidRPr="00DE3D9B" w:rsidP="0079576C">
      <w:pPr>
        <w:autoSpaceDE w:val="0"/>
        <w:autoSpaceDN w:val="0"/>
        <w:bidi w:val="0"/>
        <w:adjustRightInd w:val="0"/>
        <w:jc w:val="both"/>
        <w:rPr>
          <w:rFonts w:ascii="Times New Roman" w:hAnsi="Times New Roman" w:cs="Times New Roman"/>
          <w:color w:val="FF0000"/>
          <w:sz w:val="20"/>
          <w:szCs w:val="20"/>
          <w:lang w:eastAsia="sk-SK"/>
        </w:rPr>
      </w:pPr>
    </w:p>
    <w:tbl>
      <w:tblPr>
        <w:tblStyle w:val="TableNormal"/>
        <w:tblW w:w="5000" w:type="pct"/>
        <w:tblLayout w:type="fixed"/>
        <w:tblCellMar>
          <w:left w:w="70" w:type="dxa"/>
          <w:right w:w="70" w:type="dxa"/>
        </w:tblCellMar>
        <w:tblLook w:val="04A0"/>
      </w:tblPr>
      <w:tblGrid>
        <w:gridCol w:w="3332"/>
        <w:gridCol w:w="840"/>
        <w:gridCol w:w="840"/>
        <w:gridCol w:w="840"/>
        <w:gridCol w:w="840"/>
        <w:gridCol w:w="840"/>
        <w:gridCol w:w="840"/>
        <w:gridCol w:w="840"/>
      </w:tblGrid>
      <w:tr>
        <w:tblPrEx>
          <w:tblW w:w="5000" w:type="pct"/>
          <w:tblLayout w:type="fixed"/>
          <w:tblCellMar>
            <w:left w:w="70" w:type="dxa"/>
            <w:right w:w="70" w:type="dxa"/>
          </w:tblCellMar>
          <w:tblLook w:val="04A0"/>
        </w:tblPrEx>
        <w:trPr>
          <w:trHeight w:val="225"/>
        </w:trPr>
        <w:tc>
          <w:tcPr>
            <w:tcW w:w="180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22BA3" w:rsidP="004F5C89">
            <w:pPr>
              <w:bidi w:val="0"/>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2011 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2012S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R</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OS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2014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2015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2016 N</w:t>
            </w:r>
          </w:p>
        </w:tc>
      </w:tr>
      <w:tr>
        <w:tblPrEx>
          <w:tblW w:w="5000" w:type="pct"/>
          <w:tblLayout w:type="fixed"/>
          <w:tblCellMar>
            <w:left w:w="70" w:type="dxa"/>
            <w:right w:w="70" w:type="dxa"/>
          </w:tblCellMar>
          <w:tblLook w:val="04A0"/>
        </w:tblPrEx>
        <w:trPr>
          <w:trHeight w:val="225"/>
        </w:trPr>
        <w:tc>
          <w:tcPr>
            <w:tcW w:w="180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22BA3" w:rsidP="004F5C89">
            <w:pPr>
              <w:bidi w:val="0"/>
              <w:jc w:val="both"/>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Rozpočtové organizácie</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20 826 803</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20 011 765</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18 461 962</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19 675 711</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18 886 177</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18 886 177</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18 886 177</w:t>
            </w:r>
          </w:p>
        </w:tc>
      </w:tr>
      <w:tr>
        <w:tblPrEx>
          <w:tblW w:w="5000" w:type="pct"/>
          <w:tblLayout w:type="fixed"/>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Bibiana, medzinárodný dom umenia pre deti</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1 083 705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1 108 247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1 080 000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1 080 000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1 080 000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1 080 000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1 080 000</w:t>
            </w:r>
          </w:p>
        </w:tc>
      </w:tr>
      <w:tr>
        <w:tblPrEx>
          <w:tblW w:w="5000" w:type="pct"/>
          <w:tblLayout w:type="fixed"/>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Ministerstvo kultúry Slovenskej republiky</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3 100 716</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Pamiatkový úrad Slovenskej republiky</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5 762 817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6 258 025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5 480 510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5 471 010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5 904 725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5 904 725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5 904 725</w:t>
            </w:r>
          </w:p>
        </w:tc>
      </w:tr>
      <w:tr>
        <w:tblPrEx>
          <w:tblW w:w="5000" w:type="pct"/>
          <w:tblLayout w:type="fixed"/>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Slovenská národná knižnica v Martine</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4 609 478</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5 923 510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5 693 407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6 301 407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5 693 407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5 693 407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5 693 407</w:t>
            </w:r>
          </w:p>
        </w:tc>
      </w:tr>
      <w:tr>
        <w:tblPrEx>
          <w:tblW w:w="5000" w:type="pct"/>
          <w:tblLayout w:type="fixed"/>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Univerzitná knižnica v Bratislave</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4 250 335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4 452 156</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4 261 750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4 255 750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4 261 750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4 261 750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4 261 750</w:t>
            </w:r>
          </w:p>
        </w:tc>
      </w:tr>
      <w:tr>
        <w:tblPrEx>
          <w:tblW w:w="5000" w:type="pct"/>
          <w:tblLayout w:type="fixed"/>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Štátna vedecká knižnica v Prešove</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814 960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1 026 453</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765 970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765 970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765 970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765 970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765 970</w:t>
            </w:r>
          </w:p>
        </w:tc>
      </w:tr>
      <w:tr>
        <w:tblPrEx>
          <w:tblW w:w="5000" w:type="pct"/>
          <w:tblLayout w:type="fixed"/>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Štátna vedecká knižnica v Košiciach</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1 204 792</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1 243 373</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1 180 325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1 801 574</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1 180 325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1 180 325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1 180 325</w:t>
            </w:r>
          </w:p>
        </w:tc>
      </w:tr>
    </w:tbl>
    <w:p w:rsidR="0079576C" w:rsidP="0079576C">
      <w:pPr>
        <w:autoSpaceDE w:val="0"/>
        <w:autoSpaceDN w:val="0"/>
        <w:bidi w:val="0"/>
        <w:adjustRightInd w:val="0"/>
        <w:jc w:val="both"/>
        <w:rPr>
          <w:rFonts w:ascii="Times New Roman" w:hAnsi="Times New Roman" w:cs="Times New Roman"/>
          <w:color w:val="FF0000"/>
          <w:lang w:eastAsia="sk-SK"/>
        </w:rPr>
      </w:pPr>
    </w:p>
    <w:p w:rsidR="001271A5" w:rsidP="0079576C">
      <w:pPr>
        <w:autoSpaceDE w:val="0"/>
        <w:autoSpaceDN w:val="0"/>
        <w:bidi w:val="0"/>
        <w:adjustRightInd w:val="0"/>
        <w:jc w:val="both"/>
        <w:rPr>
          <w:rFonts w:ascii="Times New Roman" w:hAnsi="Times New Roman" w:cs="Times New Roman"/>
          <w:color w:val="FF0000"/>
          <w:lang w:eastAsia="sk-SK"/>
        </w:rPr>
      </w:pPr>
    </w:p>
    <w:p w:rsidR="001271A5" w:rsidP="0079576C">
      <w:pPr>
        <w:autoSpaceDE w:val="0"/>
        <w:autoSpaceDN w:val="0"/>
        <w:bidi w:val="0"/>
        <w:adjustRightInd w:val="0"/>
        <w:jc w:val="both"/>
        <w:rPr>
          <w:rFonts w:ascii="Times New Roman" w:hAnsi="Times New Roman" w:cs="Times New Roman"/>
          <w:color w:val="FF0000"/>
          <w:lang w:eastAsia="sk-SK"/>
        </w:rPr>
      </w:pPr>
    </w:p>
    <w:p w:rsidR="001271A5" w:rsidP="0079576C">
      <w:pPr>
        <w:autoSpaceDE w:val="0"/>
        <w:autoSpaceDN w:val="0"/>
        <w:bidi w:val="0"/>
        <w:adjustRightInd w:val="0"/>
        <w:jc w:val="both"/>
        <w:rPr>
          <w:rFonts w:ascii="Times New Roman" w:hAnsi="Times New Roman" w:cs="Times New Roman"/>
          <w:color w:val="FF0000"/>
          <w:lang w:eastAsia="sk-SK"/>
        </w:rPr>
      </w:pPr>
    </w:p>
    <w:p w:rsidR="001271A5" w:rsidP="0079576C">
      <w:pPr>
        <w:autoSpaceDE w:val="0"/>
        <w:autoSpaceDN w:val="0"/>
        <w:bidi w:val="0"/>
        <w:adjustRightInd w:val="0"/>
        <w:jc w:val="both"/>
        <w:rPr>
          <w:rFonts w:ascii="Times New Roman" w:hAnsi="Times New Roman" w:cs="Times New Roman"/>
          <w:color w:val="FF0000"/>
          <w:lang w:eastAsia="sk-SK"/>
        </w:rPr>
      </w:pPr>
    </w:p>
    <w:tbl>
      <w:tblPr>
        <w:tblStyle w:val="TableNormal"/>
        <w:tblW w:w="5000" w:type="pct"/>
        <w:tblCellMar>
          <w:left w:w="70" w:type="dxa"/>
          <w:right w:w="70" w:type="dxa"/>
        </w:tblCellMar>
        <w:tblLook w:val="04A0"/>
      </w:tblPr>
      <w:tblGrid>
        <w:gridCol w:w="3331"/>
        <w:gridCol w:w="816"/>
        <w:gridCol w:w="846"/>
        <w:gridCol w:w="846"/>
        <w:gridCol w:w="833"/>
        <w:gridCol w:w="846"/>
        <w:gridCol w:w="846"/>
        <w:gridCol w:w="848"/>
      </w:tblGrid>
      <w:tr>
        <w:tblPrEx>
          <w:tblW w:w="5000" w:type="pct"/>
          <w:tblCellMar>
            <w:left w:w="70" w:type="dxa"/>
            <w:right w:w="70" w:type="dxa"/>
          </w:tblCellMar>
          <w:tblLook w:val="04A0"/>
        </w:tblPrEx>
        <w:trPr>
          <w:trHeight w:val="225"/>
        </w:trPr>
        <w:tc>
          <w:tcPr>
            <w:tcW w:w="180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22BA3" w:rsidP="004F5C89">
            <w:pPr>
              <w:bidi w:val="0"/>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v eurách</w:t>
            </w:r>
          </w:p>
        </w:tc>
        <w:tc>
          <w:tcPr>
            <w:tcW w:w="44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2011 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2012 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R 2013</w:t>
            </w:r>
          </w:p>
        </w:tc>
        <w:tc>
          <w:tcPr>
            <w:tcW w:w="45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OS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2014 N</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2015 N</w:t>
            </w:r>
          </w:p>
        </w:tc>
        <w:tc>
          <w:tcPr>
            <w:tcW w:w="46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25"/>
        </w:trPr>
        <w:tc>
          <w:tcPr>
            <w:tcW w:w="180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22BA3" w:rsidP="004F5C89">
            <w:pPr>
              <w:bidi w:val="0"/>
              <w:jc w:val="both"/>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Príspevkové organizácie</w:t>
            </w:r>
          </w:p>
        </w:tc>
        <w:tc>
          <w:tcPr>
            <w:tcW w:w="44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60 459 759</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58 250 898</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55 814 260</w:t>
            </w:r>
          </w:p>
        </w:tc>
        <w:tc>
          <w:tcPr>
            <w:tcW w:w="45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59 697 243</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56 166 668</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56 166 668</w:t>
            </w:r>
          </w:p>
        </w:tc>
        <w:tc>
          <w:tcPr>
            <w:tcW w:w="46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56 166 668</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Divadelný ústav</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1 024 145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1 150 402</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1 075 500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1 015 500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1 015 500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1 015 500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1 015 500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Divadlo Nová scéna</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1 352 113</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1 833 450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1 300 000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1 502 800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1 530 000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1 530 000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1 530 000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Hudobné centrum</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1 014 833</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1 062 774</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1 111 620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1 111 620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1 111 620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1 111 620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1 111 620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Literárne informačné centrum</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740 125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824 925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746 125</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746 125</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746 125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746 125</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746 125</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Múzeum Slovenského národného povstania</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938 163</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1 093 747</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1 076 455</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1 336 662</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1 076 455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1 076 455</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1 076 455</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Národné osvetové centrum</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1 460 489</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1 836 396</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1 747 000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1 794 430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1 872 000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1 872 000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1 872 000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Slovenská filharmónia</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12 078 772</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5 515 708</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5 492 640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5 515 048</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5 515 048</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5 515 048</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5 515 048</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Slovenská knižnica pre nevidiacich Mateja Hrebendu</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752 153</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733 646</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797 425</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797 425</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797 425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797 425</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797 425</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Slovenská národná galéria</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2 562 726</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3 366 433</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2 819 760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6 680 313</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2 819 760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2 819 760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2 819 760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Slovenská ústredná hvezdáreň</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476 985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476 985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476 985</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476 985</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476 985</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476 985</w:t>
            </w:r>
          </w:p>
        </w:tc>
        <w:tc>
          <w:tcPr>
            <w:tcW w:w="460"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476 985</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Slovenské centrum dizajnu</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326 516</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313 797</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334 250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334 250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334 250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334 250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334 250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Slovenské národné divadlo</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14 835 809</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15 952 305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16 200 000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16 200 000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16 200 000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16 200 000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16 200 000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Slovenské národné múzeum</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6 172 302</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7 626 427</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6 905 635</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6 420 220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6 905 635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6 905 635</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6 905 635</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Slovenské technické múzeum</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889 654</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1 051 295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815 560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815 560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815 560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815 560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815 560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Slovenský filmový ústav</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2 454 787</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1 164 044</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1 060 000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1 095 000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1 095 000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1 095 000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1 095 000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Slovenský ľudový umelecký kolektív</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1 164 571</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1 327 438</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1 326 560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1 326 560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1 326 560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1 326 560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1 326 560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Štátna filharmónia Košice</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1 408 553</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1 407 560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6A2FDB">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 xml:space="preserve">Štátna opera </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3 331 336</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3 625 626</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3 595 925</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3 595 925</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3 595 925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3 595 925</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3 595 925</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Štátna vedecká knižnica v Banskej Bystrici</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979 752</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1 017 969</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935 900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935 900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935 900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935 900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935 900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Štátne divadlo Košice</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3 820 000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4 011 110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3 905 000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3 905 000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3 905 000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3 905 000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3 905 000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Štátny komorný orchester v Žiline</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711 095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710 531</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706 600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706 600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706 600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706 600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706 600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Umelecký súbor Lúčnica</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581 959</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845 735</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684 766</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684 766</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684 766</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684 766</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684 766</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Ústav pre vzťahy štátu a cirkví*</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73 088</w:t>
            </w:r>
          </w:p>
        </w:tc>
        <w:tc>
          <w:tcPr>
            <w:tcW w:w="459" w:type="pct"/>
            <w:tcBorders>
              <w:top w:val="nil"/>
              <w:left w:val="nil"/>
              <w:bottom w:val="nil"/>
              <w:right w:val="nil"/>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9" w:type="pct"/>
            <w:tcBorders>
              <w:top w:val="nil"/>
              <w:left w:val="single" w:sz="4" w:space="0" w:color="auto"/>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808"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Ústredie ľudovej umeleckej výroby</w:t>
            </w:r>
          </w:p>
        </w:tc>
        <w:tc>
          <w:tcPr>
            <w:tcW w:w="443"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1 309 833</w:t>
            </w:r>
          </w:p>
        </w:tc>
        <w:tc>
          <w:tcPr>
            <w:tcW w:w="459" w:type="pct"/>
            <w:tcBorders>
              <w:top w:val="single" w:sz="4" w:space="0" w:color="auto"/>
              <w:left w:val="nil"/>
              <w:bottom w:val="single" w:sz="4" w:space="0" w:color="auto"/>
              <w:right w:val="nil"/>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1 302 595</w:t>
            </w:r>
          </w:p>
        </w:tc>
        <w:tc>
          <w:tcPr>
            <w:tcW w:w="459" w:type="pct"/>
            <w:tcBorders>
              <w:top w:val="nil"/>
              <w:left w:val="single" w:sz="4" w:space="0" w:color="auto"/>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1 300 554</w:t>
            </w:r>
          </w:p>
        </w:tc>
        <w:tc>
          <w:tcPr>
            <w:tcW w:w="452"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1 300 554</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1 300 554</w:t>
            </w:r>
          </w:p>
        </w:tc>
        <w:tc>
          <w:tcPr>
            <w:tcW w:w="459"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1 300 554</w:t>
            </w:r>
          </w:p>
        </w:tc>
        <w:tc>
          <w:tcPr>
            <w:tcW w:w="460"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1 300 554</w:t>
            </w:r>
          </w:p>
        </w:tc>
      </w:tr>
    </w:tbl>
    <w:p w:rsidR="0079576C" w:rsidRPr="00222BA3" w:rsidP="0079576C">
      <w:pPr>
        <w:autoSpaceDE w:val="0"/>
        <w:autoSpaceDN w:val="0"/>
        <w:bidi w:val="0"/>
        <w:adjustRightInd w:val="0"/>
        <w:jc w:val="both"/>
        <w:rPr>
          <w:rFonts w:ascii="Times New Roman" w:hAnsi="Times New Roman" w:cs="Times New Roman"/>
          <w:sz w:val="14"/>
          <w:szCs w:val="14"/>
        </w:rPr>
      </w:pPr>
      <w:r w:rsidRPr="00222BA3">
        <w:rPr>
          <w:rFonts w:ascii="Times New Roman" w:hAnsi="Times New Roman" w:cs="Times New Roman"/>
          <w:sz w:val="14"/>
          <w:szCs w:val="14"/>
        </w:rPr>
        <w:t>*organizácia bola zrušená</w:t>
      </w:r>
    </w:p>
    <w:p w:rsidR="0079576C" w:rsidRPr="00DE3D9B" w:rsidP="0079576C">
      <w:pPr>
        <w:autoSpaceDE w:val="0"/>
        <w:autoSpaceDN w:val="0"/>
        <w:bidi w:val="0"/>
        <w:adjustRightInd w:val="0"/>
        <w:jc w:val="both"/>
        <w:rPr>
          <w:rFonts w:ascii="Times New Roman" w:hAnsi="Times New Roman" w:cs="Times New Roman"/>
          <w:color w:val="FF0000"/>
          <w:sz w:val="20"/>
          <w:szCs w:val="20"/>
          <w:lang w:eastAsia="sk-SK"/>
        </w:rPr>
      </w:pPr>
    </w:p>
    <w:tbl>
      <w:tblPr>
        <w:tblStyle w:val="TableNormal"/>
        <w:tblW w:w="5000" w:type="pct"/>
        <w:tblLayout w:type="fixed"/>
        <w:tblCellMar>
          <w:left w:w="70" w:type="dxa"/>
          <w:right w:w="70" w:type="dxa"/>
        </w:tblCellMar>
        <w:tblLook w:val="04A0"/>
      </w:tblPr>
      <w:tblGrid>
        <w:gridCol w:w="3334"/>
        <w:gridCol w:w="840"/>
        <w:gridCol w:w="840"/>
        <w:gridCol w:w="840"/>
        <w:gridCol w:w="840"/>
        <w:gridCol w:w="840"/>
        <w:gridCol w:w="840"/>
        <w:gridCol w:w="838"/>
      </w:tblGrid>
      <w:tr>
        <w:tblPrEx>
          <w:tblW w:w="5000" w:type="pct"/>
          <w:tblLayout w:type="fixed"/>
          <w:tblCellMar>
            <w:left w:w="70" w:type="dxa"/>
            <w:right w:w="70" w:type="dxa"/>
          </w:tblCellMar>
          <w:tblLook w:val="04A0"/>
        </w:tblPrEx>
        <w:trPr>
          <w:trHeight w:val="225"/>
        </w:trPr>
        <w:tc>
          <w:tcPr>
            <w:tcW w:w="18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22BA3" w:rsidP="004F5C89">
            <w:pPr>
              <w:bidi w:val="0"/>
              <w:rPr>
                <w:rFonts w:ascii="Times New Roman" w:hAnsi="Times New Roman" w:cs="Times New Roman"/>
                <w:b/>
                <w:bCs/>
                <w:sz w:val="14"/>
                <w:szCs w:val="14"/>
                <w:lang w:eastAsia="sk-SK"/>
              </w:rPr>
            </w:pPr>
            <w:r w:rsidR="00FE4FF1">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2011 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2012 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R 2013</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OS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2014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2015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2016 N</w:t>
            </w:r>
          </w:p>
        </w:tc>
      </w:tr>
      <w:tr>
        <w:tblPrEx>
          <w:tblW w:w="5000" w:type="pct"/>
          <w:tblLayout w:type="fixed"/>
          <w:tblCellMar>
            <w:left w:w="70" w:type="dxa"/>
            <w:right w:w="70" w:type="dxa"/>
          </w:tblCellMar>
          <w:tblLook w:val="04A0"/>
        </w:tblPrEx>
        <w:trPr>
          <w:trHeight w:val="225"/>
        </w:trPr>
        <w:tc>
          <w:tcPr>
            <w:tcW w:w="1809"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Matica slovenská*</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1 494 000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1 494 000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1 494 000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1 494 000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1 494 000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1 494 000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1 494 000</w:t>
            </w:r>
          </w:p>
        </w:tc>
      </w:tr>
    </w:tbl>
    <w:p w:rsidR="0079576C" w:rsidRPr="00222BA3" w:rsidP="0079576C">
      <w:pPr>
        <w:autoSpaceDE w:val="0"/>
        <w:autoSpaceDN w:val="0"/>
        <w:bidi w:val="0"/>
        <w:adjustRightInd w:val="0"/>
        <w:jc w:val="both"/>
        <w:rPr>
          <w:rFonts w:ascii="Times New Roman" w:hAnsi="Times New Roman" w:cs="Times New Roman"/>
          <w:lang w:eastAsia="sk-SK"/>
        </w:rPr>
      </w:pPr>
      <w:r w:rsidRPr="00222BA3">
        <w:rPr>
          <w:rFonts w:ascii="Times New Roman" w:hAnsi="Times New Roman" w:cs="Times New Roman"/>
          <w:sz w:val="14"/>
          <w:szCs w:val="14"/>
        </w:rPr>
        <w:t>*verejnoprávna ustanovizeň</w:t>
      </w:r>
    </w:p>
    <w:p w:rsidR="0079576C" w:rsidRPr="00DE3D9B" w:rsidP="0079576C">
      <w:pPr>
        <w:autoSpaceDE w:val="0"/>
        <w:autoSpaceDN w:val="0"/>
        <w:bidi w:val="0"/>
        <w:adjustRightInd w:val="0"/>
        <w:jc w:val="both"/>
        <w:rPr>
          <w:rFonts w:ascii="Times New Roman" w:hAnsi="Times New Roman" w:cs="Times New Roman"/>
          <w:color w:val="FF0000"/>
        </w:rPr>
      </w:pPr>
    </w:p>
    <w:p w:rsidR="0079576C" w:rsidRPr="00673F07" w:rsidP="0079576C">
      <w:pPr>
        <w:autoSpaceDE w:val="0"/>
        <w:autoSpaceDN w:val="0"/>
        <w:bidi w:val="0"/>
        <w:adjustRightInd w:val="0"/>
        <w:ind w:firstLine="708"/>
        <w:jc w:val="both"/>
        <w:rPr>
          <w:rFonts w:ascii="Times New Roman" w:hAnsi="Times New Roman" w:cs="Times New Roman"/>
        </w:rPr>
      </w:pPr>
      <w:r w:rsidRPr="00673F07">
        <w:rPr>
          <w:rFonts w:ascii="Times New Roman" w:hAnsi="Times New Roman" w:cs="Times New Roman"/>
        </w:rPr>
        <w:t>Oblasť inštitucionálnej podpory pokrýva svojou činnosťou podporu 29 rezortných rozpočtových a príspevkových organizácií vo všetkých oblastiach pôsobenia kapitoly (divadlá, galérie, múzeá, osvetová činnosť atď.).</w:t>
      </w:r>
    </w:p>
    <w:p w:rsidR="0079576C" w:rsidRPr="00DE3D9B" w:rsidP="0079576C">
      <w:pPr>
        <w:autoSpaceDE w:val="0"/>
        <w:autoSpaceDN w:val="0"/>
        <w:bidi w:val="0"/>
        <w:adjustRightInd w:val="0"/>
        <w:jc w:val="both"/>
        <w:rPr>
          <w:rFonts w:ascii="Times New Roman" w:hAnsi="Times New Roman" w:cs="Times New Roman"/>
          <w:b/>
          <w:bCs/>
          <w:color w:val="FF0000"/>
        </w:rPr>
      </w:pPr>
    </w:p>
    <w:p w:rsidR="0079576C" w:rsidRPr="00222BA3" w:rsidP="0079576C">
      <w:pPr>
        <w:autoSpaceDE w:val="0"/>
        <w:autoSpaceDN w:val="0"/>
        <w:bidi w:val="0"/>
        <w:adjustRightInd w:val="0"/>
        <w:jc w:val="both"/>
        <w:rPr>
          <w:rFonts w:ascii="Times New Roman" w:hAnsi="Times New Roman" w:cs="Times New Roman"/>
          <w:b/>
          <w:bCs/>
        </w:rPr>
      </w:pPr>
      <w:r w:rsidRPr="00222BA3">
        <w:rPr>
          <w:rFonts w:ascii="Times New Roman" w:hAnsi="Times New Roman" w:cs="Times New Roman"/>
          <w:b/>
          <w:bCs/>
        </w:rPr>
        <w:t>Grantový systém MK SR</w:t>
      </w:r>
    </w:p>
    <w:p w:rsidR="0079576C" w:rsidRPr="00DE3D9B" w:rsidP="0079576C">
      <w:pPr>
        <w:bidi w:val="0"/>
        <w:jc w:val="both"/>
        <w:rPr>
          <w:rFonts w:ascii="Times New Roman" w:hAnsi="Times New Roman" w:cs="Times New Roman"/>
          <w:color w:val="FF0000"/>
          <w:sz w:val="20"/>
          <w:szCs w:val="20"/>
          <w:lang w:eastAsia="sk-SK"/>
        </w:rPr>
      </w:pPr>
    </w:p>
    <w:tbl>
      <w:tblPr>
        <w:tblStyle w:val="TableNormal"/>
        <w:tblW w:w="5000" w:type="pct"/>
        <w:tblLayout w:type="fixed"/>
        <w:tblCellMar>
          <w:left w:w="70" w:type="dxa"/>
          <w:right w:w="70" w:type="dxa"/>
        </w:tblCellMar>
        <w:tblLook w:val="04A0"/>
      </w:tblPr>
      <w:tblGrid>
        <w:gridCol w:w="3334"/>
        <w:gridCol w:w="840"/>
        <w:gridCol w:w="840"/>
        <w:gridCol w:w="840"/>
        <w:gridCol w:w="840"/>
        <w:gridCol w:w="840"/>
        <w:gridCol w:w="840"/>
        <w:gridCol w:w="838"/>
      </w:tblGrid>
      <w:tr>
        <w:tblPrEx>
          <w:tblW w:w="5000" w:type="pct"/>
          <w:tblLayout w:type="fixed"/>
          <w:tblCellMar>
            <w:left w:w="70" w:type="dxa"/>
            <w:right w:w="70" w:type="dxa"/>
          </w:tblCellMar>
          <w:tblLook w:val="04A0"/>
        </w:tblPrEx>
        <w:trPr>
          <w:trHeight w:val="225"/>
        </w:trPr>
        <w:tc>
          <w:tcPr>
            <w:tcW w:w="18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22BA3" w:rsidP="004F5C89">
            <w:pPr>
              <w:bidi w:val="0"/>
              <w:rPr>
                <w:rFonts w:ascii="Times New Roman" w:hAnsi="Times New Roman" w:cs="Times New Roman"/>
                <w:b/>
                <w:bCs/>
                <w:sz w:val="14"/>
                <w:szCs w:val="14"/>
                <w:lang w:eastAsia="sk-SK"/>
              </w:rPr>
            </w:pPr>
            <w:r w:rsidR="00FE4FF1">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2011 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2012 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R</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OS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2014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2015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2016 N</w:t>
            </w:r>
          </w:p>
        </w:tc>
      </w:tr>
      <w:tr>
        <w:tblPrEx>
          <w:tblW w:w="5000" w:type="pct"/>
          <w:tblLayout w:type="fixed"/>
          <w:tblCellMar>
            <w:left w:w="70" w:type="dxa"/>
            <w:right w:w="70" w:type="dxa"/>
          </w:tblCellMar>
          <w:tblLook w:val="04A0"/>
        </w:tblPrEx>
        <w:trPr>
          <w:trHeight w:val="225"/>
        </w:trPr>
        <w:tc>
          <w:tcPr>
            <w:tcW w:w="18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22BA3" w:rsidP="004F5C89">
            <w:pPr>
              <w:bidi w:val="0"/>
              <w:jc w:val="both"/>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Grantový systém</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16 832 444</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20 134 569</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21 066 097</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21 501 817</w:t>
            </w:r>
          </w:p>
        </w:tc>
        <w:tc>
          <w:tcPr>
            <w:tcW w:w="456" w:type="pct"/>
            <w:tcBorders>
              <w:top w:val="single" w:sz="4" w:space="0" w:color="auto"/>
              <w:left w:val="nil"/>
              <w:bottom w:val="single" w:sz="4" w:space="0" w:color="auto"/>
              <w:right w:val="nil"/>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20 016 097</w:t>
            </w:r>
          </w:p>
        </w:tc>
        <w:tc>
          <w:tcPr>
            <w:tcW w:w="456" w:type="pct"/>
            <w:tcBorders>
              <w:top w:val="single" w:sz="4" w:space="0" w:color="auto"/>
              <w:left w:val="single" w:sz="4" w:space="0" w:color="auto"/>
              <w:bottom w:val="single" w:sz="4" w:space="0" w:color="auto"/>
              <w:right w:val="nil"/>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20 016 097</w:t>
            </w:r>
          </w:p>
        </w:tc>
        <w:tc>
          <w:tcPr>
            <w:tcW w:w="45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20 016 097</w:t>
            </w:r>
          </w:p>
        </w:tc>
      </w:tr>
      <w:tr>
        <w:tblPrEx>
          <w:tblW w:w="5000" w:type="pct"/>
          <w:tblLayout w:type="fixed"/>
          <w:tblCellMar>
            <w:left w:w="70" w:type="dxa"/>
            <w:right w:w="70" w:type="dxa"/>
          </w:tblCellMar>
          <w:tblLook w:val="04A0"/>
        </w:tblPrEx>
        <w:trPr>
          <w:trHeight w:val="225"/>
        </w:trPr>
        <w:tc>
          <w:tcPr>
            <w:tcW w:w="1809"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bežné výdavky, z toho:</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15 875 448</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18 799 293</w:t>
            </w:r>
          </w:p>
        </w:tc>
        <w:tc>
          <w:tcPr>
            <w:tcW w:w="456" w:type="pct"/>
            <w:tcBorders>
              <w:top w:val="nil"/>
              <w:left w:val="nil"/>
              <w:bottom w:val="single" w:sz="4" w:space="0" w:color="auto"/>
              <w:right w:val="nil"/>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21 066 097</w:t>
            </w:r>
          </w:p>
        </w:tc>
        <w:tc>
          <w:tcPr>
            <w:tcW w:w="456" w:type="pct"/>
            <w:tcBorders>
              <w:top w:val="nil"/>
              <w:left w:val="single" w:sz="4" w:space="0" w:color="auto"/>
              <w:bottom w:val="single" w:sz="4" w:space="0" w:color="auto"/>
              <w:right w:val="nil"/>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21 501 817</w:t>
            </w:r>
          </w:p>
        </w:tc>
        <w:tc>
          <w:tcPr>
            <w:tcW w:w="456" w:type="pct"/>
            <w:tcBorders>
              <w:top w:val="nil"/>
              <w:left w:val="single" w:sz="4" w:space="0" w:color="auto"/>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20 016 097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20 016 097</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20 016 097</w:t>
            </w:r>
          </w:p>
        </w:tc>
      </w:tr>
      <w:tr>
        <w:tblPrEx>
          <w:tblW w:w="5000" w:type="pct"/>
          <w:tblLayout w:type="fixed"/>
          <w:tblCellMar>
            <w:left w:w="70" w:type="dxa"/>
            <w:right w:w="70" w:type="dxa"/>
          </w:tblCellMar>
          <w:tblLook w:val="04A0"/>
        </w:tblPrEx>
        <w:trPr>
          <w:trHeight w:val="225"/>
        </w:trPr>
        <w:tc>
          <w:tcPr>
            <w:tcW w:w="1809"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 xml:space="preserve">         Európske hlavné mesto kultúry</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1 968 524</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3 320 000</w:t>
            </w:r>
          </w:p>
        </w:tc>
        <w:tc>
          <w:tcPr>
            <w:tcW w:w="456" w:type="pct"/>
            <w:tcBorders>
              <w:top w:val="nil"/>
              <w:left w:val="nil"/>
              <w:bottom w:val="single" w:sz="4" w:space="0" w:color="auto"/>
              <w:right w:val="nil"/>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3 320 000</w:t>
            </w:r>
          </w:p>
        </w:tc>
        <w:tc>
          <w:tcPr>
            <w:tcW w:w="456" w:type="pct"/>
            <w:tcBorders>
              <w:top w:val="nil"/>
              <w:left w:val="single" w:sz="4" w:space="0" w:color="auto"/>
              <w:bottom w:val="single" w:sz="4" w:space="0" w:color="auto"/>
              <w:right w:val="nil"/>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3 320 000</w:t>
            </w:r>
          </w:p>
        </w:tc>
        <w:tc>
          <w:tcPr>
            <w:tcW w:w="456"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25"/>
        </w:trPr>
        <w:tc>
          <w:tcPr>
            <w:tcW w:w="1809" w:type="pct"/>
            <w:tcBorders>
              <w:top w:val="nil"/>
              <w:left w:val="single" w:sz="4" w:space="0" w:color="auto"/>
              <w:bottom w:val="single" w:sz="4" w:space="0" w:color="auto"/>
              <w:right w:val="single" w:sz="4" w:space="0" w:color="auto"/>
            </w:tcBorders>
            <w:noWrap/>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kapitálové výdavky</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956 996</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1 335 276</w:t>
            </w:r>
          </w:p>
        </w:tc>
        <w:tc>
          <w:tcPr>
            <w:tcW w:w="456" w:type="pct"/>
            <w:tcBorders>
              <w:top w:val="nil"/>
              <w:left w:val="nil"/>
              <w:bottom w:val="single" w:sz="4" w:space="0" w:color="auto"/>
              <w:right w:val="nil"/>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single" w:sz="4" w:space="0" w:color="auto"/>
              <w:bottom w:val="single" w:sz="4" w:space="0" w:color="auto"/>
              <w:right w:val="nil"/>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single" w:sz="4" w:space="0" w:color="auto"/>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0</w:t>
            </w:r>
          </w:p>
        </w:tc>
      </w:tr>
    </w:tbl>
    <w:p w:rsidR="0079576C" w:rsidRPr="00DE3D9B" w:rsidP="0079576C">
      <w:pPr>
        <w:bidi w:val="0"/>
        <w:jc w:val="both"/>
        <w:rPr>
          <w:rFonts w:ascii="Times New Roman" w:hAnsi="Times New Roman" w:cs="Times New Roman"/>
          <w:color w:val="FF0000"/>
        </w:rPr>
      </w:pPr>
    </w:p>
    <w:p w:rsidR="0079576C" w:rsidRPr="00673F07" w:rsidP="0079576C">
      <w:pPr>
        <w:bidi w:val="0"/>
        <w:ind w:firstLine="708"/>
        <w:jc w:val="both"/>
        <w:rPr>
          <w:rFonts w:ascii="Times New Roman" w:hAnsi="Times New Roman" w:cs="Times New Roman"/>
        </w:rPr>
      </w:pPr>
      <w:r w:rsidRPr="00673F07">
        <w:rPr>
          <w:rFonts w:ascii="Times New Roman" w:hAnsi="Times New Roman" w:cs="Times New Roman"/>
        </w:rPr>
        <w:t>Grantový systém predstavuje dotačný systém na podporu projektov z oblasti divadelného, výtvarného, tanečného, hudobného, literárneho umenia a na obnovu národných kultúrnych pamiatok (napr. U</w:t>
      </w:r>
      <w:r>
        <w:rPr>
          <w:rFonts w:ascii="Times New Roman" w:hAnsi="Times New Roman" w:cs="Times New Roman"/>
        </w:rPr>
        <w:t xml:space="preserve">menie, Obnovme si svoj dom, Pro </w:t>
      </w:r>
      <w:r w:rsidRPr="00673F07">
        <w:rPr>
          <w:rFonts w:ascii="Times New Roman" w:hAnsi="Times New Roman" w:cs="Times New Roman"/>
        </w:rPr>
        <w:t>Slovakia, Podpora návštevnosti kultúrnych podujatí, Kultúra znevýhodnených skupín, Nehmotné kultúrne dedičstvo, Kultúrne aktivity v oblasti pamäťových inštitúcií, Európske hlavné mesto kultúry a iné).</w:t>
      </w:r>
    </w:p>
    <w:p w:rsidR="0079576C" w:rsidRPr="00DE3D9B" w:rsidP="0079576C">
      <w:pPr>
        <w:bidi w:val="0"/>
        <w:jc w:val="both"/>
        <w:rPr>
          <w:rFonts w:ascii="Times New Roman" w:hAnsi="Times New Roman" w:cs="Times New Roman"/>
          <w:color w:val="FF0000"/>
        </w:rPr>
      </w:pPr>
    </w:p>
    <w:p w:rsidR="0079576C" w:rsidRPr="00DE3D9B" w:rsidP="0079576C">
      <w:pPr>
        <w:bidi w:val="0"/>
        <w:ind w:firstLine="708"/>
        <w:jc w:val="both"/>
        <w:rPr>
          <w:rFonts w:ascii="Times New Roman" w:hAnsi="Times New Roman" w:cs="Times New Roman"/>
          <w:color w:val="FF0000"/>
        </w:rPr>
      </w:pPr>
      <w:r w:rsidRPr="00222BA3">
        <w:rPr>
          <w:rFonts w:ascii="Times New Roman" w:hAnsi="Times New Roman" w:cs="Times New Roman"/>
        </w:rPr>
        <w:t>V roku 2014 je na grantový systém rezortu rozpočtovaný objem prostriedkov vo výške 2</w:t>
      </w:r>
      <w:r>
        <w:rPr>
          <w:rFonts w:ascii="Times New Roman" w:hAnsi="Times New Roman" w:cs="Times New Roman"/>
        </w:rPr>
        <w:t>0,0</w:t>
      </w:r>
      <w:r w:rsidRPr="00222BA3">
        <w:rPr>
          <w:rFonts w:ascii="Times New Roman" w:hAnsi="Times New Roman" w:cs="Times New Roman"/>
        </w:rPr>
        <w:t xml:space="preserve"> mil. eur. </w:t>
      </w:r>
      <w:r w:rsidRPr="00673F07">
        <w:rPr>
          <w:rFonts w:ascii="Times New Roman" w:hAnsi="Times New Roman" w:cs="Times New Roman"/>
        </w:rPr>
        <w:t xml:space="preserve">Výdavky určené na financovanie tzv. neštátnej kultúry najmä prostredníctvom inštitúcií tretieho sektora </w:t>
      </w:r>
      <w:r>
        <w:rPr>
          <w:rFonts w:ascii="Times New Roman" w:hAnsi="Times New Roman" w:cs="Times New Roman"/>
        </w:rPr>
        <w:t>sa po odpočítaní výdavkov na Európske hlavné mesto kultúry zvyšu</w:t>
      </w:r>
      <w:r w:rsidRPr="00673F07">
        <w:rPr>
          <w:rFonts w:ascii="Times New Roman" w:hAnsi="Times New Roman" w:cs="Times New Roman"/>
        </w:rPr>
        <w:t xml:space="preserve">jú </w:t>
      </w:r>
      <w:r>
        <w:rPr>
          <w:rFonts w:ascii="Times New Roman" w:hAnsi="Times New Roman" w:cs="Times New Roman"/>
        </w:rPr>
        <w:t xml:space="preserve">oproti </w:t>
      </w:r>
      <w:r w:rsidRPr="00673F07">
        <w:rPr>
          <w:rFonts w:ascii="Times New Roman" w:hAnsi="Times New Roman" w:cs="Times New Roman"/>
        </w:rPr>
        <w:t>schválené</w:t>
      </w:r>
      <w:r>
        <w:rPr>
          <w:rFonts w:ascii="Times New Roman" w:hAnsi="Times New Roman" w:cs="Times New Roman"/>
        </w:rPr>
        <w:t>mu</w:t>
      </w:r>
      <w:r w:rsidRPr="00673F07">
        <w:rPr>
          <w:rFonts w:ascii="Times New Roman" w:hAnsi="Times New Roman" w:cs="Times New Roman"/>
        </w:rPr>
        <w:t xml:space="preserve"> rozpočtu roku 201</w:t>
      </w:r>
      <w:r>
        <w:rPr>
          <w:rFonts w:ascii="Times New Roman" w:hAnsi="Times New Roman" w:cs="Times New Roman"/>
        </w:rPr>
        <w:t>3 o 10,8</w:t>
      </w:r>
      <w:r w:rsidR="00350F56">
        <w:rPr>
          <w:rFonts w:ascii="Times New Roman" w:hAnsi="Times New Roman" w:cs="Times New Roman"/>
        </w:rPr>
        <w:t xml:space="preserve"> </w:t>
      </w:r>
      <w:r>
        <w:rPr>
          <w:rFonts w:ascii="Times New Roman" w:hAnsi="Times New Roman" w:cs="Times New Roman"/>
        </w:rPr>
        <w:t xml:space="preserve">%, v absolútnom vyjadrení </w:t>
      </w:r>
      <w:r w:rsidR="00350F56">
        <w:rPr>
          <w:rFonts w:ascii="Times New Roman" w:hAnsi="Times New Roman" w:cs="Times New Roman"/>
        </w:rPr>
        <w:br/>
      </w:r>
      <w:r>
        <w:rPr>
          <w:rFonts w:ascii="Times New Roman" w:hAnsi="Times New Roman" w:cs="Times New Roman"/>
        </w:rPr>
        <w:t>o 2,27 mil. eur</w:t>
      </w:r>
      <w:r w:rsidRPr="00673F07">
        <w:rPr>
          <w:rFonts w:ascii="Times New Roman" w:hAnsi="Times New Roman" w:cs="Times New Roman"/>
        </w:rPr>
        <w:t xml:space="preserve">. </w:t>
      </w:r>
    </w:p>
    <w:p w:rsidR="0079576C" w:rsidRPr="00DE3D9B" w:rsidP="0079576C">
      <w:pPr>
        <w:bidi w:val="0"/>
        <w:jc w:val="both"/>
        <w:rPr>
          <w:rFonts w:ascii="Times New Roman" w:hAnsi="Times New Roman" w:cs="Times New Roman"/>
          <w:color w:val="FF0000"/>
        </w:rPr>
      </w:pPr>
    </w:p>
    <w:p w:rsidR="0079576C" w:rsidRPr="00222BA3" w:rsidP="0079576C">
      <w:pPr>
        <w:autoSpaceDE w:val="0"/>
        <w:autoSpaceDN w:val="0"/>
        <w:bidi w:val="0"/>
        <w:adjustRightInd w:val="0"/>
        <w:jc w:val="both"/>
        <w:rPr>
          <w:rFonts w:ascii="Times New Roman" w:hAnsi="Times New Roman" w:cs="Times New Roman"/>
          <w:b/>
          <w:bCs/>
        </w:rPr>
      </w:pPr>
      <w:r w:rsidRPr="00222BA3">
        <w:rPr>
          <w:rFonts w:ascii="Times New Roman" w:hAnsi="Times New Roman" w:cs="Times New Roman"/>
          <w:b/>
          <w:bCs/>
        </w:rPr>
        <w:t>Transfery pre verejnoprávne inštitúcie (RTVS, AVF, TASR)</w:t>
      </w:r>
    </w:p>
    <w:p w:rsidR="0079576C" w:rsidRPr="00DE3D9B" w:rsidP="0079576C">
      <w:pPr>
        <w:bidi w:val="0"/>
        <w:jc w:val="both"/>
        <w:rPr>
          <w:rFonts w:ascii="Times New Roman" w:hAnsi="Times New Roman" w:cs="Times New Roman"/>
          <w:color w:val="FF0000"/>
          <w:sz w:val="20"/>
          <w:szCs w:val="20"/>
          <w:lang w:eastAsia="sk-SK"/>
        </w:rPr>
      </w:pPr>
    </w:p>
    <w:tbl>
      <w:tblPr>
        <w:tblStyle w:val="TableNormal"/>
        <w:tblW w:w="5000" w:type="pct"/>
        <w:tblLayout w:type="fixed"/>
        <w:tblCellMar>
          <w:left w:w="70" w:type="dxa"/>
          <w:right w:w="70" w:type="dxa"/>
        </w:tblCellMar>
        <w:tblLook w:val="04A0"/>
      </w:tblPr>
      <w:tblGrid>
        <w:gridCol w:w="3334"/>
        <w:gridCol w:w="840"/>
        <w:gridCol w:w="840"/>
        <w:gridCol w:w="840"/>
        <w:gridCol w:w="840"/>
        <w:gridCol w:w="840"/>
        <w:gridCol w:w="840"/>
        <w:gridCol w:w="838"/>
      </w:tblGrid>
      <w:tr>
        <w:tblPrEx>
          <w:tblW w:w="5000" w:type="pct"/>
          <w:tblLayout w:type="fixed"/>
          <w:tblCellMar>
            <w:left w:w="70" w:type="dxa"/>
            <w:right w:w="70" w:type="dxa"/>
          </w:tblCellMar>
          <w:tblLook w:val="04A0"/>
        </w:tblPrEx>
        <w:trPr>
          <w:trHeight w:val="225"/>
        </w:trPr>
        <w:tc>
          <w:tcPr>
            <w:tcW w:w="18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22BA3" w:rsidP="004F5C89">
            <w:pPr>
              <w:bidi w:val="0"/>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2011 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2012 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R</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2013 OS</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2014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2015 N</w:t>
            </w:r>
          </w:p>
        </w:tc>
        <w:tc>
          <w:tcPr>
            <w:tcW w:w="45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222BA3" w:rsidP="004F5C89">
            <w:pPr>
              <w:bidi w:val="0"/>
              <w:jc w:val="center"/>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2016 N</w:t>
            </w:r>
          </w:p>
        </w:tc>
      </w:tr>
      <w:tr>
        <w:tblPrEx>
          <w:tblW w:w="5000" w:type="pct"/>
          <w:tblLayout w:type="fixed"/>
          <w:tblCellMar>
            <w:left w:w="70" w:type="dxa"/>
            <w:right w:w="70" w:type="dxa"/>
          </w:tblCellMar>
          <w:tblLook w:val="04A0"/>
        </w:tblPrEx>
        <w:trPr>
          <w:trHeight w:val="225"/>
        </w:trPr>
        <w:tc>
          <w:tcPr>
            <w:tcW w:w="18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22BA3" w:rsidP="004F5C89">
            <w:pPr>
              <w:bidi w:val="0"/>
              <w:jc w:val="both"/>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Transfery pre verejnoprávne inštitúcie</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38 000 000</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23 997 115</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32 900 000</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33 018 680</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30</w:t>
            </w:r>
            <w:r w:rsidRPr="00222BA3">
              <w:rPr>
                <w:rFonts w:ascii="Times New Roman" w:hAnsi="Times New Roman" w:cs="Times New Roman"/>
                <w:b/>
                <w:bCs/>
                <w:sz w:val="14"/>
                <w:szCs w:val="14"/>
                <w:lang w:eastAsia="sk-SK"/>
              </w:rPr>
              <w:t xml:space="preserve"> </w:t>
            </w:r>
            <w:r>
              <w:rPr>
                <w:rFonts w:ascii="Times New Roman" w:hAnsi="Times New Roman" w:cs="Times New Roman"/>
                <w:b/>
                <w:bCs/>
                <w:sz w:val="14"/>
                <w:szCs w:val="14"/>
                <w:lang w:eastAsia="sk-SK"/>
              </w:rPr>
              <w:t>4</w:t>
            </w:r>
            <w:r w:rsidRPr="00222BA3">
              <w:rPr>
                <w:rFonts w:ascii="Times New Roman" w:hAnsi="Times New Roman" w:cs="Times New Roman"/>
                <w:b/>
                <w:bCs/>
                <w:sz w:val="14"/>
                <w:szCs w:val="14"/>
                <w:lang w:eastAsia="sk-SK"/>
              </w:rPr>
              <w:t>00 000</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32 900 000</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222BA3" w:rsidP="00FE4FF1">
            <w:pPr>
              <w:bidi w:val="0"/>
              <w:jc w:val="right"/>
              <w:rPr>
                <w:rFonts w:ascii="Times New Roman" w:hAnsi="Times New Roman" w:cs="Times New Roman"/>
                <w:b/>
                <w:bCs/>
                <w:sz w:val="14"/>
                <w:szCs w:val="14"/>
                <w:lang w:eastAsia="sk-SK"/>
              </w:rPr>
            </w:pPr>
            <w:r w:rsidRPr="00222BA3">
              <w:rPr>
                <w:rFonts w:ascii="Times New Roman" w:hAnsi="Times New Roman" w:cs="Times New Roman"/>
                <w:b/>
                <w:bCs/>
                <w:sz w:val="14"/>
                <w:szCs w:val="14"/>
                <w:lang w:eastAsia="sk-SK"/>
              </w:rPr>
              <w:t>32 900 000</w:t>
            </w:r>
          </w:p>
        </w:tc>
      </w:tr>
      <w:tr>
        <w:tblPrEx>
          <w:tblW w:w="5000" w:type="pct"/>
          <w:tblLayout w:type="fixed"/>
          <w:tblCellMar>
            <w:left w:w="70" w:type="dxa"/>
            <w:right w:w="70" w:type="dxa"/>
          </w:tblCellMar>
          <w:tblLook w:val="04A0"/>
        </w:tblPrEx>
        <w:trPr>
          <w:trHeight w:val="225"/>
        </w:trPr>
        <w:tc>
          <w:tcPr>
            <w:tcW w:w="1809" w:type="pct"/>
            <w:tcBorders>
              <w:top w:val="nil"/>
              <w:left w:val="single" w:sz="4" w:space="0" w:color="auto"/>
              <w:bottom w:val="single" w:sz="4" w:space="0" w:color="auto"/>
              <w:right w:val="single" w:sz="4" w:space="0" w:color="auto"/>
            </w:tcBorders>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Transfer pre RTVS</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33 500 000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18 637 115</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28 000 000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28 118 680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w:t>
            </w:r>
            <w:r>
              <w:rPr>
                <w:rFonts w:ascii="Times New Roman" w:hAnsi="Times New Roman" w:cs="Times New Roman"/>
                <w:sz w:val="14"/>
                <w:szCs w:val="14"/>
                <w:lang w:eastAsia="sk-SK"/>
              </w:rPr>
              <w:t>4 5</w:t>
            </w:r>
            <w:r w:rsidRPr="00222BA3">
              <w:rPr>
                <w:rFonts w:ascii="Times New Roman" w:hAnsi="Times New Roman" w:cs="Times New Roman"/>
                <w:sz w:val="14"/>
                <w:szCs w:val="14"/>
                <w:lang w:eastAsia="sk-SK"/>
              </w:rPr>
              <w:t>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28 000 000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28 000 000</w:t>
            </w:r>
          </w:p>
        </w:tc>
      </w:tr>
      <w:tr>
        <w:tblPrEx>
          <w:tblW w:w="5000" w:type="pct"/>
          <w:tblLayout w:type="fixed"/>
          <w:tblCellMar>
            <w:left w:w="70" w:type="dxa"/>
            <w:right w:w="70" w:type="dxa"/>
          </w:tblCellMar>
          <w:tblLook w:val="04A0"/>
        </w:tblPrEx>
        <w:trPr>
          <w:trHeight w:val="225"/>
        </w:trPr>
        <w:tc>
          <w:tcPr>
            <w:tcW w:w="1809" w:type="pct"/>
            <w:tcBorders>
              <w:top w:val="nil"/>
              <w:left w:val="single" w:sz="4" w:space="0" w:color="auto"/>
              <w:bottom w:val="single" w:sz="4" w:space="0" w:color="auto"/>
              <w:right w:val="single" w:sz="4" w:space="0" w:color="auto"/>
            </w:tcBorders>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Transfer pre AVF</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w:t>
            </w:r>
            <w:r w:rsidRPr="00222BA3">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0</w:t>
            </w:r>
            <w:r w:rsidRPr="00222BA3">
              <w:rPr>
                <w:rFonts w:ascii="Times New Roman" w:hAnsi="Times New Roman" w:cs="Times New Roman"/>
                <w:sz w:val="14"/>
                <w:szCs w:val="14"/>
                <w:lang w:eastAsia="sk-SK"/>
              </w:rPr>
              <w:t>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3 500 000</w:t>
            </w:r>
          </w:p>
        </w:tc>
      </w:tr>
      <w:tr>
        <w:tblPrEx>
          <w:tblW w:w="5000" w:type="pct"/>
          <w:tblLayout w:type="fixed"/>
          <w:tblCellMar>
            <w:left w:w="70" w:type="dxa"/>
            <w:right w:w="70" w:type="dxa"/>
          </w:tblCellMar>
          <w:tblLook w:val="04A0"/>
        </w:tblPrEx>
        <w:trPr>
          <w:trHeight w:val="225"/>
        </w:trPr>
        <w:tc>
          <w:tcPr>
            <w:tcW w:w="1809" w:type="pct"/>
            <w:tcBorders>
              <w:top w:val="nil"/>
              <w:left w:val="single" w:sz="4" w:space="0" w:color="auto"/>
              <w:bottom w:val="single" w:sz="4" w:space="0" w:color="auto"/>
              <w:right w:val="single" w:sz="4" w:space="0" w:color="auto"/>
            </w:tcBorders>
            <w:textDirection w:val="lrTb"/>
            <w:vAlign w:val="center"/>
            <w:hideMark/>
          </w:tcPr>
          <w:p w:rsidR="0079576C" w:rsidRPr="00222BA3" w:rsidP="004F5C89">
            <w:pPr>
              <w:bidi w:val="0"/>
              <w:rPr>
                <w:rFonts w:ascii="Times New Roman" w:hAnsi="Times New Roman" w:cs="Times New Roman"/>
                <w:sz w:val="14"/>
                <w:szCs w:val="14"/>
                <w:lang w:eastAsia="sk-SK"/>
              </w:rPr>
            </w:pPr>
            <w:r w:rsidRPr="00222BA3">
              <w:rPr>
                <w:rFonts w:ascii="Times New Roman" w:hAnsi="Times New Roman" w:cs="Times New Roman"/>
                <w:sz w:val="14"/>
                <w:szCs w:val="14"/>
                <w:lang w:eastAsia="sk-SK"/>
              </w:rPr>
              <w:t>Transfer pre TASR</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1 000 000</w:t>
            </w:r>
          </w:p>
        </w:tc>
        <w:tc>
          <w:tcPr>
            <w:tcW w:w="456" w:type="pct"/>
            <w:tcBorders>
              <w:top w:val="nil"/>
              <w:left w:val="nil"/>
              <w:bottom w:val="single" w:sz="4" w:space="0" w:color="auto"/>
              <w:right w:val="single" w:sz="4" w:space="0" w:color="auto"/>
            </w:tcBorders>
            <w:shd w:val="clear" w:color="000000" w:fill="FFFFFF"/>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1 860 000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1 9</w:t>
            </w:r>
            <w:r w:rsidRPr="00222BA3">
              <w:rPr>
                <w:rFonts w:ascii="Times New Roman" w:hAnsi="Times New Roman" w:cs="Times New Roman"/>
                <w:sz w:val="14"/>
                <w:szCs w:val="14"/>
                <w:lang w:eastAsia="sk-SK"/>
              </w:rPr>
              <w:t>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c>
          <w:tcPr>
            <w:tcW w:w="456" w:type="pct"/>
            <w:tcBorders>
              <w:top w:val="nil"/>
              <w:left w:val="nil"/>
              <w:bottom w:val="single" w:sz="4" w:space="0" w:color="auto"/>
              <w:right w:val="single" w:sz="4" w:space="0" w:color="auto"/>
            </w:tcBorders>
            <w:noWrap/>
            <w:textDirection w:val="lrTb"/>
            <w:vAlign w:val="bottom"/>
            <w:hideMark/>
          </w:tcPr>
          <w:p w:rsidR="0079576C" w:rsidRPr="00222BA3" w:rsidP="00FE4FF1">
            <w:pPr>
              <w:bidi w:val="0"/>
              <w:jc w:val="right"/>
              <w:rPr>
                <w:rFonts w:ascii="Times New Roman" w:hAnsi="Times New Roman" w:cs="Times New Roman"/>
                <w:sz w:val="14"/>
                <w:szCs w:val="14"/>
                <w:lang w:eastAsia="sk-SK"/>
              </w:rPr>
            </w:pPr>
            <w:r w:rsidRPr="00222BA3">
              <w:rPr>
                <w:rFonts w:ascii="Times New Roman" w:hAnsi="Times New Roman" w:cs="Times New Roman"/>
                <w:sz w:val="14"/>
                <w:szCs w:val="14"/>
                <w:lang w:eastAsia="sk-SK"/>
              </w:rPr>
              <w:t>1 400 000</w:t>
            </w:r>
          </w:p>
        </w:tc>
      </w:tr>
    </w:tbl>
    <w:p w:rsidR="0079576C" w:rsidP="0079576C">
      <w:pPr>
        <w:bidi w:val="0"/>
        <w:ind w:firstLine="708"/>
        <w:jc w:val="both"/>
        <w:rPr>
          <w:rFonts w:ascii="Times New Roman" w:hAnsi="Times New Roman" w:cs="Times New Roman"/>
          <w:iCs/>
        </w:rPr>
      </w:pPr>
    </w:p>
    <w:p w:rsidR="0079576C" w:rsidRPr="00505B70" w:rsidP="0079576C">
      <w:pPr>
        <w:bidi w:val="0"/>
        <w:ind w:firstLine="708"/>
        <w:jc w:val="both"/>
        <w:rPr>
          <w:rFonts w:ascii="Times New Roman" w:hAnsi="Times New Roman" w:cs="Times New Roman"/>
          <w:iCs/>
        </w:rPr>
      </w:pPr>
      <w:r w:rsidRPr="00505B70">
        <w:rPr>
          <w:rFonts w:ascii="Times New Roman" w:hAnsi="Times New Roman" w:cs="Times New Roman"/>
          <w:iCs/>
        </w:rPr>
        <w:t xml:space="preserve">Celkový rozpočtovaný objem transferov pre verejnoprávne inštitúcie v sume </w:t>
      </w:r>
      <w:r w:rsidR="00BA7020">
        <w:rPr>
          <w:rFonts w:ascii="Times New Roman" w:hAnsi="Times New Roman" w:cs="Times New Roman"/>
          <w:iCs/>
        </w:rPr>
        <w:br/>
      </w:r>
      <w:r>
        <w:rPr>
          <w:rFonts w:ascii="Times New Roman" w:hAnsi="Times New Roman" w:cs="Times New Roman"/>
          <w:iCs/>
        </w:rPr>
        <w:t>30,4</w:t>
      </w:r>
      <w:r w:rsidRPr="00222BA3">
        <w:rPr>
          <w:rFonts w:ascii="Times New Roman" w:hAnsi="Times New Roman" w:cs="Times New Roman"/>
          <w:iCs/>
        </w:rPr>
        <w:t xml:space="preserve"> mil. eur </w:t>
      </w:r>
      <w:r w:rsidRPr="00505B70">
        <w:rPr>
          <w:rFonts w:ascii="Times New Roman" w:hAnsi="Times New Roman" w:cs="Times New Roman"/>
          <w:iCs/>
        </w:rPr>
        <w:t>predstavuje zníženie oproti schválenému rozpočtu roku 2013 v absolútnom vyjadrení o</w:t>
      </w:r>
      <w:r>
        <w:rPr>
          <w:rFonts w:ascii="Times New Roman" w:hAnsi="Times New Roman" w:cs="Times New Roman"/>
          <w:iCs/>
        </w:rPr>
        <w:t> 2,</w:t>
      </w:r>
      <w:r w:rsidRPr="00505B70">
        <w:rPr>
          <w:rFonts w:ascii="Times New Roman" w:hAnsi="Times New Roman" w:cs="Times New Roman"/>
          <w:iCs/>
        </w:rPr>
        <w:t>5</w:t>
      </w:r>
      <w:r>
        <w:rPr>
          <w:rFonts w:ascii="Times New Roman" w:hAnsi="Times New Roman" w:cs="Times New Roman"/>
          <w:iCs/>
        </w:rPr>
        <w:t>0</w:t>
      </w:r>
      <w:r w:rsidRPr="00505B70">
        <w:rPr>
          <w:rFonts w:ascii="Times New Roman" w:hAnsi="Times New Roman" w:cs="Times New Roman"/>
          <w:iCs/>
        </w:rPr>
        <w:t xml:space="preserve"> mil. eur, t. j. o </w:t>
      </w:r>
      <w:r>
        <w:rPr>
          <w:rFonts w:ascii="Times New Roman" w:hAnsi="Times New Roman" w:cs="Times New Roman"/>
          <w:iCs/>
        </w:rPr>
        <w:t>7,60</w:t>
      </w:r>
      <w:r w:rsidRPr="00505B70">
        <w:rPr>
          <w:rFonts w:ascii="Times New Roman" w:hAnsi="Times New Roman" w:cs="Times New Roman"/>
          <w:iCs/>
        </w:rPr>
        <w:t xml:space="preserve"> %.</w:t>
      </w:r>
    </w:p>
    <w:p w:rsidR="0079576C" w:rsidRPr="00DE3D9B" w:rsidP="0079576C">
      <w:pPr>
        <w:tabs>
          <w:tab w:val="left" w:pos="180"/>
        </w:tabs>
        <w:bidi w:val="0"/>
        <w:jc w:val="both"/>
        <w:rPr>
          <w:rFonts w:ascii="Times New Roman" w:hAnsi="Times New Roman" w:cs="Times New Roman"/>
          <w:color w:val="FF0000"/>
        </w:rPr>
      </w:pPr>
    </w:p>
    <w:p w:rsidR="0079576C" w:rsidRPr="00505B70" w:rsidP="0079576C">
      <w:pPr>
        <w:tabs>
          <w:tab w:val="left" w:pos="180"/>
        </w:tabs>
        <w:bidi w:val="0"/>
        <w:jc w:val="both"/>
        <w:rPr>
          <w:rFonts w:ascii="Times New Roman" w:hAnsi="Times New Roman" w:cs="Times New Roman"/>
        </w:rPr>
      </w:pPr>
      <w:r>
        <w:rPr>
          <w:rFonts w:ascii="Times New Roman" w:hAnsi="Times New Roman" w:cs="Times New Roman"/>
          <w:color w:val="FF0000"/>
        </w:rPr>
        <w:tab/>
        <w:tab/>
      </w:r>
      <w:r w:rsidRPr="00505B70">
        <w:rPr>
          <w:rFonts w:ascii="Times New Roman" w:hAnsi="Times New Roman" w:cs="Times New Roman"/>
        </w:rPr>
        <w:t xml:space="preserve">Transfery pre vyššie uvedené verejnoprávne inštitúcie sa poskytujú na základe zmluvy medzi Ministerstvom kultúry SR a dotknutou inštitúciou, ktorá upravuje mechanizmus poskytovania finančných prostriedkov a špecifikuje ich účel použitia v danom rozpočtovom roku. </w:t>
      </w:r>
    </w:p>
    <w:p w:rsidR="0079576C" w:rsidRPr="00DE3D9B" w:rsidP="0079576C">
      <w:pPr>
        <w:tabs>
          <w:tab w:val="left" w:pos="180"/>
        </w:tabs>
        <w:bidi w:val="0"/>
        <w:jc w:val="both"/>
        <w:rPr>
          <w:rFonts w:ascii="Times New Roman" w:hAnsi="Times New Roman" w:cs="Times New Roman"/>
          <w:color w:val="FF0000"/>
        </w:rPr>
      </w:pPr>
    </w:p>
    <w:p w:rsidR="0079576C" w:rsidRPr="00DE3D9B" w:rsidP="0079576C">
      <w:pPr>
        <w:tabs>
          <w:tab w:val="left" w:pos="180"/>
        </w:tabs>
        <w:bidi w:val="0"/>
        <w:jc w:val="both"/>
        <w:rPr>
          <w:rFonts w:ascii="Times New Roman" w:hAnsi="Times New Roman" w:cs="Times New Roman"/>
          <w:color w:val="FF0000"/>
        </w:rPr>
      </w:pPr>
      <w:r>
        <w:rPr>
          <w:rFonts w:ascii="Times New Roman" w:hAnsi="Times New Roman" w:cs="Times New Roman"/>
        </w:rPr>
        <w:tab/>
        <w:tab/>
      </w:r>
      <w:r w:rsidRPr="001E7725">
        <w:rPr>
          <w:rFonts w:ascii="Times New Roman" w:hAnsi="Times New Roman" w:cs="Times New Roman"/>
        </w:rPr>
        <w:t>Prostriedky určené na f</w:t>
      </w:r>
      <w:r w:rsidRPr="001E7725">
        <w:rPr>
          <w:rFonts w:ascii="Times New Roman" w:hAnsi="Times New Roman" w:cs="Times New Roman"/>
          <w:iCs/>
        </w:rPr>
        <w:t>inancovanie verejnoprávneho vysielateľa RTVS</w:t>
      </w:r>
      <w:r>
        <w:rPr>
          <w:rFonts w:ascii="Times New Roman" w:hAnsi="Times New Roman" w:cs="Times New Roman"/>
          <w:color w:val="FF0000"/>
        </w:rPr>
        <w:t xml:space="preserve"> </w:t>
      </w:r>
      <w:r w:rsidRPr="001E7725">
        <w:rPr>
          <w:rFonts w:ascii="Times New Roman" w:hAnsi="Times New Roman" w:cs="Times New Roman"/>
        </w:rPr>
        <w:t xml:space="preserve">sa rozpočtujú na rok 2014 vo výške </w:t>
      </w:r>
      <w:r>
        <w:rPr>
          <w:rFonts w:ascii="Times New Roman" w:hAnsi="Times New Roman" w:cs="Times New Roman"/>
        </w:rPr>
        <w:t>24,5</w:t>
      </w:r>
      <w:r w:rsidRPr="001E7725">
        <w:rPr>
          <w:rFonts w:ascii="Times New Roman" w:hAnsi="Times New Roman" w:cs="Times New Roman"/>
        </w:rPr>
        <w:t xml:space="preserve"> mil. eur. </w:t>
      </w:r>
      <w:r w:rsidRPr="00AE4752">
        <w:rPr>
          <w:rFonts w:ascii="Times New Roman" w:hAnsi="Times New Roman" w:cs="Times New Roman"/>
        </w:rPr>
        <w:t>Bežný transfer zachováva úroveň roku 2013.</w:t>
      </w:r>
      <w:r>
        <w:rPr>
          <w:rFonts w:ascii="Times New Roman" w:hAnsi="Times New Roman" w:cs="Times New Roman"/>
        </w:rPr>
        <w:t xml:space="preserve"> K zníženiu</w:t>
      </w:r>
      <w:r w:rsidRPr="00AE4752">
        <w:rPr>
          <w:rFonts w:ascii="Times New Roman" w:hAnsi="Times New Roman" w:cs="Times New Roman"/>
        </w:rPr>
        <w:t xml:space="preserve"> </w:t>
      </w:r>
      <w:r>
        <w:rPr>
          <w:rFonts w:ascii="Times New Roman" w:hAnsi="Times New Roman" w:cs="Times New Roman"/>
        </w:rPr>
        <w:t>kapitálového transferu o 3,</w:t>
      </w:r>
      <w:r w:rsidRPr="00AE4752">
        <w:rPr>
          <w:rFonts w:ascii="Times New Roman" w:hAnsi="Times New Roman" w:cs="Times New Roman"/>
        </w:rPr>
        <w:t>5</w:t>
      </w:r>
      <w:r>
        <w:rPr>
          <w:rFonts w:ascii="Times New Roman" w:hAnsi="Times New Roman" w:cs="Times New Roman"/>
        </w:rPr>
        <w:t>0</w:t>
      </w:r>
      <w:r w:rsidRPr="00AE4752">
        <w:rPr>
          <w:rFonts w:ascii="Times New Roman" w:hAnsi="Times New Roman" w:cs="Times New Roman"/>
        </w:rPr>
        <w:t xml:space="preserve"> mil. eur </w:t>
      </w:r>
      <w:r>
        <w:rPr>
          <w:rFonts w:ascii="Times New Roman" w:hAnsi="Times New Roman" w:cs="Times New Roman"/>
        </w:rPr>
        <w:t>dochádza</w:t>
      </w:r>
      <w:r w:rsidRPr="00AE4752">
        <w:rPr>
          <w:rFonts w:ascii="Times New Roman" w:hAnsi="Times New Roman" w:cs="Times New Roman"/>
        </w:rPr>
        <w:t xml:space="preserve"> v dôsledku skutočnosti, že </w:t>
      </w:r>
      <w:r>
        <w:rPr>
          <w:rFonts w:ascii="Times New Roman" w:hAnsi="Times New Roman" w:cs="Times New Roman"/>
        </w:rPr>
        <w:t>RTVS bude</w:t>
      </w:r>
      <w:r w:rsidRPr="00AE4752">
        <w:rPr>
          <w:rFonts w:ascii="Times New Roman" w:hAnsi="Times New Roman" w:cs="Times New Roman"/>
        </w:rPr>
        <w:t xml:space="preserve"> </w:t>
      </w:r>
      <w:r>
        <w:rPr>
          <w:rFonts w:ascii="Times New Roman" w:hAnsi="Times New Roman" w:cs="Times New Roman"/>
        </w:rPr>
        <w:t xml:space="preserve">mať v </w:t>
      </w:r>
      <w:r w:rsidRPr="00AE4752">
        <w:rPr>
          <w:rFonts w:ascii="Times New Roman" w:hAnsi="Times New Roman" w:cs="Times New Roman"/>
        </w:rPr>
        <w:t>rok</w:t>
      </w:r>
      <w:r>
        <w:rPr>
          <w:rFonts w:ascii="Times New Roman" w:hAnsi="Times New Roman" w:cs="Times New Roman"/>
        </w:rPr>
        <w:t>u</w:t>
      </w:r>
      <w:r w:rsidRPr="00AE4752">
        <w:rPr>
          <w:rFonts w:ascii="Times New Roman" w:hAnsi="Times New Roman" w:cs="Times New Roman"/>
        </w:rPr>
        <w:t xml:space="preserve"> 2014 </w:t>
      </w:r>
      <w:r>
        <w:rPr>
          <w:rFonts w:ascii="Times New Roman" w:hAnsi="Times New Roman" w:cs="Times New Roman"/>
        </w:rPr>
        <w:t xml:space="preserve">k dispozícii nevyčerpané prostriedky z predchádzajúceho roku a zároveň je v rozpočte kapitoly alokovaných 1,50 mil. eur na </w:t>
      </w:r>
      <w:r w:rsidRPr="00AE4752">
        <w:rPr>
          <w:rFonts w:ascii="Times New Roman" w:hAnsi="Times New Roman" w:cs="Times New Roman"/>
        </w:rPr>
        <w:t xml:space="preserve">financovanie </w:t>
      </w:r>
      <w:r>
        <w:rPr>
          <w:rFonts w:ascii="Times New Roman" w:hAnsi="Times New Roman" w:cs="Times New Roman"/>
        </w:rPr>
        <w:t xml:space="preserve">nových </w:t>
      </w:r>
      <w:r w:rsidRPr="00AE4752">
        <w:rPr>
          <w:rFonts w:ascii="Times New Roman" w:hAnsi="Times New Roman" w:cs="Times New Roman"/>
        </w:rPr>
        <w:t xml:space="preserve">účelových investičných projektov. </w:t>
      </w:r>
    </w:p>
    <w:p w:rsidR="0079576C" w:rsidRPr="00DE3D9B" w:rsidP="0079576C">
      <w:pPr>
        <w:bidi w:val="0"/>
        <w:jc w:val="both"/>
        <w:rPr>
          <w:rFonts w:ascii="Times New Roman" w:hAnsi="Times New Roman" w:cs="Times New Roman"/>
          <w:color w:val="FF0000"/>
        </w:rPr>
      </w:pPr>
    </w:p>
    <w:p w:rsidR="0079576C" w:rsidRPr="001E7725" w:rsidP="0079576C">
      <w:pPr>
        <w:bidi w:val="0"/>
        <w:ind w:firstLine="708"/>
        <w:jc w:val="both"/>
        <w:rPr>
          <w:rFonts w:ascii="Times New Roman" w:hAnsi="Times New Roman" w:cs="Times New Roman"/>
          <w:iCs/>
        </w:rPr>
      </w:pPr>
      <w:r w:rsidRPr="001E7725">
        <w:rPr>
          <w:rFonts w:ascii="Times New Roman" w:hAnsi="Times New Roman" w:cs="Times New Roman"/>
          <w:iCs/>
        </w:rPr>
        <w:t xml:space="preserve">Transfer pre Audiovizuálny fond v hodnote </w:t>
      </w:r>
      <w:r>
        <w:rPr>
          <w:rFonts w:ascii="Times New Roman" w:hAnsi="Times New Roman" w:cs="Times New Roman"/>
          <w:iCs/>
        </w:rPr>
        <w:t>4</w:t>
      </w:r>
      <w:r w:rsidRPr="001E7725">
        <w:rPr>
          <w:rFonts w:ascii="Times New Roman" w:hAnsi="Times New Roman" w:cs="Times New Roman"/>
          <w:iCs/>
        </w:rPr>
        <w:t xml:space="preserve"> mil. eur </w:t>
      </w:r>
      <w:r>
        <w:rPr>
          <w:rFonts w:ascii="Times New Roman" w:hAnsi="Times New Roman" w:cs="Times New Roman"/>
          <w:iCs/>
        </w:rPr>
        <w:t>sa zvyšuje oproti</w:t>
      </w:r>
      <w:r w:rsidRPr="001E7725">
        <w:rPr>
          <w:rFonts w:ascii="Times New Roman" w:hAnsi="Times New Roman" w:cs="Times New Roman"/>
          <w:iCs/>
        </w:rPr>
        <w:t xml:space="preserve"> schválené</w:t>
      </w:r>
      <w:r>
        <w:rPr>
          <w:rFonts w:ascii="Times New Roman" w:hAnsi="Times New Roman" w:cs="Times New Roman"/>
          <w:iCs/>
        </w:rPr>
        <w:t>mu</w:t>
      </w:r>
      <w:r w:rsidRPr="001E7725">
        <w:rPr>
          <w:rFonts w:ascii="Times New Roman" w:hAnsi="Times New Roman" w:cs="Times New Roman"/>
          <w:iCs/>
        </w:rPr>
        <w:t xml:space="preserve"> rozpočtu roku 201</w:t>
      </w:r>
      <w:r>
        <w:rPr>
          <w:rFonts w:ascii="Times New Roman" w:hAnsi="Times New Roman" w:cs="Times New Roman"/>
          <w:iCs/>
        </w:rPr>
        <w:t>3 o 500 tis. eur</w:t>
      </w:r>
      <w:r w:rsidRPr="001E7725">
        <w:rPr>
          <w:rFonts w:ascii="Times New Roman" w:hAnsi="Times New Roman" w:cs="Times New Roman"/>
          <w:iCs/>
        </w:rPr>
        <w:t xml:space="preserve">. </w:t>
      </w:r>
      <w:r>
        <w:rPr>
          <w:rFonts w:ascii="Times New Roman" w:hAnsi="Times New Roman" w:cs="Times New Roman"/>
          <w:iCs/>
        </w:rPr>
        <w:t>Uvedeným zvýšením sa posilňuje podpora tvorby a výroby slovenských audiovizuálnych diel, distribúcie audiovizuálnych diel, verejných kultúrnych</w:t>
      </w:r>
      <w:r w:rsidR="00350F56">
        <w:rPr>
          <w:rFonts w:ascii="Times New Roman" w:hAnsi="Times New Roman" w:cs="Times New Roman"/>
          <w:iCs/>
        </w:rPr>
        <w:t xml:space="preserve"> podujatí v audiovízii a podpora</w:t>
      </w:r>
      <w:r>
        <w:rPr>
          <w:rFonts w:ascii="Times New Roman" w:hAnsi="Times New Roman" w:cs="Times New Roman"/>
          <w:iCs/>
        </w:rPr>
        <w:t xml:space="preserve"> edičnej činnosti, odborného výskumu, vzdelávania a audiovizuálnej výchovy.</w:t>
      </w:r>
    </w:p>
    <w:p w:rsidR="0079576C" w:rsidRPr="00DE3D9B" w:rsidP="0079576C">
      <w:pPr>
        <w:bidi w:val="0"/>
        <w:jc w:val="both"/>
        <w:rPr>
          <w:rFonts w:ascii="Times New Roman" w:hAnsi="Times New Roman" w:cs="Times New Roman"/>
          <w:iCs/>
          <w:color w:val="FF0000"/>
        </w:rPr>
      </w:pPr>
    </w:p>
    <w:p w:rsidR="0079576C" w:rsidRPr="001E7725" w:rsidP="0079576C">
      <w:pPr>
        <w:bidi w:val="0"/>
        <w:ind w:firstLine="708"/>
        <w:jc w:val="both"/>
        <w:rPr>
          <w:rFonts w:ascii="Times New Roman" w:hAnsi="Times New Roman" w:cs="Times New Roman"/>
          <w:iCs/>
        </w:rPr>
      </w:pPr>
      <w:r w:rsidRPr="001E7725">
        <w:rPr>
          <w:rFonts w:ascii="Times New Roman" w:hAnsi="Times New Roman" w:cs="Times New Roman"/>
          <w:iCs/>
        </w:rPr>
        <w:t>Výdavky pre Tlačovú agentúru SR sa v roku 2014</w:t>
      </w:r>
      <w:r>
        <w:rPr>
          <w:rFonts w:ascii="Times New Roman" w:hAnsi="Times New Roman" w:cs="Times New Roman"/>
          <w:iCs/>
        </w:rPr>
        <w:t xml:space="preserve"> rozpočtujú v sume 1,90</w:t>
      </w:r>
      <w:r w:rsidRPr="001E7725">
        <w:rPr>
          <w:rFonts w:ascii="Times New Roman" w:hAnsi="Times New Roman" w:cs="Times New Roman"/>
          <w:iCs/>
        </w:rPr>
        <w:t xml:space="preserve"> mil. eur, </w:t>
      </w:r>
      <w:r w:rsidR="00350F56">
        <w:rPr>
          <w:rFonts w:ascii="Times New Roman" w:hAnsi="Times New Roman" w:cs="Times New Roman"/>
          <w:iCs/>
        </w:rPr>
        <w:br/>
      </w:r>
      <w:r w:rsidRPr="001E7725">
        <w:rPr>
          <w:rFonts w:ascii="Times New Roman" w:hAnsi="Times New Roman" w:cs="Times New Roman"/>
          <w:iCs/>
        </w:rPr>
        <w:t>t.</w:t>
      </w:r>
      <w:r w:rsidR="00350F56">
        <w:rPr>
          <w:rFonts w:ascii="Times New Roman" w:hAnsi="Times New Roman" w:cs="Times New Roman"/>
          <w:iCs/>
        </w:rPr>
        <w:t xml:space="preserve"> </w:t>
      </w:r>
      <w:r w:rsidRPr="001E7725">
        <w:rPr>
          <w:rFonts w:ascii="Times New Roman" w:hAnsi="Times New Roman" w:cs="Times New Roman"/>
          <w:iCs/>
        </w:rPr>
        <w:t xml:space="preserve">j. </w:t>
      </w:r>
      <w:r>
        <w:rPr>
          <w:rFonts w:ascii="Times New Roman" w:hAnsi="Times New Roman" w:cs="Times New Roman"/>
          <w:iCs/>
        </w:rPr>
        <w:t xml:space="preserve">500 tis. eur </w:t>
      </w:r>
      <w:r w:rsidRPr="001E7725">
        <w:rPr>
          <w:rFonts w:ascii="Times New Roman" w:hAnsi="Times New Roman" w:cs="Times New Roman"/>
          <w:iCs/>
        </w:rPr>
        <w:t>na</w:t>
      </w:r>
      <w:r>
        <w:rPr>
          <w:rFonts w:ascii="Times New Roman" w:hAnsi="Times New Roman" w:cs="Times New Roman"/>
          <w:iCs/>
        </w:rPr>
        <w:t>d úrovňou</w:t>
      </w:r>
      <w:r w:rsidRPr="001E7725">
        <w:rPr>
          <w:rFonts w:ascii="Times New Roman" w:hAnsi="Times New Roman" w:cs="Times New Roman"/>
          <w:iCs/>
        </w:rPr>
        <w:t xml:space="preserve"> schváleného rozpočtu roku 2013</w:t>
      </w:r>
      <w:r>
        <w:rPr>
          <w:rFonts w:ascii="Times New Roman" w:hAnsi="Times New Roman" w:cs="Times New Roman"/>
          <w:iCs/>
        </w:rPr>
        <w:t>, f</w:t>
      </w:r>
      <w:r w:rsidRPr="001E7725">
        <w:rPr>
          <w:rFonts w:ascii="Times New Roman" w:hAnsi="Times New Roman" w:cs="Times New Roman"/>
          <w:iCs/>
        </w:rPr>
        <w:t>inančné prostriedky sú určené na realizáciu služieb vo verejnom záujme.</w:t>
      </w:r>
    </w:p>
    <w:p w:rsidR="0079576C" w:rsidP="0079576C">
      <w:pPr>
        <w:bidi w:val="0"/>
        <w:jc w:val="both"/>
        <w:rPr>
          <w:rFonts w:ascii="Times New Roman" w:hAnsi="Times New Roman" w:cs="Times New Roman"/>
          <w:b/>
        </w:rPr>
      </w:pPr>
    </w:p>
    <w:p w:rsidR="0079576C" w:rsidRPr="0017357D" w:rsidP="0079576C">
      <w:pPr>
        <w:bidi w:val="0"/>
        <w:jc w:val="both"/>
        <w:rPr>
          <w:rFonts w:ascii="Times New Roman" w:hAnsi="Times New Roman" w:cs="Times New Roman"/>
          <w:b/>
        </w:rPr>
      </w:pPr>
      <w:r w:rsidRPr="0017357D">
        <w:rPr>
          <w:rFonts w:ascii="Times New Roman" w:hAnsi="Times New Roman" w:cs="Times New Roman"/>
          <w:b/>
        </w:rPr>
        <w:t>Strategické zámery kapitoly</w:t>
      </w:r>
    </w:p>
    <w:p w:rsidR="0079576C" w:rsidRPr="00DE3D9B" w:rsidP="0079576C">
      <w:pPr>
        <w:bidi w:val="0"/>
        <w:jc w:val="both"/>
        <w:rPr>
          <w:rFonts w:ascii="Times New Roman" w:hAnsi="Times New Roman" w:cs="Times New Roman"/>
          <w:color w:val="FF0000"/>
          <w:sz w:val="20"/>
          <w:szCs w:val="20"/>
          <w:lang w:eastAsia="sk-SK"/>
        </w:rPr>
      </w:pPr>
    </w:p>
    <w:tbl>
      <w:tblPr>
        <w:tblStyle w:val="TableNormal"/>
        <w:tblW w:w="5000" w:type="pct"/>
        <w:tblCellMar>
          <w:left w:w="70" w:type="dxa"/>
          <w:right w:w="70" w:type="dxa"/>
        </w:tblCellMar>
        <w:tblLook w:val="04A0"/>
      </w:tblPr>
      <w:tblGrid>
        <w:gridCol w:w="3290"/>
        <w:gridCol w:w="846"/>
        <w:gridCol w:w="846"/>
        <w:gridCol w:w="846"/>
        <w:gridCol w:w="846"/>
        <w:gridCol w:w="846"/>
        <w:gridCol w:w="846"/>
        <w:gridCol w:w="846"/>
      </w:tblGrid>
      <w:tr>
        <w:tblPrEx>
          <w:tblW w:w="5000" w:type="pct"/>
          <w:tblCellMar>
            <w:left w:w="70" w:type="dxa"/>
            <w:right w:w="70" w:type="dxa"/>
          </w:tblCellMar>
          <w:tblLook w:val="04A0"/>
        </w:tblPrEx>
        <w:trPr>
          <w:trHeight w:val="225"/>
        </w:trPr>
        <w:tc>
          <w:tcPr>
            <w:tcW w:w="178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17357D" w:rsidP="00FE4FF1">
            <w:pPr>
              <w:bidi w:val="0"/>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v eur</w:t>
            </w:r>
            <w:r w:rsidR="00FE4FF1">
              <w:rPr>
                <w:rFonts w:ascii="Times New Roman" w:hAnsi="Times New Roman" w:cs="Times New Roman"/>
                <w:b/>
                <w:bCs/>
                <w:sz w:val="14"/>
                <w:szCs w:val="14"/>
                <w:lang w:eastAsia="sk-SK"/>
              </w:rPr>
              <w:t>ách</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2011 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2012 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2013 R</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2013 OS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2014 N</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2015 N</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25"/>
        </w:trPr>
        <w:tc>
          <w:tcPr>
            <w:tcW w:w="178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17357D" w:rsidP="004F5C89">
            <w:pPr>
              <w:bidi w:val="0"/>
              <w:jc w:val="both"/>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Strategické zámery kapitoly</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FE4FF1">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4 547 859</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FE4FF1">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3 515 038</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FE4FF1">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4 333 726</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FE4FF1">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4 268 533</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FE4FF1">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3 593 726</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FE4FF1">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3 593 726</w:t>
            </w:r>
          </w:p>
        </w:tc>
        <w:tc>
          <w:tcPr>
            <w:tcW w:w="45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FE4FF1">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3 593 726</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jc w:val="both"/>
              <w:rPr>
                <w:rFonts w:ascii="Times New Roman" w:hAnsi="Times New Roman" w:cs="Times New Roman"/>
                <w:sz w:val="14"/>
                <w:szCs w:val="14"/>
                <w:lang w:eastAsia="sk-SK"/>
              </w:rPr>
            </w:pPr>
            <w:r w:rsidRPr="0017357D">
              <w:rPr>
                <w:rFonts w:ascii="Times New Roman" w:hAnsi="Times New Roman" w:cs="Times New Roman"/>
                <w:sz w:val="14"/>
                <w:szCs w:val="14"/>
                <w:lang w:eastAsia="sk-SK"/>
              </w:rPr>
              <w:t>Syst</w:t>
            </w:r>
            <w:r>
              <w:rPr>
                <w:rFonts w:ascii="Times New Roman" w:hAnsi="Times New Roman" w:cs="Times New Roman"/>
                <w:sz w:val="14"/>
                <w:szCs w:val="14"/>
                <w:lang w:eastAsia="sk-SK"/>
              </w:rPr>
              <w:t>ematická</w:t>
            </w:r>
            <w:r w:rsidRPr="0017357D">
              <w:rPr>
                <w:rFonts w:ascii="Times New Roman" w:hAnsi="Times New Roman" w:cs="Times New Roman"/>
                <w:sz w:val="14"/>
                <w:szCs w:val="14"/>
                <w:lang w:eastAsia="sk-SK"/>
              </w:rPr>
              <w:t xml:space="preserve"> obnova audiovizuálneho dedičstva</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1 493 726</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1 493 726</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1 493 726</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1 493 726</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1 493 726</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1 493 726</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1 493 726</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Projekt informatizácie kultúry</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1 828 422</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427 217</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1 231 988</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1 100 000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Stratég</w:t>
            </w:r>
            <w:r>
              <w:rPr>
                <w:rFonts w:ascii="Times New Roman" w:hAnsi="Times New Roman" w:cs="Times New Roman"/>
                <w:sz w:val="14"/>
                <w:szCs w:val="14"/>
                <w:lang w:eastAsia="sk-SK"/>
              </w:rPr>
              <w:t>ia</w:t>
            </w:r>
            <w:r w:rsidRPr="0017357D">
              <w:rPr>
                <w:rFonts w:ascii="Times New Roman" w:hAnsi="Times New Roman" w:cs="Times New Roman"/>
                <w:sz w:val="14"/>
                <w:szCs w:val="14"/>
                <w:lang w:eastAsia="sk-SK"/>
              </w:rPr>
              <w:t xml:space="preserve"> rozvoja múzeí a galérii do r. 2011</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337 967</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Stratégia nákupu slovacík múzejnej a galerijnej hodnoty</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100 000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Stratég</w:t>
            </w:r>
            <w:r>
              <w:rPr>
                <w:rFonts w:ascii="Times New Roman" w:hAnsi="Times New Roman" w:cs="Times New Roman"/>
                <w:sz w:val="14"/>
                <w:szCs w:val="14"/>
                <w:lang w:eastAsia="sk-SK"/>
              </w:rPr>
              <w:t>ia</w:t>
            </w:r>
            <w:r w:rsidRPr="0017357D">
              <w:rPr>
                <w:rFonts w:ascii="Times New Roman" w:hAnsi="Times New Roman" w:cs="Times New Roman"/>
                <w:sz w:val="14"/>
                <w:szCs w:val="14"/>
                <w:lang w:eastAsia="sk-SK"/>
              </w:rPr>
              <w:t xml:space="preserve"> rozvoja slov. knih</w:t>
            </w:r>
            <w:r>
              <w:rPr>
                <w:rFonts w:ascii="Times New Roman" w:hAnsi="Times New Roman" w:cs="Times New Roman"/>
                <w:sz w:val="14"/>
                <w:szCs w:val="14"/>
                <w:lang w:eastAsia="sk-SK"/>
              </w:rPr>
              <w:t>ovníctva</w:t>
            </w:r>
            <w:r w:rsidRPr="0017357D">
              <w:rPr>
                <w:rFonts w:ascii="Times New Roman" w:hAnsi="Times New Roman" w:cs="Times New Roman"/>
                <w:sz w:val="14"/>
                <w:szCs w:val="14"/>
                <w:lang w:eastAsia="sk-SK"/>
              </w:rPr>
              <w:t xml:space="preserve"> na r. 2008-2013</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887 744</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456 770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1 340 000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1 242 819</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Projekt akvizície zbierkových predmetov</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500 000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300 000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Stratégia rozvoja múzeí a galérií v SR</w:t>
            </w:r>
          </w:p>
        </w:tc>
        <w:tc>
          <w:tcPr>
            <w:tcW w:w="459" w:type="pct"/>
            <w:tcBorders>
              <w:top w:val="nil"/>
              <w:left w:val="nil"/>
              <w:bottom w:val="single" w:sz="4" w:space="0" w:color="auto"/>
              <w:right w:val="single" w:sz="4" w:space="0" w:color="auto"/>
            </w:tcBorders>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0 </w:t>
            </w:r>
          </w:p>
        </w:tc>
        <w:tc>
          <w:tcPr>
            <w:tcW w:w="459" w:type="pct"/>
            <w:tcBorders>
              <w:top w:val="nil"/>
              <w:left w:val="nil"/>
              <w:bottom w:val="single" w:sz="4" w:space="0" w:color="auto"/>
              <w:right w:val="single" w:sz="4" w:space="0" w:color="auto"/>
            </w:tcBorders>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0 </w:t>
            </w:r>
          </w:p>
        </w:tc>
        <w:tc>
          <w:tcPr>
            <w:tcW w:w="459" w:type="pct"/>
            <w:tcBorders>
              <w:top w:val="nil"/>
              <w:left w:val="nil"/>
              <w:bottom w:val="single" w:sz="4" w:space="0" w:color="auto"/>
              <w:right w:val="single" w:sz="4" w:space="0" w:color="auto"/>
            </w:tcBorders>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0 </w:t>
            </w:r>
          </w:p>
        </w:tc>
        <w:tc>
          <w:tcPr>
            <w:tcW w:w="459" w:type="pct"/>
            <w:tcBorders>
              <w:top w:val="nil"/>
              <w:left w:val="nil"/>
              <w:bottom w:val="single" w:sz="4" w:space="0" w:color="auto"/>
              <w:right w:val="single" w:sz="4" w:space="0" w:color="auto"/>
            </w:tcBorders>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0 </w:t>
            </w:r>
          </w:p>
        </w:tc>
        <w:tc>
          <w:tcPr>
            <w:tcW w:w="459" w:type="pct"/>
            <w:tcBorders>
              <w:top w:val="nil"/>
              <w:left w:val="nil"/>
              <w:bottom w:val="single" w:sz="4" w:space="0" w:color="auto"/>
              <w:right w:val="single" w:sz="4" w:space="0" w:color="auto"/>
            </w:tcBorders>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500 000 </w:t>
            </w:r>
          </w:p>
        </w:tc>
        <w:tc>
          <w:tcPr>
            <w:tcW w:w="459" w:type="pct"/>
            <w:tcBorders>
              <w:top w:val="nil"/>
              <w:left w:val="nil"/>
              <w:bottom w:val="single" w:sz="4" w:space="0" w:color="auto"/>
              <w:right w:val="single" w:sz="4" w:space="0" w:color="auto"/>
            </w:tcBorders>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500 000 </w:t>
            </w:r>
          </w:p>
        </w:tc>
        <w:tc>
          <w:tcPr>
            <w:tcW w:w="459" w:type="pct"/>
            <w:tcBorders>
              <w:top w:val="nil"/>
              <w:left w:val="nil"/>
              <w:bottom w:val="single" w:sz="4" w:space="0" w:color="auto"/>
              <w:right w:val="single" w:sz="4" w:space="0" w:color="auto"/>
            </w:tcBorders>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500 000 </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Obnova nástrojového vybavenia a krojových súčiastok</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shd w:val="clear" w:color="000000" w:fill="FFFFFF"/>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637 325</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100 000</w:t>
            </w:r>
          </w:p>
        </w:tc>
        <w:tc>
          <w:tcPr>
            <w:tcW w:w="459" w:type="pct"/>
            <w:tcBorders>
              <w:top w:val="nil"/>
              <w:left w:val="nil"/>
              <w:bottom w:val="single" w:sz="4" w:space="0" w:color="auto"/>
              <w:right w:val="single" w:sz="4" w:space="0" w:color="auto"/>
            </w:tcBorders>
            <w:noWrap/>
            <w:textDirection w:val="lrTb"/>
            <w:vAlign w:val="bottom"/>
            <w:hideMark/>
          </w:tcPr>
          <w:p w:rsidR="0079576C" w:rsidRPr="0017357D" w:rsidP="00FE4FF1">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100 000</w:t>
            </w:r>
          </w:p>
        </w:tc>
      </w:tr>
    </w:tbl>
    <w:p w:rsidR="0079576C" w:rsidRPr="00DE3D9B" w:rsidP="0079576C">
      <w:pPr>
        <w:bidi w:val="0"/>
        <w:jc w:val="both"/>
        <w:rPr>
          <w:rFonts w:ascii="Times New Roman" w:hAnsi="Times New Roman" w:cs="Times New Roman"/>
          <w:color w:val="FF0000"/>
        </w:rPr>
      </w:pPr>
    </w:p>
    <w:p w:rsidR="0079576C" w:rsidP="0079576C">
      <w:pPr>
        <w:bidi w:val="0"/>
        <w:ind w:firstLine="708"/>
        <w:jc w:val="both"/>
        <w:rPr>
          <w:rFonts w:ascii="Times New Roman" w:hAnsi="Times New Roman" w:cs="Times New Roman"/>
          <w:color w:val="FF0000"/>
        </w:rPr>
      </w:pPr>
      <w:r w:rsidRPr="00B847DF">
        <w:rPr>
          <w:rFonts w:ascii="Times New Roman" w:hAnsi="Times New Roman" w:cs="Times New Roman"/>
        </w:rPr>
        <w:t>V rámci strategických zámerov kapitoly sa rozpočtujú zdroje na financovanie projektov a stratégií schválených vládou SR, ich disponibilný objem na rok 201</w:t>
      </w:r>
      <w:r>
        <w:rPr>
          <w:rFonts w:ascii="Times New Roman" w:hAnsi="Times New Roman" w:cs="Times New Roman"/>
        </w:rPr>
        <w:t>4</w:t>
      </w:r>
      <w:r w:rsidRPr="00B847DF">
        <w:rPr>
          <w:rFonts w:ascii="Times New Roman" w:hAnsi="Times New Roman" w:cs="Times New Roman"/>
        </w:rPr>
        <w:t xml:space="preserve"> predstavuje 3,59 mil. eur. V porovnaní so schváleným rozpočtom roku 2013</w:t>
      </w:r>
      <w:r>
        <w:rPr>
          <w:rFonts w:ascii="Times New Roman" w:hAnsi="Times New Roman" w:cs="Times New Roman"/>
          <w:color w:val="FF0000"/>
        </w:rPr>
        <w:t xml:space="preserve"> </w:t>
      </w:r>
      <w:r w:rsidRPr="00EE4372">
        <w:rPr>
          <w:rFonts w:ascii="Times New Roman" w:hAnsi="Times New Roman" w:cs="Times New Roman"/>
        </w:rPr>
        <w:t>dochádza k zníženiu  výdavkov v tejto oblasti o 740 tis.</w:t>
      </w:r>
      <w:r>
        <w:rPr>
          <w:rFonts w:ascii="Times New Roman" w:hAnsi="Times New Roman" w:cs="Times New Roman"/>
        </w:rPr>
        <w:t xml:space="preserve"> </w:t>
      </w:r>
      <w:r w:rsidRPr="00EE4372">
        <w:rPr>
          <w:rFonts w:ascii="Times New Roman" w:hAnsi="Times New Roman" w:cs="Times New Roman"/>
        </w:rPr>
        <w:t>eur, t.</w:t>
      </w:r>
      <w:r w:rsidR="00350F56">
        <w:rPr>
          <w:rFonts w:ascii="Times New Roman" w:hAnsi="Times New Roman" w:cs="Times New Roman"/>
        </w:rPr>
        <w:t xml:space="preserve"> </w:t>
      </w:r>
      <w:r w:rsidRPr="00EE4372">
        <w:rPr>
          <w:rFonts w:ascii="Times New Roman" w:hAnsi="Times New Roman" w:cs="Times New Roman"/>
        </w:rPr>
        <w:t>j. o 17,8</w:t>
      </w:r>
      <w:r>
        <w:rPr>
          <w:rFonts w:ascii="Times New Roman" w:hAnsi="Times New Roman" w:cs="Times New Roman"/>
        </w:rPr>
        <w:t xml:space="preserve"> </w:t>
      </w:r>
      <w:r w:rsidRPr="00EE4372">
        <w:rPr>
          <w:rFonts w:ascii="Times New Roman" w:hAnsi="Times New Roman" w:cs="Times New Roman"/>
        </w:rPr>
        <w:t xml:space="preserve">% z dôvodu ukončenia stratégie rozvoja slovenského knihovníctva, ktorá bola časovo ohraničená rokom 2013. Zároveň sa </w:t>
      </w:r>
      <w:r>
        <w:rPr>
          <w:rFonts w:ascii="Times New Roman" w:hAnsi="Times New Roman" w:cs="Times New Roman"/>
        </w:rPr>
        <w:t xml:space="preserve">od roku 2014 </w:t>
      </w:r>
      <w:r w:rsidRPr="00EE4372">
        <w:rPr>
          <w:rFonts w:ascii="Times New Roman" w:hAnsi="Times New Roman" w:cs="Times New Roman"/>
        </w:rPr>
        <w:t xml:space="preserve">bude realizovať stratégia </w:t>
      </w:r>
      <w:r>
        <w:rPr>
          <w:rFonts w:ascii="Times New Roman" w:hAnsi="Times New Roman" w:cs="Times New Roman"/>
        </w:rPr>
        <w:t xml:space="preserve">nákupu slovacík múzejnej a galerijnej hodnoty a stratégia </w:t>
      </w:r>
      <w:r w:rsidRPr="00EE4372">
        <w:rPr>
          <w:rFonts w:ascii="Times New Roman" w:hAnsi="Times New Roman" w:cs="Times New Roman"/>
        </w:rPr>
        <w:t xml:space="preserve">rozvoja múzeí a galérií v SR. </w:t>
      </w:r>
    </w:p>
    <w:p w:rsidR="0079576C" w:rsidRPr="00DE3D9B" w:rsidP="0079576C">
      <w:pPr>
        <w:bidi w:val="0"/>
        <w:jc w:val="both"/>
        <w:rPr>
          <w:rFonts w:ascii="Times New Roman" w:hAnsi="Times New Roman" w:cs="Times New Roman"/>
          <w:color w:val="FF0000"/>
        </w:rPr>
      </w:pPr>
    </w:p>
    <w:p w:rsidR="0079576C" w:rsidRPr="00DE3D9B" w:rsidP="0079576C">
      <w:pPr>
        <w:bidi w:val="0"/>
        <w:ind w:firstLine="708"/>
        <w:jc w:val="both"/>
        <w:rPr>
          <w:rFonts w:ascii="Times New Roman" w:hAnsi="Times New Roman" w:cs="Times New Roman"/>
          <w:color w:val="FF0000"/>
        </w:rPr>
      </w:pPr>
      <w:r w:rsidRPr="00EE4372">
        <w:rPr>
          <w:rFonts w:ascii="Times New Roman" w:hAnsi="Times New Roman" w:cs="Times New Roman"/>
        </w:rPr>
        <w:t>Na financovanie obnovy audiovizuálneho dedičstva sú alokované zdroje pre Slovenský filmový ústav vo výške 1,49 mil. eur, čo zodpovedá úrovni schváleného rozpočtu roku 201</w:t>
      </w:r>
      <w:r>
        <w:rPr>
          <w:rFonts w:ascii="Times New Roman" w:hAnsi="Times New Roman" w:cs="Times New Roman"/>
        </w:rPr>
        <w:t>3</w:t>
      </w:r>
      <w:r w:rsidRPr="00EE4372">
        <w:rPr>
          <w:rFonts w:ascii="Times New Roman" w:hAnsi="Times New Roman" w:cs="Times New Roman"/>
        </w:rPr>
        <w:t>. Prostriedky sú určené na obnovu kinematografických a audiovizuálnych diel a ich postupné sprístupňovanie verejnosti.</w:t>
      </w:r>
    </w:p>
    <w:p w:rsidR="0079576C" w:rsidRPr="00DE3D9B" w:rsidP="0079576C">
      <w:pPr>
        <w:bidi w:val="0"/>
        <w:jc w:val="both"/>
        <w:rPr>
          <w:rFonts w:ascii="Times New Roman" w:hAnsi="Times New Roman" w:cs="Times New Roman"/>
          <w:color w:val="FF0000"/>
        </w:rPr>
      </w:pPr>
    </w:p>
    <w:p w:rsidR="0079576C" w:rsidRPr="001A4EB8" w:rsidP="0079576C">
      <w:pPr>
        <w:bidi w:val="0"/>
        <w:ind w:firstLine="708"/>
        <w:jc w:val="both"/>
        <w:rPr>
          <w:rFonts w:ascii="Times New Roman" w:hAnsi="Times New Roman" w:cs="Times New Roman"/>
        </w:rPr>
      </w:pPr>
      <w:r w:rsidRPr="001A4EB8">
        <w:rPr>
          <w:rFonts w:ascii="Times New Roman" w:hAnsi="Times New Roman" w:cs="Times New Roman"/>
        </w:rPr>
        <w:t>V oblasti informatizácie kultúry je cieľom kapitoly zabezpečiť udržateľnosť projektov s celorezortnou pôsobnosťou. Ide najmä o štatistické zisťovanie za oblasť kultúry (KEŠKULT), poskytovanie dotácií (IS dotácie MK SR), Centrálny jednotný ekonomický systém MK SR a prevádzku rezortnej siete. V roku 2014 sú na financovanie projektu informatizácie kultúry rozpočtované prostriedky v rovnakej úrovni ako v roku 2013, t.</w:t>
      </w:r>
      <w:r w:rsidR="00BA7020">
        <w:rPr>
          <w:rFonts w:ascii="Times New Roman" w:hAnsi="Times New Roman" w:cs="Times New Roman"/>
        </w:rPr>
        <w:t xml:space="preserve"> </w:t>
      </w:r>
      <w:r w:rsidRPr="001A4EB8">
        <w:rPr>
          <w:rFonts w:ascii="Times New Roman" w:hAnsi="Times New Roman" w:cs="Times New Roman"/>
        </w:rPr>
        <w:t>j. vo výške 1,1</w:t>
      </w:r>
      <w:r>
        <w:rPr>
          <w:rFonts w:ascii="Times New Roman" w:hAnsi="Times New Roman" w:cs="Times New Roman"/>
        </w:rPr>
        <w:t>0</w:t>
      </w:r>
      <w:r w:rsidRPr="001A4EB8">
        <w:rPr>
          <w:rFonts w:ascii="Times New Roman" w:hAnsi="Times New Roman" w:cs="Times New Roman"/>
        </w:rPr>
        <w:t xml:space="preserve"> mil. eur.</w:t>
      </w:r>
    </w:p>
    <w:p w:rsidR="0079576C" w:rsidP="0079576C">
      <w:pPr>
        <w:bidi w:val="0"/>
        <w:jc w:val="both"/>
        <w:rPr>
          <w:rFonts w:ascii="Times New Roman" w:hAnsi="Times New Roman" w:cs="Times New Roman"/>
          <w:color w:val="FF0000"/>
        </w:rPr>
      </w:pPr>
    </w:p>
    <w:p w:rsidR="0079576C" w:rsidRPr="001A4EB8" w:rsidP="0079576C">
      <w:pPr>
        <w:bidi w:val="0"/>
        <w:ind w:firstLine="708"/>
        <w:jc w:val="both"/>
        <w:rPr>
          <w:rFonts w:ascii="Times New Roman" w:hAnsi="Times New Roman" w:cs="Times New Roman"/>
        </w:rPr>
      </w:pPr>
      <w:r w:rsidRPr="001A4EB8">
        <w:rPr>
          <w:rFonts w:ascii="Times New Roman" w:hAnsi="Times New Roman" w:cs="Times New Roman"/>
        </w:rPr>
        <w:t>V stratégii nákupu slovacík múzejnej a galerijnej hodnoty</w:t>
      </w:r>
      <w:r>
        <w:rPr>
          <w:rFonts w:ascii="Times New Roman" w:hAnsi="Times New Roman" w:cs="Times New Roman"/>
        </w:rPr>
        <w:t xml:space="preserve"> sa vytvárajú podmienky na pasportizáciu slovacík v zahraničí (v zahraničných zbierkotvorných inštitúciách) a na nákup slovacík v zahraničí. Na rok 2014 sa rozpočtujú výdavky v sume 100 tis. eur.</w:t>
      </w:r>
    </w:p>
    <w:p w:rsidR="0079576C" w:rsidRPr="00DE3D9B" w:rsidP="0079576C">
      <w:pPr>
        <w:bidi w:val="0"/>
        <w:jc w:val="both"/>
        <w:rPr>
          <w:rFonts w:ascii="Times New Roman" w:hAnsi="Times New Roman" w:cs="Times New Roman"/>
          <w:color w:val="FF0000"/>
        </w:rPr>
      </w:pPr>
    </w:p>
    <w:p w:rsidR="0079576C" w:rsidP="0079576C">
      <w:pPr>
        <w:bidi w:val="0"/>
        <w:ind w:firstLine="708"/>
        <w:jc w:val="both"/>
        <w:rPr>
          <w:rFonts w:ascii="Times New Roman" w:hAnsi="Times New Roman" w:cs="Times New Roman"/>
        </w:rPr>
      </w:pPr>
      <w:r w:rsidRPr="00EE4372">
        <w:rPr>
          <w:rFonts w:ascii="Times New Roman" w:hAnsi="Times New Roman" w:cs="Times New Roman"/>
        </w:rPr>
        <w:t xml:space="preserve">V rámci projektu akvizície zbierkových predmetov </w:t>
      </w:r>
      <w:r w:rsidRPr="003E527F">
        <w:rPr>
          <w:rFonts w:ascii="Times New Roman" w:hAnsi="Times New Roman" w:cs="Times New Roman"/>
        </w:rPr>
        <w:t xml:space="preserve">rezort v roku 2014 vyčlenil finančné prostriedky na získanie zbierkových predmetov do zbierkových fondov organizácií v objeme 300 tis. eur. </w:t>
      </w:r>
    </w:p>
    <w:p w:rsidR="0079576C"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color w:val="FF0000"/>
        </w:rPr>
      </w:pPr>
      <w:r>
        <w:rPr>
          <w:rFonts w:ascii="Times New Roman" w:hAnsi="Times New Roman" w:cs="Times New Roman"/>
        </w:rPr>
        <w:t>Cieľom podpory s</w:t>
      </w:r>
      <w:r w:rsidR="002A0B1B">
        <w:rPr>
          <w:rFonts w:ascii="Times New Roman" w:hAnsi="Times New Roman" w:cs="Times New Roman"/>
        </w:rPr>
        <w:t>tratégie rozvoja múzeí a galérií</w:t>
      </w:r>
      <w:r>
        <w:rPr>
          <w:rFonts w:ascii="Times New Roman" w:hAnsi="Times New Roman" w:cs="Times New Roman"/>
        </w:rPr>
        <w:t xml:space="preserve"> je zlepšenie stavu </w:t>
      </w:r>
      <w:r w:rsidR="00BA7020">
        <w:rPr>
          <w:rFonts w:ascii="Times New Roman" w:hAnsi="Times New Roman" w:cs="Times New Roman"/>
        </w:rPr>
        <w:br/>
      </w:r>
      <w:r>
        <w:rPr>
          <w:rFonts w:ascii="Times New Roman" w:hAnsi="Times New Roman" w:cs="Times New Roman"/>
        </w:rPr>
        <w:t xml:space="preserve">vedecko-výskumnej, akvizičnej a prezentačnej činnosti múzeí a galérií a vytváranie podmienok na zvyšovanie vzdelania a ďalšie rozširovanie odbornosti zamestnancov múzeí a galérií. Na predmetnú stratégiu sú na rok 2014 rozpočtované prostriedky vo výške </w:t>
      </w:r>
      <w:r w:rsidR="006C7DC4">
        <w:rPr>
          <w:rFonts w:ascii="Times New Roman" w:hAnsi="Times New Roman" w:cs="Times New Roman"/>
        </w:rPr>
        <w:br/>
      </w:r>
      <w:r>
        <w:rPr>
          <w:rFonts w:ascii="Times New Roman" w:hAnsi="Times New Roman" w:cs="Times New Roman"/>
        </w:rPr>
        <w:t>500 tis. eur.</w:t>
      </w:r>
    </w:p>
    <w:p w:rsidR="0079576C" w:rsidRPr="00DE3D9B" w:rsidP="0079576C">
      <w:pPr>
        <w:bidi w:val="0"/>
        <w:jc w:val="both"/>
        <w:rPr>
          <w:rFonts w:ascii="Times New Roman" w:hAnsi="Times New Roman" w:cs="Times New Roman"/>
          <w:color w:val="FF0000"/>
        </w:rPr>
      </w:pPr>
    </w:p>
    <w:p w:rsidR="0079576C" w:rsidP="0079576C">
      <w:pPr>
        <w:bidi w:val="0"/>
        <w:ind w:firstLine="708"/>
        <w:jc w:val="both"/>
        <w:rPr>
          <w:rFonts w:ascii="Times New Roman" w:hAnsi="Times New Roman" w:cs="Times New Roman"/>
        </w:rPr>
      </w:pPr>
      <w:r>
        <w:rPr>
          <w:rFonts w:ascii="Times New Roman" w:hAnsi="Times New Roman" w:cs="Times New Roman"/>
        </w:rPr>
        <w:t>V roku 2014</w:t>
      </w:r>
      <w:r w:rsidRPr="00EE4372">
        <w:rPr>
          <w:rFonts w:ascii="Times New Roman" w:hAnsi="Times New Roman" w:cs="Times New Roman"/>
        </w:rPr>
        <w:t xml:space="preserve"> sú na  obnovu a zlepšenie nevyhovujúceho nástrojového vybavenia a krojových súčastí umeleckých telies a súborov rozpočtované výdavky vo výške 100 tis. eur</w:t>
      </w:r>
      <w:r>
        <w:rPr>
          <w:rFonts w:ascii="Times New Roman" w:hAnsi="Times New Roman" w:cs="Times New Roman"/>
        </w:rPr>
        <w:t>, rovnako ako v roku 2013</w:t>
      </w:r>
      <w:r w:rsidRPr="00EE4372">
        <w:rPr>
          <w:rFonts w:ascii="Times New Roman" w:hAnsi="Times New Roman" w:cs="Times New Roman"/>
        </w:rPr>
        <w:t xml:space="preserve">. </w:t>
      </w:r>
    </w:p>
    <w:p w:rsidR="0079576C" w:rsidRPr="00DE3D9B" w:rsidP="0079576C">
      <w:pPr>
        <w:bidi w:val="0"/>
        <w:jc w:val="both"/>
        <w:rPr>
          <w:rFonts w:ascii="Times New Roman" w:hAnsi="Times New Roman" w:cs="Times New Roman"/>
          <w:color w:val="FF0000"/>
        </w:rPr>
      </w:pPr>
    </w:p>
    <w:p w:rsidR="0079576C" w:rsidRPr="0017357D" w:rsidP="0079576C">
      <w:pPr>
        <w:bidi w:val="0"/>
        <w:jc w:val="both"/>
        <w:rPr>
          <w:rFonts w:ascii="Times New Roman" w:hAnsi="Times New Roman" w:cs="Times New Roman"/>
          <w:b/>
        </w:rPr>
      </w:pPr>
      <w:r w:rsidRPr="0017357D">
        <w:rPr>
          <w:rFonts w:ascii="Times New Roman" w:hAnsi="Times New Roman" w:cs="Times New Roman"/>
          <w:b/>
        </w:rPr>
        <w:t>Cirkvi a náboženské spoločnosti</w:t>
      </w:r>
    </w:p>
    <w:p w:rsidR="0079576C" w:rsidRPr="00DE3D9B" w:rsidP="0079576C">
      <w:pPr>
        <w:bidi w:val="0"/>
        <w:jc w:val="both"/>
        <w:rPr>
          <w:rFonts w:ascii="Times New Roman" w:hAnsi="Times New Roman" w:cs="Times New Roman"/>
          <w:color w:val="FF0000"/>
          <w:sz w:val="20"/>
          <w:szCs w:val="20"/>
          <w:lang w:eastAsia="sk-SK"/>
        </w:rPr>
      </w:pPr>
    </w:p>
    <w:tbl>
      <w:tblPr>
        <w:tblStyle w:val="TableNormal"/>
        <w:tblW w:w="5000" w:type="pct"/>
        <w:tblLayout w:type="fixed"/>
        <w:tblCellMar>
          <w:left w:w="70" w:type="dxa"/>
          <w:right w:w="70" w:type="dxa"/>
        </w:tblCellMar>
        <w:tblLook w:val="04A0"/>
      </w:tblPr>
      <w:tblGrid>
        <w:gridCol w:w="3472"/>
        <w:gridCol w:w="820"/>
        <w:gridCol w:w="820"/>
        <w:gridCol w:w="820"/>
        <w:gridCol w:w="820"/>
        <w:gridCol w:w="820"/>
        <w:gridCol w:w="820"/>
        <w:gridCol w:w="820"/>
      </w:tblGrid>
      <w:tr>
        <w:tblPrEx>
          <w:tblW w:w="5000" w:type="pct"/>
          <w:tblLayout w:type="fixed"/>
          <w:tblCellMar>
            <w:left w:w="70" w:type="dxa"/>
            <w:right w:w="70" w:type="dxa"/>
          </w:tblCellMar>
          <w:tblLook w:val="04A0"/>
        </w:tblPrEx>
        <w:trPr>
          <w:trHeight w:val="225"/>
        </w:trPr>
        <w:tc>
          <w:tcPr>
            <w:tcW w:w="188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17357D" w:rsidP="0059629B">
            <w:pPr>
              <w:bidi w:val="0"/>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v eur</w:t>
            </w:r>
            <w:r w:rsidR="0059629B">
              <w:rPr>
                <w:rFonts w:ascii="Times New Roman" w:hAnsi="Times New Roman" w:cs="Times New Roman"/>
                <w:b/>
                <w:bCs/>
                <w:sz w:val="14"/>
                <w:szCs w:val="14"/>
                <w:lang w:eastAsia="sk-SK"/>
              </w:rPr>
              <w:t>ách</w:t>
            </w:r>
          </w:p>
        </w:tc>
        <w:tc>
          <w:tcPr>
            <w:tcW w:w="44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2011 S</w:t>
            </w:r>
          </w:p>
        </w:tc>
        <w:tc>
          <w:tcPr>
            <w:tcW w:w="44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2012 S</w:t>
            </w:r>
          </w:p>
        </w:tc>
        <w:tc>
          <w:tcPr>
            <w:tcW w:w="44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2013 R</w:t>
            </w:r>
          </w:p>
        </w:tc>
        <w:tc>
          <w:tcPr>
            <w:tcW w:w="44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2013 OS</w:t>
            </w:r>
          </w:p>
        </w:tc>
        <w:tc>
          <w:tcPr>
            <w:tcW w:w="44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2014 N</w:t>
            </w:r>
          </w:p>
        </w:tc>
        <w:tc>
          <w:tcPr>
            <w:tcW w:w="44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2015 N</w:t>
            </w:r>
          </w:p>
        </w:tc>
        <w:tc>
          <w:tcPr>
            <w:tcW w:w="44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2016 N</w:t>
            </w:r>
          </w:p>
        </w:tc>
      </w:tr>
      <w:tr>
        <w:tblPrEx>
          <w:tblW w:w="5000" w:type="pct"/>
          <w:tblLayout w:type="fixed"/>
          <w:tblCellMar>
            <w:left w:w="70" w:type="dxa"/>
            <w:right w:w="70" w:type="dxa"/>
          </w:tblCellMar>
          <w:tblLook w:val="04A0"/>
        </w:tblPrEx>
        <w:trPr>
          <w:trHeight w:val="225"/>
        </w:trPr>
        <w:tc>
          <w:tcPr>
            <w:tcW w:w="188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17357D" w:rsidP="004F5C89">
            <w:pPr>
              <w:bidi w:val="0"/>
              <w:jc w:val="both"/>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Cirkvi a náboženské spoločnosti</w:t>
            </w:r>
            <w:r w:rsidRPr="0017357D">
              <w:rPr>
                <w:rFonts w:ascii="Times New Roman" w:hAnsi="Times New Roman" w:cs="Times New Roman"/>
                <w:sz w:val="14"/>
                <w:szCs w:val="14"/>
                <w:lang w:eastAsia="sk-SK"/>
              </w:rPr>
              <w:t xml:space="preserve"> </w:t>
            </w:r>
          </w:p>
        </w:tc>
        <w:tc>
          <w:tcPr>
            <w:tcW w:w="445"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59629B">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37 461 769</w:t>
            </w:r>
          </w:p>
        </w:tc>
        <w:tc>
          <w:tcPr>
            <w:tcW w:w="445"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59629B">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37 555 040</w:t>
            </w:r>
          </w:p>
        </w:tc>
        <w:tc>
          <w:tcPr>
            <w:tcW w:w="445"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59629B">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37 379 973</w:t>
            </w:r>
          </w:p>
        </w:tc>
        <w:tc>
          <w:tcPr>
            <w:tcW w:w="445"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59629B">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37 429 973</w:t>
            </w:r>
          </w:p>
        </w:tc>
        <w:tc>
          <w:tcPr>
            <w:tcW w:w="445"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59629B">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37 379 973</w:t>
            </w:r>
          </w:p>
        </w:tc>
        <w:tc>
          <w:tcPr>
            <w:tcW w:w="445"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59629B">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37 379 973</w:t>
            </w:r>
          </w:p>
        </w:tc>
        <w:tc>
          <w:tcPr>
            <w:tcW w:w="445"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59629B">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37 379 973</w:t>
            </w:r>
          </w:p>
        </w:tc>
      </w:tr>
      <w:tr>
        <w:tblPrEx>
          <w:tblW w:w="5000" w:type="pct"/>
          <w:tblLayout w:type="fixed"/>
          <w:tblCellMar>
            <w:left w:w="70" w:type="dxa"/>
            <w:right w:w="70" w:type="dxa"/>
          </w:tblCellMar>
          <w:tblLook w:val="04A0"/>
        </w:tblPrEx>
        <w:trPr>
          <w:trHeight w:val="225"/>
        </w:trPr>
        <w:tc>
          <w:tcPr>
            <w:tcW w:w="1884"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bežné výdavky</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37 461 769</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37 555 040</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37 379 973</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37 429 973</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37 379 973</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37 379 973</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37 379 973</w:t>
            </w:r>
          </w:p>
        </w:tc>
      </w:tr>
      <w:tr>
        <w:tblPrEx>
          <w:tblW w:w="5000" w:type="pct"/>
          <w:tblLayout w:type="fixed"/>
          <w:tblCellMar>
            <w:left w:w="70" w:type="dxa"/>
            <w:right w:w="70" w:type="dxa"/>
          </w:tblCellMar>
          <w:tblLook w:val="04A0"/>
        </w:tblPrEx>
        <w:trPr>
          <w:trHeight w:val="225"/>
        </w:trPr>
        <w:tc>
          <w:tcPr>
            <w:tcW w:w="1884"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kapitálové výdavky</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45" w:type="pct"/>
            <w:tcBorders>
              <w:top w:val="nil"/>
              <w:left w:val="nil"/>
              <w:bottom w:val="single" w:sz="4" w:space="0" w:color="auto"/>
              <w:right w:val="single" w:sz="4" w:space="0" w:color="auto"/>
            </w:tcBorders>
            <w:textDirection w:val="lrTb"/>
            <w:vAlign w:val="bottom"/>
            <w:hideMark/>
          </w:tcPr>
          <w:p w:rsidR="0079576C" w:rsidRPr="0017357D" w:rsidP="0059629B">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r>
    </w:tbl>
    <w:p w:rsidR="0079576C" w:rsidRPr="00DE3D9B" w:rsidP="0079576C">
      <w:pPr>
        <w:bidi w:val="0"/>
        <w:jc w:val="both"/>
        <w:rPr>
          <w:rFonts w:ascii="Times New Roman" w:hAnsi="Times New Roman" w:cs="Times New Roman"/>
          <w:color w:val="FF0000"/>
        </w:rPr>
      </w:pPr>
    </w:p>
    <w:p w:rsidR="0079576C" w:rsidRPr="00677820" w:rsidP="0079576C">
      <w:pPr>
        <w:bidi w:val="0"/>
        <w:ind w:firstLine="708"/>
        <w:jc w:val="both"/>
        <w:rPr>
          <w:rFonts w:ascii="Times New Roman" w:hAnsi="Times New Roman" w:cs="Times New Roman"/>
        </w:rPr>
      </w:pPr>
      <w:r w:rsidRPr="00677820">
        <w:rPr>
          <w:rFonts w:ascii="Times New Roman" w:hAnsi="Times New Roman" w:cs="Times New Roman"/>
        </w:rPr>
        <w:t xml:space="preserve">Financovanie cirkví a náboženských spoločností vyplýva zo zákona č. 218/1949 Zb. o hospodárskom zabezpečení cirkví a náboženských spoločností štátom v znení neskorších predpisov. </w:t>
      </w:r>
    </w:p>
    <w:p w:rsidR="0079576C" w:rsidRPr="00DE3D9B" w:rsidP="0079576C">
      <w:pPr>
        <w:bidi w:val="0"/>
        <w:jc w:val="both"/>
        <w:rPr>
          <w:rFonts w:ascii="Times New Roman" w:hAnsi="Times New Roman" w:cs="Times New Roman"/>
          <w:color w:val="FF0000"/>
        </w:rPr>
      </w:pPr>
    </w:p>
    <w:p w:rsidR="0079576C" w:rsidRPr="00677820" w:rsidP="0079576C">
      <w:pPr>
        <w:bidi w:val="0"/>
        <w:ind w:firstLine="708"/>
        <w:jc w:val="both"/>
        <w:rPr>
          <w:rFonts w:ascii="Times New Roman" w:hAnsi="Times New Roman" w:cs="Times New Roman"/>
        </w:rPr>
      </w:pPr>
      <w:r w:rsidRPr="00677820">
        <w:rPr>
          <w:rFonts w:ascii="Times New Roman" w:hAnsi="Times New Roman" w:cs="Times New Roman"/>
        </w:rPr>
        <w:t>Z rozpočtovaných prostriedkov sa financujú platy a poistné duchovných, prevádzka ústredí cirkví a náboženských spoločností a charitných domov (domovy dôchodcov pre kňazov). Výdavky na úhradu nákladov súvisiacich so zameraním vydaných nehnuteľností pre cirkvi a náboženské spoločnosti podľa zákona č. 282/1993 Z. z. o zmiernení niektorých majetkových krívd spôsobených cirkvám a náboženským spoločnostiam sú zahrnuté v administratívnej oblasti kapitoly.</w:t>
      </w:r>
    </w:p>
    <w:p w:rsidR="0079576C" w:rsidRPr="00DE3D9B" w:rsidP="0079576C">
      <w:pPr>
        <w:bidi w:val="0"/>
        <w:jc w:val="both"/>
        <w:rPr>
          <w:rFonts w:ascii="Times New Roman" w:hAnsi="Times New Roman" w:cs="Times New Roman"/>
          <w:color w:val="FF0000"/>
        </w:rPr>
      </w:pPr>
    </w:p>
    <w:p w:rsidR="0079576C" w:rsidP="0079576C">
      <w:pPr>
        <w:bidi w:val="0"/>
        <w:ind w:firstLine="708"/>
        <w:jc w:val="both"/>
        <w:rPr>
          <w:rFonts w:ascii="Times New Roman" w:hAnsi="Times New Roman" w:cs="Times New Roman"/>
        </w:rPr>
      </w:pPr>
      <w:r w:rsidRPr="00677820">
        <w:rPr>
          <w:rFonts w:ascii="Times New Roman" w:hAnsi="Times New Roman" w:cs="Times New Roman"/>
        </w:rPr>
        <w:t>Objem prostriedkov rozpočtovaný pre cirkvi a náboženské spoločnosti na roky 2014 až 2016 je</w:t>
      </w:r>
      <w:r w:rsidRPr="00DE3D9B">
        <w:rPr>
          <w:rFonts w:ascii="Times New Roman" w:hAnsi="Times New Roman" w:cs="Times New Roman"/>
          <w:color w:val="FF0000"/>
        </w:rPr>
        <w:t xml:space="preserve"> </w:t>
      </w:r>
      <w:r w:rsidRPr="00677820">
        <w:rPr>
          <w:rFonts w:ascii="Times New Roman" w:hAnsi="Times New Roman" w:cs="Times New Roman"/>
        </w:rPr>
        <w:t>na úrovni schváleného rozpočtu roku 2013</w:t>
      </w:r>
      <w:r>
        <w:rPr>
          <w:rFonts w:ascii="Times New Roman" w:hAnsi="Times New Roman" w:cs="Times New Roman"/>
        </w:rPr>
        <w:t>.</w:t>
      </w:r>
    </w:p>
    <w:p w:rsidR="0079576C" w:rsidRPr="00DE3D9B" w:rsidP="0079576C">
      <w:pPr>
        <w:bidi w:val="0"/>
        <w:jc w:val="both"/>
        <w:rPr>
          <w:rFonts w:ascii="Times New Roman" w:hAnsi="Times New Roman" w:cs="Times New Roman"/>
          <w:b/>
          <w:color w:val="FF0000"/>
        </w:rPr>
      </w:pPr>
    </w:p>
    <w:p w:rsidR="0079576C" w:rsidRPr="0017357D" w:rsidP="0079576C">
      <w:pPr>
        <w:bidi w:val="0"/>
        <w:jc w:val="both"/>
        <w:rPr>
          <w:rFonts w:ascii="Times New Roman" w:hAnsi="Times New Roman" w:cs="Times New Roman"/>
          <w:b/>
        </w:rPr>
      </w:pPr>
      <w:r w:rsidRPr="0017357D">
        <w:rPr>
          <w:rFonts w:ascii="Times New Roman" w:hAnsi="Times New Roman" w:cs="Times New Roman"/>
          <w:b/>
        </w:rPr>
        <w:t>A</w:t>
      </w:r>
      <w:r>
        <w:rPr>
          <w:rFonts w:ascii="Times New Roman" w:hAnsi="Times New Roman" w:cs="Times New Roman"/>
          <w:b/>
        </w:rPr>
        <w:t>parát</w:t>
      </w:r>
      <w:r w:rsidRPr="0017357D">
        <w:rPr>
          <w:rFonts w:ascii="Times New Roman" w:hAnsi="Times New Roman" w:cs="Times New Roman"/>
          <w:b/>
        </w:rPr>
        <w:t xml:space="preserve"> a iné výdavkové tituly</w:t>
      </w:r>
    </w:p>
    <w:p w:rsidR="0079576C" w:rsidRPr="0017357D" w:rsidP="0079576C">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507"/>
        <w:gridCol w:w="965"/>
        <w:gridCol w:w="792"/>
        <w:gridCol w:w="792"/>
        <w:gridCol w:w="778"/>
        <w:gridCol w:w="792"/>
        <w:gridCol w:w="793"/>
        <w:gridCol w:w="793"/>
      </w:tblGrid>
      <w:tr>
        <w:tblPrEx>
          <w:tblW w:w="5000" w:type="pct"/>
          <w:tblCellMar>
            <w:left w:w="70" w:type="dxa"/>
            <w:right w:w="70" w:type="dxa"/>
          </w:tblCellMar>
          <w:tblLook w:val="04A0"/>
        </w:tblPrEx>
        <w:trPr>
          <w:trHeight w:val="225"/>
        </w:trPr>
        <w:tc>
          <w:tcPr>
            <w:tcW w:w="137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17357D" w:rsidP="0059629B">
            <w:pPr>
              <w:bidi w:val="0"/>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v eur</w:t>
            </w:r>
            <w:r w:rsidR="0059629B">
              <w:rPr>
                <w:rFonts w:ascii="Times New Roman" w:hAnsi="Times New Roman" w:cs="Times New Roman"/>
                <w:b/>
                <w:bCs/>
                <w:sz w:val="14"/>
                <w:szCs w:val="14"/>
                <w:lang w:eastAsia="sk-SK"/>
              </w:rPr>
              <w:t>ách</w:t>
            </w:r>
          </w:p>
        </w:tc>
        <w:tc>
          <w:tcPr>
            <w:tcW w:w="6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2011 S</w:t>
            </w:r>
          </w:p>
        </w:tc>
        <w:tc>
          <w:tcPr>
            <w:tcW w:w="50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2012 S</w:t>
            </w:r>
          </w:p>
        </w:tc>
        <w:tc>
          <w:tcPr>
            <w:tcW w:w="50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2013 R</w:t>
            </w:r>
          </w:p>
        </w:tc>
        <w:tc>
          <w:tcPr>
            <w:tcW w:w="49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2013 OS</w:t>
            </w:r>
          </w:p>
        </w:tc>
        <w:tc>
          <w:tcPr>
            <w:tcW w:w="50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2014 N</w:t>
            </w:r>
          </w:p>
        </w:tc>
        <w:tc>
          <w:tcPr>
            <w:tcW w:w="50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2015 N</w:t>
            </w:r>
          </w:p>
        </w:tc>
        <w:tc>
          <w:tcPr>
            <w:tcW w:w="50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17357D" w:rsidP="004F5C89">
            <w:pPr>
              <w:bidi w:val="0"/>
              <w:jc w:val="center"/>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25"/>
        </w:trPr>
        <w:tc>
          <w:tcPr>
            <w:tcW w:w="137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17357D" w:rsidP="004F5C89">
            <w:pPr>
              <w:bidi w:val="0"/>
              <w:jc w:val="both"/>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Aparát a iné výdavkové tituly</w:t>
            </w:r>
          </w:p>
        </w:tc>
        <w:tc>
          <w:tcPr>
            <w:tcW w:w="60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B326BF">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15 449 671</w:t>
            </w:r>
          </w:p>
        </w:tc>
        <w:tc>
          <w:tcPr>
            <w:tcW w:w="50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B326BF">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36 099 986</w:t>
            </w:r>
          </w:p>
        </w:tc>
        <w:tc>
          <w:tcPr>
            <w:tcW w:w="50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B326BF">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11 499 456</w:t>
            </w:r>
          </w:p>
        </w:tc>
        <w:tc>
          <w:tcPr>
            <w:tcW w:w="49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B326BF">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18 558 424</w:t>
            </w:r>
          </w:p>
        </w:tc>
        <w:tc>
          <w:tcPr>
            <w:tcW w:w="50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B326BF">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w:t>
            </w:r>
            <w:r w:rsidRPr="0017357D">
              <w:rPr>
                <w:rFonts w:ascii="Times New Roman" w:hAnsi="Times New Roman" w:cs="Times New Roman"/>
                <w:b/>
                <w:bCs/>
                <w:sz w:val="14"/>
                <w:szCs w:val="14"/>
                <w:lang w:eastAsia="sk-SK"/>
              </w:rPr>
              <w:t xml:space="preserve"> 997 545</w:t>
            </w:r>
          </w:p>
        </w:tc>
        <w:tc>
          <w:tcPr>
            <w:tcW w:w="50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B326BF">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7 997 545</w:t>
            </w:r>
          </w:p>
        </w:tc>
        <w:tc>
          <w:tcPr>
            <w:tcW w:w="50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17357D" w:rsidP="00B326BF">
            <w:pPr>
              <w:bidi w:val="0"/>
              <w:jc w:val="right"/>
              <w:rPr>
                <w:rFonts w:ascii="Times New Roman" w:hAnsi="Times New Roman" w:cs="Times New Roman"/>
                <w:b/>
                <w:bCs/>
                <w:sz w:val="14"/>
                <w:szCs w:val="14"/>
                <w:lang w:eastAsia="sk-SK"/>
              </w:rPr>
            </w:pPr>
            <w:r w:rsidRPr="0017357D">
              <w:rPr>
                <w:rFonts w:ascii="Times New Roman" w:hAnsi="Times New Roman" w:cs="Times New Roman"/>
                <w:b/>
                <w:bCs/>
                <w:sz w:val="14"/>
                <w:szCs w:val="14"/>
                <w:lang w:eastAsia="sk-SK"/>
              </w:rPr>
              <w:t>7 997 545</w:t>
            </w:r>
          </w:p>
        </w:tc>
      </w:tr>
      <w:tr>
        <w:tblPrEx>
          <w:tblW w:w="5000" w:type="pct"/>
          <w:tblCellMar>
            <w:left w:w="70" w:type="dxa"/>
            <w:right w:w="70" w:type="dxa"/>
          </w:tblCellMar>
          <w:tblLook w:val="04A0"/>
        </w:tblPrEx>
        <w:trPr>
          <w:trHeight w:val="225"/>
        </w:trPr>
        <w:tc>
          <w:tcPr>
            <w:tcW w:w="1371"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Koncepčná a riadiaca činnosť</w:t>
            </w:r>
          </w:p>
        </w:tc>
        <w:tc>
          <w:tcPr>
            <w:tcW w:w="600"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14 606 288</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8 364 375</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11 496 800</w:t>
            </w:r>
          </w:p>
        </w:tc>
        <w:tc>
          <w:tcPr>
            <w:tcW w:w="498"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9 457 867</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w:t>
            </w:r>
            <w:r w:rsidRPr="0017357D">
              <w:rPr>
                <w:rFonts w:ascii="Times New Roman" w:hAnsi="Times New Roman" w:cs="Times New Roman"/>
                <w:sz w:val="14"/>
                <w:szCs w:val="14"/>
                <w:lang w:eastAsia="sk-SK"/>
              </w:rPr>
              <w:t xml:space="preserve"> 994 889</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7 994 889</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7 994 889</w:t>
            </w:r>
          </w:p>
        </w:tc>
      </w:tr>
      <w:tr>
        <w:tblPrEx>
          <w:tblW w:w="5000" w:type="pct"/>
          <w:tblCellMar>
            <w:left w:w="70" w:type="dxa"/>
            <w:right w:w="70" w:type="dxa"/>
          </w:tblCellMar>
          <w:tblLook w:val="04A0"/>
        </w:tblPrEx>
        <w:trPr>
          <w:trHeight w:val="225"/>
        </w:trPr>
        <w:tc>
          <w:tcPr>
            <w:tcW w:w="1371"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Podpora riadenia programov     </w:t>
            </w:r>
          </w:p>
        </w:tc>
        <w:tc>
          <w:tcPr>
            <w:tcW w:w="600"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566 302</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98"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371"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Ostatné výdavky (štrukturálne fondy a EHM - Košice 2013)</w:t>
            </w:r>
          </w:p>
        </w:tc>
        <w:tc>
          <w:tcPr>
            <w:tcW w:w="600"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274 901</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27 735 611</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498"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9 097 901</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noWrap/>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25"/>
        </w:trPr>
        <w:tc>
          <w:tcPr>
            <w:tcW w:w="1371" w:type="pct"/>
            <w:tcBorders>
              <w:top w:val="nil"/>
              <w:left w:val="single" w:sz="4" w:space="0" w:color="auto"/>
              <w:bottom w:val="single" w:sz="4" w:space="0" w:color="auto"/>
              <w:right w:val="single" w:sz="4" w:space="0" w:color="auto"/>
            </w:tcBorders>
            <w:noWrap/>
            <w:textDirection w:val="lrTb"/>
            <w:vAlign w:val="center"/>
            <w:hideMark/>
          </w:tcPr>
          <w:p w:rsidR="0079576C" w:rsidRPr="0017357D" w:rsidP="004F5C89">
            <w:pPr>
              <w:bidi w:val="0"/>
              <w:rPr>
                <w:rFonts w:ascii="Times New Roman" w:hAnsi="Times New Roman" w:cs="Times New Roman"/>
                <w:sz w:val="14"/>
                <w:szCs w:val="14"/>
                <w:lang w:eastAsia="sk-SK"/>
              </w:rPr>
            </w:pPr>
            <w:r w:rsidRPr="0017357D">
              <w:rPr>
                <w:rFonts w:ascii="Times New Roman" w:hAnsi="Times New Roman" w:cs="Times New Roman"/>
                <w:sz w:val="14"/>
                <w:szCs w:val="14"/>
                <w:lang w:eastAsia="sk-SK"/>
              </w:rPr>
              <w:t xml:space="preserve">Hospodárska mobilizácia  </w:t>
            </w:r>
          </w:p>
        </w:tc>
        <w:tc>
          <w:tcPr>
            <w:tcW w:w="600" w:type="pct"/>
            <w:tcBorders>
              <w:top w:val="nil"/>
              <w:left w:val="nil"/>
              <w:bottom w:val="single" w:sz="4" w:space="0" w:color="auto"/>
              <w:right w:val="single" w:sz="4" w:space="0" w:color="auto"/>
            </w:tcBorders>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2 180</w:t>
            </w:r>
          </w:p>
        </w:tc>
        <w:tc>
          <w:tcPr>
            <w:tcW w:w="506" w:type="pct"/>
            <w:tcBorders>
              <w:top w:val="nil"/>
              <w:left w:val="nil"/>
              <w:bottom w:val="single" w:sz="4" w:space="0" w:color="auto"/>
              <w:right w:val="single" w:sz="4" w:space="0" w:color="auto"/>
            </w:tcBorders>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0</w:t>
            </w:r>
          </w:p>
        </w:tc>
        <w:tc>
          <w:tcPr>
            <w:tcW w:w="506" w:type="pct"/>
            <w:tcBorders>
              <w:top w:val="nil"/>
              <w:left w:val="nil"/>
              <w:bottom w:val="single" w:sz="4" w:space="0" w:color="auto"/>
              <w:right w:val="single" w:sz="4" w:space="0" w:color="auto"/>
            </w:tcBorders>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2 656</w:t>
            </w:r>
          </w:p>
        </w:tc>
        <w:tc>
          <w:tcPr>
            <w:tcW w:w="498" w:type="pct"/>
            <w:tcBorders>
              <w:top w:val="nil"/>
              <w:left w:val="nil"/>
              <w:bottom w:val="single" w:sz="4" w:space="0" w:color="auto"/>
              <w:right w:val="single" w:sz="4" w:space="0" w:color="auto"/>
            </w:tcBorders>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2 656</w:t>
            </w:r>
          </w:p>
        </w:tc>
        <w:tc>
          <w:tcPr>
            <w:tcW w:w="506" w:type="pct"/>
            <w:tcBorders>
              <w:top w:val="nil"/>
              <w:left w:val="nil"/>
              <w:bottom w:val="single" w:sz="4" w:space="0" w:color="auto"/>
              <w:right w:val="single" w:sz="4" w:space="0" w:color="auto"/>
            </w:tcBorders>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2 656</w:t>
            </w:r>
          </w:p>
        </w:tc>
        <w:tc>
          <w:tcPr>
            <w:tcW w:w="506" w:type="pct"/>
            <w:tcBorders>
              <w:top w:val="nil"/>
              <w:left w:val="nil"/>
              <w:bottom w:val="single" w:sz="4" w:space="0" w:color="auto"/>
              <w:right w:val="single" w:sz="4" w:space="0" w:color="auto"/>
            </w:tcBorders>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2 656</w:t>
            </w:r>
          </w:p>
        </w:tc>
        <w:tc>
          <w:tcPr>
            <w:tcW w:w="506" w:type="pct"/>
            <w:tcBorders>
              <w:top w:val="nil"/>
              <w:left w:val="nil"/>
              <w:bottom w:val="single" w:sz="4" w:space="0" w:color="auto"/>
              <w:right w:val="single" w:sz="4" w:space="0" w:color="auto"/>
            </w:tcBorders>
            <w:textDirection w:val="lrTb"/>
            <w:vAlign w:val="bottom"/>
            <w:hideMark/>
          </w:tcPr>
          <w:p w:rsidR="0079576C" w:rsidRPr="0017357D" w:rsidP="00B326BF">
            <w:pPr>
              <w:bidi w:val="0"/>
              <w:jc w:val="right"/>
              <w:rPr>
                <w:rFonts w:ascii="Times New Roman" w:hAnsi="Times New Roman" w:cs="Times New Roman"/>
                <w:sz w:val="14"/>
                <w:szCs w:val="14"/>
                <w:lang w:eastAsia="sk-SK"/>
              </w:rPr>
            </w:pPr>
            <w:r w:rsidRPr="0017357D">
              <w:rPr>
                <w:rFonts w:ascii="Times New Roman" w:hAnsi="Times New Roman" w:cs="Times New Roman"/>
                <w:sz w:val="14"/>
                <w:szCs w:val="14"/>
                <w:lang w:eastAsia="sk-SK"/>
              </w:rPr>
              <w:t>2 656</w:t>
            </w:r>
          </w:p>
        </w:tc>
      </w:tr>
    </w:tbl>
    <w:p w:rsidR="0079576C" w:rsidRPr="00DE3D9B" w:rsidP="0079576C">
      <w:pPr>
        <w:bidi w:val="0"/>
        <w:jc w:val="both"/>
        <w:rPr>
          <w:rFonts w:ascii="Times New Roman" w:hAnsi="Times New Roman" w:cs="Times New Roman"/>
          <w:color w:val="FF0000"/>
        </w:rPr>
      </w:pPr>
    </w:p>
    <w:p w:rsidR="0079576C" w:rsidRPr="0017357D" w:rsidP="0079576C">
      <w:pPr>
        <w:bidi w:val="0"/>
        <w:ind w:firstLine="708"/>
        <w:jc w:val="both"/>
        <w:rPr>
          <w:rFonts w:ascii="Times New Roman" w:hAnsi="Times New Roman" w:cs="Times New Roman"/>
        </w:rPr>
      </w:pPr>
      <w:r w:rsidRPr="0017357D">
        <w:rPr>
          <w:rFonts w:ascii="Times New Roman" w:hAnsi="Times New Roman" w:cs="Times New Roman"/>
        </w:rPr>
        <w:t xml:space="preserve">V roku 2014 má kapitola na administratívu k dispozícii </w:t>
      </w:r>
      <w:r>
        <w:rPr>
          <w:rFonts w:ascii="Times New Roman" w:hAnsi="Times New Roman" w:cs="Times New Roman"/>
        </w:rPr>
        <w:t>10,0</w:t>
      </w:r>
      <w:r w:rsidRPr="0017357D">
        <w:rPr>
          <w:rFonts w:ascii="Times New Roman" w:hAnsi="Times New Roman" w:cs="Times New Roman"/>
        </w:rPr>
        <w:t xml:space="preserve"> mil. eur určených na </w:t>
      </w:r>
      <w:r w:rsidR="002A0B1B">
        <w:rPr>
          <w:rFonts w:ascii="Times New Roman" w:hAnsi="Times New Roman" w:cs="Times New Roman"/>
        </w:rPr>
        <w:t>krytie</w:t>
      </w:r>
      <w:r w:rsidRPr="0017357D">
        <w:rPr>
          <w:rFonts w:ascii="Times New Roman" w:hAnsi="Times New Roman" w:cs="Times New Roman"/>
        </w:rPr>
        <w:t xml:space="preserve"> výdavkov na koncepčnú a riadiacu činnosť a hospodársku mobilizáciu.</w:t>
      </w:r>
      <w:r>
        <w:rPr>
          <w:rFonts w:ascii="Times New Roman" w:hAnsi="Times New Roman" w:cs="Times New Roman"/>
        </w:rPr>
        <w:t xml:space="preserve"> Uvedené predstavuje medziročné zníženie o 1,5</w:t>
      </w:r>
      <w:r w:rsidR="006A2FDB">
        <w:rPr>
          <w:rFonts w:ascii="Times New Roman" w:hAnsi="Times New Roman" w:cs="Times New Roman"/>
        </w:rPr>
        <w:t>0</w:t>
      </w:r>
      <w:r>
        <w:rPr>
          <w:rFonts w:ascii="Times New Roman" w:hAnsi="Times New Roman" w:cs="Times New Roman"/>
        </w:rPr>
        <w:t xml:space="preserve"> mil. eur, t.</w:t>
      </w:r>
      <w:r w:rsidR="002A0B1B">
        <w:rPr>
          <w:rFonts w:ascii="Times New Roman" w:hAnsi="Times New Roman" w:cs="Times New Roman"/>
        </w:rPr>
        <w:t xml:space="preserve"> </w:t>
      </w:r>
      <w:r>
        <w:rPr>
          <w:rFonts w:ascii="Times New Roman" w:hAnsi="Times New Roman" w:cs="Times New Roman"/>
        </w:rPr>
        <w:t>j. o 13,1</w:t>
      </w:r>
      <w:r w:rsidR="006A2FDB">
        <w:rPr>
          <w:rFonts w:ascii="Times New Roman" w:hAnsi="Times New Roman" w:cs="Times New Roman"/>
        </w:rPr>
        <w:t xml:space="preserve"> </w:t>
      </w:r>
      <w:r>
        <w:rPr>
          <w:rFonts w:ascii="Times New Roman" w:hAnsi="Times New Roman" w:cs="Times New Roman"/>
        </w:rPr>
        <w:t>%.</w:t>
      </w:r>
      <w:r w:rsidRPr="0017357D">
        <w:rPr>
          <w:rFonts w:ascii="Times New Roman" w:hAnsi="Times New Roman" w:cs="Times New Roman"/>
        </w:rPr>
        <w:t xml:space="preserve"> </w:t>
      </w:r>
    </w:p>
    <w:p w:rsidR="0079576C" w:rsidRPr="00DE3D9B" w:rsidP="0079576C">
      <w:pPr>
        <w:bidi w:val="0"/>
        <w:jc w:val="both"/>
        <w:rPr>
          <w:rFonts w:ascii="Times New Roman" w:hAnsi="Times New Roman" w:cs="Times New Roman"/>
          <w:color w:val="FF0000"/>
        </w:rPr>
      </w:pPr>
    </w:p>
    <w:p w:rsidR="0079576C" w:rsidRPr="00677820" w:rsidP="0079576C">
      <w:pPr>
        <w:bidi w:val="0"/>
        <w:ind w:firstLine="708"/>
        <w:jc w:val="both"/>
        <w:rPr>
          <w:rFonts w:ascii="Times New Roman" w:hAnsi="Times New Roman" w:cs="Times New Roman"/>
        </w:rPr>
      </w:pPr>
      <w:r w:rsidRPr="00356F66">
        <w:rPr>
          <w:rFonts w:ascii="Times New Roman" w:hAnsi="Times New Roman" w:cs="Times New Roman"/>
        </w:rPr>
        <w:t xml:space="preserve">V rámci koncepčnej a riadiacej činnosti </w:t>
      </w:r>
      <w:r>
        <w:rPr>
          <w:rFonts w:ascii="Times New Roman" w:hAnsi="Times New Roman" w:cs="Times New Roman"/>
        </w:rPr>
        <w:t xml:space="preserve">sú alokované </w:t>
      </w:r>
      <w:r w:rsidRPr="00356F66">
        <w:rPr>
          <w:rFonts w:ascii="Times New Roman" w:hAnsi="Times New Roman" w:cs="Times New Roman"/>
        </w:rPr>
        <w:t>výdavky na aparát</w:t>
      </w:r>
      <w:r>
        <w:rPr>
          <w:rFonts w:ascii="Times New Roman" w:hAnsi="Times New Roman" w:cs="Times New Roman"/>
        </w:rPr>
        <w:t xml:space="preserve"> kapitoly</w:t>
      </w:r>
      <w:r w:rsidRPr="00677820">
        <w:rPr>
          <w:rFonts w:ascii="Times New Roman" w:hAnsi="Times New Roman" w:cs="Times New Roman"/>
        </w:rPr>
        <w:t>,</w:t>
      </w:r>
      <w:r>
        <w:rPr>
          <w:rFonts w:ascii="Times New Roman" w:hAnsi="Times New Roman" w:cs="Times New Roman"/>
        </w:rPr>
        <w:t xml:space="preserve"> </w:t>
      </w:r>
      <w:r w:rsidRPr="00356F66">
        <w:rPr>
          <w:rFonts w:ascii="Times New Roman" w:hAnsi="Times New Roman" w:cs="Times New Roman"/>
        </w:rPr>
        <w:t>výdavky určené na úhradu nákladov súvisiacich so zameraním vydaných nehnuteľností pre cirkvi a náboženské spoločnosti a zvyšnú časť tvoria výdavky na vzdelávanie</w:t>
      </w:r>
      <w:r w:rsidRPr="00677820">
        <w:rPr>
          <w:rFonts w:ascii="Times New Roman" w:hAnsi="Times New Roman" w:cs="Times New Roman"/>
        </w:rPr>
        <w:t>.</w:t>
      </w:r>
    </w:p>
    <w:p w:rsidR="0079576C" w:rsidRPr="00DE3D9B" w:rsidP="0079576C">
      <w:pPr>
        <w:bidi w:val="0"/>
        <w:jc w:val="both"/>
        <w:rPr>
          <w:rFonts w:ascii="Times New Roman" w:hAnsi="Times New Roman" w:cs="Times New Roman"/>
          <w:color w:val="FF0000"/>
        </w:rPr>
      </w:pPr>
    </w:p>
    <w:p w:rsidR="0079576C" w:rsidRPr="00356F66" w:rsidP="0079576C">
      <w:pPr>
        <w:bidi w:val="0"/>
        <w:ind w:firstLine="708"/>
        <w:jc w:val="both"/>
        <w:rPr>
          <w:rFonts w:ascii="Times New Roman" w:hAnsi="Times New Roman" w:cs="Times New Roman"/>
        </w:rPr>
      </w:pPr>
      <w:r w:rsidRPr="00356F66">
        <w:rPr>
          <w:rFonts w:ascii="Times New Roman" w:hAnsi="Times New Roman" w:cs="Times New Roman"/>
        </w:rPr>
        <w:t>Prostriedky na hospodársku mobilizáciu zachovávajú úroveň schváleného rozpočtu na rok 201</w:t>
      </w:r>
      <w:r>
        <w:rPr>
          <w:rFonts w:ascii="Times New Roman" w:hAnsi="Times New Roman" w:cs="Times New Roman"/>
        </w:rPr>
        <w:t>3</w:t>
      </w:r>
      <w:r w:rsidRPr="00356F66">
        <w:rPr>
          <w:rFonts w:ascii="Times New Roman" w:hAnsi="Times New Roman" w:cs="Times New Roman"/>
        </w:rPr>
        <w:t>.</w:t>
      </w:r>
    </w:p>
    <w:p w:rsidR="0079576C" w:rsidRPr="00DE3D9B" w:rsidP="0079576C">
      <w:pPr>
        <w:bidi w:val="0"/>
        <w:rPr>
          <w:color w:val="FF0000"/>
        </w:rPr>
      </w:pPr>
    </w:p>
    <w:p w:rsidR="0079576C" w:rsidRPr="006F77C1" w:rsidP="0079576C">
      <w:pPr>
        <w:pBdr>
          <w:bottom w:val="single" w:sz="4" w:space="1" w:color="auto"/>
        </w:pBdr>
        <w:bidi w:val="0"/>
        <w:jc w:val="both"/>
        <w:rPr>
          <w:rFonts w:ascii="Times New Roman" w:hAnsi="Times New Roman" w:cs="Times New Roman"/>
          <w:b/>
        </w:rPr>
      </w:pPr>
      <w:r w:rsidRPr="006F77C1">
        <w:rPr>
          <w:rFonts w:ascii="Times New Roman" w:hAnsi="Times New Roman" w:cs="Times New Roman"/>
          <w:b/>
        </w:rPr>
        <w:t>Ministerstvo zahraničných vecí a európskych záležitostí SR</w:t>
      </w:r>
    </w:p>
    <w:p w:rsidR="0079576C" w:rsidRPr="00951C93" w:rsidP="0079576C">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481"/>
        <w:gridCol w:w="961"/>
        <w:gridCol w:w="962"/>
        <w:gridCol w:w="962"/>
        <w:gridCol w:w="962"/>
        <w:gridCol w:w="962"/>
        <w:gridCol w:w="962"/>
        <w:gridCol w:w="960"/>
      </w:tblGrid>
      <w:tr>
        <w:tblPrEx>
          <w:tblW w:w="5000" w:type="pct"/>
          <w:tblCellMar>
            <w:left w:w="70" w:type="dxa"/>
            <w:right w:w="70" w:type="dxa"/>
          </w:tblCellMar>
          <w:tblLook w:val="04A0"/>
        </w:tblPrEx>
        <w:trPr>
          <w:trHeight w:val="255"/>
        </w:trPr>
        <w:tc>
          <w:tcPr>
            <w:tcW w:w="134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51C93" w:rsidP="004F5C89">
            <w:pPr>
              <w:bidi w:val="0"/>
              <w:rPr>
                <w:rFonts w:ascii="Times New Roman" w:hAnsi="Times New Roman" w:cs="Times New Roman"/>
                <w:b/>
                <w:bCs/>
                <w:color w:val="000000"/>
                <w:sz w:val="14"/>
                <w:szCs w:val="14"/>
                <w:lang w:eastAsia="sk-SK"/>
              </w:rPr>
            </w:pPr>
            <w:r w:rsidRPr="00951C93">
              <w:rPr>
                <w:rFonts w:ascii="Times New Roman" w:hAnsi="Times New Roman" w:cs="Times New Roman"/>
                <w:b/>
                <w:bCs/>
                <w:color w:val="000000"/>
                <w:sz w:val="14"/>
                <w:szCs w:val="14"/>
                <w:lang w:eastAsia="sk-SK"/>
              </w:rPr>
              <w:t>v eurách</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6F77C1" w:rsidP="004F5C89">
            <w:pPr>
              <w:bidi w:val="0"/>
              <w:jc w:val="center"/>
              <w:rPr>
                <w:rFonts w:ascii="Times New Roman" w:hAnsi="Times New Roman" w:cs="Times New Roman"/>
                <w:b/>
                <w:bCs/>
                <w:color w:val="000000"/>
                <w:sz w:val="14"/>
                <w:szCs w:val="14"/>
              </w:rPr>
            </w:pPr>
            <w:r w:rsidRPr="006F77C1">
              <w:rPr>
                <w:rFonts w:ascii="Times New Roman" w:hAnsi="Times New Roman" w:cs="Times New Roman"/>
                <w:b/>
                <w:bCs/>
                <w:color w:val="000000"/>
                <w:sz w:val="14"/>
                <w:szCs w:val="14"/>
              </w:rPr>
              <w:t>2011 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6F77C1" w:rsidP="004F5C89">
            <w:pPr>
              <w:bidi w:val="0"/>
              <w:jc w:val="center"/>
              <w:rPr>
                <w:rFonts w:ascii="Times New Roman" w:hAnsi="Times New Roman" w:cs="Times New Roman"/>
                <w:b/>
                <w:bCs/>
                <w:color w:val="000000"/>
                <w:sz w:val="14"/>
                <w:szCs w:val="14"/>
              </w:rPr>
            </w:pPr>
            <w:r w:rsidRPr="006F77C1">
              <w:rPr>
                <w:rFonts w:ascii="Times New Roman" w:hAnsi="Times New Roman" w:cs="Times New Roman"/>
                <w:b/>
                <w:bCs/>
                <w:color w:val="000000"/>
                <w:sz w:val="14"/>
                <w:szCs w:val="14"/>
              </w:rPr>
              <w:t>2012 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6F77C1" w:rsidP="004F5C89">
            <w:pPr>
              <w:bidi w:val="0"/>
              <w:jc w:val="center"/>
              <w:rPr>
                <w:rFonts w:ascii="Times New Roman" w:hAnsi="Times New Roman" w:cs="Times New Roman"/>
                <w:b/>
                <w:bCs/>
                <w:color w:val="000000"/>
                <w:sz w:val="14"/>
                <w:szCs w:val="14"/>
              </w:rPr>
            </w:pPr>
            <w:r w:rsidRPr="006F77C1">
              <w:rPr>
                <w:rFonts w:ascii="Times New Roman" w:hAnsi="Times New Roman" w:cs="Times New Roman"/>
                <w:b/>
                <w:bCs/>
                <w:color w:val="000000"/>
                <w:sz w:val="14"/>
                <w:szCs w:val="14"/>
              </w:rPr>
              <w:t>2013 R</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6F77C1" w:rsidP="004F5C89">
            <w:pPr>
              <w:bidi w:val="0"/>
              <w:jc w:val="center"/>
              <w:rPr>
                <w:rFonts w:ascii="Times New Roman" w:hAnsi="Times New Roman" w:cs="Times New Roman"/>
                <w:b/>
                <w:bCs/>
                <w:color w:val="000000"/>
                <w:sz w:val="14"/>
                <w:szCs w:val="14"/>
              </w:rPr>
            </w:pPr>
            <w:r w:rsidRPr="006F77C1">
              <w:rPr>
                <w:rFonts w:ascii="Times New Roman" w:hAnsi="Times New Roman" w:cs="Times New Roman"/>
                <w:b/>
                <w:bCs/>
                <w:color w:val="000000"/>
                <w:sz w:val="14"/>
                <w:szCs w:val="14"/>
              </w:rPr>
              <w:t>2013 OS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6F77C1" w:rsidP="004F5C89">
            <w:pPr>
              <w:bidi w:val="0"/>
              <w:jc w:val="center"/>
              <w:rPr>
                <w:rFonts w:ascii="Times New Roman" w:hAnsi="Times New Roman" w:cs="Times New Roman"/>
                <w:b/>
                <w:bCs/>
                <w:color w:val="000000"/>
                <w:sz w:val="14"/>
                <w:szCs w:val="14"/>
              </w:rPr>
            </w:pPr>
            <w:r w:rsidRPr="006F77C1">
              <w:rPr>
                <w:rFonts w:ascii="Times New Roman" w:hAnsi="Times New Roman" w:cs="Times New Roman"/>
                <w:b/>
                <w:bCs/>
                <w:color w:val="000000"/>
                <w:sz w:val="14"/>
                <w:szCs w:val="14"/>
              </w:rPr>
              <w:t>2014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6F77C1" w:rsidP="004F5C89">
            <w:pPr>
              <w:bidi w:val="0"/>
              <w:jc w:val="center"/>
              <w:rPr>
                <w:rFonts w:ascii="Times New Roman" w:hAnsi="Times New Roman" w:cs="Times New Roman"/>
                <w:b/>
                <w:bCs/>
                <w:color w:val="000000"/>
                <w:sz w:val="14"/>
                <w:szCs w:val="14"/>
              </w:rPr>
            </w:pPr>
            <w:r w:rsidRPr="006F77C1">
              <w:rPr>
                <w:rFonts w:ascii="Times New Roman" w:hAnsi="Times New Roman" w:cs="Times New Roman"/>
                <w:b/>
                <w:bCs/>
                <w:color w:val="000000"/>
                <w:sz w:val="14"/>
                <w:szCs w:val="14"/>
              </w:rPr>
              <w:t>2015 N</w:t>
            </w:r>
          </w:p>
        </w:tc>
        <w:tc>
          <w:tcPr>
            <w:tcW w:w="52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6F77C1" w:rsidP="004F5C89">
            <w:pPr>
              <w:bidi w:val="0"/>
              <w:jc w:val="center"/>
              <w:rPr>
                <w:rFonts w:ascii="Times New Roman" w:hAnsi="Times New Roman" w:cs="Times New Roman"/>
                <w:b/>
                <w:bCs/>
                <w:color w:val="000000"/>
                <w:sz w:val="14"/>
                <w:szCs w:val="14"/>
              </w:rPr>
            </w:pPr>
            <w:r w:rsidRPr="006F77C1">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951C93" w:rsidP="004F5C89">
            <w:pPr>
              <w:bidi w:val="0"/>
              <w:rPr>
                <w:rFonts w:ascii="Times New Roman" w:hAnsi="Times New Roman" w:cs="Times New Roman"/>
                <w:b/>
                <w:bCs/>
                <w:color w:val="000000"/>
                <w:sz w:val="14"/>
                <w:szCs w:val="14"/>
                <w:lang w:eastAsia="sk-SK"/>
              </w:rPr>
            </w:pPr>
            <w:r w:rsidRPr="00951C93">
              <w:rPr>
                <w:rFonts w:ascii="Times New Roman" w:hAnsi="Times New Roman" w:cs="Times New Roman"/>
                <w:b/>
                <w:bCs/>
                <w:color w:val="000000"/>
                <w:sz w:val="14"/>
                <w:szCs w:val="14"/>
                <w:lang w:eastAsia="sk-SK"/>
              </w:rPr>
              <w:t>Zdroje príslušnej kapitoly</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125 610 782</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124 687 361</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117 340 164</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119 931 137</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115 741 487</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113 104 746</w:t>
            </w:r>
          </w:p>
        </w:tc>
        <w:tc>
          <w:tcPr>
            <w:tcW w:w="521" w:type="pct"/>
            <w:tcBorders>
              <w:top w:val="nil"/>
              <w:left w:val="nil"/>
              <w:bottom w:val="single" w:sz="4" w:space="0" w:color="auto"/>
              <w:right w:val="single" w:sz="4" w:space="0" w:color="auto"/>
            </w:tcBorders>
            <w:shd w:val="clear" w:color="000000" w:fill="BFBFBF"/>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113 104 746</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color w:val="000000"/>
                <w:sz w:val="14"/>
                <w:szCs w:val="14"/>
                <w:lang w:eastAsia="sk-SK"/>
              </w:rPr>
            </w:pPr>
            <w:r w:rsidRPr="00951C93">
              <w:rPr>
                <w:rFonts w:ascii="Times New Roman" w:hAnsi="Times New Roman" w:cs="Times New Roman"/>
                <w:b/>
                <w:color w:val="000000"/>
                <w:sz w:val="14"/>
                <w:szCs w:val="14"/>
                <w:lang w:eastAsia="sk-SK"/>
              </w:rPr>
              <w:t>rozpočtové zdroje kapitoly</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117 553 191</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120 198 981</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117 340 164</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117 529 800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115 741 487</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113 104 746</w:t>
            </w:r>
          </w:p>
        </w:tc>
        <w:tc>
          <w:tcPr>
            <w:tcW w:w="521"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113 104 746</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v tom: bežné výdavky  600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112 367 603</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116 482 313</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111 047 028</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114 122 514</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111 541 880</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110 311 917</w:t>
            </w:r>
          </w:p>
        </w:tc>
        <w:tc>
          <w:tcPr>
            <w:tcW w:w="521"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112 456 840</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610 mzdy</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49 165 322</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47 448 822</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48 230 820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47 997 451</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47 221 032</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47 221 087</w:t>
            </w:r>
          </w:p>
        </w:tc>
        <w:tc>
          <w:tcPr>
            <w:tcW w:w="521"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47 221 087</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620 odvody</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11 023 770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10 910 933</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10 359 327</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11 990 606</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10 375 411</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10 375 411</w:t>
            </w:r>
          </w:p>
        </w:tc>
        <w:tc>
          <w:tcPr>
            <w:tcW w:w="521"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10 375 411</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630 tovary a služby</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35 499 462</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38 661 174</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32 322 699</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33 386 934</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31 560 192</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30 921 714</w:t>
            </w:r>
          </w:p>
        </w:tc>
        <w:tc>
          <w:tcPr>
            <w:tcW w:w="521"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30 921 714</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640 bežné transfery</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16 679 049</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19 461 384</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20 134 182</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20 747 523</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22 385 245</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21 793 705</w:t>
            </w:r>
          </w:p>
        </w:tc>
        <w:tc>
          <w:tcPr>
            <w:tcW w:w="521"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23 938 628</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kapitálové výdavky 700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5 185 588</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3 716 668</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6 293 136</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3 407 286</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4 199 607</w:t>
            </w:r>
          </w:p>
        </w:tc>
        <w:tc>
          <w:tcPr>
            <w:tcW w:w="522"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2 792 829</w:t>
            </w:r>
          </w:p>
        </w:tc>
        <w:tc>
          <w:tcPr>
            <w:tcW w:w="521" w:type="pct"/>
            <w:tcBorders>
              <w:top w:val="nil"/>
              <w:left w:val="nil"/>
              <w:bottom w:val="single" w:sz="4" w:space="0" w:color="auto"/>
              <w:right w:val="single" w:sz="4" w:space="0" w:color="auto"/>
            </w:tcBorders>
            <w:textDirection w:val="lrTb"/>
            <w:vAlign w:val="center"/>
            <w:hideMark/>
          </w:tcPr>
          <w:p w:rsidR="0079576C" w:rsidRPr="00465C55" w:rsidP="004F5C89">
            <w:pPr>
              <w:bidi w:val="0"/>
              <w:jc w:val="right"/>
              <w:rPr>
                <w:rFonts w:ascii="Times New Roman" w:hAnsi="Times New Roman" w:cs="Times New Roman"/>
                <w:color w:val="000000"/>
                <w:sz w:val="14"/>
                <w:szCs w:val="14"/>
              </w:rPr>
            </w:pPr>
            <w:r w:rsidRPr="00465C55">
              <w:rPr>
                <w:rFonts w:ascii="Times New Roman" w:hAnsi="Times New Roman" w:cs="Times New Roman"/>
                <w:color w:val="000000"/>
                <w:sz w:val="14"/>
                <w:szCs w:val="14"/>
              </w:rPr>
              <w:t>647 906</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color w:val="000000"/>
                <w:sz w:val="14"/>
                <w:szCs w:val="14"/>
                <w:lang w:eastAsia="sk-SK"/>
              </w:rPr>
            </w:pPr>
            <w:r w:rsidRPr="00951C93">
              <w:rPr>
                <w:rFonts w:ascii="Times New Roman" w:hAnsi="Times New Roman" w:cs="Times New Roman"/>
                <w:b/>
                <w:color w:val="000000"/>
                <w:sz w:val="14"/>
                <w:szCs w:val="14"/>
                <w:lang w:eastAsia="sk-SK"/>
              </w:rPr>
              <w:t>presun z minulých rokov</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8 057 591</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4 488 380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2 401 337</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0</w:t>
            </w:r>
          </w:p>
        </w:tc>
        <w:tc>
          <w:tcPr>
            <w:tcW w:w="522"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0</w:t>
            </w:r>
          </w:p>
        </w:tc>
        <w:tc>
          <w:tcPr>
            <w:tcW w:w="521" w:type="pct"/>
            <w:tcBorders>
              <w:top w:val="nil"/>
              <w:left w:val="nil"/>
              <w:bottom w:val="single" w:sz="4" w:space="0" w:color="auto"/>
              <w:right w:val="single" w:sz="4" w:space="0" w:color="auto"/>
            </w:tcBorders>
            <w:noWrap/>
            <w:textDirection w:val="lrTb"/>
            <w:vAlign w:val="center"/>
            <w:hideMark/>
          </w:tcPr>
          <w:p w:rsidR="0079576C" w:rsidRPr="00465C55" w:rsidP="004F5C89">
            <w:pPr>
              <w:bidi w:val="0"/>
              <w:jc w:val="right"/>
              <w:rPr>
                <w:rFonts w:ascii="Times New Roman" w:hAnsi="Times New Roman" w:cs="Times New Roman"/>
                <w:b/>
                <w:bCs/>
                <w:color w:val="000000"/>
                <w:sz w:val="14"/>
                <w:szCs w:val="14"/>
              </w:rPr>
            </w:pPr>
            <w:r w:rsidRPr="00465C55">
              <w:rPr>
                <w:rFonts w:ascii="Times New Roman" w:hAnsi="Times New Roman" w:cs="Times New Roman"/>
                <w:b/>
                <w:bCs/>
                <w:color w:val="000000"/>
                <w:sz w:val="14"/>
                <w:szCs w:val="14"/>
              </w:rPr>
              <w:t>0</w:t>
            </w:r>
          </w:p>
        </w:tc>
      </w:tr>
    </w:tbl>
    <w:p w:rsidR="0079576C" w:rsidRPr="00951C93" w:rsidP="0079576C">
      <w:pPr>
        <w:bidi w:val="0"/>
        <w:jc w:val="both"/>
        <w:rPr>
          <w:rFonts w:ascii="Times New Roman" w:hAnsi="Times New Roman" w:cs="Times New Roman"/>
          <w:b/>
          <w:color w:val="000000"/>
          <w:highlight w:val="yellow"/>
        </w:rPr>
      </w:pPr>
    </w:p>
    <w:p w:rsidR="0079576C" w:rsidRPr="009628F3" w:rsidP="0079576C">
      <w:pPr>
        <w:bidi w:val="0"/>
        <w:ind w:firstLine="708"/>
        <w:jc w:val="both"/>
        <w:rPr>
          <w:rFonts w:ascii="Times New Roman" w:hAnsi="Times New Roman" w:cs="Times New Roman"/>
        </w:rPr>
      </w:pPr>
      <w:r w:rsidRPr="00951C93">
        <w:rPr>
          <w:rFonts w:ascii="Times New Roman" w:hAnsi="Times New Roman" w:cs="Times New Roman"/>
        </w:rPr>
        <w:t>Celkové výdavky kapitoly na rok 201</w:t>
      </w:r>
      <w:r>
        <w:rPr>
          <w:rFonts w:ascii="Times New Roman" w:hAnsi="Times New Roman" w:cs="Times New Roman"/>
        </w:rPr>
        <w:t>4</w:t>
      </w:r>
      <w:r w:rsidRPr="00951C93">
        <w:rPr>
          <w:rFonts w:ascii="Times New Roman" w:hAnsi="Times New Roman" w:cs="Times New Roman"/>
        </w:rPr>
        <w:t xml:space="preserve"> sú v porovnaní so schváleným rozpočtom roku 201</w:t>
      </w:r>
      <w:r>
        <w:rPr>
          <w:rFonts w:ascii="Times New Roman" w:hAnsi="Times New Roman" w:cs="Times New Roman"/>
        </w:rPr>
        <w:t>3</w:t>
      </w:r>
      <w:r w:rsidRPr="00951C93">
        <w:rPr>
          <w:rFonts w:ascii="Times New Roman" w:hAnsi="Times New Roman" w:cs="Times New Roman"/>
        </w:rPr>
        <w:t xml:space="preserve"> nižšie o</w:t>
      </w:r>
      <w:r>
        <w:rPr>
          <w:rFonts w:ascii="Times New Roman" w:hAnsi="Times New Roman" w:cs="Times New Roman"/>
        </w:rPr>
        <w:t> 1,60</w:t>
      </w:r>
      <w:r w:rsidRPr="00951C93">
        <w:rPr>
          <w:rFonts w:ascii="Times New Roman" w:hAnsi="Times New Roman" w:cs="Times New Roman"/>
        </w:rPr>
        <w:t xml:space="preserve"> mil. eur, t. j. o</w:t>
      </w:r>
      <w:r>
        <w:rPr>
          <w:rFonts w:ascii="Times New Roman" w:hAnsi="Times New Roman" w:cs="Times New Roman"/>
        </w:rPr>
        <w:t> 1,36</w:t>
      </w:r>
      <w:r w:rsidRPr="00951C93">
        <w:rPr>
          <w:rFonts w:ascii="Times New Roman" w:hAnsi="Times New Roman" w:cs="Times New Roman"/>
        </w:rPr>
        <w:t xml:space="preserve"> %. </w:t>
      </w:r>
      <w:r>
        <w:rPr>
          <w:rFonts w:ascii="Times New Roman" w:hAnsi="Times New Roman" w:cs="Times New Roman"/>
        </w:rPr>
        <w:t xml:space="preserve">Pokles je zaznamenaný najmä na kapitálových </w:t>
      </w:r>
      <w:r w:rsidRPr="009628F3">
        <w:rPr>
          <w:rFonts w:ascii="Times New Roman" w:hAnsi="Times New Roman" w:cs="Times New Roman"/>
        </w:rPr>
        <w:t>výdavkoch a mzdách, pričom kapitola predpokladá úsporu z uzatvorenia úradov v</w:t>
      </w:r>
      <w:r w:rsidR="002A0B1B">
        <w:rPr>
          <w:rFonts w:ascii="Times New Roman" w:hAnsi="Times New Roman" w:cs="Times New Roman"/>
        </w:rPr>
        <w:t> </w:t>
      </w:r>
      <w:r w:rsidRPr="009628F3">
        <w:rPr>
          <w:rFonts w:ascii="Times New Roman" w:hAnsi="Times New Roman" w:cs="Times New Roman"/>
        </w:rPr>
        <w:t>zahraničí</w:t>
      </w:r>
      <w:r w:rsidR="002A0B1B">
        <w:rPr>
          <w:rFonts w:ascii="Times New Roman" w:hAnsi="Times New Roman" w:cs="Times New Roman"/>
        </w:rPr>
        <w:t>,</w:t>
      </w:r>
      <w:r w:rsidRPr="009628F3">
        <w:rPr>
          <w:rFonts w:ascii="Times New Roman" w:hAnsi="Times New Roman" w:cs="Times New Roman"/>
        </w:rPr>
        <w:t xml:space="preserve"> </w:t>
      </w:r>
      <w:r>
        <w:rPr>
          <w:rFonts w:ascii="Times New Roman" w:hAnsi="Times New Roman" w:cs="Times New Roman"/>
        </w:rPr>
        <w:t xml:space="preserve">ako aj </w:t>
      </w:r>
      <w:r w:rsidRPr="009628F3">
        <w:rPr>
          <w:rFonts w:ascii="Times New Roman" w:hAnsi="Times New Roman" w:cs="Times New Roman"/>
        </w:rPr>
        <w:t>na disponentoch ústredia</w:t>
      </w:r>
      <w:r>
        <w:rPr>
          <w:rFonts w:ascii="Times New Roman" w:hAnsi="Times New Roman" w:cs="Times New Roman"/>
        </w:rPr>
        <w:t xml:space="preserve">. Ďalšie úsporné opatrenia sú prijímané na dotačných programoch a </w:t>
      </w:r>
      <w:r w:rsidRPr="009628F3">
        <w:rPr>
          <w:rFonts w:ascii="Times New Roman" w:hAnsi="Times New Roman" w:cs="Times New Roman"/>
        </w:rPr>
        <w:t>vo vzťahu k svojim podriadeným organizáciám</w:t>
      </w:r>
      <w:r>
        <w:rPr>
          <w:rFonts w:ascii="Times New Roman" w:hAnsi="Times New Roman" w:cs="Times New Roman"/>
        </w:rPr>
        <w:t>.</w:t>
      </w:r>
    </w:p>
    <w:p w:rsidR="0079576C" w:rsidRPr="009628F3" w:rsidP="0079576C">
      <w:pPr>
        <w:bidi w:val="0"/>
        <w:ind w:firstLine="708"/>
        <w:jc w:val="both"/>
        <w:rPr>
          <w:rFonts w:ascii="Times New Roman" w:hAnsi="Times New Roman" w:cs="Times New Roman"/>
        </w:rPr>
      </w:pPr>
    </w:p>
    <w:p w:rsidR="0079576C" w:rsidRPr="009628F3" w:rsidP="0079576C">
      <w:pPr>
        <w:bidi w:val="0"/>
        <w:ind w:firstLine="708"/>
        <w:jc w:val="both"/>
        <w:rPr>
          <w:rFonts w:ascii="Times New Roman" w:hAnsi="Times New Roman" w:cs="Times New Roman"/>
        </w:rPr>
      </w:pPr>
      <w:r w:rsidRPr="009628F3">
        <w:rPr>
          <w:rFonts w:ascii="Times New Roman" w:hAnsi="Times New Roman" w:cs="Times New Roman"/>
        </w:rPr>
        <w:t>Na rok 2014 sa navrhujú osobné výdavky v sume 57,6 mil. eur, čo predstavuje pokles oproti schválenému rozpočtu roku 2013 o 994 tis. eur, t. j. 1,70 %.</w:t>
      </w:r>
    </w:p>
    <w:p w:rsidR="0079576C" w:rsidRPr="00951C93" w:rsidP="0079576C">
      <w:pPr>
        <w:bidi w:val="0"/>
        <w:ind w:firstLine="708"/>
        <w:jc w:val="both"/>
        <w:rPr>
          <w:rFonts w:ascii="Times New Roman" w:hAnsi="Times New Roman" w:cs="Times New Roman"/>
        </w:rPr>
      </w:pPr>
    </w:p>
    <w:p w:rsidR="0079576C" w:rsidRPr="00951C93" w:rsidP="0079576C">
      <w:pPr>
        <w:bidi w:val="0"/>
        <w:ind w:firstLine="708"/>
        <w:jc w:val="both"/>
        <w:rPr>
          <w:rFonts w:ascii="Times New Roman" w:hAnsi="Times New Roman" w:cs="Times New Roman"/>
        </w:rPr>
      </w:pPr>
      <w:r w:rsidRPr="00951C93">
        <w:rPr>
          <w:rFonts w:ascii="Times New Roman" w:hAnsi="Times New Roman" w:cs="Times New Roman"/>
        </w:rPr>
        <w:t>Výdavky na tovary a služby sa navrhujú v sume 3</w:t>
      </w:r>
      <w:r>
        <w:rPr>
          <w:rFonts w:ascii="Times New Roman" w:hAnsi="Times New Roman" w:cs="Times New Roman"/>
        </w:rPr>
        <w:t>1</w:t>
      </w:r>
      <w:r w:rsidRPr="00951C93">
        <w:rPr>
          <w:rFonts w:ascii="Times New Roman" w:hAnsi="Times New Roman" w:cs="Times New Roman"/>
        </w:rPr>
        <w:t>,</w:t>
      </w:r>
      <w:r>
        <w:rPr>
          <w:rFonts w:ascii="Times New Roman" w:hAnsi="Times New Roman" w:cs="Times New Roman"/>
        </w:rPr>
        <w:t>6</w:t>
      </w:r>
      <w:r w:rsidRPr="00951C93">
        <w:rPr>
          <w:rFonts w:ascii="Times New Roman" w:hAnsi="Times New Roman" w:cs="Times New Roman"/>
        </w:rPr>
        <w:t xml:space="preserve"> mil. eur, čo predstavuje pokles oproti schválenému rozpočtu roku 201</w:t>
      </w:r>
      <w:r>
        <w:rPr>
          <w:rFonts w:ascii="Times New Roman" w:hAnsi="Times New Roman" w:cs="Times New Roman"/>
        </w:rPr>
        <w:t>3</w:t>
      </w:r>
      <w:r w:rsidRPr="00951C93">
        <w:rPr>
          <w:rFonts w:ascii="Times New Roman" w:hAnsi="Times New Roman" w:cs="Times New Roman"/>
        </w:rPr>
        <w:t xml:space="preserve"> o</w:t>
      </w:r>
      <w:r>
        <w:rPr>
          <w:rFonts w:ascii="Times New Roman" w:hAnsi="Times New Roman" w:cs="Times New Roman"/>
        </w:rPr>
        <w:t> 763 tis</w:t>
      </w:r>
      <w:r w:rsidRPr="00951C93">
        <w:rPr>
          <w:rFonts w:ascii="Times New Roman" w:hAnsi="Times New Roman" w:cs="Times New Roman"/>
        </w:rPr>
        <w:t xml:space="preserve">. eur, t. j. </w:t>
      </w:r>
      <w:r>
        <w:rPr>
          <w:rFonts w:ascii="Times New Roman" w:hAnsi="Times New Roman" w:cs="Times New Roman"/>
        </w:rPr>
        <w:t xml:space="preserve">2,36 </w:t>
      </w:r>
      <w:r w:rsidRPr="00951C93">
        <w:rPr>
          <w:rFonts w:ascii="Times New Roman" w:hAnsi="Times New Roman" w:cs="Times New Roman"/>
        </w:rPr>
        <w:t xml:space="preserve">%. </w:t>
      </w:r>
    </w:p>
    <w:p w:rsidR="0079576C" w:rsidRPr="00951C93"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951C93">
        <w:rPr>
          <w:rFonts w:ascii="Times New Roman" w:hAnsi="Times New Roman" w:cs="Times New Roman"/>
        </w:rPr>
        <w:t>V oblasti bežných transferov sa navrhuje suma 2</w:t>
      </w:r>
      <w:r>
        <w:rPr>
          <w:rFonts w:ascii="Times New Roman" w:hAnsi="Times New Roman" w:cs="Times New Roman"/>
        </w:rPr>
        <w:t>2</w:t>
      </w:r>
      <w:r w:rsidRPr="00951C93">
        <w:rPr>
          <w:rFonts w:ascii="Times New Roman" w:hAnsi="Times New Roman" w:cs="Times New Roman"/>
        </w:rPr>
        <w:t>,</w:t>
      </w:r>
      <w:r>
        <w:rPr>
          <w:rFonts w:ascii="Times New Roman" w:hAnsi="Times New Roman" w:cs="Times New Roman"/>
        </w:rPr>
        <w:t>4</w:t>
      </w:r>
      <w:r w:rsidRPr="00951C93">
        <w:rPr>
          <w:rFonts w:ascii="Times New Roman" w:hAnsi="Times New Roman" w:cs="Times New Roman"/>
        </w:rPr>
        <w:t xml:space="preserve"> mil. eur, čo predstavuje nárast oprot</w:t>
      </w:r>
      <w:r>
        <w:rPr>
          <w:rFonts w:ascii="Times New Roman" w:hAnsi="Times New Roman" w:cs="Times New Roman"/>
        </w:rPr>
        <w:t>i schválenému rozpočtu roku 2013</w:t>
      </w:r>
      <w:r w:rsidRPr="00951C93">
        <w:rPr>
          <w:rFonts w:ascii="Times New Roman" w:hAnsi="Times New Roman" w:cs="Times New Roman"/>
        </w:rPr>
        <w:t xml:space="preserve"> o</w:t>
      </w:r>
      <w:r>
        <w:rPr>
          <w:rFonts w:ascii="Times New Roman" w:hAnsi="Times New Roman" w:cs="Times New Roman"/>
        </w:rPr>
        <w:t xml:space="preserve"> 2,25 </w:t>
      </w:r>
      <w:r w:rsidRPr="00951C93">
        <w:rPr>
          <w:rFonts w:ascii="Times New Roman" w:hAnsi="Times New Roman" w:cs="Times New Roman"/>
        </w:rPr>
        <w:t>mil. eur, t.</w:t>
      </w:r>
      <w:r w:rsidR="002A0B1B">
        <w:rPr>
          <w:rFonts w:ascii="Times New Roman" w:hAnsi="Times New Roman" w:cs="Times New Roman"/>
        </w:rPr>
        <w:t xml:space="preserve"> </w:t>
      </w:r>
      <w:r w:rsidRPr="00951C93">
        <w:rPr>
          <w:rFonts w:ascii="Times New Roman" w:hAnsi="Times New Roman" w:cs="Times New Roman"/>
        </w:rPr>
        <w:t xml:space="preserve">j. </w:t>
      </w:r>
      <w:r>
        <w:rPr>
          <w:rFonts w:ascii="Times New Roman" w:hAnsi="Times New Roman" w:cs="Times New Roman"/>
        </w:rPr>
        <w:t>11,2</w:t>
      </w:r>
      <w:r w:rsidRPr="00951C93">
        <w:rPr>
          <w:rFonts w:ascii="Times New Roman" w:hAnsi="Times New Roman" w:cs="Times New Roman"/>
        </w:rPr>
        <w:t xml:space="preserve"> %. Nárast je zaznamenaný na povinných príspevkoch do medzinárodných organizácií v objeme </w:t>
      </w:r>
      <w:r>
        <w:rPr>
          <w:rFonts w:ascii="Times New Roman" w:hAnsi="Times New Roman" w:cs="Times New Roman"/>
        </w:rPr>
        <w:t>380 tis</w:t>
      </w:r>
      <w:r w:rsidRPr="00951C93">
        <w:rPr>
          <w:rFonts w:ascii="Times New Roman" w:hAnsi="Times New Roman" w:cs="Times New Roman"/>
        </w:rPr>
        <w:t xml:space="preserve">. eur, zároveň </w:t>
      </w:r>
      <w:r>
        <w:rPr>
          <w:rFonts w:ascii="Times New Roman" w:hAnsi="Times New Roman" w:cs="Times New Roman"/>
        </w:rPr>
        <w:t xml:space="preserve">nastáva nárast bežných transferov </w:t>
      </w:r>
      <w:r w:rsidRPr="00AD56F1">
        <w:rPr>
          <w:rFonts w:ascii="Times New Roman" w:hAnsi="Times New Roman" w:cs="Times New Roman"/>
        </w:rPr>
        <w:t>z dôvodu delimitácie Úradu pre Slovákov žijúcich v zahraničí a agendy ľudských práv z Úradu vlády SR do kapitoly M</w:t>
      </w:r>
      <w:r>
        <w:rPr>
          <w:rFonts w:ascii="Times New Roman" w:hAnsi="Times New Roman" w:cs="Times New Roman"/>
        </w:rPr>
        <w:t xml:space="preserve">inisterstva zahraničných vecí a európskych záležitostí </w:t>
      </w:r>
      <w:r w:rsidRPr="00AD56F1">
        <w:rPr>
          <w:rFonts w:ascii="Times New Roman" w:hAnsi="Times New Roman" w:cs="Times New Roman"/>
        </w:rPr>
        <w:t>SR.</w:t>
      </w:r>
      <w:r>
        <w:rPr>
          <w:rFonts w:ascii="Times New Roman" w:hAnsi="Times New Roman" w:cs="Times New Roman"/>
        </w:rPr>
        <w:t xml:space="preserve"> </w:t>
      </w:r>
    </w:p>
    <w:p w:rsidR="0079576C" w:rsidRPr="00951C93" w:rsidP="0079576C">
      <w:pPr>
        <w:bidi w:val="0"/>
        <w:ind w:firstLine="708"/>
        <w:jc w:val="both"/>
        <w:rPr>
          <w:rFonts w:ascii="Times New Roman" w:hAnsi="Times New Roman" w:cs="Times New Roman"/>
        </w:rPr>
      </w:pPr>
    </w:p>
    <w:p w:rsidR="0079576C" w:rsidRPr="00951C93" w:rsidP="0079576C">
      <w:pPr>
        <w:bidi w:val="0"/>
        <w:ind w:firstLine="708"/>
        <w:jc w:val="both"/>
        <w:rPr>
          <w:rFonts w:ascii="Times New Roman" w:hAnsi="Times New Roman" w:cs="Times New Roman"/>
        </w:rPr>
      </w:pPr>
      <w:r w:rsidRPr="00951C93">
        <w:rPr>
          <w:rFonts w:ascii="Times New Roman" w:hAnsi="Times New Roman" w:cs="Times New Roman"/>
        </w:rPr>
        <w:t xml:space="preserve">V rámci kapitálových výdavkov sa rozpisujú výdavky vo výške </w:t>
      </w:r>
      <w:r>
        <w:rPr>
          <w:rFonts w:ascii="Times New Roman" w:hAnsi="Times New Roman" w:cs="Times New Roman"/>
        </w:rPr>
        <w:t>4,20</w:t>
      </w:r>
      <w:r w:rsidRPr="00951C93">
        <w:rPr>
          <w:rFonts w:ascii="Times New Roman" w:hAnsi="Times New Roman" w:cs="Times New Roman"/>
        </w:rPr>
        <w:t xml:space="preserve"> mil. eur, čo predstavuje medziročný pokles o</w:t>
      </w:r>
      <w:r>
        <w:rPr>
          <w:rFonts w:ascii="Times New Roman" w:hAnsi="Times New Roman" w:cs="Times New Roman"/>
        </w:rPr>
        <w:t> 2,09</w:t>
      </w:r>
      <w:r w:rsidRPr="00951C93">
        <w:rPr>
          <w:rFonts w:ascii="Times New Roman" w:hAnsi="Times New Roman" w:cs="Times New Roman"/>
        </w:rPr>
        <w:t xml:space="preserve"> mil. eur, t.</w:t>
      </w:r>
      <w:r w:rsidR="00BA7020">
        <w:rPr>
          <w:rFonts w:ascii="Times New Roman" w:hAnsi="Times New Roman" w:cs="Times New Roman"/>
        </w:rPr>
        <w:t xml:space="preserve"> </w:t>
      </w:r>
      <w:r w:rsidRPr="00951C93">
        <w:rPr>
          <w:rFonts w:ascii="Times New Roman" w:hAnsi="Times New Roman" w:cs="Times New Roman"/>
        </w:rPr>
        <w:t xml:space="preserve">j. </w:t>
      </w:r>
      <w:r>
        <w:rPr>
          <w:rFonts w:ascii="Times New Roman" w:hAnsi="Times New Roman" w:cs="Times New Roman"/>
        </w:rPr>
        <w:t>33,3</w:t>
      </w:r>
      <w:r w:rsidRPr="00951C93">
        <w:rPr>
          <w:rFonts w:ascii="Times New Roman" w:hAnsi="Times New Roman" w:cs="Times New Roman"/>
        </w:rPr>
        <w:t xml:space="preserve"> %. Kapitálové výdavky sa plánujú použiť najmä na rekonštrukciu sídla NATO (kapitálový transfer)</w:t>
      </w:r>
      <w:r>
        <w:rPr>
          <w:rFonts w:ascii="Times New Roman" w:hAnsi="Times New Roman" w:cs="Times New Roman"/>
        </w:rPr>
        <w:t xml:space="preserve">, </w:t>
      </w:r>
      <w:r w:rsidRPr="00951C93">
        <w:rPr>
          <w:rFonts w:ascii="Times New Roman" w:hAnsi="Times New Roman" w:cs="Times New Roman"/>
        </w:rPr>
        <w:t>nákup softvéru a</w:t>
      </w:r>
      <w:r>
        <w:rPr>
          <w:rFonts w:ascii="Times New Roman" w:hAnsi="Times New Roman" w:cs="Times New Roman"/>
        </w:rPr>
        <w:t> </w:t>
      </w:r>
      <w:r w:rsidRPr="00951C93">
        <w:rPr>
          <w:rFonts w:ascii="Times New Roman" w:hAnsi="Times New Roman" w:cs="Times New Roman"/>
        </w:rPr>
        <w:t>licencií</w:t>
      </w:r>
      <w:r>
        <w:rPr>
          <w:rFonts w:ascii="Times New Roman" w:hAnsi="Times New Roman" w:cs="Times New Roman"/>
        </w:rPr>
        <w:t>, nákup dopravných prostriedkov a bezpečnostné úpravy na úradoch v zahraničí</w:t>
      </w:r>
      <w:r w:rsidRPr="00951C93">
        <w:rPr>
          <w:rFonts w:ascii="Times New Roman" w:hAnsi="Times New Roman" w:cs="Times New Roman"/>
        </w:rPr>
        <w:t>.</w:t>
      </w:r>
    </w:p>
    <w:p w:rsidR="0079576C"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951C93">
        <w:rPr>
          <w:rFonts w:ascii="Times New Roman" w:hAnsi="Times New Roman" w:cs="Times New Roman"/>
        </w:rPr>
        <w:t xml:space="preserve">Rozpočet Ministerstva zahraničných </w:t>
      </w:r>
      <w:r w:rsidRPr="003271AD">
        <w:rPr>
          <w:rFonts w:ascii="Times New Roman" w:hAnsi="Times New Roman" w:cs="Times New Roman"/>
        </w:rPr>
        <w:t xml:space="preserve">vecí a európskych záležitostí SR (ďalej len „MZVaEZ SR“) je smerovaný do týchto oblastí. </w:t>
      </w:r>
    </w:p>
    <w:p w:rsidR="0079576C" w:rsidP="0079576C">
      <w:pPr>
        <w:bidi w:val="0"/>
        <w:ind w:firstLine="708"/>
        <w:jc w:val="both"/>
        <w:rPr>
          <w:rFonts w:ascii="Times New Roman" w:hAnsi="Times New Roman" w:cs="Times New Roman"/>
        </w:rPr>
      </w:pPr>
    </w:p>
    <w:tbl>
      <w:tblPr>
        <w:tblStyle w:val="TableNormal"/>
        <w:tblW w:w="5000" w:type="pct"/>
        <w:tblLayout w:type="fixed"/>
        <w:tblCellMar>
          <w:left w:w="70" w:type="dxa"/>
          <w:right w:w="70" w:type="dxa"/>
        </w:tblCellMar>
        <w:tblLook w:val="04A0"/>
      </w:tblPr>
      <w:tblGrid>
        <w:gridCol w:w="2906"/>
        <w:gridCol w:w="900"/>
        <w:gridCol w:w="901"/>
        <w:gridCol w:w="901"/>
        <w:gridCol w:w="901"/>
        <w:gridCol w:w="901"/>
        <w:gridCol w:w="901"/>
        <w:gridCol w:w="901"/>
      </w:tblGrid>
      <w:tr>
        <w:tblPrEx>
          <w:tblW w:w="5000" w:type="pct"/>
          <w:tblLayout w:type="fixed"/>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B42CB9" w:rsidP="004F5C89">
            <w:pPr>
              <w:bidi w:val="0"/>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 v eurách</w:t>
            </w:r>
          </w:p>
        </w:tc>
        <w:tc>
          <w:tcPr>
            <w:tcW w:w="48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42CB9" w:rsidP="004F5C89">
            <w:pPr>
              <w:bidi w:val="0"/>
              <w:jc w:val="center"/>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2011 S</w:t>
            </w:r>
          </w:p>
        </w:tc>
        <w:tc>
          <w:tcPr>
            <w:tcW w:w="48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42CB9" w:rsidP="004F5C89">
            <w:pPr>
              <w:bidi w:val="0"/>
              <w:jc w:val="center"/>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2012 S</w:t>
            </w:r>
          </w:p>
        </w:tc>
        <w:tc>
          <w:tcPr>
            <w:tcW w:w="48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42CB9" w:rsidP="004F5C89">
            <w:pPr>
              <w:bidi w:val="0"/>
              <w:jc w:val="center"/>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2013 R</w:t>
            </w:r>
          </w:p>
        </w:tc>
        <w:tc>
          <w:tcPr>
            <w:tcW w:w="48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42CB9" w:rsidP="004F5C89">
            <w:pPr>
              <w:bidi w:val="0"/>
              <w:jc w:val="center"/>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2013 OS</w:t>
            </w:r>
          </w:p>
        </w:tc>
        <w:tc>
          <w:tcPr>
            <w:tcW w:w="48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42CB9" w:rsidP="004F5C89">
            <w:pPr>
              <w:bidi w:val="0"/>
              <w:jc w:val="center"/>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2014 N</w:t>
            </w:r>
          </w:p>
        </w:tc>
        <w:tc>
          <w:tcPr>
            <w:tcW w:w="48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42CB9" w:rsidP="004F5C89">
            <w:pPr>
              <w:bidi w:val="0"/>
              <w:jc w:val="center"/>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2015 N</w:t>
            </w:r>
          </w:p>
        </w:tc>
        <w:tc>
          <w:tcPr>
            <w:tcW w:w="48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42CB9" w:rsidP="004F5C89">
            <w:pPr>
              <w:bidi w:val="0"/>
              <w:jc w:val="center"/>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2016 N</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B42CB9" w:rsidP="004F5C89">
            <w:pPr>
              <w:bidi w:val="0"/>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Zdroje príslušnej kapitoly</w:t>
            </w:r>
          </w:p>
        </w:tc>
        <w:tc>
          <w:tcPr>
            <w:tcW w:w="488" w:type="pct"/>
            <w:tcBorders>
              <w:top w:val="nil"/>
              <w:left w:val="nil"/>
              <w:bottom w:val="single" w:sz="4" w:space="0" w:color="auto"/>
              <w:right w:val="single" w:sz="4" w:space="0" w:color="auto"/>
            </w:tcBorders>
            <w:shd w:val="clear" w:color="000000" w:fill="BFBFBF"/>
            <w:noWrap/>
            <w:textDirection w:val="lrTb"/>
            <w:vAlign w:val="bottom"/>
            <w:hideMark/>
          </w:tcPr>
          <w:p w:rsidR="0079576C" w:rsidRPr="00B42CB9" w:rsidP="00B326BF">
            <w:pPr>
              <w:bidi w:val="0"/>
              <w:jc w:val="right"/>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125 610 782</w:t>
            </w:r>
          </w:p>
        </w:tc>
        <w:tc>
          <w:tcPr>
            <w:tcW w:w="489" w:type="pct"/>
            <w:tcBorders>
              <w:top w:val="nil"/>
              <w:left w:val="nil"/>
              <w:bottom w:val="single" w:sz="4" w:space="0" w:color="auto"/>
              <w:right w:val="single" w:sz="4" w:space="0" w:color="auto"/>
            </w:tcBorders>
            <w:shd w:val="clear" w:color="000000" w:fill="BFBFBF"/>
            <w:noWrap/>
            <w:textDirection w:val="lrTb"/>
            <w:vAlign w:val="bottom"/>
            <w:hideMark/>
          </w:tcPr>
          <w:p w:rsidR="0079576C" w:rsidRPr="00B42CB9" w:rsidP="00B326BF">
            <w:pPr>
              <w:bidi w:val="0"/>
              <w:jc w:val="right"/>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124 687 361</w:t>
            </w:r>
          </w:p>
        </w:tc>
        <w:tc>
          <w:tcPr>
            <w:tcW w:w="489" w:type="pct"/>
            <w:tcBorders>
              <w:top w:val="nil"/>
              <w:left w:val="nil"/>
              <w:bottom w:val="single" w:sz="4" w:space="0" w:color="auto"/>
              <w:right w:val="single" w:sz="4" w:space="0" w:color="auto"/>
            </w:tcBorders>
            <w:shd w:val="clear" w:color="000000" w:fill="BFBFBF"/>
            <w:noWrap/>
            <w:textDirection w:val="lrTb"/>
            <w:vAlign w:val="bottom"/>
            <w:hideMark/>
          </w:tcPr>
          <w:p w:rsidR="0079576C" w:rsidRPr="00B42CB9" w:rsidP="00B326BF">
            <w:pPr>
              <w:bidi w:val="0"/>
              <w:jc w:val="right"/>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117 340 164</w:t>
            </w:r>
          </w:p>
        </w:tc>
        <w:tc>
          <w:tcPr>
            <w:tcW w:w="489" w:type="pct"/>
            <w:tcBorders>
              <w:top w:val="nil"/>
              <w:left w:val="nil"/>
              <w:bottom w:val="single" w:sz="4" w:space="0" w:color="auto"/>
              <w:right w:val="single" w:sz="4" w:space="0" w:color="auto"/>
            </w:tcBorders>
            <w:shd w:val="clear" w:color="000000" w:fill="BFBFBF"/>
            <w:noWrap/>
            <w:textDirection w:val="lrTb"/>
            <w:vAlign w:val="bottom"/>
            <w:hideMark/>
          </w:tcPr>
          <w:p w:rsidR="0079576C" w:rsidRPr="00B42CB9" w:rsidP="00B326BF">
            <w:pPr>
              <w:bidi w:val="0"/>
              <w:jc w:val="right"/>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119 931 137</w:t>
            </w:r>
          </w:p>
        </w:tc>
        <w:tc>
          <w:tcPr>
            <w:tcW w:w="489" w:type="pct"/>
            <w:tcBorders>
              <w:top w:val="nil"/>
              <w:left w:val="nil"/>
              <w:bottom w:val="single" w:sz="4" w:space="0" w:color="auto"/>
              <w:right w:val="single" w:sz="4" w:space="0" w:color="auto"/>
            </w:tcBorders>
            <w:shd w:val="clear" w:color="000000" w:fill="BFBFBF"/>
            <w:noWrap/>
            <w:textDirection w:val="lrTb"/>
            <w:vAlign w:val="bottom"/>
            <w:hideMark/>
          </w:tcPr>
          <w:p w:rsidR="0079576C" w:rsidRPr="00B42CB9" w:rsidP="00B326BF">
            <w:pPr>
              <w:bidi w:val="0"/>
              <w:jc w:val="right"/>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115 741 487</w:t>
            </w:r>
          </w:p>
        </w:tc>
        <w:tc>
          <w:tcPr>
            <w:tcW w:w="489" w:type="pct"/>
            <w:tcBorders>
              <w:top w:val="nil"/>
              <w:left w:val="nil"/>
              <w:bottom w:val="single" w:sz="4" w:space="0" w:color="auto"/>
              <w:right w:val="single" w:sz="4" w:space="0" w:color="auto"/>
            </w:tcBorders>
            <w:shd w:val="clear" w:color="000000" w:fill="BFBFBF"/>
            <w:noWrap/>
            <w:textDirection w:val="lrTb"/>
            <w:vAlign w:val="bottom"/>
            <w:hideMark/>
          </w:tcPr>
          <w:p w:rsidR="0079576C" w:rsidRPr="00B42CB9" w:rsidP="00B326BF">
            <w:pPr>
              <w:bidi w:val="0"/>
              <w:jc w:val="right"/>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113 104 746</w:t>
            </w:r>
          </w:p>
        </w:tc>
        <w:tc>
          <w:tcPr>
            <w:tcW w:w="489" w:type="pct"/>
            <w:tcBorders>
              <w:top w:val="nil"/>
              <w:left w:val="nil"/>
              <w:bottom w:val="single" w:sz="4" w:space="0" w:color="auto"/>
              <w:right w:val="single" w:sz="4" w:space="0" w:color="auto"/>
            </w:tcBorders>
            <w:shd w:val="clear" w:color="000000" w:fill="BFBFBF"/>
            <w:noWrap/>
            <w:textDirection w:val="lrTb"/>
            <w:vAlign w:val="bottom"/>
            <w:hideMark/>
          </w:tcPr>
          <w:p w:rsidR="0079576C" w:rsidRPr="00B42CB9" w:rsidP="00B326BF">
            <w:pPr>
              <w:bidi w:val="0"/>
              <w:jc w:val="right"/>
              <w:rPr>
                <w:rFonts w:ascii="Times New Roman" w:hAnsi="Times New Roman" w:cs="Times New Roman"/>
                <w:b/>
                <w:bCs/>
                <w:color w:val="000000"/>
                <w:sz w:val="14"/>
                <w:szCs w:val="14"/>
                <w:lang w:eastAsia="sk-SK"/>
              </w:rPr>
            </w:pPr>
            <w:r w:rsidRPr="00B42CB9">
              <w:rPr>
                <w:rFonts w:ascii="Times New Roman" w:hAnsi="Times New Roman" w:cs="Times New Roman"/>
                <w:b/>
                <w:bCs/>
                <w:color w:val="000000"/>
                <w:sz w:val="14"/>
                <w:szCs w:val="14"/>
                <w:lang w:eastAsia="sk-SK"/>
              </w:rPr>
              <w:t>113 104 746</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79576C" w:rsidRPr="00B42CB9" w:rsidP="004F5C89">
            <w:pPr>
              <w:bidi w:val="0"/>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Rozvoj zahraničných vzťahov</w:t>
            </w:r>
          </w:p>
        </w:tc>
        <w:tc>
          <w:tcPr>
            <w:tcW w:w="488"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106 677 479</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103 494 959</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96 943 924</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98 885 491</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92 487 526</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89 935 785</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89 935 785</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79576C" w:rsidRPr="00B42CB9" w:rsidP="004F5C89">
            <w:pPr>
              <w:bidi w:val="0"/>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Oficiálna rozvojová pomoc</w:t>
            </w:r>
          </w:p>
        </w:tc>
        <w:tc>
          <w:tcPr>
            <w:tcW w:w="488"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7 152 377</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5 402 152</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5 998 544</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6 618 238</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5 984 864</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5 984 864</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5 984 864</w:t>
            </w:r>
          </w:p>
        </w:tc>
      </w:tr>
      <w:tr>
        <w:tblPrEx>
          <w:tblW w:w="5000" w:type="pct"/>
          <w:tblLayout w:type="fixed"/>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79576C" w:rsidRPr="00B42CB9" w:rsidP="004F5C89">
            <w:pPr>
              <w:bidi w:val="0"/>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Príspevky SR do medzinárodných organizácií</w:t>
            </w:r>
          </w:p>
        </w:tc>
        <w:tc>
          <w:tcPr>
            <w:tcW w:w="488"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11 780 926</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14 877 788</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14 359 696</w:t>
            </w:r>
          </w:p>
        </w:tc>
        <w:tc>
          <w:tcPr>
            <w:tcW w:w="489" w:type="pct"/>
            <w:tcBorders>
              <w:top w:val="nil"/>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12 498 142</w:t>
            </w:r>
          </w:p>
        </w:tc>
        <w:tc>
          <w:tcPr>
            <w:tcW w:w="489" w:type="pct"/>
            <w:tcBorders>
              <w:top w:val="nil"/>
              <w:left w:val="nil"/>
              <w:bottom w:val="single" w:sz="4" w:space="0" w:color="auto"/>
              <w:right w:val="single" w:sz="4" w:space="0" w:color="auto"/>
            </w:tcBorders>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15 643 960</w:t>
            </w:r>
          </w:p>
        </w:tc>
        <w:tc>
          <w:tcPr>
            <w:tcW w:w="489" w:type="pct"/>
            <w:tcBorders>
              <w:top w:val="nil"/>
              <w:left w:val="nil"/>
              <w:bottom w:val="single" w:sz="4" w:space="0" w:color="auto"/>
              <w:right w:val="single" w:sz="4" w:space="0" w:color="auto"/>
            </w:tcBorders>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15 643 960</w:t>
            </w:r>
          </w:p>
        </w:tc>
        <w:tc>
          <w:tcPr>
            <w:tcW w:w="489" w:type="pct"/>
            <w:tcBorders>
              <w:top w:val="nil"/>
              <w:left w:val="nil"/>
              <w:bottom w:val="single" w:sz="4" w:space="0" w:color="auto"/>
              <w:right w:val="single" w:sz="4" w:space="0" w:color="auto"/>
            </w:tcBorders>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15 643 960</w:t>
            </w:r>
          </w:p>
        </w:tc>
      </w:tr>
      <w:tr>
        <w:tblPrEx>
          <w:tblW w:w="5000" w:type="pct"/>
          <w:tblLayout w:type="fixed"/>
          <w:tblCellMar>
            <w:left w:w="70" w:type="dxa"/>
            <w:right w:w="70" w:type="dxa"/>
          </w:tblCellMar>
          <w:tblLook w:val="04A0"/>
        </w:tblPrEx>
        <w:trPr>
          <w:trHeight w:val="360"/>
        </w:trPr>
        <w:tc>
          <w:tcPr>
            <w:tcW w:w="1577"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B42CB9" w:rsidP="004F5C89">
            <w:pPr>
              <w:bidi w:val="0"/>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Vysielanie civilných expertov do aktivít krízového manažmentu mimo územia SR</w:t>
            </w:r>
          </w:p>
        </w:tc>
        <w:tc>
          <w:tcPr>
            <w:tcW w:w="488" w:type="pct"/>
            <w:tcBorders>
              <w:top w:val="single" w:sz="4" w:space="0" w:color="auto"/>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r w:rsidRPr="00B42CB9">
              <w:rPr>
                <w:rFonts w:ascii="Times New Roman" w:hAnsi="Times New Roman" w:cs="Times New Roman"/>
                <w:color w:val="000000"/>
                <w:sz w:val="14"/>
                <w:szCs w:val="14"/>
                <w:lang w:eastAsia="sk-SK"/>
              </w:rPr>
              <w:t> </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0</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38 000</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38 000</w:t>
            </w:r>
          </w:p>
        </w:tc>
        <w:tc>
          <w:tcPr>
            <w:tcW w:w="489" w:type="pct"/>
            <w:tcBorders>
              <w:top w:val="single" w:sz="4" w:space="0" w:color="auto"/>
              <w:left w:val="nil"/>
              <w:bottom w:val="single" w:sz="4" w:space="0" w:color="auto"/>
              <w:right w:val="single" w:sz="4" w:space="0" w:color="auto"/>
            </w:tcBorders>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82 470</w:t>
            </w:r>
          </w:p>
        </w:tc>
        <w:tc>
          <w:tcPr>
            <w:tcW w:w="489" w:type="pct"/>
            <w:tcBorders>
              <w:top w:val="single" w:sz="4" w:space="0" w:color="auto"/>
              <w:left w:val="nil"/>
              <w:bottom w:val="single" w:sz="4" w:space="0" w:color="auto"/>
              <w:right w:val="single" w:sz="4" w:space="0" w:color="auto"/>
            </w:tcBorders>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82 470</w:t>
            </w:r>
          </w:p>
        </w:tc>
        <w:tc>
          <w:tcPr>
            <w:tcW w:w="489" w:type="pct"/>
            <w:tcBorders>
              <w:top w:val="single" w:sz="4" w:space="0" w:color="auto"/>
              <w:left w:val="nil"/>
              <w:bottom w:val="single" w:sz="4" w:space="0" w:color="auto"/>
              <w:right w:val="single" w:sz="4" w:space="0" w:color="auto"/>
            </w:tcBorders>
            <w:textDirection w:val="lrTb"/>
            <w:vAlign w:val="bottom"/>
            <w:hideMark/>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82 470</w:t>
            </w:r>
          </w:p>
        </w:tc>
      </w:tr>
      <w:tr>
        <w:tblPrEx>
          <w:tblW w:w="5000" w:type="pct"/>
          <w:tblLayout w:type="fixed"/>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noWrap/>
            <w:textDirection w:val="lrTb"/>
            <w:vAlign w:val="center"/>
          </w:tcPr>
          <w:p w:rsidR="0079576C" w:rsidRPr="00B42CB9" w:rsidP="004F5C89">
            <w:pPr>
              <w:bidi w:val="0"/>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Pomoc krajanom v</w:t>
            </w:r>
            <w:r>
              <w:rPr>
                <w:rFonts w:ascii="Times New Roman" w:hAnsi="Times New Roman" w:cs="Times New Roman"/>
                <w:color w:val="000000"/>
                <w:sz w:val="14"/>
                <w:szCs w:val="14"/>
                <w:lang w:eastAsia="sk-SK"/>
              </w:rPr>
              <w:t> </w:t>
            </w:r>
            <w:r w:rsidRPr="00B42CB9">
              <w:rPr>
                <w:rFonts w:ascii="Times New Roman" w:hAnsi="Times New Roman" w:cs="Times New Roman"/>
                <w:color w:val="000000"/>
                <w:sz w:val="14"/>
                <w:szCs w:val="14"/>
                <w:lang w:eastAsia="sk-SK"/>
              </w:rPr>
              <w:t>zahraničí</w:t>
            </w:r>
            <w:r>
              <w:rPr>
                <w:rFonts w:ascii="Times New Roman" w:hAnsi="Times New Roman" w:cs="Times New Roman"/>
                <w:color w:val="000000"/>
                <w:sz w:val="14"/>
                <w:szCs w:val="14"/>
                <w:lang w:eastAsia="sk-SK"/>
              </w:rPr>
              <w:t>*</w:t>
            </w:r>
          </w:p>
        </w:tc>
        <w:tc>
          <w:tcPr>
            <w:tcW w:w="488" w:type="pct"/>
            <w:tcBorders>
              <w:top w:val="single" w:sz="4" w:space="0" w:color="auto"/>
              <w:left w:val="nil"/>
              <w:bottom w:val="single" w:sz="4" w:space="0" w:color="auto"/>
              <w:right w:val="single" w:sz="4" w:space="0" w:color="auto"/>
            </w:tcBorders>
            <w:noWrap/>
            <w:textDirection w:val="lrTb"/>
            <w:vAlign w:val="bottom"/>
          </w:tcPr>
          <w:p w:rsidR="0079576C" w:rsidRPr="00B42CB9" w:rsidP="00B326BF">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r w:rsidRPr="00B42CB9">
              <w:rPr>
                <w:rFonts w:ascii="Times New Roman" w:hAnsi="Times New Roman" w:cs="Times New Roman"/>
                <w:color w:val="000000"/>
                <w:sz w:val="14"/>
                <w:szCs w:val="14"/>
                <w:lang w:eastAsia="sk-SK"/>
              </w:rPr>
              <w:t> </w:t>
            </w:r>
          </w:p>
        </w:tc>
        <w:tc>
          <w:tcPr>
            <w:tcW w:w="489" w:type="pct"/>
            <w:tcBorders>
              <w:top w:val="single" w:sz="4" w:space="0" w:color="auto"/>
              <w:left w:val="nil"/>
              <w:bottom w:val="single" w:sz="4" w:space="0" w:color="auto"/>
              <w:right w:val="single" w:sz="4" w:space="0" w:color="auto"/>
            </w:tcBorders>
            <w:noWrap/>
            <w:textDirection w:val="lrTb"/>
            <w:vAlign w:val="bottom"/>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912 462</w:t>
            </w:r>
          </w:p>
        </w:tc>
        <w:tc>
          <w:tcPr>
            <w:tcW w:w="489" w:type="pct"/>
            <w:tcBorders>
              <w:top w:val="single" w:sz="4" w:space="0" w:color="auto"/>
              <w:left w:val="nil"/>
              <w:bottom w:val="single" w:sz="4" w:space="0" w:color="auto"/>
              <w:right w:val="single" w:sz="4" w:space="0" w:color="auto"/>
            </w:tcBorders>
            <w:noWrap/>
            <w:textDirection w:val="lrTb"/>
            <w:vAlign w:val="bottom"/>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0</w:t>
            </w:r>
          </w:p>
        </w:tc>
        <w:tc>
          <w:tcPr>
            <w:tcW w:w="489" w:type="pct"/>
            <w:tcBorders>
              <w:top w:val="single" w:sz="4" w:space="0" w:color="auto"/>
              <w:left w:val="nil"/>
              <w:bottom w:val="single" w:sz="4" w:space="0" w:color="auto"/>
              <w:right w:val="single" w:sz="4" w:space="0" w:color="auto"/>
            </w:tcBorders>
            <w:noWrap/>
            <w:textDirection w:val="lrTb"/>
            <w:vAlign w:val="bottom"/>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1 891 266</w:t>
            </w:r>
          </w:p>
        </w:tc>
        <w:tc>
          <w:tcPr>
            <w:tcW w:w="489" w:type="pct"/>
            <w:tcBorders>
              <w:top w:val="single" w:sz="4" w:space="0" w:color="auto"/>
              <w:left w:val="nil"/>
              <w:bottom w:val="single" w:sz="4" w:space="0" w:color="auto"/>
              <w:right w:val="single" w:sz="4" w:space="0" w:color="auto"/>
            </w:tcBorders>
            <w:textDirection w:val="lrTb"/>
            <w:vAlign w:val="bottom"/>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1 542 667</w:t>
            </w:r>
          </w:p>
        </w:tc>
        <w:tc>
          <w:tcPr>
            <w:tcW w:w="489" w:type="pct"/>
            <w:tcBorders>
              <w:top w:val="single" w:sz="4" w:space="0" w:color="auto"/>
              <w:left w:val="nil"/>
              <w:bottom w:val="single" w:sz="4" w:space="0" w:color="auto"/>
              <w:right w:val="single" w:sz="4" w:space="0" w:color="auto"/>
            </w:tcBorders>
            <w:textDirection w:val="lrTb"/>
            <w:vAlign w:val="bottom"/>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1 457 667</w:t>
            </w:r>
          </w:p>
        </w:tc>
        <w:tc>
          <w:tcPr>
            <w:tcW w:w="489" w:type="pct"/>
            <w:tcBorders>
              <w:top w:val="single" w:sz="4" w:space="0" w:color="auto"/>
              <w:left w:val="nil"/>
              <w:bottom w:val="single" w:sz="4" w:space="0" w:color="auto"/>
              <w:right w:val="single" w:sz="4" w:space="0" w:color="auto"/>
            </w:tcBorders>
            <w:textDirection w:val="lrTb"/>
            <w:vAlign w:val="bottom"/>
          </w:tcPr>
          <w:p w:rsidR="0079576C" w:rsidRPr="00B42CB9" w:rsidP="00B326BF">
            <w:pPr>
              <w:bidi w:val="0"/>
              <w:jc w:val="right"/>
              <w:rPr>
                <w:rFonts w:ascii="Times New Roman" w:hAnsi="Times New Roman" w:cs="Times New Roman"/>
                <w:color w:val="000000"/>
                <w:sz w:val="14"/>
                <w:szCs w:val="14"/>
                <w:lang w:eastAsia="sk-SK"/>
              </w:rPr>
            </w:pPr>
            <w:r w:rsidRPr="00B42CB9">
              <w:rPr>
                <w:rFonts w:ascii="Times New Roman" w:hAnsi="Times New Roman" w:cs="Times New Roman"/>
                <w:color w:val="000000"/>
                <w:sz w:val="14"/>
                <w:szCs w:val="14"/>
                <w:lang w:eastAsia="sk-SK"/>
              </w:rPr>
              <w:t>1 457 667</w:t>
            </w:r>
          </w:p>
        </w:tc>
      </w:tr>
    </w:tbl>
    <w:p w:rsidR="0079576C" w:rsidRPr="00D84471" w:rsidP="0079576C">
      <w:pPr>
        <w:bidi w:val="0"/>
        <w:jc w:val="both"/>
        <w:rPr>
          <w:rFonts w:ascii="Times New Roman" w:hAnsi="Times New Roman" w:cs="Times New Roman"/>
          <w:sz w:val="14"/>
          <w:szCs w:val="14"/>
        </w:rPr>
      </w:pPr>
      <w:r w:rsidRPr="00D84471">
        <w:rPr>
          <w:rFonts w:ascii="Times New Roman" w:hAnsi="Times New Roman" w:cs="Times New Roman"/>
          <w:sz w:val="14"/>
          <w:szCs w:val="14"/>
        </w:rPr>
        <w:t>*delimitovaný z ÚV SR</w:t>
      </w:r>
    </w:p>
    <w:p w:rsidR="0079576C" w:rsidRPr="00951C93" w:rsidP="0079576C">
      <w:pPr>
        <w:bidi w:val="0"/>
        <w:jc w:val="both"/>
        <w:rPr>
          <w:rFonts w:ascii="Times New Roman" w:hAnsi="Times New Roman" w:cs="Times New Roman"/>
          <w:b/>
          <w:color w:val="000000"/>
          <w:highlight w:val="yellow"/>
        </w:rPr>
      </w:pPr>
    </w:p>
    <w:p w:rsidR="0079576C" w:rsidRPr="00951C93" w:rsidP="0079576C">
      <w:pPr>
        <w:bidi w:val="0"/>
        <w:jc w:val="both"/>
        <w:rPr>
          <w:rFonts w:ascii="Times New Roman" w:hAnsi="Times New Roman" w:cs="Times New Roman"/>
          <w:b/>
          <w:bCs/>
          <w:lang w:eastAsia="sk-SK"/>
        </w:rPr>
      </w:pPr>
      <w:r w:rsidRPr="00951C93">
        <w:rPr>
          <w:rFonts w:ascii="Times New Roman" w:hAnsi="Times New Roman" w:cs="Times New Roman"/>
          <w:b/>
          <w:bCs/>
          <w:lang w:eastAsia="sk-SK"/>
        </w:rPr>
        <w:t>Rozvoj zahraničných vzťahov</w:t>
      </w:r>
    </w:p>
    <w:p w:rsidR="0079576C" w:rsidRPr="00951C93" w:rsidP="0079576C">
      <w:pPr>
        <w:bidi w:val="0"/>
        <w:jc w:val="both"/>
        <w:rPr>
          <w:rFonts w:ascii="Times New Roman" w:hAnsi="Times New Roman" w:cs="Times New Roman"/>
          <w:highlight w:val="yellow"/>
        </w:rPr>
      </w:pPr>
    </w:p>
    <w:tbl>
      <w:tblPr>
        <w:tblStyle w:val="TableNormal"/>
        <w:tblW w:w="0" w:type="auto"/>
        <w:tblInd w:w="56" w:type="dxa"/>
        <w:tblLayout w:type="fixed"/>
        <w:tblCellMar>
          <w:left w:w="70" w:type="dxa"/>
          <w:right w:w="70" w:type="dxa"/>
        </w:tblCellMar>
        <w:tblLook w:val="04A0"/>
      </w:tblPr>
      <w:tblGrid>
        <w:gridCol w:w="2241"/>
        <w:gridCol w:w="977"/>
        <w:gridCol w:w="978"/>
        <w:gridCol w:w="978"/>
        <w:gridCol w:w="978"/>
        <w:gridCol w:w="978"/>
        <w:gridCol w:w="978"/>
        <w:gridCol w:w="978"/>
      </w:tblGrid>
      <w:tr>
        <w:tblPrEx>
          <w:tblW w:w="0" w:type="auto"/>
          <w:tblInd w:w="56" w:type="dxa"/>
          <w:tblLayout w:type="fixed"/>
          <w:tblCellMar>
            <w:left w:w="70" w:type="dxa"/>
            <w:right w:w="70" w:type="dxa"/>
          </w:tblCellMar>
          <w:tblLook w:val="04A0"/>
        </w:tblPrEx>
        <w:trPr>
          <w:trHeight w:val="261"/>
        </w:trPr>
        <w:tc>
          <w:tcPr>
            <w:tcW w:w="22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 v eurách</w:t>
            </w:r>
          </w:p>
        </w:tc>
        <w:tc>
          <w:tcPr>
            <w:tcW w:w="977"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C446C6" w:rsidP="004F5C89">
            <w:pPr>
              <w:bidi w:val="0"/>
              <w:jc w:val="center"/>
              <w:rPr>
                <w:rFonts w:ascii="Times New Roman" w:hAnsi="Times New Roman" w:cs="Times New Roman"/>
                <w:b/>
                <w:bCs/>
                <w:sz w:val="14"/>
                <w:szCs w:val="14"/>
              </w:rPr>
            </w:pPr>
            <w:r w:rsidRPr="00C446C6">
              <w:rPr>
                <w:rFonts w:ascii="Times New Roman" w:hAnsi="Times New Roman" w:cs="Times New Roman"/>
                <w:b/>
                <w:bCs/>
                <w:sz w:val="14"/>
                <w:szCs w:val="14"/>
              </w:rPr>
              <w:t>2011 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C446C6" w:rsidP="004F5C89">
            <w:pPr>
              <w:bidi w:val="0"/>
              <w:jc w:val="center"/>
              <w:rPr>
                <w:rFonts w:ascii="Times New Roman" w:hAnsi="Times New Roman" w:cs="Times New Roman"/>
                <w:b/>
                <w:bCs/>
                <w:sz w:val="14"/>
                <w:szCs w:val="14"/>
              </w:rPr>
            </w:pPr>
            <w:r w:rsidRPr="00C446C6">
              <w:rPr>
                <w:rFonts w:ascii="Times New Roman" w:hAnsi="Times New Roman" w:cs="Times New Roman"/>
                <w:b/>
                <w:bCs/>
                <w:sz w:val="14"/>
                <w:szCs w:val="14"/>
              </w:rPr>
              <w:t>2012 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C446C6" w:rsidP="004F5C89">
            <w:pPr>
              <w:bidi w:val="0"/>
              <w:jc w:val="center"/>
              <w:rPr>
                <w:rFonts w:ascii="Times New Roman" w:hAnsi="Times New Roman" w:cs="Times New Roman"/>
                <w:b/>
                <w:bCs/>
                <w:sz w:val="14"/>
                <w:szCs w:val="14"/>
              </w:rPr>
            </w:pPr>
            <w:r w:rsidRPr="00C446C6">
              <w:rPr>
                <w:rFonts w:ascii="Times New Roman" w:hAnsi="Times New Roman" w:cs="Times New Roman"/>
                <w:b/>
                <w:bCs/>
                <w:sz w:val="14"/>
                <w:szCs w:val="14"/>
              </w:rPr>
              <w:t>2013 R</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C446C6" w:rsidP="004F5C89">
            <w:pPr>
              <w:bidi w:val="0"/>
              <w:jc w:val="center"/>
              <w:rPr>
                <w:rFonts w:ascii="Times New Roman" w:hAnsi="Times New Roman" w:cs="Times New Roman"/>
                <w:b/>
                <w:bCs/>
                <w:sz w:val="14"/>
                <w:szCs w:val="14"/>
              </w:rPr>
            </w:pPr>
            <w:r w:rsidRPr="00C446C6">
              <w:rPr>
                <w:rFonts w:ascii="Times New Roman" w:hAnsi="Times New Roman" w:cs="Times New Roman"/>
                <w:b/>
                <w:bCs/>
                <w:sz w:val="14"/>
                <w:szCs w:val="14"/>
              </w:rPr>
              <w:t>2013 OS</w:t>
            </w:r>
          </w:p>
        </w:tc>
        <w:tc>
          <w:tcPr>
            <w:tcW w:w="97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C446C6" w:rsidP="004F5C89">
            <w:pPr>
              <w:bidi w:val="0"/>
              <w:jc w:val="center"/>
              <w:rPr>
                <w:rFonts w:ascii="Times New Roman" w:hAnsi="Times New Roman" w:cs="Times New Roman"/>
                <w:b/>
                <w:bCs/>
                <w:sz w:val="14"/>
                <w:szCs w:val="14"/>
              </w:rPr>
            </w:pPr>
            <w:r w:rsidRPr="00C446C6">
              <w:rPr>
                <w:rFonts w:ascii="Times New Roman" w:hAnsi="Times New Roman" w:cs="Times New Roman"/>
                <w:b/>
                <w:bCs/>
                <w:sz w:val="14"/>
                <w:szCs w:val="14"/>
              </w:rPr>
              <w:t>2014 N</w:t>
            </w:r>
          </w:p>
        </w:tc>
        <w:tc>
          <w:tcPr>
            <w:tcW w:w="97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C446C6" w:rsidP="004F5C89">
            <w:pPr>
              <w:bidi w:val="0"/>
              <w:jc w:val="center"/>
              <w:rPr>
                <w:rFonts w:ascii="Times New Roman" w:hAnsi="Times New Roman" w:cs="Times New Roman"/>
                <w:b/>
                <w:bCs/>
                <w:sz w:val="14"/>
                <w:szCs w:val="14"/>
              </w:rPr>
            </w:pPr>
            <w:r w:rsidRPr="00C446C6">
              <w:rPr>
                <w:rFonts w:ascii="Times New Roman" w:hAnsi="Times New Roman" w:cs="Times New Roman"/>
                <w:b/>
                <w:bCs/>
                <w:sz w:val="14"/>
                <w:szCs w:val="14"/>
              </w:rPr>
              <w:t>2015 N</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C446C6" w:rsidP="004F5C89">
            <w:pPr>
              <w:bidi w:val="0"/>
              <w:jc w:val="center"/>
              <w:rPr>
                <w:rFonts w:ascii="Times New Roman" w:hAnsi="Times New Roman" w:cs="Times New Roman"/>
                <w:b/>
                <w:bCs/>
                <w:sz w:val="14"/>
                <w:szCs w:val="14"/>
              </w:rPr>
            </w:pPr>
            <w:r w:rsidRPr="00C446C6">
              <w:rPr>
                <w:rFonts w:ascii="Times New Roman" w:hAnsi="Times New Roman" w:cs="Times New Roman"/>
                <w:b/>
                <w:bCs/>
                <w:sz w:val="14"/>
                <w:szCs w:val="14"/>
              </w:rPr>
              <w:t>2016 N</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Rozvoj zahraničných vzťahov</w:t>
            </w:r>
          </w:p>
        </w:tc>
        <w:tc>
          <w:tcPr>
            <w:tcW w:w="977" w:type="dxa"/>
            <w:tcBorders>
              <w:top w:val="nil"/>
              <w:left w:val="nil"/>
              <w:bottom w:val="single" w:sz="4" w:space="0" w:color="auto"/>
              <w:right w:val="single" w:sz="4" w:space="0" w:color="auto"/>
            </w:tcBorders>
            <w:shd w:val="clear" w:color="000000" w:fill="C0C0C0"/>
            <w:textDirection w:val="lrTb"/>
            <w:vAlign w:val="bottom"/>
            <w:hideMark/>
          </w:tcPr>
          <w:p w:rsidR="0079576C" w:rsidRPr="00C446C6" w:rsidP="00B326BF">
            <w:pPr>
              <w:bidi w:val="0"/>
              <w:jc w:val="right"/>
              <w:rPr>
                <w:rFonts w:ascii="Times New Roman" w:hAnsi="Times New Roman" w:cs="Times New Roman"/>
                <w:b/>
                <w:bCs/>
                <w:color w:val="000000"/>
                <w:sz w:val="14"/>
                <w:szCs w:val="14"/>
              </w:rPr>
            </w:pPr>
            <w:r w:rsidRPr="00C446C6">
              <w:rPr>
                <w:rFonts w:ascii="Times New Roman" w:hAnsi="Times New Roman" w:cs="Times New Roman"/>
                <w:b/>
                <w:bCs/>
                <w:color w:val="000000"/>
                <w:sz w:val="14"/>
                <w:szCs w:val="14"/>
              </w:rPr>
              <w:t>106 677 479</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79576C" w:rsidRPr="00C446C6" w:rsidP="00B326BF">
            <w:pPr>
              <w:bidi w:val="0"/>
              <w:jc w:val="right"/>
              <w:rPr>
                <w:rFonts w:ascii="Times New Roman" w:hAnsi="Times New Roman" w:cs="Times New Roman"/>
                <w:b/>
                <w:bCs/>
                <w:color w:val="000000"/>
                <w:sz w:val="14"/>
                <w:szCs w:val="14"/>
              </w:rPr>
            </w:pPr>
            <w:r w:rsidRPr="00C446C6">
              <w:rPr>
                <w:rFonts w:ascii="Times New Roman" w:hAnsi="Times New Roman" w:cs="Times New Roman"/>
                <w:b/>
                <w:bCs/>
                <w:color w:val="000000"/>
                <w:sz w:val="14"/>
                <w:szCs w:val="14"/>
              </w:rPr>
              <w:t>103 494 959</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79576C" w:rsidRPr="00C446C6" w:rsidP="00B326BF">
            <w:pPr>
              <w:bidi w:val="0"/>
              <w:jc w:val="right"/>
              <w:rPr>
                <w:rFonts w:ascii="Times New Roman" w:hAnsi="Times New Roman" w:cs="Times New Roman"/>
                <w:b/>
                <w:bCs/>
                <w:color w:val="000000"/>
                <w:sz w:val="14"/>
                <w:szCs w:val="14"/>
              </w:rPr>
            </w:pPr>
            <w:r w:rsidRPr="00C446C6">
              <w:rPr>
                <w:rFonts w:ascii="Times New Roman" w:hAnsi="Times New Roman" w:cs="Times New Roman"/>
                <w:b/>
                <w:bCs/>
                <w:color w:val="000000"/>
                <w:sz w:val="14"/>
                <w:szCs w:val="14"/>
              </w:rPr>
              <w:t>96 943 924</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79576C" w:rsidRPr="00C446C6" w:rsidP="00B326BF">
            <w:pPr>
              <w:bidi w:val="0"/>
              <w:jc w:val="right"/>
              <w:rPr>
                <w:rFonts w:ascii="Times New Roman" w:hAnsi="Times New Roman" w:cs="Times New Roman"/>
                <w:b/>
                <w:bCs/>
                <w:color w:val="000000"/>
                <w:sz w:val="14"/>
                <w:szCs w:val="14"/>
              </w:rPr>
            </w:pPr>
            <w:r w:rsidRPr="00C446C6">
              <w:rPr>
                <w:rFonts w:ascii="Times New Roman" w:hAnsi="Times New Roman" w:cs="Times New Roman"/>
                <w:b/>
                <w:bCs/>
                <w:color w:val="000000"/>
                <w:sz w:val="14"/>
                <w:szCs w:val="14"/>
              </w:rPr>
              <w:t>98 885 491</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79576C" w:rsidRPr="00C446C6" w:rsidP="00B326BF">
            <w:pPr>
              <w:bidi w:val="0"/>
              <w:jc w:val="right"/>
              <w:rPr>
                <w:rFonts w:ascii="Times New Roman" w:hAnsi="Times New Roman" w:cs="Times New Roman"/>
                <w:b/>
                <w:bCs/>
                <w:color w:val="000000"/>
                <w:sz w:val="14"/>
                <w:szCs w:val="14"/>
              </w:rPr>
            </w:pPr>
            <w:r w:rsidRPr="00C446C6">
              <w:rPr>
                <w:rFonts w:ascii="Times New Roman" w:hAnsi="Times New Roman" w:cs="Times New Roman"/>
                <w:b/>
                <w:bCs/>
                <w:color w:val="000000"/>
                <w:sz w:val="14"/>
                <w:szCs w:val="14"/>
              </w:rPr>
              <w:t>92 487 526</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79576C" w:rsidRPr="00C446C6" w:rsidP="00B326BF">
            <w:pPr>
              <w:bidi w:val="0"/>
              <w:jc w:val="right"/>
              <w:rPr>
                <w:rFonts w:ascii="Times New Roman" w:hAnsi="Times New Roman" w:cs="Times New Roman"/>
                <w:b/>
                <w:bCs/>
                <w:color w:val="000000"/>
                <w:sz w:val="14"/>
                <w:szCs w:val="14"/>
              </w:rPr>
            </w:pPr>
            <w:r w:rsidRPr="00C446C6">
              <w:rPr>
                <w:rFonts w:ascii="Times New Roman" w:hAnsi="Times New Roman" w:cs="Times New Roman"/>
                <w:b/>
                <w:bCs/>
                <w:color w:val="000000"/>
                <w:sz w:val="14"/>
                <w:szCs w:val="14"/>
              </w:rPr>
              <w:t>89 935 785</w:t>
            </w:r>
          </w:p>
        </w:tc>
        <w:tc>
          <w:tcPr>
            <w:tcW w:w="978" w:type="dxa"/>
            <w:tcBorders>
              <w:top w:val="nil"/>
              <w:left w:val="nil"/>
              <w:bottom w:val="single" w:sz="4" w:space="0" w:color="auto"/>
              <w:right w:val="single" w:sz="4" w:space="0" w:color="auto"/>
            </w:tcBorders>
            <w:shd w:val="clear" w:color="000000" w:fill="C0C0C0"/>
            <w:textDirection w:val="lrTb"/>
            <w:vAlign w:val="bottom"/>
            <w:hideMark/>
          </w:tcPr>
          <w:p w:rsidR="0079576C" w:rsidRPr="00C446C6" w:rsidP="00B326BF">
            <w:pPr>
              <w:bidi w:val="0"/>
              <w:jc w:val="right"/>
              <w:rPr>
                <w:rFonts w:ascii="Times New Roman" w:hAnsi="Times New Roman" w:cs="Times New Roman"/>
                <w:b/>
                <w:bCs/>
                <w:color w:val="000000"/>
                <w:sz w:val="14"/>
                <w:szCs w:val="14"/>
              </w:rPr>
            </w:pPr>
            <w:r w:rsidRPr="00C446C6">
              <w:rPr>
                <w:rFonts w:ascii="Times New Roman" w:hAnsi="Times New Roman" w:cs="Times New Roman"/>
                <w:b/>
                <w:bCs/>
                <w:color w:val="000000"/>
                <w:sz w:val="14"/>
                <w:szCs w:val="14"/>
              </w:rPr>
              <w:t>89 935 785</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 xml:space="preserve">     Reprezentácia SR v zahraničí</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69 375 516</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66 653 511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67 128 447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66 606 032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63 261 032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63 229 587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63 229 587</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69 375 516</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66 653 511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67 128 447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66 606 032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63 261 032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63 229 587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63 229 587</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39 748 373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38 608 422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39 660 309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38 747 953</w:t>
            </w:r>
          </w:p>
        </w:tc>
        <w:tc>
          <w:tcPr>
            <w:tcW w:w="978" w:type="dxa"/>
            <w:tcBorders>
              <w:top w:val="nil"/>
              <w:left w:val="nil"/>
              <w:bottom w:val="single" w:sz="4" w:space="0" w:color="auto"/>
              <w:right w:val="single" w:sz="4" w:space="0" w:color="auto"/>
            </w:tcBorders>
            <w:noWrap/>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38 477 342</w:t>
            </w:r>
          </w:p>
        </w:tc>
        <w:tc>
          <w:tcPr>
            <w:tcW w:w="978" w:type="dxa"/>
            <w:tcBorders>
              <w:top w:val="nil"/>
              <w:left w:val="nil"/>
              <w:bottom w:val="single" w:sz="4" w:space="0" w:color="auto"/>
              <w:right w:val="single" w:sz="4" w:space="0" w:color="auto"/>
            </w:tcBorders>
            <w:noWrap/>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38 477 397</w:t>
            </w:r>
          </w:p>
        </w:tc>
        <w:tc>
          <w:tcPr>
            <w:tcW w:w="978" w:type="dxa"/>
            <w:tcBorders>
              <w:top w:val="nil"/>
              <w:left w:val="nil"/>
              <w:bottom w:val="single" w:sz="4" w:space="0" w:color="auto"/>
              <w:right w:val="single" w:sz="4" w:space="0" w:color="auto"/>
            </w:tcBorders>
            <w:noWrap/>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38 477 397</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7 760 841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7 672 083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7 176 759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8 990 008</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6 946 859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6 946 859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6 946 859</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21 831 059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20 352 081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20 276 379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18 853 071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17 826 831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17 795 331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17 795 331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35 243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20 925</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15 000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15 000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10 000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10 000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10 000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 xml:space="preserve">     Tvorba a implementácia politík</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37 301 963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36 841 448</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29 815 477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32 279 459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29 226 494</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26 706 198</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b/>
                <w:bCs/>
                <w:sz w:val="14"/>
                <w:szCs w:val="14"/>
              </w:rPr>
            </w:pPr>
            <w:r w:rsidRPr="00C446C6">
              <w:rPr>
                <w:rFonts w:ascii="Times New Roman" w:hAnsi="Times New Roman" w:cs="Times New Roman"/>
                <w:b/>
                <w:bCs/>
                <w:sz w:val="14"/>
                <w:szCs w:val="14"/>
              </w:rPr>
              <w:t>26 706 198</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29 441 902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32 159 667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25 415 477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28 513 972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27 826 494</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26 304 516</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26 304 516</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9 255 183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8 608 448</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8 392 441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8 879 132</w:t>
            </w:r>
          </w:p>
        </w:tc>
        <w:tc>
          <w:tcPr>
            <w:tcW w:w="978" w:type="dxa"/>
            <w:tcBorders>
              <w:top w:val="nil"/>
              <w:left w:val="nil"/>
              <w:bottom w:val="single" w:sz="4" w:space="0" w:color="auto"/>
              <w:right w:val="single" w:sz="4" w:space="0" w:color="auto"/>
            </w:tcBorders>
            <w:noWrap/>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8 343 627</w:t>
            </w:r>
          </w:p>
        </w:tc>
        <w:tc>
          <w:tcPr>
            <w:tcW w:w="978" w:type="dxa"/>
            <w:tcBorders>
              <w:top w:val="nil"/>
              <w:left w:val="nil"/>
              <w:bottom w:val="single" w:sz="4" w:space="0" w:color="auto"/>
              <w:right w:val="single" w:sz="4" w:space="0" w:color="auto"/>
            </w:tcBorders>
            <w:noWrap/>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8 343 627</w:t>
            </w:r>
          </w:p>
        </w:tc>
        <w:tc>
          <w:tcPr>
            <w:tcW w:w="978" w:type="dxa"/>
            <w:tcBorders>
              <w:top w:val="nil"/>
              <w:left w:val="nil"/>
              <w:bottom w:val="single" w:sz="4" w:space="0" w:color="auto"/>
              <w:right w:val="single" w:sz="4" w:space="0" w:color="auto"/>
            </w:tcBorders>
            <w:noWrap/>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8 343 627</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3 203 823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3 151 262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3 121 414</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2 861 039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3 292 000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3 292 000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3 292 000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14 366 873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17 974 223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11 899 169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13 672 913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13 229 179</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12 707 201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12 707 201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2 616 023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2 425 734</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2 002 453</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3 100 888</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2 961 688</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1 961 688</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1 961 688</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7 860 061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4 681 781</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4 400 000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3 765 487</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1 400 000</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401 682</w:t>
            </w:r>
          </w:p>
        </w:tc>
        <w:tc>
          <w:tcPr>
            <w:tcW w:w="978" w:type="dxa"/>
            <w:tcBorders>
              <w:top w:val="nil"/>
              <w:left w:val="nil"/>
              <w:bottom w:val="single" w:sz="4" w:space="0" w:color="auto"/>
              <w:right w:val="single" w:sz="4" w:space="0" w:color="auto"/>
            </w:tcBorders>
            <w:textDirection w:val="lrTb"/>
            <w:vAlign w:val="bottom"/>
            <w:hideMark/>
          </w:tcPr>
          <w:p w:rsidR="0079576C" w:rsidRPr="00C446C6" w:rsidP="00B326BF">
            <w:pPr>
              <w:bidi w:val="0"/>
              <w:jc w:val="right"/>
              <w:rPr>
                <w:rFonts w:ascii="Times New Roman" w:hAnsi="Times New Roman" w:cs="Times New Roman"/>
                <w:sz w:val="14"/>
                <w:szCs w:val="14"/>
              </w:rPr>
            </w:pPr>
            <w:r w:rsidRPr="00C446C6">
              <w:rPr>
                <w:rFonts w:ascii="Times New Roman" w:hAnsi="Times New Roman" w:cs="Times New Roman"/>
                <w:sz w:val="14"/>
                <w:szCs w:val="14"/>
              </w:rPr>
              <w:t>401 682</w:t>
            </w:r>
          </w:p>
        </w:tc>
      </w:tr>
    </w:tbl>
    <w:p w:rsidR="0079576C" w:rsidRPr="00951C93" w:rsidP="0079576C">
      <w:pPr>
        <w:bidi w:val="0"/>
        <w:jc w:val="both"/>
        <w:rPr>
          <w:rFonts w:ascii="Times New Roman" w:hAnsi="Times New Roman" w:cs="Times New Roman"/>
          <w:highlight w:val="yellow"/>
        </w:rPr>
      </w:pPr>
    </w:p>
    <w:p w:rsidR="0079576C" w:rsidRPr="003271AD" w:rsidP="0079576C">
      <w:pPr>
        <w:bidi w:val="0"/>
        <w:ind w:firstLine="708"/>
        <w:jc w:val="both"/>
        <w:rPr>
          <w:rFonts w:ascii="Times New Roman" w:hAnsi="Times New Roman" w:cs="Times New Roman"/>
        </w:rPr>
      </w:pPr>
      <w:r w:rsidRPr="00951C93">
        <w:rPr>
          <w:rFonts w:ascii="Times New Roman" w:hAnsi="Times New Roman" w:cs="Times New Roman"/>
        </w:rPr>
        <w:t>V </w:t>
      </w:r>
      <w:r w:rsidRPr="003271AD">
        <w:rPr>
          <w:rFonts w:ascii="Times New Roman" w:hAnsi="Times New Roman" w:cs="Times New Roman"/>
        </w:rPr>
        <w:t>rámci výdavkov na zahraničnú politiku sa rozpočtujú prostriedky predovšetkým na zastupiteľské úrady SR v zahraničí, v rámci ktorých sa okrem osobných výdavkov zahraničnej služby rozpočtuje prenájom bytov, administratívnych budov, rezidencií, lekárske prehliadky počas výkonu zahraničnej služby, školné a zápisné pre deti zamestnancov zahraničnej služby. Ďalšie výdavky na zahraničnú politiku sú rozpísané pre slovenské inštitúty v zahraničí, kde sa okrem osobných výdavkov zabezpečujú najmä výdavky súvisiace s reprezentáciou a propagáciou SR v zahraničí pri usporiadaní výstav, kultúrnych podujatí a programov.</w:t>
      </w:r>
    </w:p>
    <w:p w:rsidR="0079576C" w:rsidRPr="003271AD" w:rsidP="0079576C">
      <w:pPr>
        <w:bidi w:val="0"/>
        <w:ind w:firstLine="708"/>
        <w:jc w:val="both"/>
        <w:rPr>
          <w:rFonts w:ascii="Times New Roman" w:hAnsi="Times New Roman" w:cs="Times New Roman"/>
        </w:rPr>
      </w:pPr>
    </w:p>
    <w:p w:rsidR="0079576C" w:rsidRPr="00951C93" w:rsidP="0079576C">
      <w:pPr>
        <w:bidi w:val="0"/>
        <w:ind w:firstLine="708"/>
        <w:jc w:val="both"/>
        <w:rPr>
          <w:rFonts w:ascii="Times New Roman" w:hAnsi="Times New Roman" w:cs="Times New Roman"/>
        </w:rPr>
      </w:pPr>
      <w:r w:rsidRPr="003271AD">
        <w:rPr>
          <w:rFonts w:ascii="Times New Roman" w:hAnsi="Times New Roman" w:cs="Times New Roman"/>
        </w:rPr>
        <w:t xml:space="preserve">Pre ústredie MZVaEZ SR sú okrem osobných výdavkov a prostriedkov na prevádzku rozpočtované aj bežné výdavky na spoluprácu s tretím sektorom v sume </w:t>
      </w:r>
      <w:r>
        <w:rPr>
          <w:rFonts w:ascii="Times New Roman" w:hAnsi="Times New Roman" w:cs="Times New Roman"/>
        </w:rPr>
        <w:t>67,8</w:t>
      </w:r>
      <w:r w:rsidRPr="003271AD">
        <w:rPr>
          <w:rFonts w:ascii="Times New Roman" w:hAnsi="Times New Roman" w:cs="Times New Roman"/>
        </w:rPr>
        <w:t xml:space="preserve"> tis. eur a</w:t>
      </w:r>
      <w:r>
        <w:rPr>
          <w:rFonts w:ascii="Times New Roman" w:hAnsi="Times New Roman" w:cs="Times New Roman"/>
        </w:rPr>
        <w:t xml:space="preserve"> výdavky na činnosť SK UNESCO </w:t>
      </w:r>
      <w:r w:rsidRPr="003271AD">
        <w:rPr>
          <w:rFonts w:ascii="Times New Roman" w:hAnsi="Times New Roman" w:cs="Times New Roman"/>
        </w:rPr>
        <w:t>v objeme 6</w:t>
      </w:r>
      <w:r>
        <w:rPr>
          <w:rFonts w:ascii="Times New Roman" w:hAnsi="Times New Roman" w:cs="Times New Roman"/>
        </w:rPr>
        <w:t>6,4</w:t>
      </w:r>
      <w:r w:rsidRPr="003271AD">
        <w:rPr>
          <w:rFonts w:ascii="Times New Roman" w:hAnsi="Times New Roman" w:cs="Times New Roman"/>
        </w:rPr>
        <w:t xml:space="preserve"> tis. eur. V bežných transferoch bol rozpísaný transfer pre príspevkovú organizáciu SÚZA vo výške 1,</w:t>
      </w:r>
      <w:r>
        <w:rPr>
          <w:rFonts w:ascii="Times New Roman" w:hAnsi="Times New Roman" w:cs="Times New Roman"/>
        </w:rPr>
        <w:t>92</w:t>
      </w:r>
      <w:r w:rsidRPr="003271AD">
        <w:rPr>
          <w:rFonts w:ascii="Times New Roman" w:hAnsi="Times New Roman" w:cs="Times New Roman"/>
        </w:rPr>
        <w:t xml:space="preserve"> mil. eur a prostriedky na dotácie v pôsobnosti MZVaEZ SR </w:t>
      </w:r>
      <w:r>
        <w:rPr>
          <w:rFonts w:ascii="Times New Roman" w:hAnsi="Times New Roman" w:cs="Times New Roman"/>
        </w:rPr>
        <w:t xml:space="preserve">v oblasti ľudských práv </w:t>
      </w:r>
      <w:r w:rsidRPr="003271AD">
        <w:rPr>
          <w:rFonts w:ascii="Times New Roman" w:hAnsi="Times New Roman" w:cs="Times New Roman"/>
        </w:rPr>
        <w:t xml:space="preserve">v sume </w:t>
      </w:r>
      <w:r>
        <w:rPr>
          <w:rFonts w:ascii="Times New Roman" w:hAnsi="Times New Roman" w:cs="Times New Roman"/>
        </w:rPr>
        <w:t>810</w:t>
      </w:r>
      <w:r w:rsidRPr="00951C93">
        <w:rPr>
          <w:rFonts w:ascii="Times New Roman" w:hAnsi="Times New Roman" w:cs="Times New Roman"/>
        </w:rPr>
        <w:t xml:space="preserve"> tis. eur.</w:t>
      </w:r>
    </w:p>
    <w:p w:rsidR="0079576C" w:rsidRPr="00951C93" w:rsidP="0079576C">
      <w:pPr>
        <w:bidi w:val="0"/>
        <w:ind w:left="45"/>
        <w:jc w:val="both"/>
        <w:rPr>
          <w:rFonts w:ascii="Times New Roman" w:hAnsi="Times New Roman" w:cs="Times New Roman"/>
        </w:rPr>
      </w:pPr>
    </w:p>
    <w:p w:rsidR="0079576C" w:rsidRPr="00951C93" w:rsidP="0079576C">
      <w:pPr>
        <w:bidi w:val="0"/>
        <w:ind w:left="45"/>
        <w:jc w:val="both"/>
        <w:rPr>
          <w:rFonts w:ascii="Times New Roman" w:hAnsi="Times New Roman" w:cs="Times New Roman"/>
          <w:b/>
        </w:rPr>
      </w:pPr>
      <w:r w:rsidRPr="00951C93">
        <w:rPr>
          <w:rFonts w:ascii="Times New Roman" w:hAnsi="Times New Roman" w:cs="Times New Roman"/>
          <w:b/>
        </w:rPr>
        <w:t>Oficiálna rozvojová pomoc</w:t>
      </w:r>
    </w:p>
    <w:p w:rsidR="0079576C" w:rsidRPr="00951C93" w:rsidP="0079576C">
      <w:pPr>
        <w:bidi w:val="0"/>
        <w:ind w:left="45"/>
        <w:jc w:val="both"/>
        <w:rPr>
          <w:rFonts w:ascii="Times New Roman" w:hAnsi="Times New Roman" w:cs="Times New Roman"/>
          <w:highlight w:val="yellow"/>
        </w:rPr>
      </w:pPr>
    </w:p>
    <w:tbl>
      <w:tblPr>
        <w:tblStyle w:val="TableNormal"/>
        <w:tblW w:w="0" w:type="auto"/>
        <w:tblInd w:w="56" w:type="dxa"/>
        <w:tblLayout w:type="fixed"/>
        <w:tblCellMar>
          <w:left w:w="70" w:type="dxa"/>
          <w:right w:w="70" w:type="dxa"/>
        </w:tblCellMar>
        <w:tblLook w:val="04A0"/>
      </w:tblPr>
      <w:tblGrid>
        <w:gridCol w:w="2566"/>
        <w:gridCol w:w="931"/>
        <w:gridCol w:w="931"/>
        <w:gridCol w:w="932"/>
        <w:gridCol w:w="931"/>
        <w:gridCol w:w="932"/>
        <w:gridCol w:w="931"/>
        <w:gridCol w:w="932"/>
      </w:tblGrid>
      <w:tr>
        <w:tblPrEx>
          <w:tblW w:w="0" w:type="auto"/>
          <w:tblInd w:w="56" w:type="dxa"/>
          <w:tblLayout w:type="fixed"/>
          <w:tblCellMar>
            <w:left w:w="70" w:type="dxa"/>
            <w:right w:w="70" w:type="dxa"/>
          </w:tblCellMar>
          <w:tblLook w:val="04A0"/>
        </w:tblPrEx>
        <w:trPr>
          <w:trHeight w:val="261"/>
        </w:trPr>
        <w:tc>
          <w:tcPr>
            <w:tcW w:w="256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 v eurách</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F6CBF" w:rsidP="004F5C89">
            <w:pPr>
              <w:bidi w:val="0"/>
              <w:jc w:val="center"/>
              <w:rPr>
                <w:rFonts w:ascii="Times New Roman" w:hAnsi="Times New Roman" w:cs="Times New Roman"/>
                <w:b/>
                <w:bCs/>
                <w:sz w:val="14"/>
                <w:szCs w:val="14"/>
              </w:rPr>
            </w:pPr>
            <w:r w:rsidRPr="002F6CBF">
              <w:rPr>
                <w:rFonts w:ascii="Times New Roman" w:hAnsi="Times New Roman" w:cs="Times New Roman"/>
                <w:b/>
                <w:bCs/>
                <w:sz w:val="14"/>
                <w:szCs w:val="14"/>
              </w:rPr>
              <w:t>2011 S</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F6CBF" w:rsidP="004F5C89">
            <w:pPr>
              <w:bidi w:val="0"/>
              <w:jc w:val="center"/>
              <w:rPr>
                <w:rFonts w:ascii="Times New Roman" w:hAnsi="Times New Roman" w:cs="Times New Roman"/>
                <w:b/>
                <w:bCs/>
                <w:sz w:val="14"/>
                <w:szCs w:val="14"/>
              </w:rPr>
            </w:pPr>
            <w:r w:rsidRPr="002F6CBF">
              <w:rPr>
                <w:rFonts w:ascii="Times New Roman" w:hAnsi="Times New Roman" w:cs="Times New Roman"/>
                <w:b/>
                <w:bCs/>
                <w:sz w:val="14"/>
                <w:szCs w:val="14"/>
              </w:rPr>
              <w:t>2012 S</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F6CBF" w:rsidP="004F5C89">
            <w:pPr>
              <w:bidi w:val="0"/>
              <w:jc w:val="center"/>
              <w:rPr>
                <w:rFonts w:ascii="Times New Roman" w:hAnsi="Times New Roman" w:cs="Times New Roman"/>
                <w:b/>
                <w:bCs/>
                <w:sz w:val="14"/>
                <w:szCs w:val="14"/>
              </w:rPr>
            </w:pPr>
            <w:r w:rsidRPr="002F6CBF">
              <w:rPr>
                <w:rFonts w:ascii="Times New Roman" w:hAnsi="Times New Roman" w:cs="Times New Roman"/>
                <w:b/>
                <w:bCs/>
                <w:sz w:val="14"/>
                <w:szCs w:val="14"/>
              </w:rPr>
              <w:t>2013 R</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F6CBF" w:rsidP="004F5C89">
            <w:pPr>
              <w:bidi w:val="0"/>
              <w:jc w:val="center"/>
              <w:rPr>
                <w:rFonts w:ascii="Times New Roman" w:hAnsi="Times New Roman" w:cs="Times New Roman"/>
                <w:b/>
                <w:bCs/>
                <w:sz w:val="14"/>
                <w:szCs w:val="14"/>
              </w:rPr>
            </w:pPr>
            <w:r w:rsidRPr="002F6CBF">
              <w:rPr>
                <w:rFonts w:ascii="Times New Roman" w:hAnsi="Times New Roman" w:cs="Times New Roman"/>
                <w:b/>
                <w:bCs/>
                <w:sz w:val="14"/>
                <w:szCs w:val="14"/>
              </w:rPr>
              <w:t>2013 OS</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F6CBF" w:rsidP="004F5C89">
            <w:pPr>
              <w:bidi w:val="0"/>
              <w:jc w:val="center"/>
              <w:rPr>
                <w:rFonts w:ascii="Times New Roman" w:hAnsi="Times New Roman" w:cs="Times New Roman"/>
                <w:b/>
                <w:bCs/>
                <w:sz w:val="14"/>
                <w:szCs w:val="14"/>
              </w:rPr>
            </w:pPr>
            <w:r w:rsidRPr="002F6CBF">
              <w:rPr>
                <w:rFonts w:ascii="Times New Roman" w:hAnsi="Times New Roman" w:cs="Times New Roman"/>
                <w:b/>
                <w:bCs/>
                <w:sz w:val="14"/>
                <w:szCs w:val="14"/>
              </w:rPr>
              <w:t>2014 N</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79576C" w:rsidRPr="002F6CBF" w:rsidP="004F5C89">
            <w:pPr>
              <w:bidi w:val="0"/>
              <w:jc w:val="center"/>
              <w:rPr>
                <w:rFonts w:ascii="Times New Roman" w:hAnsi="Times New Roman" w:cs="Times New Roman"/>
                <w:b/>
                <w:bCs/>
                <w:sz w:val="14"/>
                <w:szCs w:val="14"/>
              </w:rPr>
            </w:pPr>
            <w:r w:rsidRPr="002F6CBF">
              <w:rPr>
                <w:rFonts w:ascii="Times New Roman" w:hAnsi="Times New Roman" w:cs="Times New Roman"/>
                <w:b/>
                <w:bCs/>
                <w:sz w:val="14"/>
                <w:szCs w:val="14"/>
              </w:rPr>
              <w:t>2015 N</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2F6CBF" w:rsidP="004F5C89">
            <w:pPr>
              <w:bidi w:val="0"/>
              <w:jc w:val="center"/>
              <w:rPr>
                <w:rFonts w:ascii="Times New Roman" w:hAnsi="Times New Roman" w:cs="Times New Roman"/>
                <w:b/>
                <w:bCs/>
                <w:sz w:val="14"/>
                <w:szCs w:val="14"/>
              </w:rPr>
            </w:pPr>
            <w:r w:rsidRPr="002F6CBF">
              <w:rPr>
                <w:rFonts w:ascii="Times New Roman" w:hAnsi="Times New Roman" w:cs="Times New Roman"/>
                <w:b/>
                <w:bCs/>
                <w:sz w:val="14"/>
                <w:szCs w:val="14"/>
              </w:rPr>
              <w:t>2016 N</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Oficiálna rozvojová pomoc</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79576C" w:rsidRPr="002F6CBF" w:rsidP="00B326BF">
            <w:pPr>
              <w:bidi w:val="0"/>
              <w:jc w:val="right"/>
              <w:rPr>
                <w:rFonts w:ascii="Times New Roman" w:hAnsi="Times New Roman" w:cs="Times New Roman"/>
                <w:b/>
                <w:bCs/>
                <w:sz w:val="14"/>
                <w:szCs w:val="14"/>
              </w:rPr>
            </w:pPr>
            <w:r w:rsidRPr="002F6CBF">
              <w:rPr>
                <w:rFonts w:ascii="Times New Roman" w:hAnsi="Times New Roman" w:cs="Times New Roman"/>
                <w:b/>
                <w:bCs/>
                <w:sz w:val="14"/>
                <w:szCs w:val="14"/>
              </w:rPr>
              <w:t>7 152 377</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79576C" w:rsidRPr="002F6CBF" w:rsidP="00B326BF">
            <w:pPr>
              <w:bidi w:val="0"/>
              <w:jc w:val="right"/>
              <w:rPr>
                <w:rFonts w:ascii="Times New Roman" w:hAnsi="Times New Roman" w:cs="Times New Roman"/>
                <w:b/>
                <w:bCs/>
                <w:sz w:val="14"/>
                <w:szCs w:val="14"/>
              </w:rPr>
            </w:pPr>
            <w:r w:rsidRPr="002F6CBF">
              <w:rPr>
                <w:rFonts w:ascii="Times New Roman" w:hAnsi="Times New Roman" w:cs="Times New Roman"/>
                <w:b/>
                <w:bCs/>
                <w:sz w:val="14"/>
                <w:szCs w:val="14"/>
              </w:rPr>
              <w:t>5 402 152</w:t>
            </w:r>
          </w:p>
        </w:tc>
        <w:tc>
          <w:tcPr>
            <w:tcW w:w="932" w:type="dxa"/>
            <w:tcBorders>
              <w:top w:val="nil"/>
              <w:left w:val="nil"/>
              <w:bottom w:val="single" w:sz="4" w:space="0" w:color="auto"/>
              <w:right w:val="single" w:sz="4" w:space="0" w:color="auto"/>
            </w:tcBorders>
            <w:shd w:val="clear" w:color="auto" w:fill="BFBFBF"/>
            <w:textDirection w:val="lrTb"/>
            <w:vAlign w:val="bottom"/>
            <w:hideMark/>
          </w:tcPr>
          <w:p w:rsidR="0079576C" w:rsidRPr="002F6CBF" w:rsidP="00B326BF">
            <w:pPr>
              <w:bidi w:val="0"/>
              <w:jc w:val="right"/>
              <w:rPr>
                <w:rFonts w:ascii="Times New Roman" w:hAnsi="Times New Roman" w:cs="Times New Roman"/>
                <w:b/>
                <w:bCs/>
                <w:sz w:val="14"/>
                <w:szCs w:val="14"/>
              </w:rPr>
            </w:pPr>
            <w:r w:rsidRPr="002F6CBF">
              <w:rPr>
                <w:rFonts w:ascii="Times New Roman" w:hAnsi="Times New Roman" w:cs="Times New Roman"/>
                <w:b/>
                <w:bCs/>
                <w:sz w:val="14"/>
                <w:szCs w:val="14"/>
              </w:rPr>
              <w:t>5 998 544</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79576C" w:rsidRPr="002F6CBF" w:rsidP="00B326BF">
            <w:pPr>
              <w:bidi w:val="0"/>
              <w:jc w:val="right"/>
              <w:rPr>
                <w:rFonts w:ascii="Times New Roman" w:hAnsi="Times New Roman" w:cs="Times New Roman"/>
                <w:b/>
                <w:bCs/>
                <w:sz w:val="14"/>
                <w:szCs w:val="14"/>
              </w:rPr>
            </w:pPr>
            <w:r w:rsidRPr="002F6CBF">
              <w:rPr>
                <w:rFonts w:ascii="Times New Roman" w:hAnsi="Times New Roman" w:cs="Times New Roman"/>
                <w:b/>
                <w:bCs/>
                <w:sz w:val="14"/>
                <w:szCs w:val="14"/>
              </w:rPr>
              <w:t>6 618 238</w:t>
            </w:r>
          </w:p>
        </w:tc>
        <w:tc>
          <w:tcPr>
            <w:tcW w:w="932" w:type="dxa"/>
            <w:tcBorders>
              <w:top w:val="nil"/>
              <w:left w:val="nil"/>
              <w:bottom w:val="single" w:sz="4" w:space="0" w:color="auto"/>
              <w:right w:val="single" w:sz="4" w:space="0" w:color="auto"/>
            </w:tcBorders>
            <w:shd w:val="clear" w:color="auto" w:fill="BFBFBF"/>
            <w:textDirection w:val="lrTb"/>
            <w:vAlign w:val="bottom"/>
            <w:hideMark/>
          </w:tcPr>
          <w:p w:rsidR="0079576C" w:rsidRPr="002F6CBF" w:rsidP="00B326BF">
            <w:pPr>
              <w:bidi w:val="0"/>
              <w:jc w:val="right"/>
              <w:rPr>
                <w:rFonts w:ascii="Times New Roman" w:hAnsi="Times New Roman" w:cs="Times New Roman"/>
                <w:b/>
                <w:bCs/>
                <w:sz w:val="14"/>
                <w:szCs w:val="14"/>
              </w:rPr>
            </w:pPr>
            <w:r w:rsidRPr="002F6CBF">
              <w:rPr>
                <w:rFonts w:ascii="Times New Roman" w:hAnsi="Times New Roman" w:cs="Times New Roman"/>
                <w:b/>
                <w:bCs/>
                <w:sz w:val="14"/>
                <w:szCs w:val="14"/>
              </w:rPr>
              <w:t>5 984 864</w:t>
            </w:r>
          </w:p>
        </w:tc>
        <w:tc>
          <w:tcPr>
            <w:tcW w:w="931" w:type="dxa"/>
            <w:tcBorders>
              <w:top w:val="nil"/>
              <w:left w:val="nil"/>
              <w:bottom w:val="single" w:sz="4" w:space="0" w:color="auto"/>
              <w:right w:val="single" w:sz="4" w:space="0" w:color="auto"/>
            </w:tcBorders>
            <w:shd w:val="clear" w:color="auto" w:fill="BFBFBF"/>
            <w:textDirection w:val="lrTb"/>
            <w:vAlign w:val="bottom"/>
            <w:hideMark/>
          </w:tcPr>
          <w:p w:rsidR="0079576C" w:rsidRPr="002F6CBF" w:rsidP="00B326BF">
            <w:pPr>
              <w:bidi w:val="0"/>
              <w:jc w:val="right"/>
              <w:rPr>
                <w:rFonts w:ascii="Times New Roman" w:hAnsi="Times New Roman" w:cs="Times New Roman"/>
                <w:b/>
                <w:bCs/>
                <w:sz w:val="14"/>
                <w:szCs w:val="14"/>
              </w:rPr>
            </w:pPr>
            <w:r w:rsidRPr="002F6CBF">
              <w:rPr>
                <w:rFonts w:ascii="Times New Roman" w:hAnsi="Times New Roman" w:cs="Times New Roman"/>
                <w:b/>
                <w:bCs/>
                <w:sz w:val="14"/>
                <w:szCs w:val="14"/>
              </w:rPr>
              <w:t>5 984 864</w:t>
            </w:r>
          </w:p>
        </w:tc>
        <w:tc>
          <w:tcPr>
            <w:tcW w:w="932" w:type="dxa"/>
            <w:tcBorders>
              <w:top w:val="nil"/>
              <w:left w:val="nil"/>
              <w:bottom w:val="single" w:sz="4" w:space="0" w:color="auto"/>
              <w:right w:val="single" w:sz="4" w:space="0" w:color="auto"/>
            </w:tcBorders>
            <w:shd w:val="clear" w:color="auto" w:fill="BFBFBF"/>
            <w:textDirection w:val="lrTb"/>
            <w:vAlign w:val="bottom"/>
            <w:hideMark/>
          </w:tcPr>
          <w:p w:rsidR="0079576C" w:rsidRPr="002F6CBF" w:rsidP="00B326BF">
            <w:pPr>
              <w:bidi w:val="0"/>
              <w:jc w:val="right"/>
              <w:rPr>
                <w:rFonts w:ascii="Times New Roman" w:hAnsi="Times New Roman" w:cs="Times New Roman"/>
                <w:b/>
                <w:bCs/>
                <w:sz w:val="14"/>
                <w:szCs w:val="14"/>
              </w:rPr>
            </w:pPr>
            <w:r w:rsidRPr="002F6CBF">
              <w:rPr>
                <w:rFonts w:ascii="Times New Roman" w:hAnsi="Times New Roman" w:cs="Times New Roman"/>
                <w:b/>
                <w:bCs/>
                <w:sz w:val="14"/>
                <w:szCs w:val="14"/>
              </w:rPr>
              <w:t>5 984 864</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rozpočtové zdroje kapitoly</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3 482 377</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3 461 233</w:t>
            </w:r>
          </w:p>
        </w:tc>
        <w:tc>
          <w:tcPr>
            <w:tcW w:w="932"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5 998 544</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4 056 216</w:t>
            </w:r>
          </w:p>
        </w:tc>
        <w:tc>
          <w:tcPr>
            <w:tcW w:w="932"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5 984 864</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5 984 864</w:t>
            </w:r>
          </w:p>
        </w:tc>
        <w:tc>
          <w:tcPr>
            <w:tcW w:w="932"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5 984 864</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color w:val="000000"/>
                <w:sz w:val="14"/>
                <w:szCs w:val="14"/>
              </w:rPr>
              <w:t>presun z minulých rokov</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3 670 000</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1 940 919</w:t>
            </w:r>
          </w:p>
        </w:tc>
        <w:tc>
          <w:tcPr>
            <w:tcW w:w="932"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2 562 022</w:t>
            </w:r>
          </w:p>
        </w:tc>
        <w:tc>
          <w:tcPr>
            <w:tcW w:w="932"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w:t>
            </w:r>
          </w:p>
        </w:tc>
        <w:tc>
          <w:tcPr>
            <w:tcW w:w="931"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w:t>
            </w:r>
          </w:p>
        </w:tc>
        <w:tc>
          <w:tcPr>
            <w:tcW w:w="932" w:type="dxa"/>
            <w:tcBorders>
              <w:top w:val="nil"/>
              <w:left w:val="nil"/>
              <w:bottom w:val="single" w:sz="4" w:space="0" w:color="auto"/>
              <w:right w:val="single" w:sz="4" w:space="0" w:color="auto"/>
            </w:tcBorders>
            <w:textDirection w:val="lrTb"/>
            <w:vAlign w:val="bottom"/>
            <w:hideMark/>
          </w:tcPr>
          <w:p w:rsidR="0079576C" w:rsidRPr="002F6CBF" w:rsidP="00B326BF">
            <w:pPr>
              <w:bidi w:val="0"/>
              <w:jc w:val="right"/>
              <w:rPr>
                <w:rFonts w:ascii="Times New Roman" w:hAnsi="Times New Roman" w:cs="Times New Roman"/>
                <w:sz w:val="14"/>
                <w:szCs w:val="14"/>
              </w:rPr>
            </w:pPr>
            <w:r w:rsidRPr="002F6CBF">
              <w:rPr>
                <w:rFonts w:ascii="Times New Roman" w:hAnsi="Times New Roman" w:cs="Times New Roman"/>
                <w:sz w:val="14"/>
                <w:szCs w:val="14"/>
              </w:rPr>
              <w:t>-</w:t>
            </w:r>
          </w:p>
        </w:tc>
      </w:tr>
    </w:tbl>
    <w:p w:rsidR="0079576C" w:rsidRPr="00951C93" w:rsidP="0079576C">
      <w:pPr>
        <w:bidi w:val="0"/>
        <w:ind w:left="45" w:firstLine="663"/>
        <w:jc w:val="both"/>
        <w:rPr>
          <w:rFonts w:ascii="Times New Roman" w:hAnsi="Times New Roman" w:cs="Times New Roman"/>
          <w:color w:val="0070C0"/>
          <w:highlight w:val="yellow"/>
        </w:rPr>
      </w:pPr>
    </w:p>
    <w:p w:rsidR="0079576C" w:rsidP="0079576C">
      <w:pPr>
        <w:bidi w:val="0"/>
        <w:ind w:firstLine="708"/>
        <w:jc w:val="both"/>
        <w:rPr>
          <w:rFonts w:ascii="Times New Roman" w:hAnsi="Times New Roman" w:cs="Times New Roman"/>
        </w:rPr>
      </w:pPr>
      <w:r w:rsidRPr="00951C93">
        <w:rPr>
          <w:rFonts w:ascii="Times New Roman" w:hAnsi="Times New Roman" w:cs="Times New Roman"/>
        </w:rPr>
        <w:t>Z prostriedkov rozpočtovaných v rámci oblasti na oficiálnu rozvojovú pomoc (ODA) sa rozpočtuje pomoc rozvojovým krajinám a krajinám v procese transformácie s tým, že prostriedky sú určené na projekty v prioritných krajinách a na projekty pre programové krajiny Srbsko, Afganistan a Keňa. Výdavky na túto oblasť ostávajú približne na úrovni schváleného rozpočtu na rok 201</w:t>
      </w:r>
      <w:r>
        <w:rPr>
          <w:rFonts w:ascii="Times New Roman" w:hAnsi="Times New Roman" w:cs="Times New Roman"/>
        </w:rPr>
        <w:t>3</w:t>
      </w:r>
      <w:r w:rsidRPr="00951C93">
        <w:rPr>
          <w:rFonts w:ascii="Times New Roman" w:hAnsi="Times New Roman" w:cs="Times New Roman"/>
        </w:rPr>
        <w:t>. Výdavky určené na financovanie projektov v rozvojových krajinách, projektov rozvojového vzdelávania, projektov zameraných na budovanie kapacít a na verejnú informovanosť, rozpočtované na bežných transferoch, sa oproti schválenému rozpočtu na rok 201</w:t>
      </w:r>
      <w:r>
        <w:rPr>
          <w:rFonts w:ascii="Times New Roman" w:hAnsi="Times New Roman" w:cs="Times New Roman"/>
        </w:rPr>
        <w:t>3</w:t>
      </w:r>
      <w:r w:rsidRPr="00951C93">
        <w:rPr>
          <w:rFonts w:ascii="Times New Roman" w:hAnsi="Times New Roman" w:cs="Times New Roman"/>
        </w:rPr>
        <w:t xml:space="preserve"> nemenia a sú vo výške 5,65 mil. eur. </w:t>
      </w:r>
    </w:p>
    <w:p w:rsidR="0079576C"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P="0079576C">
      <w:pPr>
        <w:bidi w:val="0"/>
        <w:jc w:val="both"/>
        <w:rPr>
          <w:rFonts w:ascii="Times New Roman" w:hAnsi="Times New Roman" w:cs="Times New Roman"/>
        </w:rPr>
      </w:pPr>
    </w:p>
    <w:p w:rsidR="001271A5" w:rsidRPr="00951C93" w:rsidP="0079576C">
      <w:pPr>
        <w:bidi w:val="0"/>
        <w:jc w:val="both"/>
        <w:rPr>
          <w:rFonts w:ascii="Times New Roman" w:hAnsi="Times New Roman" w:cs="Times New Roman"/>
        </w:rPr>
      </w:pPr>
    </w:p>
    <w:p w:rsidR="0079576C" w:rsidRPr="00951C93" w:rsidP="0079576C">
      <w:pPr>
        <w:bidi w:val="0"/>
        <w:jc w:val="both"/>
        <w:rPr>
          <w:rFonts w:ascii="Times New Roman" w:hAnsi="Times New Roman" w:cs="Times New Roman"/>
          <w:b/>
        </w:rPr>
      </w:pPr>
      <w:r w:rsidRPr="00951C93">
        <w:rPr>
          <w:rFonts w:ascii="Times New Roman" w:hAnsi="Times New Roman" w:cs="Times New Roman"/>
          <w:b/>
        </w:rPr>
        <w:t>Príspevky do medzinárodných organizácií</w:t>
      </w:r>
    </w:p>
    <w:p w:rsidR="0079576C" w:rsidRPr="00951C93" w:rsidP="0079576C">
      <w:pPr>
        <w:bidi w:val="0"/>
        <w:jc w:val="both"/>
        <w:rPr>
          <w:rFonts w:ascii="Times New Roman" w:hAnsi="Times New Roman" w:cs="Times New Roman"/>
          <w:highlight w:val="yellow"/>
        </w:rPr>
      </w:pPr>
    </w:p>
    <w:tbl>
      <w:tblPr>
        <w:tblStyle w:val="TableNormal"/>
        <w:tblW w:w="5000" w:type="pct"/>
        <w:tblLayout w:type="fixed"/>
        <w:tblCellMar>
          <w:left w:w="70" w:type="dxa"/>
          <w:right w:w="70" w:type="dxa"/>
        </w:tblCellMar>
        <w:tblLook w:val="04A0"/>
      </w:tblPr>
      <w:tblGrid>
        <w:gridCol w:w="3614"/>
        <w:gridCol w:w="799"/>
        <w:gridCol w:w="799"/>
        <w:gridCol w:w="800"/>
        <w:gridCol w:w="800"/>
        <w:gridCol w:w="800"/>
        <w:gridCol w:w="800"/>
        <w:gridCol w:w="800"/>
      </w:tblGrid>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v eurách</w:t>
            </w:r>
          </w:p>
        </w:tc>
        <w:tc>
          <w:tcPr>
            <w:tcW w:w="434"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2011 S</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2012 S</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2013 R</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2013 OS</w:t>
            </w:r>
          </w:p>
        </w:tc>
        <w:tc>
          <w:tcPr>
            <w:tcW w:w="434"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2014 N</w:t>
            </w:r>
          </w:p>
        </w:tc>
        <w:tc>
          <w:tcPr>
            <w:tcW w:w="434" w:type="pct"/>
            <w:tcBorders>
              <w:top w:val="single" w:sz="4" w:space="0" w:color="auto"/>
              <w:left w:val="nil"/>
              <w:bottom w:val="single" w:sz="4" w:space="0" w:color="auto"/>
              <w:right w:val="single" w:sz="4" w:space="0" w:color="auto"/>
            </w:tcBorders>
            <w:shd w:val="clear" w:color="auto" w:fill="A6A6A6"/>
            <w:textDirection w:val="lrTb"/>
            <w:vAlign w:val="bottom"/>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2015 N</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2016 N</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Príspevky SR do medzinárodných organizácií</w:t>
            </w:r>
          </w:p>
        </w:tc>
        <w:tc>
          <w:tcPr>
            <w:tcW w:w="434" w:type="pct"/>
            <w:tcBorders>
              <w:top w:val="nil"/>
              <w:left w:val="nil"/>
              <w:bottom w:val="single" w:sz="4" w:space="0" w:color="auto"/>
              <w:right w:val="single" w:sz="4" w:space="0" w:color="auto"/>
            </w:tcBorders>
            <w:shd w:val="clear" w:color="000000" w:fill="C0C0C0"/>
            <w:textDirection w:val="lrTb"/>
            <w:vAlign w:val="bottom"/>
            <w:hideMark/>
          </w:tcPr>
          <w:p w:rsidR="0079576C" w:rsidRPr="00A07969" w:rsidP="00B326BF">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11 780 926</w:t>
            </w:r>
          </w:p>
        </w:tc>
        <w:tc>
          <w:tcPr>
            <w:tcW w:w="434" w:type="pct"/>
            <w:tcBorders>
              <w:top w:val="nil"/>
              <w:left w:val="nil"/>
              <w:bottom w:val="single" w:sz="4" w:space="0" w:color="auto"/>
              <w:right w:val="single" w:sz="4" w:space="0" w:color="auto"/>
            </w:tcBorders>
            <w:shd w:val="clear" w:color="000000" w:fill="C0C0C0"/>
            <w:textDirection w:val="lrTb"/>
            <w:vAlign w:val="bottom"/>
            <w:hideMark/>
          </w:tcPr>
          <w:p w:rsidR="0079576C" w:rsidRPr="00A07969" w:rsidP="00B326BF">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14 877 788</w:t>
            </w:r>
          </w:p>
        </w:tc>
        <w:tc>
          <w:tcPr>
            <w:tcW w:w="434" w:type="pct"/>
            <w:tcBorders>
              <w:top w:val="nil"/>
              <w:left w:val="nil"/>
              <w:bottom w:val="single" w:sz="4" w:space="0" w:color="auto"/>
              <w:right w:val="single" w:sz="4" w:space="0" w:color="auto"/>
            </w:tcBorders>
            <w:shd w:val="clear" w:color="000000" w:fill="C0C0C0"/>
            <w:textDirection w:val="lrTb"/>
            <w:vAlign w:val="bottom"/>
            <w:hideMark/>
          </w:tcPr>
          <w:p w:rsidR="0079576C" w:rsidRPr="00A07969" w:rsidP="00B326BF">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14 359 696</w:t>
            </w:r>
          </w:p>
        </w:tc>
        <w:tc>
          <w:tcPr>
            <w:tcW w:w="434" w:type="pct"/>
            <w:tcBorders>
              <w:top w:val="nil"/>
              <w:left w:val="nil"/>
              <w:bottom w:val="single" w:sz="4" w:space="0" w:color="auto"/>
              <w:right w:val="single" w:sz="4" w:space="0" w:color="auto"/>
            </w:tcBorders>
            <w:shd w:val="clear" w:color="000000" w:fill="C0C0C0"/>
            <w:textDirection w:val="lrTb"/>
            <w:vAlign w:val="bottom"/>
            <w:hideMark/>
          </w:tcPr>
          <w:p w:rsidR="0079576C" w:rsidRPr="00A07969" w:rsidP="00B326BF">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12 498 142</w:t>
            </w:r>
          </w:p>
        </w:tc>
        <w:tc>
          <w:tcPr>
            <w:tcW w:w="434" w:type="pct"/>
            <w:tcBorders>
              <w:top w:val="nil"/>
              <w:left w:val="nil"/>
              <w:bottom w:val="single" w:sz="4" w:space="0" w:color="auto"/>
              <w:right w:val="single" w:sz="4" w:space="0" w:color="auto"/>
            </w:tcBorders>
            <w:shd w:val="clear" w:color="000000" w:fill="C0C0C0"/>
            <w:textDirection w:val="lrTb"/>
            <w:vAlign w:val="bottom"/>
            <w:hideMark/>
          </w:tcPr>
          <w:p w:rsidR="0079576C" w:rsidRPr="00A07969" w:rsidP="00B326BF">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15 643 960</w:t>
            </w:r>
          </w:p>
        </w:tc>
        <w:tc>
          <w:tcPr>
            <w:tcW w:w="434" w:type="pct"/>
            <w:tcBorders>
              <w:top w:val="nil"/>
              <w:left w:val="nil"/>
              <w:bottom w:val="single" w:sz="4" w:space="0" w:color="auto"/>
              <w:right w:val="single" w:sz="4" w:space="0" w:color="auto"/>
            </w:tcBorders>
            <w:shd w:val="clear" w:color="000000" w:fill="C0C0C0"/>
            <w:textDirection w:val="lrTb"/>
            <w:vAlign w:val="bottom"/>
            <w:hideMark/>
          </w:tcPr>
          <w:p w:rsidR="0079576C" w:rsidRPr="00A07969" w:rsidP="00B326BF">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15 643 960</w:t>
            </w:r>
          </w:p>
        </w:tc>
        <w:tc>
          <w:tcPr>
            <w:tcW w:w="434" w:type="pct"/>
            <w:tcBorders>
              <w:top w:val="nil"/>
              <w:left w:val="nil"/>
              <w:bottom w:val="single" w:sz="4" w:space="0" w:color="auto"/>
              <w:right w:val="single" w:sz="4" w:space="0" w:color="auto"/>
            </w:tcBorders>
            <w:shd w:val="clear" w:color="000000" w:fill="C0C0C0"/>
            <w:textDirection w:val="lrTb"/>
            <w:vAlign w:val="bottom"/>
            <w:hideMark/>
          </w:tcPr>
          <w:p w:rsidR="0079576C" w:rsidRPr="00A07969" w:rsidP="00B326BF">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15 643 960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 xml:space="preserve">    v tom:</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 </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 </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 </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 </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 </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 </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 </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Rekonštrukcia sídla NATO</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811 778</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1 294 108</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1 893 136</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1 893 136</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2 799 607</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2 391 147</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246 224</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Medzinárodný Vyšehradský fond</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1 500 000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3 500 000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1 750 000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1 750 000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1 750 000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1 750 000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1 750 000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Org. pre hosp. spol. a rozvoj (OECD) celkom</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1 085 534</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840 807</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995 000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995 000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999 602</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999 602</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999 602</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Stredoeurópska iniciatíva (CEI)</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19 800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19 800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19 800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Úrad vys.pred.pre Bosnu a Herceg.</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8 140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9 376</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9 376</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9 376</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Rada Európy (RE) celkom</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1 140 886</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1 246 590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1 418 000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1 418 000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1 371 250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1 371 250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1 371 250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ITF - Holokaust</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30 000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Úrad vys. pred. pre ľudské práva</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7 500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7 500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8 170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8 170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8 170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Wassenaarske usporiadanie (WA)</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3 536</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3 719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1 900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1 900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Org. pre bezp. a spolupr. v Európe (OBSE)</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274 931</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277 883</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260 000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260 000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295 000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295 000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295 000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Spol.konzult.skupina o otvorenom nebi (KK ZON)</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2 700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4 359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 xml:space="preserve">ASEF - The Asia-Europe Foundation </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21 324</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21 324</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21 324</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A07969">
              <w:rPr>
                <w:rFonts w:ascii="Times New Roman" w:hAnsi="Times New Roman" w:cs="Times New Roman"/>
                <w:color w:val="000000"/>
                <w:sz w:val="14"/>
                <w:szCs w:val="14"/>
              </w:rPr>
              <w:t> </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A07969">
              <w:rPr>
                <w:rFonts w:ascii="Times New Roman" w:hAnsi="Times New Roman" w:cs="Times New Roman"/>
                <w:color w:val="000000"/>
                <w:sz w:val="14"/>
                <w:szCs w:val="14"/>
              </w:rPr>
              <w:t> </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A07969">
              <w:rPr>
                <w:rFonts w:ascii="Times New Roman" w:hAnsi="Times New Roman" w:cs="Times New Roman"/>
                <w:color w:val="000000"/>
                <w:sz w:val="14"/>
                <w:szCs w:val="14"/>
              </w:rPr>
              <w:t> </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Medzinárodné trestné tribunály celkom</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190 873</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166 930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159 000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159 000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158 510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158 510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158 510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Inštitút pre bezpečnostné štúdie EÚ</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11 841</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35 491</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26 000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26 000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11 577</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11 577</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11 577</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NATO - civilný rozpočet celkom</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814 833</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1 266 025</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1 048 000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1 048 000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1 100 000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1 100 000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1 100 000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Org. spojených národov (OSN) - rozpočet</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2 470 291</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2 577 339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3 000 000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2 000 000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3 310 469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3 510 469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4 310 469</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Org. spojených národov (OSN) - mierové operácie</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2 735 932</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2 351 740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2 900 000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2 038 446</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2 900 000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3 108 460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4 453 383</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Medzinárodný výbor Červeného kríža (ICRC)</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59 199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24 400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24 400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28 590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28 590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28 590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Fond svetového dedičstva UNESCO celkom</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366 635</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400 195</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396 650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396 650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415 000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415 000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415 000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Medzinárodná organizácia Frankofónie (IOF)</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10 000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10 250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2 446</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2 446</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10 507</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10 507</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10 507</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Org. spojených národov - ostatné (OSN)</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38 020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25 128</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148 189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148 189</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25 000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25 000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25 000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OZOG (Odbor pre kontrolu zbrojenia, odzbrojenie a globálne výzvy)</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11 000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11 000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A07969">
              <w:rPr>
                <w:rFonts w:ascii="Times New Roman" w:hAnsi="Times New Roman" w:cs="Times New Roman"/>
                <w:color w:val="000000"/>
                <w:sz w:val="14"/>
                <w:szCs w:val="14"/>
              </w:rPr>
              <w:t> </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A07969">
              <w:rPr>
                <w:rFonts w:ascii="Times New Roman" w:hAnsi="Times New Roman" w:cs="Times New Roman"/>
                <w:color w:val="000000"/>
                <w:sz w:val="14"/>
                <w:szCs w:val="14"/>
              </w:rPr>
              <w:t> </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A07969">
              <w:rPr>
                <w:rFonts w:ascii="Times New Roman" w:hAnsi="Times New Roman" w:cs="Times New Roman"/>
                <w:color w:val="000000"/>
                <w:sz w:val="14"/>
                <w:szCs w:val="14"/>
              </w:rPr>
              <w:t> </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lang w:eastAsia="sk-SK"/>
              </w:rPr>
            </w:pPr>
            <w:r w:rsidRPr="00951C93">
              <w:rPr>
                <w:rFonts w:ascii="Times New Roman" w:hAnsi="Times New Roman" w:cs="Times New Roman"/>
                <w:color w:val="000000"/>
                <w:sz w:val="14"/>
                <w:szCs w:val="14"/>
                <w:lang w:eastAsia="sk-SK"/>
              </w:rPr>
              <w:t>Medzinárodný trestný súd - výstavba sídla ICC v Haagu</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215 866</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607 070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231 000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231 000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230 604</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230 604</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230 604</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Dohovor o zákazoch alebo obmedzeniach určitých konven. zbraní CCW</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52</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1 944</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3 500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3500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3500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Medzinárodný inštitút pre unifikáciu súkromného práva UNIDROIT</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12 250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39 200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19 600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19600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19600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Medzinárodný tribunál pre morské právo ITLOS</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802</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963</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963</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963</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Stály arbitrážny dvor SAD</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18 730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18 184</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22 480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22480</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22480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Spoločná konzultatívna skupina Zmluvy o konvenčných ozbrojených silách v Európe</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2 292</w:t>
            </w:r>
          </w:p>
        </w:tc>
        <w:tc>
          <w:tcPr>
            <w:tcW w:w="434" w:type="pct"/>
            <w:tcBorders>
              <w:top w:val="nil"/>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3 237</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3 885</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3885</w:t>
            </w:r>
          </w:p>
        </w:tc>
        <w:tc>
          <w:tcPr>
            <w:tcW w:w="434" w:type="pct"/>
            <w:tcBorders>
              <w:top w:val="nil"/>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3885</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DCAF - Democratic Control of Armed Forces</w:t>
            </w:r>
          </w:p>
        </w:tc>
        <w:tc>
          <w:tcPr>
            <w:tcW w:w="434" w:type="pct"/>
            <w:tcBorders>
              <w:top w:val="single" w:sz="4" w:space="0" w:color="auto"/>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562</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800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800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800</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sz w:val="14"/>
                <w:szCs w:val="14"/>
                <w:lang w:eastAsia="sk-SK"/>
              </w:rPr>
            </w:pPr>
            <w:r w:rsidRPr="00951C93">
              <w:rPr>
                <w:rFonts w:ascii="Times New Roman" w:hAnsi="Times New Roman" w:cs="Times New Roman"/>
                <w:sz w:val="14"/>
                <w:szCs w:val="14"/>
                <w:lang w:eastAsia="sk-SK"/>
              </w:rPr>
              <w:t>NPT - Hodnotiaca konferencia zmluvy o nešírení jadrových zbraní</w:t>
            </w:r>
          </w:p>
        </w:tc>
        <w:tc>
          <w:tcPr>
            <w:tcW w:w="434" w:type="pct"/>
            <w:tcBorders>
              <w:top w:val="single" w:sz="4" w:space="0" w:color="auto"/>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3 758</w:t>
            </w:r>
          </w:p>
        </w:tc>
        <w:tc>
          <w:tcPr>
            <w:tcW w:w="434" w:type="pct"/>
            <w:tcBorders>
              <w:top w:val="single" w:sz="4" w:space="0" w:color="auto"/>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6 702</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6 000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6000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6000</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 súvisiace bankové poplatky v 630</w:t>
            </w:r>
          </w:p>
        </w:tc>
        <w:tc>
          <w:tcPr>
            <w:tcW w:w="434" w:type="pct"/>
            <w:tcBorders>
              <w:top w:val="single" w:sz="4" w:space="0" w:color="auto"/>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0</w:t>
            </w:r>
          </w:p>
        </w:tc>
        <w:tc>
          <w:tcPr>
            <w:tcW w:w="434" w:type="pct"/>
            <w:tcBorders>
              <w:top w:val="single" w:sz="4" w:space="0" w:color="auto"/>
              <w:left w:val="nil"/>
              <w:bottom w:val="single" w:sz="4" w:space="0" w:color="auto"/>
              <w:right w:val="single" w:sz="4" w:space="0" w:color="auto"/>
            </w:tcBorders>
            <w:textDirection w:val="lrTb"/>
            <w:vAlign w:val="bottom"/>
            <w:hideMark/>
          </w:tcPr>
          <w:p w:rsidR="0079576C" w:rsidRPr="00A07969" w:rsidP="00B326BF">
            <w:pPr>
              <w:bidi w:val="0"/>
              <w:jc w:val="right"/>
              <w:rPr>
                <w:rFonts w:ascii="Times New Roman" w:hAnsi="Times New Roman" w:cs="Times New Roman"/>
                <w:sz w:val="14"/>
                <w:szCs w:val="14"/>
              </w:rPr>
            </w:pPr>
            <w:r w:rsidRPr="00A07969">
              <w:rPr>
                <w:rFonts w:ascii="Times New Roman" w:hAnsi="Times New Roman" w:cs="Times New Roman"/>
                <w:sz w:val="14"/>
                <w:szCs w:val="14"/>
              </w:rPr>
              <w:t>11 680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79576C" w:rsidRPr="00A07969" w:rsidP="00B326BF">
            <w:pPr>
              <w:bidi w:val="0"/>
              <w:jc w:val="right"/>
              <w:rPr>
                <w:rFonts w:ascii="Times New Roman" w:hAnsi="Times New Roman" w:cs="Times New Roman"/>
                <w:color w:val="000000"/>
                <w:sz w:val="14"/>
                <w:szCs w:val="14"/>
              </w:rPr>
            </w:pPr>
            <w:r w:rsidRPr="00A07969">
              <w:rPr>
                <w:rFonts w:ascii="Times New Roman" w:hAnsi="Times New Roman" w:cs="Times New Roman"/>
                <w:color w:val="000000"/>
                <w:sz w:val="14"/>
                <w:szCs w:val="14"/>
              </w:rPr>
              <w:t>0</w:t>
            </w:r>
          </w:p>
        </w:tc>
      </w:tr>
    </w:tbl>
    <w:p w:rsidR="0079576C" w:rsidRPr="00951C93" w:rsidP="0079576C">
      <w:pPr>
        <w:bidi w:val="0"/>
        <w:jc w:val="both"/>
        <w:rPr>
          <w:rFonts w:ascii="Times New Roman" w:hAnsi="Times New Roman" w:cs="Times New Roman"/>
          <w:highlight w:val="yellow"/>
        </w:rPr>
      </w:pPr>
    </w:p>
    <w:p w:rsidR="0079576C" w:rsidRPr="00A07969" w:rsidP="0079576C">
      <w:pPr>
        <w:bidi w:val="0"/>
        <w:ind w:firstLine="708"/>
        <w:jc w:val="both"/>
        <w:rPr>
          <w:rFonts w:ascii="Times New Roman" w:hAnsi="Times New Roman" w:cs="Times New Roman"/>
        </w:rPr>
      </w:pPr>
      <w:r w:rsidRPr="00951C93">
        <w:rPr>
          <w:rFonts w:ascii="Times New Roman" w:hAnsi="Times New Roman" w:cs="Times New Roman"/>
        </w:rPr>
        <w:t>V rámci oblasti diplomacie sa zohľadnili aj výdavky v oblasti poplatkov a príspevkov za členstvo SR v medzinárodných organizáciách. Transfer na úhradu členských príspevkov je medziročne zvýšený o</w:t>
      </w:r>
      <w:r>
        <w:rPr>
          <w:rFonts w:ascii="Times New Roman" w:hAnsi="Times New Roman" w:cs="Times New Roman"/>
        </w:rPr>
        <w:t> 1,28</w:t>
      </w:r>
      <w:r w:rsidRPr="00951C93">
        <w:rPr>
          <w:rFonts w:ascii="Times New Roman" w:hAnsi="Times New Roman" w:cs="Times New Roman"/>
        </w:rPr>
        <w:t xml:space="preserve"> mil. eur, t.</w:t>
      </w:r>
      <w:r w:rsidR="00BC3DBC">
        <w:rPr>
          <w:rFonts w:ascii="Times New Roman" w:hAnsi="Times New Roman" w:cs="Times New Roman"/>
        </w:rPr>
        <w:t xml:space="preserve"> </w:t>
      </w:r>
      <w:r w:rsidRPr="00951C93">
        <w:rPr>
          <w:rFonts w:ascii="Times New Roman" w:hAnsi="Times New Roman" w:cs="Times New Roman"/>
        </w:rPr>
        <w:t xml:space="preserve">j. </w:t>
      </w:r>
      <w:r>
        <w:rPr>
          <w:rFonts w:ascii="Times New Roman" w:hAnsi="Times New Roman" w:cs="Times New Roman"/>
        </w:rPr>
        <w:t>8</w:t>
      </w:r>
      <w:r w:rsidRPr="00951C93">
        <w:rPr>
          <w:rFonts w:ascii="Times New Roman" w:hAnsi="Times New Roman" w:cs="Times New Roman"/>
        </w:rPr>
        <w:t>,</w:t>
      </w:r>
      <w:r w:rsidRPr="00A07969">
        <w:rPr>
          <w:rFonts w:ascii="Times New Roman" w:hAnsi="Times New Roman" w:cs="Times New Roman"/>
        </w:rPr>
        <w:t>94 %. Dôvodom je rozpočtované zvýšenie transferu na výstavbu nového sídla NATO na rok 2014 o sumu 906 tis. eur a zvýšenie niektorých povinných členských príspevkov do medzinárodných organizácií.</w:t>
      </w:r>
    </w:p>
    <w:p w:rsidR="0079576C" w:rsidRPr="00B326BF" w:rsidP="0079576C">
      <w:pPr>
        <w:bidi w:val="0"/>
        <w:ind w:firstLine="708"/>
        <w:jc w:val="both"/>
        <w:rPr>
          <w:rFonts w:ascii="Times New Roman" w:hAnsi="Times New Roman" w:cs="Times New Roman"/>
          <w:iCs/>
        </w:rPr>
      </w:pPr>
    </w:p>
    <w:p w:rsidR="0079576C" w:rsidRPr="00951C93" w:rsidP="0079576C">
      <w:pPr>
        <w:bidi w:val="0"/>
        <w:jc w:val="both"/>
        <w:rPr>
          <w:rFonts w:ascii="Times New Roman" w:hAnsi="Times New Roman" w:cs="Times New Roman"/>
          <w:b/>
        </w:rPr>
      </w:pPr>
      <w:r w:rsidRPr="00951C93">
        <w:rPr>
          <w:rFonts w:ascii="Times New Roman" w:hAnsi="Times New Roman" w:cs="Times New Roman"/>
          <w:b/>
        </w:rPr>
        <w:t>Vysielanie civilných expertov do aktivít krízového manažmentu mimo územia SR</w:t>
      </w:r>
    </w:p>
    <w:p w:rsidR="0079576C" w:rsidRPr="00951C93" w:rsidP="0079576C">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66"/>
        <w:gridCol w:w="922"/>
        <w:gridCol w:w="921"/>
        <w:gridCol w:w="921"/>
        <w:gridCol w:w="921"/>
        <w:gridCol w:w="921"/>
        <w:gridCol w:w="921"/>
        <w:gridCol w:w="919"/>
      </w:tblGrid>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 v eurách</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2011 S</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2012 S</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2013 R</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2013 OS</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2014 N</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2015 N</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07969" w:rsidP="004F5C89">
            <w:pPr>
              <w:bidi w:val="0"/>
              <w:jc w:val="center"/>
              <w:rPr>
                <w:rFonts w:ascii="Times New Roman" w:hAnsi="Times New Roman" w:cs="Times New Roman"/>
                <w:b/>
                <w:bCs/>
                <w:sz w:val="14"/>
                <w:szCs w:val="14"/>
              </w:rPr>
            </w:pPr>
            <w:r w:rsidRPr="00A07969">
              <w:rPr>
                <w:rFonts w:ascii="Times New Roman" w:hAnsi="Times New Roman" w:cs="Times New Roman"/>
                <w:b/>
                <w:bCs/>
                <w:sz w:val="14"/>
                <w:szCs w:val="14"/>
              </w:rPr>
              <w:t>2016 N</w:t>
            </w:r>
          </w:p>
        </w:tc>
      </w:tr>
      <w:tr>
        <w:tblPrEx>
          <w:tblW w:w="5000" w:type="pct"/>
          <w:tblCellMar>
            <w:left w:w="70" w:type="dxa"/>
            <w:right w:w="70" w:type="dxa"/>
          </w:tblCellMar>
          <w:tblLook w:val="04A0"/>
        </w:tblPrEx>
        <w:trPr>
          <w:trHeight w:val="461"/>
        </w:trPr>
        <w:tc>
          <w:tcPr>
            <w:tcW w:w="1501"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 xml:space="preserve">Vysielanie civilných expertov do aktivít </w:t>
            </w:r>
          </w:p>
          <w:p w:rsidR="0079576C" w:rsidRPr="00951C93" w:rsidP="004F5C89">
            <w:pPr>
              <w:bidi w:val="0"/>
              <w:rPr>
                <w:rFonts w:ascii="Times New Roman" w:hAnsi="Times New Roman" w:cs="Times New Roman"/>
                <w:b/>
                <w:bCs/>
                <w:sz w:val="14"/>
                <w:szCs w:val="14"/>
                <w:lang w:eastAsia="sk-SK"/>
              </w:rPr>
            </w:pPr>
            <w:r w:rsidRPr="00951C93">
              <w:rPr>
                <w:rFonts w:ascii="Times New Roman" w:hAnsi="Times New Roman" w:cs="Times New Roman"/>
                <w:b/>
                <w:bCs/>
                <w:sz w:val="14"/>
                <w:szCs w:val="14"/>
                <w:lang w:eastAsia="sk-SK"/>
              </w:rPr>
              <w:t>krízového manažmentu mimo územia SR</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A07969" w:rsidP="004F5C89">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A07969" w:rsidP="004F5C89">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A07969" w:rsidP="004F5C89">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38 000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A07969" w:rsidP="004F5C89">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38 000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A07969" w:rsidP="004F5C89">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82 470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A07969" w:rsidP="004F5C89">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82 470</w:t>
            </w:r>
          </w:p>
        </w:tc>
        <w:tc>
          <w:tcPr>
            <w:tcW w:w="49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A07969" w:rsidP="004F5C89">
            <w:pPr>
              <w:bidi w:val="0"/>
              <w:jc w:val="right"/>
              <w:rPr>
                <w:rFonts w:ascii="Times New Roman" w:hAnsi="Times New Roman" w:cs="Times New Roman"/>
                <w:b/>
                <w:bCs/>
                <w:sz w:val="14"/>
                <w:szCs w:val="14"/>
              </w:rPr>
            </w:pPr>
            <w:r w:rsidRPr="00A07969">
              <w:rPr>
                <w:rFonts w:ascii="Times New Roman" w:hAnsi="Times New Roman" w:cs="Times New Roman"/>
                <w:b/>
                <w:bCs/>
                <w:sz w:val="14"/>
                <w:szCs w:val="14"/>
              </w:rPr>
              <w:t>82 470</w:t>
            </w:r>
          </w:p>
        </w:tc>
      </w:tr>
    </w:tbl>
    <w:p w:rsidR="0079576C" w:rsidRPr="00951C93" w:rsidP="0079576C">
      <w:pPr>
        <w:bidi w:val="0"/>
        <w:rPr>
          <w:rFonts w:ascii="Arial Narrow" w:hAnsi="Arial Narrow"/>
          <w:b/>
          <w:color w:val="000000"/>
          <w:sz w:val="22"/>
          <w:szCs w:val="22"/>
        </w:rPr>
      </w:pPr>
    </w:p>
    <w:p w:rsidR="0079576C" w:rsidP="0079576C">
      <w:pPr>
        <w:bidi w:val="0"/>
        <w:ind w:firstLine="708"/>
        <w:jc w:val="both"/>
        <w:rPr>
          <w:rFonts w:ascii="Times New Roman" w:hAnsi="Times New Roman" w:cs="Times New Roman"/>
        </w:rPr>
      </w:pPr>
      <w:r>
        <w:rPr>
          <w:rFonts w:ascii="Times New Roman" w:hAnsi="Times New Roman" w:cs="Times New Roman"/>
        </w:rPr>
        <w:t>V tejto oblasti sa s</w:t>
      </w:r>
      <w:r w:rsidRPr="00951C93">
        <w:rPr>
          <w:rFonts w:ascii="Times New Roman" w:hAnsi="Times New Roman" w:cs="Times New Roman"/>
        </w:rPr>
        <w:t xml:space="preserve">leduje zapojenie SR do pozorovateľskej misie EÚ v Gruzínsku formou vyslania civilného experta (v zmysle zákona č. 503/2011 Z. z. o vysielaní civilných expertov na výkon práce v aktivitách krízového manažmentu mimo územia SR a o zmene a doplnení niektorých zákonov) s cieľom posilniť príspevok SR k úsiliu EÚ pri riešení krízovej situácie v tejto krajine. </w:t>
      </w:r>
    </w:p>
    <w:p w:rsidR="0079576C" w:rsidP="0079576C">
      <w:pPr>
        <w:bidi w:val="0"/>
        <w:ind w:firstLine="708"/>
        <w:jc w:val="both"/>
        <w:rPr>
          <w:rFonts w:ascii="Times New Roman" w:hAnsi="Times New Roman" w:cs="Times New Roman"/>
        </w:rPr>
      </w:pPr>
    </w:p>
    <w:p w:rsidR="0079576C" w:rsidRPr="009B2113" w:rsidP="0079576C">
      <w:pPr>
        <w:bidi w:val="0"/>
        <w:jc w:val="both"/>
        <w:rPr>
          <w:rFonts w:ascii="Times New Roman" w:hAnsi="Times New Roman" w:cs="Times New Roman"/>
          <w:b/>
        </w:rPr>
      </w:pPr>
      <w:r w:rsidRPr="009B2113">
        <w:rPr>
          <w:rFonts w:ascii="Times New Roman" w:hAnsi="Times New Roman" w:cs="Times New Roman"/>
          <w:b/>
        </w:rPr>
        <w:t>Pomoc krajanom v zahraničí</w:t>
      </w:r>
    </w:p>
    <w:p w:rsidR="0079576C" w:rsidP="0079576C">
      <w:pPr>
        <w:bidi w:val="0"/>
        <w:ind w:firstLine="708"/>
        <w:jc w:val="both"/>
        <w:rPr>
          <w:rFonts w:ascii="Times New Roman" w:hAnsi="Times New Roman" w:cs="Times New Roman"/>
        </w:rPr>
      </w:pPr>
    </w:p>
    <w:tbl>
      <w:tblPr>
        <w:tblStyle w:val="TableNormal"/>
        <w:tblW w:w="5000" w:type="pct"/>
        <w:tblCellMar>
          <w:left w:w="70" w:type="dxa"/>
          <w:right w:w="70" w:type="dxa"/>
        </w:tblCellMar>
        <w:tblLook w:val="04A0"/>
      </w:tblPr>
      <w:tblGrid>
        <w:gridCol w:w="3762"/>
        <w:gridCol w:w="722"/>
        <w:gridCol w:w="859"/>
        <w:gridCol w:w="783"/>
        <w:gridCol w:w="859"/>
        <w:gridCol w:w="783"/>
        <w:gridCol w:w="722"/>
        <w:gridCol w:w="722"/>
      </w:tblGrid>
      <w:tr>
        <w:tblPrEx>
          <w:tblW w:w="5000" w:type="pct"/>
          <w:tblCellMar>
            <w:left w:w="70" w:type="dxa"/>
            <w:right w:w="70" w:type="dxa"/>
          </w:tblCellMar>
          <w:tblLook w:val="04A0"/>
        </w:tblPrEx>
        <w:trPr>
          <w:trHeight w:val="255"/>
        </w:trPr>
        <w:tc>
          <w:tcPr>
            <w:tcW w:w="20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9B2113" w:rsidP="004F5C89">
            <w:pPr>
              <w:bidi w:val="0"/>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 v eurách</w:t>
            </w:r>
          </w:p>
        </w:tc>
        <w:tc>
          <w:tcPr>
            <w:tcW w:w="39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9B2113" w:rsidP="004F5C89">
            <w:pPr>
              <w:bidi w:val="0"/>
              <w:jc w:val="center"/>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2011 S</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9B2113" w:rsidP="004F5C89">
            <w:pPr>
              <w:bidi w:val="0"/>
              <w:jc w:val="center"/>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2012 S</w:t>
            </w:r>
          </w:p>
        </w:tc>
        <w:tc>
          <w:tcPr>
            <w:tcW w:w="42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9B2113" w:rsidP="004F5C89">
            <w:pPr>
              <w:bidi w:val="0"/>
              <w:jc w:val="center"/>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2013 R</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9B2113" w:rsidP="004F5C89">
            <w:pPr>
              <w:bidi w:val="0"/>
              <w:jc w:val="center"/>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2013 OS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9B2113" w:rsidP="004F5C89">
            <w:pPr>
              <w:bidi w:val="0"/>
              <w:jc w:val="center"/>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2014 N</w:t>
            </w:r>
          </w:p>
        </w:tc>
        <w:tc>
          <w:tcPr>
            <w:tcW w:w="39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79576C" w:rsidRPr="009B2113" w:rsidP="004F5C89">
            <w:pPr>
              <w:bidi w:val="0"/>
              <w:jc w:val="center"/>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2015 N</w:t>
            </w:r>
          </w:p>
        </w:tc>
        <w:tc>
          <w:tcPr>
            <w:tcW w:w="39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9B2113" w:rsidP="004F5C89">
            <w:pPr>
              <w:bidi w:val="0"/>
              <w:jc w:val="center"/>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2016 N</w:t>
            </w:r>
          </w:p>
        </w:tc>
      </w:tr>
      <w:tr>
        <w:tblPrEx>
          <w:tblW w:w="5000" w:type="pct"/>
          <w:tblCellMar>
            <w:left w:w="70" w:type="dxa"/>
            <w:right w:w="70" w:type="dxa"/>
          </w:tblCellMar>
          <w:tblLook w:val="04A0"/>
        </w:tblPrEx>
        <w:trPr>
          <w:trHeight w:val="255"/>
        </w:trPr>
        <w:tc>
          <w:tcPr>
            <w:tcW w:w="2042" w:type="pct"/>
            <w:tcBorders>
              <w:top w:val="nil"/>
              <w:left w:val="single" w:sz="4" w:space="0" w:color="auto"/>
              <w:bottom w:val="single" w:sz="4" w:space="0" w:color="auto"/>
              <w:right w:val="single" w:sz="4" w:space="0" w:color="auto"/>
            </w:tcBorders>
            <w:noWrap/>
            <w:textDirection w:val="lrTb"/>
            <w:vAlign w:val="center"/>
            <w:hideMark/>
          </w:tcPr>
          <w:p w:rsidR="0079576C" w:rsidRPr="009B2113" w:rsidP="004F5C89">
            <w:pPr>
              <w:bidi w:val="0"/>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Pomoc krajanom v zahraničí</w:t>
            </w:r>
          </w:p>
        </w:tc>
        <w:tc>
          <w:tcPr>
            <w:tcW w:w="392" w:type="pct"/>
            <w:tcBorders>
              <w:top w:val="nil"/>
              <w:left w:val="nil"/>
              <w:bottom w:val="single" w:sz="4" w:space="0" w:color="auto"/>
              <w:right w:val="single" w:sz="4" w:space="0" w:color="auto"/>
            </w:tcBorders>
            <w:textDirection w:val="lrTb"/>
            <w:vAlign w:val="center"/>
            <w:hideMark/>
          </w:tcPr>
          <w:p w:rsidR="0079576C" w:rsidRPr="009B2113" w:rsidP="004F5C89">
            <w:pPr>
              <w:bidi w:val="0"/>
              <w:jc w:val="right"/>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 </w:t>
            </w:r>
            <w:r>
              <w:rPr>
                <w:rFonts w:ascii="Times New Roman" w:hAnsi="Times New Roman" w:cs="Times New Roman"/>
                <w:b/>
                <w:bCs/>
                <w:sz w:val="14"/>
                <w:szCs w:val="14"/>
                <w:lang w:eastAsia="sk-SK"/>
              </w:rPr>
              <w:t>0</w:t>
            </w:r>
          </w:p>
        </w:tc>
        <w:tc>
          <w:tcPr>
            <w:tcW w:w="466" w:type="pct"/>
            <w:tcBorders>
              <w:top w:val="nil"/>
              <w:left w:val="nil"/>
              <w:bottom w:val="single" w:sz="4" w:space="0" w:color="auto"/>
              <w:right w:val="single" w:sz="4" w:space="0" w:color="auto"/>
            </w:tcBorders>
            <w:textDirection w:val="lrTb"/>
            <w:vAlign w:val="center"/>
            <w:hideMark/>
          </w:tcPr>
          <w:p w:rsidR="0079576C" w:rsidRPr="009B2113" w:rsidP="004F5C89">
            <w:pPr>
              <w:bidi w:val="0"/>
              <w:jc w:val="right"/>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912 462</w:t>
            </w:r>
          </w:p>
        </w:tc>
        <w:tc>
          <w:tcPr>
            <w:tcW w:w="425" w:type="pct"/>
            <w:tcBorders>
              <w:top w:val="nil"/>
              <w:left w:val="nil"/>
              <w:bottom w:val="single" w:sz="4" w:space="0" w:color="auto"/>
              <w:right w:val="single" w:sz="4" w:space="0" w:color="auto"/>
            </w:tcBorders>
            <w:textDirection w:val="lrTb"/>
            <w:vAlign w:val="center"/>
            <w:hideMark/>
          </w:tcPr>
          <w:p w:rsidR="0079576C" w:rsidRPr="009B2113" w:rsidP="004F5C89">
            <w:pPr>
              <w:bidi w:val="0"/>
              <w:jc w:val="right"/>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0</w:t>
            </w:r>
          </w:p>
        </w:tc>
        <w:tc>
          <w:tcPr>
            <w:tcW w:w="466" w:type="pct"/>
            <w:tcBorders>
              <w:top w:val="nil"/>
              <w:left w:val="nil"/>
              <w:bottom w:val="single" w:sz="4" w:space="0" w:color="auto"/>
              <w:right w:val="single" w:sz="4" w:space="0" w:color="auto"/>
            </w:tcBorders>
            <w:textDirection w:val="lrTb"/>
            <w:vAlign w:val="center"/>
            <w:hideMark/>
          </w:tcPr>
          <w:p w:rsidR="0079576C" w:rsidRPr="009B2113" w:rsidP="004F5C89">
            <w:pPr>
              <w:bidi w:val="0"/>
              <w:jc w:val="right"/>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1 891 266</w:t>
            </w:r>
          </w:p>
        </w:tc>
        <w:tc>
          <w:tcPr>
            <w:tcW w:w="425" w:type="pct"/>
            <w:tcBorders>
              <w:top w:val="nil"/>
              <w:left w:val="nil"/>
              <w:bottom w:val="single" w:sz="4" w:space="0" w:color="auto"/>
              <w:right w:val="single" w:sz="4" w:space="0" w:color="auto"/>
            </w:tcBorders>
            <w:textDirection w:val="lrTb"/>
            <w:vAlign w:val="center"/>
            <w:hideMark/>
          </w:tcPr>
          <w:p w:rsidR="0079576C" w:rsidRPr="009B2113" w:rsidP="004F5C89">
            <w:pPr>
              <w:bidi w:val="0"/>
              <w:jc w:val="right"/>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1 542 667</w:t>
            </w:r>
          </w:p>
        </w:tc>
        <w:tc>
          <w:tcPr>
            <w:tcW w:w="392" w:type="pct"/>
            <w:tcBorders>
              <w:top w:val="nil"/>
              <w:left w:val="nil"/>
              <w:bottom w:val="single" w:sz="4" w:space="0" w:color="auto"/>
              <w:right w:val="single" w:sz="4" w:space="0" w:color="auto"/>
            </w:tcBorders>
            <w:textDirection w:val="lrTb"/>
            <w:vAlign w:val="center"/>
            <w:hideMark/>
          </w:tcPr>
          <w:p w:rsidR="0079576C" w:rsidRPr="009B2113" w:rsidP="004F5C89">
            <w:pPr>
              <w:bidi w:val="0"/>
              <w:jc w:val="right"/>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1 457 667</w:t>
            </w:r>
          </w:p>
        </w:tc>
        <w:tc>
          <w:tcPr>
            <w:tcW w:w="392" w:type="pct"/>
            <w:tcBorders>
              <w:top w:val="nil"/>
              <w:left w:val="nil"/>
              <w:bottom w:val="single" w:sz="4" w:space="0" w:color="auto"/>
              <w:right w:val="single" w:sz="4" w:space="0" w:color="auto"/>
            </w:tcBorders>
            <w:textDirection w:val="lrTb"/>
            <w:vAlign w:val="center"/>
            <w:hideMark/>
          </w:tcPr>
          <w:p w:rsidR="0079576C" w:rsidRPr="009B2113" w:rsidP="004F5C89">
            <w:pPr>
              <w:bidi w:val="0"/>
              <w:jc w:val="right"/>
              <w:rPr>
                <w:rFonts w:ascii="Times New Roman" w:hAnsi="Times New Roman" w:cs="Times New Roman"/>
                <w:b/>
                <w:bCs/>
                <w:sz w:val="14"/>
                <w:szCs w:val="14"/>
                <w:lang w:eastAsia="sk-SK"/>
              </w:rPr>
            </w:pPr>
            <w:r w:rsidRPr="009B2113">
              <w:rPr>
                <w:rFonts w:ascii="Times New Roman" w:hAnsi="Times New Roman" w:cs="Times New Roman"/>
                <w:b/>
                <w:bCs/>
                <w:sz w:val="14"/>
                <w:szCs w:val="14"/>
                <w:lang w:eastAsia="sk-SK"/>
              </w:rPr>
              <w:t>1 457 667</w:t>
            </w:r>
          </w:p>
        </w:tc>
      </w:tr>
    </w:tbl>
    <w:p w:rsidR="0079576C" w:rsidRPr="00951C93" w:rsidP="0079576C">
      <w:pPr>
        <w:bidi w:val="0"/>
        <w:ind w:firstLine="708"/>
        <w:jc w:val="both"/>
        <w:rPr>
          <w:rFonts w:ascii="Times New Roman" w:hAnsi="Times New Roman" w:cs="Times New Roman"/>
        </w:rPr>
      </w:pPr>
    </w:p>
    <w:p w:rsidR="0079576C" w:rsidRPr="009B2113" w:rsidP="0079576C">
      <w:pPr>
        <w:bidi w:val="0"/>
        <w:ind w:firstLine="708"/>
        <w:jc w:val="both"/>
        <w:rPr>
          <w:rFonts w:ascii="Times New Roman" w:hAnsi="Times New Roman" w:cs="Times New Roman"/>
        </w:rPr>
      </w:pPr>
      <w:r w:rsidRPr="009B2113">
        <w:rPr>
          <w:rFonts w:ascii="Times New Roman" w:hAnsi="Times New Roman" w:cs="Times New Roman"/>
        </w:rPr>
        <w:t xml:space="preserve">Úrad pre Slovákov žijúcich v zahraničí bol po novelizácii zákona č. 575/2001 Z. z. </w:t>
      </w:r>
      <w:r w:rsidRPr="009B2113">
        <w:rPr>
          <w:rFonts w:ascii="Times New Roman" w:hAnsi="Times New Roman" w:cs="Times New Roman"/>
          <w:bCs/>
        </w:rPr>
        <w:t xml:space="preserve">o organizácii činnosti vlády a organizácii ústrednej štátnej správy od 1. 9. 2012 delimitovaný </w:t>
      </w:r>
      <w:r>
        <w:rPr>
          <w:rFonts w:ascii="Times New Roman" w:hAnsi="Times New Roman" w:cs="Times New Roman"/>
          <w:bCs/>
        </w:rPr>
        <w:t>na</w:t>
      </w:r>
      <w:r w:rsidRPr="009B2113">
        <w:rPr>
          <w:rFonts w:ascii="Times New Roman" w:hAnsi="Times New Roman" w:cs="Times New Roman"/>
          <w:bCs/>
        </w:rPr>
        <w:t xml:space="preserve"> MZV</w:t>
      </w:r>
      <w:r>
        <w:rPr>
          <w:rFonts w:ascii="Times New Roman" w:hAnsi="Times New Roman" w:cs="Times New Roman"/>
          <w:bCs/>
        </w:rPr>
        <w:t>a</w:t>
      </w:r>
      <w:r w:rsidRPr="009B2113">
        <w:rPr>
          <w:rFonts w:ascii="Times New Roman" w:hAnsi="Times New Roman" w:cs="Times New Roman"/>
          <w:bCs/>
        </w:rPr>
        <w:t>EZ SR. Celkové p</w:t>
      </w:r>
      <w:r w:rsidRPr="009B2113">
        <w:rPr>
          <w:rFonts w:ascii="Times New Roman" w:hAnsi="Times New Roman" w:cs="Times New Roman"/>
        </w:rPr>
        <w:t xml:space="preserve">rostriedky úradu </w:t>
      </w:r>
      <w:r>
        <w:rPr>
          <w:rFonts w:ascii="Times New Roman" w:hAnsi="Times New Roman" w:cs="Times New Roman"/>
        </w:rPr>
        <w:t>v roku 2014 klesajú</w:t>
      </w:r>
      <w:r w:rsidRPr="009B2113">
        <w:rPr>
          <w:rFonts w:ascii="Times New Roman" w:hAnsi="Times New Roman" w:cs="Times New Roman"/>
        </w:rPr>
        <w:t xml:space="preserve"> oproti schválenému rozpočtu v roku 2013 (</w:t>
      </w:r>
      <w:r>
        <w:rPr>
          <w:rFonts w:ascii="Times New Roman" w:hAnsi="Times New Roman" w:cs="Times New Roman"/>
        </w:rPr>
        <w:t xml:space="preserve">rozpočtované </w:t>
      </w:r>
      <w:r w:rsidRPr="009B2113">
        <w:rPr>
          <w:rFonts w:ascii="Times New Roman" w:hAnsi="Times New Roman" w:cs="Times New Roman"/>
        </w:rPr>
        <w:t>v ÚV SR) o</w:t>
      </w:r>
      <w:r>
        <w:rPr>
          <w:rFonts w:ascii="Times New Roman" w:hAnsi="Times New Roman" w:cs="Times New Roman"/>
        </w:rPr>
        <w:t> 92,0</w:t>
      </w:r>
      <w:r w:rsidRPr="006B4F54">
        <w:rPr>
          <w:rFonts w:ascii="Times New Roman" w:hAnsi="Times New Roman" w:cs="Times New Roman"/>
        </w:rPr>
        <w:t xml:space="preserve"> tis.</w:t>
      </w:r>
      <w:r w:rsidRPr="009B2113">
        <w:rPr>
          <w:rFonts w:ascii="Times New Roman" w:hAnsi="Times New Roman" w:cs="Times New Roman"/>
        </w:rPr>
        <w:t xml:space="preserve"> eur. V rámci bežných výdavkov sú v návrhu rozpočtu v zmysle § 6 zákona č. 474/2005 Z. z. o Slovákoch žijúcich v zahraničí a o zmene a doplnení niektorých zákonov zabezpečené aj finančné prostriedky vo výške </w:t>
      </w:r>
      <w:r>
        <w:rPr>
          <w:rFonts w:ascii="Times New Roman" w:hAnsi="Times New Roman" w:cs="Times New Roman"/>
        </w:rPr>
        <w:t>912 tis. eur</w:t>
      </w:r>
      <w:r w:rsidRPr="009B2113">
        <w:rPr>
          <w:rFonts w:ascii="Times New Roman" w:hAnsi="Times New Roman" w:cs="Times New Roman"/>
        </w:rPr>
        <w:t xml:space="preserve"> na účely financovania aktivít zameraných na podporu Slovákov žijúcich v zahraničí. </w:t>
      </w:r>
    </w:p>
    <w:p w:rsidR="0079576C" w:rsidRPr="00951C93" w:rsidP="0079576C">
      <w:pPr>
        <w:bidi w:val="0"/>
        <w:jc w:val="both"/>
        <w:rPr>
          <w:rFonts w:ascii="Times New Roman" w:hAnsi="Times New Roman" w:cs="Times New Roman"/>
        </w:rPr>
      </w:pPr>
    </w:p>
    <w:p w:rsidR="0079576C" w:rsidRPr="00951C93" w:rsidP="0079576C">
      <w:pPr>
        <w:pBdr>
          <w:bottom w:val="single" w:sz="4" w:space="1" w:color="auto"/>
        </w:pBdr>
        <w:bidi w:val="0"/>
        <w:jc w:val="both"/>
        <w:rPr>
          <w:rFonts w:ascii="Times New Roman" w:hAnsi="Times New Roman" w:cs="Times New Roman"/>
          <w:b/>
          <w:bCs/>
        </w:rPr>
      </w:pPr>
      <w:r w:rsidRPr="00951C93">
        <w:rPr>
          <w:rFonts w:ascii="Times New Roman" w:hAnsi="Times New Roman" w:cs="Times New Roman"/>
          <w:b/>
        </w:rPr>
        <w:t xml:space="preserve">Kancelária Národnej rady SR </w:t>
      </w:r>
    </w:p>
    <w:p w:rsidR="0079576C" w:rsidRPr="00951C93" w:rsidP="0079576C">
      <w:pPr>
        <w:bidi w:val="0"/>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801"/>
        <w:gridCol w:w="898"/>
        <w:gridCol w:w="897"/>
        <w:gridCol w:w="897"/>
        <w:gridCol w:w="897"/>
        <w:gridCol w:w="941"/>
        <w:gridCol w:w="941"/>
        <w:gridCol w:w="940"/>
      </w:tblGrid>
      <w:tr>
        <w:tblPrEx>
          <w:tblW w:w="5000" w:type="pct"/>
          <w:tblCellMar>
            <w:left w:w="70" w:type="dxa"/>
            <w:right w:w="70" w:type="dxa"/>
          </w:tblCellMar>
          <w:tblLook w:val="04A0"/>
        </w:tblPrEx>
        <w:trPr>
          <w:trHeight w:val="259"/>
        </w:trPr>
        <w:tc>
          <w:tcPr>
            <w:tcW w:w="152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51C93" w:rsidP="004F5C89">
            <w:pPr>
              <w:bidi w:val="0"/>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 v eurách</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657E" w:rsidP="004F5C89">
            <w:pPr>
              <w:bidi w:val="0"/>
              <w:jc w:val="center"/>
              <w:rPr>
                <w:rFonts w:ascii="Times New Roman" w:hAnsi="Times New Roman" w:cs="Times New Roman"/>
                <w:b/>
                <w:bCs/>
                <w:color w:val="000000"/>
                <w:sz w:val="14"/>
                <w:szCs w:val="14"/>
              </w:rPr>
            </w:pPr>
            <w:r w:rsidRPr="004E657E">
              <w:rPr>
                <w:rFonts w:ascii="Times New Roman" w:hAnsi="Times New Roman" w:cs="Times New Roman"/>
                <w:b/>
                <w:bCs/>
                <w:color w:val="000000"/>
                <w:sz w:val="14"/>
                <w:szCs w:val="14"/>
              </w:rPr>
              <w:t>2011 S</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657E" w:rsidP="004F5C89">
            <w:pPr>
              <w:bidi w:val="0"/>
              <w:jc w:val="center"/>
              <w:rPr>
                <w:rFonts w:ascii="Times New Roman" w:hAnsi="Times New Roman" w:cs="Times New Roman"/>
                <w:b/>
                <w:bCs/>
                <w:color w:val="000000"/>
                <w:sz w:val="14"/>
                <w:szCs w:val="14"/>
              </w:rPr>
            </w:pPr>
            <w:r w:rsidRPr="004E657E">
              <w:rPr>
                <w:rFonts w:ascii="Times New Roman" w:hAnsi="Times New Roman" w:cs="Times New Roman"/>
                <w:b/>
                <w:bCs/>
                <w:color w:val="000000"/>
                <w:sz w:val="14"/>
                <w:szCs w:val="14"/>
              </w:rPr>
              <w:t>2012 S</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657E" w:rsidP="004F5C89">
            <w:pPr>
              <w:bidi w:val="0"/>
              <w:jc w:val="center"/>
              <w:rPr>
                <w:rFonts w:ascii="Times New Roman" w:hAnsi="Times New Roman" w:cs="Times New Roman"/>
                <w:b/>
                <w:bCs/>
                <w:color w:val="000000"/>
                <w:sz w:val="14"/>
                <w:szCs w:val="14"/>
              </w:rPr>
            </w:pPr>
            <w:r w:rsidRPr="004E657E">
              <w:rPr>
                <w:rFonts w:ascii="Times New Roman" w:hAnsi="Times New Roman" w:cs="Times New Roman"/>
                <w:b/>
                <w:bCs/>
                <w:color w:val="000000"/>
                <w:sz w:val="14"/>
                <w:szCs w:val="14"/>
              </w:rPr>
              <w:t>2013 R</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657E" w:rsidP="004F5C89">
            <w:pPr>
              <w:bidi w:val="0"/>
              <w:jc w:val="center"/>
              <w:rPr>
                <w:rFonts w:ascii="Times New Roman" w:hAnsi="Times New Roman" w:cs="Times New Roman"/>
                <w:b/>
                <w:bCs/>
                <w:color w:val="000000"/>
                <w:sz w:val="14"/>
                <w:szCs w:val="14"/>
              </w:rPr>
            </w:pPr>
            <w:r w:rsidRPr="004E657E">
              <w:rPr>
                <w:rFonts w:ascii="Times New Roman" w:hAnsi="Times New Roman" w:cs="Times New Roman"/>
                <w:b/>
                <w:bCs/>
                <w:color w:val="000000"/>
                <w:sz w:val="14"/>
                <w:szCs w:val="14"/>
              </w:rPr>
              <w:t>2013 OS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657E" w:rsidP="004F5C89">
            <w:pPr>
              <w:bidi w:val="0"/>
              <w:jc w:val="center"/>
              <w:rPr>
                <w:rFonts w:ascii="Times New Roman" w:hAnsi="Times New Roman" w:cs="Times New Roman"/>
                <w:b/>
                <w:bCs/>
                <w:color w:val="000000"/>
                <w:sz w:val="14"/>
                <w:szCs w:val="14"/>
              </w:rPr>
            </w:pPr>
            <w:r w:rsidRPr="004E657E">
              <w:rPr>
                <w:rFonts w:ascii="Times New Roman" w:hAnsi="Times New Roman" w:cs="Times New Roman"/>
                <w:b/>
                <w:bCs/>
                <w:color w:val="000000"/>
                <w:sz w:val="14"/>
                <w:szCs w:val="14"/>
              </w:rPr>
              <w:t>2014 N</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657E" w:rsidP="004F5C89">
            <w:pPr>
              <w:bidi w:val="0"/>
              <w:jc w:val="center"/>
              <w:rPr>
                <w:rFonts w:ascii="Times New Roman" w:hAnsi="Times New Roman" w:cs="Times New Roman"/>
                <w:b/>
                <w:bCs/>
                <w:color w:val="000000"/>
                <w:sz w:val="14"/>
                <w:szCs w:val="14"/>
              </w:rPr>
            </w:pPr>
            <w:r w:rsidRPr="004E657E">
              <w:rPr>
                <w:rFonts w:ascii="Times New Roman" w:hAnsi="Times New Roman" w:cs="Times New Roman"/>
                <w:b/>
                <w:bCs/>
                <w:color w:val="000000"/>
                <w:sz w:val="14"/>
                <w:szCs w:val="14"/>
              </w:rPr>
              <w:t>2015 N</w:t>
            </w:r>
          </w:p>
        </w:tc>
        <w:tc>
          <w:tcPr>
            <w:tcW w:w="51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657E" w:rsidP="004F5C89">
            <w:pPr>
              <w:bidi w:val="0"/>
              <w:jc w:val="center"/>
              <w:rPr>
                <w:rFonts w:ascii="Times New Roman" w:hAnsi="Times New Roman" w:cs="Times New Roman"/>
                <w:b/>
                <w:bCs/>
                <w:color w:val="000000"/>
                <w:sz w:val="14"/>
                <w:szCs w:val="14"/>
              </w:rPr>
            </w:pPr>
            <w:r w:rsidRPr="004E657E">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951C93" w:rsidP="004F5C89">
            <w:pPr>
              <w:bidi w:val="0"/>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Zdroje príslušnej kapitoly</w:t>
            </w:r>
          </w:p>
        </w:tc>
        <w:tc>
          <w:tcPr>
            <w:tcW w:w="48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36 240 583</w:t>
            </w:r>
          </w:p>
        </w:tc>
        <w:tc>
          <w:tcPr>
            <w:tcW w:w="48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25 783 092</w:t>
            </w:r>
          </w:p>
        </w:tc>
        <w:tc>
          <w:tcPr>
            <w:tcW w:w="48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24 207 045</w:t>
            </w:r>
          </w:p>
        </w:tc>
        <w:tc>
          <w:tcPr>
            <w:tcW w:w="487"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25 448 922</w:t>
            </w:r>
          </w:p>
        </w:tc>
        <w:tc>
          <w:tcPr>
            <w:tcW w:w="511" w:type="pct"/>
            <w:tcBorders>
              <w:top w:val="nil"/>
              <w:left w:val="nil"/>
              <w:bottom w:val="single" w:sz="4" w:space="0" w:color="auto"/>
              <w:right w:val="single" w:sz="4" w:space="0" w:color="auto"/>
            </w:tcBorders>
            <w:shd w:val="clear" w:color="000000" w:fill="BFBFBF"/>
            <w:noWrap/>
            <w:textDirection w:val="lrTb"/>
            <w:vAlign w:val="bottom"/>
            <w:hideMark/>
          </w:tcPr>
          <w:p w:rsidR="0079576C" w:rsidRPr="007F61D6" w:rsidP="00AD41AB">
            <w:pPr>
              <w:bidi w:val="0"/>
              <w:jc w:val="right"/>
              <w:rPr>
                <w:rFonts w:ascii="Times New Roman" w:hAnsi="Times New Roman" w:cs="Times New Roman"/>
                <w:b/>
                <w:bCs/>
                <w:color w:val="000000"/>
                <w:sz w:val="14"/>
                <w:szCs w:val="14"/>
              </w:rPr>
            </w:pPr>
            <w:r w:rsidRPr="007F61D6">
              <w:rPr>
                <w:rFonts w:ascii="Times New Roman" w:hAnsi="Times New Roman" w:cs="Times New Roman"/>
                <w:b/>
                <w:bCs/>
                <w:color w:val="000000"/>
                <w:sz w:val="14"/>
                <w:szCs w:val="14"/>
              </w:rPr>
              <w:t>26 460 034</w:t>
            </w:r>
          </w:p>
        </w:tc>
        <w:tc>
          <w:tcPr>
            <w:tcW w:w="511"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23 460 033</w:t>
            </w:r>
          </w:p>
        </w:tc>
        <w:tc>
          <w:tcPr>
            <w:tcW w:w="510"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24 996 066</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color w:val="000000"/>
                <w:sz w:val="14"/>
                <w:szCs w:val="14"/>
              </w:rPr>
            </w:pPr>
            <w:r w:rsidRPr="00951C93">
              <w:rPr>
                <w:rFonts w:ascii="Times New Roman" w:hAnsi="Times New Roman" w:cs="Times New Roman"/>
                <w:b/>
                <w:color w:val="000000"/>
                <w:sz w:val="14"/>
                <w:szCs w:val="14"/>
              </w:rPr>
              <w:t xml:space="preserve">rozpočtové zdroje kapitoly </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34 923 331</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24 986 222</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24 207 045</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23 441 117</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color w:val="000000"/>
                <w:sz w:val="14"/>
                <w:szCs w:val="14"/>
              </w:rPr>
            </w:pPr>
            <w:r w:rsidRPr="007F61D6">
              <w:rPr>
                <w:rFonts w:ascii="Times New Roman" w:hAnsi="Times New Roman" w:cs="Times New Roman"/>
                <w:color w:val="000000"/>
                <w:sz w:val="14"/>
                <w:szCs w:val="14"/>
              </w:rPr>
              <w:t>26 460 034</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23 460 033</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24 996 066</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v tom: bežné výdavky  600</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22 649 944</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22 388 274</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23 875 053</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23 109 125</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color w:val="000000"/>
                <w:sz w:val="14"/>
                <w:szCs w:val="14"/>
              </w:rPr>
            </w:pPr>
            <w:r w:rsidRPr="007F61D6">
              <w:rPr>
                <w:rFonts w:ascii="Times New Roman" w:hAnsi="Times New Roman" w:cs="Times New Roman"/>
                <w:color w:val="000000"/>
                <w:sz w:val="14"/>
                <w:szCs w:val="14"/>
              </w:rPr>
              <w:t>23 128 042</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23 128 041</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24 664 074</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610 mzdy</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11 701 914</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11 355 823</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12 323 699</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11 752 835</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color w:val="000000"/>
                <w:sz w:val="14"/>
                <w:szCs w:val="14"/>
              </w:rPr>
            </w:pPr>
            <w:r w:rsidRPr="007F61D6">
              <w:rPr>
                <w:rFonts w:ascii="Times New Roman" w:hAnsi="Times New Roman" w:cs="Times New Roman"/>
                <w:color w:val="000000"/>
                <w:sz w:val="14"/>
                <w:szCs w:val="14"/>
              </w:rPr>
              <w:t>11 752 835</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11 752 835</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11 752 835</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620 odvody</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3 149 366</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3 154 376</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3 379 871</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3 203 724</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color w:val="000000"/>
                <w:sz w:val="14"/>
                <w:szCs w:val="14"/>
              </w:rPr>
            </w:pPr>
            <w:r w:rsidRPr="007F61D6">
              <w:rPr>
                <w:rFonts w:ascii="Times New Roman" w:hAnsi="Times New Roman" w:cs="Times New Roman"/>
                <w:color w:val="000000"/>
                <w:sz w:val="14"/>
                <w:szCs w:val="14"/>
              </w:rPr>
              <w:t>3 203 724</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3 203 723</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3 490 795</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630 tovary a služby</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7 392 634</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7 303 609</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7 992 236</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7 998 923</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color w:val="000000"/>
                <w:sz w:val="14"/>
                <w:szCs w:val="14"/>
              </w:rPr>
            </w:pPr>
            <w:r w:rsidRPr="007F61D6">
              <w:rPr>
                <w:rFonts w:ascii="Times New Roman" w:hAnsi="Times New Roman" w:cs="Times New Roman"/>
                <w:color w:val="000000"/>
                <w:sz w:val="14"/>
                <w:szCs w:val="14"/>
              </w:rPr>
              <w:t>7 992 236</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7 992 236</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8 419 819</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640 bežné transfery</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406 030</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574 466</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179 247</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153 643</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color w:val="000000"/>
                <w:sz w:val="14"/>
                <w:szCs w:val="14"/>
              </w:rPr>
            </w:pPr>
            <w:r w:rsidRPr="007F61D6">
              <w:rPr>
                <w:rFonts w:ascii="Times New Roman" w:hAnsi="Times New Roman" w:cs="Times New Roman"/>
                <w:color w:val="000000"/>
                <w:sz w:val="14"/>
                <w:szCs w:val="14"/>
              </w:rPr>
              <w:t>179 247</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179 247</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1 000 625</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kapitálové výdavky 700</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12 273 387</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2 597 948</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331 992</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331 992</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color w:val="000000"/>
                <w:sz w:val="14"/>
                <w:szCs w:val="14"/>
              </w:rPr>
            </w:pPr>
            <w:r w:rsidRPr="007F61D6">
              <w:rPr>
                <w:rFonts w:ascii="Times New Roman" w:hAnsi="Times New Roman" w:cs="Times New Roman"/>
                <w:color w:val="000000"/>
                <w:sz w:val="14"/>
                <w:szCs w:val="14"/>
              </w:rPr>
              <w:t>3 331 992</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331 992</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color w:val="000000"/>
                <w:sz w:val="14"/>
                <w:szCs w:val="14"/>
              </w:rPr>
            </w:pPr>
            <w:r w:rsidRPr="00365F22">
              <w:rPr>
                <w:rFonts w:ascii="Times New Roman" w:hAnsi="Times New Roman" w:cs="Times New Roman"/>
                <w:color w:val="000000"/>
                <w:sz w:val="14"/>
                <w:szCs w:val="14"/>
              </w:rPr>
              <w:t>331 992</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color w:val="000000"/>
                <w:sz w:val="14"/>
                <w:szCs w:val="14"/>
              </w:rPr>
            </w:pPr>
            <w:r w:rsidRPr="00951C93">
              <w:rPr>
                <w:rFonts w:ascii="Times New Roman" w:hAnsi="Times New Roman" w:cs="Times New Roman"/>
                <w:b/>
                <w:color w:val="000000"/>
                <w:sz w:val="14"/>
                <w:szCs w:val="14"/>
              </w:rPr>
              <w:t>presun z minulých rokov</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1 317 252</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796 870</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0</w:t>
            </w:r>
          </w:p>
        </w:tc>
        <w:tc>
          <w:tcPr>
            <w:tcW w:w="487"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2 007 805</w:t>
            </w:r>
          </w:p>
        </w:tc>
        <w:tc>
          <w:tcPr>
            <w:tcW w:w="511" w:type="pct"/>
            <w:tcBorders>
              <w:top w:val="nil"/>
              <w:left w:val="nil"/>
              <w:bottom w:val="single" w:sz="4" w:space="0" w:color="auto"/>
              <w:right w:val="single" w:sz="4" w:space="0" w:color="auto"/>
            </w:tcBorders>
            <w:noWrap/>
            <w:textDirection w:val="lrTb"/>
            <w:vAlign w:val="bottom"/>
            <w:hideMark/>
          </w:tcPr>
          <w:p w:rsidR="0079576C" w:rsidRPr="007F61D6" w:rsidP="00AD41AB">
            <w:pPr>
              <w:bidi w:val="0"/>
              <w:jc w:val="right"/>
              <w:rPr>
                <w:rFonts w:ascii="Times New Roman" w:hAnsi="Times New Roman" w:cs="Times New Roman"/>
                <w:b/>
                <w:bCs/>
                <w:color w:val="000000"/>
                <w:sz w:val="14"/>
                <w:szCs w:val="14"/>
              </w:rPr>
            </w:pPr>
            <w:r w:rsidRPr="007F61D6">
              <w:rPr>
                <w:rFonts w:ascii="Times New Roman" w:hAnsi="Times New Roman" w:cs="Times New Roman"/>
                <w:b/>
                <w:bCs/>
                <w:color w:val="000000"/>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0</w:t>
            </w:r>
          </w:p>
        </w:tc>
        <w:tc>
          <w:tcPr>
            <w:tcW w:w="510" w:type="pct"/>
            <w:tcBorders>
              <w:top w:val="nil"/>
              <w:left w:val="nil"/>
              <w:bottom w:val="single" w:sz="4" w:space="0" w:color="auto"/>
              <w:right w:val="single" w:sz="4" w:space="0" w:color="auto"/>
            </w:tcBorders>
            <w:noWrap/>
            <w:textDirection w:val="lrTb"/>
            <w:vAlign w:val="bottom"/>
            <w:hideMark/>
          </w:tcPr>
          <w:p w:rsidR="0079576C" w:rsidRPr="00365F22" w:rsidP="00AD41AB">
            <w:pPr>
              <w:bidi w:val="0"/>
              <w:jc w:val="right"/>
              <w:rPr>
                <w:rFonts w:ascii="Times New Roman" w:hAnsi="Times New Roman" w:cs="Times New Roman"/>
                <w:b/>
                <w:bCs/>
                <w:color w:val="000000"/>
                <w:sz w:val="14"/>
                <w:szCs w:val="14"/>
              </w:rPr>
            </w:pPr>
            <w:r w:rsidRPr="00365F22">
              <w:rPr>
                <w:rFonts w:ascii="Times New Roman" w:hAnsi="Times New Roman" w:cs="Times New Roman"/>
                <w:b/>
                <w:bCs/>
                <w:color w:val="000000"/>
                <w:sz w:val="14"/>
                <w:szCs w:val="14"/>
              </w:rPr>
              <w:t>0</w:t>
            </w:r>
          </w:p>
        </w:tc>
      </w:tr>
    </w:tbl>
    <w:p w:rsidR="0079576C" w:rsidRPr="00951C93" w:rsidP="0079576C">
      <w:pPr>
        <w:bidi w:val="0"/>
        <w:rPr>
          <w:rFonts w:ascii="Times New Roman" w:hAnsi="Times New Roman" w:cs="Times New Roman"/>
          <w:highlight w:val="yellow"/>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V roku 201</w:t>
      </w:r>
      <w:r>
        <w:rPr>
          <w:rFonts w:ascii="Times New Roman" w:hAnsi="Times New Roman" w:cs="Times New Roman"/>
          <w:color w:val="000000"/>
        </w:rPr>
        <w:t>4</w:t>
      </w:r>
      <w:r w:rsidRPr="00951C93">
        <w:rPr>
          <w:rFonts w:ascii="Times New Roman" w:hAnsi="Times New Roman" w:cs="Times New Roman"/>
          <w:color w:val="000000"/>
        </w:rPr>
        <w:t xml:space="preserve"> dosahujú rozpočtované výdavky kapitoly 2</w:t>
      </w:r>
      <w:r>
        <w:rPr>
          <w:rFonts w:ascii="Times New Roman" w:hAnsi="Times New Roman" w:cs="Times New Roman"/>
          <w:color w:val="000000"/>
        </w:rPr>
        <w:t>6</w:t>
      </w:r>
      <w:r w:rsidRPr="00951C93">
        <w:rPr>
          <w:rFonts w:ascii="Times New Roman" w:hAnsi="Times New Roman" w:cs="Times New Roman"/>
          <w:color w:val="000000"/>
        </w:rPr>
        <w:t>,</w:t>
      </w:r>
      <w:r>
        <w:rPr>
          <w:rFonts w:ascii="Times New Roman" w:hAnsi="Times New Roman" w:cs="Times New Roman"/>
          <w:color w:val="000000"/>
        </w:rPr>
        <w:t>5</w:t>
      </w:r>
      <w:r w:rsidRPr="00951C93">
        <w:rPr>
          <w:rFonts w:ascii="Times New Roman" w:hAnsi="Times New Roman" w:cs="Times New Roman"/>
          <w:color w:val="000000"/>
        </w:rPr>
        <w:t xml:space="preserve"> mil. eur, čo je v porovnaní so schváleným rozpočtom roku 201</w:t>
      </w:r>
      <w:r>
        <w:rPr>
          <w:rFonts w:ascii="Times New Roman" w:hAnsi="Times New Roman" w:cs="Times New Roman"/>
          <w:color w:val="000000"/>
        </w:rPr>
        <w:t>3</w:t>
      </w:r>
      <w:r w:rsidRPr="00951C93">
        <w:rPr>
          <w:rFonts w:ascii="Times New Roman" w:hAnsi="Times New Roman" w:cs="Times New Roman"/>
          <w:color w:val="000000"/>
        </w:rPr>
        <w:t xml:space="preserve"> </w:t>
      </w:r>
      <w:r>
        <w:rPr>
          <w:rFonts w:ascii="Times New Roman" w:hAnsi="Times New Roman" w:cs="Times New Roman"/>
          <w:color w:val="000000"/>
        </w:rPr>
        <w:t>viac</w:t>
      </w:r>
      <w:r w:rsidRPr="00951C93">
        <w:rPr>
          <w:rFonts w:ascii="Times New Roman" w:hAnsi="Times New Roman" w:cs="Times New Roman"/>
          <w:color w:val="000000"/>
        </w:rPr>
        <w:t xml:space="preserve"> o</w:t>
      </w:r>
      <w:r>
        <w:rPr>
          <w:rFonts w:ascii="Times New Roman" w:hAnsi="Times New Roman" w:cs="Times New Roman"/>
          <w:color w:val="000000"/>
        </w:rPr>
        <w:t> 2,25 mil</w:t>
      </w:r>
      <w:r w:rsidRPr="00951C93">
        <w:rPr>
          <w:rFonts w:ascii="Times New Roman" w:hAnsi="Times New Roman" w:cs="Times New Roman"/>
          <w:color w:val="000000"/>
        </w:rPr>
        <w:t>. eur, t.</w:t>
      </w:r>
      <w:r w:rsidR="00BC3DBC">
        <w:rPr>
          <w:rFonts w:ascii="Times New Roman" w:hAnsi="Times New Roman" w:cs="Times New Roman"/>
          <w:color w:val="000000"/>
        </w:rPr>
        <w:t xml:space="preserve"> </w:t>
      </w:r>
      <w:r w:rsidRPr="00951C93">
        <w:rPr>
          <w:rFonts w:ascii="Times New Roman" w:hAnsi="Times New Roman" w:cs="Times New Roman"/>
          <w:color w:val="000000"/>
        </w:rPr>
        <w:t xml:space="preserve">j. </w:t>
      </w:r>
      <w:r>
        <w:rPr>
          <w:rFonts w:ascii="Times New Roman" w:hAnsi="Times New Roman" w:cs="Times New Roman"/>
          <w:color w:val="000000"/>
        </w:rPr>
        <w:t>9,31</w:t>
      </w:r>
      <w:r w:rsidRPr="00951C93">
        <w:rPr>
          <w:rFonts w:ascii="Times New Roman" w:hAnsi="Times New Roman" w:cs="Times New Roman"/>
          <w:color w:val="000000"/>
        </w:rPr>
        <w:t xml:space="preserve"> %, pričom </w:t>
      </w:r>
      <w:r>
        <w:rPr>
          <w:rFonts w:ascii="Times New Roman" w:hAnsi="Times New Roman" w:cs="Times New Roman"/>
          <w:color w:val="000000"/>
        </w:rPr>
        <w:t>nárast</w:t>
      </w:r>
      <w:r w:rsidRPr="00951C93">
        <w:rPr>
          <w:rFonts w:ascii="Times New Roman" w:hAnsi="Times New Roman" w:cs="Times New Roman"/>
          <w:color w:val="000000"/>
        </w:rPr>
        <w:t xml:space="preserve"> je spôsobený </w:t>
      </w:r>
      <w:r>
        <w:rPr>
          <w:rFonts w:ascii="Times New Roman" w:hAnsi="Times New Roman" w:cs="Times New Roman"/>
          <w:color w:val="000000"/>
        </w:rPr>
        <w:t>zvýšením kapitálových výdavkov.</w:t>
      </w:r>
    </w:p>
    <w:p w:rsidR="0079576C" w:rsidRPr="00951C93" w:rsidP="0079576C">
      <w:pPr>
        <w:bidi w:val="0"/>
        <w:ind w:firstLine="708"/>
        <w:jc w:val="both"/>
        <w:rPr>
          <w:rFonts w:ascii="Times New Roman" w:hAnsi="Times New Roman" w:cs="Times New Roman"/>
          <w:color w:val="000000"/>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Objem osobných výdavkov sa na rok 201</w:t>
      </w:r>
      <w:r>
        <w:rPr>
          <w:rFonts w:ascii="Times New Roman" w:hAnsi="Times New Roman" w:cs="Times New Roman"/>
          <w:color w:val="000000"/>
        </w:rPr>
        <w:t>4</w:t>
      </w:r>
      <w:r w:rsidRPr="00951C93">
        <w:rPr>
          <w:rFonts w:ascii="Times New Roman" w:hAnsi="Times New Roman" w:cs="Times New Roman"/>
          <w:color w:val="000000"/>
        </w:rPr>
        <w:t xml:space="preserve"> rozpočtuje na úrovni 15,</w:t>
      </w:r>
      <w:r>
        <w:rPr>
          <w:rFonts w:ascii="Times New Roman" w:hAnsi="Times New Roman" w:cs="Times New Roman"/>
          <w:color w:val="000000"/>
        </w:rPr>
        <w:t>0</w:t>
      </w:r>
      <w:r w:rsidRPr="00951C93">
        <w:rPr>
          <w:rFonts w:ascii="Times New Roman" w:hAnsi="Times New Roman" w:cs="Times New Roman"/>
          <w:color w:val="000000"/>
        </w:rPr>
        <w:t xml:space="preserve"> mil. eur, čo v porovnaní so schváleným rozpočtom roku 201</w:t>
      </w:r>
      <w:r>
        <w:rPr>
          <w:rFonts w:ascii="Times New Roman" w:hAnsi="Times New Roman" w:cs="Times New Roman"/>
          <w:color w:val="000000"/>
        </w:rPr>
        <w:t>3</w:t>
      </w:r>
      <w:r w:rsidRPr="00951C93">
        <w:rPr>
          <w:rFonts w:ascii="Times New Roman" w:hAnsi="Times New Roman" w:cs="Times New Roman"/>
          <w:color w:val="000000"/>
        </w:rPr>
        <w:t xml:space="preserve"> predstavuje </w:t>
      </w:r>
      <w:r>
        <w:rPr>
          <w:rFonts w:ascii="Times New Roman" w:hAnsi="Times New Roman" w:cs="Times New Roman"/>
          <w:color w:val="000000"/>
        </w:rPr>
        <w:t>pokles</w:t>
      </w:r>
      <w:r w:rsidRPr="00951C93">
        <w:rPr>
          <w:rFonts w:ascii="Times New Roman" w:hAnsi="Times New Roman" w:cs="Times New Roman"/>
          <w:color w:val="000000"/>
        </w:rPr>
        <w:t xml:space="preserve"> o 7</w:t>
      </w:r>
      <w:r>
        <w:rPr>
          <w:rFonts w:ascii="Times New Roman" w:hAnsi="Times New Roman" w:cs="Times New Roman"/>
          <w:color w:val="000000"/>
        </w:rPr>
        <w:t>47</w:t>
      </w:r>
      <w:r w:rsidRPr="00951C93">
        <w:rPr>
          <w:rFonts w:ascii="Times New Roman" w:hAnsi="Times New Roman" w:cs="Times New Roman"/>
          <w:color w:val="000000"/>
        </w:rPr>
        <w:t xml:space="preserve"> tis. eur (</w:t>
      </w:r>
      <w:r>
        <w:rPr>
          <w:rFonts w:ascii="Times New Roman" w:hAnsi="Times New Roman" w:cs="Times New Roman"/>
          <w:color w:val="000000"/>
        </w:rPr>
        <w:t>4,76</w:t>
      </w:r>
      <w:r w:rsidRPr="00951C93">
        <w:rPr>
          <w:rFonts w:ascii="Times New Roman" w:hAnsi="Times New Roman" w:cs="Times New Roman"/>
          <w:color w:val="000000"/>
        </w:rPr>
        <w:t xml:space="preserve"> %)</w:t>
      </w:r>
      <w:r>
        <w:rPr>
          <w:rFonts w:ascii="Times New Roman" w:hAnsi="Times New Roman" w:cs="Times New Roman"/>
          <w:color w:val="000000"/>
        </w:rPr>
        <w:t xml:space="preserve">. Pokles je spôsobený </w:t>
      </w:r>
      <w:r w:rsidRPr="005F5D42">
        <w:rPr>
          <w:rFonts w:ascii="Times New Roman" w:hAnsi="Times New Roman" w:cs="Times New Roman"/>
          <w:color w:val="000000"/>
        </w:rPr>
        <w:t>prijatím zákona č. 392/2012 Z. z.</w:t>
      </w:r>
      <w:r>
        <w:rPr>
          <w:rFonts w:ascii="Times New Roman" w:hAnsi="Times New Roman" w:cs="Times New Roman"/>
          <w:color w:val="000000"/>
        </w:rPr>
        <w:t xml:space="preserve">, ktorým bol </w:t>
      </w:r>
      <w:r w:rsidRPr="005F5D42">
        <w:rPr>
          <w:rFonts w:ascii="Times New Roman" w:hAnsi="Times New Roman" w:cs="Times New Roman"/>
          <w:color w:val="000000"/>
        </w:rPr>
        <w:t>pozastaven</w:t>
      </w:r>
      <w:r>
        <w:rPr>
          <w:rFonts w:ascii="Times New Roman" w:hAnsi="Times New Roman" w:cs="Times New Roman"/>
          <w:color w:val="000000"/>
        </w:rPr>
        <w:t>ý</w:t>
      </w:r>
      <w:r w:rsidRPr="005F5D42">
        <w:rPr>
          <w:rFonts w:ascii="Times New Roman" w:hAnsi="Times New Roman" w:cs="Times New Roman"/>
          <w:color w:val="000000"/>
        </w:rPr>
        <w:t xml:space="preserve"> </w:t>
      </w:r>
      <w:r>
        <w:rPr>
          <w:rFonts w:ascii="Times New Roman" w:hAnsi="Times New Roman" w:cs="Times New Roman"/>
          <w:color w:val="000000"/>
        </w:rPr>
        <w:t>ná</w:t>
      </w:r>
      <w:r w:rsidRPr="005F5D42">
        <w:rPr>
          <w:rFonts w:ascii="Times New Roman" w:hAnsi="Times New Roman" w:cs="Times New Roman"/>
          <w:color w:val="000000"/>
        </w:rPr>
        <w:t>rast platov</w:t>
      </w:r>
      <w:r>
        <w:rPr>
          <w:rFonts w:ascii="Times New Roman" w:hAnsi="Times New Roman" w:cs="Times New Roman"/>
          <w:color w:val="000000"/>
        </w:rPr>
        <w:t xml:space="preserve"> poslancov </w:t>
      </w:r>
      <w:r w:rsidR="00BC3DBC">
        <w:rPr>
          <w:rFonts w:ascii="Times New Roman" w:hAnsi="Times New Roman" w:cs="Times New Roman"/>
          <w:color w:val="000000"/>
        </w:rPr>
        <w:t>na</w:t>
      </w:r>
      <w:r>
        <w:rPr>
          <w:rFonts w:ascii="Times New Roman" w:hAnsi="Times New Roman" w:cs="Times New Roman"/>
          <w:color w:val="000000"/>
        </w:rPr>
        <w:t xml:space="preserve"> rok 2013.</w:t>
      </w:r>
    </w:p>
    <w:p w:rsidR="0079576C" w:rsidRPr="00951C93" w:rsidP="0079576C">
      <w:pPr>
        <w:bidi w:val="0"/>
        <w:ind w:firstLine="708"/>
        <w:jc w:val="both"/>
        <w:rPr>
          <w:rFonts w:ascii="Times New Roman" w:hAnsi="Times New Roman" w:cs="Times New Roman"/>
          <w:color w:val="000000"/>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 xml:space="preserve">Výdavky na tovary a služby v objeme 7,99 mil. eur </w:t>
      </w:r>
      <w:r>
        <w:rPr>
          <w:rFonts w:ascii="Times New Roman" w:hAnsi="Times New Roman" w:cs="Times New Roman"/>
          <w:color w:val="000000"/>
        </w:rPr>
        <w:t xml:space="preserve">sú na úrovni schváleného </w:t>
      </w:r>
      <w:r w:rsidRPr="00951C93">
        <w:rPr>
          <w:rFonts w:ascii="Times New Roman" w:hAnsi="Times New Roman" w:cs="Times New Roman"/>
          <w:color w:val="000000"/>
        </w:rPr>
        <w:t xml:space="preserve">rozpočtu </w:t>
      </w:r>
      <w:r w:rsidR="00BC3DBC">
        <w:rPr>
          <w:rFonts w:ascii="Times New Roman" w:hAnsi="Times New Roman" w:cs="Times New Roman"/>
          <w:color w:val="000000"/>
        </w:rPr>
        <w:t>na</w:t>
      </w:r>
      <w:r>
        <w:rPr>
          <w:rFonts w:ascii="Times New Roman" w:hAnsi="Times New Roman" w:cs="Times New Roman"/>
          <w:color w:val="000000"/>
        </w:rPr>
        <w:t xml:space="preserve"> rok 2013.</w:t>
      </w:r>
      <w:r w:rsidRPr="00951C93">
        <w:rPr>
          <w:rFonts w:ascii="Times New Roman" w:hAnsi="Times New Roman" w:cs="Times New Roman"/>
          <w:color w:val="000000"/>
        </w:rPr>
        <w:t xml:space="preserve"> </w:t>
      </w:r>
    </w:p>
    <w:p w:rsidR="0079576C" w:rsidRPr="00951C93" w:rsidP="0079576C">
      <w:pPr>
        <w:bidi w:val="0"/>
        <w:ind w:firstLine="708"/>
        <w:jc w:val="both"/>
        <w:rPr>
          <w:rFonts w:ascii="Times New Roman" w:hAnsi="Times New Roman" w:cs="Times New Roman"/>
          <w:color w:val="000000"/>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 xml:space="preserve">Bežné transfery kapitoly rozpočtované </w:t>
      </w:r>
      <w:r w:rsidR="00BA7020">
        <w:rPr>
          <w:rFonts w:ascii="Times New Roman" w:hAnsi="Times New Roman" w:cs="Times New Roman"/>
          <w:color w:val="000000"/>
        </w:rPr>
        <w:t>na</w:t>
      </w:r>
      <w:r>
        <w:rPr>
          <w:rFonts w:ascii="Times New Roman" w:hAnsi="Times New Roman" w:cs="Times New Roman"/>
          <w:color w:val="000000"/>
        </w:rPr>
        <w:t xml:space="preserve"> rok 2014 v objeme 179 tis. eur</w:t>
      </w:r>
      <w:r w:rsidRPr="00951C93">
        <w:rPr>
          <w:rFonts w:ascii="Times New Roman" w:hAnsi="Times New Roman" w:cs="Times New Roman"/>
          <w:color w:val="000000"/>
        </w:rPr>
        <w:t xml:space="preserve"> </w:t>
      </w:r>
      <w:r w:rsidRPr="00133BD0">
        <w:rPr>
          <w:rFonts w:ascii="Times New Roman" w:hAnsi="Times New Roman" w:cs="Times New Roman"/>
          <w:color w:val="000000"/>
        </w:rPr>
        <w:t xml:space="preserve">sú na úrovni schváleného rozpočtu </w:t>
      </w:r>
      <w:r w:rsidR="00BC3DBC">
        <w:rPr>
          <w:rFonts w:ascii="Times New Roman" w:hAnsi="Times New Roman" w:cs="Times New Roman"/>
          <w:color w:val="000000"/>
        </w:rPr>
        <w:t>na</w:t>
      </w:r>
      <w:r w:rsidRPr="00133BD0">
        <w:rPr>
          <w:rFonts w:ascii="Times New Roman" w:hAnsi="Times New Roman" w:cs="Times New Roman"/>
          <w:color w:val="000000"/>
        </w:rPr>
        <w:t xml:space="preserve"> rok 2013.</w:t>
      </w:r>
    </w:p>
    <w:p w:rsidR="0079576C" w:rsidRPr="00951C93" w:rsidP="0079576C">
      <w:pPr>
        <w:bidi w:val="0"/>
        <w:ind w:firstLine="708"/>
        <w:jc w:val="both"/>
        <w:rPr>
          <w:rFonts w:ascii="Times New Roman" w:hAnsi="Times New Roman" w:cs="Times New Roman"/>
          <w:color w:val="000000"/>
        </w:rPr>
      </w:pPr>
    </w:p>
    <w:p w:rsidR="0079576C"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 xml:space="preserve">Kapitálové výdavky </w:t>
      </w:r>
      <w:r>
        <w:rPr>
          <w:rFonts w:ascii="Times New Roman" w:hAnsi="Times New Roman" w:cs="Times New Roman"/>
          <w:color w:val="000000"/>
        </w:rPr>
        <w:t xml:space="preserve">vo výške 3,33 mil. eur </w:t>
      </w:r>
      <w:r w:rsidR="00BC3DBC">
        <w:rPr>
          <w:rFonts w:ascii="Times New Roman" w:hAnsi="Times New Roman" w:cs="Times New Roman"/>
          <w:color w:val="000000"/>
        </w:rPr>
        <w:t>na</w:t>
      </w:r>
      <w:r>
        <w:rPr>
          <w:rFonts w:ascii="Times New Roman" w:hAnsi="Times New Roman" w:cs="Times New Roman"/>
          <w:color w:val="000000"/>
        </w:rPr>
        <w:t xml:space="preserve"> rok 2014 medziročne stúpajú </w:t>
      </w:r>
      <w:r w:rsidR="00BC3DBC">
        <w:rPr>
          <w:rFonts w:ascii="Times New Roman" w:hAnsi="Times New Roman" w:cs="Times New Roman"/>
          <w:color w:val="000000"/>
        </w:rPr>
        <w:br/>
      </w:r>
      <w:r>
        <w:rPr>
          <w:rFonts w:ascii="Times New Roman" w:hAnsi="Times New Roman" w:cs="Times New Roman"/>
          <w:color w:val="000000"/>
        </w:rPr>
        <w:t>o 3,0 mil. eur, t.</w:t>
      </w:r>
      <w:r w:rsidR="00BC3DBC">
        <w:rPr>
          <w:rFonts w:ascii="Times New Roman" w:hAnsi="Times New Roman" w:cs="Times New Roman"/>
          <w:color w:val="000000"/>
        </w:rPr>
        <w:t xml:space="preserve"> </w:t>
      </w:r>
      <w:r>
        <w:rPr>
          <w:rFonts w:ascii="Times New Roman" w:hAnsi="Times New Roman" w:cs="Times New Roman"/>
          <w:color w:val="000000"/>
        </w:rPr>
        <w:t xml:space="preserve">j. o 903 % </w:t>
      </w:r>
      <w:r w:rsidRPr="00951C93">
        <w:rPr>
          <w:rFonts w:ascii="Times New Roman" w:hAnsi="Times New Roman" w:cs="Times New Roman"/>
          <w:color w:val="000000"/>
        </w:rPr>
        <w:t xml:space="preserve">a </w:t>
      </w:r>
      <w:r w:rsidRPr="00B55A46">
        <w:rPr>
          <w:rFonts w:ascii="Times New Roman" w:hAnsi="Times New Roman" w:cs="Times New Roman"/>
          <w:color w:val="000000"/>
        </w:rPr>
        <w:t>budú použité na rekonštrukciu Bratislavského hradu, na nákup telekomunikačnej techniky, rekonštrukciu a modernizáciu softvéru a bežnú obmenu zastaraných a nefunkčných strojov a zariadení.</w:t>
      </w:r>
    </w:p>
    <w:p w:rsidR="0079576C" w:rsidP="0079576C">
      <w:pPr>
        <w:bidi w:val="0"/>
        <w:rPr>
          <w:rFonts w:ascii="Times New Roman" w:hAnsi="Times New Roman" w:cs="Times New Roman"/>
          <w:color w:val="000000"/>
        </w:rPr>
      </w:pPr>
    </w:p>
    <w:p w:rsidR="001271A5" w:rsidP="0079576C">
      <w:pPr>
        <w:bidi w:val="0"/>
        <w:rPr>
          <w:rFonts w:ascii="Times New Roman" w:hAnsi="Times New Roman" w:cs="Times New Roman"/>
          <w:color w:val="000000"/>
        </w:rPr>
      </w:pPr>
    </w:p>
    <w:p w:rsidR="0079576C" w:rsidP="0079576C">
      <w:pPr>
        <w:pBdr>
          <w:bottom w:val="single" w:sz="4" w:space="1" w:color="auto"/>
        </w:pBdr>
        <w:bidi w:val="0"/>
        <w:rPr>
          <w:rFonts w:ascii="Times New Roman" w:hAnsi="Times New Roman" w:cs="Times New Roman"/>
          <w:b/>
          <w:bCs/>
        </w:rPr>
      </w:pPr>
      <w:r w:rsidRPr="004C172E">
        <w:rPr>
          <w:rFonts w:ascii="Times New Roman" w:hAnsi="Times New Roman" w:cs="Times New Roman"/>
          <w:b/>
          <w:bCs/>
        </w:rPr>
        <w:t>Kancelária prezidenta SR</w:t>
      </w:r>
    </w:p>
    <w:tbl>
      <w:tblPr>
        <w:tblStyle w:val="TableNormal"/>
        <w:tblW w:w="5000" w:type="pct"/>
        <w:tblCellMar>
          <w:left w:w="70" w:type="dxa"/>
          <w:right w:w="70" w:type="dxa"/>
        </w:tblCellMar>
        <w:tblLook w:val="04A0"/>
      </w:tblPr>
      <w:tblGrid>
        <w:gridCol w:w="2505"/>
        <w:gridCol w:w="949"/>
        <w:gridCol w:w="949"/>
        <w:gridCol w:w="949"/>
        <w:gridCol w:w="949"/>
        <w:gridCol w:w="949"/>
        <w:gridCol w:w="949"/>
        <w:gridCol w:w="1013"/>
      </w:tblGrid>
      <w:tr>
        <w:tblPrEx>
          <w:tblW w:w="5000" w:type="pct"/>
          <w:tblCellMar>
            <w:left w:w="70" w:type="dxa"/>
            <w:right w:w="70" w:type="dxa"/>
          </w:tblCellMar>
          <w:tblLook w:val="04A0"/>
        </w:tblPrEx>
        <w:trPr>
          <w:trHeight w:val="240"/>
        </w:trPr>
        <w:tc>
          <w:tcPr>
            <w:tcW w:w="1360" w:type="pct"/>
            <w:tcBorders>
              <w:top w:val="nil"/>
              <w:left w:val="nil"/>
              <w:bottom w:val="single" w:sz="4" w:space="0" w:color="auto"/>
              <w:right w:val="nil"/>
            </w:tcBorders>
            <w:noWrap/>
            <w:textDirection w:val="lrTb"/>
            <w:vAlign w:val="bottom"/>
            <w:hideMark/>
          </w:tcPr>
          <w:p w:rsidR="0079576C" w:rsidRPr="003A07C3" w:rsidP="004F5C89">
            <w:pPr>
              <w:bidi w:val="0"/>
              <w:rPr>
                <w:rFonts w:ascii="Arial Narrow" w:hAnsi="Arial Narrow" w:cs="Times New Roman"/>
                <w:color w:val="000000"/>
                <w:sz w:val="20"/>
                <w:szCs w:val="20"/>
                <w:lang w:eastAsia="sk-SK"/>
              </w:rPr>
            </w:pPr>
          </w:p>
        </w:tc>
        <w:tc>
          <w:tcPr>
            <w:tcW w:w="515" w:type="pct"/>
            <w:tcBorders>
              <w:top w:val="nil"/>
              <w:left w:val="nil"/>
              <w:bottom w:val="single" w:sz="4" w:space="0" w:color="auto"/>
              <w:right w:val="nil"/>
            </w:tcBorders>
            <w:noWrap/>
            <w:textDirection w:val="lrTb"/>
            <w:vAlign w:val="bottom"/>
            <w:hideMark/>
          </w:tcPr>
          <w:p w:rsidR="0079576C" w:rsidRPr="003A07C3" w:rsidP="004F5C89">
            <w:pPr>
              <w:bidi w:val="0"/>
              <w:rPr>
                <w:rFonts w:ascii="Arial Narrow" w:hAnsi="Arial Narrow" w:cs="Times New Roman"/>
                <w:color w:val="000000"/>
                <w:sz w:val="20"/>
                <w:szCs w:val="20"/>
                <w:lang w:eastAsia="sk-SK"/>
              </w:rPr>
            </w:pPr>
          </w:p>
        </w:tc>
        <w:tc>
          <w:tcPr>
            <w:tcW w:w="515" w:type="pct"/>
            <w:tcBorders>
              <w:top w:val="nil"/>
              <w:left w:val="nil"/>
              <w:bottom w:val="single" w:sz="4" w:space="0" w:color="auto"/>
              <w:right w:val="nil"/>
            </w:tcBorders>
            <w:noWrap/>
            <w:textDirection w:val="lrTb"/>
            <w:vAlign w:val="bottom"/>
            <w:hideMark/>
          </w:tcPr>
          <w:p w:rsidR="0079576C" w:rsidRPr="003A07C3" w:rsidP="004F5C89">
            <w:pPr>
              <w:bidi w:val="0"/>
              <w:rPr>
                <w:rFonts w:ascii="Arial Narrow" w:hAnsi="Arial Narrow" w:cs="Times New Roman"/>
                <w:color w:val="000000"/>
                <w:sz w:val="20"/>
                <w:szCs w:val="20"/>
                <w:lang w:eastAsia="sk-SK"/>
              </w:rPr>
            </w:pPr>
          </w:p>
        </w:tc>
        <w:tc>
          <w:tcPr>
            <w:tcW w:w="515" w:type="pct"/>
            <w:tcBorders>
              <w:top w:val="nil"/>
              <w:left w:val="nil"/>
              <w:bottom w:val="single" w:sz="4" w:space="0" w:color="auto"/>
              <w:right w:val="nil"/>
            </w:tcBorders>
            <w:noWrap/>
            <w:textDirection w:val="lrTb"/>
            <w:vAlign w:val="bottom"/>
            <w:hideMark/>
          </w:tcPr>
          <w:p w:rsidR="0079576C" w:rsidRPr="003A07C3" w:rsidP="004F5C89">
            <w:pPr>
              <w:bidi w:val="0"/>
              <w:rPr>
                <w:rFonts w:ascii="Arial Narrow" w:hAnsi="Arial Narrow" w:cs="Times New Roman"/>
                <w:color w:val="000000"/>
                <w:sz w:val="20"/>
                <w:szCs w:val="20"/>
                <w:lang w:eastAsia="sk-SK"/>
              </w:rPr>
            </w:pPr>
          </w:p>
        </w:tc>
        <w:tc>
          <w:tcPr>
            <w:tcW w:w="515" w:type="pct"/>
            <w:tcBorders>
              <w:top w:val="nil"/>
              <w:left w:val="nil"/>
              <w:bottom w:val="single" w:sz="4" w:space="0" w:color="auto"/>
              <w:right w:val="nil"/>
            </w:tcBorders>
            <w:noWrap/>
            <w:textDirection w:val="lrTb"/>
            <w:vAlign w:val="bottom"/>
            <w:hideMark/>
          </w:tcPr>
          <w:p w:rsidR="0079576C" w:rsidRPr="003A07C3" w:rsidP="004F5C89">
            <w:pPr>
              <w:bidi w:val="0"/>
              <w:rPr>
                <w:rFonts w:ascii="Arial Narrow" w:hAnsi="Arial Narrow" w:cs="Times New Roman"/>
                <w:color w:val="000000"/>
                <w:sz w:val="20"/>
                <w:szCs w:val="20"/>
                <w:lang w:eastAsia="sk-SK"/>
              </w:rPr>
            </w:pPr>
          </w:p>
        </w:tc>
        <w:tc>
          <w:tcPr>
            <w:tcW w:w="515" w:type="pct"/>
            <w:tcBorders>
              <w:top w:val="nil"/>
              <w:left w:val="nil"/>
              <w:bottom w:val="single" w:sz="4" w:space="0" w:color="auto"/>
              <w:right w:val="nil"/>
            </w:tcBorders>
            <w:textDirection w:val="lrTb"/>
            <w:vAlign w:val="top"/>
            <w:hideMark/>
          </w:tcPr>
          <w:p w:rsidR="0079576C" w:rsidRPr="003A07C3" w:rsidP="004F5C89">
            <w:pPr>
              <w:bidi w:val="0"/>
              <w:jc w:val="right"/>
              <w:rPr>
                <w:rFonts w:ascii="Arial Narrow" w:hAnsi="Arial Narrow" w:cs="Times New Roman"/>
                <w:color w:val="000000"/>
                <w:sz w:val="20"/>
                <w:szCs w:val="20"/>
                <w:lang w:eastAsia="sk-SK"/>
              </w:rPr>
            </w:pPr>
          </w:p>
        </w:tc>
        <w:tc>
          <w:tcPr>
            <w:tcW w:w="515" w:type="pct"/>
            <w:tcBorders>
              <w:top w:val="nil"/>
              <w:left w:val="nil"/>
              <w:bottom w:val="single" w:sz="4" w:space="0" w:color="auto"/>
              <w:right w:val="nil"/>
            </w:tcBorders>
            <w:textDirection w:val="lrTb"/>
            <w:vAlign w:val="bottom"/>
            <w:hideMark/>
          </w:tcPr>
          <w:p w:rsidR="0079576C" w:rsidRPr="003A07C3" w:rsidP="004F5C89">
            <w:pPr>
              <w:bidi w:val="0"/>
              <w:jc w:val="right"/>
              <w:rPr>
                <w:rFonts w:ascii="Arial Narrow" w:hAnsi="Arial Narrow" w:cs="Times New Roman"/>
                <w:color w:val="000000"/>
                <w:sz w:val="20"/>
                <w:szCs w:val="20"/>
                <w:lang w:eastAsia="sk-SK"/>
              </w:rPr>
            </w:pPr>
          </w:p>
        </w:tc>
        <w:tc>
          <w:tcPr>
            <w:tcW w:w="552" w:type="pct"/>
            <w:tcBorders>
              <w:top w:val="nil"/>
              <w:left w:val="nil"/>
              <w:bottom w:val="single" w:sz="4" w:space="0" w:color="auto"/>
              <w:right w:val="nil"/>
            </w:tcBorders>
            <w:noWrap/>
            <w:textDirection w:val="lrTb"/>
            <w:vAlign w:val="bottom"/>
            <w:hideMark/>
          </w:tcPr>
          <w:p w:rsidR="0079576C" w:rsidRPr="003A07C3" w:rsidP="004F5C89">
            <w:pPr>
              <w:bidi w:val="0"/>
              <w:jc w:val="right"/>
              <w:rPr>
                <w:rFonts w:ascii="Arial Narrow" w:hAnsi="Arial Narrow" w:cs="Times New Roman"/>
                <w:color w:val="000000"/>
                <w:sz w:val="20"/>
                <w:szCs w:val="20"/>
                <w:lang w:eastAsia="sk-SK"/>
              </w:rPr>
            </w:pPr>
          </w:p>
        </w:tc>
      </w:tr>
      <w:tr>
        <w:tblPrEx>
          <w:tblW w:w="5000" w:type="pct"/>
          <w:tblCellMar>
            <w:left w:w="70" w:type="dxa"/>
            <w:right w:w="70" w:type="dxa"/>
          </w:tblCellMar>
          <w:tblLook w:val="04A0"/>
        </w:tblPrEx>
        <w:trPr>
          <w:trHeight w:val="259"/>
        </w:trPr>
        <w:tc>
          <w:tcPr>
            <w:tcW w:w="136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3A07C3" w:rsidP="004F5C89">
            <w:pPr>
              <w:bidi w:val="0"/>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 </w:t>
            </w:r>
            <w:r>
              <w:rPr>
                <w:rFonts w:ascii="Times New Roman" w:hAnsi="Times New Roman" w:cs="Times New Roman"/>
                <w:b/>
                <w:bCs/>
                <w:color w:val="000000"/>
                <w:sz w:val="14"/>
                <w:szCs w:val="14"/>
                <w:lang w:eastAsia="sk-SK"/>
              </w:rPr>
              <w:t>v eurách</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3A07C3" w:rsidP="004F5C89">
            <w:pPr>
              <w:bidi w:val="0"/>
              <w:jc w:val="center"/>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2011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3A07C3" w:rsidP="004F5C89">
            <w:pPr>
              <w:bidi w:val="0"/>
              <w:jc w:val="center"/>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2012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3A07C3" w:rsidP="004F5C89">
            <w:pPr>
              <w:bidi w:val="0"/>
              <w:jc w:val="center"/>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2013 R</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3A07C3" w:rsidP="004F5C89">
            <w:pPr>
              <w:bidi w:val="0"/>
              <w:jc w:val="center"/>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2013 OS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3A07C3" w:rsidP="004F5C89">
            <w:pPr>
              <w:bidi w:val="0"/>
              <w:jc w:val="center"/>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2014 N</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3A07C3" w:rsidP="004F5C89">
            <w:pPr>
              <w:bidi w:val="0"/>
              <w:jc w:val="center"/>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2015 N</w:t>
            </w:r>
          </w:p>
        </w:tc>
        <w:tc>
          <w:tcPr>
            <w:tcW w:w="552"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3A07C3" w:rsidP="004F5C89">
            <w:pPr>
              <w:bidi w:val="0"/>
              <w:jc w:val="center"/>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59"/>
        </w:trPr>
        <w:tc>
          <w:tcPr>
            <w:tcW w:w="136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9576C" w:rsidRPr="003A07C3" w:rsidP="004F5C89">
            <w:pPr>
              <w:bidi w:val="0"/>
              <w:rPr>
                <w:rFonts w:ascii="Times New Roman" w:hAnsi="Times New Roman" w:cs="Times New Roman"/>
                <w:b/>
                <w:bCs/>
                <w:color w:val="000000"/>
                <w:sz w:val="14"/>
                <w:szCs w:val="14"/>
                <w:lang w:eastAsia="sk-SK"/>
              </w:rPr>
            </w:pPr>
            <w:r w:rsidRPr="003A07C3">
              <w:rPr>
                <w:rFonts w:ascii="Times New Roman" w:hAnsi="Times New Roman" w:cs="Times New Roman"/>
                <w:b/>
                <w:bCs/>
                <w:color w:val="000000"/>
                <w:sz w:val="14"/>
                <w:szCs w:val="14"/>
                <w:lang w:eastAsia="sk-SK"/>
              </w:rPr>
              <w:t>Zdroje príslušnej kapitoly</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3A07C3" w:rsidP="00AD41AB">
            <w:pPr>
              <w:bidi w:val="0"/>
              <w:jc w:val="right"/>
              <w:rPr>
                <w:rFonts w:ascii="Times New Roman" w:hAnsi="Times New Roman" w:cs="Times New Roman"/>
                <w:b/>
                <w:bCs/>
                <w:sz w:val="14"/>
                <w:szCs w:val="14"/>
                <w:lang w:eastAsia="sk-SK"/>
              </w:rPr>
            </w:pPr>
            <w:r w:rsidRPr="003A07C3">
              <w:rPr>
                <w:rFonts w:ascii="Times New Roman" w:hAnsi="Times New Roman" w:cs="Times New Roman"/>
                <w:b/>
                <w:bCs/>
                <w:sz w:val="14"/>
                <w:szCs w:val="14"/>
                <w:lang w:eastAsia="sk-SK"/>
              </w:rPr>
              <w:t>3 838 763</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3A07C3" w:rsidP="00AD41AB">
            <w:pPr>
              <w:bidi w:val="0"/>
              <w:jc w:val="right"/>
              <w:rPr>
                <w:rFonts w:ascii="Times New Roman" w:hAnsi="Times New Roman" w:cs="Times New Roman"/>
                <w:b/>
                <w:bCs/>
                <w:sz w:val="14"/>
                <w:szCs w:val="14"/>
                <w:lang w:eastAsia="sk-SK"/>
              </w:rPr>
            </w:pPr>
            <w:r w:rsidRPr="003A07C3">
              <w:rPr>
                <w:rFonts w:ascii="Times New Roman" w:hAnsi="Times New Roman" w:cs="Times New Roman"/>
                <w:b/>
                <w:bCs/>
                <w:sz w:val="14"/>
                <w:szCs w:val="14"/>
                <w:lang w:eastAsia="sk-SK"/>
              </w:rPr>
              <w:t>3 938 08</w:t>
            </w:r>
            <w:r>
              <w:rPr>
                <w:rFonts w:ascii="Times New Roman" w:hAnsi="Times New Roman" w:cs="Times New Roman"/>
                <w:b/>
                <w:bCs/>
                <w:sz w:val="14"/>
                <w:szCs w:val="14"/>
                <w:lang w:eastAsia="sk-SK"/>
              </w:rPr>
              <w:t>8</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3A07C3" w:rsidP="00AD41AB">
            <w:pPr>
              <w:bidi w:val="0"/>
              <w:jc w:val="right"/>
              <w:rPr>
                <w:rFonts w:ascii="Times New Roman" w:hAnsi="Times New Roman" w:cs="Times New Roman"/>
                <w:b/>
                <w:bCs/>
                <w:sz w:val="14"/>
                <w:szCs w:val="14"/>
                <w:lang w:eastAsia="sk-SK"/>
              </w:rPr>
            </w:pPr>
            <w:r w:rsidRPr="003A07C3">
              <w:rPr>
                <w:rFonts w:ascii="Times New Roman" w:hAnsi="Times New Roman" w:cs="Times New Roman"/>
                <w:b/>
                <w:bCs/>
                <w:sz w:val="14"/>
                <w:szCs w:val="14"/>
                <w:lang w:eastAsia="sk-SK"/>
              </w:rPr>
              <w:t>4 258 904</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A578D" w:rsidP="00AD41AB">
            <w:pPr>
              <w:bidi w:val="0"/>
              <w:jc w:val="right"/>
              <w:rPr>
                <w:rFonts w:ascii="Times New Roman" w:hAnsi="Times New Roman" w:cs="Times New Roman"/>
                <w:b/>
                <w:bCs/>
                <w:noProof/>
                <w:color w:val="000000"/>
                <w:sz w:val="14"/>
                <w:szCs w:val="14"/>
                <w:lang w:eastAsia="sk-SK"/>
              </w:rPr>
            </w:pPr>
            <w:r>
              <w:rPr>
                <w:rFonts w:ascii="Times New Roman" w:hAnsi="Times New Roman" w:cs="Times New Roman"/>
                <w:b/>
                <w:noProof/>
                <w:color w:val="000000"/>
                <w:sz w:val="14"/>
                <w:szCs w:val="14"/>
                <w:lang w:eastAsia="sk-SK"/>
              </w:rPr>
              <w:t>4 600 357</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3A07C3" w:rsidP="00AD41AB">
            <w:pPr>
              <w:bidi w:val="0"/>
              <w:jc w:val="right"/>
              <w:rPr>
                <w:rFonts w:ascii="Times New Roman" w:hAnsi="Times New Roman" w:cs="Times New Roman"/>
                <w:b/>
                <w:bCs/>
                <w:sz w:val="14"/>
                <w:szCs w:val="14"/>
                <w:lang w:eastAsia="sk-SK"/>
              </w:rPr>
            </w:pPr>
            <w:r w:rsidRPr="003A07C3">
              <w:rPr>
                <w:rFonts w:ascii="Times New Roman" w:hAnsi="Times New Roman" w:cs="Times New Roman"/>
                <w:b/>
                <w:bCs/>
                <w:sz w:val="14"/>
                <w:szCs w:val="14"/>
                <w:lang w:eastAsia="sk-SK"/>
              </w:rPr>
              <w:t>4 014 466</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3A07C3" w:rsidP="00AD41AB">
            <w:pPr>
              <w:bidi w:val="0"/>
              <w:jc w:val="right"/>
              <w:rPr>
                <w:rFonts w:ascii="Times New Roman" w:hAnsi="Times New Roman" w:cs="Times New Roman"/>
                <w:b/>
                <w:bCs/>
                <w:sz w:val="14"/>
                <w:szCs w:val="14"/>
                <w:lang w:eastAsia="sk-SK"/>
              </w:rPr>
            </w:pPr>
            <w:r w:rsidRPr="003A07C3">
              <w:rPr>
                <w:rFonts w:ascii="Times New Roman" w:hAnsi="Times New Roman" w:cs="Times New Roman"/>
                <w:b/>
                <w:bCs/>
                <w:sz w:val="14"/>
                <w:szCs w:val="14"/>
                <w:lang w:eastAsia="sk-SK"/>
              </w:rPr>
              <w:t>4 01</w:t>
            </w:r>
            <w:r>
              <w:rPr>
                <w:rFonts w:ascii="Times New Roman" w:hAnsi="Times New Roman" w:cs="Times New Roman"/>
                <w:b/>
                <w:bCs/>
                <w:sz w:val="14"/>
                <w:szCs w:val="14"/>
                <w:lang w:eastAsia="sk-SK"/>
              </w:rPr>
              <w:t>4</w:t>
            </w:r>
            <w:r w:rsidRPr="003A07C3">
              <w:rPr>
                <w:rFonts w:ascii="Times New Roman" w:hAnsi="Times New Roman" w:cs="Times New Roman"/>
                <w:b/>
                <w:bCs/>
                <w:sz w:val="14"/>
                <w:szCs w:val="14"/>
                <w:lang w:eastAsia="sk-SK"/>
              </w:rPr>
              <w:t xml:space="preserve"> 466</w:t>
            </w:r>
          </w:p>
        </w:tc>
        <w:tc>
          <w:tcPr>
            <w:tcW w:w="552"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3A07C3" w:rsidP="00AD41AB">
            <w:pPr>
              <w:bidi w:val="0"/>
              <w:jc w:val="right"/>
              <w:rPr>
                <w:rFonts w:ascii="Times New Roman" w:hAnsi="Times New Roman" w:cs="Times New Roman"/>
                <w:b/>
                <w:bCs/>
                <w:sz w:val="14"/>
                <w:szCs w:val="14"/>
                <w:lang w:eastAsia="sk-SK"/>
              </w:rPr>
            </w:pPr>
            <w:r w:rsidRPr="003A07C3">
              <w:rPr>
                <w:rFonts w:ascii="Times New Roman" w:hAnsi="Times New Roman" w:cs="Times New Roman"/>
                <w:b/>
                <w:bCs/>
                <w:sz w:val="14"/>
                <w:szCs w:val="14"/>
                <w:lang w:eastAsia="sk-SK"/>
              </w:rPr>
              <w:t>4 014 466</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79576C" w:rsidRPr="005A578D" w:rsidP="004F5C89">
            <w:pPr>
              <w:bidi w:val="0"/>
              <w:rPr>
                <w:rFonts w:ascii="Times New Roman" w:hAnsi="Times New Roman" w:cs="Times New Roman"/>
                <w:b/>
                <w:sz w:val="14"/>
                <w:szCs w:val="14"/>
                <w:lang w:eastAsia="sk-SK"/>
              </w:rPr>
            </w:pPr>
            <w:r w:rsidRPr="005A578D">
              <w:rPr>
                <w:rFonts w:ascii="Times New Roman" w:hAnsi="Times New Roman" w:cs="Times New Roman"/>
                <w:b/>
                <w:sz w:val="14"/>
                <w:szCs w:val="14"/>
                <w:lang w:eastAsia="sk-SK"/>
              </w:rPr>
              <w:t>rozpočtové zdroje kapitoly</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3 576 636</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3 687 627</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4 258 904</w:t>
            </w:r>
          </w:p>
        </w:tc>
        <w:tc>
          <w:tcPr>
            <w:tcW w:w="515" w:type="pct"/>
            <w:tcBorders>
              <w:top w:val="nil"/>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Pr>
                <w:rFonts w:ascii="Times New Roman" w:hAnsi="Times New Roman" w:cs="Times New Roman"/>
                <w:noProof/>
                <w:color w:val="000000"/>
                <w:sz w:val="14"/>
                <w:szCs w:val="14"/>
                <w:lang w:eastAsia="sk-SK"/>
              </w:rPr>
              <w:t>4 304 5</w:t>
            </w:r>
            <w:r w:rsidRPr="005A578D">
              <w:rPr>
                <w:rFonts w:ascii="Times New Roman" w:hAnsi="Times New Roman" w:cs="Times New Roman"/>
                <w:noProof/>
                <w:color w:val="000000"/>
                <w:sz w:val="14"/>
                <w:szCs w:val="14"/>
                <w:lang w:eastAsia="sk-SK"/>
              </w:rPr>
              <w:t>57</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bCs/>
                <w:sz w:val="14"/>
                <w:szCs w:val="14"/>
                <w:lang w:eastAsia="sk-SK"/>
              </w:rPr>
            </w:pPr>
            <w:r w:rsidRPr="003A07C3">
              <w:rPr>
                <w:rFonts w:ascii="Times New Roman" w:hAnsi="Times New Roman" w:cs="Times New Roman"/>
                <w:bCs/>
                <w:sz w:val="14"/>
                <w:szCs w:val="14"/>
                <w:lang w:eastAsia="sk-SK"/>
              </w:rPr>
              <w:t>4 014 466</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bCs/>
                <w:sz w:val="14"/>
                <w:szCs w:val="14"/>
                <w:lang w:eastAsia="sk-SK"/>
              </w:rPr>
            </w:pPr>
            <w:r w:rsidRPr="003A07C3">
              <w:rPr>
                <w:rFonts w:ascii="Times New Roman" w:hAnsi="Times New Roman" w:cs="Times New Roman"/>
                <w:bCs/>
                <w:sz w:val="14"/>
                <w:szCs w:val="14"/>
                <w:lang w:eastAsia="sk-SK"/>
              </w:rPr>
              <w:t>4 01</w:t>
            </w:r>
            <w:r>
              <w:rPr>
                <w:rFonts w:ascii="Times New Roman" w:hAnsi="Times New Roman" w:cs="Times New Roman"/>
                <w:bCs/>
                <w:sz w:val="14"/>
                <w:szCs w:val="14"/>
                <w:lang w:eastAsia="sk-SK"/>
              </w:rPr>
              <w:t>4</w:t>
            </w:r>
            <w:r w:rsidRPr="003A07C3">
              <w:rPr>
                <w:rFonts w:ascii="Times New Roman" w:hAnsi="Times New Roman" w:cs="Times New Roman"/>
                <w:bCs/>
                <w:sz w:val="14"/>
                <w:szCs w:val="14"/>
                <w:lang w:eastAsia="sk-SK"/>
              </w:rPr>
              <w:t xml:space="preserve"> 466</w:t>
            </w:r>
          </w:p>
        </w:tc>
        <w:tc>
          <w:tcPr>
            <w:tcW w:w="552"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bCs/>
                <w:sz w:val="14"/>
                <w:szCs w:val="14"/>
                <w:lang w:eastAsia="sk-SK"/>
              </w:rPr>
            </w:pPr>
            <w:r w:rsidRPr="003A07C3">
              <w:rPr>
                <w:rFonts w:ascii="Times New Roman" w:hAnsi="Times New Roman" w:cs="Times New Roman"/>
                <w:bCs/>
                <w:sz w:val="14"/>
                <w:szCs w:val="14"/>
                <w:lang w:eastAsia="sk-SK"/>
              </w:rPr>
              <w:t>4 014 466</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79576C" w:rsidRPr="003A07C3" w:rsidP="004F5C89">
            <w:pPr>
              <w:bidi w:val="0"/>
              <w:rPr>
                <w:rFonts w:ascii="Times New Roman" w:hAnsi="Times New Roman" w:cs="Times New Roman"/>
                <w:sz w:val="14"/>
                <w:szCs w:val="14"/>
                <w:lang w:eastAsia="sk-SK"/>
              </w:rPr>
            </w:pPr>
            <w:r w:rsidRPr="003A07C3">
              <w:rPr>
                <w:rFonts w:ascii="Times New Roman" w:hAnsi="Times New Roman" w:cs="Times New Roman"/>
                <w:sz w:val="14"/>
                <w:szCs w:val="14"/>
                <w:lang w:eastAsia="sk-SK"/>
              </w:rPr>
              <w:t xml:space="preserve">  v tom: bežné výdavky 600</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3 562 677</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3 680 627</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3 871 760</w:t>
            </w:r>
          </w:p>
        </w:tc>
        <w:tc>
          <w:tcPr>
            <w:tcW w:w="515" w:type="pct"/>
            <w:tcBorders>
              <w:top w:val="nil"/>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sidRPr="005A578D">
              <w:rPr>
                <w:rFonts w:ascii="Times New Roman" w:hAnsi="Times New Roman" w:cs="Times New Roman"/>
                <w:noProof/>
                <w:color w:val="000000"/>
                <w:sz w:val="14"/>
                <w:szCs w:val="14"/>
                <w:lang w:eastAsia="sk-SK"/>
              </w:rPr>
              <w:t>4 213 213</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3 999 466</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4 004 466</w:t>
            </w:r>
          </w:p>
        </w:tc>
        <w:tc>
          <w:tcPr>
            <w:tcW w:w="552"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3 889 466</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79576C" w:rsidRPr="003A07C3" w:rsidP="004F5C89">
            <w:pPr>
              <w:bidi w:val="0"/>
              <w:rPr>
                <w:rFonts w:ascii="Times New Roman" w:hAnsi="Times New Roman" w:cs="Times New Roman"/>
                <w:color w:val="000000"/>
                <w:sz w:val="14"/>
                <w:szCs w:val="14"/>
                <w:lang w:eastAsia="sk-SK"/>
              </w:rPr>
            </w:pPr>
            <w:r w:rsidRPr="003A07C3">
              <w:rPr>
                <w:rFonts w:ascii="Times New Roman" w:hAnsi="Times New Roman" w:cs="Times New Roman"/>
                <w:color w:val="000000"/>
                <w:sz w:val="14"/>
                <w:szCs w:val="14"/>
                <w:lang w:eastAsia="sk-SK"/>
              </w:rPr>
              <w:t xml:space="preserve">                                 610 mzdy</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1 571 548</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1 550 813</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1 550 813</w:t>
            </w:r>
          </w:p>
        </w:tc>
        <w:tc>
          <w:tcPr>
            <w:tcW w:w="515" w:type="pct"/>
            <w:tcBorders>
              <w:top w:val="nil"/>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sidRPr="005A578D">
              <w:rPr>
                <w:rFonts w:ascii="Times New Roman" w:hAnsi="Times New Roman" w:cs="Times New Roman"/>
                <w:noProof/>
                <w:color w:val="000000"/>
                <w:sz w:val="14"/>
                <w:szCs w:val="14"/>
                <w:lang w:eastAsia="sk-SK"/>
              </w:rPr>
              <w:t>1 537 374</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1 537 373</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1 537 373</w:t>
            </w:r>
          </w:p>
        </w:tc>
        <w:tc>
          <w:tcPr>
            <w:tcW w:w="552"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1 537 373</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79576C" w:rsidRPr="003A07C3" w:rsidP="004F5C89">
            <w:pPr>
              <w:bidi w:val="0"/>
              <w:rPr>
                <w:rFonts w:ascii="Times New Roman" w:hAnsi="Times New Roman" w:cs="Times New Roman"/>
                <w:color w:val="000000"/>
                <w:sz w:val="14"/>
                <w:szCs w:val="14"/>
                <w:lang w:eastAsia="sk-SK"/>
              </w:rPr>
            </w:pPr>
            <w:r w:rsidRPr="003A07C3">
              <w:rPr>
                <w:rFonts w:ascii="Times New Roman" w:hAnsi="Times New Roman" w:cs="Times New Roman"/>
                <w:color w:val="000000"/>
                <w:sz w:val="14"/>
                <w:szCs w:val="14"/>
                <w:lang w:eastAsia="sk-SK"/>
              </w:rPr>
              <w:t xml:space="preserve">                                 620 odvody</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524 789</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516 193</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562 929</w:t>
            </w:r>
          </w:p>
        </w:tc>
        <w:tc>
          <w:tcPr>
            <w:tcW w:w="515" w:type="pct"/>
            <w:tcBorders>
              <w:top w:val="nil"/>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sidRPr="005A578D">
              <w:rPr>
                <w:rFonts w:ascii="Times New Roman" w:hAnsi="Times New Roman" w:cs="Times New Roman"/>
                <w:noProof/>
                <w:color w:val="000000"/>
                <w:sz w:val="14"/>
                <w:szCs w:val="14"/>
                <w:lang w:eastAsia="sk-SK"/>
              </w:rPr>
              <w:t>558 232</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562 929</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562 828</w:t>
            </w:r>
          </w:p>
        </w:tc>
        <w:tc>
          <w:tcPr>
            <w:tcW w:w="552"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562 661</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79576C" w:rsidRPr="003A07C3" w:rsidP="004F5C89">
            <w:pPr>
              <w:bidi w:val="0"/>
              <w:rPr>
                <w:rFonts w:ascii="Times New Roman" w:hAnsi="Times New Roman" w:cs="Times New Roman"/>
                <w:color w:val="000000"/>
                <w:sz w:val="14"/>
                <w:szCs w:val="14"/>
                <w:lang w:eastAsia="sk-SK"/>
              </w:rPr>
            </w:pPr>
            <w:r w:rsidRPr="003A07C3">
              <w:rPr>
                <w:rFonts w:ascii="Times New Roman" w:hAnsi="Times New Roman" w:cs="Times New Roman"/>
                <w:color w:val="000000"/>
                <w:sz w:val="14"/>
                <w:szCs w:val="14"/>
                <w:lang w:eastAsia="sk-SK"/>
              </w:rPr>
              <w:t xml:space="preserve">                                 630 tovary a služby</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1 359 917</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1 510 373</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1 656 113</w:t>
            </w:r>
          </w:p>
        </w:tc>
        <w:tc>
          <w:tcPr>
            <w:tcW w:w="515" w:type="pct"/>
            <w:tcBorders>
              <w:top w:val="nil"/>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sidRPr="005A578D">
              <w:rPr>
                <w:rFonts w:ascii="Times New Roman" w:hAnsi="Times New Roman" w:cs="Times New Roman"/>
                <w:noProof/>
                <w:color w:val="000000"/>
                <w:sz w:val="14"/>
                <w:szCs w:val="14"/>
                <w:lang w:eastAsia="sk-SK"/>
              </w:rPr>
              <w:t>2 015 702</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1 791 284</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1 790 410</w:t>
            </w:r>
          </w:p>
        </w:tc>
        <w:tc>
          <w:tcPr>
            <w:tcW w:w="552"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1 675 577</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79576C" w:rsidRPr="003A07C3" w:rsidP="004F5C89">
            <w:pPr>
              <w:bidi w:val="0"/>
              <w:rPr>
                <w:rFonts w:ascii="Times New Roman" w:hAnsi="Times New Roman" w:cs="Times New Roman"/>
                <w:color w:val="000000"/>
                <w:sz w:val="14"/>
                <w:szCs w:val="14"/>
                <w:lang w:eastAsia="sk-SK"/>
              </w:rPr>
            </w:pPr>
            <w:r w:rsidRPr="003A07C3">
              <w:rPr>
                <w:rFonts w:ascii="Times New Roman" w:hAnsi="Times New Roman" w:cs="Times New Roman"/>
                <w:color w:val="000000"/>
                <w:sz w:val="14"/>
                <w:szCs w:val="14"/>
                <w:lang w:eastAsia="sk-SK"/>
              </w:rPr>
              <w:t xml:space="preserve">                                 640 bežné transfery</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106 422</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103 248</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101 905</w:t>
            </w:r>
          </w:p>
        </w:tc>
        <w:tc>
          <w:tcPr>
            <w:tcW w:w="515" w:type="pct"/>
            <w:tcBorders>
              <w:top w:val="nil"/>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sidRPr="005A578D">
              <w:rPr>
                <w:rFonts w:ascii="Times New Roman" w:hAnsi="Times New Roman" w:cs="Times New Roman"/>
                <w:noProof/>
                <w:color w:val="000000"/>
                <w:sz w:val="14"/>
                <w:szCs w:val="14"/>
                <w:lang w:eastAsia="sk-SK"/>
              </w:rPr>
              <w:t>101 905</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107 880</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641916">
              <w:rPr>
                <w:rFonts w:ascii="Times New Roman" w:hAnsi="Times New Roman" w:cs="Times New Roman"/>
                <w:noProof/>
                <w:color w:val="000000"/>
                <w:sz w:val="14"/>
                <w:szCs w:val="14"/>
                <w:lang w:eastAsia="sk-SK"/>
              </w:rPr>
              <w:t>113 855</w:t>
            </w:r>
          </w:p>
        </w:tc>
        <w:tc>
          <w:tcPr>
            <w:tcW w:w="552"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641916">
              <w:rPr>
                <w:rFonts w:ascii="Times New Roman" w:hAnsi="Times New Roman" w:cs="Times New Roman"/>
                <w:noProof/>
                <w:color w:val="000000"/>
                <w:sz w:val="14"/>
                <w:szCs w:val="14"/>
                <w:lang w:eastAsia="sk-SK"/>
              </w:rPr>
              <w:t>113 855</w:t>
            </w:r>
          </w:p>
        </w:tc>
      </w:tr>
      <w:tr>
        <w:tblPrEx>
          <w:tblW w:w="5000" w:type="pct"/>
          <w:tblCellMar>
            <w:left w:w="70" w:type="dxa"/>
            <w:right w:w="70" w:type="dxa"/>
          </w:tblCellMar>
          <w:tblLook w:val="04A0"/>
        </w:tblPrEx>
        <w:trPr>
          <w:trHeight w:val="259"/>
        </w:trPr>
        <w:tc>
          <w:tcPr>
            <w:tcW w:w="1360" w:type="pct"/>
            <w:tcBorders>
              <w:top w:val="nil"/>
              <w:left w:val="single" w:sz="4" w:space="0" w:color="auto"/>
              <w:bottom w:val="single" w:sz="4" w:space="0" w:color="auto"/>
              <w:right w:val="single" w:sz="4" w:space="0" w:color="auto"/>
            </w:tcBorders>
            <w:noWrap/>
            <w:textDirection w:val="lrTb"/>
            <w:vAlign w:val="bottom"/>
            <w:hideMark/>
          </w:tcPr>
          <w:p w:rsidR="0079576C" w:rsidRPr="003A07C3" w:rsidP="004F5C89">
            <w:pPr>
              <w:bidi w:val="0"/>
              <w:rPr>
                <w:rFonts w:ascii="Times New Roman" w:hAnsi="Times New Roman" w:cs="Times New Roman"/>
                <w:sz w:val="14"/>
                <w:szCs w:val="14"/>
                <w:lang w:eastAsia="sk-SK"/>
              </w:rPr>
            </w:pPr>
            <w:r w:rsidRPr="003A07C3">
              <w:rPr>
                <w:rFonts w:ascii="Times New Roman" w:hAnsi="Times New Roman" w:cs="Times New Roman"/>
                <w:sz w:val="14"/>
                <w:szCs w:val="14"/>
                <w:lang w:eastAsia="sk-SK"/>
              </w:rPr>
              <w:t xml:space="preserve">                   kapitálové výdavky 700</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noProof/>
                <w:sz w:val="14"/>
                <w:szCs w:val="14"/>
                <w:lang w:eastAsia="sk-SK"/>
              </w:rPr>
            </w:pPr>
            <w:r w:rsidRPr="003A07C3">
              <w:rPr>
                <w:rFonts w:ascii="Times New Roman" w:hAnsi="Times New Roman" w:cs="Times New Roman"/>
                <w:noProof/>
                <w:sz w:val="14"/>
                <w:szCs w:val="14"/>
                <w:lang w:eastAsia="sk-SK"/>
              </w:rPr>
              <w:t>13 959</w:t>
            </w:r>
          </w:p>
        </w:tc>
        <w:tc>
          <w:tcPr>
            <w:tcW w:w="515" w:type="pct"/>
            <w:tcBorders>
              <w:top w:val="nil"/>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7 000</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sidRPr="003A07C3">
              <w:rPr>
                <w:rFonts w:ascii="Times New Roman" w:hAnsi="Times New Roman" w:cs="Times New Roman"/>
                <w:sz w:val="14"/>
                <w:szCs w:val="14"/>
                <w:lang w:eastAsia="sk-SK"/>
              </w:rPr>
              <w:t>387 144</w:t>
            </w:r>
          </w:p>
        </w:tc>
        <w:tc>
          <w:tcPr>
            <w:tcW w:w="515" w:type="pct"/>
            <w:tcBorders>
              <w:top w:val="nil"/>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Pr>
                <w:rFonts w:ascii="Times New Roman" w:hAnsi="Times New Roman" w:cs="Times New Roman"/>
                <w:noProof/>
                <w:color w:val="000000"/>
                <w:sz w:val="14"/>
                <w:szCs w:val="14"/>
                <w:lang w:eastAsia="sk-SK"/>
              </w:rPr>
              <w:t>91 344</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15 000</w:t>
            </w:r>
          </w:p>
        </w:tc>
        <w:tc>
          <w:tcPr>
            <w:tcW w:w="515"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1</w:t>
            </w:r>
            <w:r>
              <w:rPr>
                <w:rFonts w:ascii="Times New Roman" w:hAnsi="Times New Roman" w:cs="Times New Roman"/>
                <w:noProof/>
                <w:color w:val="000000"/>
                <w:sz w:val="14"/>
                <w:szCs w:val="14"/>
                <w:lang w:eastAsia="sk-SK"/>
              </w:rPr>
              <w:t>0</w:t>
            </w:r>
            <w:r w:rsidRPr="003A07C3">
              <w:rPr>
                <w:rFonts w:ascii="Times New Roman" w:hAnsi="Times New Roman" w:cs="Times New Roman"/>
                <w:noProof/>
                <w:color w:val="000000"/>
                <w:sz w:val="14"/>
                <w:szCs w:val="14"/>
                <w:lang w:eastAsia="sk-SK"/>
              </w:rPr>
              <w:t xml:space="preserve"> 000</w:t>
            </w:r>
          </w:p>
        </w:tc>
        <w:tc>
          <w:tcPr>
            <w:tcW w:w="552" w:type="pct"/>
            <w:tcBorders>
              <w:top w:val="nil"/>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sidRPr="003A07C3">
              <w:rPr>
                <w:rFonts w:ascii="Times New Roman" w:hAnsi="Times New Roman" w:cs="Times New Roman"/>
                <w:noProof/>
                <w:color w:val="000000"/>
                <w:sz w:val="14"/>
                <w:szCs w:val="14"/>
                <w:lang w:eastAsia="sk-SK"/>
              </w:rPr>
              <w:t>125 000</w:t>
            </w:r>
          </w:p>
        </w:tc>
      </w:tr>
      <w:tr>
        <w:tblPrEx>
          <w:tblW w:w="5000" w:type="pct"/>
          <w:tblCellMar>
            <w:left w:w="70" w:type="dxa"/>
            <w:right w:w="70" w:type="dxa"/>
          </w:tblCellMar>
          <w:tblLook w:val="04A0"/>
        </w:tblPrEx>
        <w:trPr>
          <w:trHeight w:val="259"/>
        </w:trPr>
        <w:tc>
          <w:tcPr>
            <w:tcW w:w="1360" w:type="pct"/>
            <w:tcBorders>
              <w:top w:val="single" w:sz="4" w:space="0" w:color="auto"/>
              <w:left w:val="single" w:sz="4" w:space="0" w:color="auto"/>
              <w:bottom w:val="single" w:sz="4" w:space="0" w:color="auto"/>
              <w:right w:val="single" w:sz="4" w:space="0" w:color="auto"/>
            </w:tcBorders>
            <w:noWrap/>
            <w:textDirection w:val="lrTb"/>
            <w:vAlign w:val="bottom"/>
          </w:tcPr>
          <w:p w:rsidR="0079576C" w:rsidRPr="005A578D" w:rsidP="004F5C89">
            <w:pPr>
              <w:bidi w:val="0"/>
              <w:rPr>
                <w:rFonts w:ascii="Times New Roman" w:hAnsi="Times New Roman" w:cs="Times New Roman"/>
                <w:b/>
                <w:sz w:val="14"/>
                <w:szCs w:val="14"/>
                <w:lang w:eastAsia="sk-SK"/>
              </w:rPr>
            </w:pPr>
            <w:r>
              <w:rPr>
                <w:rFonts w:ascii="Times New Roman" w:hAnsi="Times New Roman" w:cs="Times New Roman"/>
                <w:b/>
                <w:sz w:val="14"/>
                <w:szCs w:val="14"/>
                <w:lang w:eastAsia="sk-SK"/>
              </w:rPr>
              <w:t>p</w:t>
            </w:r>
            <w:r w:rsidRPr="005A578D">
              <w:rPr>
                <w:rFonts w:ascii="Times New Roman" w:hAnsi="Times New Roman" w:cs="Times New Roman"/>
                <w:b/>
                <w:sz w:val="14"/>
                <w:szCs w:val="14"/>
                <w:lang w:eastAsia="sk-SK"/>
              </w:rPr>
              <w:t>resun z minulých rokov</w:t>
            </w:r>
          </w:p>
        </w:tc>
        <w:tc>
          <w:tcPr>
            <w:tcW w:w="515" w:type="pct"/>
            <w:tcBorders>
              <w:top w:val="single" w:sz="4" w:space="0" w:color="auto"/>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noProof/>
                <w:sz w:val="14"/>
                <w:szCs w:val="14"/>
                <w:lang w:eastAsia="sk-SK"/>
              </w:rPr>
            </w:pPr>
            <w:r>
              <w:rPr>
                <w:rFonts w:ascii="Times New Roman" w:hAnsi="Times New Roman" w:cs="Times New Roman"/>
                <w:noProof/>
                <w:sz w:val="14"/>
                <w:szCs w:val="14"/>
                <w:lang w:eastAsia="sk-SK"/>
              </w:rPr>
              <w:t>262 127</w:t>
            </w:r>
          </w:p>
        </w:tc>
        <w:tc>
          <w:tcPr>
            <w:tcW w:w="515" w:type="pct"/>
            <w:tcBorders>
              <w:top w:val="single" w:sz="4" w:space="0" w:color="auto"/>
              <w:left w:val="nil"/>
              <w:bottom w:val="single" w:sz="4" w:space="0" w:color="auto"/>
              <w:right w:val="single" w:sz="4" w:space="0" w:color="auto"/>
            </w:tcBorders>
            <w:noWrap/>
            <w:textDirection w:val="lrTb"/>
            <w:vAlign w:val="bottom"/>
          </w:tcPr>
          <w:p w:rsidR="0079576C" w:rsidRPr="003A07C3" w:rsidP="00AD41AB">
            <w:pPr>
              <w:bidi w:val="0"/>
              <w:jc w:val="right"/>
              <w:rPr>
                <w:rFonts w:ascii="Times New Roman" w:hAnsi="Times New Roman" w:cs="Times New Roman"/>
                <w:sz w:val="14"/>
                <w:szCs w:val="14"/>
                <w:lang w:eastAsia="sk-SK"/>
              </w:rPr>
            </w:pPr>
            <w:r w:rsidRPr="00B6476A">
              <w:rPr>
                <w:rFonts w:ascii="Times New Roman" w:hAnsi="Times New Roman" w:cs="Times New Roman"/>
                <w:sz w:val="14"/>
                <w:szCs w:val="14"/>
                <w:lang w:eastAsia="sk-SK"/>
              </w:rPr>
              <w:t>250 460</w:t>
            </w:r>
          </w:p>
        </w:tc>
        <w:tc>
          <w:tcPr>
            <w:tcW w:w="515" w:type="pct"/>
            <w:tcBorders>
              <w:top w:val="single" w:sz="4" w:space="0" w:color="auto"/>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515" w:type="pct"/>
            <w:tcBorders>
              <w:top w:val="single" w:sz="4" w:space="0" w:color="auto"/>
              <w:left w:val="nil"/>
              <w:bottom w:val="single" w:sz="4" w:space="0" w:color="auto"/>
              <w:right w:val="single" w:sz="4" w:space="0" w:color="auto"/>
            </w:tcBorders>
            <w:textDirection w:val="lrTb"/>
            <w:vAlign w:val="bottom"/>
          </w:tcPr>
          <w:p w:rsidR="0079576C" w:rsidRPr="005A578D" w:rsidP="00AD41AB">
            <w:pPr>
              <w:bidi w:val="0"/>
              <w:jc w:val="right"/>
              <w:rPr>
                <w:rFonts w:ascii="Times New Roman" w:hAnsi="Times New Roman" w:cs="Times New Roman"/>
                <w:noProof/>
                <w:color w:val="000000"/>
                <w:sz w:val="14"/>
                <w:szCs w:val="14"/>
                <w:lang w:eastAsia="sk-SK"/>
              </w:rPr>
            </w:pPr>
            <w:r>
              <w:rPr>
                <w:rFonts w:ascii="Times New Roman" w:hAnsi="Times New Roman" w:cs="Times New Roman"/>
                <w:noProof/>
                <w:color w:val="000000"/>
                <w:sz w:val="14"/>
                <w:szCs w:val="14"/>
                <w:lang w:eastAsia="sk-SK"/>
              </w:rPr>
              <w:t>295 800</w:t>
            </w:r>
          </w:p>
        </w:tc>
        <w:tc>
          <w:tcPr>
            <w:tcW w:w="515" w:type="pct"/>
            <w:tcBorders>
              <w:top w:val="single" w:sz="4" w:space="0" w:color="auto"/>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Pr>
                <w:rFonts w:ascii="Times New Roman" w:hAnsi="Times New Roman" w:cs="Times New Roman"/>
                <w:noProof/>
                <w:color w:val="000000"/>
                <w:sz w:val="14"/>
                <w:szCs w:val="14"/>
                <w:lang w:eastAsia="sk-SK"/>
              </w:rPr>
              <w:t>0</w:t>
            </w:r>
          </w:p>
        </w:tc>
        <w:tc>
          <w:tcPr>
            <w:tcW w:w="515" w:type="pct"/>
            <w:tcBorders>
              <w:top w:val="single" w:sz="4" w:space="0" w:color="auto"/>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Pr>
                <w:rFonts w:ascii="Times New Roman" w:hAnsi="Times New Roman" w:cs="Times New Roman"/>
                <w:noProof/>
                <w:color w:val="000000"/>
                <w:sz w:val="14"/>
                <w:szCs w:val="14"/>
                <w:lang w:eastAsia="sk-SK"/>
              </w:rPr>
              <w:t>0</w:t>
            </w:r>
          </w:p>
        </w:tc>
        <w:tc>
          <w:tcPr>
            <w:tcW w:w="552" w:type="pct"/>
            <w:tcBorders>
              <w:top w:val="single" w:sz="4" w:space="0" w:color="auto"/>
              <w:left w:val="nil"/>
              <w:bottom w:val="single" w:sz="4" w:space="0" w:color="auto"/>
              <w:right w:val="single" w:sz="4" w:space="0" w:color="auto"/>
            </w:tcBorders>
            <w:textDirection w:val="lrTb"/>
            <w:vAlign w:val="bottom"/>
          </w:tcPr>
          <w:p w:rsidR="0079576C" w:rsidRPr="003A07C3" w:rsidP="00AD41AB">
            <w:pPr>
              <w:bidi w:val="0"/>
              <w:jc w:val="right"/>
              <w:rPr>
                <w:rFonts w:ascii="Times New Roman" w:hAnsi="Times New Roman" w:cs="Times New Roman"/>
                <w:noProof/>
                <w:color w:val="000000"/>
                <w:sz w:val="14"/>
                <w:szCs w:val="14"/>
                <w:lang w:eastAsia="sk-SK"/>
              </w:rPr>
            </w:pPr>
            <w:r>
              <w:rPr>
                <w:rFonts w:ascii="Times New Roman" w:hAnsi="Times New Roman" w:cs="Times New Roman"/>
                <w:noProof/>
                <w:color w:val="000000"/>
                <w:sz w:val="14"/>
                <w:szCs w:val="14"/>
                <w:lang w:eastAsia="sk-SK"/>
              </w:rPr>
              <w:t>0</w:t>
            </w:r>
          </w:p>
        </w:tc>
      </w:tr>
    </w:tbl>
    <w:p w:rsidR="0079576C" w:rsidP="0079576C">
      <w:pPr>
        <w:autoSpaceDE w:val="0"/>
        <w:autoSpaceDN w:val="0"/>
        <w:bidi w:val="0"/>
        <w:jc w:val="both"/>
        <w:rPr>
          <w:rFonts w:ascii="Times New Roman" w:hAnsi="Times New Roman" w:cs="Times New Roman"/>
        </w:rPr>
      </w:pPr>
    </w:p>
    <w:p w:rsidR="0079576C" w:rsidP="0079576C">
      <w:pPr>
        <w:autoSpaceDE w:val="0"/>
        <w:autoSpaceDN w:val="0"/>
        <w:bidi w:val="0"/>
        <w:ind w:firstLine="708"/>
        <w:jc w:val="both"/>
        <w:rPr>
          <w:rFonts w:ascii="Times New Roman" w:hAnsi="Times New Roman" w:cs="Times New Roman"/>
        </w:rPr>
      </w:pPr>
      <w:r w:rsidRPr="00256955">
        <w:rPr>
          <w:rFonts w:ascii="Times New Roman" w:hAnsi="Times New Roman" w:cs="Times New Roman"/>
        </w:rPr>
        <w:t>Na rok 2014 sa pre kapitolu navrhuje limit výdavkov v sume 4,01 mil. eur, čo je pokles o 244 tis. eur, t.</w:t>
      </w:r>
      <w:r w:rsidR="000A1A8C">
        <w:rPr>
          <w:rFonts w:ascii="Times New Roman" w:hAnsi="Times New Roman" w:cs="Times New Roman"/>
        </w:rPr>
        <w:t xml:space="preserve"> </w:t>
      </w:r>
      <w:r w:rsidRPr="00256955">
        <w:rPr>
          <w:rFonts w:ascii="Times New Roman" w:hAnsi="Times New Roman" w:cs="Times New Roman"/>
        </w:rPr>
        <w:t xml:space="preserve">j. o 6,09 % v porovnaní so schváleným rozpočtom roku 2013. </w:t>
      </w:r>
      <w:r w:rsidRPr="006337AE">
        <w:rPr>
          <w:rFonts w:ascii="Times New Roman" w:hAnsi="Times New Roman" w:cs="Times New Roman"/>
        </w:rPr>
        <w:t xml:space="preserve">Najvýraznejšia zmena nastala na kategórii kapitálové výdavky, kde v porovnaní s rokom 2013 </w:t>
      </w:r>
      <w:r w:rsidR="00BC3DBC">
        <w:rPr>
          <w:rFonts w:ascii="Times New Roman" w:hAnsi="Times New Roman" w:cs="Times New Roman"/>
        </w:rPr>
        <w:t>došlo</w:t>
      </w:r>
      <w:r w:rsidRPr="006337AE">
        <w:rPr>
          <w:rFonts w:ascii="Times New Roman" w:hAnsi="Times New Roman" w:cs="Times New Roman"/>
        </w:rPr>
        <w:t xml:space="preserve"> k zníženiu o 372 144 eur.</w:t>
      </w:r>
    </w:p>
    <w:p w:rsidR="0079576C" w:rsidRPr="003A07C3" w:rsidP="0079576C">
      <w:pPr>
        <w:autoSpaceDE w:val="0"/>
        <w:autoSpaceDN w:val="0"/>
        <w:bidi w:val="0"/>
        <w:ind w:firstLine="708"/>
        <w:jc w:val="both"/>
        <w:rPr>
          <w:rFonts w:ascii="Times New Roman" w:hAnsi="Times New Roman" w:cs="Times New Roman"/>
          <w:highlight w:val="yellow"/>
        </w:rPr>
      </w:pPr>
    </w:p>
    <w:p w:rsidR="0079576C" w:rsidP="0079576C">
      <w:pPr>
        <w:bidi w:val="0"/>
        <w:ind w:firstLine="708"/>
        <w:jc w:val="both"/>
        <w:rPr>
          <w:rFonts w:ascii="Times New Roman" w:hAnsi="Times New Roman" w:cs="Times New Roman"/>
        </w:rPr>
      </w:pPr>
      <w:r w:rsidRPr="006337AE">
        <w:rPr>
          <w:rFonts w:ascii="Times New Roman" w:hAnsi="Times New Roman" w:cs="Times New Roman"/>
        </w:rPr>
        <w:t>Objem osobných výdavkov sa na rok 2014 rozpočtuje na úrovni 2,10 mil. eur, čo je pokles o 13 tis. eur, t.</w:t>
      </w:r>
      <w:r w:rsidR="000A1A8C">
        <w:rPr>
          <w:rFonts w:ascii="Times New Roman" w:hAnsi="Times New Roman" w:cs="Times New Roman"/>
        </w:rPr>
        <w:t xml:space="preserve"> </w:t>
      </w:r>
      <w:r w:rsidRPr="006337AE">
        <w:rPr>
          <w:rFonts w:ascii="Times New Roman" w:hAnsi="Times New Roman" w:cs="Times New Roman"/>
        </w:rPr>
        <w:t>j. o 0,64 % v porovnaní so schváleným rozpočtom roku 2013. Dôvodom</w:t>
      </w:r>
      <w:r>
        <w:rPr>
          <w:rFonts w:ascii="Times New Roman" w:hAnsi="Times New Roman" w:cs="Times New Roman"/>
        </w:rPr>
        <w:t xml:space="preserve"> zníženi</w:t>
      </w:r>
      <w:r w:rsidR="00BA7020">
        <w:rPr>
          <w:rFonts w:ascii="Times New Roman" w:hAnsi="Times New Roman" w:cs="Times New Roman"/>
        </w:rPr>
        <w:t>a</w:t>
      </w:r>
      <w:r>
        <w:rPr>
          <w:rFonts w:ascii="Times New Roman" w:hAnsi="Times New Roman" w:cs="Times New Roman"/>
        </w:rPr>
        <w:t xml:space="preserve"> osobných výdavkov bolo</w:t>
      </w:r>
      <w:r w:rsidRPr="006337AE">
        <w:rPr>
          <w:rFonts w:ascii="Times New Roman" w:hAnsi="Times New Roman" w:cs="Times New Roman"/>
        </w:rPr>
        <w:t xml:space="preserve"> viazanie mzdových výdavkov v súvislosti s prijatím zákona č. 392/2012 Z.</w:t>
      </w:r>
      <w:r w:rsidR="001271A5">
        <w:rPr>
          <w:rFonts w:ascii="Times New Roman" w:hAnsi="Times New Roman" w:cs="Times New Roman"/>
        </w:rPr>
        <w:t xml:space="preserve"> </w:t>
      </w:r>
      <w:r w:rsidR="000A1A8C">
        <w:rPr>
          <w:rFonts w:ascii="Times New Roman" w:hAnsi="Times New Roman" w:cs="Times New Roman"/>
        </w:rPr>
        <w:t>z.</w:t>
      </w:r>
    </w:p>
    <w:p w:rsidR="0079576C" w:rsidRPr="006337AE" w:rsidP="0079576C">
      <w:pPr>
        <w:bidi w:val="0"/>
        <w:ind w:firstLine="708"/>
        <w:jc w:val="both"/>
        <w:rPr>
          <w:rFonts w:ascii="Times New Roman" w:hAnsi="Times New Roman" w:cs="Times New Roman"/>
        </w:rPr>
      </w:pPr>
    </w:p>
    <w:p w:rsidR="0079576C" w:rsidRPr="00472828" w:rsidP="0079576C">
      <w:pPr>
        <w:bidi w:val="0"/>
        <w:ind w:firstLine="708"/>
        <w:jc w:val="both"/>
        <w:rPr>
          <w:rFonts w:ascii="Times New Roman" w:hAnsi="Times New Roman" w:cs="Times New Roman"/>
        </w:rPr>
      </w:pPr>
      <w:r w:rsidRPr="00472828">
        <w:rPr>
          <w:rFonts w:ascii="Times New Roman" w:hAnsi="Times New Roman" w:cs="Times New Roman"/>
        </w:rPr>
        <w:t>Na tovary a služby sa v roku 2014 rozpisuje suma 1,79 mil. eur, čo je v porovnaní so schváleným rozpočtom roku 2013 nárast o 135 tis. eur, t.</w:t>
      </w:r>
      <w:r w:rsidR="000A1A8C">
        <w:rPr>
          <w:rFonts w:ascii="Times New Roman" w:hAnsi="Times New Roman" w:cs="Times New Roman"/>
        </w:rPr>
        <w:t xml:space="preserve"> </w:t>
      </w:r>
      <w:r w:rsidRPr="00472828">
        <w:rPr>
          <w:rFonts w:ascii="Times New Roman" w:hAnsi="Times New Roman" w:cs="Times New Roman"/>
        </w:rPr>
        <w:t>j. o 7,55 %. V ich rámci sa zabezpečujú opravy budov, ktoré nespĺňajú kritéria zaradenia do kapitálových výdavkov.</w:t>
      </w:r>
    </w:p>
    <w:p w:rsidR="0079576C" w:rsidRPr="003A07C3" w:rsidP="0079576C">
      <w:pPr>
        <w:autoSpaceDE w:val="0"/>
        <w:autoSpaceDN w:val="0"/>
        <w:bidi w:val="0"/>
        <w:adjustRightInd w:val="0"/>
        <w:jc w:val="both"/>
        <w:rPr>
          <w:rFonts w:ascii="Times New Roman" w:hAnsi="Times New Roman" w:cs="Times New Roman"/>
          <w:highlight w:val="yellow"/>
        </w:rPr>
      </w:pPr>
    </w:p>
    <w:p w:rsidR="0079576C" w:rsidRPr="00472828" w:rsidP="0079576C">
      <w:pPr>
        <w:autoSpaceDE w:val="0"/>
        <w:autoSpaceDN w:val="0"/>
        <w:bidi w:val="0"/>
        <w:adjustRightInd w:val="0"/>
        <w:ind w:firstLine="708"/>
        <w:jc w:val="both"/>
        <w:rPr>
          <w:rFonts w:ascii="Times New Roman" w:hAnsi="Times New Roman" w:cs="Times New Roman"/>
        </w:rPr>
      </w:pPr>
      <w:r w:rsidRPr="00472828">
        <w:rPr>
          <w:rFonts w:ascii="Times New Roman" w:hAnsi="Times New Roman" w:cs="Times New Roman"/>
        </w:rPr>
        <w:t>Výdavky na bežné transfery sa rozpisujú v sume 107 tis. eur, čo je v porovnaní so schváleným rozpočtom roku 2013 nárast o</w:t>
      </w:r>
      <w:r>
        <w:rPr>
          <w:rFonts w:ascii="Times New Roman" w:hAnsi="Times New Roman" w:cs="Times New Roman"/>
        </w:rPr>
        <w:t> 5,98</w:t>
      </w:r>
      <w:r w:rsidRPr="00472828">
        <w:rPr>
          <w:rFonts w:ascii="Times New Roman" w:hAnsi="Times New Roman" w:cs="Times New Roman"/>
        </w:rPr>
        <w:t xml:space="preserve"> tis. eur, t.</w:t>
      </w:r>
      <w:r w:rsidR="000A1A8C">
        <w:rPr>
          <w:rFonts w:ascii="Times New Roman" w:hAnsi="Times New Roman" w:cs="Times New Roman"/>
        </w:rPr>
        <w:t xml:space="preserve"> </w:t>
      </w:r>
      <w:r w:rsidRPr="00472828">
        <w:rPr>
          <w:rFonts w:ascii="Times New Roman" w:hAnsi="Times New Roman" w:cs="Times New Roman"/>
        </w:rPr>
        <w:t xml:space="preserve">j. o </w:t>
      </w:r>
      <w:r>
        <w:rPr>
          <w:rFonts w:ascii="Times New Roman" w:hAnsi="Times New Roman" w:cs="Times New Roman"/>
        </w:rPr>
        <w:t>5</w:t>
      </w:r>
      <w:r w:rsidRPr="00472828">
        <w:rPr>
          <w:rFonts w:ascii="Times New Roman" w:hAnsi="Times New Roman" w:cs="Times New Roman"/>
        </w:rPr>
        <w:t>,5</w:t>
      </w:r>
      <w:r>
        <w:rPr>
          <w:rFonts w:ascii="Times New Roman" w:hAnsi="Times New Roman" w:cs="Times New Roman"/>
        </w:rPr>
        <w:t>4</w:t>
      </w:r>
      <w:r w:rsidRPr="00472828">
        <w:rPr>
          <w:rFonts w:ascii="Times New Roman" w:hAnsi="Times New Roman" w:cs="Times New Roman"/>
        </w:rPr>
        <w:t xml:space="preserve"> %.</w:t>
      </w:r>
    </w:p>
    <w:p w:rsidR="0079576C" w:rsidRPr="003A07C3" w:rsidP="0079576C">
      <w:pPr>
        <w:autoSpaceDE w:val="0"/>
        <w:autoSpaceDN w:val="0"/>
        <w:bidi w:val="0"/>
        <w:adjustRightInd w:val="0"/>
        <w:jc w:val="both"/>
        <w:rPr>
          <w:rFonts w:ascii="Times New Roman" w:hAnsi="Times New Roman" w:cs="Times New Roman"/>
          <w:highlight w:val="yellow"/>
        </w:rPr>
      </w:pPr>
    </w:p>
    <w:p w:rsidR="0079576C" w:rsidRPr="00CB696F" w:rsidP="0079576C">
      <w:pPr>
        <w:bidi w:val="0"/>
        <w:ind w:firstLine="708"/>
        <w:jc w:val="both"/>
        <w:rPr>
          <w:rFonts w:ascii="Times New Roman" w:hAnsi="Times New Roman" w:cs="Times New Roman"/>
          <w:lang w:eastAsia="sk-SK"/>
        </w:rPr>
      </w:pPr>
      <w:r w:rsidRPr="00D91DBB">
        <w:rPr>
          <w:rFonts w:ascii="Times New Roman" w:hAnsi="Times New Roman" w:cs="Times New Roman"/>
        </w:rPr>
        <w:t>Kapitálové výdavky sú na rok 2014 rozpočtované v sume 15 tis. eur, čo je pokles o 372 tis. eur, t.</w:t>
      </w:r>
      <w:r w:rsidR="000A1A8C">
        <w:rPr>
          <w:rFonts w:ascii="Times New Roman" w:hAnsi="Times New Roman" w:cs="Times New Roman"/>
        </w:rPr>
        <w:t xml:space="preserve"> </w:t>
      </w:r>
      <w:r w:rsidRPr="00D91DBB">
        <w:rPr>
          <w:rFonts w:ascii="Times New Roman" w:hAnsi="Times New Roman" w:cs="Times New Roman"/>
        </w:rPr>
        <w:t xml:space="preserve">j. o </w:t>
      </w:r>
      <w:r>
        <w:rPr>
          <w:rFonts w:ascii="Times New Roman" w:hAnsi="Times New Roman" w:cs="Times New Roman"/>
        </w:rPr>
        <w:t>96</w:t>
      </w:r>
      <w:r w:rsidRPr="00D91DBB">
        <w:rPr>
          <w:rFonts w:ascii="Times New Roman" w:hAnsi="Times New Roman" w:cs="Times New Roman"/>
        </w:rPr>
        <w:t>,</w:t>
      </w:r>
      <w:r>
        <w:rPr>
          <w:rFonts w:ascii="Times New Roman" w:hAnsi="Times New Roman" w:cs="Times New Roman"/>
        </w:rPr>
        <w:t>1</w:t>
      </w:r>
      <w:r w:rsidRPr="00D91DBB">
        <w:rPr>
          <w:rFonts w:ascii="Times New Roman" w:hAnsi="Times New Roman" w:cs="Times New Roman"/>
        </w:rPr>
        <w:t xml:space="preserve"> % v porovnaní so schváleným rozpočtom roku 2013.</w:t>
      </w:r>
      <w:r w:rsidRPr="00D91DBB">
        <w:rPr>
          <w:rFonts w:ascii="Times New Roman" w:hAnsi="Times New Roman" w:cs="Times New Roman"/>
          <w:lang w:eastAsia="sk-SK"/>
        </w:rPr>
        <w:t xml:space="preserve"> </w:t>
      </w:r>
      <w:r w:rsidRPr="00F37844">
        <w:rPr>
          <w:rFonts w:ascii="Times New Roman" w:hAnsi="Times New Roman" w:cs="Times New Roman"/>
          <w:lang w:eastAsia="sk-SK"/>
        </w:rPr>
        <w:t xml:space="preserve">Dôvodom zníženia </w:t>
      </w:r>
      <w:r>
        <w:rPr>
          <w:rFonts w:ascii="Times New Roman" w:hAnsi="Times New Roman" w:cs="Times New Roman"/>
          <w:lang w:eastAsia="sk-SK"/>
        </w:rPr>
        <w:t>kapitálových výdavkov je jednora</w:t>
      </w:r>
      <w:r w:rsidRPr="00F37844">
        <w:rPr>
          <w:rFonts w:ascii="Times New Roman" w:hAnsi="Times New Roman" w:cs="Times New Roman"/>
          <w:lang w:eastAsia="sk-SK"/>
        </w:rPr>
        <w:t xml:space="preserve">zová priorita na kapitálových výdavkoch z roku 2013 v sume 226 tis. eur a tým, že kapitola si presunula prostriedky z kapitálových výdavkov do kategórie tovary a služby. </w:t>
      </w:r>
      <w:r w:rsidRPr="00D91DBB">
        <w:rPr>
          <w:rFonts w:ascii="Times New Roman" w:hAnsi="Times New Roman" w:cs="Times New Roman"/>
          <w:lang w:eastAsia="sk-SK"/>
        </w:rPr>
        <w:t xml:space="preserve">Tieto výdavky budú použité najmä na </w:t>
      </w:r>
      <w:r>
        <w:rPr>
          <w:rFonts w:ascii="Times New Roman" w:hAnsi="Times New Roman" w:cs="Times New Roman"/>
          <w:lang w:eastAsia="sk-SK"/>
        </w:rPr>
        <w:t>opravy</w:t>
      </w:r>
      <w:r w:rsidRPr="00D91DBB">
        <w:rPr>
          <w:rFonts w:ascii="Times New Roman" w:hAnsi="Times New Roman" w:cs="Times New Roman"/>
          <w:lang w:eastAsia="sk-SK"/>
        </w:rPr>
        <w:t xml:space="preserve"> budov v správe Kancelárie prezidenta SR.</w:t>
      </w:r>
    </w:p>
    <w:p w:rsidR="0079576C" w:rsidP="0079576C">
      <w:pPr>
        <w:bidi w:val="0"/>
        <w:ind w:firstLine="708"/>
        <w:jc w:val="both"/>
      </w:pPr>
    </w:p>
    <w:p w:rsidR="0079576C" w:rsidRPr="00B7481D" w:rsidP="0079576C">
      <w:pPr>
        <w:pBdr>
          <w:bottom w:val="single" w:sz="4" w:space="1" w:color="auto"/>
        </w:pBdr>
        <w:bidi w:val="0"/>
        <w:rPr>
          <w:rFonts w:ascii="Times New Roman" w:hAnsi="Times New Roman" w:cs="Times New Roman"/>
          <w:b/>
          <w:bCs/>
        </w:rPr>
      </w:pPr>
      <w:r w:rsidRPr="00B7481D">
        <w:rPr>
          <w:rFonts w:ascii="Times New Roman" w:hAnsi="Times New Roman" w:cs="Times New Roman"/>
          <w:b/>
        </w:rPr>
        <w:t xml:space="preserve">Úrad vlády SR </w:t>
      </w:r>
    </w:p>
    <w:p w:rsidR="0079576C" w:rsidRPr="007E0D85" w:rsidP="0079576C">
      <w:pPr>
        <w:bidi w:val="0"/>
        <w:jc w:val="both"/>
        <w:rPr>
          <w:rFonts w:ascii="Times New Roman" w:hAnsi="Times New Roman" w:cs="Times New Roman"/>
          <w:b/>
          <w:highlight w:val="yellow"/>
        </w:rPr>
      </w:pPr>
    </w:p>
    <w:tbl>
      <w:tblPr>
        <w:tblStyle w:val="TableNormal"/>
        <w:tblW w:w="9229" w:type="dxa"/>
        <w:tblInd w:w="55" w:type="dxa"/>
        <w:tblLayout w:type="fixed"/>
        <w:tblCellMar>
          <w:left w:w="70" w:type="dxa"/>
          <w:right w:w="70" w:type="dxa"/>
        </w:tblCellMar>
        <w:tblLook w:val="04A0"/>
      </w:tblPr>
      <w:tblGrid>
        <w:gridCol w:w="2425"/>
        <w:gridCol w:w="972"/>
        <w:gridCol w:w="972"/>
        <w:gridCol w:w="972"/>
        <w:gridCol w:w="972"/>
        <w:gridCol w:w="972"/>
        <w:gridCol w:w="972"/>
        <w:gridCol w:w="972"/>
      </w:tblGrid>
      <w:tr>
        <w:tblPrEx>
          <w:tblW w:w="9229" w:type="dxa"/>
          <w:tblInd w:w="55" w:type="dxa"/>
          <w:tblLayout w:type="fixed"/>
          <w:tblCellMar>
            <w:left w:w="70" w:type="dxa"/>
            <w:right w:w="70" w:type="dxa"/>
          </w:tblCellMar>
          <w:tblLook w:val="04A0"/>
        </w:tblPrEx>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B7481D" w:rsidP="004F5C89">
            <w:pPr>
              <w:bidi w:val="0"/>
              <w:rPr>
                <w:rFonts w:ascii="Times New Roman" w:hAnsi="Times New Roman" w:cs="Times New Roman"/>
                <w:b/>
                <w:bCs/>
                <w:color w:val="000000"/>
                <w:sz w:val="14"/>
                <w:szCs w:val="14"/>
              </w:rPr>
            </w:pPr>
            <w:r w:rsidRPr="00B7481D">
              <w:rPr>
                <w:rFonts w:ascii="Times New Roman" w:hAnsi="Times New Roman" w:cs="Times New Roman"/>
                <w:color w:val="000000"/>
                <w:sz w:val="14"/>
                <w:szCs w:val="14"/>
              </w:rPr>
              <w:br w:type="page"/>
            </w:r>
            <w:r w:rsidRPr="00B7481D">
              <w:rPr>
                <w:rFonts w:ascii="Times New Roman" w:hAnsi="Times New Roman" w:cs="Times New Roman"/>
                <w:b/>
                <w:bCs/>
                <w:color w:val="000000"/>
                <w:sz w:val="14"/>
                <w:szCs w:val="14"/>
              </w:rPr>
              <w:t> v 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A26B6" w:rsidP="004F5C89">
            <w:pPr>
              <w:bidi w:val="0"/>
              <w:jc w:val="center"/>
              <w:rPr>
                <w:rFonts w:ascii="Times New Roman" w:hAnsi="Times New Roman" w:cs="Times New Roman"/>
                <w:b/>
                <w:bCs/>
                <w:color w:val="000000"/>
                <w:sz w:val="14"/>
                <w:szCs w:val="14"/>
              </w:rPr>
            </w:pPr>
            <w:r w:rsidRPr="006A26B6">
              <w:rPr>
                <w:rFonts w:ascii="Times New Roman" w:hAnsi="Times New Roman" w:cs="Times New Roman"/>
                <w:b/>
                <w:bCs/>
                <w:color w:val="000000"/>
                <w:sz w:val="14"/>
                <w:szCs w:val="14"/>
              </w:rPr>
              <w:t>2011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A26B6" w:rsidP="004F5C89">
            <w:pPr>
              <w:bidi w:val="0"/>
              <w:jc w:val="center"/>
              <w:rPr>
                <w:rFonts w:ascii="Times New Roman" w:hAnsi="Times New Roman" w:cs="Times New Roman"/>
                <w:b/>
                <w:bCs/>
                <w:color w:val="000000"/>
                <w:sz w:val="14"/>
                <w:szCs w:val="14"/>
              </w:rPr>
            </w:pPr>
            <w:r w:rsidRPr="006A26B6">
              <w:rPr>
                <w:rFonts w:ascii="Times New Roman" w:hAnsi="Times New Roman" w:cs="Times New Roman"/>
                <w:b/>
                <w:bCs/>
                <w:color w:val="000000"/>
                <w:sz w:val="14"/>
                <w:szCs w:val="14"/>
              </w:rPr>
              <w:t>2012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A26B6" w:rsidP="004F5C89">
            <w:pPr>
              <w:bidi w:val="0"/>
              <w:jc w:val="center"/>
              <w:rPr>
                <w:rFonts w:ascii="Times New Roman" w:hAnsi="Times New Roman" w:cs="Times New Roman"/>
                <w:b/>
                <w:bCs/>
                <w:color w:val="000000"/>
                <w:sz w:val="14"/>
                <w:szCs w:val="14"/>
              </w:rPr>
            </w:pPr>
            <w:r w:rsidRPr="006A26B6">
              <w:rPr>
                <w:rFonts w:ascii="Times New Roman" w:hAnsi="Times New Roman" w:cs="Times New Roman"/>
                <w:b/>
                <w:bCs/>
                <w:color w:val="000000"/>
                <w:sz w:val="14"/>
                <w:szCs w:val="14"/>
              </w:rPr>
              <w:t>2013 R</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A26B6" w:rsidP="004F5C89">
            <w:pPr>
              <w:bidi w:val="0"/>
              <w:jc w:val="center"/>
              <w:rPr>
                <w:rFonts w:ascii="Times New Roman" w:hAnsi="Times New Roman" w:cs="Times New Roman"/>
                <w:b/>
                <w:bCs/>
                <w:color w:val="000000"/>
                <w:sz w:val="14"/>
                <w:szCs w:val="14"/>
              </w:rPr>
            </w:pPr>
            <w:r w:rsidRPr="006A26B6">
              <w:rPr>
                <w:rFonts w:ascii="Times New Roman" w:hAnsi="Times New Roman" w:cs="Times New Roman"/>
                <w:b/>
                <w:bCs/>
                <w:color w:val="000000"/>
                <w:sz w:val="14"/>
                <w:szCs w:val="14"/>
              </w:rPr>
              <w:t>2013 OS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A26B6" w:rsidP="004F5C89">
            <w:pPr>
              <w:bidi w:val="0"/>
              <w:jc w:val="center"/>
              <w:rPr>
                <w:rFonts w:ascii="Times New Roman" w:hAnsi="Times New Roman" w:cs="Times New Roman"/>
                <w:b/>
                <w:bCs/>
                <w:color w:val="000000"/>
                <w:sz w:val="14"/>
                <w:szCs w:val="14"/>
              </w:rPr>
            </w:pPr>
            <w:r w:rsidRPr="006A26B6">
              <w:rPr>
                <w:rFonts w:ascii="Times New Roman" w:hAnsi="Times New Roman" w:cs="Times New Roman"/>
                <w:b/>
                <w:bCs/>
                <w:color w:val="000000"/>
                <w:sz w:val="14"/>
                <w:szCs w:val="14"/>
              </w:rPr>
              <w:t>2014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A26B6" w:rsidP="004F5C89">
            <w:pPr>
              <w:bidi w:val="0"/>
              <w:jc w:val="center"/>
              <w:rPr>
                <w:rFonts w:ascii="Times New Roman" w:hAnsi="Times New Roman" w:cs="Times New Roman"/>
                <w:b/>
                <w:bCs/>
                <w:color w:val="000000"/>
                <w:sz w:val="14"/>
                <w:szCs w:val="14"/>
              </w:rPr>
            </w:pPr>
            <w:r w:rsidRPr="006A26B6">
              <w:rPr>
                <w:rFonts w:ascii="Times New Roman" w:hAnsi="Times New Roman" w:cs="Times New Roman"/>
                <w:b/>
                <w:bCs/>
                <w:color w:val="000000"/>
                <w:sz w:val="14"/>
                <w:szCs w:val="14"/>
              </w:rPr>
              <w:t>2015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6A26B6" w:rsidP="004F5C89">
            <w:pPr>
              <w:bidi w:val="0"/>
              <w:jc w:val="center"/>
              <w:rPr>
                <w:rFonts w:ascii="Times New Roman" w:hAnsi="Times New Roman" w:cs="Times New Roman"/>
                <w:b/>
                <w:bCs/>
                <w:color w:val="000000"/>
                <w:sz w:val="14"/>
                <w:szCs w:val="14"/>
              </w:rPr>
            </w:pPr>
            <w:r w:rsidRPr="006A26B6">
              <w:rPr>
                <w:rFonts w:ascii="Times New Roman" w:hAnsi="Times New Roman" w:cs="Times New Roman"/>
                <w:b/>
                <w:bCs/>
                <w:color w:val="000000"/>
                <w:sz w:val="14"/>
                <w:szCs w:val="14"/>
              </w:rPr>
              <w:t>2016 N</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B7481D" w:rsidP="004F5C89">
            <w:pPr>
              <w:bidi w:val="0"/>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Zdroje príslušnej kapitoly</w:t>
            </w:r>
          </w:p>
        </w:tc>
        <w:tc>
          <w:tcPr>
            <w:tcW w:w="972" w:type="dxa"/>
            <w:tcBorders>
              <w:top w:val="nil"/>
              <w:left w:val="nil"/>
              <w:bottom w:val="single" w:sz="4" w:space="0" w:color="auto"/>
              <w:right w:val="single" w:sz="4" w:space="0" w:color="auto"/>
            </w:tcBorders>
            <w:shd w:val="clear" w:color="auto" w:fill="BFBFBF"/>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55 681 583</w:t>
            </w:r>
          </w:p>
        </w:tc>
        <w:tc>
          <w:tcPr>
            <w:tcW w:w="972" w:type="dxa"/>
            <w:tcBorders>
              <w:top w:val="nil"/>
              <w:left w:val="nil"/>
              <w:bottom w:val="single" w:sz="4" w:space="0" w:color="auto"/>
              <w:right w:val="single" w:sz="4" w:space="0" w:color="auto"/>
            </w:tcBorders>
            <w:shd w:val="clear" w:color="auto" w:fill="BFBFBF"/>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31 947 950</w:t>
            </w:r>
          </w:p>
        </w:tc>
        <w:tc>
          <w:tcPr>
            <w:tcW w:w="972" w:type="dxa"/>
            <w:tcBorders>
              <w:top w:val="nil"/>
              <w:left w:val="nil"/>
              <w:bottom w:val="single" w:sz="4" w:space="0" w:color="auto"/>
              <w:right w:val="single" w:sz="4" w:space="0" w:color="auto"/>
            </w:tcBorders>
            <w:shd w:val="clear" w:color="auto" w:fill="BFBFBF"/>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26 745 221</w:t>
            </w:r>
          </w:p>
        </w:tc>
        <w:tc>
          <w:tcPr>
            <w:tcW w:w="972" w:type="dxa"/>
            <w:tcBorders>
              <w:top w:val="nil"/>
              <w:left w:val="nil"/>
              <w:bottom w:val="single" w:sz="4" w:space="0" w:color="auto"/>
              <w:right w:val="single" w:sz="4" w:space="0" w:color="auto"/>
            </w:tcBorders>
            <w:shd w:val="clear" w:color="auto" w:fill="BFBFBF"/>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29 100 145</w:t>
            </w:r>
          </w:p>
        </w:tc>
        <w:tc>
          <w:tcPr>
            <w:tcW w:w="972" w:type="dxa"/>
            <w:tcBorders>
              <w:top w:val="nil"/>
              <w:left w:val="nil"/>
              <w:bottom w:val="single" w:sz="4" w:space="0" w:color="auto"/>
              <w:right w:val="single" w:sz="4" w:space="0" w:color="auto"/>
            </w:tcBorders>
            <w:shd w:val="clear" w:color="auto" w:fill="BFBFBF"/>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22 568 224</w:t>
            </w:r>
          </w:p>
        </w:tc>
        <w:tc>
          <w:tcPr>
            <w:tcW w:w="972" w:type="dxa"/>
            <w:tcBorders>
              <w:top w:val="nil"/>
              <w:left w:val="nil"/>
              <w:bottom w:val="single" w:sz="4" w:space="0" w:color="auto"/>
              <w:right w:val="single" w:sz="4" w:space="0" w:color="auto"/>
            </w:tcBorders>
            <w:shd w:val="clear" w:color="auto" w:fill="BFBFBF"/>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22 568 039</w:t>
            </w:r>
          </w:p>
        </w:tc>
        <w:tc>
          <w:tcPr>
            <w:tcW w:w="972" w:type="dxa"/>
            <w:tcBorders>
              <w:top w:val="nil"/>
              <w:left w:val="nil"/>
              <w:bottom w:val="single" w:sz="4" w:space="0" w:color="auto"/>
              <w:right w:val="single" w:sz="4" w:space="0" w:color="auto"/>
            </w:tcBorders>
            <w:shd w:val="clear" w:color="auto" w:fill="BFBFBF"/>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22 568 039</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rozpočtové zdroje kapitoly</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54 489 066</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29 048 367</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26 745 221</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26 735 130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22 568 224</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22 568 039</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22 568 039</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v tom: bežné výdavky  600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52 701 358</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26 861 957</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25 888 115</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25 520 024</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21 711 118</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21 710 933</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21 710 933</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610 mzdy</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6 419 770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6 286 591</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4 541 566</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5 698 808</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4 732 131</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4 731 991</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4 731 991</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620 odvody</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2 757 420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2 419 180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1 648 124</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2 277 009</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1 733 880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1 733 831</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1 733 831</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630 tovary a služby</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5 651 822</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5 514 136</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4 289 094</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5 610 155</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5 067 489</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5 067 493</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5 067 493</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640 bežné transfery</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37 872 345</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12 642 050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15 409 331</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11 934 053</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10 177 618</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10 177 618</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10 177 618</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kapitálové výdavky 700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1 787 708</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2 186 410</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857 106</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1 215 106</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857 106</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857 106</w:t>
            </w:r>
          </w:p>
        </w:tc>
        <w:tc>
          <w:tcPr>
            <w:tcW w:w="972" w:type="dxa"/>
            <w:tcBorders>
              <w:top w:val="nil"/>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color w:val="000000"/>
                <w:sz w:val="14"/>
                <w:szCs w:val="14"/>
              </w:rPr>
            </w:pPr>
            <w:r w:rsidRPr="00C7025B">
              <w:rPr>
                <w:rFonts w:ascii="Times New Roman" w:hAnsi="Times New Roman" w:cs="Times New Roman"/>
                <w:color w:val="000000"/>
                <w:sz w:val="14"/>
                <w:szCs w:val="14"/>
              </w:rPr>
              <w:t>857 106</w:t>
            </w:r>
          </w:p>
        </w:tc>
      </w:tr>
      <w:tr>
        <w:tblPrEx>
          <w:tblW w:w="9229" w:type="dxa"/>
          <w:tblInd w:w="55" w:type="dxa"/>
          <w:tblLayout w:type="fixed"/>
          <w:tblCellMar>
            <w:left w:w="70" w:type="dxa"/>
            <w:right w:w="70" w:type="dxa"/>
          </w:tblCellMar>
          <w:tblLook w:val="04A0"/>
        </w:tblPrEx>
        <w:trPr>
          <w:trHeight w:val="259"/>
        </w:trPr>
        <w:tc>
          <w:tcPr>
            <w:tcW w:w="2425" w:type="dxa"/>
            <w:tcBorders>
              <w:top w:val="single" w:sz="4" w:space="0" w:color="auto"/>
              <w:left w:val="single" w:sz="4" w:space="0" w:color="auto"/>
              <w:bottom w:val="single" w:sz="4" w:space="0" w:color="auto"/>
              <w:right w:val="single" w:sz="4" w:space="0" w:color="auto"/>
            </w:tcBorders>
            <w:noWrap/>
            <w:textDirection w:val="lrTb"/>
            <w:vAlign w:val="center"/>
            <w:hideMark/>
          </w:tcPr>
          <w:p w:rsidR="0079576C" w:rsidRPr="00B7481D" w:rsidP="004F5C89">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presun z minulých rokov</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1 192 518</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2 899 583</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2 365 015</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79576C" w:rsidRPr="00C7025B" w:rsidP="00AD41AB">
            <w:pPr>
              <w:bidi w:val="0"/>
              <w:jc w:val="right"/>
              <w:rPr>
                <w:rFonts w:ascii="Times New Roman" w:hAnsi="Times New Roman" w:cs="Times New Roman"/>
                <w:b/>
                <w:bCs/>
                <w:color w:val="000000"/>
                <w:sz w:val="14"/>
                <w:szCs w:val="14"/>
              </w:rPr>
            </w:pPr>
            <w:r w:rsidRPr="00C7025B">
              <w:rPr>
                <w:rFonts w:ascii="Times New Roman" w:hAnsi="Times New Roman" w:cs="Times New Roman"/>
                <w:b/>
                <w:bCs/>
                <w:color w:val="000000"/>
                <w:sz w:val="14"/>
                <w:szCs w:val="14"/>
              </w:rPr>
              <w:t>0</w:t>
            </w:r>
          </w:p>
        </w:tc>
      </w:tr>
    </w:tbl>
    <w:p w:rsidR="0079576C" w:rsidRPr="00B7481D"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B7481D">
        <w:rPr>
          <w:rFonts w:ascii="Times New Roman" w:hAnsi="Times New Roman" w:cs="Times New Roman"/>
        </w:rPr>
        <w:t>Rozpočtové výdavky kapitoly v roku 201</w:t>
      </w:r>
      <w:r>
        <w:rPr>
          <w:rFonts w:ascii="Times New Roman" w:hAnsi="Times New Roman" w:cs="Times New Roman"/>
        </w:rPr>
        <w:t>4</w:t>
      </w:r>
      <w:r w:rsidRPr="00B7481D">
        <w:rPr>
          <w:rFonts w:ascii="Times New Roman" w:hAnsi="Times New Roman" w:cs="Times New Roman"/>
        </w:rPr>
        <w:t xml:space="preserve"> sú plánované v</w:t>
      </w:r>
      <w:r>
        <w:rPr>
          <w:rFonts w:ascii="Times New Roman" w:hAnsi="Times New Roman" w:cs="Times New Roman"/>
        </w:rPr>
        <w:t>o</w:t>
      </w:r>
      <w:r w:rsidRPr="00B7481D">
        <w:rPr>
          <w:rFonts w:ascii="Times New Roman" w:hAnsi="Times New Roman" w:cs="Times New Roman"/>
        </w:rPr>
        <w:t> </w:t>
      </w:r>
      <w:r>
        <w:rPr>
          <w:rFonts w:ascii="Times New Roman" w:hAnsi="Times New Roman" w:cs="Times New Roman"/>
        </w:rPr>
        <w:t>výške</w:t>
      </w:r>
      <w:r w:rsidRPr="00B7481D">
        <w:rPr>
          <w:rFonts w:ascii="Times New Roman" w:hAnsi="Times New Roman" w:cs="Times New Roman"/>
        </w:rPr>
        <w:t xml:space="preserve"> 2</w:t>
      </w:r>
      <w:r>
        <w:rPr>
          <w:rFonts w:ascii="Times New Roman" w:hAnsi="Times New Roman" w:cs="Times New Roman"/>
        </w:rPr>
        <w:t>2</w:t>
      </w:r>
      <w:r w:rsidRPr="00B7481D">
        <w:rPr>
          <w:rFonts w:ascii="Times New Roman" w:hAnsi="Times New Roman" w:cs="Times New Roman"/>
        </w:rPr>
        <w:t>,</w:t>
      </w:r>
      <w:r>
        <w:rPr>
          <w:rFonts w:ascii="Times New Roman" w:hAnsi="Times New Roman" w:cs="Times New Roman"/>
        </w:rPr>
        <w:t>6</w:t>
      </w:r>
      <w:r w:rsidRPr="00B7481D">
        <w:rPr>
          <w:rFonts w:ascii="Times New Roman" w:hAnsi="Times New Roman" w:cs="Times New Roman"/>
        </w:rPr>
        <w:t xml:space="preserve"> mil. eur, čo je v porovnaní so schváleným rozpočtom roku 201</w:t>
      </w:r>
      <w:r>
        <w:rPr>
          <w:rFonts w:ascii="Times New Roman" w:hAnsi="Times New Roman" w:cs="Times New Roman"/>
        </w:rPr>
        <w:t>3</w:t>
      </w:r>
      <w:r w:rsidRPr="00B7481D">
        <w:rPr>
          <w:rFonts w:ascii="Times New Roman" w:hAnsi="Times New Roman" w:cs="Times New Roman"/>
        </w:rPr>
        <w:t xml:space="preserve"> menej o</w:t>
      </w:r>
      <w:r>
        <w:rPr>
          <w:rFonts w:ascii="Times New Roman" w:hAnsi="Times New Roman" w:cs="Times New Roman"/>
        </w:rPr>
        <w:t> 4,18</w:t>
      </w:r>
      <w:r w:rsidRPr="00B7481D">
        <w:rPr>
          <w:rFonts w:ascii="Times New Roman" w:hAnsi="Times New Roman" w:cs="Times New Roman"/>
        </w:rPr>
        <w:t xml:space="preserve"> mil. eur, t. j. o</w:t>
      </w:r>
      <w:r>
        <w:rPr>
          <w:rFonts w:ascii="Times New Roman" w:hAnsi="Times New Roman" w:cs="Times New Roman"/>
        </w:rPr>
        <w:t> 15,6</w:t>
      </w:r>
      <w:r w:rsidRPr="00B7481D">
        <w:rPr>
          <w:rFonts w:ascii="Times New Roman" w:hAnsi="Times New Roman" w:cs="Times New Roman"/>
        </w:rPr>
        <w:t xml:space="preserve"> </w:t>
      </w:r>
      <w:r w:rsidRPr="00C7025B">
        <w:rPr>
          <w:rFonts w:ascii="Times New Roman" w:hAnsi="Times New Roman" w:cs="Times New Roman"/>
        </w:rPr>
        <w:t>%. K poklesu dochádza v bežných výdavkoch</w:t>
      </w:r>
      <w:r w:rsidR="007070C3">
        <w:rPr>
          <w:rFonts w:ascii="Times New Roman" w:hAnsi="Times New Roman" w:cs="Times New Roman"/>
        </w:rPr>
        <w:t>,</w:t>
      </w:r>
      <w:r w:rsidRPr="00C7025B">
        <w:rPr>
          <w:rFonts w:ascii="Times New Roman" w:hAnsi="Times New Roman" w:cs="Times New Roman"/>
        </w:rPr>
        <w:t xml:space="preserve"> a to z dôvodu delimitácií Úradu pre Slovákov žijúcich v zahraničí a agendy ľudských práv na kapitolu M</w:t>
      </w:r>
      <w:r>
        <w:rPr>
          <w:rFonts w:ascii="Times New Roman" w:hAnsi="Times New Roman" w:cs="Times New Roman"/>
        </w:rPr>
        <w:t xml:space="preserve">inisterstva zahraničných vecí a európskych záležitostí </w:t>
      </w:r>
      <w:r w:rsidRPr="00C7025B">
        <w:rPr>
          <w:rFonts w:ascii="Times New Roman" w:hAnsi="Times New Roman" w:cs="Times New Roman"/>
        </w:rPr>
        <w:t>SR, agendy protidrogovej politiky na M</w:t>
      </w:r>
      <w:r>
        <w:rPr>
          <w:rFonts w:ascii="Times New Roman" w:hAnsi="Times New Roman" w:cs="Times New Roman"/>
        </w:rPr>
        <w:t>inisterstvo zdravotníctva</w:t>
      </w:r>
      <w:r w:rsidRPr="00C7025B">
        <w:rPr>
          <w:rFonts w:ascii="Times New Roman" w:hAnsi="Times New Roman" w:cs="Times New Roman"/>
        </w:rPr>
        <w:t xml:space="preserve"> SR a jedného zamestnanca vrátane osobných výdavkov na M</w:t>
      </w:r>
      <w:r>
        <w:rPr>
          <w:rFonts w:ascii="Times New Roman" w:hAnsi="Times New Roman" w:cs="Times New Roman"/>
        </w:rPr>
        <w:t>inisterstvo spravodlivosti</w:t>
      </w:r>
      <w:r w:rsidRPr="00C7025B">
        <w:rPr>
          <w:rFonts w:ascii="Times New Roman" w:hAnsi="Times New Roman" w:cs="Times New Roman"/>
        </w:rPr>
        <w:t xml:space="preserve"> SR. Zároveň kapitola znižuje výdavky na dotačné programy, vrátane rezervy predsedu vlády SR</w:t>
      </w:r>
      <w:r>
        <w:rPr>
          <w:rFonts w:ascii="Times New Roman" w:hAnsi="Times New Roman" w:cs="Times New Roman"/>
        </w:rPr>
        <w:t xml:space="preserve"> a obmedzuje výšku príspevkov pre svoje príspevkové organizácie</w:t>
      </w:r>
      <w:r w:rsidRPr="00C7025B">
        <w:rPr>
          <w:rFonts w:ascii="Times New Roman" w:hAnsi="Times New Roman" w:cs="Times New Roman"/>
        </w:rPr>
        <w:t>.</w:t>
      </w:r>
    </w:p>
    <w:p w:rsidR="0079576C" w:rsidRPr="00B7481D" w:rsidP="0079576C">
      <w:pPr>
        <w:bidi w:val="0"/>
        <w:ind w:firstLine="708"/>
        <w:jc w:val="both"/>
        <w:rPr>
          <w:rFonts w:ascii="Times New Roman" w:hAnsi="Times New Roman" w:cs="Times New Roman"/>
        </w:rPr>
      </w:pPr>
    </w:p>
    <w:p w:rsidR="0079576C" w:rsidRPr="00B7481D" w:rsidP="0079576C">
      <w:pPr>
        <w:bidi w:val="0"/>
        <w:ind w:firstLine="708"/>
        <w:jc w:val="both"/>
        <w:rPr>
          <w:rFonts w:ascii="Times New Roman" w:hAnsi="Times New Roman" w:cs="Times New Roman"/>
        </w:rPr>
      </w:pPr>
      <w:r w:rsidRPr="00B7481D">
        <w:rPr>
          <w:rFonts w:ascii="Times New Roman" w:hAnsi="Times New Roman" w:cs="Times New Roman"/>
        </w:rPr>
        <w:t>Objem osobných výdavkov sa na rok 201</w:t>
      </w:r>
      <w:r>
        <w:rPr>
          <w:rFonts w:ascii="Times New Roman" w:hAnsi="Times New Roman" w:cs="Times New Roman"/>
        </w:rPr>
        <w:t>4</w:t>
      </w:r>
      <w:r w:rsidRPr="00B7481D">
        <w:rPr>
          <w:rFonts w:ascii="Times New Roman" w:hAnsi="Times New Roman" w:cs="Times New Roman"/>
        </w:rPr>
        <w:t xml:space="preserve"> rozpočtuje na úrovni 6,</w:t>
      </w:r>
      <w:r>
        <w:rPr>
          <w:rFonts w:ascii="Times New Roman" w:hAnsi="Times New Roman" w:cs="Times New Roman"/>
        </w:rPr>
        <w:t>47</w:t>
      </w:r>
      <w:r w:rsidRPr="00B7481D">
        <w:rPr>
          <w:rFonts w:ascii="Times New Roman" w:hAnsi="Times New Roman" w:cs="Times New Roman"/>
        </w:rPr>
        <w:t xml:space="preserve"> mil. eur, čo v porovnaní so schváleným rozpočtom roku 201</w:t>
      </w:r>
      <w:r>
        <w:rPr>
          <w:rFonts w:ascii="Times New Roman" w:hAnsi="Times New Roman" w:cs="Times New Roman"/>
        </w:rPr>
        <w:t>3</w:t>
      </w:r>
      <w:r w:rsidRPr="00B7481D">
        <w:rPr>
          <w:rFonts w:ascii="Times New Roman" w:hAnsi="Times New Roman" w:cs="Times New Roman"/>
        </w:rPr>
        <w:t xml:space="preserve"> predstavuje z</w:t>
      </w:r>
      <w:r>
        <w:rPr>
          <w:rFonts w:ascii="Times New Roman" w:hAnsi="Times New Roman" w:cs="Times New Roman"/>
        </w:rPr>
        <w:t>výšenie</w:t>
      </w:r>
      <w:r w:rsidRPr="00B7481D">
        <w:rPr>
          <w:rFonts w:ascii="Times New Roman" w:hAnsi="Times New Roman" w:cs="Times New Roman"/>
        </w:rPr>
        <w:t xml:space="preserve"> o </w:t>
      </w:r>
      <w:r>
        <w:rPr>
          <w:rFonts w:ascii="Times New Roman" w:hAnsi="Times New Roman" w:cs="Times New Roman"/>
        </w:rPr>
        <w:t>276</w:t>
      </w:r>
      <w:r w:rsidRPr="00B7481D">
        <w:rPr>
          <w:rFonts w:ascii="Times New Roman" w:hAnsi="Times New Roman" w:cs="Times New Roman"/>
        </w:rPr>
        <w:t xml:space="preserve"> tis. eur, t.</w:t>
      </w:r>
      <w:r w:rsidR="007070C3">
        <w:rPr>
          <w:rFonts w:ascii="Times New Roman" w:hAnsi="Times New Roman" w:cs="Times New Roman"/>
        </w:rPr>
        <w:t xml:space="preserve"> </w:t>
      </w:r>
      <w:r w:rsidRPr="00B7481D">
        <w:rPr>
          <w:rFonts w:ascii="Times New Roman" w:hAnsi="Times New Roman" w:cs="Times New Roman"/>
        </w:rPr>
        <w:t xml:space="preserve">j. </w:t>
      </w:r>
      <w:r w:rsidR="00263FE6">
        <w:rPr>
          <w:rFonts w:ascii="Times New Roman" w:hAnsi="Times New Roman" w:cs="Times New Roman"/>
        </w:rPr>
        <w:br/>
      </w:r>
      <w:r w:rsidRPr="00B7481D">
        <w:rPr>
          <w:rFonts w:ascii="Times New Roman" w:hAnsi="Times New Roman" w:cs="Times New Roman"/>
        </w:rPr>
        <w:t xml:space="preserve">o </w:t>
      </w:r>
      <w:r>
        <w:rPr>
          <w:rFonts w:ascii="Times New Roman" w:hAnsi="Times New Roman" w:cs="Times New Roman"/>
        </w:rPr>
        <w:t>4</w:t>
      </w:r>
      <w:r w:rsidRPr="00B7481D">
        <w:rPr>
          <w:rFonts w:ascii="Times New Roman" w:hAnsi="Times New Roman" w:cs="Times New Roman"/>
        </w:rPr>
        <w:t>,4</w:t>
      </w:r>
      <w:r>
        <w:rPr>
          <w:rFonts w:ascii="Times New Roman" w:hAnsi="Times New Roman" w:cs="Times New Roman"/>
        </w:rPr>
        <w:t>6</w:t>
      </w:r>
      <w:r w:rsidRPr="00B7481D">
        <w:rPr>
          <w:rFonts w:ascii="Times New Roman" w:hAnsi="Times New Roman" w:cs="Times New Roman"/>
        </w:rPr>
        <w:t xml:space="preserve"> %. </w:t>
      </w:r>
    </w:p>
    <w:p w:rsidR="0079576C" w:rsidRPr="00B7481D" w:rsidP="0079576C">
      <w:pPr>
        <w:bidi w:val="0"/>
        <w:ind w:firstLine="708"/>
        <w:jc w:val="both"/>
        <w:rPr>
          <w:rFonts w:ascii="Times New Roman" w:hAnsi="Times New Roman" w:cs="Times New Roman"/>
        </w:rPr>
      </w:pPr>
    </w:p>
    <w:p w:rsidR="0079576C" w:rsidRPr="00B7481D" w:rsidP="0079576C">
      <w:pPr>
        <w:bidi w:val="0"/>
        <w:ind w:firstLine="708"/>
        <w:jc w:val="both"/>
        <w:rPr>
          <w:rFonts w:ascii="Times New Roman" w:hAnsi="Times New Roman" w:cs="Times New Roman"/>
        </w:rPr>
      </w:pPr>
      <w:r w:rsidRPr="00B7481D">
        <w:rPr>
          <w:rFonts w:ascii="Times New Roman" w:hAnsi="Times New Roman" w:cs="Times New Roman"/>
        </w:rPr>
        <w:t>Vo výdavkoch na tovary a služby na rok 201</w:t>
      </w:r>
      <w:r>
        <w:rPr>
          <w:rFonts w:ascii="Times New Roman" w:hAnsi="Times New Roman" w:cs="Times New Roman"/>
        </w:rPr>
        <w:t>4</w:t>
      </w:r>
      <w:r w:rsidRPr="00B7481D">
        <w:rPr>
          <w:rFonts w:ascii="Times New Roman" w:hAnsi="Times New Roman" w:cs="Times New Roman"/>
        </w:rPr>
        <w:t xml:space="preserve"> v sume </w:t>
      </w:r>
      <w:r>
        <w:rPr>
          <w:rFonts w:ascii="Times New Roman" w:hAnsi="Times New Roman" w:cs="Times New Roman"/>
        </w:rPr>
        <w:t>5,07</w:t>
      </w:r>
      <w:r w:rsidRPr="00B7481D">
        <w:rPr>
          <w:rFonts w:ascii="Times New Roman" w:hAnsi="Times New Roman" w:cs="Times New Roman"/>
        </w:rPr>
        <w:t xml:space="preserve"> mil. eur je </w:t>
      </w:r>
      <w:r>
        <w:rPr>
          <w:rFonts w:ascii="Times New Roman" w:hAnsi="Times New Roman" w:cs="Times New Roman"/>
        </w:rPr>
        <w:t>nárast</w:t>
      </w:r>
      <w:r w:rsidRPr="00B7481D">
        <w:rPr>
          <w:rFonts w:ascii="Times New Roman" w:hAnsi="Times New Roman" w:cs="Times New Roman"/>
        </w:rPr>
        <w:t xml:space="preserve"> oproti schválenému rozpočtu 201</w:t>
      </w:r>
      <w:r>
        <w:rPr>
          <w:rFonts w:ascii="Times New Roman" w:hAnsi="Times New Roman" w:cs="Times New Roman"/>
        </w:rPr>
        <w:t>3</w:t>
      </w:r>
      <w:r w:rsidRPr="00B7481D">
        <w:rPr>
          <w:rFonts w:ascii="Times New Roman" w:hAnsi="Times New Roman" w:cs="Times New Roman"/>
        </w:rPr>
        <w:t xml:space="preserve"> o</w:t>
      </w:r>
      <w:r>
        <w:rPr>
          <w:rFonts w:ascii="Times New Roman" w:hAnsi="Times New Roman" w:cs="Times New Roman"/>
        </w:rPr>
        <w:t> 778 tis.</w:t>
      </w:r>
      <w:r w:rsidRPr="00B7481D">
        <w:rPr>
          <w:rFonts w:ascii="Times New Roman" w:hAnsi="Times New Roman" w:cs="Times New Roman"/>
        </w:rPr>
        <w:t xml:space="preserve"> eur, t.</w:t>
      </w:r>
      <w:r w:rsidR="007070C3">
        <w:rPr>
          <w:rFonts w:ascii="Times New Roman" w:hAnsi="Times New Roman" w:cs="Times New Roman"/>
        </w:rPr>
        <w:t xml:space="preserve"> </w:t>
      </w:r>
      <w:r w:rsidRPr="00B7481D">
        <w:rPr>
          <w:rFonts w:ascii="Times New Roman" w:hAnsi="Times New Roman" w:cs="Times New Roman"/>
        </w:rPr>
        <w:t>j. o</w:t>
      </w:r>
      <w:r>
        <w:rPr>
          <w:rFonts w:ascii="Times New Roman" w:hAnsi="Times New Roman" w:cs="Times New Roman"/>
        </w:rPr>
        <w:t> 18,1</w:t>
      </w:r>
      <w:r w:rsidRPr="00B7481D">
        <w:rPr>
          <w:rFonts w:ascii="Times New Roman" w:hAnsi="Times New Roman" w:cs="Times New Roman"/>
        </w:rPr>
        <w:t xml:space="preserve"> %. </w:t>
      </w:r>
      <w:r>
        <w:rPr>
          <w:rFonts w:ascii="Times New Roman" w:hAnsi="Times New Roman" w:cs="Times New Roman"/>
        </w:rPr>
        <w:t>Nárast vo výdavkoch na tovary a služby je na úkor výdavkov na bežné transfery.</w:t>
      </w:r>
    </w:p>
    <w:p w:rsidR="0079576C" w:rsidRPr="00B7481D" w:rsidP="0079576C">
      <w:pPr>
        <w:bidi w:val="0"/>
        <w:ind w:firstLine="708"/>
        <w:jc w:val="both"/>
        <w:rPr>
          <w:rFonts w:ascii="Times New Roman" w:hAnsi="Times New Roman" w:cs="Times New Roman"/>
        </w:rPr>
      </w:pPr>
    </w:p>
    <w:p w:rsidR="0079576C" w:rsidRPr="00B7481D" w:rsidP="0079576C">
      <w:pPr>
        <w:bidi w:val="0"/>
        <w:ind w:firstLine="708"/>
        <w:jc w:val="both"/>
        <w:rPr>
          <w:rFonts w:ascii="Times New Roman" w:hAnsi="Times New Roman" w:cs="Times New Roman"/>
        </w:rPr>
      </w:pPr>
      <w:r w:rsidRPr="00B7481D">
        <w:rPr>
          <w:rFonts w:ascii="Times New Roman" w:hAnsi="Times New Roman" w:cs="Times New Roman"/>
        </w:rPr>
        <w:t xml:space="preserve">Bežné transfery sú rozpočtované </w:t>
      </w:r>
      <w:r w:rsidR="007070C3">
        <w:rPr>
          <w:rFonts w:ascii="Times New Roman" w:hAnsi="Times New Roman" w:cs="Times New Roman"/>
        </w:rPr>
        <w:t>na</w:t>
      </w:r>
      <w:r w:rsidRPr="00B7481D">
        <w:rPr>
          <w:rFonts w:ascii="Times New Roman" w:hAnsi="Times New Roman" w:cs="Times New Roman"/>
        </w:rPr>
        <w:t xml:space="preserve"> rok 201</w:t>
      </w:r>
      <w:r>
        <w:rPr>
          <w:rFonts w:ascii="Times New Roman" w:hAnsi="Times New Roman" w:cs="Times New Roman"/>
        </w:rPr>
        <w:t>4</w:t>
      </w:r>
      <w:r w:rsidRPr="00B7481D">
        <w:rPr>
          <w:rFonts w:ascii="Times New Roman" w:hAnsi="Times New Roman" w:cs="Times New Roman"/>
        </w:rPr>
        <w:t xml:space="preserve"> na úrovni 1</w:t>
      </w:r>
      <w:r>
        <w:rPr>
          <w:rFonts w:ascii="Times New Roman" w:hAnsi="Times New Roman" w:cs="Times New Roman"/>
        </w:rPr>
        <w:t>0</w:t>
      </w:r>
      <w:r w:rsidRPr="00B7481D">
        <w:rPr>
          <w:rFonts w:ascii="Times New Roman" w:hAnsi="Times New Roman" w:cs="Times New Roman"/>
        </w:rPr>
        <w:t>,</w:t>
      </w:r>
      <w:r>
        <w:rPr>
          <w:rFonts w:ascii="Times New Roman" w:hAnsi="Times New Roman" w:cs="Times New Roman"/>
        </w:rPr>
        <w:t>2</w:t>
      </w:r>
      <w:r w:rsidRPr="00B7481D">
        <w:rPr>
          <w:rFonts w:ascii="Times New Roman" w:hAnsi="Times New Roman" w:cs="Times New Roman"/>
        </w:rPr>
        <w:t xml:space="preserve"> mil.</w:t>
      </w:r>
      <w:r>
        <w:rPr>
          <w:rFonts w:ascii="Times New Roman" w:hAnsi="Times New Roman" w:cs="Times New Roman"/>
        </w:rPr>
        <w:t xml:space="preserve"> eur a medziročne klesajú o 5,23</w:t>
      </w:r>
      <w:r w:rsidRPr="00B7481D">
        <w:rPr>
          <w:rFonts w:ascii="Times New Roman" w:hAnsi="Times New Roman" w:cs="Times New Roman"/>
        </w:rPr>
        <w:t xml:space="preserve"> mil. eur, t.</w:t>
      </w:r>
      <w:r w:rsidR="007070C3">
        <w:rPr>
          <w:rFonts w:ascii="Times New Roman" w:hAnsi="Times New Roman" w:cs="Times New Roman"/>
        </w:rPr>
        <w:t xml:space="preserve"> </w:t>
      </w:r>
      <w:r w:rsidRPr="00B7481D">
        <w:rPr>
          <w:rFonts w:ascii="Times New Roman" w:hAnsi="Times New Roman" w:cs="Times New Roman"/>
        </w:rPr>
        <w:t>j. o</w:t>
      </w:r>
      <w:r>
        <w:rPr>
          <w:rFonts w:ascii="Times New Roman" w:hAnsi="Times New Roman" w:cs="Times New Roman"/>
        </w:rPr>
        <w:t> 34,0</w:t>
      </w:r>
      <w:r w:rsidRPr="00B7481D">
        <w:rPr>
          <w:rFonts w:ascii="Times New Roman" w:hAnsi="Times New Roman" w:cs="Times New Roman"/>
        </w:rPr>
        <w:t xml:space="preserve"> %, a to predovšetkým </w:t>
      </w:r>
      <w:r>
        <w:rPr>
          <w:rFonts w:ascii="Times New Roman" w:hAnsi="Times New Roman" w:cs="Times New Roman"/>
        </w:rPr>
        <w:t xml:space="preserve">z dôvodu delimitácie časti agendy na iné kapitoly štátneho rozpočtu, </w:t>
      </w:r>
      <w:r w:rsidRPr="00662CE5">
        <w:rPr>
          <w:rFonts w:ascii="Times New Roman" w:hAnsi="Times New Roman" w:cs="Times New Roman"/>
        </w:rPr>
        <w:t>zn</w:t>
      </w:r>
      <w:r>
        <w:rPr>
          <w:rFonts w:ascii="Times New Roman" w:hAnsi="Times New Roman" w:cs="Times New Roman"/>
        </w:rPr>
        <w:t>í</w:t>
      </w:r>
      <w:r w:rsidRPr="00662CE5">
        <w:rPr>
          <w:rFonts w:ascii="Times New Roman" w:hAnsi="Times New Roman" w:cs="Times New Roman"/>
        </w:rPr>
        <w:t>že</w:t>
      </w:r>
      <w:r>
        <w:rPr>
          <w:rFonts w:ascii="Times New Roman" w:hAnsi="Times New Roman" w:cs="Times New Roman"/>
        </w:rPr>
        <w:t>ním</w:t>
      </w:r>
      <w:r w:rsidRPr="00662CE5">
        <w:rPr>
          <w:rFonts w:ascii="Times New Roman" w:hAnsi="Times New Roman" w:cs="Times New Roman"/>
        </w:rPr>
        <w:t xml:space="preserve"> výdavk</w:t>
      </w:r>
      <w:r>
        <w:rPr>
          <w:rFonts w:ascii="Times New Roman" w:hAnsi="Times New Roman" w:cs="Times New Roman"/>
        </w:rPr>
        <w:t>ov</w:t>
      </w:r>
      <w:r w:rsidRPr="00662CE5">
        <w:rPr>
          <w:rFonts w:ascii="Times New Roman" w:hAnsi="Times New Roman" w:cs="Times New Roman"/>
        </w:rPr>
        <w:t xml:space="preserve"> na dotačné programy a obmedz</w:t>
      </w:r>
      <w:r>
        <w:rPr>
          <w:rFonts w:ascii="Times New Roman" w:hAnsi="Times New Roman" w:cs="Times New Roman"/>
        </w:rPr>
        <w:t>ením</w:t>
      </w:r>
      <w:r w:rsidRPr="00662CE5">
        <w:rPr>
          <w:rFonts w:ascii="Times New Roman" w:hAnsi="Times New Roman" w:cs="Times New Roman"/>
        </w:rPr>
        <w:t xml:space="preserve"> výšk</w:t>
      </w:r>
      <w:r>
        <w:rPr>
          <w:rFonts w:ascii="Times New Roman" w:hAnsi="Times New Roman" w:cs="Times New Roman"/>
        </w:rPr>
        <w:t>y</w:t>
      </w:r>
      <w:r w:rsidRPr="00662CE5">
        <w:rPr>
          <w:rFonts w:ascii="Times New Roman" w:hAnsi="Times New Roman" w:cs="Times New Roman"/>
        </w:rPr>
        <w:t xml:space="preserve"> príspevkov pre príspevkové organizácie</w:t>
      </w:r>
      <w:r>
        <w:rPr>
          <w:rFonts w:ascii="Times New Roman" w:hAnsi="Times New Roman" w:cs="Times New Roman"/>
        </w:rPr>
        <w:t>.</w:t>
      </w:r>
    </w:p>
    <w:p w:rsidR="0079576C" w:rsidRPr="00B7481D" w:rsidP="0079576C">
      <w:pPr>
        <w:bidi w:val="0"/>
        <w:ind w:firstLine="708"/>
        <w:jc w:val="both"/>
        <w:rPr>
          <w:rFonts w:ascii="Times New Roman" w:hAnsi="Times New Roman" w:cs="Times New Roman"/>
        </w:rPr>
      </w:pPr>
    </w:p>
    <w:p w:rsidR="0079576C" w:rsidRPr="00B7481D" w:rsidP="0079576C">
      <w:pPr>
        <w:bidi w:val="0"/>
        <w:ind w:firstLine="708"/>
        <w:jc w:val="both"/>
        <w:rPr>
          <w:rFonts w:ascii="Times New Roman" w:hAnsi="Times New Roman" w:cs="Times New Roman"/>
        </w:rPr>
      </w:pPr>
      <w:r w:rsidRPr="00B7481D">
        <w:rPr>
          <w:rFonts w:ascii="Times New Roman" w:hAnsi="Times New Roman" w:cs="Times New Roman"/>
        </w:rPr>
        <w:t xml:space="preserve">Kapitálové výdavky sú rozpočtované </w:t>
      </w:r>
      <w:r w:rsidR="007070C3">
        <w:rPr>
          <w:rFonts w:ascii="Times New Roman" w:hAnsi="Times New Roman" w:cs="Times New Roman"/>
        </w:rPr>
        <w:t>na</w:t>
      </w:r>
      <w:r w:rsidRPr="00B7481D">
        <w:rPr>
          <w:rFonts w:ascii="Times New Roman" w:hAnsi="Times New Roman" w:cs="Times New Roman"/>
        </w:rPr>
        <w:t xml:space="preserve"> rok 201</w:t>
      </w:r>
      <w:r>
        <w:rPr>
          <w:rFonts w:ascii="Times New Roman" w:hAnsi="Times New Roman" w:cs="Times New Roman"/>
        </w:rPr>
        <w:t>4</w:t>
      </w:r>
      <w:r w:rsidRPr="00B7481D">
        <w:rPr>
          <w:rFonts w:ascii="Times New Roman" w:hAnsi="Times New Roman" w:cs="Times New Roman"/>
        </w:rPr>
        <w:t xml:space="preserve"> </w:t>
      </w:r>
      <w:r>
        <w:rPr>
          <w:rFonts w:ascii="Times New Roman" w:hAnsi="Times New Roman" w:cs="Times New Roman"/>
        </w:rPr>
        <w:t xml:space="preserve">na úrovni schváleného rozpočtu </w:t>
      </w:r>
      <w:r w:rsidR="007070C3">
        <w:rPr>
          <w:rFonts w:ascii="Times New Roman" w:hAnsi="Times New Roman" w:cs="Times New Roman"/>
        </w:rPr>
        <w:t>na</w:t>
      </w:r>
      <w:r>
        <w:rPr>
          <w:rFonts w:ascii="Times New Roman" w:hAnsi="Times New Roman" w:cs="Times New Roman"/>
        </w:rPr>
        <w:t xml:space="preserve"> rok 2013 </w:t>
      </w:r>
      <w:r w:rsidRPr="00B7481D">
        <w:rPr>
          <w:rFonts w:ascii="Times New Roman" w:hAnsi="Times New Roman" w:cs="Times New Roman"/>
        </w:rPr>
        <w:t xml:space="preserve">v objeme 857 tis. eur. Rozpísané kapitálové výdavky kapitola použije </w:t>
      </w:r>
      <w:r>
        <w:rPr>
          <w:rFonts w:ascii="Times New Roman" w:hAnsi="Times New Roman" w:cs="Times New Roman"/>
        </w:rPr>
        <w:t xml:space="preserve">na nákup osobných automobilov, </w:t>
      </w:r>
      <w:r w:rsidRPr="00B7481D">
        <w:rPr>
          <w:rFonts w:ascii="Times New Roman" w:hAnsi="Times New Roman" w:cs="Times New Roman"/>
        </w:rPr>
        <w:t xml:space="preserve">na </w:t>
      </w:r>
      <w:r>
        <w:rPr>
          <w:rFonts w:ascii="Times New Roman" w:hAnsi="Times New Roman" w:cs="Times New Roman"/>
        </w:rPr>
        <w:t>rekonštrukciu a modernizáciu objektov</w:t>
      </w:r>
      <w:r w:rsidRPr="00B7481D">
        <w:rPr>
          <w:rFonts w:ascii="Times New Roman" w:hAnsi="Times New Roman" w:cs="Times New Roman"/>
        </w:rPr>
        <w:t xml:space="preserve">, </w:t>
      </w:r>
      <w:r>
        <w:rPr>
          <w:rFonts w:ascii="Times New Roman" w:hAnsi="Times New Roman" w:cs="Times New Roman"/>
        </w:rPr>
        <w:t xml:space="preserve">obstaranie </w:t>
      </w:r>
      <w:r w:rsidRPr="00B7481D">
        <w:rPr>
          <w:rFonts w:ascii="Times New Roman" w:hAnsi="Times New Roman" w:cs="Times New Roman"/>
        </w:rPr>
        <w:t>softvéru</w:t>
      </w:r>
      <w:r>
        <w:rPr>
          <w:rFonts w:ascii="Times New Roman" w:hAnsi="Times New Roman" w:cs="Times New Roman"/>
        </w:rPr>
        <w:t xml:space="preserve"> a </w:t>
      </w:r>
      <w:r w:rsidRPr="00B7481D">
        <w:rPr>
          <w:rFonts w:ascii="Times New Roman" w:hAnsi="Times New Roman" w:cs="Times New Roman"/>
        </w:rPr>
        <w:t xml:space="preserve"> telekomunikačnej techniky</w:t>
      </w:r>
      <w:r>
        <w:rPr>
          <w:rFonts w:ascii="Times New Roman" w:hAnsi="Times New Roman" w:cs="Times New Roman"/>
        </w:rPr>
        <w:t>.</w:t>
      </w:r>
      <w:r w:rsidRPr="00B7481D">
        <w:rPr>
          <w:rFonts w:ascii="Times New Roman" w:hAnsi="Times New Roman" w:cs="Times New Roman"/>
        </w:rPr>
        <w:t xml:space="preserve"> </w:t>
      </w:r>
    </w:p>
    <w:p w:rsidR="0079576C" w:rsidP="0079576C">
      <w:pPr>
        <w:bidi w:val="0"/>
      </w:pPr>
    </w:p>
    <w:p w:rsidR="0079576C" w:rsidRPr="00E14983" w:rsidP="0079576C">
      <w:pPr>
        <w:pBdr>
          <w:bottom w:val="single" w:sz="4" w:space="1" w:color="auto"/>
        </w:pBdr>
        <w:bidi w:val="0"/>
        <w:jc w:val="both"/>
        <w:rPr>
          <w:rFonts w:ascii="Times New Roman" w:hAnsi="Times New Roman" w:cs="Times New Roman"/>
          <w:b/>
          <w:bCs/>
        </w:rPr>
      </w:pPr>
      <w:r w:rsidRPr="00E14983">
        <w:rPr>
          <w:rFonts w:ascii="Times New Roman" w:hAnsi="Times New Roman" w:cs="Times New Roman"/>
          <w:b/>
          <w:bCs/>
        </w:rPr>
        <w:t>Kancelária Ústavného súdu SR</w:t>
      </w:r>
    </w:p>
    <w:p w:rsidR="0079576C" w:rsidRPr="00E14983" w:rsidP="0079576C">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3078E" w:rsidP="004F5C89">
            <w:pPr>
              <w:bidi w:val="0"/>
              <w:rPr>
                <w:rFonts w:ascii="Times New Roman" w:hAnsi="Times New Roman" w:cs="Times New Roman"/>
                <w:b/>
                <w:bCs/>
                <w:color w:val="000000"/>
                <w:sz w:val="14"/>
                <w:szCs w:val="14"/>
                <w:lang w:eastAsia="sk-SK"/>
              </w:rPr>
            </w:pPr>
            <w:r w:rsidRPr="0093078E">
              <w:rPr>
                <w:rFonts w:ascii="Times New Roman" w:hAnsi="Times New Roman" w:cs="Times New Roman"/>
                <w:b/>
                <w:bCs/>
                <w:color w:val="000000"/>
                <w:sz w:val="14"/>
                <w:szCs w:val="14"/>
                <w:lang w:eastAsia="sk-SK"/>
              </w:rPr>
              <w:t> 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3078E" w:rsidP="004F5C89">
            <w:pPr>
              <w:bidi w:val="0"/>
              <w:jc w:val="center"/>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2011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3078E" w:rsidP="004F5C89">
            <w:pPr>
              <w:bidi w:val="0"/>
              <w:jc w:val="center"/>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2012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3078E" w:rsidP="004F5C89">
            <w:pPr>
              <w:bidi w:val="0"/>
              <w:jc w:val="center"/>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2013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3078E" w:rsidP="004F5C89">
            <w:pPr>
              <w:bidi w:val="0"/>
              <w:jc w:val="center"/>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2013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3078E" w:rsidP="004F5C89">
            <w:pPr>
              <w:bidi w:val="0"/>
              <w:jc w:val="center"/>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2014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3078E" w:rsidP="004F5C89">
            <w:pPr>
              <w:bidi w:val="0"/>
              <w:jc w:val="center"/>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2015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3078E" w:rsidP="004F5C89">
            <w:pPr>
              <w:bidi w:val="0"/>
              <w:jc w:val="center"/>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2016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93078E" w:rsidP="004F5C89">
            <w:pPr>
              <w:bidi w:val="0"/>
              <w:rPr>
                <w:rFonts w:ascii="Times New Roman" w:hAnsi="Times New Roman" w:cs="Times New Roman"/>
                <w:b/>
                <w:color w:val="000000"/>
                <w:sz w:val="14"/>
                <w:szCs w:val="14"/>
                <w:lang w:eastAsia="sk-SK"/>
              </w:rPr>
            </w:pPr>
            <w:r w:rsidRPr="0093078E">
              <w:rPr>
                <w:rFonts w:ascii="Times New Roman" w:hAnsi="Times New Roman" w:cs="Times New Roman"/>
                <w:b/>
                <w:color w:val="000000"/>
                <w:sz w:val="14"/>
                <w:szCs w:val="14"/>
                <w:lang w:eastAsia="sk-SK"/>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93078E" w:rsidP="00AD41AB">
            <w:pPr>
              <w:bidi w:val="0"/>
              <w:jc w:val="right"/>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3 458 581</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93078E" w:rsidP="00AD41AB">
            <w:pPr>
              <w:bidi w:val="0"/>
              <w:jc w:val="right"/>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4 775 282</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93078E" w:rsidP="00AD41AB">
            <w:pPr>
              <w:bidi w:val="0"/>
              <w:jc w:val="right"/>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3 356 839</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93078E" w:rsidP="00AD41AB">
            <w:pPr>
              <w:bidi w:val="0"/>
              <w:jc w:val="right"/>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 xml:space="preserve">3 </w:t>
            </w:r>
            <w:r>
              <w:rPr>
                <w:rFonts w:ascii="Times New Roman" w:hAnsi="Times New Roman" w:cs="Times New Roman"/>
                <w:b/>
                <w:bCs/>
                <w:color w:val="000000"/>
                <w:sz w:val="14"/>
                <w:szCs w:val="14"/>
              </w:rPr>
              <w:t>600</w:t>
            </w:r>
            <w:r w:rsidRPr="0093078E">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613</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93078E" w:rsidP="00AD41AB">
            <w:pPr>
              <w:bidi w:val="0"/>
              <w:jc w:val="right"/>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3 365 695</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93078E" w:rsidP="00AD41AB">
            <w:pPr>
              <w:bidi w:val="0"/>
              <w:jc w:val="right"/>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3 365 696</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93078E" w:rsidP="00AD41AB">
            <w:pPr>
              <w:bidi w:val="0"/>
              <w:jc w:val="right"/>
              <w:rPr>
                <w:rFonts w:ascii="Times New Roman" w:hAnsi="Times New Roman" w:cs="Times New Roman"/>
                <w:b/>
                <w:bCs/>
                <w:color w:val="000000"/>
                <w:sz w:val="14"/>
                <w:szCs w:val="14"/>
              </w:rPr>
            </w:pPr>
            <w:r w:rsidRPr="0093078E">
              <w:rPr>
                <w:rFonts w:ascii="Times New Roman" w:hAnsi="Times New Roman" w:cs="Times New Roman"/>
                <w:b/>
                <w:bCs/>
                <w:color w:val="000000"/>
                <w:sz w:val="14"/>
                <w:szCs w:val="14"/>
              </w:rPr>
              <w:t>3 365 696</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shd w:val="clear" w:color="auto" w:fill="FFFFFF"/>
            <w:noWrap/>
            <w:textDirection w:val="lrTb"/>
            <w:vAlign w:val="center"/>
          </w:tcPr>
          <w:p w:rsidR="0079576C" w:rsidRPr="0093078E" w:rsidP="004F5C89">
            <w:pPr>
              <w:bidi w:val="0"/>
              <w:rPr>
                <w:rFonts w:ascii="Times New Roman" w:hAnsi="Times New Roman" w:cs="Times New Roman"/>
                <w:b/>
                <w:color w:val="000000"/>
                <w:sz w:val="14"/>
                <w:szCs w:val="14"/>
                <w:lang w:eastAsia="sk-SK"/>
              </w:rPr>
            </w:pPr>
            <w:r w:rsidRPr="0093078E">
              <w:rPr>
                <w:rFonts w:ascii="Times New Roman" w:hAnsi="Times New Roman" w:cs="Times New Roman"/>
                <w:b/>
                <w:color w:val="000000"/>
                <w:sz w:val="14"/>
                <w:szCs w:val="14"/>
                <w:lang w:eastAsia="sk-SK"/>
              </w:rPr>
              <w:t>rozpočtové zdroje kapitoly</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3 357 758</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93078E" w:rsidP="00AD41AB">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4 775 282</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3 356 839</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3 459 351</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3 365 695</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3 365 696</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3 365 696</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93078E" w:rsidP="004F5C89">
            <w:pPr>
              <w:bidi w:val="0"/>
              <w:rPr>
                <w:rFonts w:ascii="Times New Roman" w:hAnsi="Times New Roman" w:cs="Times New Roman"/>
                <w:color w:val="000000"/>
                <w:sz w:val="14"/>
                <w:szCs w:val="14"/>
                <w:lang w:eastAsia="sk-SK"/>
              </w:rPr>
            </w:pPr>
            <w:r w:rsidRPr="0093078E">
              <w:rPr>
                <w:rFonts w:ascii="Times New Roman" w:hAnsi="Times New Roman" w:cs="Times New Roman"/>
                <w:color w:val="000000"/>
                <w:sz w:val="14"/>
                <w:szCs w:val="14"/>
                <w:lang w:eastAsia="sk-SK"/>
              </w:rPr>
              <w:t xml:space="preserve">    v tom: bežné výdavky  600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3 341 452</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3 538 448</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3 336 325</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3 438 837</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3 345 181</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3 345 182</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3 345 182</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93078E" w:rsidP="004F5C89">
            <w:pPr>
              <w:bidi w:val="0"/>
              <w:rPr>
                <w:rFonts w:ascii="Times New Roman" w:hAnsi="Times New Roman" w:cs="Times New Roman"/>
                <w:color w:val="000000"/>
                <w:sz w:val="14"/>
                <w:szCs w:val="14"/>
                <w:lang w:eastAsia="sk-SK"/>
              </w:rPr>
            </w:pPr>
            <w:r w:rsidRPr="0093078E">
              <w:rPr>
                <w:rFonts w:ascii="Times New Roman" w:hAnsi="Times New Roman" w:cs="Times New Roman"/>
                <w:color w:val="000000"/>
                <w:sz w:val="14"/>
                <w:szCs w:val="14"/>
                <w:lang w:eastAsia="sk-SK"/>
              </w:rPr>
              <w:t xml:space="preserve">                    610 mzdy</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1 957 032</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2 090 429</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2 048 223</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2 066 749</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2 079 981</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2 079 981</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2 079 981</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93078E" w:rsidP="004F5C89">
            <w:pPr>
              <w:bidi w:val="0"/>
              <w:rPr>
                <w:rFonts w:ascii="Times New Roman" w:hAnsi="Times New Roman" w:cs="Times New Roman"/>
                <w:color w:val="000000"/>
                <w:sz w:val="14"/>
                <w:szCs w:val="14"/>
                <w:lang w:eastAsia="sk-SK"/>
              </w:rPr>
            </w:pPr>
            <w:r w:rsidRPr="0093078E">
              <w:rPr>
                <w:rFonts w:ascii="Times New Roman" w:hAnsi="Times New Roman" w:cs="Times New Roman"/>
                <w:color w:val="000000"/>
                <w:sz w:val="14"/>
                <w:szCs w:val="14"/>
                <w:lang w:eastAsia="sk-SK"/>
              </w:rPr>
              <w:t xml:space="preserve">                    620 odvody</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480 041</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505 342</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519 399</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539 850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533 978</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533 978</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533 978</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93078E" w:rsidP="004F5C89">
            <w:pPr>
              <w:bidi w:val="0"/>
              <w:rPr>
                <w:rFonts w:ascii="Times New Roman" w:hAnsi="Times New Roman" w:cs="Times New Roman"/>
                <w:color w:val="000000"/>
                <w:sz w:val="14"/>
                <w:szCs w:val="14"/>
                <w:lang w:eastAsia="sk-SK"/>
              </w:rPr>
            </w:pPr>
            <w:r w:rsidRPr="0093078E">
              <w:rPr>
                <w:rFonts w:ascii="Times New Roman" w:hAnsi="Times New Roman" w:cs="Times New Roman"/>
                <w:color w:val="000000"/>
                <w:sz w:val="14"/>
                <w:szCs w:val="14"/>
                <w:lang w:eastAsia="sk-SK"/>
              </w:rPr>
              <w:t xml:space="preserve">                    630 tovary a služby</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810 511</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838 172</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670 103</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736 908</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636 102</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636 103</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636 103</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93078E" w:rsidP="004F5C89">
            <w:pPr>
              <w:bidi w:val="0"/>
              <w:rPr>
                <w:rFonts w:ascii="Times New Roman" w:hAnsi="Times New Roman" w:cs="Times New Roman"/>
                <w:color w:val="000000"/>
                <w:sz w:val="14"/>
                <w:szCs w:val="14"/>
                <w:lang w:eastAsia="sk-SK"/>
              </w:rPr>
            </w:pPr>
            <w:r w:rsidRPr="0093078E">
              <w:rPr>
                <w:rFonts w:ascii="Times New Roman" w:hAnsi="Times New Roman" w:cs="Times New Roman"/>
                <w:color w:val="000000"/>
                <w:sz w:val="14"/>
                <w:szCs w:val="14"/>
                <w:lang w:eastAsia="sk-SK"/>
              </w:rPr>
              <w:t xml:space="preserve">                    640 bežné transfery</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93 868</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104 505</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98 600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95 330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95 120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95 120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95 120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93078E" w:rsidP="004F5C89">
            <w:pPr>
              <w:bidi w:val="0"/>
              <w:rPr>
                <w:rFonts w:ascii="Times New Roman" w:hAnsi="Times New Roman" w:cs="Times New Roman"/>
                <w:color w:val="000000"/>
                <w:sz w:val="14"/>
                <w:szCs w:val="14"/>
                <w:lang w:eastAsia="sk-SK"/>
              </w:rPr>
            </w:pPr>
            <w:r w:rsidRPr="0093078E">
              <w:rPr>
                <w:rFonts w:ascii="Times New Roman" w:hAnsi="Times New Roman" w:cs="Times New Roman"/>
                <w:color w:val="000000"/>
                <w:sz w:val="14"/>
                <w:szCs w:val="14"/>
                <w:lang w:eastAsia="sk-SK"/>
              </w:rPr>
              <w:t xml:space="preserve">                    kapitálové výdavky 700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1</w:t>
            </w:r>
            <w:r>
              <w:rPr>
                <w:rFonts w:ascii="Times New Roman" w:hAnsi="Times New Roman" w:cs="Times New Roman"/>
                <w:color w:val="000000"/>
                <w:sz w:val="14"/>
                <w:szCs w:val="14"/>
              </w:rPr>
              <w:t>6</w:t>
            </w:r>
            <w:r w:rsidRPr="0093078E">
              <w:rPr>
                <w:rFonts w:ascii="Times New Roman" w:hAnsi="Times New Roman" w:cs="Times New Roman"/>
                <w:color w:val="000000"/>
                <w:sz w:val="14"/>
                <w:szCs w:val="14"/>
              </w:rPr>
              <w:t xml:space="preserve"> </w:t>
            </w:r>
            <w:r>
              <w:rPr>
                <w:rFonts w:ascii="Times New Roman" w:hAnsi="Times New Roman" w:cs="Times New Roman"/>
                <w:color w:val="000000"/>
                <w:sz w:val="14"/>
                <w:szCs w:val="14"/>
              </w:rPr>
              <w:t>305</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1 236 834</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20 514</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20 514</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20 514</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20 514</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color w:val="000000"/>
                <w:sz w:val="14"/>
                <w:szCs w:val="14"/>
              </w:rPr>
            </w:pPr>
            <w:r w:rsidRPr="0093078E">
              <w:rPr>
                <w:rFonts w:ascii="Times New Roman" w:hAnsi="Times New Roman" w:cs="Times New Roman"/>
                <w:color w:val="000000"/>
                <w:sz w:val="14"/>
                <w:szCs w:val="14"/>
              </w:rPr>
              <w:t>20 514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93078E" w:rsidP="004F5C89">
            <w:pPr>
              <w:bidi w:val="0"/>
              <w:rPr>
                <w:rFonts w:ascii="Times New Roman" w:hAnsi="Times New Roman" w:cs="Times New Roman"/>
                <w:b/>
                <w:color w:val="000000"/>
                <w:sz w:val="14"/>
                <w:szCs w:val="14"/>
                <w:lang w:eastAsia="sk-SK"/>
              </w:rPr>
            </w:pPr>
            <w:r w:rsidRPr="0093078E">
              <w:rPr>
                <w:rFonts w:ascii="Times New Roman" w:hAnsi="Times New Roman" w:cs="Times New Roman"/>
                <w:b/>
                <w:color w:val="000000"/>
                <w:sz w:val="14"/>
                <w:szCs w:val="14"/>
                <w:lang w:eastAsia="sk-SK"/>
              </w:rPr>
              <w:t>presun z minulých rokov</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b/>
                <w:color w:val="000000"/>
                <w:sz w:val="14"/>
                <w:szCs w:val="14"/>
              </w:rPr>
            </w:pPr>
            <w:r w:rsidRPr="0093078E">
              <w:rPr>
                <w:rFonts w:ascii="Times New Roman" w:hAnsi="Times New Roman" w:cs="Times New Roman"/>
                <w:b/>
                <w:color w:val="000000"/>
                <w:sz w:val="14"/>
                <w:szCs w:val="14"/>
              </w:rPr>
              <w:t>100 823</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b/>
                <w:color w:val="000000"/>
                <w:sz w:val="14"/>
                <w:szCs w:val="14"/>
              </w:rPr>
            </w:pPr>
            <w:r w:rsidRPr="0093078E">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b/>
                <w:color w:val="000000"/>
                <w:sz w:val="14"/>
                <w:szCs w:val="14"/>
              </w:rPr>
            </w:pPr>
            <w:r w:rsidRPr="0093078E">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b/>
                <w:color w:val="000000"/>
                <w:sz w:val="14"/>
                <w:szCs w:val="14"/>
              </w:rPr>
            </w:pPr>
            <w:r w:rsidRPr="0093078E">
              <w:rPr>
                <w:rFonts w:ascii="Times New Roman" w:hAnsi="Times New Roman" w:cs="Times New Roman"/>
                <w:b/>
                <w:color w:val="000000"/>
                <w:sz w:val="14"/>
                <w:szCs w:val="14"/>
              </w:rPr>
              <w:t>141 262</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b/>
                <w:color w:val="000000"/>
                <w:sz w:val="14"/>
                <w:szCs w:val="14"/>
              </w:rPr>
            </w:pPr>
            <w:r w:rsidRPr="0093078E">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b/>
                <w:color w:val="000000"/>
                <w:sz w:val="14"/>
                <w:szCs w:val="14"/>
              </w:rPr>
            </w:pPr>
            <w:r w:rsidRPr="0093078E">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93078E" w:rsidP="00AD41AB">
            <w:pPr>
              <w:bidi w:val="0"/>
              <w:jc w:val="right"/>
              <w:rPr>
                <w:rFonts w:ascii="Times New Roman" w:hAnsi="Times New Roman" w:cs="Times New Roman"/>
                <w:b/>
                <w:color w:val="000000"/>
                <w:sz w:val="14"/>
                <w:szCs w:val="14"/>
              </w:rPr>
            </w:pPr>
            <w:r w:rsidRPr="0093078E">
              <w:rPr>
                <w:rFonts w:ascii="Times New Roman" w:hAnsi="Times New Roman" w:cs="Times New Roman"/>
                <w:b/>
                <w:color w:val="000000"/>
                <w:sz w:val="14"/>
                <w:szCs w:val="14"/>
              </w:rPr>
              <w:t>0</w:t>
            </w:r>
          </w:p>
        </w:tc>
      </w:tr>
    </w:tbl>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Celkové výdavky kapitoly na rok 201</w:t>
      </w:r>
      <w:r>
        <w:rPr>
          <w:rFonts w:ascii="Times New Roman" w:hAnsi="Times New Roman" w:cs="Times New Roman"/>
        </w:rPr>
        <w:t>4</w:t>
      </w:r>
      <w:r w:rsidRPr="00E14983">
        <w:rPr>
          <w:rFonts w:ascii="Times New Roman" w:hAnsi="Times New Roman" w:cs="Times New Roman"/>
        </w:rPr>
        <w:t xml:space="preserve"> sa oproti schválenému rozpočtu roku 201</w:t>
      </w:r>
      <w:r>
        <w:rPr>
          <w:rFonts w:ascii="Times New Roman" w:hAnsi="Times New Roman" w:cs="Times New Roman"/>
        </w:rPr>
        <w:t>3</w:t>
      </w:r>
      <w:r w:rsidRPr="00E14983">
        <w:rPr>
          <w:rFonts w:ascii="Times New Roman" w:hAnsi="Times New Roman" w:cs="Times New Roman"/>
        </w:rPr>
        <w:t xml:space="preserve"> rozpočtujú v sume 3,36 mil. eur a medziročne rastú o</w:t>
      </w:r>
      <w:r>
        <w:rPr>
          <w:rFonts w:ascii="Times New Roman" w:hAnsi="Times New Roman" w:cs="Times New Roman"/>
        </w:rPr>
        <w:t> 8,86 tis. eur, t.</w:t>
      </w:r>
      <w:r w:rsidR="007070C3">
        <w:rPr>
          <w:rFonts w:ascii="Times New Roman" w:hAnsi="Times New Roman" w:cs="Times New Roman"/>
        </w:rPr>
        <w:t xml:space="preserve"> </w:t>
      </w:r>
      <w:r>
        <w:rPr>
          <w:rFonts w:ascii="Times New Roman" w:hAnsi="Times New Roman" w:cs="Times New Roman"/>
        </w:rPr>
        <w:t>j. o 0</w:t>
      </w:r>
      <w:r w:rsidRPr="00E14983">
        <w:rPr>
          <w:rFonts w:ascii="Times New Roman" w:hAnsi="Times New Roman" w:cs="Times New Roman"/>
        </w:rPr>
        <w:t>,</w:t>
      </w:r>
      <w:r>
        <w:rPr>
          <w:rFonts w:ascii="Times New Roman" w:hAnsi="Times New Roman" w:cs="Times New Roman"/>
        </w:rPr>
        <w:t>26</w:t>
      </w:r>
      <w:r w:rsidRPr="00E14983">
        <w:rPr>
          <w:rFonts w:ascii="Times New Roman" w:hAnsi="Times New Roman" w:cs="Times New Roman"/>
        </w:rPr>
        <w:t xml:space="preserve"> %.</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Osobné výdavky sa rozpočtujú v sume 2,</w:t>
      </w:r>
      <w:r>
        <w:rPr>
          <w:rFonts w:ascii="Times New Roman" w:hAnsi="Times New Roman" w:cs="Times New Roman"/>
        </w:rPr>
        <w:t>61</w:t>
      </w:r>
      <w:r w:rsidRPr="00E14983">
        <w:rPr>
          <w:rFonts w:ascii="Times New Roman" w:hAnsi="Times New Roman" w:cs="Times New Roman"/>
        </w:rPr>
        <w:t xml:space="preserve"> mil. eur, čo predstavuje oproti schválenému rozpočtu roku 201</w:t>
      </w:r>
      <w:r>
        <w:rPr>
          <w:rFonts w:ascii="Times New Roman" w:hAnsi="Times New Roman" w:cs="Times New Roman"/>
        </w:rPr>
        <w:t>3</w:t>
      </w:r>
      <w:r w:rsidRPr="00E14983">
        <w:rPr>
          <w:rFonts w:ascii="Times New Roman" w:hAnsi="Times New Roman" w:cs="Times New Roman"/>
        </w:rPr>
        <w:t xml:space="preserve"> zvýšenie o</w:t>
      </w:r>
      <w:r>
        <w:rPr>
          <w:rFonts w:ascii="Times New Roman" w:hAnsi="Times New Roman" w:cs="Times New Roman"/>
        </w:rPr>
        <w:t> 46,4 tis. eur, t.</w:t>
      </w:r>
      <w:r w:rsidR="007070C3">
        <w:rPr>
          <w:rFonts w:ascii="Times New Roman" w:hAnsi="Times New Roman" w:cs="Times New Roman"/>
        </w:rPr>
        <w:t xml:space="preserve"> </w:t>
      </w:r>
      <w:r>
        <w:rPr>
          <w:rFonts w:ascii="Times New Roman" w:hAnsi="Times New Roman" w:cs="Times New Roman"/>
        </w:rPr>
        <w:t>j. o 1</w:t>
      </w:r>
      <w:r w:rsidRPr="00E14983">
        <w:rPr>
          <w:rFonts w:ascii="Times New Roman" w:hAnsi="Times New Roman" w:cs="Times New Roman"/>
        </w:rPr>
        <w:t>,</w:t>
      </w:r>
      <w:r>
        <w:rPr>
          <w:rFonts w:ascii="Times New Roman" w:hAnsi="Times New Roman" w:cs="Times New Roman"/>
        </w:rPr>
        <w:t>80</w:t>
      </w:r>
      <w:r w:rsidRPr="00E14983">
        <w:rPr>
          <w:rFonts w:ascii="Times New Roman" w:hAnsi="Times New Roman" w:cs="Times New Roman"/>
        </w:rPr>
        <w:t xml:space="preserve"> %.</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bCs/>
        </w:rPr>
      </w:pPr>
      <w:r w:rsidRPr="00E14983">
        <w:rPr>
          <w:rFonts w:ascii="Times New Roman" w:hAnsi="Times New Roman" w:cs="Times New Roman"/>
          <w:bCs/>
        </w:rPr>
        <w:t>V osobných výdavkoch kapitoly na rok 201</w:t>
      </w:r>
      <w:r>
        <w:rPr>
          <w:rFonts w:ascii="Times New Roman" w:hAnsi="Times New Roman" w:cs="Times New Roman"/>
          <w:bCs/>
        </w:rPr>
        <w:t>4</w:t>
      </w:r>
      <w:r w:rsidRPr="00E14983">
        <w:rPr>
          <w:rFonts w:ascii="Times New Roman" w:hAnsi="Times New Roman" w:cs="Times New Roman"/>
          <w:bCs/>
        </w:rPr>
        <w:t xml:space="preserve"> sú pre sudcov Ústavného súdu Slovenskej republiky zabezpečené finančné prostriedky na úrovni ich reálne vyplácaných platových náležitostí v roku 201</w:t>
      </w:r>
      <w:r>
        <w:rPr>
          <w:rFonts w:ascii="Times New Roman" w:hAnsi="Times New Roman" w:cs="Times New Roman"/>
          <w:bCs/>
        </w:rPr>
        <w:t>3</w:t>
      </w:r>
      <w:r w:rsidRPr="00E14983">
        <w:rPr>
          <w:rFonts w:ascii="Times New Roman" w:hAnsi="Times New Roman" w:cs="Times New Roman"/>
          <w:bCs/>
        </w:rPr>
        <w:t xml:space="preserve"> v zmysle zákona č. 120/1993 Z. z. </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Tovary a služby sa rozpočtujú v sume 6</w:t>
      </w:r>
      <w:r>
        <w:rPr>
          <w:rFonts w:ascii="Times New Roman" w:hAnsi="Times New Roman" w:cs="Times New Roman"/>
        </w:rPr>
        <w:t>36</w:t>
      </w:r>
      <w:r w:rsidRPr="00E14983">
        <w:rPr>
          <w:rFonts w:ascii="Times New Roman" w:hAnsi="Times New Roman" w:cs="Times New Roman"/>
        </w:rPr>
        <w:t xml:space="preserve"> tis. eur, čo predstavuje oproti schválenému rozpočtu roku 201</w:t>
      </w:r>
      <w:r>
        <w:rPr>
          <w:rFonts w:ascii="Times New Roman" w:hAnsi="Times New Roman" w:cs="Times New Roman"/>
        </w:rPr>
        <w:t>3</w:t>
      </w:r>
      <w:r w:rsidRPr="00E14983">
        <w:rPr>
          <w:rFonts w:ascii="Times New Roman" w:hAnsi="Times New Roman" w:cs="Times New Roman"/>
        </w:rPr>
        <w:t xml:space="preserve"> pokles o</w:t>
      </w:r>
      <w:r>
        <w:rPr>
          <w:rFonts w:ascii="Times New Roman" w:hAnsi="Times New Roman" w:cs="Times New Roman"/>
        </w:rPr>
        <w:t> 34,0 tis. eur, t.</w:t>
      </w:r>
      <w:r w:rsidR="007070C3">
        <w:rPr>
          <w:rFonts w:ascii="Times New Roman" w:hAnsi="Times New Roman" w:cs="Times New Roman"/>
        </w:rPr>
        <w:t xml:space="preserve"> </w:t>
      </w:r>
      <w:r>
        <w:rPr>
          <w:rFonts w:ascii="Times New Roman" w:hAnsi="Times New Roman" w:cs="Times New Roman"/>
        </w:rPr>
        <w:t>j. o 5,07</w:t>
      </w:r>
      <w:r w:rsidRPr="00E14983">
        <w:rPr>
          <w:rFonts w:ascii="Times New Roman" w:hAnsi="Times New Roman" w:cs="Times New Roman"/>
        </w:rPr>
        <w:t xml:space="preserve"> %.   </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Bežné transfery sa rozpočtujú v sume 9</w:t>
      </w:r>
      <w:r>
        <w:rPr>
          <w:rFonts w:ascii="Times New Roman" w:hAnsi="Times New Roman" w:cs="Times New Roman"/>
        </w:rPr>
        <w:t>5</w:t>
      </w:r>
      <w:r w:rsidRPr="00E14983">
        <w:rPr>
          <w:rFonts w:ascii="Times New Roman" w:hAnsi="Times New Roman" w:cs="Times New Roman"/>
        </w:rPr>
        <w:t>,</w:t>
      </w:r>
      <w:r>
        <w:rPr>
          <w:rFonts w:ascii="Times New Roman" w:hAnsi="Times New Roman" w:cs="Times New Roman"/>
        </w:rPr>
        <w:t>1</w:t>
      </w:r>
      <w:r w:rsidRPr="00E14983">
        <w:rPr>
          <w:rFonts w:ascii="Times New Roman" w:hAnsi="Times New Roman" w:cs="Times New Roman"/>
        </w:rPr>
        <w:t xml:space="preserve"> tis. eur, čo predstavuje oproti schválenému rozpočtu roku 201</w:t>
      </w:r>
      <w:r>
        <w:rPr>
          <w:rFonts w:ascii="Times New Roman" w:hAnsi="Times New Roman" w:cs="Times New Roman"/>
        </w:rPr>
        <w:t>3</w:t>
      </w:r>
      <w:r w:rsidRPr="00E14983">
        <w:rPr>
          <w:rFonts w:ascii="Times New Roman" w:hAnsi="Times New Roman" w:cs="Times New Roman"/>
        </w:rPr>
        <w:t xml:space="preserve"> z</w:t>
      </w:r>
      <w:r>
        <w:rPr>
          <w:rFonts w:ascii="Times New Roman" w:hAnsi="Times New Roman" w:cs="Times New Roman"/>
        </w:rPr>
        <w:t>nížen</w:t>
      </w:r>
      <w:r w:rsidRPr="00E14983">
        <w:rPr>
          <w:rFonts w:ascii="Times New Roman" w:hAnsi="Times New Roman" w:cs="Times New Roman"/>
        </w:rPr>
        <w:t>ie o</w:t>
      </w:r>
      <w:r>
        <w:rPr>
          <w:rFonts w:ascii="Times New Roman" w:hAnsi="Times New Roman" w:cs="Times New Roman"/>
        </w:rPr>
        <w:t> 3,48 tis. eur, t.</w:t>
      </w:r>
      <w:r w:rsidR="007070C3">
        <w:rPr>
          <w:rFonts w:ascii="Times New Roman" w:hAnsi="Times New Roman" w:cs="Times New Roman"/>
        </w:rPr>
        <w:t xml:space="preserve"> </w:t>
      </w:r>
      <w:r>
        <w:rPr>
          <w:rFonts w:ascii="Times New Roman" w:hAnsi="Times New Roman" w:cs="Times New Roman"/>
        </w:rPr>
        <w:t xml:space="preserve">j. o </w:t>
      </w:r>
      <w:r w:rsidRPr="00E14983">
        <w:rPr>
          <w:rFonts w:ascii="Times New Roman" w:hAnsi="Times New Roman" w:cs="Times New Roman"/>
        </w:rPr>
        <w:t>3,</w:t>
      </w:r>
      <w:r>
        <w:rPr>
          <w:rFonts w:ascii="Times New Roman" w:hAnsi="Times New Roman" w:cs="Times New Roman"/>
        </w:rPr>
        <w:t>53</w:t>
      </w:r>
      <w:r w:rsidRPr="00E14983">
        <w:rPr>
          <w:rFonts w:ascii="Times New Roman" w:hAnsi="Times New Roman" w:cs="Times New Roman"/>
        </w:rPr>
        <w:t xml:space="preserve"> %. Predmetné z</w:t>
      </w:r>
      <w:r>
        <w:rPr>
          <w:rFonts w:ascii="Times New Roman" w:hAnsi="Times New Roman" w:cs="Times New Roman"/>
        </w:rPr>
        <w:t xml:space="preserve">níženie </w:t>
      </w:r>
      <w:r w:rsidRPr="00E14983">
        <w:rPr>
          <w:rFonts w:ascii="Times New Roman" w:hAnsi="Times New Roman" w:cs="Times New Roman"/>
        </w:rPr>
        <w:t xml:space="preserve">je spôsobené </w:t>
      </w:r>
      <w:r>
        <w:rPr>
          <w:rFonts w:ascii="Times New Roman" w:hAnsi="Times New Roman" w:cs="Times New Roman"/>
        </w:rPr>
        <w:t>reálnou</w:t>
      </w:r>
      <w:r w:rsidRPr="00E14983">
        <w:rPr>
          <w:rFonts w:ascii="Times New Roman" w:hAnsi="Times New Roman" w:cs="Times New Roman"/>
        </w:rPr>
        <w:t xml:space="preserve"> potrebou príplatku k dôchodku pre sudcov. </w:t>
      </w:r>
    </w:p>
    <w:p w:rsidR="0079576C" w:rsidRPr="00E14983"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E14983">
        <w:rPr>
          <w:rFonts w:ascii="Times New Roman" w:hAnsi="Times New Roman" w:cs="Times New Roman"/>
        </w:rPr>
        <w:t>Kapitálové výdavky sa rozpočtujú v sume 20,5 tis. eur, čo predstavuje úroveň schváleného rozpočtu roku 201</w:t>
      </w:r>
      <w:r>
        <w:rPr>
          <w:rFonts w:ascii="Times New Roman" w:hAnsi="Times New Roman" w:cs="Times New Roman"/>
        </w:rPr>
        <w:t>3</w:t>
      </w:r>
      <w:r w:rsidRPr="00E14983">
        <w:rPr>
          <w:rFonts w:ascii="Times New Roman" w:hAnsi="Times New Roman" w:cs="Times New Roman"/>
        </w:rPr>
        <w:t>.</w:t>
      </w:r>
    </w:p>
    <w:p w:rsidR="0079576C" w:rsidRPr="00285784" w:rsidP="0079576C">
      <w:pPr>
        <w:bidi w:val="0"/>
        <w:rPr>
          <w:rFonts w:ascii="Times New Roman" w:hAnsi="Times New Roman" w:cs="Times New Roman"/>
          <w:b/>
          <w:lang w:eastAsia="sk-SK"/>
        </w:rPr>
      </w:pPr>
    </w:p>
    <w:p w:rsidR="0079576C" w:rsidRPr="00E14983" w:rsidP="0079576C">
      <w:pPr>
        <w:pBdr>
          <w:bottom w:val="single" w:sz="4" w:space="1" w:color="auto"/>
        </w:pBdr>
        <w:bidi w:val="0"/>
        <w:rPr>
          <w:rFonts w:ascii="Times New Roman" w:hAnsi="Times New Roman" w:cs="Times New Roman"/>
          <w:b/>
          <w:bCs/>
        </w:rPr>
      </w:pPr>
      <w:r w:rsidRPr="00E14983">
        <w:rPr>
          <w:rFonts w:ascii="Times New Roman" w:hAnsi="Times New Roman" w:cs="Times New Roman"/>
          <w:b/>
          <w:bCs/>
        </w:rPr>
        <w:t>Najvyšší súd SR</w:t>
      </w:r>
    </w:p>
    <w:p w:rsidR="0079576C" w:rsidRPr="00E14983" w:rsidP="0079576C">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251FF" w:rsidP="004F5C89">
            <w:pPr>
              <w:bidi w:val="0"/>
              <w:rPr>
                <w:rFonts w:ascii="Times New Roman" w:hAnsi="Times New Roman" w:cs="Times New Roman"/>
                <w:b/>
                <w:bCs/>
                <w:color w:val="000000"/>
                <w:sz w:val="14"/>
                <w:szCs w:val="14"/>
                <w:lang w:eastAsia="sk-SK"/>
              </w:rPr>
            </w:pPr>
            <w:r w:rsidRPr="00D251FF">
              <w:rPr>
                <w:rFonts w:ascii="Times New Roman" w:hAnsi="Times New Roman" w:cs="Times New Roman"/>
                <w:b/>
                <w:bCs/>
                <w:color w:val="000000"/>
                <w:sz w:val="14"/>
                <w:szCs w:val="14"/>
                <w:lang w:eastAsia="sk-SK"/>
              </w:rPr>
              <w:t> 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251FF" w:rsidP="004F5C89">
            <w:pPr>
              <w:bidi w:val="0"/>
              <w:jc w:val="center"/>
              <w:rPr>
                <w:rFonts w:ascii="Times New Roman" w:hAnsi="Times New Roman" w:cs="Times New Roman"/>
                <w:b/>
                <w:color w:val="000000"/>
                <w:sz w:val="14"/>
                <w:szCs w:val="14"/>
              </w:rPr>
            </w:pPr>
            <w:r w:rsidRPr="00D251FF">
              <w:rPr>
                <w:rFonts w:ascii="Times New Roman" w:hAnsi="Times New Roman" w:cs="Times New Roman"/>
                <w:b/>
                <w:color w:val="000000"/>
                <w:sz w:val="14"/>
                <w:szCs w:val="14"/>
              </w:rPr>
              <w:t>2011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251FF" w:rsidP="004F5C89">
            <w:pPr>
              <w:bidi w:val="0"/>
              <w:jc w:val="center"/>
              <w:rPr>
                <w:rFonts w:ascii="Times New Roman" w:hAnsi="Times New Roman" w:cs="Times New Roman"/>
                <w:b/>
                <w:color w:val="000000"/>
                <w:sz w:val="14"/>
                <w:szCs w:val="14"/>
              </w:rPr>
            </w:pPr>
            <w:r w:rsidRPr="00D251FF">
              <w:rPr>
                <w:rFonts w:ascii="Times New Roman" w:hAnsi="Times New Roman" w:cs="Times New Roman"/>
                <w:b/>
                <w:color w:val="000000"/>
                <w:sz w:val="14"/>
                <w:szCs w:val="14"/>
              </w:rPr>
              <w:t>2012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251FF" w:rsidP="004F5C89">
            <w:pPr>
              <w:bidi w:val="0"/>
              <w:jc w:val="center"/>
              <w:rPr>
                <w:rFonts w:ascii="Times New Roman" w:hAnsi="Times New Roman" w:cs="Times New Roman"/>
                <w:b/>
                <w:color w:val="000000"/>
                <w:sz w:val="14"/>
                <w:szCs w:val="14"/>
              </w:rPr>
            </w:pPr>
            <w:r w:rsidRPr="00D251FF">
              <w:rPr>
                <w:rFonts w:ascii="Times New Roman" w:hAnsi="Times New Roman" w:cs="Times New Roman"/>
                <w:b/>
                <w:color w:val="000000"/>
                <w:sz w:val="14"/>
                <w:szCs w:val="14"/>
              </w:rPr>
              <w:t>2013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251FF" w:rsidP="004F5C89">
            <w:pPr>
              <w:bidi w:val="0"/>
              <w:jc w:val="center"/>
              <w:rPr>
                <w:rFonts w:ascii="Times New Roman" w:hAnsi="Times New Roman" w:cs="Times New Roman"/>
                <w:b/>
                <w:color w:val="000000"/>
                <w:sz w:val="14"/>
                <w:szCs w:val="14"/>
              </w:rPr>
            </w:pPr>
            <w:r w:rsidRPr="00D251FF">
              <w:rPr>
                <w:rFonts w:ascii="Times New Roman" w:hAnsi="Times New Roman" w:cs="Times New Roman"/>
                <w:b/>
                <w:color w:val="000000"/>
                <w:sz w:val="14"/>
                <w:szCs w:val="14"/>
              </w:rPr>
              <w:t>2013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251FF" w:rsidP="004F5C89">
            <w:pPr>
              <w:bidi w:val="0"/>
              <w:jc w:val="center"/>
              <w:rPr>
                <w:rFonts w:ascii="Times New Roman" w:hAnsi="Times New Roman" w:cs="Times New Roman"/>
                <w:b/>
                <w:color w:val="000000"/>
                <w:sz w:val="14"/>
                <w:szCs w:val="14"/>
              </w:rPr>
            </w:pPr>
            <w:r w:rsidRPr="00D251FF">
              <w:rPr>
                <w:rFonts w:ascii="Times New Roman" w:hAnsi="Times New Roman" w:cs="Times New Roman"/>
                <w:b/>
                <w:color w:val="000000"/>
                <w:sz w:val="14"/>
                <w:szCs w:val="14"/>
              </w:rPr>
              <w:t>2014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251FF" w:rsidP="004F5C89">
            <w:pPr>
              <w:bidi w:val="0"/>
              <w:jc w:val="center"/>
              <w:rPr>
                <w:rFonts w:ascii="Times New Roman" w:hAnsi="Times New Roman" w:cs="Times New Roman"/>
                <w:b/>
                <w:color w:val="000000"/>
                <w:sz w:val="14"/>
                <w:szCs w:val="14"/>
              </w:rPr>
            </w:pPr>
            <w:r w:rsidRPr="00D251FF">
              <w:rPr>
                <w:rFonts w:ascii="Times New Roman" w:hAnsi="Times New Roman" w:cs="Times New Roman"/>
                <w:b/>
                <w:color w:val="000000"/>
                <w:sz w:val="14"/>
                <w:szCs w:val="14"/>
              </w:rPr>
              <w:t>2015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251FF" w:rsidP="004F5C89">
            <w:pPr>
              <w:bidi w:val="0"/>
              <w:jc w:val="center"/>
              <w:rPr>
                <w:rFonts w:ascii="Times New Roman" w:hAnsi="Times New Roman" w:cs="Times New Roman"/>
                <w:b/>
                <w:color w:val="000000"/>
                <w:sz w:val="14"/>
                <w:szCs w:val="14"/>
              </w:rPr>
            </w:pPr>
            <w:r w:rsidRPr="00D251FF">
              <w:rPr>
                <w:rFonts w:ascii="Times New Roman" w:hAnsi="Times New Roman" w:cs="Times New Roman"/>
                <w:b/>
                <w:color w:val="000000"/>
                <w:sz w:val="14"/>
                <w:szCs w:val="14"/>
              </w:rPr>
              <w:t>2016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C22B35" w:rsidP="004F5C89">
            <w:pPr>
              <w:bidi w:val="0"/>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61764A" w:rsidP="00AD41AB">
            <w:pPr>
              <w:bidi w:val="0"/>
              <w:jc w:val="right"/>
              <w:rPr>
                <w:rFonts w:ascii="Times New Roman" w:hAnsi="Times New Roman" w:cs="Times New Roman"/>
                <w:b/>
                <w:bCs/>
                <w:color w:val="000000"/>
                <w:sz w:val="14"/>
                <w:szCs w:val="14"/>
              </w:rPr>
            </w:pPr>
            <w:r w:rsidRPr="0061764A">
              <w:rPr>
                <w:rFonts w:ascii="Times New Roman" w:hAnsi="Times New Roman" w:cs="Times New Roman"/>
                <w:b/>
                <w:bCs/>
                <w:color w:val="000000"/>
                <w:sz w:val="14"/>
                <w:szCs w:val="14"/>
              </w:rPr>
              <w:t>8 032 586</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61764A" w:rsidP="00AD41AB">
            <w:pPr>
              <w:bidi w:val="0"/>
              <w:jc w:val="right"/>
              <w:rPr>
                <w:rFonts w:ascii="Times New Roman" w:hAnsi="Times New Roman" w:cs="Times New Roman"/>
                <w:b/>
                <w:bCs/>
                <w:color w:val="000000"/>
                <w:sz w:val="14"/>
                <w:szCs w:val="14"/>
              </w:rPr>
            </w:pPr>
            <w:r w:rsidRPr="0061764A">
              <w:rPr>
                <w:rFonts w:ascii="Times New Roman" w:hAnsi="Times New Roman" w:cs="Times New Roman"/>
                <w:b/>
                <w:bCs/>
                <w:color w:val="000000"/>
                <w:sz w:val="14"/>
                <w:szCs w:val="14"/>
              </w:rPr>
              <w:t>8 450 932</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61764A" w:rsidP="00AD41AB">
            <w:pPr>
              <w:bidi w:val="0"/>
              <w:jc w:val="right"/>
              <w:rPr>
                <w:rFonts w:ascii="Times New Roman" w:hAnsi="Times New Roman" w:cs="Times New Roman"/>
                <w:b/>
                <w:bCs/>
                <w:color w:val="000000"/>
                <w:sz w:val="14"/>
                <w:szCs w:val="14"/>
              </w:rPr>
            </w:pPr>
            <w:r w:rsidRPr="0061764A">
              <w:rPr>
                <w:rFonts w:ascii="Times New Roman" w:hAnsi="Times New Roman" w:cs="Times New Roman"/>
                <w:b/>
                <w:bCs/>
                <w:color w:val="000000"/>
                <w:sz w:val="14"/>
                <w:szCs w:val="14"/>
              </w:rPr>
              <w:t>8 788 394</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3A696A" w:rsidP="00AD41AB">
            <w:pPr>
              <w:bidi w:val="0"/>
              <w:jc w:val="right"/>
              <w:rPr>
                <w:rFonts w:ascii="Times New Roman" w:hAnsi="Times New Roman" w:cs="Times New Roman"/>
                <w:b/>
                <w:bCs/>
                <w:color w:val="000000"/>
                <w:sz w:val="14"/>
                <w:szCs w:val="14"/>
              </w:rPr>
            </w:pPr>
            <w:r w:rsidRPr="003A696A">
              <w:rPr>
                <w:rFonts w:ascii="Times New Roman" w:hAnsi="Times New Roman" w:cs="Times New Roman"/>
                <w:b/>
                <w:bCs/>
                <w:color w:val="000000"/>
                <w:sz w:val="14"/>
                <w:szCs w:val="14"/>
              </w:rPr>
              <w:t>8 815 247</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61764A" w:rsidP="00AD41AB">
            <w:pPr>
              <w:bidi w:val="0"/>
              <w:jc w:val="right"/>
              <w:rPr>
                <w:rFonts w:ascii="Times New Roman" w:hAnsi="Times New Roman" w:cs="Times New Roman"/>
                <w:b/>
                <w:bCs/>
                <w:color w:val="000000"/>
                <w:sz w:val="14"/>
                <w:szCs w:val="14"/>
              </w:rPr>
            </w:pPr>
            <w:r w:rsidRPr="0061764A">
              <w:rPr>
                <w:rFonts w:ascii="Times New Roman" w:hAnsi="Times New Roman" w:cs="Times New Roman"/>
                <w:b/>
                <w:bCs/>
                <w:color w:val="000000"/>
                <w:sz w:val="14"/>
                <w:szCs w:val="14"/>
              </w:rPr>
              <w:t>8 759 819</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61764A" w:rsidP="00AD41AB">
            <w:pPr>
              <w:bidi w:val="0"/>
              <w:jc w:val="right"/>
              <w:rPr>
                <w:rFonts w:ascii="Times New Roman" w:hAnsi="Times New Roman" w:cs="Times New Roman"/>
                <w:b/>
                <w:bCs/>
                <w:color w:val="000000"/>
                <w:sz w:val="14"/>
                <w:szCs w:val="14"/>
              </w:rPr>
            </w:pPr>
            <w:r w:rsidRPr="0061764A">
              <w:rPr>
                <w:rFonts w:ascii="Times New Roman" w:hAnsi="Times New Roman" w:cs="Times New Roman"/>
                <w:b/>
                <w:bCs/>
                <w:color w:val="000000"/>
                <w:sz w:val="14"/>
                <w:szCs w:val="14"/>
              </w:rPr>
              <w:t>8 759 820</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61764A" w:rsidP="00AD41AB">
            <w:pPr>
              <w:bidi w:val="0"/>
              <w:jc w:val="right"/>
              <w:rPr>
                <w:rFonts w:ascii="Times New Roman" w:hAnsi="Times New Roman" w:cs="Times New Roman"/>
                <w:b/>
                <w:bCs/>
                <w:color w:val="000000"/>
                <w:sz w:val="14"/>
                <w:szCs w:val="14"/>
              </w:rPr>
            </w:pPr>
            <w:r w:rsidRPr="0061764A">
              <w:rPr>
                <w:rFonts w:ascii="Times New Roman" w:hAnsi="Times New Roman" w:cs="Times New Roman"/>
                <w:b/>
                <w:bCs/>
                <w:color w:val="000000"/>
                <w:sz w:val="14"/>
                <w:szCs w:val="14"/>
              </w:rPr>
              <w:t>8 759 824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shd w:val="clear" w:color="auto" w:fill="FFFFFF"/>
            <w:noWrap/>
            <w:textDirection w:val="lrTb"/>
            <w:vAlign w:val="center"/>
          </w:tcPr>
          <w:p w:rsidR="0079576C" w:rsidRPr="00C22B35" w:rsidP="004F5C89">
            <w:pPr>
              <w:bidi w:val="0"/>
              <w:rPr>
                <w:rFonts w:ascii="Times New Roman" w:hAnsi="Times New Roman" w:cs="Times New Roman"/>
                <w:b/>
                <w:color w:val="000000"/>
                <w:sz w:val="14"/>
                <w:szCs w:val="14"/>
                <w:lang w:eastAsia="sk-SK"/>
              </w:rPr>
            </w:pPr>
            <w:r>
              <w:rPr>
                <w:rFonts w:ascii="Times New Roman" w:hAnsi="Times New Roman" w:cs="Times New Roman"/>
                <w:b/>
                <w:color w:val="000000"/>
                <w:sz w:val="14"/>
                <w:szCs w:val="14"/>
                <w:lang w:eastAsia="sk-SK"/>
              </w:rPr>
              <w:t>r</w:t>
            </w:r>
            <w:r w:rsidRPr="00C22B35">
              <w:rPr>
                <w:rFonts w:ascii="Times New Roman" w:hAnsi="Times New Roman" w:cs="Times New Roman"/>
                <w:b/>
                <w:color w:val="000000"/>
                <w:sz w:val="14"/>
                <w:szCs w:val="14"/>
                <w:lang w:eastAsia="sk-SK"/>
              </w:rPr>
              <w:t>ozpočtové zdroje kapitoly</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8 029 200</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8 450 932</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8 788 394</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3A696A" w:rsidP="00AD41AB">
            <w:pPr>
              <w:bidi w:val="0"/>
              <w:jc w:val="right"/>
              <w:rPr>
                <w:rFonts w:ascii="Times New Roman" w:hAnsi="Times New Roman" w:cs="Times New Roman"/>
                <w:color w:val="000000"/>
                <w:sz w:val="14"/>
                <w:szCs w:val="14"/>
              </w:rPr>
            </w:pPr>
            <w:r w:rsidRPr="003A696A">
              <w:rPr>
                <w:rFonts w:ascii="Times New Roman" w:hAnsi="Times New Roman" w:cs="Times New Roman"/>
                <w:color w:val="000000"/>
                <w:sz w:val="14"/>
                <w:szCs w:val="14"/>
              </w:rPr>
              <w:t>8 782 629</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8 759 819</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8 759 820</w:t>
            </w:r>
          </w:p>
        </w:tc>
        <w:tc>
          <w:tcPr>
            <w:tcW w:w="960" w:type="dxa"/>
            <w:tcBorders>
              <w:top w:val="nil"/>
              <w:left w:val="nil"/>
              <w:bottom w:val="single" w:sz="4" w:space="0" w:color="auto"/>
              <w:right w:val="single" w:sz="4" w:space="0" w:color="auto"/>
            </w:tcBorders>
            <w:shd w:val="clear" w:color="auto" w:fill="FFFFFF"/>
            <w:noWrap/>
            <w:textDirection w:val="lrTb"/>
            <w:vAlign w:val="bottom"/>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8 759 824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C22B35" w:rsidP="004F5C89">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v tom: bežné výdavky  600</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7 972 695</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8 426 190</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8 688 102</w:t>
            </w:r>
          </w:p>
        </w:tc>
        <w:tc>
          <w:tcPr>
            <w:tcW w:w="960" w:type="dxa"/>
            <w:tcBorders>
              <w:top w:val="nil"/>
              <w:left w:val="nil"/>
              <w:bottom w:val="single" w:sz="4" w:space="0" w:color="auto"/>
              <w:right w:val="single" w:sz="4" w:space="0" w:color="auto"/>
            </w:tcBorders>
            <w:noWrap/>
            <w:textDirection w:val="lrTb"/>
            <w:vAlign w:val="bottom"/>
            <w:hideMark/>
          </w:tcPr>
          <w:p w:rsidR="0079576C" w:rsidRPr="003A696A" w:rsidP="00AD41AB">
            <w:pPr>
              <w:bidi w:val="0"/>
              <w:jc w:val="right"/>
              <w:rPr>
                <w:rFonts w:ascii="Times New Roman" w:hAnsi="Times New Roman" w:cs="Times New Roman"/>
                <w:color w:val="000000"/>
                <w:sz w:val="14"/>
                <w:szCs w:val="14"/>
              </w:rPr>
            </w:pPr>
            <w:r w:rsidRPr="003A696A">
              <w:rPr>
                <w:rFonts w:ascii="Times New Roman" w:hAnsi="Times New Roman" w:cs="Times New Roman"/>
                <w:color w:val="000000"/>
                <w:sz w:val="14"/>
                <w:szCs w:val="14"/>
              </w:rPr>
              <w:t>8 682 337</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8 688 102</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8 688 103</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8 688 107</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C22B35" w:rsidP="004F5C89">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610 mzdy</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5 453 361</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5 681 743</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6 085 308</w:t>
            </w:r>
          </w:p>
        </w:tc>
        <w:tc>
          <w:tcPr>
            <w:tcW w:w="960" w:type="dxa"/>
            <w:tcBorders>
              <w:top w:val="nil"/>
              <w:left w:val="nil"/>
              <w:bottom w:val="single" w:sz="4" w:space="0" w:color="auto"/>
              <w:right w:val="single" w:sz="4" w:space="0" w:color="auto"/>
            </w:tcBorders>
            <w:noWrap/>
            <w:textDirection w:val="lrTb"/>
            <w:vAlign w:val="bottom"/>
            <w:hideMark/>
          </w:tcPr>
          <w:p w:rsidR="0079576C" w:rsidRPr="003A696A" w:rsidP="00AD41AB">
            <w:pPr>
              <w:bidi w:val="0"/>
              <w:jc w:val="right"/>
              <w:rPr>
                <w:rFonts w:ascii="Times New Roman" w:hAnsi="Times New Roman" w:cs="Times New Roman"/>
                <w:color w:val="000000"/>
                <w:sz w:val="14"/>
                <w:szCs w:val="14"/>
              </w:rPr>
            </w:pPr>
            <w:r w:rsidRPr="003A696A">
              <w:rPr>
                <w:rFonts w:ascii="Times New Roman" w:hAnsi="Times New Roman" w:cs="Times New Roman"/>
                <w:color w:val="000000"/>
                <w:sz w:val="14"/>
                <w:szCs w:val="14"/>
              </w:rPr>
              <w:t>6 085 308</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6 085 308</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6 085 308</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6 085 312</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C22B35" w:rsidP="004F5C89">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620 odvody</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1 395 408</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1 413 258</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1 855 316</w:t>
            </w:r>
          </w:p>
        </w:tc>
        <w:tc>
          <w:tcPr>
            <w:tcW w:w="960" w:type="dxa"/>
            <w:tcBorders>
              <w:top w:val="nil"/>
              <w:left w:val="nil"/>
              <w:bottom w:val="single" w:sz="4" w:space="0" w:color="auto"/>
              <w:right w:val="single" w:sz="4" w:space="0" w:color="auto"/>
            </w:tcBorders>
            <w:noWrap/>
            <w:textDirection w:val="lrTb"/>
            <w:vAlign w:val="bottom"/>
            <w:hideMark/>
          </w:tcPr>
          <w:p w:rsidR="0079576C" w:rsidRPr="003A696A" w:rsidP="00AD41AB">
            <w:pPr>
              <w:bidi w:val="0"/>
              <w:jc w:val="right"/>
              <w:rPr>
                <w:rFonts w:ascii="Times New Roman" w:hAnsi="Times New Roman" w:cs="Times New Roman"/>
                <w:color w:val="000000"/>
                <w:sz w:val="14"/>
                <w:szCs w:val="14"/>
              </w:rPr>
            </w:pPr>
            <w:r w:rsidRPr="003A696A">
              <w:rPr>
                <w:rFonts w:ascii="Times New Roman" w:hAnsi="Times New Roman" w:cs="Times New Roman"/>
                <w:color w:val="000000"/>
                <w:sz w:val="14"/>
                <w:szCs w:val="14"/>
              </w:rPr>
              <w:t>1 712 316</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1 855 316</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1 855 317</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1 855 317</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C22B35" w:rsidP="004F5C89">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630 tovary a služby</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1 054 958</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1 187 276</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672 844</w:t>
            </w:r>
          </w:p>
        </w:tc>
        <w:tc>
          <w:tcPr>
            <w:tcW w:w="960" w:type="dxa"/>
            <w:tcBorders>
              <w:top w:val="nil"/>
              <w:left w:val="nil"/>
              <w:bottom w:val="single" w:sz="4" w:space="0" w:color="auto"/>
              <w:right w:val="single" w:sz="4" w:space="0" w:color="auto"/>
            </w:tcBorders>
            <w:noWrap/>
            <w:textDirection w:val="lrTb"/>
            <w:vAlign w:val="bottom"/>
            <w:hideMark/>
          </w:tcPr>
          <w:p w:rsidR="0079576C" w:rsidRPr="003A696A" w:rsidP="00AD41AB">
            <w:pPr>
              <w:bidi w:val="0"/>
              <w:jc w:val="right"/>
              <w:rPr>
                <w:rFonts w:ascii="Times New Roman" w:hAnsi="Times New Roman" w:cs="Times New Roman"/>
                <w:color w:val="000000"/>
                <w:sz w:val="14"/>
                <w:szCs w:val="14"/>
              </w:rPr>
            </w:pPr>
            <w:r w:rsidRPr="003A696A">
              <w:rPr>
                <w:rFonts w:ascii="Times New Roman" w:hAnsi="Times New Roman" w:cs="Times New Roman"/>
                <w:color w:val="000000"/>
                <w:sz w:val="14"/>
                <w:szCs w:val="14"/>
              </w:rPr>
              <w:t>804 417</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672 844</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672 844</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672 844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C22B35" w:rsidP="004F5C89">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640 bežné transfery</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68 968</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143 913</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74 634</w:t>
            </w:r>
          </w:p>
        </w:tc>
        <w:tc>
          <w:tcPr>
            <w:tcW w:w="960" w:type="dxa"/>
            <w:tcBorders>
              <w:top w:val="nil"/>
              <w:left w:val="nil"/>
              <w:bottom w:val="single" w:sz="4" w:space="0" w:color="auto"/>
              <w:right w:val="single" w:sz="4" w:space="0" w:color="auto"/>
            </w:tcBorders>
            <w:noWrap/>
            <w:textDirection w:val="lrTb"/>
            <w:vAlign w:val="bottom"/>
            <w:hideMark/>
          </w:tcPr>
          <w:p w:rsidR="0079576C" w:rsidRPr="003A696A" w:rsidP="00AD41AB">
            <w:pPr>
              <w:bidi w:val="0"/>
              <w:jc w:val="right"/>
              <w:rPr>
                <w:rFonts w:ascii="Times New Roman" w:hAnsi="Times New Roman" w:cs="Times New Roman"/>
                <w:color w:val="000000"/>
                <w:sz w:val="14"/>
                <w:szCs w:val="14"/>
              </w:rPr>
            </w:pPr>
            <w:r w:rsidRPr="003A696A">
              <w:rPr>
                <w:rFonts w:ascii="Times New Roman" w:hAnsi="Times New Roman" w:cs="Times New Roman"/>
                <w:color w:val="000000"/>
                <w:sz w:val="14"/>
                <w:szCs w:val="14"/>
              </w:rPr>
              <w:t>80 296</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74 634</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74 634</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74 634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C22B35" w:rsidP="004F5C89">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kapitálové výdavky 700</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56 505</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24 742</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100 292</w:t>
            </w:r>
          </w:p>
        </w:tc>
        <w:tc>
          <w:tcPr>
            <w:tcW w:w="960" w:type="dxa"/>
            <w:tcBorders>
              <w:top w:val="nil"/>
              <w:left w:val="nil"/>
              <w:bottom w:val="single" w:sz="4" w:space="0" w:color="auto"/>
              <w:right w:val="single" w:sz="4" w:space="0" w:color="auto"/>
            </w:tcBorders>
            <w:noWrap/>
            <w:textDirection w:val="lrTb"/>
            <w:vAlign w:val="bottom"/>
            <w:hideMark/>
          </w:tcPr>
          <w:p w:rsidR="0079576C" w:rsidRPr="003A696A" w:rsidP="00AD41AB">
            <w:pPr>
              <w:bidi w:val="0"/>
              <w:jc w:val="right"/>
              <w:rPr>
                <w:rFonts w:ascii="Times New Roman" w:hAnsi="Times New Roman" w:cs="Times New Roman"/>
                <w:color w:val="000000"/>
                <w:sz w:val="14"/>
                <w:szCs w:val="14"/>
              </w:rPr>
            </w:pPr>
            <w:r w:rsidRPr="003A696A">
              <w:rPr>
                <w:rFonts w:ascii="Times New Roman" w:hAnsi="Times New Roman" w:cs="Times New Roman"/>
                <w:color w:val="000000"/>
                <w:sz w:val="14"/>
                <w:szCs w:val="14"/>
              </w:rPr>
              <w:t>100 292</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71 717</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71 717</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color w:val="000000"/>
                <w:sz w:val="14"/>
                <w:szCs w:val="14"/>
              </w:rPr>
            </w:pPr>
            <w:r w:rsidRPr="0061764A">
              <w:rPr>
                <w:rFonts w:ascii="Times New Roman" w:hAnsi="Times New Roman" w:cs="Times New Roman"/>
                <w:color w:val="000000"/>
                <w:sz w:val="14"/>
                <w:szCs w:val="14"/>
              </w:rPr>
              <w:t>71 717</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A266E1" w:rsidP="004F5C89">
            <w:pPr>
              <w:bidi w:val="0"/>
              <w:rPr>
                <w:rFonts w:ascii="Times New Roman" w:hAnsi="Times New Roman" w:cs="Times New Roman"/>
                <w:b/>
                <w:color w:val="000000"/>
                <w:sz w:val="14"/>
                <w:szCs w:val="14"/>
                <w:lang w:eastAsia="sk-SK"/>
              </w:rPr>
            </w:pPr>
            <w:r w:rsidRPr="00A266E1">
              <w:rPr>
                <w:rFonts w:ascii="Times New Roman" w:hAnsi="Times New Roman" w:cs="Times New Roman"/>
                <w:b/>
                <w:color w:val="000000"/>
                <w:sz w:val="14"/>
                <w:szCs w:val="14"/>
                <w:lang w:eastAsia="sk-SK"/>
              </w:rPr>
              <w:t>presun z minulých rokov</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b/>
                <w:color w:val="000000"/>
                <w:sz w:val="14"/>
                <w:szCs w:val="14"/>
              </w:rPr>
            </w:pPr>
            <w:r w:rsidRPr="0061764A">
              <w:rPr>
                <w:rFonts w:ascii="Times New Roman" w:hAnsi="Times New Roman" w:cs="Times New Roman"/>
                <w:b/>
                <w:color w:val="000000"/>
                <w:sz w:val="14"/>
                <w:szCs w:val="14"/>
              </w:rPr>
              <w:t>3 386</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b/>
                <w:color w:val="000000"/>
                <w:sz w:val="14"/>
                <w:szCs w:val="14"/>
              </w:rPr>
            </w:pPr>
            <w:r w:rsidRPr="0061764A">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b/>
                <w:color w:val="000000"/>
                <w:sz w:val="14"/>
                <w:szCs w:val="14"/>
              </w:rPr>
            </w:pPr>
            <w:r w:rsidRPr="0061764A">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D772DA" w:rsidP="00AD41AB">
            <w:pPr>
              <w:bidi w:val="0"/>
              <w:jc w:val="right"/>
              <w:rPr>
                <w:rFonts w:ascii="Times New Roman" w:hAnsi="Times New Roman" w:cs="Times New Roman"/>
                <w:b/>
                <w:color w:val="000000"/>
                <w:sz w:val="14"/>
                <w:szCs w:val="14"/>
              </w:rPr>
            </w:pPr>
            <w:r w:rsidRPr="00D772DA">
              <w:rPr>
                <w:rFonts w:ascii="Times New Roman" w:hAnsi="Times New Roman" w:cs="Times New Roman"/>
                <w:b/>
                <w:color w:val="000000"/>
                <w:sz w:val="14"/>
                <w:szCs w:val="14"/>
              </w:rPr>
              <w:t>32 618</w:t>
            </w:r>
          </w:p>
        </w:tc>
        <w:tc>
          <w:tcPr>
            <w:tcW w:w="960" w:type="dxa"/>
            <w:tcBorders>
              <w:top w:val="nil"/>
              <w:left w:val="nil"/>
              <w:bottom w:val="single" w:sz="4" w:space="0" w:color="auto"/>
              <w:right w:val="single" w:sz="4" w:space="0" w:color="auto"/>
            </w:tcBorders>
            <w:noWrap/>
            <w:textDirection w:val="lrTb"/>
            <w:vAlign w:val="bottom"/>
            <w:hideMark/>
          </w:tcPr>
          <w:p w:rsidR="0079576C" w:rsidRPr="00D772DA" w:rsidP="00AD41AB">
            <w:pPr>
              <w:bidi w:val="0"/>
              <w:jc w:val="right"/>
              <w:rPr>
                <w:rFonts w:ascii="Times New Roman" w:hAnsi="Times New Roman" w:cs="Times New Roman"/>
                <w:b/>
                <w:color w:val="000000"/>
                <w:sz w:val="14"/>
                <w:szCs w:val="14"/>
              </w:rPr>
            </w:pPr>
            <w:r w:rsidRPr="00D772DA">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b/>
                <w:color w:val="000000"/>
                <w:sz w:val="14"/>
                <w:szCs w:val="14"/>
              </w:rPr>
            </w:pPr>
            <w:r w:rsidRPr="0061764A">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bottom"/>
            <w:hideMark/>
          </w:tcPr>
          <w:p w:rsidR="0079576C" w:rsidRPr="0061764A" w:rsidP="00AD41AB">
            <w:pPr>
              <w:bidi w:val="0"/>
              <w:jc w:val="right"/>
              <w:rPr>
                <w:rFonts w:ascii="Times New Roman" w:hAnsi="Times New Roman" w:cs="Times New Roman"/>
                <w:b/>
                <w:color w:val="000000"/>
                <w:sz w:val="14"/>
                <w:szCs w:val="14"/>
              </w:rPr>
            </w:pPr>
            <w:r w:rsidRPr="0061764A">
              <w:rPr>
                <w:rFonts w:ascii="Times New Roman" w:hAnsi="Times New Roman" w:cs="Times New Roman"/>
                <w:b/>
                <w:color w:val="000000"/>
                <w:sz w:val="14"/>
                <w:szCs w:val="14"/>
              </w:rPr>
              <w:t>0</w:t>
            </w:r>
          </w:p>
        </w:tc>
      </w:tr>
    </w:tbl>
    <w:p w:rsidR="0079576C" w:rsidRPr="00E14983" w:rsidP="0079576C">
      <w:pPr>
        <w:bidi w:val="0"/>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Celkové výdavky kapitoly na rok 201</w:t>
      </w:r>
      <w:r>
        <w:rPr>
          <w:rFonts w:ascii="Times New Roman" w:hAnsi="Times New Roman" w:cs="Times New Roman"/>
        </w:rPr>
        <w:t>4</w:t>
      </w:r>
      <w:r w:rsidRPr="00E14983">
        <w:rPr>
          <w:rFonts w:ascii="Times New Roman" w:hAnsi="Times New Roman" w:cs="Times New Roman"/>
        </w:rPr>
        <w:t xml:space="preserve"> sa rozpočtujú v sume 8,7</w:t>
      </w:r>
      <w:r>
        <w:rPr>
          <w:rFonts w:ascii="Times New Roman" w:hAnsi="Times New Roman" w:cs="Times New Roman"/>
        </w:rPr>
        <w:t>6</w:t>
      </w:r>
      <w:r w:rsidRPr="00E14983">
        <w:rPr>
          <w:rFonts w:ascii="Times New Roman" w:hAnsi="Times New Roman" w:cs="Times New Roman"/>
        </w:rPr>
        <w:t xml:space="preserve"> mil. eur </w:t>
      </w:r>
      <w:r>
        <w:rPr>
          <w:rFonts w:ascii="Times New Roman" w:hAnsi="Times New Roman" w:cs="Times New Roman"/>
        </w:rPr>
        <w:t xml:space="preserve">a </w:t>
      </w:r>
      <w:r w:rsidRPr="00E14983">
        <w:rPr>
          <w:rFonts w:ascii="Times New Roman" w:hAnsi="Times New Roman" w:cs="Times New Roman"/>
        </w:rPr>
        <w:t>oproti schválenému rozpočtu roku 201</w:t>
      </w:r>
      <w:r>
        <w:rPr>
          <w:rFonts w:ascii="Times New Roman" w:hAnsi="Times New Roman" w:cs="Times New Roman"/>
        </w:rPr>
        <w:t>3</w:t>
      </w:r>
      <w:r w:rsidRPr="00E14983">
        <w:rPr>
          <w:rFonts w:ascii="Times New Roman" w:hAnsi="Times New Roman" w:cs="Times New Roman"/>
        </w:rPr>
        <w:t xml:space="preserve"> medziročne </w:t>
      </w:r>
      <w:r>
        <w:rPr>
          <w:rFonts w:ascii="Times New Roman" w:hAnsi="Times New Roman" w:cs="Times New Roman"/>
        </w:rPr>
        <w:t>klesajú</w:t>
      </w:r>
      <w:r w:rsidRPr="00E14983">
        <w:rPr>
          <w:rFonts w:ascii="Times New Roman" w:hAnsi="Times New Roman" w:cs="Times New Roman"/>
        </w:rPr>
        <w:t xml:space="preserve"> o</w:t>
      </w:r>
      <w:r>
        <w:rPr>
          <w:rFonts w:ascii="Times New Roman" w:hAnsi="Times New Roman" w:cs="Times New Roman"/>
        </w:rPr>
        <w:t> 28,6 tis. eur, t.</w:t>
      </w:r>
      <w:r w:rsidR="007070C3">
        <w:rPr>
          <w:rFonts w:ascii="Times New Roman" w:hAnsi="Times New Roman" w:cs="Times New Roman"/>
        </w:rPr>
        <w:t xml:space="preserve"> </w:t>
      </w:r>
      <w:r>
        <w:rPr>
          <w:rFonts w:ascii="Times New Roman" w:hAnsi="Times New Roman" w:cs="Times New Roman"/>
        </w:rPr>
        <w:t>j. o 0</w:t>
      </w:r>
      <w:r w:rsidRPr="00E14983">
        <w:rPr>
          <w:rFonts w:ascii="Times New Roman" w:hAnsi="Times New Roman" w:cs="Times New Roman"/>
        </w:rPr>
        <w:t>,</w:t>
      </w:r>
      <w:r>
        <w:rPr>
          <w:rFonts w:ascii="Times New Roman" w:hAnsi="Times New Roman" w:cs="Times New Roman"/>
        </w:rPr>
        <w:t>33</w:t>
      </w:r>
      <w:r w:rsidRPr="00E14983">
        <w:rPr>
          <w:rFonts w:ascii="Times New Roman" w:hAnsi="Times New Roman" w:cs="Times New Roman"/>
        </w:rPr>
        <w:t xml:space="preserve"> %. </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bCs/>
        </w:rPr>
      </w:pPr>
      <w:r w:rsidRPr="00E14983">
        <w:rPr>
          <w:rFonts w:ascii="Times New Roman" w:hAnsi="Times New Roman" w:cs="Times New Roman"/>
        </w:rPr>
        <w:t>Na rok 201</w:t>
      </w:r>
      <w:r>
        <w:rPr>
          <w:rFonts w:ascii="Times New Roman" w:hAnsi="Times New Roman" w:cs="Times New Roman"/>
        </w:rPr>
        <w:t>4</w:t>
      </w:r>
      <w:r w:rsidRPr="00E14983">
        <w:rPr>
          <w:rFonts w:ascii="Times New Roman" w:hAnsi="Times New Roman" w:cs="Times New Roman"/>
        </w:rPr>
        <w:t xml:space="preserve"> sa rozpočtujú osobné výdavky v sume 7,94 mil. eur, čo je </w:t>
      </w:r>
      <w:r>
        <w:rPr>
          <w:rFonts w:ascii="Times New Roman" w:hAnsi="Times New Roman" w:cs="Times New Roman"/>
        </w:rPr>
        <w:t>na úrovni schváleného</w:t>
      </w:r>
      <w:r w:rsidRPr="00E14983">
        <w:rPr>
          <w:rFonts w:ascii="Times New Roman" w:hAnsi="Times New Roman" w:cs="Times New Roman"/>
        </w:rPr>
        <w:t xml:space="preserve"> rozpočt</w:t>
      </w:r>
      <w:r>
        <w:rPr>
          <w:rFonts w:ascii="Times New Roman" w:hAnsi="Times New Roman" w:cs="Times New Roman"/>
        </w:rPr>
        <w:t>u</w:t>
      </w:r>
      <w:r w:rsidRPr="00E14983">
        <w:rPr>
          <w:rFonts w:ascii="Times New Roman" w:hAnsi="Times New Roman" w:cs="Times New Roman"/>
        </w:rPr>
        <w:t xml:space="preserve"> osobných výdavkov v roku 201</w:t>
      </w:r>
      <w:r>
        <w:rPr>
          <w:rFonts w:ascii="Times New Roman" w:hAnsi="Times New Roman" w:cs="Times New Roman"/>
        </w:rPr>
        <w:t>3. P</w:t>
      </w:r>
      <w:r w:rsidRPr="00E14983">
        <w:rPr>
          <w:rFonts w:ascii="Times New Roman" w:hAnsi="Times New Roman" w:cs="Times New Roman"/>
          <w:bCs/>
        </w:rPr>
        <w:t xml:space="preserve">re sudcov </w:t>
      </w:r>
      <w:r>
        <w:rPr>
          <w:rFonts w:ascii="Times New Roman" w:hAnsi="Times New Roman" w:cs="Times New Roman"/>
          <w:bCs/>
        </w:rPr>
        <w:t>Najvyššieho</w:t>
      </w:r>
      <w:r w:rsidRPr="00E14983">
        <w:rPr>
          <w:rFonts w:ascii="Times New Roman" w:hAnsi="Times New Roman" w:cs="Times New Roman"/>
          <w:bCs/>
        </w:rPr>
        <w:t xml:space="preserve"> súdu Slovenskej republiky</w:t>
      </w:r>
      <w:r>
        <w:rPr>
          <w:rFonts w:ascii="Times New Roman" w:hAnsi="Times New Roman" w:cs="Times New Roman"/>
          <w:bCs/>
        </w:rPr>
        <w:t xml:space="preserve"> sú</w:t>
      </w:r>
      <w:r w:rsidRPr="00E14983">
        <w:rPr>
          <w:rFonts w:ascii="Times New Roman" w:hAnsi="Times New Roman" w:cs="Times New Roman"/>
          <w:bCs/>
        </w:rPr>
        <w:t xml:space="preserve"> zabezpečené finančné prostriedky na úrovni ich reálne vyplácaných platových náležitostí v roku 201</w:t>
      </w:r>
      <w:r>
        <w:rPr>
          <w:rFonts w:ascii="Times New Roman" w:hAnsi="Times New Roman" w:cs="Times New Roman"/>
          <w:bCs/>
        </w:rPr>
        <w:t>3</w:t>
      </w:r>
      <w:r w:rsidRPr="00E14983">
        <w:rPr>
          <w:rFonts w:ascii="Times New Roman" w:hAnsi="Times New Roman" w:cs="Times New Roman"/>
          <w:bCs/>
        </w:rPr>
        <w:t xml:space="preserve"> v zmysle zákona č. 120/1993 Z. z. </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Tovary a služby sa rozpočtujú v sume 6</w:t>
      </w:r>
      <w:r>
        <w:rPr>
          <w:rFonts w:ascii="Times New Roman" w:hAnsi="Times New Roman" w:cs="Times New Roman"/>
        </w:rPr>
        <w:t>73</w:t>
      </w:r>
      <w:r w:rsidRPr="00E14983">
        <w:rPr>
          <w:rFonts w:ascii="Times New Roman" w:hAnsi="Times New Roman" w:cs="Times New Roman"/>
        </w:rPr>
        <w:t xml:space="preserve"> tis. eur, čo predstavuje </w:t>
      </w:r>
      <w:r>
        <w:rPr>
          <w:rFonts w:ascii="Times New Roman" w:hAnsi="Times New Roman" w:cs="Times New Roman"/>
        </w:rPr>
        <w:t>úroveň</w:t>
      </w:r>
      <w:r w:rsidRPr="00E14983">
        <w:rPr>
          <w:rFonts w:ascii="Times New Roman" w:hAnsi="Times New Roman" w:cs="Times New Roman"/>
        </w:rPr>
        <w:t xml:space="preserve"> schválené</w:t>
      </w:r>
      <w:r>
        <w:rPr>
          <w:rFonts w:ascii="Times New Roman" w:hAnsi="Times New Roman" w:cs="Times New Roman"/>
        </w:rPr>
        <w:t>ho</w:t>
      </w:r>
      <w:r w:rsidRPr="00E14983">
        <w:rPr>
          <w:rFonts w:ascii="Times New Roman" w:hAnsi="Times New Roman" w:cs="Times New Roman"/>
        </w:rPr>
        <w:t xml:space="preserve"> rozpočtu roku 201</w:t>
      </w:r>
      <w:r>
        <w:rPr>
          <w:rFonts w:ascii="Times New Roman" w:hAnsi="Times New Roman" w:cs="Times New Roman"/>
        </w:rPr>
        <w:t>3</w:t>
      </w:r>
      <w:r w:rsidRPr="00E14983">
        <w:rPr>
          <w:rFonts w:ascii="Times New Roman" w:hAnsi="Times New Roman" w:cs="Times New Roman"/>
        </w:rPr>
        <w:t>.</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 xml:space="preserve">Bežné transfery sa rozpočtujú v sume 74,6 tis. eur, čo predstavuje </w:t>
      </w:r>
      <w:r>
        <w:rPr>
          <w:rFonts w:ascii="Times New Roman" w:hAnsi="Times New Roman" w:cs="Times New Roman"/>
        </w:rPr>
        <w:t>úroveň</w:t>
      </w:r>
      <w:r w:rsidRPr="00E14983">
        <w:rPr>
          <w:rFonts w:ascii="Times New Roman" w:hAnsi="Times New Roman" w:cs="Times New Roman"/>
        </w:rPr>
        <w:t xml:space="preserve"> schválené</w:t>
      </w:r>
      <w:r>
        <w:rPr>
          <w:rFonts w:ascii="Times New Roman" w:hAnsi="Times New Roman" w:cs="Times New Roman"/>
        </w:rPr>
        <w:t>ho</w:t>
      </w:r>
      <w:r w:rsidRPr="00E14983">
        <w:rPr>
          <w:rFonts w:ascii="Times New Roman" w:hAnsi="Times New Roman" w:cs="Times New Roman"/>
        </w:rPr>
        <w:t xml:space="preserve"> rozpočtu roku 201</w:t>
      </w:r>
      <w:r>
        <w:rPr>
          <w:rFonts w:ascii="Times New Roman" w:hAnsi="Times New Roman" w:cs="Times New Roman"/>
        </w:rPr>
        <w:t>3</w:t>
      </w:r>
      <w:r w:rsidRPr="00E14983">
        <w:rPr>
          <w:rFonts w:ascii="Times New Roman" w:hAnsi="Times New Roman" w:cs="Times New Roman"/>
        </w:rPr>
        <w:t>.</w:t>
      </w:r>
    </w:p>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 xml:space="preserve">Kapitálové výdavky sa rozpočtujú v sume </w:t>
      </w:r>
      <w:r>
        <w:rPr>
          <w:rFonts w:ascii="Times New Roman" w:hAnsi="Times New Roman" w:cs="Times New Roman"/>
        </w:rPr>
        <w:t>71,2</w:t>
      </w:r>
      <w:r w:rsidRPr="00E14983">
        <w:rPr>
          <w:rFonts w:ascii="Times New Roman" w:hAnsi="Times New Roman" w:cs="Times New Roman"/>
        </w:rPr>
        <w:t xml:space="preserve"> tis. eur, </w:t>
      </w:r>
      <w:r>
        <w:rPr>
          <w:rFonts w:ascii="Times New Roman" w:hAnsi="Times New Roman" w:cs="Times New Roman"/>
        </w:rPr>
        <w:t xml:space="preserve">čo predstavuje pokles </w:t>
      </w:r>
      <w:r w:rsidRPr="00E14983">
        <w:rPr>
          <w:rFonts w:ascii="Times New Roman" w:hAnsi="Times New Roman" w:cs="Times New Roman"/>
        </w:rPr>
        <w:t>oproti schválenému rozpočtu roku 201</w:t>
      </w:r>
      <w:r>
        <w:rPr>
          <w:rFonts w:ascii="Times New Roman" w:hAnsi="Times New Roman" w:cs="Times New Roman"/>
        </w:rPr>
        <w:t>3</w:t>
      </w:r>
      <w:r w:rsidRPr="00E14983">
        <w:rPr>
          <w:rFonts w:ascii="Times New Roman" w:hAnsi="Times New Roman" w:cs="Times New Roman"/>
        </w:rPr>
        <w:t xml:space="preserve"> o</w:t>
      </w:r>
      <w:r>
        <w:rPr>
          <w:rFonts w:ascii="Times New Roman" w:hAnsi="Times New Roman" w:cs="Times New Roman"/>
        </w:rPr>
        <w:t> 28,6 tis. eur, t.</w:t>
      </w:r>
      <w:r w:rsidR="007070C3">
        <w:rPr>
          <w:rFonts w:ascii="Times New Roman" w:hAnsi="Times New Roman" w:cs="Times New Roman"/>
        </w:rPr>
        <w:t xml:space="preserve"> </w:t>
      </w:r>
      <w:r>
        <w:rPr>
          <w:rFonts w:ascii="Times New Roman" w:hAnsi="Times New Roman" w:cs="Times New Roman"/>
        </w:rPr>
        <w:t>j. o 28</w:t>
      </w:r>
      <w:r w:rsidRPr="00E14983">
        <w:rPr>
          <w:rFonts w:ascii="Times New Roman" w:hAnsi="Times New Roman" w:cs="Times New Roman"/>
        </w:rPr>
        <w:t>,</w:t>
      </w:r>
      <w:r>
        <w:rPr>
          <w:rFonts w:ascii="Times New Roman" w:hAnsi="Times New Roman" w:cs="Times New Roman"/>
        </w:rPr>
        <w:t>5</w:t>
      </w:r>
      <w:r w:rsidRPr="00E14983">
        <w:rPr>
          <w:rFonts w:ascii="Times New Roman" w:hAnsi="Times New Roman" w:cs="Times New Roman"/>
        </w:rPr>
        <w:t xml:space="preserve"> %. </w:t>
      </w:r>
    </w:p>
    <w:p w:rsidR="0079576C" w:rsidRPr="00E14983" w:rsidP="0079576C">
      <w:pPr>
        <w:bidi w:val="0"/>
        <w:rPr>
          <w:rFonts w:ascii="Times New Roman" w:hAnsi="Times New Roman" w:cs="Times New Roman"/>
        </w:rPr>
      </w:pPr>
    </w:p>
    <w:p w:rsidR="0079576C" w:rsidP="0079576C">
      <w:pPr>
        <w:bidi w:val="0"/>
        <w:ind w:firstLine="708"/>
        <w:jc w:val="both"/>
        <w:rPr>
          <w:rFonts w:ascii="Times New Roman" w:hAnsi="Times New Roman" w:cs="Times New Roman"/>
        </w:rPr>
      </w:pPr>
      <w:r w:rsidRPr="00E14983">
        <w:rPr>
          <w:rFonts w:ascii="Times New Roman" w:hAnsi="Times New Roman" w:cs="Times New Roman"/>
        </w:rPr>
        <w:t>Výdavky kapitoly sú smerované do nasledovných oblastí.</w:t>
      </w:r>
    </w:p>
    <w:p w:rsidR="00531118" w:rsidRPr="00E14983" w:rsidP="0079576C">
      <w:pPr>
        <w:bidi w:val="0"/>
        <w:ind w:firstLine="708"/>
        <w:jc w:val="both"/>
        <w:rPr>
          <w:rFonts w:ascii="Times New Roman" w:hAnsi="Times New Roman" w:cs="Times New Roman"/>
        </w:rPr>
      </w:pPr>
    </w:p>
    <w:p w:rsidR="0079576C" w:rsidP="0079576C">
      <w:pPr>
        <w:bidi w:val="0"/>
        <w:jc w:val="both"/>
        <w:rPr>
          <w:rFonts w:ascii="Times New Roman" w:hAnsi="Times New Roman" w:cs="Times New Roman"/>
          <w:b/>
        </w:rPr>
      </w:pPr>
      <w:r w:rsidRPr="00E14983">
        <w:rPr>
          <w:rFonts w:ascii="Times New Roman" w:hAnsi="Times New Roman" w:cs="Times New Roman"/>
          <w:b/>
        </w:rPr>
        <w:t>Najvyšší súd SR</w:t>
      </w:r>
    </w:p>
    <w:p w:rsidR="00263FE6" w:rsidRPr="00E14983" w:rsidP="0079576C">
      <w:pPr>
        <w:bidi w:val="0"/>
        <w:jc w:val="both"/>
        <w:rPr>
          <w:rFonts w:ascii="Times New Roman" w:hAnsi="Times New Roman" w:cs="Times New Roman"/>
          <w:b/>
        </w:rPr>
      </w:pPr>
    </w:p>
    <w:tbl>
      <w:tblPr>
        <w:tblStyle w:val="TableNormal"/>
        <w:tblW w:w="9087" w:type="dxa"/>
        <w:tblInd w:w="55" w:type="dxa"/>
        <w:tblLayout w:type="fixed"/>
        <w:tblCellMar>
          <w:left w:w="70" w:type="dxa"/>
          <w:right w:w="70" w:type="dxa"/>
        </w:tblCellMar>
        <w:tblLook w:val="04A0"/>
      </w:tblPr>
      <w:tblGrid>
        <w:gridCol w:w="2283"/>
        <w:gridCol w:w="972"/>
        <w:gridCol w:w="972"/>
        <w:gridCol w:w="972"/>
        <w:gridCol w:w="972"/>
        <w:gridCol w:w="972"/>
        <w:gridCol w:w="972"/>
        <w:gridCol w:w="972"/>
      </w:tblGrid>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E5C8E" w:rsidP="004F5C89">
            <w:pPr>
              <w:bidi w:val="0"/>
              <w:rPr>
                <w:rFonts w:ascii="Times New Roman" w:hAnsi="Times New Roman" w:cs="Times New Roman"/>
                <w:b/>
                <w:bCs/>
                <w:color w:val="000000"/>
                <w:sz w:val="14"/>
                <w:szCs w:val="14"/>
                <w:lang w:eastAsia="sk-SK"/>
              </w:rPr>
            </w:pPr>
            <w:r w:rsidRPr="004E5C8E">
              <w:rPr>
                <w:rFonts w:ascii="Times New Roman" w:hAnsi="Times New Roman" w:cs="Times New Roman"/>
                <w:b/>
                <w:bCs/>
                <w:color w:val="000000"/>
                <w:sz w:val="14"/>
                <w:szCs w:val="14"/>
                <w:lang w:eastAsia="sk-SK"/>
              </w:rPr>
              <w:t>v 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2011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2012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2013 R</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2013 OS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2014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2015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2016 N</w:t>
            </w:r>
          </w:p>
        </w:tc>
      </w:tr>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740CCE" w:rsidP="004F5C89">
            <w:pPr>
              <w:bidi w:val="0"/>
              <w:rPr>
                <w:rFonts w:ascii="Times New Roman" w:hAnsi="Times New Roman" w:cs="Times New Roman"/>
                <w:b/>
                <w:bCs/>
                <w:color w:val="000000"/>
                <w:sz w:val="14"/>
                <w:szCs w:val="14"/>
                <w:lang w:eastAsia="sk-SK"/>
              </w:rPr>
            </w:pPr>
            <w:r w:rsidRPr="00740CCE">
              <w:rPr>
                <w:rFonts w:ascii="Times New Roman" w:hAnsi="Times New Roman" w:cs="Times New Roman"/>
                <w:b/>
                <w:bCs/>
                <w:color w:val="000000"/>
                <w:sz w:val="14"/>
                <w:szCs w:val="14"/>
                <w:lang w:eastAsia="sk-SK"/>
              </w:rPr>
              <w:t xml:space="preserve">Najvyšší súd SR </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7 562 689</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8 010 022</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8 360 256</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8 389 577</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8 353 153</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8 353 154</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8 353 158</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5 211 707</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5 440 098</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5 855 736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5 867 256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5 873 016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5 873 016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5 873 020</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1 309 670</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1 331 526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1 775 081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1 632 081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1 781 120</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1 781 121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1 781 121</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630 tovary a služby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924 293</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1 078 161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571 734</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703 835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565 695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565 695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565 695</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62 271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135 494</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67 331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73 331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67 331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67 331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67 331</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kapitálové výdavky 700</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54 748</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24 742</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90 374</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113 074</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65 991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65 991</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65 991</w:t>
            </w:r>
          </w:p>
        </w:tc>
      </w:tr>
    </w:tbl>
    <w:p w:rsidR="0079576C" w:rsidRPr="00E14983" w:rsidP="0079576C">
      <w:pPr>
        <w:bidi w:val="0"/>
        <w:jc w:val="both"/>
        <w:rPr>
          <w:rFonts w:ascii="Times New Roman" w:hAnsi="Times New Roman" w:cs="Times New Roman"/>
        </w:rPr>
      </w:pPr>
    </w:p>
    <w:p w:rsidR="0079576C" w:rsidRPr="00E14983" w:rsidP="0079576C">
      <w:pPr>
        <w:bidi w:val="0"/>
        <w:ind w:firstLine="708"/>
        <w:jc w:val="both"/>
        <w:rPr>
          <w:rFonts w:ascii="Times New Roman" w:hAnsi="Times New Roman" w:cs="Times New Roman"/>
        </w:rPr>
      </w:pPr>
      <w:r w:rsidRPr="00E14983">
        <w:rPr>
          <w:rFonts w:ascii="Times New Roman" w:hAnsi="Times New Roman" w:cs="Times New Roman"/>
        </w:rPr>
        <w:t>Na program Jednotný výklad, aplikácia zákona – program najvyššieho súdu sa na rok 201</w:t>
      </w:r>
      <w:r>
        <w:rPr>
          <w:rFonts w:ascii="Times New Roman" w:hAnsi="Times New Roman" w:cs="Times New Roman"/>
        </w:rPr>
        <w:t>4</w:t>
      </w:r>
      <w:r w:rsidRPr="00E14983">
        <w:rPr>
          <w:rFonts w:ascii="Times New Roman" w:hAnsi="Times New Roman" w:cs="Times New Roman"/>
        </w:rPr>
        <w:t xml:space="preserve"> rozpočtujú prostriedky v sume 8,3</w:t>
      </w:r>
      <w:r>
        <w:rPr>
          <w:rFonts w:ascii="Times New Roman" w:hAnsi="Times New Roman" w:cs="Times New Roman"/>
        </w:rPr>
        <w:t>6</w:t>
      </w:r>
      <w:r w:rsidRPr="00E14983">
        <w:rPr>
          <w:rFonts w:ascii="Times New Roman" w:hAnsi="Times New Roman" w:cs="Times New Roman"/>
        </w:rPr>
        <w:t xml:space="preserve"> mil. eur a sú oproti schválenému rozpočtu roku 201</w:t>
      </w:r>
      <w:r>
        <w:rPr>
          <w:rFonts w:ascii="Times New Roman" w:hAnsi="Times New Roman" w:cs="Times New Roman"/>
        </w:rPr>
        <w:t>3</w:t>
      </w:r>
      <w:r w:rsidRPr="00E14983">
        <w:rPr>
          <w:rFonts w:ascii="Times New Roman" w:hAnsi="Times New Roman" w:cs="Times New Roman"/>
        </w:rPr>
        <w:t xml:space="preserve"> </w:t>
      </w:r>
      <w:r>
        <w:rPr>
          <w:rFonts w:ascii="Times New Roman" w:hAnsi="Times New Roman" w:cs="Times New Roman"/>
        </w:rPr>
        <w:t>nižšie</w:t>
      </w:r>
      <w:r w:rsidRPr="00E14983">
        <w:rPr>
          <w:rFonts w:ascii="Times New Roman" w:hAnsi="Times New Roman" w:cs="Times New Roman"/>
        </w:rPr>
        <w:t xml:space="preserve"> o</w:t>
      </w:r>
      <w:r>
        <w:rPr>
          <w:rFonts w:ascii="Times New Roman" w:hAnsi="Times New Roman" w:cs="Times New Roman"/>
        </w:rPr>
        <w:t> 7,10 tis. eur, t.</w:t>
      </w:r>
      <w:r w:rsidR="007070C3">
        <w:rPr>
          <w:rFonts w:ascii="Times New Roman" w:hAnsi="Times New Roman" w:cs="Times New Roman"/>
        </w:rPr>
        <w:t xml:space="preserve"> </w:t>
      </w:r>
      <w:r>
        <w:rPr>
          <w:rFonts w:ascii="Times New Roman" w:hAnsi="Times New Roman" w:cs="Times New Roman"/>
        </w:rPr>
        <w:t>j. o 0</w:t>
      </w:r>
      <w:r w:rsidRPr="00E14983">
        <w:rPr>
          <w:rFonts w:ascii="Times New Roman" w:hAnsi="Times New Roman" w:cs="Times New Roman"/>
        </w:rPr>
        <w:t>,</w:t>
      </w:r>
      <w:r>
        <w:rPr>
          <w:rFonts w:ascii="Times New Roman" w:hAnsi="Times New Roman" w:cs="Times New Roman"/>
        </w:rPr>
        <w:t>08</w:t>
      </w:r>
      <w:r w:rsidRPr="00E14983">
        <w:rPr>
          <w:rFonts w:ascii="Times New Roman" w:hAnsi="Times New Roman" w:cs="Times New Roman"/>
        </w:rPr>
        <w:t xml:space="preserve"> %.</w:t>
      </w:r>
    </w:p>
    <w:p w:rsidR="0079576C" w:rsidP="0079576C">
      <w:pPr>
        <w:bidi w:val="0"/>
        <w:jc w:val="both"/>
        <w:rPr>
          <w:rFonts w:ascii="Times New Roman" w:hAnsi="Times New Roman" w:cs="Times New Roman"/>
          <w:b/>
        </w:rPr>
      </w:pPr>
    </w:p>
    <w:p w:rsidR="0079576C" w:rsidRPr="00E14983" w:rsidP="0079576C">
      <w:pPr>
        <w:bidi w:val="0"/>
        <w:jc w:val="both"/>
        <w:rPr>
          <w:rFonts w:ascii="Times New Roman" w:hAnsi="Times New Roman" w:cs="Times New Roman"/>
          <w:b/>
        </w:rPr>
      </w:pPr>
      <w:r w:rsidRPr="00E14983">
        <w:rPr>
          <w:rFonts w:ascii="Times New Roman" w:hAnsi="Times New Roman" w:cs="Times New Roman"/>
          <w:b/>
        </w:rPr>
        <w:t>Kancelária Súdnej rady SR</w:t>
      </w:r>
    </w:p>
    <w:p w:rsidR="0079576C" w:rsidRPr="00E14983" w:rsidP="0079576C">
      <w:pPr>
        <w:bidi w:val="0"/>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2283"/>
        <w:gridCol w:w="972"/>
        <w:gridCol w:w="972"/>
        <w:gridCol w:w="972"/>
        <w:gridCol w:w="972"/>
        <w:gridCol w:w="972"/>
        <w:gridCol w:w="972"/>
        <w:gridCol w:w="972"/>
      </w:tblGrid>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4E5C8E" w:rsidP="004F5C89">
            <w:pPr>
              <w:bidi w:val="0"/>
              <w:rPr>
                <w:rFonts w:ascii="Times New Roman" w:hAnsi="Times New Roman" w:cs="Times New Roman"/>
                <w:b/>
                <w:bCs/>
                <w:color w:val="000000"/>
                <w:sz w:val="14"/>
                <w:szCs w:val="14"/>
                <w:lang w:eastAsia="sk-SK"/>
              </w:rPr>
            </w:pPr>
            <w:r w:rsidRPr="004E5C8E">
              <w:rPr>
                <w:rFonts w:ascii="Times New Roman" w:hAnsi="Times New Roman" w:cs="Times New Roman"/>
                <w:b/>
                <w:bCs/>
                <w:color w:val="000000"/>
                <w:sz w:val="14"/>
                <w:szCs w:val="14"/>
                <w:lang w:eastAsia="sk-SK"/>
              </w:rPr>
              <w:t>v 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2011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2012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2013 R</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2013 OS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2014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2015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4E5C8E" w:rsidP="004F5C89">
            <w:pPr>
              <w:bidi w:val="0"/>
              <w:jc w:val="center"/>
              <w:rPr>
                <w:rFonts w:ascii="Times New Roman" w:hAnsi="Times New Roman" w:cs="Times New Roman"/>
                <w:b/>
                <w:color w:val="000000"/>
                <w:sz w:val="14"/>
                <w:szCs w:val="14"/>
              </w:rPr>
            </w:pPr>
            <w:r w:rsidRPr="004E5C8E">
              <w:rPr>
                <w:rFonts w:ascii="Times New Roman" w:hAnsi="Times New Roman" w:cs="Times New Roman"/>
                <w:b/>
                <w:color w:val="000000"/>
                <w:sz w:val="14"/>
                <w:szCs w:val="14"/>
              </w:rPr>
              <w:t>2016 N</w:t>
            </w:r>
          </w:p>
        </w:tc>
      </w:tr>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740CCE" w:rsidP="004F5C89">
            <w:pPr>
              <w:bidi w:val="0"/>
              <w:rPr>
                <w:rFonts w:ascii="Times New Roman" w:hAnsi="Times New Roman" w:cs="Times New Roman"/>
                <w:b/>
                <w:bCs/>
                <w:color w:val="000000"/>
                <w:sz w:val="14"/>
                <w:szCs w:val="14"/>
                <w:lang w:eastAsia="sk-SK"/>
              </w:rPr>
            </w:pPr>
            <w:r w:rsidRPr="00740CCE">
              <w:rPr>
                <w:rFonts w:ascii="Times New Roman" w:hAnsi="Times New Roman" w:cs="Times New Roman"/>
                <w:b/>
                <w:bCs/>
                <w:color w:val="000000"/>
                <w:sz w:val="14"/>
                <w:szCs w:val="14"/>
                <w:lang w:eastAsia="sk-SK"/>
              </w:rPr>
              <w:t>Kancelária  Súdnej rady SR</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469 897</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440 910</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428 138</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425 670</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406 666</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406 666</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79576C" w:rsidRPr="00740CCE" w:rsidP="00AD41AB">
            <w:pPr>
              <w:bidi w:val="0"/>
              <w:jc w:val="right"/>
              <w:rPr>
                <w:rFonts w:ascii="Times New Roman" w:hAnsi="Times New Roman" w:cs="Times New Roman"/>
                <w:b/>
                <w:bCs/>
                <w:color w:val="000000"/>
                <w:sz w:val="14"/>
                <w:szCs w:val="14"/>
              </w:rPr>
            </w:pPr>
            <w:r w:rsidRPr="00740CCE">
              <w:rPr>
                <w:rFonts w:ascii="Times New Roman" w:hAnsi="Times New Roman" w:cs="Times New Roman"/>
                <w:b/>
                <w:bCs/>
                <w:color w:val="000000"/>
                <w:sz w:val="14"/>
                <w:szCs w:val="14"/>
              </w:rPr>
              <w:t>406 666</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241 654</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241 645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229 572</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218 052</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212 292</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212 292</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212 292</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85 738</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81 732</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80 235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80 235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74 196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74 196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74 196</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630 tovary a služby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130 665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109 115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101 110</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100 582</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107 149</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107 149</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107 149</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6 697</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8 419</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7 303</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6 965</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7 303</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7 303</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7 303</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79576C" w:rsidRPr="00740CCE" w:rsidP="004F5C89">
            <w:pPr>
              <w:bidi w:val="0"/>
              <w:rPr>
                <w:rFonts w:ascii="Times New Roman" w:hAnsi="Times New Roman" w:cs="Times New Roman"/>
                <w:color w:val="000000"/>
                <w:sz w:val="14"/>
                <w:szCs w:val="14"/>
                <w:lang w:eastAsia="sk-SK"/>
              </w:rPr>
            </w:pPr>
            <w:r w:rsidRPr="00740CCE">
              <w:rPr>
                <w:rFonts w:ascii="Times New Roman" w:hAnsi="Times New Roman" w:cs="Times New Roman"/>
                <w:color w:val="000000"/>
                <w:sz w:val="14"/>
                <w:szCs w:val="14"/>
                <w:lang w:eastAsia="sk-SK"/>
              </w:rPr>
              <w:t xml:space="preserve">              kapitálové výdavky 700</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5 143</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9 918</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19 836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5 726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5 726</w:t>
            </w:r>
          </w:p>
        </w:tc>
        <w:tc>
          <w:tcPr>
            <w:tcW w:w="972" w:type="dxa"/>
            <w:tcBorders>
              <w:top w:val="nil"/>
              <w:left w:val="nil"/>
              <w:bottom w:val="single" w:sz="4" w:space="0" w:color="auto"/>
              <w:right w:val="single" w:sz="4" w:space="0" w:color="auto"/>
            </w:tcBorders>
            <w:noWrap/>
            <w:textDirection w:val="lrTb"/>
            <w:vAlign w:val="bottom"/>
            <w:hideMark/>
          </w:tcPr>
          <w:p w:rsidR="0079576C" w:rsidRPr="00740CCE" w:rsidP="00AD41AB">
            <w:pPr>
              <w:bidi w:val="0"/>
              <w:jc w:val="right"/>
              <w:rPr>
                <w:rFonts w:ascii="Times New Roman" w:hAnsi="Times New Roman" w:cs="Times New Roman"/>
                <w:color w:val="000000"/>
                <w:sz w:val="14"/>
                <w:szCs w:val="14"/>
              </w:rPr>
            </w:pPr>
            <w:r w:rsidRPr="00740CCE">
              <w:rPr>
                <w:rFonts w:ascii="Times New Roman" w:hAnsi="Times New Roman" w:cs="Times New Roman"/>
                <w:color w:val="000000"/>
                <w:sz w:val="14"/>
                <w:szCs w:val="14"/>
              </w:rPr>
              <w:t>5 726</w:t>
            </w:r>
          </w:p>
        </w:tc>
      </w:tr>
    </w:tbl>
    <w:p w:rsidR="00AD41AB" w:rsidP="0079576C">
      <w:pPr>
        <w:bidi w:val="0"/>
        <w:ind w:firstLine="709"/>
        <w:jc w:val="both"/>
        <w:rPr>
          <w:rFonts w:ascii="Times New Roman" w:hAnsi="Times New Roman" w:cs="Times New Roman"/>
        </w:rPr>
      </w:pPr>
    </w:p>
    <w:p w:rsidR="0079576C" w:rsidRPr="00E14983" w:rsidP="0079576C">
      <w:pPr>
        <w:bidi w:val="0"/>
        <w:ind w:firstLine="709"/>
        <w:jc w:val="both"/>
        <w:rPr>
          <w:rFonts w:ascii="Times New Roman" w:hAnsi="Times New Roman" w:cs="Times New Roman"/>
        </w:rPr>
      </w:pPr>
      <w:r w:rsidRPr="00E14983">
        <w:rPr>
          <w:rFonts w:ascii="Times New Roman" w:hAnsi="Times New Roman" w:cs="Times New Roman"/>
        </w:rPr>
        <w:t>Pre Kanceláriu Súdnej rady sa na rok 201</w:t>
      </w:r>
      <w:r>
        <w:rPr>
          <w:rFonts w:ascii="Times New Roman" w:hAnsi="Times New Roman" w:cs="Times New Roman"/>
        </w:rPr>
        <w:t>4</w:t>
      </w:r>
      <w:r w:rsidRPr="00E14983">
        <w:rPr>
          <w:rFonts w:ascii="Times New Roman" w:hAnsi="Times New Roman" w:cs="Times New Roman"/>
        </w:rPr>
        <w:t xml:space="preserve"> rozpočtuje 4,</w:t>
      </w:r>
      <w:r>
        <w:rPr>
          <w:rFonts w:ascii="Times New Roman" w:hAnsi="Times New Roman" w:cs="Times New Roman"/>
        </w:rPr>
        <w:t>64</w:t>
      </w:r>
      <w:r w:rsidRPr="00E14983">
        <w:rPr>
          <w:rFonts w:ascii="Times New Roman" w:hAnsi="Times New Roman" w:cs="Times New Roman"/>
        </w:rPr>
        <w:t xml:space="preserve"> % finančných prostriedkov z celkového rozpočtu kapitoly Najvyšší súd SR a tieto prostriedky </w:t>
      </w:r>
      <w:r>
        <w:rPr>
          <w:rFonts w:ascii="Times New Roman" w:hAnsi="Times New Roman" w:cs="Times New Roman"/>
        </w:rPr>
        <w:t xml:space="preserve">vo výške 407 tis. eur </w:t>
      </w:r>
      <w:r w:rsidR="007070C3">
        <w:rPr>
          <w:rFonts w:ascii="Times New Roman" w:hAnsi="Times New Roman" w:cs="Times New Roman"/>
        </w:rPr>
        <w:t>na</w:t>
      </w:r>
      <w:r>
        <w:rPr>
          <w:rFonts w:ascii="Times New Roman" w:hAnsi="Times New Roman" w:cs="Times New Roman"/>
        </w:rPr>
        <w:t xml:space="preserve"> rok 2014 </w:t>
      </w:r>
      <w:r w:rsidRPr="00E14983">
        <w:rPr>
          <w:rFonts w:ascii="Times New Roman" w:hAnsi="Times New Roman" w:cs="Times New Roman"/>
        </w:rPr>
        <w:t>sú oproti schválenému rozpočtu roku 201</w:t>
      </w:r>
      <w:r>
        <w:rPr>
          <w:rFonts w:ascii="Times New Roman" w:hAnsi="Times New Roman" w:cs="Times New Roman"/>
        </w:rPr>
        <w:t>3</w:t>
      </w:r>
      <w:r w:rsidRPr="00E14983">
        <w:rPr>
          <w:rFonts w:ascii="Times New Roman" w:hAnsi="Times New Roman" w:cs="Times New Roman"/>
        </w:rPr>
        <w:t xml:space="preserve"> nižšie o</w:t>
      </w:r>
      <w:r>
        <w:rPr>
          <w:rFonts w:ascii="Times New Roman" w:hAnsi="Times New Roman" w:cs="Times New Roman"/>
        </w:rPr>
        <w:t> 21,5 tis. eur, t.</w:t>
      </w:r>
      <w:r w:rsidR="007070C3">
        <w:rPr>
          <w:rFonts w:ascii="Times New Roman" w:hAnsi="Times New Roman" w:cs="Times New Roman"/>
        </w:rPr>
        <w:t xml:space="preserve"> </w:t>
      </w:r>
      <w:r>
        <w:rPr>
          <w:rFonts w:ascii="Times New Roman" w:hAnsi="Times New Roman" w:cs="Times New Roman"/>
        </w:rPr>
        <w:t>j. o 5</w:t>
      </w:r>
      <w:r w:rsidRPr="00E14983">
        <w:rPr>
          <w:rFonts w:ascii="Times New Roman" w:hAnsi="Times New Roman" w:cs="Times New Roman"/>
        </w:rPr>
        <w:t>,0</w:t>
      </w:r>
      <w:r>
        <w:rPr>
          <w:rFonts w:ascii="Times New Roman" w:hAnsi="Times New Roman" w:cs="Times New Roman"/>
        </w:rPr>
        <w:t>2</w:t>
      </w:r>
      <w:r w:rsidRPr="00E14983">
        <w:rPr>
          <w:rFonts w:ascii="Times New Roman" w:hAnsi="Times New Roman" w:cs="Times New Roman"/>
        </w:rPr>
        <w:t xml:space="preserve"> %.</w:t>
      </w:r>
    </w:p>
    <w:p w:rsidR="0079576C" w:rsidP="0079576C">
      <w:pPr>
        <w:bidi w:val="0"/>
      </w:pPr>
    </w:p>
    <w:p w:rsidR="0079576C" w:rsidRPr="00BE4489" w:rsidP="0079576C">
      <w:pPr>
        <w:pBdr>
          <w:bottom w:val="single" w:sz="4" w:space="1" w:color="auto"/>
        </w:pBdr>
        <w:bidi w:val="0"/>
        <w:jc w:val="both"/>
        <w:rPr>
          <w:rFonts w:ascii="Times New Roman" w:hAnsi="Times New Roman" w:cs="Times New Roman"/>
        </w:rPr>
      </w:pPr>
      <w:r w:rsidRPr="00BE4489">
        <w:rPr>
          <w:rFonts w:ascii="Times New Roman" w:hAnsi="Times New Roman" w:cs="Times New Roman"/>
          <w:b/>
          <w:bCs/>
        </w:rPr>
        <w:t>Generálna prokuratúra SR</w:t>
      </w:r>
    </w:p>
    <w:p w:rsidR="0079576C" w:rsidRPr="00E14983" w:rsidP="0079576C">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7070C3" w:rsidP="004F5C89">
            <w:pPr>
              <w:bidi w:val="0"/>
              <w:rPr>
                <w:rFonts w:ascii="Times New Roman" w:hAnsi="Times New Roman" w:cs="Times New Roman"/>
                <w:b/>
                <w:bCs/>
                <w:color w:val="000000"/>
                <w:sz w:val="14"/>
                <w:szCs w:val="14"/>
                <w:lang w:eastAsia="sk-SK"/>
              </w:rPr>
            </w:pPr>
            <w:r w:rsidRPr="007070C3">
              <w:rPr>
                <w:rFonts w:ascii="Times New Roman" w:hAnsi="Times New Roman" w:cs="Times New Roman"/>
                <w:b/>
                <w:bCs/>
                <w:color w:val="000000"/>
                <w:sz w:val="14"/>
                <w:szCs w:val="14"/>
                <w:lang w:eastAsia="sk-SK"/>
              </w:rPr>
              <w:t> 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7070C3" w:rsidP="004F5C89">
            <w:pPr>
              <w:bidi w:val="0"/>
              <w:jc w:val="center"/>
              <w:rPr>
                <w:rFonts w:ascii="Times New Roman" w:hAnsi="Times New Roman" w:cs="Times New Roman"/>
                <w:b/>
                <w:color w:val="000000"/>
                <w:sz w:val="14"/>
                <w:szCs w:val="14"/>
              </w:rPr>
            </w:pPr>
            <w:r w:rsidRPr="007070C3">
              <w:rPr>
                <w:rFonts w:ascii="Times New Roman" w:hAnsi="Times New Roman" w:cs="Times New Roman"/>
                <w:b/>
                <w:color w:val="000000"/>
                <w:sz w:val="14"/>
                <w:szCs w:val="14"/>
              </w:rPr>
              <w:t>2011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7070C3" w:rsidP="004F5C89">
            <w:pPr>
              <w:bidi w:val="0"/>
              <w:jc w:val="center"/>
              <w:rPr>
                <w:rFonts w:ascii="Times New Roman" w:hAnsi="Times New Roman" w:cs="Times New Roman"/>
                <w:b/>
                <w:color w:val="000000"/>
                <w:sz w:val="14"/>
                <w:szCs w:val="14"/>
              </w:rPr>
            </w:pPr>
            <w:r w:rsidRPr="007070C3">
              <w:rPr>
                <w:rFonts w:ascii="Times New Roman" w:hAnsi="Times New Roman" w:cs="Times New Roman"/>
                <w:b/>
                <w:color w:val="000000"/>
                <w:sz w:val="14"/>
                <w:szCs w:val="14"/>
              </w:rPr>
              <w:t>2012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7070C3" w:rsidP="004F5C89">
            <w:pPr>
              <w:bidi w:val="0"/>
              <w:jc w:val="center"/>
              <w:rPr>
                <w:rFonts w:ascii="Times New Roman" w:hAnsi="Times New Roman" w:cs="Times New Roman"/>
                <w:b/>
                <w:color w:val="000000"/>
                <w:sz w:val="14"/>
                <w:szCs w:val="14"/>
              </w:rPr>
            </w:pPr>
            <w:r w:rsidRPr="007070C3">
              <w:rPr>
                <w:rFonts w:ascii="Times New Roman" w:hAnsi="Times New Roman" w:cs="Times New Roman"/>
                <w:b/>
                <w:color w:val="000000"/>
                <w:sz w:val="14"/>
                <w:szCs w:val="14"/>
              </w:rPr>
              <w:t>2013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7070C3" w:rsidP="004F5C89">
            <w:pPr>
              <w:bidi w:val="0"/>
              <w:jc w:val="center"/>
              <w:rPr>
                <w:rFonts w:ascii="Times New Roman" w:hAnsi="Times New Roman" w:cs="Times New Roman"/>
                <w:b/>
                <w:color w:val="000000"/>
                <w:sz w:val="14"/>
                <w:szCs w:val="14"/>
              </w:rPr>
            </w:pPr>
            <w:r w:rsidRPr="007070C3">
              <w:rPr>
                <w:rFonts w:ascii="Times New Roman" w:hAnsi="Times New Roman" w:cs="Times New Roman"/>
                <w:b/>
                <w:color w:val="000000"/>
                <w:sz w:val="14"/>
                <w:szCs w:val="14"/>
              </w:rPr>
              <w:t>2013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7070C3" w:rsidP="004F5C89">
            <w:pPr>
              <w:bidi w:val="0"/>
              <w:jc w:val="center"/>
              <w:rPr>
                <w:rFonts w:ascii="Times New Roman" w:hAnsi="Times New Roman" w:cs="Times New Roman"/>
                <w:b/>
                <w:color w:val="000000"/>
                <w:sz w:val="14"/>
                <w:szCs w:val="14"/>
              </w:rPr>
            </w:pPr>
            <w:r w:rsidRPr="007070C3">
              <w:rPr>
                <w:rFonts w:ascii="Times New Roman" w:hAnsi="Times New Roman" w:cs="Times New Roman"/>
                <w:b/>
                <w:color w:val="000000"/>
                <w:sz w:val="14"/>
                <w:szCs w:val="14"/>
              </w:rPr>
              <w:t>2014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7070C3" w:rsidP="004F5C89">
            <w:pPr>
              <w:bidi w:val="0"/>
              <w:jc w:val="center"/>
              <w:rPr>
                <w:rFonts w:ascii="Times New Roman" w:hAnsi="Times New Roman" w:cs="Times New Roman"/>
                <w:b/>
                <w:color w:val="000000"/>
                <w:sz w:val="14"/>
                <w:szCs w:val="14"/>
              </w:rPr>
            </w:pPr>
            <w:r w:rsidRPr="007070C3">
              <w:rPr>
                <w:rFonts w:ascii="Times New Roman" w:hAnsi="Times New Roman" w:cs="Times New Roman"/>
                <w:b/>
                <w:color w:val="000000"/>
                <w:sz w:val="14"/>
                <w:szCs w:val="14"/>
              </w:rPr>
              <w:t>2015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7070C3" w:rsidP="004F5C89">
            <w:pPr>
              <w:bidi w:val="0"/>
              <w:jc w:val="center"/>
              <w:rPr>
                <w:rFonts w:ascii="Times New Roman" w:hAnsi="Times New Roman" w:cs="Times New Roman"/>
                <w:b/>
                <w:color w:val="000000"/>
                <w:sz w:val="14"/>
                <w:szCs w:val="14"/>
              </w:rPr>
            </w:pPr>
            <w:r w:rsidRPr="007070C3">
              <w:rPr>
                <w:rFonts w:ascii="Times New Roman" w:hAnsi="Times New Roman" w:cs="Times New Roman"/>
                <w:b/>
                <w:color w:val="000000"/>
                <w:sz w:val="14"/>
                <w:szCs w:val="14"/>
              </w:rPr>
              <w:t>2016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79576C" w:rsidRPr="007070C3" w:rsidP="004F5C89">
            <w:pPr>
              <w:bidi w:val="0"/>
              <w:rPr>
                <w:rFonts w:ascii="Times New Roman" w:hAnsi="Times New Roman" w:cs="Times New Roman"/>
                <w:b/>
                <w:color w:val="000000"/>
                <w:sz w:val="14"/>
                <w:szCs w:val="14"/>
                <w:lang w:eastAsia="sk-SK"/>
              </w:rPr>
            </w:pPr>
            <w:r w:rsidRPr="007070C3">
              <w:rPr>
                <w:rFonts w:ascii="Times New Roman" w:hAnsi="Times New Roman" w:cs="Times New Roman"/>
                <w:b/>
                <w:color w:val="000000"/>
                <w:sz w:val="14"/>
                <w:szCs w:val="14"/>
                <w:lang w:eastAsia="sk-SK"/>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070C3" w:rsidP="00AD41AB">
            <w:pPr>
              <w:bidi w:val="0"/>
              <w:jc w:val="right"/>
              <w:rPr>
                <w:rFonts w:ascii="Times New Roman" w:hAnsi="Times New Roman" w:cs="Times New Roman"/>
                <w:b/>
                <w:bCs/>
                <w:color w:val="000000"/>
                <w:sz w:val="14"/>
                <w:szCs w:val="14"/>
              </w:rPr>
            </w:pPr>
            <w:r w:rsidRPr="007070C3">
              <w:rPr>
                <w:rFonts w:ascii="Times New Roman" w:hAnsi="Times New Roman" w:cs="Times New Roman"/>
                <w:b/>
                <w:bCs/>
                <w:color w:val="000000"/>
                <w:sz w:val="14"/>
                <w:szCs w:val="14"/>
              </w:rPr>
              <w:t>63 597 339</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070C3" w:rsidP="00AD41AB">
            <w:pPr>
              <w:bidi w:val="0"/>
              <w:jc w:val="right"/>
              <w:rPr>
                <w:rFonts w:ascii="Times New Roman" w:hAnsi="Times New Roman" w:cs="Times New Roman"/>
                <w:b/>
                <w:bCs/>
                <w:color w:val="000000"/>
                <w:sz w:val="14"/>
                <w:szCs w:val="14"/>
              </w:rPr>
            </w:pPr>
            <w:r w:rsidRPr="007070C3">
              <w:rPr>
                <w:rFonts w:ascii="Times New Roman" w:hAnsi="Times New Roman" w:cs="Times New Roman"/>
                <w:b/>
                <w:bCs/>
                <w:color w:val="000000"/>
                <w:sz w:val="14"/>
                <w:szCs w:val="14"/>
              </w:rPr>
              <w:t>69 947 692</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070C3" w:rsidP="00AD41AB">
            <w:pPr>
              <w:bidi w:val="0"/>
              <w:jc w:val="right"/>
              <w:rPr>
                <w:rFonts w:ascii="Times New Roman" w:hAnsi="Times New Roman" w:cs="Times New Roman"/>
                <w:b/>
                <w:bCs/>
                <w:color w:val="000000"/>
                <w:sz w:val="14"/>
                <w:szCs w:val="14"/>
              </w:rPr>
            </w:pPr>
            <w:r w:rsidRPr="007070C3">
              <w:rPr>
                <w:rFonts w:ascii="Times New Roman" w:hAnsi="Times New Roman" w:cs="Times New Roman"/>
                <w:b/>
                <w:bCs/>
                <w:color w:val="000000"/>
                <w:sz w:val="14"/>
                <w:szCs w:val="14"/>
              </w:rPr>
              <w:t>65 324 149</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070C3" w:rsidP="00AD41AB">
            <w:pPr>
              <w:bidi w:val="0"/>
              <w:jc w:val="right"/>
              <w:rPr>
                <w:rFonts w:ascii="Times New Roman" w:hAnsi="Times New Roman" w:cs="Times New Roman"/>
                <w:b/>
                <w:bCs/>
                <w:color w:val="000000"/>
                <w:sz w:val="14"/>
                <w:szCs w:val="14"/>
              </w:rPr>
            </w:pPr>
            <w:r w:rsidRPr="007070C3">
              <w:rPr>
                <w:rFonts w:ascii="Times New Roman" w:hAnsi="Times New Roman" w:cs="Times New Roman"/>
                <w:b/>
                <w:bCs/>
                <w:color w:val="000000"/>
                <w:sz w:val="14"/>
                <w:szCs w:val="14"/>
              </w:rPr>
              <w:t>68 895 253</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070C3" w:rsidP="00AD41AB">
            <w:pPr>
              <w:bidi w:val="0"/>
              <w:jc w:val="right"/>
              <w:rPr>
                <w:rFonts w:ascii="Times New Roman" w:hAnsi="Times New Roman" w:cs="Times New Roman"/>
                <w:b/>
                <w:bCs/>
                <w:color w:val="000000"/>
                <w:sz w:val="14"/>
                <w:szCs w:val="14"/>
              </w:rPr>
            </w:pPr>
            <w:r w:rsidRPr="007070C3">
              <w:rPr>
                <w:rFonts w:ascii="Times New Roman" w:hAnsi="Times New Roman" w:cs="Times New Roman"/>
                <w:b/>
                <w:bCs/>
                <w:color w:val="000000"/>
                <w:sz w:val="14"/>
                <w:szCs w:val="14"/>
              </w:rPr>
              <w:t>70 099 751</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070C3" w:rsidP="00AD41AB">
            <w:pPr>
              <w:bidi w:val="0"/>
              <w:jc w:val="right"/>
              <w:rPr>
                <w:rFonts w:ascii="Times New Roman" w:hAnsi="Times New Roman" w:cs="Times New Roman"/>
                <w:b/>
                <w:bCs/>
                <w:color w:val="000000"/>
                <w:sz w:val="14"/>
                <w:szCs w:val="14"/>
              </w:rPr>
            </w:pPr>
            <w:r w:rsidRPr="007070C3">
              <w:rPr>
                <w:rFonts w:ascii="Times New Roman" w:hAnsi="Times New Roman" w:cs="Times New Roman"/>
                <w:b/>
                <w:bCs/>
                <w:color w:val="000000"/>
                <w:sz w:val="14"/>
                <w:szCs w:val="14"/>
              </w:rPr>
              <w:t>68 099 752</w:t>
            </w:r>
          </w:p>
        </w:tc>
        <w:tc>
          <w:tcPr>
            <w:tcW w:w="960" w:type="dxa"/>
            <w:tcBorders>
              <w:top w:val="single" w:sz="4" w:space="0" w:color="auto"/>
              <w:left w:val="nil"/>
              <w:bottom w:val="single" w:sz="4" w:space="0" w:color="auto"/>
              <w:right w:val="single" w:sz="4" w:space="0" w:color="auto"/>
            </w:tcBorders>
            <w:shd w:val="clear" w:color="auto" w:fill="BFBFBF"/>
            <w:textDirection w:val="lrTb"/>
            <w:vAlign w:val="bottom"/>
            <w:hideMark/>
          </w:tcPr>
          <w:p w:rsidR="0079576C" w:rsidRPr="007070C3" w:rsidP="00AD41AB">
            <w:pPr>
              <w:bidi w:val="0"/>
              <w:jc w:val="right"/>
              <w:rPr>
                <w:rFonts w:ascii="Times New Roman" w:hAnsi="Times New Roman" w:cs="Times New Roman"/>
                <w:b/>
                <w:bCs/>
                <w:color w:val="000000"/>
                <w:sz w:val="14"/>
                <w:szCs w:val="14"/>
              </w:rPr>
            </w:pPr>
            <w:r w:rsidRPr="007070C3">
              <w:rPr>
                <w:rFonts w:ascii="Times New Roman" w:hAnsi="Times New Roman" w:cs="Times New Roman"/>
                <w:b/>
                <w:bCs/>
                <w:color w:val="000000"/>
                <w:sz w:val="14"/>
                <w:szCs w:val="14"/>
              </w:rPr>
              <w:t>68 096 985</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tcPr>
          <w:p w:rsidR="0079576C" w:rsidRPr="00BA7347" w:rsidP="004F5C89">
            <w:pPr>
              <w:bidi w:val="0"/>
              <w:rPr>
                <w:rFonts w:ascii="Times New Roman" w:hAnsi="Times New Roman" w:cs="Times New Roman"/>
                <w:b/>
                <w:color w:val="000000"/>
                <w:sz w:val="14"/>
                <w:szCs w:val="14"/>
                <w:lang w:eastAsia="sk-SK"/>
              </w:rPr>
            </w:pPr>
            <w:r w:rsidRPr="00BA7347">
              <w:rPr>
                <w:rFonts w:ascii="Times New Roman" w:hAnsi="Times New Roman" w:cs="Times New Roman"/>
                <w:b/>
                <w:color w:val="000000"/>
                <w:sz w:val="14"/>
                <w:szCs w:val="14"/>
                <w:lang w:eastAsia="sk-SK"/>
              </w:rPr>
              <w:t>rozpočtové zdroje kapitoly</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63 597 339</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69 947 692</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65 324 149</w:t>
            </w:r>
          </w:p>
        </w:tc>
        <w:tc>
          <w:tcPr>
            <w:tcW w:w="960" w:type="dxa"/>
            <w:tcBorders>
              <w:top w:val="nil"/>
              <w:left w:val="nil"/>
              <w:bottom w:val="single" w:sz="4" w:space="0" w:color="auto"/>
              <w:right w:val="single" w:sz="4" w:space="0" w:color="auto"/>
            </w:tcBorders>
            <w:noWrap/>
            <w:textDirection w:val="lrTb"/>
            <w:vAlign w:val="bottom"/>
          </w:tcPr>
          <w:p w:rsidR="0079576C" w:rsidRPr="00A66DB6" w:rsidP="00AD41AB">
            <w:pPr>
              <w:bidi w:val="0"/>
              <w:jc w:val="right"/>
              <w:rPr>
                <w:rFonts w:ascii="Times New Roman" w:hAnsi="Times New Roman" w:cs="Times New Roman"/>
                <w:color w:val="000000"/>
                <w:sz w:val="14"/>
                <w:szCs w:val="14"/>
              </w:rPr>
            </w:pPr>
            <w:r w:rsidRPr="00A66DB6">
              <w:rPr>
                <w:rFonts w:ascii="Times New Roman" w:hAnsi="Times New Roman" w:cs="Times New Roman"/>
                <w:color w:val="000000"/>
                <w:sz w:val="14"/>
                <w:szCs w:val="14"/>
              </w:rPr>
              <w:t>68 895 253</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70</w:t>
            </w:r>
            <w:r w:rsidRPr="00BA7347">
              <w:rPr>
                <w:rFonts w:ascii="Times New Roman" w:hAnsi="Times New Roman" w:cs="Times New Roman"/>
                <w:color w:val="000000"/>
                <w:sz w:val="14"/>
                <w:szCs w:val="14"/>
              </w:rPr>
              <w:t xml:space="preserve"> 099 751</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68 099 752</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68 096 985</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BA7347" w:rsidP="004F5C89">
            <w:pPr>
              <w:bidi w:val="0"/>
              <w:rPr>
                <w:rFonts w:ascii="Times New Roman" w:hAnsi="Times New Roman" w:cs="Times New Roman"/>
                <w:color w:val="000000"/>
                <w:sz w:val="14"/>
                <w:szCs w:val="14"/>
                <w:lang w:eastAsia="sk-SK"/>
              </w:rPr>
            </w:pPr>
            <w:r w:rsidRPr="00BA7347">
              <w:rPr>
                <w:rFonts w:ascii="Times New Roman" w:hAnsi="Times New Roman" w:cs="Times New Roman"/>
                <w:color w:val="000000"/>
                <w:sz w:val="14"/>
                <w:szCs w:val="14"/>
                <w:lang w:eastAsia="sk-SK"/>
              </w:rPr>
              <w:t xml:space="preserve">    v tom: bežné výdavky  600</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61 623 263</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69 382 237</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64 708 664</w:t>
            </w:r>
          </w:p>
        </w:tc>
        <w:tc>
          <w:tcPr>
            <w:tcW w:w="960" w:type="dxa"/>
            <w:tcBorders>
              <w:top w:val="nil"/>
              <w:left w:val="nil"/>
              <w:bottom w:val="single" w:sz="4" w:space="0" w:color="auto"/>
              <w:right w:val="single" w:sz="4" w:space="0" w:color="auto"/>
            </w:tcBorders>
            <w:noWrap/>
            <w:textDirection w:val="lrTb"/>
            <w:vAlign w:val="bottom"/>
            <w:hideMark/>
          </w:tcPr>
          <w:p w:rsidR="0079576C" w:rsidRPr="00A66DB6" w:rsidP="00AD41AB">
            <w:pPr>
              <w:bidi w:val="0"/>
              <w:jc w:val="right"/>
              <w:rPr>
                <w:rFonts w:ascii="Times New Roman" w:hAnsi="Times New Roman" w:cs="Times New Roman"/>
                <w:color w:val="000000"/>
                <w:sz w:val="14"/>
                <w:szCs w:val="14"/>
              </w:rPr>
            </w:pPr>
            <w:r w:rsidRPr="00A66DB6">
              <w:rPr>
                <w:rFonts w:ascii="Times New Roman" w:hAnsi="Times New Roman" w:cs="Times New Roman"/>
                <w:color w:val="000000"/>
                <w:sz w:val="14"/>
                <w:szCs w:val="14"/>
              </w:rPr>
              <w:t>68 279 768</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69</w:t>
            </w:r>
            <w:r w:rsidRPr="00BA7347">
              <w:rPr>
                <w:rFonts w:ascii="Times New Roman" w:hAnsi="Times New Roman" w:cs="Times New Roman"/>
                <w:color w:val="000000"/>
                <w:sz w:val="14"/>
                <w:szCs w:val="14"/>
              </w:rPr>
              <w:t xml:space="preserve"> 484 266</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67 484 267</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67 481 500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BA7347" w:rsidP="004F5C89">
            <w:pPr>
              <w:bidi w:val="0"/>
              <w:rPr>
                <w:rFonts w:ascii="Times New Roman" w:hAnsi="Times New Roman" w:cs="Times New Roman"/>
                <w:color w:val="000000"/>
                <w:sz w:val="14"/>
                <w:szCs w:val="14"/>
                <w:lang w:eastAsia="sk-SK"/>
              </w:rPr>
            </w:pPr>
            <w:r w:rsidRPr="00BA7347">
              <w:rPr>
                <w:rFonts w:ascii="Times New Roman" w:hAnsi="Times New Roman" w:cs="Times New Roman"/>
                <w:color w:val="000000"/>
                <w:sz w:val="14"/>
                <w:szCs w:val="14"/>
                <w:lang w:eastAsia="sk-SK"/>
              </w:rPr>
              <w:t xml:space="preserve">                       610 mzdy</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39 734 806</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44 349 124</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43 138 552</w:t>
            </w:r>
          </w:p>
        </w:tc>
        <w:tc>
          <w:tcPr>
            <w:tcW w:w="960" w:type="dxa"/>
            <w:tcBorders>
              <w:top w:val="nil"/>
              <w:left w:val="nil"/>
              <w:bottom w:val="single" w:sz="4" w:space="0" w:color="auto"/>
              <w:right w:val="single" w:sz="4" w:space="0" w:color="auto"/>
            </w:tcBorders>
            <w:noWrap/>
            <w:textDirection w:val="lrTb"/>
            <w:vAlign w:val="bottom"/>
            <w:hideMark/>
          </w:tcPr>
          <w:p w:rsidR="0079576C" w:rsidRPr="00A66DB6" w:rsidP="00AD41AB">
            <w:pPr>
              <w:bidi w:val="0"/>
              <w:jc w:val="right"/>
              <w:rPr>
                <w:rFonts w:ascii="Times New Roman" w:hAnsi="Times New Roman" w:cs="Times New Roman"/>
                <w:color w:val="000000"/>
                <w:sz w:val="14"/>
                <w:szCs w:val="14"/>
              </w:rPr>
            </w:pPr>
            <w:r w:rsidRPr="00A66DB6">
              <w:rPr>
                <w:rFonts w:ascii="Times New Roman" w:hAnsi="Times New Roman" w:cs="Times New Roman"/>
                <w:color w:val="000000"/>
                <w:sz w:val="14"/>
                <w:szCs w:val="14"/>
              </w:rPr>
              <w:t>45 370 955</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45 485 327</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45 485 327</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45 482 560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BA7347" w:rsidP="004F5C89">
            <w:pPr>
              <w:bidi w:val="0"/>
              <w:rPr>
                <w:rFonts w:ascii="Times New Roman" w:hAnsi="Times New Roman" w:cs="Times New Roman"/>
                <w:color w:val="000000"/>
                <w:sz w:val="14"/>
                <w:szCs w:val="14"/>
                <w:lang w:eastAsia="sk-SK"/>
              </w:rPr>
            </w:pPr>
            <w:r w:rsidRPr="00BA7347">
              <w:rPr>
                <w:rFonts w:ascii="Times New Roman" w:hAnsi="Times New Roman" w:cs="Times New Roman"/>
                <w:color w:val="000000"/>
                <w:sz w:val="14"/>
                <w:szCs w:val="14"/>
                <w:lang w:eastAsia="sk-SK"/>
              </w:rPr>
              <w:t xml:space="preserve">                       620 odvody</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11 109 028</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12 371 683</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13 271 139</w:t>
            </w:r>
          </w:p>
        </w:tc>
        <w:tc>
          <w:tcPr>
            <w:tcW w:w="960" w:type="dxa"/>
            <w:tcBorders>
              <w:top w:val="nil"/>
              <w:left w:val="nil"/>
              <w:bottom w:val="single" w:sz="4" w:space="0" w:color="auto"/>
              <w:right w:val="single" w:sz="4" w:space="0" w:color="auto"/>
            </w:tcBorders>
            <w:noWrap/>
            <w:textDirection w:val="lrTb"/>
            <w:vAlign w:val="bottom"/>
            <w:hideMark/>
          </w:tcPr>
          <w:p w:rsidR="0079576C" w:rsidRPr="00A66DB6" w:rsidP="00AD41AB">
            <w:pPr>
              <w:bidi w:val="0"/>
              <w:jc w:val="right"/>
              <w:rPr>
                <w:rFonts w:ascii="Times New Roman" w:hAnsi="Times New Roman" w:cs="Times New Roman"/>
                <w:color w:val="000000"/>
                <w:sz w:val="14"/>
                <w:szCs w:val="14"/>
              </w:rPr>
            </w:pPr>
            <w:r w:rsidRPr="00A66DB6">
              <w:rPr>
                <w:rFonts w:ascii="Times New Roman" w:hAnsi="Times New Roman" w:cs="Times New Roman"/>
                <w:color w:val="000000"/>
                <w:sz w:val="14"/>
                <w:szCs w:val="14"/>
              </w:rPr>
              <w:t>13 923 713</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13 987 098</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13 987 099</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13 987 099</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BA7347" w:rsidP="004F5C89">
            <w:pPr>
              <w:bidi w:val="0"/>
              <w:rPr>
                <w:rFonts w:ascii="Times New Roman" w:hAnsi="Times New Roman" w:cs="Times New Roman"/>
                <w:color w:val="000000"/>
                <w:sz w:val="14"/>
                <w:szCs w:val="14"/>
                <w:lang w:eastAsia="sk-SK"/>
              </w:rPr>
            </w:pPr>
            <w:r w:rsidRPr="00BA7347">
              <w:rPr>
                <w:rFonts w:ascii="Times New Roman" w:hAnsi="Times New Roman" w:cs="Times New Roman"/>
                <w:color w:val="000000"/>
                <w:sz w:val="14"/>
                <w:szCs w:val="14"/>
                <w:lang w:eastAsia="sk-SK"/>
              </w:rPr>
              <w:t xml:space="preserve">                       630 tovary a služby</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8 836 168</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10 138 921</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6 912 297</w:t>
            </w:r>
          </w:p>
        </w:tc>
        <w:tc>
          <w:tcPr>
            <w:tcW w:w="960" w:type="dxa"/>
            <w:tcBorders>
              <w:top w:val="nil"/>
              <w:left w:val="nil"/>
              <w:bottom w:val="single" w:sz="4" w:space="0" w:color="auto"/>
              <w:right w:val="single" w:sz="4" w:space="0" w:color="auto"/>
            </w:tcBorders>
            <w:noWrap/>
            <w:textDirection w:val="lrTb"/>
            <w:vAlign w:val="bottom"/>
            <w:hideMark/>
          </w:tcPr>
          <w:p w:rsidR="0079576C" w:rsidRPr="00A66DB6" w:rsidP="00AD41AB">
            <w:pPr>
              <w:bidi w:val="0"/>
              <w:jc w:val="right"/>
              <w:rPr>
                <w:rFonts w:ascii="Times New Roman" w:hAnsi="Times New Roman" w:cs="Times New Roman"/>
                <w:color w:val="000000"/>
                <w:sz w:val="14"/>
                <w:szCs w:val="14"/>
              </w:rPr>
            </w:pPr>
            <w:r w:rsidRPr="00A66DB6">
              <w:rPr>
                <w:rFonts w:ascii="Times New Roman" w:hAnsi="Times New Roman" w:cs="Times New Roman"/>
                <w:color w:val="000000"/>
                <w:sz w:val="14"/>
                <w:szCs w:val="14"/>
              </w:rPr>
              <w:t>7 090 924</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w:t>
            </w:r>
            <w:r w:rsidRPr="00BA7347">
              <w:rPr>
                <w:rFonts w:ascii="Times New Roman" w:hAnsi="Times New Roman" w:cs="Times New Roman"/>
                <w:color w:val="000000"/>
                <w:sz w:val="14"/>
                <w:szCs w:val="14"/>
              </w:rPr>
              <w:t xml:space="preserve"> 617 665</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6 617 665</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6 617 665</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79576C" w:rsidRPr="00BA7347" w:rsidP="004F5C89">
            <w:pPr>
              <w:bidi w:val="0"/>
              <w:rPr>
                <w:rFonts w:ascii="Times New Roman" w:hAnsi="Times New Roman" w:cs="Times New Roman"/>
                <w:color w:val="000000"/>
                <w:sz w:val="14"/>
                <w:szCs w:val="14"/>
                <w:lang w:eastAsia="sk-SK"/>
              </w:rPr>
            </w:pPr>
            <w:r w:rsidRPr="00BA7347">
              <w:rPr>
                <w:rFonts w:ascii="Times New Roman" w:hAnsi="Times New Roman" w:cs="Times New Roman"/>
                <w:color w:val="000000"/>
                <w:sz w:val="14"/>
                <w:szCs w:val="14"/>
                <w:lang w:eastAsia="sk-SK"/>
              </w:rPr>
              <w:t xml:space="preserve">                       640 bežné transfery</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1 943 261</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2 522 509</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1 386 676</w:t>
            </w:r>
          </w:p>
        </w:tc>
        <w:tc>
          <w:tcPr>
            <w:tcW w:w="960" w:type="dxa"/>
            <w:tcBorders>
              <w:top w:val="nil"/>
              <w:left w:val="nil"/>
              <w:bottom w:val="single" w:sz="4" w:space="0" w:color="auto"/>
              <w:right w:val="single" w:sz="4" w:space="0" w:color="auto"/>
            </w:tcBorders>
            <w:noWrap/>
            <w:textDirection w:val="lrTb"/>
            <w:vAlign w:val="bottom"/>
            <w:hideMark/>
          </w:tcPr>
          <w:p w:rsidR="0079576C" w:rsidRPr="00A66DB6" w:rsidP="00AD41AB">
            <w:pPr>
              <w:bidi w:val="0"/>
              <w:jc w:val="right"/>
              <w:rPr>
                <w:rFonts w:ascii="Times New Roman" w:hAnsi="Times New Roman" w:cs="Times New Roman"/>
                <w:color w:val="000000"/>
                <w:sz w:val="14"/>
                <w:szCs w:val="14"/>
              </w:rPr>
            </w:pPr>
            <w:r w:rsidRPr="00A66DB6">
              <w:rPr>
                <w:rFonts w:ascii="Times New Roman" w:hAnsi="Times New Roman" w:cs="Times New Roman"/>
                <w:color w:val="000000"/>
                <w:sz w:val="14"/>
                <w:szCs w:val="14"/>
              </w:rPr>
              <w:t>1 894 176</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1 394 176</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1 394 176</w:t>
            </w:r>
          </w:p>
        </w:tc>
        <w:tc>
          <w:tcPr>
            <w:tcW w:w="960" w:type="dxa"/>
            <w:tcBorders>
              <w:top w:val="nil"/>
              <w:left w:val="nil"/>
              <w:bottom w:val="single" w:sz="4" w:space="0" w:color="auto"/>
              <w:right w:val="single" w:sz="4" w:space="0" w:color="auto"/>
            </w:tcBorders>
            <w:noWrap/>
            <w:textDirection w:val="lrTb"/>
            <w:vAlign w:val="bottom"/>
            <w:hideMark/>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1 394 176</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tcPr>
          <w:p w:rsidR="0079576C" w:rsidRPr="00BA7347" w:rsidP="004F5C89">
            <w:pPr>
              <w:bidi w:val="0"/>
              <w:rPr>
                <w:rFonts w:ascii="Times New Roman" w:hAnsi="Times New Roman" w:cs="Times New Roman"/>
                <w:color w:val="000000"/>
                <w:sz w:val="14"/>
                <w:szCs w:val="14"/>
                <w:lang w:eastAsia="sk-SK"/>
              </w:rPr>
            </w:pPr>
            <w:r w:rsidRPr="00BA7347">
              <w:rPr>
                <w:rFonts w:ascii="Times New Roman" w:hAnsi="Times New Roman" w:cs="Times New Roman"/>
                <w:color w:val="000000"/>
                <w:sz w:val="14"/>
                <w:szCs w:val="14"/>
                <w:lang w:eastAsia="sk-SK"/>
              </w:rPr>
              <w:t xml:space="preserve">                kapitálové výdavky 700</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1 974 076</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565 455</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615 485</w:t>
            </w:r>
          </w:p>
        </w:tc>
        <w:tc>
          <w:tcPr>
            <w:tcW w:w="960" w:type="dxa"/>
            <w:tcBorders>
              <w:top w:val="nil"/>
              <w:left w:val="nil"/>
              <w:bottom w:val="single" w:sz="4" w:space="0" w:color="auto"/>
              <w:right w:val="single" w:sz="4" w:space="0" w:color="auto"/>
            </w:tcBorders>
            <w:noWrap/>
            <w:textDirection w:val="lrTb"/>
            <w:vAlign w:val="bottom"/>
          </w:tcPr>
          <w:p w:rsidR="0079576C" w:rsidRPr="00A66DB6" w:rsidP="00AD41AB">
            <w:pPr>
              <w:bidi w:val="0"/>
              <w:jc w:val="right"/>
              <w:rPr>
                <w:rFonts w:ascii="Times New Roman" w:hAnsi="Times New Roman" w:cs="Times New Roman"/>
                <w:color w:val="000000"/>
                <w:sz w:val="14"/>
                <w:szCs w:val="14"/>
              </w:rPr>
            </w:pPr>
            <w:r w:rsidRPr="00A66DB6">
              <w:rPr>
                <w:rFonts w:ascii="Times New Roman" w:hAnsi="Times New Roman" w:cs="Times New Roman"/>
                <w:color w:val="000000"/>
                <w:sz w:val="14"/>
                <w:szCs w:val="14"/>
              </w:rPr>
              <w:t>615 485</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615 485</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615 485</w:t>
            </w:r>
          </w:p>
        </w:tc>
        <w:tc>
          <w:tcPr>
            <w:tcW w:w="960" w:type="dxa"/>
            <w:tcBorders>
              <w:top w:val="nil"/>
              <w:left w:val="nil"/>
              <w:bottom w:val="single" w:sz="4" w:space="0" w:color="auto"/>
              <w:right w:val="single" w:sz="4" w:space="0" w:color="auto"/>
            </w:tcBorders>
            <w:noWrap/>
            <w:textDirection w:val="lrTb"/>
            <w:vAlign w:val="bottom"/>
          </w:tcPr>
          <w:p w:rsidR="0079576C" w:rsidRPr="00BA7347" w:rsidP="00AD41AB">
            <w:pPr>
              <w:bidi w:val="0"/>
              <w:jc w:val="right"/>
              <w:rPr>
                <w:rFonts w:ascii="Times New Roman" w:hAnsi="Times New Roman" w:cs="Times New Roman"/>
                <w:color w:val="000000"/>
                <w:sz w:val="14"/>
                <w:szCs w:val="14"/>
              </w:rPr>
            </w:pPr>
            <w:r w:rsidRPr="00BA7347">
              <w:rPr>
                <w:rFonts w:ascii="Times New Roman" w:hAnsi="Times New Roman" w:cs="Times New Roman"/>
                <w:color w:val="000000"/>
                <w:sz w:val="14"/>
                <w:szCs w:val="14"/>
              </w:rPr>
              <w:t>615 485</w:t>
            </w:r>
          </w:p>
        </w:tc>
      </w:tr>
    </w:tbl>
    <w:p w:rsidR="0079576C" w:rsidRPr="00E14983" w:rsidP="0079576C">
      <w:pPr>
        <w:bidi w:val="0"/>
        <w:rPr>
          <w:rFonts w:ascii="Times New Roman" w:hAnsi="Times New Roman" w:cs="Times New Roman"/>
        </w:rPr>
      </w:pPr>
    </w:p>
    <w:p w:rsidR="0079576C" w:rsidRPr="00BE4489" w:rsidP="0079576C">
      <w:pPr>
        <w:bidi w:val="0"/>
        <w:ind w:firstLine="708"/>
        <w:jc w:val="both"/>
        <w:rPr>
          <w:rFonts w:ascii="Times New Roman" w:hAnsi="Times New Roman" w:cs="Times New Roman"/>
        </w:rPr>
      </w:pPr>
      <w:r w:rsidRPr="00BE4489">
        <w:rPr>
          <w:rFonts w:ascii="Times New Roman" w:hAnsi="Times New Roman" w:cs="Times New Roman"/>
        </w:rPr>
        <w:t xml:space="preserve">Celkové výdavky kapitoly na rok 2014 sa rozpočtujú v sume </w:t>
      </w:r>
      <w:r>
        <w:rPr>
          <w:rFonts w:ascii="Times New Roman" w:hAnsi="Times New Roman" w:cs="Times New Roman"/>
        </w:rPr>
        <w:t>70</w:t>
      </w:r>
      <w:r w:rsidRPr="00BE4489">
        <w:rPr>
          <w:rFonts w:ascii="Times New Roman" w:hAnsi="Times New Roman" w:cs="Times New Roman"/>
        </w:rPr>
        <w:t>,1 mil. eur a oproti schválenému rozpočtu roku 2013 rastú o</w:t>
      </w:r>
      <w:r>
        <w:rPr>
          <w:rFonts w:ascii="Times New Roman" w:hAnsi="Times New Roman" w:cs="Times New Roman"/>
        </w:rPr>
        <w:t> 4</w:t>
      </w:r>
      <w:r w:rsidRPr="00BE4489">
        <w:rPr>
          <w:rFonts w:ascii="Times New Roman" w:hAnsi="Times New Roman" w:cs="Times New Roman"/>
        </w:rPr>
        <w:t>,78 mil. eur, t.</w:t>
      </w:r>
      <w:r w:rsidR="007070C3">
        <w:rPr>
          <w:rFonts w:ascii="Times New Roman" w:hAnsi="Times New Roman" w:cs="Times New Roman"/>
        </w:rPr>
        <w:t xml:space="preserve"> </w:t>
      </w:r>
      <w:r w:rsidRPr="00BE4489">
        <w:rPr>
          <w:rFonts w:ascii="Times New Roman" w:hAnsi="Times New Roman" w:cs="Times New Roman"/>
        </w:rPr>
        <w:t xml:space="preserve">j. o </w:t>
      </w:r>
      <w:r>
        <w:rPr>
          <w:rFonts w:ascii="Times New Roman" w:hAnsi="Times New Roman" w:cs="Times New Roman"/>
        </w:rPr>
        <w:t>7</w:t>
      </w:r>
      <w:r w:rsidRPr="00BE4489">
        <w:rPr>
          <w:rFonts w:ascii="Times New Roman" w:hAnsi="Times New Roman" w:cs="Times New Roman"/>
        </w:rPr>
        <w:t>,</w:t>
      </w:r>
      <w:r>
        <w:rPr>
          <w:rFonts w:ascii="Times New Roman" w:hAnsi="Times New Roman" w:cs="Times New Roman"/>
        </w:rPr>
        <w:t>31</w:t>
      </w:r>
      <w:r w:rsidRPr="00BE4489">
        <w:rPr>
          <w:rFonts w:ascii="Times New Roman" w:hAnsi="Times New Roman" w:cs="Times New Roman"/>
        </w:rPr>
        <w:t xml:space="preserve"> %. </w:t>
      </w:r>
    </w:p>
    <w:p w:rsidR="0079576C" w:rsidRPr="00BE4489" w:rsidP="0079576C">
      <w:pPr>
        <w:bidi w:val="0"/>
        <w:jc w:val="both"/>
        <w:rPr>
          <w:rFonts w:ascii="Times New Roman" w:hAnsi="Times New Roman" w:cs="Times New Roman"/>
        </w:rPr>
      </w:pPr>
    </w:p>
    <w:p w:rsidR="0079576C" w:rsidRPr="00BE4489" w:rsidP="0079576C">
      <w:pPr>
        <w:bidi w:val="0"/>
        <w:jc w:val="both"/>
        <w:rPr>
          <w:rFonts w:ascii="Times New Roman" w:hAnsi="Times New Roman" w:cs="Times New Roman"/>
          <w:bCs/>
        </w:rPr>
      </w:pPr>
      <w:r w:rsidRPr="00BE4489">
        <w:rPr>
          <w:rFonts w:ascii="Times New Roman" w:hAnsi="Times New Roman" w:cs="Times New Roman"/>
        </w:rPr>
        <w:tab/>
        <w:t>Na rok 2014 sa rozpočtujú osobné výdavky v sume 59,5 mil. eur, ktoré sú oproti schválenému rozpočtu roku 2013 vyššie o 3,06 mil. eur, t.</w:t>
      </w:r>
      <w:r w:rsidR="007070C3">
        <w:rPr>
          <w:rFonts w:ascii="Times New Roman" w:hAnsi="Times New Roman" w:cs="Times New Roman"/>
        </w:rPr>
        <w:t xml:space="preserve"> </w:t>
      </w:r>
      <w:r w:rsidRPr="00BE4489">
        <w:rPr>
          <w:rFonts w:ascii="Times New Roman" w:hAnsi="Times New Roman" w:cs="Times New Roman"/>
        </w:rPr>
        <w:t>j. o 5,43 %. P</w:t>
      </w:r>
      <w:r w:rsidRPr="00BE4489">
        <w:rPr>
          <w:rFonts w:ascii="Times New Roman" w:hAnsi="Times New Roman" w:cs="Times New Roman"/>
          <w:bCs/>
        </w:rPr>
        <w:t xml:space="preserve">re prokurátorov Generálnej prokuratúry Slovenskej republiky sú zabezpečené finančné prostriedky na úrovni ich reálne vyplácaných platových náležitostí v roku 2013 v zmysle zákona č. 120/1993 Z. z. </w:t>
      </w:r>
    </w:p>
    <w:p w:rsidR="0079576C" w:rsidRPr="00BE4489" w:rsidP="0079576C">
      <w:pPr>
        <w:bidi w:val="0"/>
        <w:jc w:val="both"/>
        <w:rPr>
          <w:rFonts w:ascii="Times New Roman" w:hAnsi="Times New Roman" w:cs="Times New Roman"/>
        </w:rPr>
      </w:pPr>
    </w:p>
    <w:p w:rsidR="0079576C" w:rsidRPr="00BE4489" w:rsidP="0079576C">
      <w:pPr>
        <w:bidi w:val="0"/>
        <w:ind w:firstLine="708"/>
        <w:jc w:val="both"/>
        <w:rPr>
          <w:rFonts w:ascii="Times New Roman" w:hAnsi="Times New Roman" w:cs="Times New Roman"/>
        </w:rPr>
      </w:pPr>
      <w:r w:rsidRPr="00BE4489">
        <w:rPr>
          <w:rFonts w:ascii="Times New Roman" w:hAnsi="Times New Roman" w:cs="Times New Roman"/>
        </w:rPr>
        <w:t xml:space="preserve">Tovary a služby sa rozpočtujú v sume </w:t>
      </w:r>
      <w:r>
        <w:rPr>
          <w:rFonts w:ascii="Times New Roman" w:hAnsi="Times New Roman" w:cs="Times New Roman"/>
        </w:rPr>
        <w:t>8</w:t>
      </w:r>
      <w:r w:rsidRPr="00BE4489">
        <w:rPr>
          <w:rFonts w:ascii="Times New Roman" w:hAnsi="Times New Roman" w:cs="Times New Roman"/>
        </w:rPr>
        <w:t xml:space="preserve">,62 mil. eur, čo predstavuje oproti schválenému rozpočtu roku 2013 </w:t>
      </w:r>
      <w:r>
        <w:rPr>
          <w:rFonts w:ascii="Times New Roman" w:hAnsi="Times New Roman" w:cs="Times New Roman"/>
        </w:rPr>
        <w:t>zvýšenie</w:t>
      </w:r>
      <w:r w:rsidRPr="00BE4489">
        <w:rPr>
          <w:rFonts w:ascii="Times New Roman" w:hAnsi="Times New Roman" w:cs="Times New Roman"/>
        </w:rPr>
        <w:t xml:space="preserve"> o</w:t>
      </w:r>
      <w:r>
        <w:rPr>
          <w:rFonts w:ascii="Times New Roman" w:hAnsi="Times New Roman" w:cs="Times New Roman"/>
        </w:rPr>
        <w:t> 1,71</w:t>
      </w:r>
      <w:r w:rsidRPr="00BE4489">
        <w:rPr>
          <w:rFonts w:ascii="Times New Roman" w:hAnsi="Times New Roman" w:cs="Times New Roman"/>
        </w:rPr>
        <w:t xml:space="preserve"> </w:t>
      </w:r>
      <w:r>
        <w:rPr>
          <w:rFonts w:ascii="Times New Roman" w:hAnsi="Times New Roman" w:cs="Times New Roman"/>
        </w:rPr>
        <w:t>mil</w:t>
      </w:r>
      <w:r w:rsidRPr="00BE4489">
        <w:rPr>
          <w:rFonts w:ascii="Times New Roman" w:hAnsi="Times New Roman" w:cs="Times New Roman"/>
        </w:rPr>
        <w:t>. eur, t.</w:t>
      </w:r>
      <w:r w:rsidR="007070C3">
        <w:rPr>
          <w:rFonts w:ascii="Times New Roman" w:hAnsi="Times New Roman" w:cs="Times New Roman"/>
        </w:rPr>
        <w:t xml:space="preserve"> </w:t>
      </w:r>
      <w:r w:rsidRPr="00BE4489">
        <w:rPr>
          <w:rFonts w:ascii="Times New Roman" w:hAnsi="Times New Roman" w:cs="Times New Roman"/>
        </w:rPr>
        <w:t>j. o </w:t>
      </w:r>
      <w:r>
        <w:rPr>
          <w:rFonts w:ascii="Times New Roman" w:hAnsi="Times New Roman" w:cs="Times New Roman"/>
        </w:rPr>
        <w:t>2</w:t>
      </w:r>
      <w:r w:rsidRPr="00BE4489">
        <w:rPr>
          <w:rFonts w:ascii="Times New Roman" w:hAnsi="Times New Roman" w:cs="Times New Roman"/>
        </w:rPr>
        <w:t>4,</w:t>
      </w:r>
      <w:r>
        <w:rPr>
          <w:rFonts w:ascii="Times New Roman" w:hAnsi="Times New Roman" w:cs="Times New Roman"/>
        </w:rPr>
        <w:t>7</w:t>
      </w:r>
      <w:r w:rsidRPr="00BE4489">
        <w:rPr>
          <w:rFonts w:ascii="Times New Roman" w:hAnsi="Times New Roman" w:cs="Times New Roman"/>
        </w:rPr>
        <w:t xml:space="preserve"> %.</w:t>
      </w:r>
    </w:p>
    <w:p w:rsidR="0079576C" w:rsidRPr="00BE4489" w:rsidP="0079576C">
      <w:pPr>
        <w:bidi w:val="0"/>
        <w:ind w:firstLine="708"/>
        <w:jc w:val="both"/>
        <w:rPr>
          <w:rFonts w:ascii="Times New Roman" w:hAnsi="Times New Roman" w:cs="Times New Roman"/>
        </w:rPr>
      </w:pPr>
    </w:p>
    <w:p w:rsidR="0079576C" w:rsidRPr="00BE4489" w:rsidP="0079576C">
      <w:pPr>
        <w:bidi w:val="0"/>
        <w:ind w:firstLine="708"/>
        <w:jc w:val="both"/>
        <w:rPr>
          <w:rFonts w:ascii="Times New Roman" w:hAnsi="Times New Roman" w:cs="Times New Roman"/>
        </w:rPr>
      </w:pPr>
      <w:r w:rsidRPr="00BE4489">
        <w:rPr>
          <w:rFonts w:ascii="Times New Roman" w:hAnsi="Times New Roman" w:cs="Times New Roman"/>
        </w:rPr>
        <w:t xml:space="preserve">Kapitálové výdavky sa rozpočtujú v sume 615 tis. eur, čo predstavuje úroveň schváleného rozpočtu roku 2013. </w:t>
      </w:r>
    </w:p>
    <w:p w:rsidR="0079576C" w:rsidRPr="00BE4489" w:rsidP="0079576C">
      <w:pPr>
        <w:bidi w:val="0"/>
        <w:ind w:firstLine="708"/>
        <w:jc w:val="both"/>
        <w:rPr>
          <w:rFonts w:ascii="Times New Roman" w:hAnsi="Times New Roman" w:cs="Times New Roman"/>
          <w:color w:val="000000"/>
        </w:rPr>
      </w:pPr>
    </w:p>
    <w:p w:rsidR="0079576C" w:rsidRPr="00BE4489" w:rsidP="0079576C">
      <w:pPr>
        <w:bidi w:val="0"/>
        <w:ind w:firstLine="708"/>
        <w:jc w:val="both"/>
        <w:rPr>
          <w:rFonts w:ascii="Times New Roman" w:hAnsi="Times New Roman" w:cs="Times New Roman"/>
        </w:rPr>
      </w:pPr>
      <w:r w:rsidRPr="00BE4489">
        <w:rPr>
          <w:rFonts w:ascii="Times New Roman" w:hAnsi="Times New Roman" w:cs="Times New Roman"/>
        </w:rPr>
        <w:t>Uvedený rozpočet obsahuje delimitáciu vojenských prokuratúr na roky 2014 až 2016 z rezortu Ministerstva obrany Slovenskej republiky.</w:t>
      </w:r>
    </w:p>
    <w:p w:rsidR="0079576C" w:rsidP="0079576C">
      <w:pPr>
        <w:bidi w:val="0"/>
        <w:ind w:firstLine="708"/>
        <w:jc w:val="both"/>
        <w:rPr>
          <w:rFonts w:ascii="Times New Roman" w:hAnsi="Times New Roman" w:cs="Times New Roman"/>
          <w:color w:val="000000"/>
        </w:rPr>
      </w:pPr>
    </w:p>
    <w:p w:rsidR="007755D7" w:rsidP="0079576C">
      <w:pPr>
        <w:bidi w:val="0"/>
        <w:ind w:firstLine="708"/>
        <w:jc w:val="both"/>
        <w:rPr>
          <w:rFonts w:ascii="Times New Roman" w:hAnsi="Times New Roman" w:cs="Times New Roman"/>
          <w:color w:val="000000"/>
        </w:rPr>
      </w:pPr>
    </w:p>
    <w:p w:rsidR="007755D7" w:rsidP="0079576C">
      <w:pPr>
        <w:bidi w:val="0"/>
        <w:ind w:firstLine="708"/>
        <w:jc w:val="both"/>
        <w:rPr>
          <w:rFonts w:ascii="Times New Roman" w:hAnsi="Times New Roman" w:cs="Times New Roman"/>
          <w:color w:val="000000"/>
        </w:rPr>
      </w:pPr>
    </w:p>
    <w:p w:rsidR="007755D7" w:rsidP="0079576C">
      <w:pPr>
        <w:bidi w:val="0"/>
        <w:ind w:firstLine="708"/>
        <w:jc w:val="both"/>
        <w:rPr>
          <w:rFonts w:ascii="Times New Roman" w:hAnsi="Times New Roman" w:cs="Times New Roman"/>
          <w:color w:val="000000"/>
        </w:rPr>
      </w:pPr>
    </w:p>
    <w:p w:rsidR="007755D7" w:rsidP="0079576C">
      <w:pPr>
        <w:bidi w:val="0"/>
        <w:ind w:firstLine="708"/>
        <w:jc w:val="both"/>
        <w:rPr>
          <w:rFonts w:ascii="Times New Roman" w:hAnsi="Times New Roman" w:cs="Times New Roman"/>
          <w:color w:val="000000"/>
        </w:rPr>
      </w:pPr>
    </w:p>
    <w:p w:rsidR="0079576C" w:rsidRPr="00951C93" w:rsidP="0079576C">
      <w:pPr>
        <w:pBdr>
          <w:bottom w:val="single" w:sz="4" w:space="1" w:color="auto"/>
        </w:pBdr>
        <w:bidi w:val="0"/>
        <w:jc w:val="both"/>
        <w:rPr>
          <w:rFonts w:ascii="Times New Roman" w:hAnsi="Times New Roman" w:cs="Times New Roman"/>
          <w:b/>
          <w:bCs/>
        </w:rPr>
      </w:pPr>
      <w:r w:rsidRPr="00951C93">
        <w:rPr>
          <w:rFonts w:ascii="Times New Roman" w:hAnsi="Times New Roman" w:cs="Times New Roman"/>
          <w:b/>
        </w:rPr>
        <w:t>Najvyšší kontrolný úrad SR</w:t>
      </w:r>
      <w:r w:rsidRPr="00951C93">
        <w:rPr>
          <w:rFonts w:ascii="Times New Roman" w:hAnsi="Times New Roman" w:cs="Times New Roman"/>
          <w:b/>
          <w:bCs/>
        </w:rPr>
        <w:t xml:space="preserve"> </w:t>
      </w:r>
    </w:p>
    <w:p w:rsidR="0079576C" w:rsidRPr="00951C93" w:rsidP="0079576C">
      <w:pPr>
        <w:bidi w:val="0"/>
        <w:jc w:val="both"/>
        <w:rPr>
          <w:rFonts w:ascii="Times New Roman" w:hAnsi="Times New Roman" w:cs="Times New Roman"/>
          <w:b/>
          <w:highlight w:val="yellow"/>
        </w:rPr>
      </w:pP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59"/>
        </w:trPr>
        <w:tc>
          <w:tcPr>
            <w:tcW w:w="153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51C93" w:rsidP="004F5C89">
            <w:pPr>
              <w:bidi w:val="0"/>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 v eurách</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922BF8" w:rsidP="004F5C89">
            <w:pPr>
              <w:bidi w:val="0"/>
              <w:jc w:val="center"/>
              <w:rPr>
                <w:rFonts w:ascii="Times New Roman" w:hAnsi="Times New Roman" w:cs="Times New Roman"/>
                <w:b/>
                <w:bCs/>
                <w:color w:val="000000"/>
                <w:sz w:val="14"/>
                <w:szCs w:val="14"/>
              </w:rPr>
            </w:pPr>
            <w:r w:rsidRPr="00922BF8">
              <w:rPr>
                <w:rFonts w:ascii="Times New Roman" w:hAnsi="Times New Roman" w:cs="Times New Roman"/>
                <w:b/>
                <w:bCs/>
                <w:color w:val="000000"/>
                <w:sz w:val="14"/>
                <w:szCs w:val="14"/>
              </w:rPr>
              <w:t>2011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922BF8" w:rsidP="004F5C89">
            <w:pPr>
              <w:bidi w:val="0"/>
              <w:jc w:val="center"/>
              <w:rPr>
                <w:rFonts w:ascii="Times New Roman" w:hAnsi="Times New Roman" w:cs="Times New Roman"/>
                <w:b/>
                <w:bCs/>
                <w:color w:val="000000"/>
                <w:sz w:val="14"/>
                <w:szCs w:val="14"/>
              </w:rPr>
            </w:pPr>
            <w:r w:rsidRPr="00922BF8">
              <w:rPr>
                <w:rFonts w:ascii="Times New Roman" w:hAnsi="Times New Roman" w:cs="Times New Roman"/>
                <w:b/>
                <w:bCs/>
                <w:color w:val="000000"/>
                <w:sz w:val="14"/>
                <w:szCs w:val="14"/>
              </w:rPr>
              <w:t>2012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922BF8" w:rsidP="004F5C89">
            <w:pPr>
              <w:bidi w:val="0"/>
              <w:jc w:val="center"/>
              <w:rPr>
                <w:rFonts w:ascii="Times New Roman" w:hAnsi="Times New Roman" w:cs="Times New Roman"/>
                <w:b/>
                <w:bCs/>
                <w:color w:val="000000"/>
                <w:sz w:val="14"/>
                <w:szCs w:val="14"/>
              </w:rPr>
            </w:pPr>
            <w:r w:rsidRPr="00922BF8">
              <w:rPr>
                <w:rFonts w:ascii="Times New Roman" w:hAnsi="Times New Roman" w:cs="Times New Roman"/>
                <w:b/>
                <w:bCs/>
                <w:color w:val="000000"/>
                <w:sz w:val="14"/>
                <w:szCs w:val="14"/>
              </w:rPr>
              <w:t>2013 R</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922BF8" w:rsidP="004F5C89">
            <w:pPr>
              <w:bidi w:val="0"/>
              <w:jc w:val="center"/>
              <w:rPr>
                <w:rFonts w:ascii="Times New Roman" w:hAnsi="Times New Roman" w:cs="Times New Roman"/>
                <w:b/>
                <w:bCs/>
                <w:color w:val="000000"/>
                <w:sz w:val="14"/>
                <w:szCs w:val="14"/>
              </w:rPr>
            </w:pPr>
            <w:r w:rsidRPr="00922BF8">
              <w:rPr>
                <w:rFonts w:ascii="Times New Roman" w:hAnsi="Times New Roman" w:cs="Times New Roman"/>
                <w:b/>
                <w:bCs/>
                <w:color w:val="000000"/>
                <w:sz w:val="14"/>
                <w:szCs w:val="14"/>
              </w:rPr>
              <w:t>2013 OS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922BF8" w:rsidP="004F5C89">
            <w:pPr>
              <w:bidi w:val="0"/>
              <w:jc w:val="center"/>
              <w:rPr>
                <w:rFonts w:ascii="Times New Roman" w:hAnsi="Times New Roman" w:cs="Times New Roman"/>
                <w:b/>
                <w:bCs/>
                <w:color w:val="000000"/>
                <w:sz w:val="14"/>
                <w:szCs w:val="14"/>
              </w:rPr>
            </w:pPr>
            <w:r w:rsidRPr="00922BF8">
              <w:rPr>
                <w:rFonts w:ascii="Times New Roman" w:hAnsi="Times New Roman" w:cs="Times New Roman"/>
                <w:b/>
                <w:bCs/>
                <w:color w:val="000000"/>
                <w:sz w:val="14"/>
                <w:szCs w:val="14"/>
              </w:rPr>
              <w:t>2014 N</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922BF8" w:rsidP="004F5C89">
            <w:pPr>
              <w:bidi w:val="0"/>
              <w:jc w:val="center"/>
              <w:rPr>
                <w:rFonts w:ascii="Times New Roman" w:hAnsi="Times New Roman" w:cs="Times New Roman"/>
                <w:b/>
                <w:bCs/>
                <w:color w:val="000000"/>
                <w:sz w:val="14"/>
                <w:szCs w:val="14"/>
              </w:rPr>
            </w:pPr>
            <w:r w:rsidRPr="00922BF8">
              <w:rPr>
                <w:rFonts w:ascii="Times New Roman" w:hAnsi="Times New Roman" w:cs="Times New Roman"/>
                <w:b/>
                <w:bCs/>
                <w:color w:val="000000"/>
                <w:sz w:val="14"/>
                <w:szCs w:val="14"/>
              </w:rPr>
              <w:t>2015 N</w:t>
            </w:r>
          </w:p>
        </w:tc>
        <w:tc>
          <w:tcPr>
            <w:tcW w:w="494"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79576C" w:rsidRPr="00922BF8" w:rsidP="004F5C89">
            <w:pPr>
              <w:bidi w:val="0"/>
              <w:jc w:val="center"/>
              <w:rPr>
                <w:rFonts w:ascii="Times New Roman" w:hAnsi="Times New Roman" w:cs="Times New Roman"/>
                <w:b/>
                <w:bCs/>
                <w:color w:val="000000"/>
                <w:sz w:val="14"/>
                <w:szCs w:val="14"/>
              </w:rPr>
            </w:pPr>
            <w:r w:rsidRPr="00922BF8">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951C93" w:rsidP="004F5C89">
            <w:pPr>
              <w:bidi w:val="0"/>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Zdroje príslušnej kapitoly</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11 856 829</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9576C" w:rsidRPr="00CD35A5" w:rsidP="00AD41AB">
            <w:pPr>
              <w:bidi w:val="0"/>
              <w:jc w:val="right"/>
              <w:rPr>
                <w:rFonts w:ascii="Times New Roman" w:hAnsi="Times New Roman" w:cs="Times New Roman"/>
                <w:b/>
                <w:bCs/>
                <w:color w:val="000000"/>
                <w:sz w:val="14"/>
                <w:szCs w:val="14"/>
              </w:rPr>
            </w:pPr>
            <w:r w:rsidRPr="00CD35A5">
              <w:rPr>
                <w:rFonts w:ascii="Times New Roman" w:hAnsi="Times New Roman" w:cs="Times New Roman"/>
                <w:b/>
                <w:bCs/>
                <w:color w:val="000000"/>
                <w:sz w:val="14"/>
                <w:szCs w:val="14"/>
              </w:rPr>
              <w:t>7 784 592</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7 971 216</w:t>
            </w:r>
          </w:p>
        </w:tc>
        <w:tc>
          <w:tcPr>
            <w:tcW w:w="496" w:type="pct"/>
            <w:tcBorders>
              <w:top w:val="nil"/>
              <w:left w:val="nil"/>
              <w:bottom w:val="single" w:sz="4" w:space="0" w:color="auto"/>
              <w:right w:val="single" w:sz="4" w:space="0" w:color="auto"/>
            </w:tcBorders>
            <w:shd w:val="clear" w:color="000000" w:fill="BFBFBF"/>
            <w:noWrap/>
            <w:textDirection w:val="lrTb"/>
            <w:vAlign w:val="bottom"/>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7 971 216</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7 946 745</w:t>
            </w:r>
          </w:p>
        </w:tc>
        <w:tc>
          <w:tcPr>
            <w:tcW w:w="496"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7 925 741</w:t>
            </w:r>
          </w:p>
        </w:tc>
        <w:tc>
          <w:tcPr>
            <w:tcW w:w="494" w:type="pct"/>
            <w:tcBorders>
              <w:top w:val="nil"/>
              <w:left w:val="nil"/>
              <w:bottom w:val="single" w:sz="4" w:space="0" w:color="auto"/>
              <w:right w:val="single" w:sz="4" w:space="0" w:color="auto"/>
            </w:tcBorders>
            <w:shd w:val="clear" w:color="000000" w:fill="BFBFBF"/>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7 925 741</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color w:val="000000"/>
                <w:sz w:val="14"/>
                <w:szCs w:val="14"/>
              </w:rPr>
            </w:pPr>
            <w:r w:rsidRPr="00951C93">
              <w:rPr>
                <w:rFonts w:ascii="Times New Roman" w:hAnsi="Times New Roman" w:cs="Times New Roman"/>
                <w:b/>
                <w:color w:val="000000"/>
                <w:sz w:val="14"/>
                <w:szCs w:val="14"/>
              </w:rPr>
              <w:t xml:space="preserve">rozpočtové zdroje kapitoly </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11 736 068</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b/>
                <w:bCs/>
                <w:color w:val="000000"/>
                <w:sz w:val="14"/>
                <w:szCs w:val="14"/>
              </w:rPr>
            </w:pPr>
            <w:r w:rsidRPr="00CD35A5">
              <w:rPr>
                <w:rFonts w:ascii="Times New Roman" w:hAnsi="Times New Roman" w:cs="Times New Roman"/>
                <w:b/>
                <w:bCs/>
                <w:color w:val="000000"/>
                <w:sz w:val="14"/>
                <w:szCs w:val="14"/>
              </w:rPr>
              <w:t>7 784 523</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7 971 216</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7 971 216</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7 946 745</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7 925 741</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7 925 741</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v tom: bežné výdavky  600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8 601 332</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color w:val="000000"/>
                <w:sz w:val="14"/>
                <w:szCs w:val="14"/>
              </w:rPr>
            </w:pPr>
            <w:r w:rsidRPr="00CD35A5">
              <w:rPr>
                <w:rFonts w:ascii="Times New Roman" w:hAnsi="Times New Roman" w:cs="Times New Roman"/>
                <w:color w:val="000000"/>
                <w:sz w:val="14"/>
                <w:szCs w:val="14"/>
              </w:rPr>
              <w:t>7 764 601</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7 852 216</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7 852 216</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7 807 745</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7 786 741</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7 786 741</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610 mzdy</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4 523 293</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color w:val="000000"/>
                <w:sz w:val="14"/>
                <w:szCs w:val="14"/>
              </w:rPr>
            </w:pPr>
            <w:r w:rsidRPr="00CD35A5">
              <w:rPr>
                <w:rFonts w:ascii="Times New Roman" w:hAnsi="Times New Roman" w:cs="Times New Roman"/>
                <w:color w:val="000000"/>
                <w:sz w:val="14"/>
                <w:szCs w:val="14"/>
              </w:rPr>
              <w:t>4 566 068</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4 530 139</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4 530 139</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4 510 016</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4 492 743</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4 492 743</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620 odvody</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1 529 125</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color w:val="000000"/>
                <w:sz w:val="14"/>
                <w:szCs w:val="14"/>
              </w:rPr>
            </w:pPr>
            <w:r w:rsidRPr="00CD35A5">
              <w:rPr>
                <w:rFonts w:ascii="Times New Roman" w:hAnsi="Times New Roman" w:cs="Times New Roman"/>
                <w:color w:val="000000"/>
                <w:sz w:val="14"/>
                <w:szCs w:val="14"/>
              </w:rPr>
              <w:t>1 554 987</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1 583 284</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1 583 284</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1 646 250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1 640 214</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1 640 214</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630 tovary a služby</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2 525 803</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color w:val="000000"/>
                <w:sz w:val="14"/>
                <w:szCs w:val="14"/>
              </w:rPr>
            </w:pPr>
            <w:r w:rsidRPr="00CD35A5">
              <w:rPr>
                <w:rFonts w:ascii="Times New Roman" w:hAnsi="Times New Roman" w:cs="Times New Roman"/>
                <w:color w:val="000000"/>
                <w:sz w:val="14"/>
                <w:szCs w:val="14"/>
              </w:rPr>
              <w:t>1 596 536</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1 718 293</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1 707 074</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1 632 979</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1 635 284</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1 635 284</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640 bežné transfery</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23 111</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color w:val="000000"/>
                <w:sz w:val="14"/>
                <w:szCs w:val="14"/>
              </w:rPr>
            </w:pPr>
            <w:r w:rsidRPr="00CD35A5">
              <w:rPr>
                <w:rFonts w:ascii="Times New Roman" w:hAnsi="Times New Roman" w:cs="Times New Roman"/>
                <w:color w:val="000000"/>
                <w:sz w:val="14"/>
                <w:szCs w:val="14"/>
              </w:rPr>
              <w:t>47 010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20 500</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31 719</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18 500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18 500</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18 500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kapitálové výdavky 700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3 134 736</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color w:val="000000"/>
                <w:sz w:val="14"/>
                <w:szCs w:val="14"/>
              </w:rPr>
            </w:pPr>
            <w:r w:rsidRPr="00CD35A5">
              <w:rPr>
                <w:rFonts w:ascii="Times New Roman" w:hAnsi="Times New Roman" w:cs="Times New Roman"/>
                <w:color w:val="000000"/>
                <w:sz w:val="14"/>
                <w:szCs w:val="14"/>
              </w:rPr>
              <w:t>19 922</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119 000</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119 000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139 000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139 000</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color w:val="000000"/>
                <w:sz w:val="14"/>
                <w:szCs w:val="14"/>
              </w:rPr>
            </w:pPr>
            <w:r w:rsidRPr="00350BF7">
              <w:rPr>
                <w:rFonts w:ascii="Times New Roman" w:hAnsi="Times New Roman" w:cs="Times New Roman"/>
                <w:color w:val="000000"/>
                <w:sz w:val="14"/>
                <w:szCs w:val="14"/>
              </w:rPr>
              <w:t>139 000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51C93" w:rsidP="004F5C89">
            <w:pPr>
              <w:bidi w:val="0"/>
              <w:rPr>
                <w:rFonts w:ascii="Times New Roman" w:hAnsi="Times New Roman" w:cs="Times New Roman"/>
                <w:b/>
                <w:color w:val="000000"/>
                <w:sz w:val="14"/>
                <w:szCs w:val="14"/>
              </w:rPr>
            </w:pPr>
            <w:r w:rsidRPr="00951C93">
              <w:rPr>
                <w:rFonts w:ascii="Times New Roman" w:hAnsi="Times New Roman" w:cs="Times New Roman"/>
                <w:b/>
                <w:color w:val="000000"/>
                <w:sz w:val="14"/>
                <w:szCs w:val="14"/>
              </w:rPr>
              <w:t>presun z minulých rokov</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120 761</w:t>
            </w:r>
          </w:p>
        </w:tc>
        <w:tc>
          <w:tcPr>
            <w:tcW w:w="496" w:type="pct"/>
            <w:tcBorders>
              <w:top w:val="nil"/>
              <w:left w:val="nil"/>
              <w:bottom w:val="single" w:sz="4" w:space="0" w:color="auto"/>
              <w:right w:val="single" w:sz="4" w:space="0" w:color="auto"/>
            </w:tcBorders>
            <w:noWrap/>
            <w:textDirection w:val="lrTb"/>
            <w:vAlign w:val="bottom"/>
            <w:hideMark/>
          </w:tcPr>
          <w:p w:rsidR="0079576C" w:rsidRPr="00CD35A5" w:rsidP="00AD41AB">
            <w:pPr>
              <w:bidi w:val="0"/>
              <w:jc w:val="right"/>
              <w:rPr>
                <w:rFonts w:ascii="Times New Roman" w:hAnsi="Times New Roman" w:cs="Times New Roman"/>
                <w:b/>
                <w:bCs/>
                <w:color w:val="000000"/>
                <w:sz w:val="14"/>
                <w:szCs w:val="14"/>
              </w:rPr>
            </w:pPr>
            <w:r w:rsidRPr="00CD35A5">
              <w:rPr>
                <w:rFonts w:ascii="Times New Roman" w:hAnsi="Times New Roman" w:cs="Times New Roman"/>
                <w:b/>
                <w:bCs/>
                <w:color w:val="000000"/>
                <w:sz w:val="14"/>
                <w:szCs w:val="14"/>
              </w:rPr>
              <w:t>69</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0</w:t>
            </w:r>
          </w:p>
        </w:tc>
        <w:tc>
          <w:tcPr>
            <w:tcW w:w="494" w:type="pct"/>
            <w:tcBorders>
              <w:top w:val="nil"/>
              <w:left w:val="nil"/>
              <w:bottom w:val="single" w:sz="4" w:space="0" w:color="auto"/>
              <w:right w:val="single" w:sz="4" w:space="0" w:color="auto"/>
            </w:tcBorders>
            <w:noWrap/>
            <w:textDirection w:val="lrTb"/>
            <w:vAlign w:val="bottom"/>
            <w:hideMark/>
          </w:tcPr>
          <w:p w:rsidR="0079576C" w:rsidRPr="00350BF7" w:rsidP="00AD41AB">
            <w:pPr>
              <w:bidi w:val="0"/>
              <w:jc w:val="right"/>
              <w:rPr>
                <w:rFonts w:ascii="Times New Roman" w:hAnsi="Times New Roman" w:cs="Times New Roman"/>
                <w:b/>
                <w:bCs/>
                <w:color w:val="000000"/>
                <w:sz w:val="14"/>
                <w:szCs w:val="14"/>
              </w:rPr>
            </w:pPr>
            <w:r w:rsidRPr="00350BF7">
              <w:rPr>
                <w:rFonts w:ascii="Times New Roman" w:hAnsi="Times New Roman" w:cs="Times New Roman"/>
                <w:b/>
                <w:bCs/>
                <w:color w:val="000000"/>
                <w:sz w:val="14"/>
                <w:szCs w:val="14"/>
              </w:rPr>
              <w:t>0</w:t>
            </w:r>
          </w:p>
        </w:tc>
      </w:tr>
    </w:tbl>
    <w:p w:rsidR="0079576C" w:rsidRPr="00951C93" w:rsidP="0079576C">
      <w:pPr>
        <w:bidi w:val="0"/>
        <w:jc w:val="both"/>
        <w:rPr>
          <w:rFonts w:ascii="Times New Roman" w:hAnsi="Times New Roman" w:cs="Times New Roman"/>
          <w:b/>
          <w:highlight w:val="yellow"/>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Výdavky kapitoly sa v roku 201</w:t>
      </w:r>
      <w:r>
        <w:rPr>
          <w:rFonts w:ascii="Times New Roman" w:hAnsi="Times New Roman" w:cs="Times New Roman"/>
          <w:color w:val="000000"/>
        </w:rPr>
        <w:t>4</w:t>
      </w:r>
      <w:r w:rsidRPr="00951C93">
        <w:rPr>
          <w:rFonts w:ascii="Times New Roman" w:hAnsi="Times New Roman" w:cs="Times New Roman"/>
          <w:color w:val="000000"/>
        </w:rPr>
        <w:t xml:space="preserve"> rozpočtujú v sume 7,9</w:t>
      </w:r>
      <w:r>
        <w:rPr>
          <w:rFonts w:ascii="Times New Roman" w:hAnsi="Times New Roman" w:cs="Times New Roman"/>
          <w:color w:val="000000"/>
        </w:rPr>
        <w:t>5</w:t>
      </w:r>
      <w:r w:rsidRPr="00951C93">
        <w:rPr>
          <w:rFonts w:ascii="Times New Roman" w:hAnsi="Times New Roman" w:cs="Times New Roman"/>
          <w:color w:val="000000"/>
        </w:rPr>
        <w:t xml:space="preserve"> mil. eur, čo je v porovnaní so schváleným rozpočtom roku 201</w:t>
      </w:r>
      <w:r>
        <w:rPr>
          <w:rFonts w:ascii="Times New Roman" w:hAnsi="Times New Roman" w:cs="Times New Roman"/>
          <w:color w:val="000000"/>
        </w:rPr>
        <w:t>3</w:t>
      </w:r>
      <w:r w:rsidRPr="00951C93">
        <w:rPr>
          <w:rFonts w:ascii="Times New Roman" w:hAnsi="Times New Roman" w:cs="Times New Roman"/>
          <w:color w:val="000000"/>
        </w:rPr>
        <w:t xml:space="preserve"> menej o</w:t>
      </w:r>
      <w:r>
        <w:rPr>
          <w:rFonts w:ascii="Times New Roman" w:hAnsi="Times New Roman" w:cs="Times New Roman"/>
          <w:color w:val="000000"/>
        </w:rPr>
        <w:t> 24,5 tis. eur, t.</w:t>
      </w:r>
      <w:r w:rsidR="007070C3">
        <w:rPr>
          <w:rFonts w:ascii="Times New Roman" w:hAnsi="Times New Roman" w:cs="Times New Roman"/>
          <w:color w:val="000000"/>
        </w:rPr>
        <w:t xml:space="preserve"> </w:t>
      </w:r>
      <w:r>
        <w:rPr>
          <w:rFonts w:ascii="Times New Roman" w:hAnsi="Times New Roman" w:cs="Times New Roman"/>
          <w:color w:val="000000"/>
        </w:rPr>
        <w:t>j. o 0,31</w:t>
      </w:r>
      <w:r w:rsidRPr="00951C93">
        <w:rPr>
          <w:rFonts w:ascii="Times New Roman" w:hAnsi="Times New Roman" w:cs="Times New Roman"/>
          <w:color w:val="000000"/>
        </w:rPr>
        <w:t xml:space="preserve"> %. </w:t>
      </w:r>
    </w:p>
    <w:p w:rsidR="0079576C" w:rsidRPr="00951C93" w:rsidP="0079576C">
      <w:pPr>
        <w:bidi w:val="0"/>
        <w:ind w:firstLine="708"/>
        <w:jc w:val="both"/>
        <w:rPr>
          <w:rFonts w:ascii="Times New Roman" w:hAnsi="Times New Roman" w:cs="Times New Roman"/>
          <w:color w:val="000000"/>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Objem osobných výdavkov sa na rok 201</w:t>
      </w:r>
      <w:r>
        <w:rPr>
          <w:rFonts w:ascii="Times New Roman" w:hAnsi="Times New Roman" w:cs="Times New Roman"/>
          <w:color w:val="000000"/>
        </w:rPr>
        <w:t>4</w:t>
      </w:r>
      <w:r w:rsidRPr="00951C93">
        <w:rPr>
          <w:rFonts w:ascii="Times New Roman" w:hAnsi="Times New Roman" w:cs="Times New Roman"/>
          <w:color w:val="000000"/>
        </w:rPr>
        <w:t xml:space="preserve"> rozpočtuje na úrovni 6,1</w:t>
      </w:r>
      <w:r>
        <w:rPr>
          <w:rFonts w:ascii="Times New Roman" w:hAnsi="Times New Roman" w:cs="Times New Roman"/>
          <w:color w:val="000000"/>
        </w:rPr>
        <w:t>6</w:t>
      </w:r>
      <w:r w:rsidRPr="00951C93">
        <w:rPr>
          <w:rFonts w:ascii="Times New Roman" w:hAnsi="Times New Roman" w:cs="Times New Roman"/>
          <w:color w:val="000000"/>
        </w:rPr>
        <w:t xml:space="preserve"> mil. eur, čo v porovnaní so schváleným rozpočtom na rok 201</w:t>
      </w:r>
      <w:r>
        <w:rPr>
          <w:rFonts w:ascii="Times New Roman" w:hAnsi="Times New Roman" w:cs="Times New Roman"/>
          <w:color w:val="000000"/>
        </w:rPr>
        <w:t>3</w:t>
      </w:r>
      <w:r w:rsidRPr="00951C93">
        <w:rPr>
          <w:rFonts w:ascii="Times New Roman" w:hAnsi="Times New Roman" w:cs="Times New Roman"/>
          <w:color w:val="000000"/>
        </w:rPr>
        <w:t xml:space="preserve"> predstavuje </w:t>
      </w:r>
      <w:r>
        <w:rPr>
          <w:rFonts w:ascii="Times New Roman" w:hAnsi="Times New Roman" w:cs="Times New Roman"/>
          <w:color w:val="000000"/>
        </w:rPr>
        <w:t>nárast</w:t>
      </w:r>
      <w:r w:rsidRPr="00951C93">
        <w:rPr>
          <w:rFonts w:ascii="Times New Roman" w:hAnsi="Times New Roman" w:cs="Times New Roman"/>
          <w:color w:val="000000"/>
        </w:rPr>
        <w:t xml:space="preserve"> o</w:t>
      </w:r>
      <w:r>
        <w:rPr>
          <w:rFonts w:ascii="Times New Roman" w:hAnsi="Times New Roman" w:cs="Times New Roman"/>
          <w:color w:val="000000"/>
        </w:rPr>
        <w:t> 42,8</w:t>
      </w:r>
      <w:r w:rsidRPr="00951C93">
        <w:rPr>
          <w:rFonts w:ascii="Times New Roman" w:hAnsi="Times New Roman" w:cs="Times New Roman"/>
          <w:color w:val="000000"/>
        </w:rPr>
        <w:t xml:space="preserve"> tis. eur, t.</w:t>
      </w:r>
      <w:r w:rsidR="007070C3">
        <w:rPr>
          <w:rFonts w:ascii="Times New Roman" w:hAnsi="Times New Roman" w:cs="Times New Roman"/>
          <w:color w:val="000000"/>
        </w:rPr>
        <w:t xml:space="preserve"> </w:t>
      </w:r>
      <w:r w:rsidRPr="00951C93">
        <w:rPr>
          <w:rFonts w:ascii="Times New Roman" w:hAnsi="Times New Roman" w:cs="Times New Roman"/>
          <w:color w:val="000000"/>
        </w:rPr>
        <w:t>j. o 0,</w:t>
      </w:r>
      <w:r>
        <w:rPr>
          <w:rFonts w:ascii="Times New Roman" w:hAnsi="Times New Roman" w:cs="Times New Roman"/>
          <w:color w:val="000000"/>
        </w:rPr>
        <w:t>70</w:t>
      </w:r>
      <w:r w:rsidRPr="00951C93">
        <w:rPr>
          <w:rFonts w:ascii="Times New Roman" w:hAnsi="Times New Roman" w:cs="Times New Roman"/>
          <w:color w:val="000000"/>
        </w:rPr>
        <w:t xml:space="preserve"> %. </w:t>
      </w:r>
      <w:r>
        <w:rPr>
          <w:rFonts w:ascii="Times New Roman" w:hAnsi="Times New Roman" w:cs="Times New Roman"/>
          <w:color w:val="000000"/>
        </w:rPr>
        <w:t>Mzdové výdavky síce mierne klesajú, ale rastú výdavky na odvody v súvislosti s príspevkom do doplnkových dôchodkových poisťovní.</w:t>
      </w:r>
    </w:p>
    <w:p w:rsidR="0079576C" w:rsidRPr="00951C93" w:rsidP="0079576C">
      <w:pPr>
        <w:bidi w:val="0"/>
        <w:ind w:firstLine="708"/>
        <w:jc w:val="both"/>
        <w:rPr>
          <w:rFonts w:ascii="Times New Roman" w:hAnsi="Times New Roman" w:cs="Times New Roman"/>
          <w:color w:val="000000"/>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Výdavky na tovary a služby sa v roku 201</w:t>
      </w:r>
      <w:r>
        <w:rPr>
          <w:rFonts w:ascii="Times New Roman" w:hAnsi="Times New Roman" w:cs="Times New Roman"/>
          <w:color w:val="000000"/>
        </w:rPr>
        <w:t>4</w:t>
      </w:r>
      <w:r w:rsidRPr="00951C93">
        <w:rPr>
          <w:rFonts w:ascii="Times New Roman" w:hAnsi="Times New Roman" w:cs="Times New Roman"/>
          <w:color w:val="000000"/>
        </w:rPr>
        <w:t xml:space="preserve"> rozpočtujú na úrovni 1,</w:t>
      </w:r>
      <w:r>
        <w:rPr>
          <w:rFonts w:ascii="Times New Roman" w:hAnsi="Times New Roman" w:cs="Times New Roman"/>
          <w:color w:val="000000"/>
        </w:rPr>
        <w:t>63</w:t>
      </w:r>
      <w:r w:rsidRPr="00951C93">
        <w:rPr>
          <w:rFonts w:ascii="Times New Roman" w:hAnsi="Times New Roman" w:cs="Times New Roman"/>
          <w:color w:val="000000"/>
        </w:rPr>
        <w:t xml:space="preserve"> mil. eur a oproti schválenému rozpočtu 201</w:t>
      </w:r>
      <w:r>
        <w:rPr>
          <w:rFonts w:ascii="Times New Roman" w:hAnsi="Times New Roman" w:cs="Times New Roman"/>
          <w:color w:val="000000"/>
        </w:rPr>
        <w:t>3</w:t>
      </w:r>
      <w:r w:rsidRPr="00951C93">
        <w:rPr>
          <w:rFonts w:ascii="Times New Roman" w:hAnsi="Times New Roman" w:cs="Times New Roman"/>
          <w:color w:val="000000"/>
        </w:rPr>
        <w:t xml:space="preserve"> klesajú o </w:t>
      </w:r>
      <w:r>
        <w:rPr>
          <w:rFonts w:ascii="Times New Roman" w:hAnsi="Times New Roman" w:cs="Times New Roman"/>
          <w:color w:val="000000"/>
        </w:rPr>
        <w:t>85</w:t>
      </w:r>
      <w:r w:rsidRPr="00951C93">
        <w:rPr>
          <w:rFonts w:ascii="Times New Roman" w:hAnsi="Times New Roman" w:cs="Times New Roman"/>
          <w:color w:val="000000"/>
        </w:rPr>
        <w:t>,</w:t>
      </w:r>
      <w:r>
        <w:rPr>
          <w:rFonts w:ascii="Times New Roman" w:hAnsi="Times New Roman" w:cs="Times New Roman"/>
          <w:color w:val="000000"/>
        </w:rPr>
        <w:t>3</w:t>
      </w:r>
      <w:r w:rsidRPr="00951C93">
        <w:rPr>
          <w:rFonts w:ascii="Times New Roman" w:hAnsi="Times New Roman" w:cs="Times New Roman"/>
          <w:color w:val="000000"/>
        </w:rPr>
        <w:t xml:space="preserve"> tis. eur, t.</w:t>
      </w:r>
      <w:r w:rsidR="007070C3">
        <w:rPr>
          <w:rFonts w:ascii="Times New Roman" w:hAnsi="Times New Roman" w:cs="Times New Roman"/>
          <w:color w:val="000000"/>
        </w:rPr>
        <w:t xml:space="preserve"> </w:t>
      </w:r>
      <w:r w:rsidRPr="00951C93">
        <w:rPr>
          <w:rFonts w:ascii="Times New Roman" w:hAnsi="Times New Roman" w:cs="Times New Roman"/>
          <w:color w:val="000000"/>
        </w:rPr>
        <w:t>j. o </w:t>
      </w:r>
      <w:r>
        <w:rPr>
          <w:rFonts w:ascii="Times New Roman" w:hAnsi="Times New Roman" w:cs="Times New Roman"/>
          <w:color w:val="000000"/>
        </w:rPr>
        <w:t>4</w:t>
      </w:r>
      <w:r w:rsidRPr="00951C93">
        <w:rPr>
          <w:rFonts w:ascii="Times New Roman" w:hAnsi="Times New Roman" w:cs="Times New Roman"/>
          <w:color w:val="000000"/>
        </w:rPr>
        <w:t>,</w:t>
      </w:r>
      <w:r>
        <w:rPr>
          <w:rFonts w:ascii="Times New Roman" w:hAnsi="Times New Roman" w:cs="Times New Roman"/>
          <w:color w:val="000000"/>
        </w:rPr>
        <w:t>9</w:t>
      </w:r>
      <w:r w:rsidRPr="00951C93">
        <w:rPr>
          <w:rFonts w:ascii="Times New Roman" w:hAnsi="Times New Roman" w:cs="Times New Roman"/>
          <w:color w:val="000000"/>
        </w:rPr>
        <w:t xml:space="preserve">7 %. </w:t>
      </w:r>
    </w:p>
    <w:p w:rsidR="0079576C" w:rsidRPr="00951C93" w:rsidP="0079576C">
      <w:pPr>
        <w:bidi w:val="0"/>
        <w:ind w:firstLine="708"/>
        <w:jc w:val="both"/>
        <w:rPr>
          <w:rFonts w:ascii="Times New Roman" w:hAnsi="Times New Roman" w:cs="Times New Roman"/>
          <w:color w:val="000000"/>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 xml:space="preserve">Bežné transfery rozpočtované </w:t>
      </w:r>
      <w:r w:rsidR="00263FE6">
        <w:rPr>
          <w:rFonts w:ascii="Times New Roman" w:hAnsi="Times New Roman" w:cs="Times New Roman"/>
          <w:color w:val="000000"/>
        </w:rPr>
        <w:t>na</w:t>
      </w:r>
      <w:r w:rsidRPr="00951C93">
        <w:rPr>
          <w:rFonts w:ascii="Times New Roman" w:hAnsi="Times New Roman" w:cs="Times New Roman"/>
          <w:color w:val="000000"/>
        </w:rPr>
        <w:t xml:space="preserve"> rok 201</w:t>
      </w:r>
      <w:r>
        <w:rPr>
          <w:rFonts w:ascii="Times New Roman" w:hAnsi="Times New Roman" w:cs="Times New Roman"/>
          <w:color w:val="000000"/>
        </w:rPr>
        <w:t>4</w:t>
      </w:r>
      <w:r w:rsidRPr="00951C93">
        <w:rPr>
          <w:rFonts w:ascii="Times New Roman" w:hAnsi="Times New Roman" w:cs="Times New Roman"/>
          <w:color w:val="000000"/>
        </w:rPr>
        <w:t xml:space="preserve"> v sume </w:t>
      </w:r>
      <w:r>
        <w:rPr>
          <w:rFonts w:ascii="Times New Roman" w:hAnsi="Times New Roman" w:cs="Times New Roman"/>
          <w:color w:val="000000"/>
        </w:rPr>
        <w:t>18</w:t>
      </w:r>
      <w:r w:rsidRPr="00951C93">
        <w:rPr>
          <w:rFonts w:ascii="Times New Roman" w:hAnsi="Times New Roman" w:cs="Times New Roman"/>
          <w:color w:val="000000"/>
        </w:rPr>
        <w:t>,5 tis. eur sa oproti schválenému rozpočtu na rok 201</w:t>
      </w:r>
      <w:r>
        <w:rPr>
          <w:rFonts w:ascii="Times New Roman" w:hAnsi="Times New Roman" w:cs="Times New Roman"/>
          <w:color w:val="000000"/>
        </w:rPr>
        <w:t>3</w:t>
      </w:r>
      <w:r w:rsidRPr="00951C93">
        <w:rPr>
          <w:rFonts w:ascii="Times New Roman" w:hAnsi="Times New Roman" w:cs="Times New Roman"/>
          <w:color w:val="000000"/>
        </w:rPr>
        <w:t xml:space="preserve"> </w:t>
      </w:r>
      <w:r>
        <w:rPr>
          <w:rFonts w:ascii="Times New Roman" w:hAnsi="Times New Roman" w:cs="Times New Roman"/>
          <w:color w:val="000000"/>
        </w:rPr>
        <w:t>znížili</w:t>
      </w:r>
      <w:r w:rsidRPr="00951C93">
        <w:rPr>
          <w:rFonts w:ascii="Times New Roman" w:hAnsi="Times New Roman" w:cs="Times New Roman"/>
          <w:color w:val="000000"/>
        </w:rPr>
        <w:t xml:space="preserve"> o 2 tis. eur, t.</w:t>
      </w:r>
      <w:r w:rsidR="007070C3">
        <w:rPr>
          <w:rFonts w:ascii="Times New Roman" w:hAnsi="Times New Roman" w:cs="Times New Roman"/>
          <w:color w:val="000000"/>
        </w:rPr>
        <w:t xml:space="preserve"> </w:t>
      </w:r>
      <w:r w:rsidRPr="00951C93">
        <w:rPr>
          <w:rFonts w:ascii="Times New Roman" w:hAnsi="Times New Roman" w:cs="Times New Roman"/>
          <w:color w:val="000000"/>
        </w:rPr>
        <w:t>j. o</w:t>
      </w:r>
      <w:r>
        <w:rPr>
          <w:rFonts w:ascii="Times New Roman" w:hAnsi="Times New Roman" w:cs="Times New Roman"/>
          <w:color w:val="000000"/>
        </w:rPr>
        <w:t> 9,76</w:t>
      </w:r>
      <w:r w:rsidRPr="00951C93">
        <w:rPr>
          <w:rFonts w:ascii="Times New Roman" w:hAnsi="Times New Roman" w:cs="Times New Roman"/>
          <w:color w:val="000000"/>
        </w:rPr>
        <w:t xml:space="preserve"> %. V rámci bežných transferov sú rozpísané príspevky 2 medzinárodným organizáciám, v ktorých má Najvyšší kontrolný úrad SR členstvo.</w:t>
      </w:r>
    </w:p>
    <w:p w:rsidR="0079576C" w:rsidRPr="00951C93" w:rsidP="0079576C">
      <w:pPr>
        <w:bidi w:val="0"/>
        <w:ind w:firstLine="708"/>
        <w:jc w:val="both"/>
        <w:rPr>
          <w:rFonts w:ascii="Times New Roman" w:hAnsi="Times New Roman" w:cs="Times New Roman"/>
          <w:color w:val="000000"/>
        </w:rPr>
      </w:pPr>
    </w:p>
    <w:p w:rsidR="0079576C" w:rsidRPr="00951C93" w:rsidP="0079576C">
      <w:pPr>
        <w:bidi w:val="0"/>
        <w:ind w:firstLine="708"/>
        <w:jc w:val="both"/>
        <w:rPr>
          <w:rFonts w:ascii="Times New Roman" w:hAnsi="Times New Roman" w:cs="Times New Roman"/>
          <w:color w:val="000000"/>
        </w:rPr>
      </w:pPr>
      <w:r w:rsidRPr="00951C93">
        <w:rPr>
          <w:rFonts w:ascii="Times New Roman" w:hAnsi="Times New Roman" w:cs="Times New Roman"/>
          <w:color w:val="000000"/>
        </w:rPr>
        <w:t>Kapitálové výdavky vo výške 1</w:t>
      </w:r>
      <w:r>
        <w:rPr>
          <w:rFonts w:ascii="Times New Roman" w:hAnsi="Times New Roman" w:cs="Times New Roman"/>
          <w:color w:val="000000"/>
        </w:rPr>
        <w:t>3</w:t>
      </w:r>
      <w:r w:rsidRPr="00951C93">
        <w:rPr>
          <w:rFonts w:ascii="Times New Roman" w:hAnsi="Times New Roman" w:cs="Times New Roman"/>
          <w:color w:val="000000"/>
        </w:rPr>
        <w:t xml:space="preserve">9 tis. eur </w:t>
      </w:r>
      <w:r w:rsidR="007070C3">
        <w:rPr>
          <w:rFonts w:ascii="Times New Roman" w:hAnsi="Times New Roman" w:cs="Times New Roman"/>
          <w:color w:val="000000"/>
        </w:rPr>
        <w:t>na</w:t>
      </w:r>
      <w:r w:rsidRPr="00951C93">
        <w:rPr>
          <w:rFonts w:ascii="Times New Roman" w:hAnsi="Times New Roman" w:cs="Times New Roman"/>
          <w:color w:val="000000"/>
        </w:rPr>
        <w:t xml:space="preserve"> rok 201</w:t>
      </w:r>
      <w:r>
        <w:rPr>
          <w:rFonts w:ascii="Times New Roman" w:hAnsi="Times New Roman" w:cs="Times New Roman"/>
          <w:color w:val="000000"/>
        </w:rPr>
        <w:t>4</w:t>
      </w:r>
      <w:r w:rsidRPr="00951C93">
        <w:rPr>
          <w:rFonts w:ascii="Times New Roman" w:hAnsi="Times New Roman" w:cs="Times New Roman"/>
          <w:color w:val="000000"/>
        </w:rPr>
        <w:t xml:space="preserve">, medziročne stúpajú </w:t>
      </w:r>
      <w:r w:rsidR="00263FE6">
        <w:rPr>
          <w:rFonts w:ascii="Times New Roman" w:hAnsi="Times New Roman" w:cs="Times New Roman"/>
          <w:color w:val="000000"/>
        </w:rPr>
        <w:br/>
      </w:r>
      <w:r w:rsidRPr="00951C93">
        <w:rPr>
          <w:rFonts w:ascii="Times New Roman" w:hAnsi="Times New Roman" w:cs="Times New Roman"/>
          <w:color w:val="000000"/>
        </w:rPr>
        <w:t>o</w:t>
      </w:r>
      <w:r w:rsidR="00263FE6">
        <w:rPr>
          <w:rFonts w:ascii="Times New Roman" w:hAnsi="Times New Roman" w:cs="Times New Roman"/>
          <w:color w:val="000000"/>
        </w:rPr>
        <w:t xml:space="preserve"> </w:t>
      </w:r>
      <w:r>
        <w:rPr>
          <w:rFonts w:ascii="Times New Roman" w:hAnsi="Times New Roman" w:cs="Times New Roman"/>
          <w:color w:val="000000"/>
        </w:rPr>
        <w:t>20</w:t>
      </w:r>
      <w:r w:rsidRPr="00951C93">
        <w:rPr>
          <w:rFonts w:ascii="Times New Roman" w:hAnsi="Times New Roman" w:cs="Times New Roman"/>
          <w:color w:val="000000"/>
        </w:rPr>
        <w:t xml:space="preserve"> tis. eur, t.</w:t>
      </w:r>
      <w:r w:rsidR="007070C3">
        <w:rPr>
          <w:rFonts w:ascii="Times New Roman" w:hAnsi="Times New Roman" w:cs="Times New Roman"/>
          <w:color w:val="000000"/>
        </w:rPr>
        <w:t xml:space="preserve"> </w:t>
      </w:r>
      <w:r w:rsidRPr="00951C93">
        <w:rPr>
          <w:rFonts w:ascii="Times New Roman" w:hAnsi="Times New Roman" w:cs="Times New Roman"/>
          <w:color w:val="000000"/>
        </w:rPr>
        <w:t>j. o 1</w:t>
      </w:r>
      <w:r>
        <w:rPr>
          <w:rFonts w:ascii="Times New Roman" w:hAnsi="Times New Roman" w:cs="Times New Roman"/>
          <w:color w:val="000000"/>
        </w:rPr>
        <w:t>6</w:t>
      </w:r>
      <w:r w:rsidRPr="00951C93">
        <w:rPr>
          <w:rFonts w:ascii="Times New Roman" w:hAnsi="Times New Roman" w:cs="Times New Roman"/>
          <w:color w:val="000000"/>
        </w:rPr>
        <w:t>,</w:t>
      </w:r>
      <w:r>
        <w:rPr>
          <w:rFonts w:ascii="Times New Roman" w:hAnsi="Times New Roman" w:cs="Times New Roman"/>
          <w:color w:val="000000"/>
        </w:rPr>
        <w:t>8</w:t>
      </w:r>
      <w:r w:rsidRPr="00951C93">
        <w:rPr>
          <w:rFonts w:ascii="Times New Roman" w:hAnsi="Times New Roman" w:cs="Times New Roman"/>
          <w:color w:val="000000"/>
        </w:rPr>
        <w:t xml:space="preserve"> %, a budú použité na zabezpečenie nákupu osobných vozidiel v rámci plánovanej obnovy vozového parku, </w:t>
      </w:r>
      <w:r>
        <w:rPr>
          <w:rFonts w:ascii="Times New Roman" w:hAnsi="Times New Roman" w:cs="Times New Roman"/>
          <w:color w:val="000000"/>
        </w:rPr>
        <w:t xml:space="preserve">na rekonštrukciu </w:t>
      </w:r>
      <w:r w:rsidR="007070C3">
        <w:rPr>
          <w:rFonts w:ascii="Times New Roman" w:hAnsi="Times New Roman" w:cs="Times New Roman"/>
          <w:color w:val="000000"/>
        </w:rPr>
        <w:t>a modernizáciu serverovne a sociálnych</w:t>
      </w:r>
      <w:r>
        <w:rPr>
          <w:rFonts w:ascii="Times New Roman" w:hAnsi="Times New Roman" w:cs="Times New Roman"/>
          <w:color w:val="000000"/>
        </w:rPr>
        <w:t xml:space="preserve"> zariadení, </w:t>
      </w:r>
      <w:r w:rsidRPr="00951C93">
        <w:rPr>
          <w:rFonts w:ascii="Times New Roman" w:hAnsi="Times New Roman" w:cs="Times New Roman"/>
          <w:color w:val="000000"/>
        </w:rPr>
        <w:t xml:space="preserve">na </w:t>
      </w:r>
      <w:r>
        <w:rPr>
          <w:rFonts w:ascii="Times New Roman" w:hAnsi="Times New Roman" w:cs="Times New Roman"/>
          <w:color w:val="000000"/>
        </w:rPr>
        <w:t xml:space="preserve">elektrickú požiarnu signalizáciu, na </w:t>
      </w:r>
      <w:r w:rsidRPr="00951C93">
        <w:rPr>
          <w:rFonts w:ascii="Times New Roman" w:hAnsi="Times New Roman" w:cs="Times New Roman"/>
          <w:color w:val="000000"/>
        </w:rPr>
        <w:t>nákup výpočtovej techniky a multifunkčných zariadení.</w:t>
      </w:r>
    </w:p>
    <w:p w:rsidR="0079576C" w:rsidP="0079576C">
      <w:pPr>
        <w:bidi w:val="0"/>
      </w:pPr>
    </w:p>
    <w:p w:rsidR="0079576C" w:rsidRPr="00434645" w:rsidP="0079576C">
      <w:pPr>
        <w:pBdr>
          <w:bottom w:val="single" w:sz="4" w:space="1" w:color="auto"/>
        </w:pBdr>
        <w:bidi w:val="0"/>
        <w:jc w:val="both"/>
        <w:rPr>
          <w:rFonts w:ascii="Times New Roman" w:hAnsi="Times New Roman" w:cs="Times New Roman"/>
          <w:b/>
        </w:rPr>
      </w:pPr>
      <w:r w:rsidRPr="00434645">
        <w:rPr>
          <w:rFonts w:ascii="Times New Roman" w:hAnsi="Times New Roman" w:cs="Times New Roman"/>
          <w:b/>
        </w:rPr>
        <w:t>Slovenská informačná služba</w:t>
      </w:r>
    </w:p>
    <w:p w:rsidR="0079576C" w:rsidRPr="004A67A9" w:rsidP="0079576C">
      <w:pPr>
        <w:bidi w:val="0"/>
        <w:jc w:val="both"/>
        <w:rPr>
          <w:rFonts w:ascii="Times New Roman" w:hAnsi="Times New Roman" w:cs="Times New Roman"/>
        </w:rPr>
      </w:pPr>
    </w:p>
    <w:tbl>
      <w:tblPr>
        <w:tblStyle w:val="TableNormal"/>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8"/>
        <w:gridCol w:w="970"/>
        <w:gridCol w:w="973"/>
        <w:gridCol w:w="973"/>
        <w:gridCol w:w="971"/>
        <w:gridCol w:w="973"/>
        <w:gridCol w:w="973"/>
        <w:gridCol w:w="971"/>
      </w:tblGrid>
      <w:tr>
        <w:tblPrEx>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4A67A9" w:rsidP="004F5C89">
            <w:pPr>
              <w:bidi w:val="0"/>
              <w:rPr>
                <w:rFonts w:ascii="Times New Roman" w:hAnsi="Times New Roman" w:cs="Times New Roman"/>
                <w:b/>
                <w:bCs/>
                <w:color w:val="000000"/>
                <w:sz w:val="14"/>
                <w:szCs w:val="14"/>
              </w:rPr>
            </w:pPr>
            <w:r w:rsidRPr="004A67A9">
              <w:rPr>
                <w:rFonts w:ascii="Times New Roman" w:hAnsi="Times New Roman" w:cs="Times New Roman"/>
                <w:b/>
                <w:bCs/>
                <w:color w:val="000000"/>
                <w:sz w:val="14"/>
                <w:szCs w:val="14"/>
              </w:rPr>
              <w:t>v eurách</w:t>
            </w:r>
          </w:p>
        </w:tc>
        <w:tc>
          <w:tcPr>
            <w:tcW w:w="53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E311CB" w:rsidP="004F5C89">
            <w:pPr>
              <w:bidi w:val="0"/>
              <w:jc w:val="center"/>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2011 S</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E311CB" w:rsidP="004F5C89">
            <w:pPr>
              <w:bidi w:val="0"/>
              <w:jc w:val="center"/>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2012 S</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E311CB" w:rsidP="004F5C89">
            <w:pPr>
              <w:bidi w:val="0"/>
              <w:jc w:val="center"/>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2013 R</w:t>
            </w:r>
          </w:p>
        </w:tc>
        <w:tc>
          <w:tcPr>
            <w:tcW w:w="53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E311CB" w:rsidP="004F5C89">
            <w:pPr>
              <w:bidi w:val="0"/>
              <w:jc w:val="center"/>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2013 OS</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E311CB" w:rsidP="004F5C89">
            <w:pPr>
              <w:bidi w:val="0"/>
              <w:jc w:val="center"/>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2014 N</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E311CB" w:rsidP="004F5C89">
            <w:pPr>
              <w:bidi w:val="0"/>
              <w:jc w:val="center"/>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2015 N</w:t>
            </w:r>
          </w:p>
        </w:tc>
        <w:tc>
          <w:tcPr>
            <w:tcW w:w="53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79576C" w:rsidRPr="00E311CB" w:rsidP="004F5C89">
            <w:pPr>
              <w:bidi w:val="0"/>
              <w:jc w:val="center"/>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2016 N</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79576C" w:rsidRPr="004A67A9" w:rsidP="004F5C89">
            <w:pPr>
              <w:bidi w:val="0"/>
              <w:rPr>
                <w:rFonts w:ascii="Times New Roman" w:hAnsi="Times New Roman" w:cs="Times New Roman"/>
                <w:b/>
                <w:bCs/>
                <w:color w:val="000000"/>
                <w:sz w:val="14"/>
                <w:szCs w:val="14"/>
              </w:rPr>
            </w:pPr>
            <w:r w:rsidRPr="004A67A9">
              <w:rPr>
                <w:rFonts w:ascii="Times New Roman" w:hAnsi="Times New Roman" w:cs="Times New Roman"/>
                <w:b/>
                <w:bCs/>
                <w:color w:val="000000"/>
                <w:sz w:val="14"/>
                <w:szCs w:val="14"/>
              </w:rPr>
              <w:t>Zdroje príslušnej kapitoly</w:t>
            </w:r>
          </w:p>
        </w:tc>
        <w:tc>
          <w:tcPr>
            <w:tcW w:w="531"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41 846 174</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41 551 710</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41 466 985</w:t>
            </w:r>
          </w:p>
        </w:tc>
        <w:tc>
          <w:tcPr>
            <w:tcW w:w="531"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44 669 690</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42 944 042</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42 944 042</w:t>
            </w:r>
          </w:p>
        </w:tc>
        <w:tc>
          <w:tcPr>
            <w:tcW w:w="531"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bCs/>
                <w:color w:val="000000"/>
                <w:sz w:val="14"/>
                <w:szCs w:val="14"/>
              </w:rPr>
            </w:pPr>
            <w:r w:rsidRPr="00E311CB">
              <w:rPr>
                <w:rFonts w:ascii="Times New Roman" w:hAnsi="Times New Roman" w:cs="Times New Roman"/>
                <w:b/>
                <w:bCs/>
                <w:color w:val="000000"/>
                <w:sz w:val="14"/>
                <w:szCs w:val="14"/>
              </w:rPr>
              <w:t>42 944 042</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79576C" w:rsidRPr="00434645" w:rsidP="004F5C89">
            <w:pPr>
              <w:bidi w:val="0"/>
              <w:rPr>
                <w:rFonts w:ascii="Times New Roman" w:hAnsi="Times New Roman" w:cs="Times New Roman"/>
                <w:b/>
                <w:color w:val="000000"/>
                <w:sz w:val="14"/>
                <w:szCs w:val="14"/>
              </w:rPr>
            </w:pPr>
            <w:r w:rsidRPr="00434645">
              <w:rPr>
                <w:rFonts w:ascii="Times New Roman" w:hAnsi="Times New Roman" w:cs="Times New Roman"/>
                <w:b/>
                <w:color w:val="000000"/>
                <w:sz w:val="14"/>
                <w:szCs w:val="14"/>
              </w:rPr>
              <w:t xml:space="preserve">rozpočtové zdroje kapitoly </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color w:val="000000"/>
                <w:sz w:val="14"/>
                <w:szCs w:val="14"/>
              </w:rPr>
            </w:pPr>
            <w:r w:rsidRPr="00E311CB">
              <w:rPr>
                <w:rFonts w:ascii="Times New Roman" w:hAnsi="Times New Roman" w:cs="Times New Roman"/>
                <w:b/>
                <w:color w:val="000000"/>
                <w:sz w:val="14"/>
                <w:szCs w:val="14"/>
              </w:rPr>
              <w:t>41 846 174</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color w:val="000000"/>
                <w:sz w:val="14"/>
                <w:szCs w:val="14"/>
              </w:rPr>
            </w:pPr>
            <w:r w:rsidRPr="00E311CB">
              <w:rPr>
                <w:rFonts w:ascii="Times New Roman" w:hAnsi="Times New Roman" w:cs="Times New Roman"/>
                <w:b/>
                <w:color w:val="000000"/>
                <w:sz w:val="14"/>
                <w:szCs w:val="14"/>
              </w:rPr>
              <w:t>41 551 710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color w:val="000000"/>
                <w:sz w:val="14"/>
                <w:szCs w:val="14"/>
              </w:rPr>
            </w:pPr>
            <w:r w:rsidRPr="00E311CB">
              <w:rPr>
                <w:rFonts w:ascii="Times New Roman" w:hAnsi="Times New Roman" w:cs="Times New Roman"/>
                <w:b/>
                <w:color w:val="000000"/>
                <w:sz w:val="14"/>
                <w:szCs w:val="14"/>
              </w:rPr>
              <w:t>41 466 985</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color w:val="000000"/>
                <w:sz w:val="14"/>
                <w:szCs w:val="14"/>
              </w:rPr>
            </w:pPr>
            <w:r w:rsidRPr="00E311CB">
              <w:rPr>
                <w:rFonts w:ascii="Times New Roman" w:hAnsi="Times New Roman" w:cs="Times New Roman"/>
                <w:b/>
                <w:color w:val="000000"/>
                <w:sz w:val="14"/>
                <w:szCs w:val="14"/>
              </w:rPr>
              <w:t>44 669 690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color w:val="000000"/>
                <w:sz w:val="14"/>
                <w:szCs w:val="14"/>
              </w:rPr>
            </w:pPr>
            <w:r w:rsidRPr="00E311CB">
              <w:rPr>
                <w:rFonts w:ascii="Times New Roman" w:hAnsi="Times New Roman" w:cs="Times New Roman"/>
                <w:b/>
                <w:color w:val="000000"/>
                <w:sz w:val="14"/>
                <w:szCs w:val="14"/>
              </w:rPr>
              <w:t>42 944 042</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color w:val="000000"/>
                <w:sz w:val="14"/>
                <w:szCs w:val="14"/>
              </w:rPr>
            </w:pPr>
            <w:r w:rsidRPr="00E311CB">
              <w:rPr>
                <w:rFonts w:ascii="Times New Roman" w:hAnsi="Times New Roman" w:cs="Times New Roman"/>
                <w:b/>
                <w:color w:val="000000"/>
                <w:sz w:val="14"/>
                <w:szCs w:val="14"/>
              </w:rPr>
              <w:t>42 944 042</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b/>
                <w:color w:val="000000"/>
                <w:sz w:val="14"/>
                <w:szCs w:val="14"/>
              </w:rPr>
            </w:pPr>
            <w:r w:rsidRPr="00E311CB">
              <w:rPr>
                <w:rFonts w:ascii="Times New Roman" w:hAnsi="Times New Roman" w:cs="Times New Roman"/>
                <w:b/>
                <w:color w:val="000000"/>
                <w:sz w:val="14"/>
                <w:szCs w:val="14"/>
              </w:rPr>
              <w:t>42 944 042</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79576C" w:rsidRPr="004A67A9" w:rsidP="004F5C89">
            <w:pPr>
              <w:bidi w:val="0"/>
              <w:rPr>
                <w:rFonts w:ascii="Times New Roman" w:hAnsi="Times New Roman" w:cs="Times New Roman"/>
                <w:color w:val="000000"/>
                <w:sz w:val="14"/>
                <w:szCs w:val="14"/>
              </w:rPr>
            </w:pPr>
            <w:r w:rsidRPr="004A67A9">
              <w:rPr>
                <w:rFonts w:ascii="Times New Roman" w:hAnsi="Times New Roman" w:cs="Times New Roman"/>
                <w:color w:val="000000"/>
                <w:sz w:val="14"/>
                <w:szCs w:val="14"/>
              </w:rPr>
              <w:t>        v tom: bežné výdavky 600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41 241 215</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40 555 710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40 470 985</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41 673 690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41 948 042</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41 948 042</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41 948 042</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79576C" w:rsidRPr="004A67A9" w:rsidP="004F5C89">
            <w:pPr>
              <w:bidi w:val="0"/>
              <w:rPr>
                <w:rFonts w:ascii="Times New Roman" w:hAnsi="Times New Roman" w:cs="Times New Roman"/>
                <w:color w:val="000000"/>
                <w:sz w:val="14"/>
                <w:szCs w:val="14"/>
              </w:rPr>
            </w:pPr>
            <w:r w:rsidRPr="004A67A9">
              <w:rPr>
                <w:rFonts w:ascii="Times New Roman" w:hAnsi="Times New Roman" w:cs="Times New Roman"/>
                <w:color w:val="000000"/>
                <w:sz w:val="14"/>
                <w:szCs w:val="14"/>
              </w:rPr>
              <w:t>                             630 tovary a služby</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41 241 215</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40 555 710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40 470 985</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41 673 690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41 948 042</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41 948 042</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41 948 042</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79576C" w:rsidRPr="004A67A9" w:rsidP="004F5C89">
            <w:pPr>
              <w:bidi w:val="0"/>
              <w:rPr>
                <w:rFonts w:ascii="Times New Roman" w:hAnsi="Times New Roman" w:cs="Times New Roman"/>
                <w:color w:val="000000"/>
                <w:sz w:val="14"/>
                <w:szCs w:val="14"/>
              </w:rPr>
            </w:pPr>
            <w:r w:rsidRPr="004A67A9">
              <w:rPr>
                <w:rFonts w:ascii="Times New Roman" w:hAnsi="Times New Roman" w:cs="Times New Roman"/>
                <w:color w:val="000000"/>
                <w:sz w:val="14"/>
                <w:szCs w:val="14"/>
              </w:rPr>
              <w:t>                   kapitálové výdavky 700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604 959</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996 000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996 000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2 996 000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996 000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996 000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79576C" w:rsidRPr="00E311CB" w:rsidP="00AD41AB">
            <w:pPr>
              <w:bidi w:val="0"/>
              <w:jc w:val="right"/>
              <w:rPr>
                <w:rFonts w:ascii="Times New Roman" w:hAnsi="Times New Roman" w:cs="Times New Roman"/>
                <w:color w:val="000000"/>
                <w:sz w:val="14"/>
                <w:szCs w:val="14"/>
              </w:rPr>
            </w:pPr>
            <w:r w:rsidRPr="00E311CB">
              <w:rPr>
                <w:rFonts w:ascii="Times New Roman" w:hAnsi="Times New Roman" w:cs="Times New Roman"/>
                <w:color w:val="000000"/>
                <w:sz w:val="14"/>
                <w:szCs w:val="14"/>
              </w:rPr>
              <w:t>996 000</w:t>
            </w:r>
          </w:p>
        </w:tc>
      </w:tr>
    </w:tbl>
    <w:p w:rsidR="0079576C" w:rsidRPr="004A67A9" w:rsidP="0079576C">
      <w:pPr>
        <w:bidi w:val="0"/>
        <w:jc w:val="both"/>
        <w:rPr>
          <w:rFonts w:ascii="Times New Roman" w:hAnsi="Times New Roman" w:cs="Times New Roman"/>
          <w:lang w:eastAsia="sk-SK"/>
        </w:rPr>
      </w:pPr>
      <w:r w:rsidRPr="004A67A9">
        <w:rPr>
          <w:rFonts w:ascii="Times New Roman" w:hAnsi="Times New Roman" w:cs="Times New Roman"/>
          <w:lang w:eastAsia="sk-SK"/>
        </w:rPr>
        <w:t> </w:t>
      </w:r>
    </w:p>
    <w:p w:rsidR="0079576C" w:rsidRPr="004A67A9" w:rsidP="0079576C">
      <w:pPr>
        <w:bidi w:val="0"/>
        <w:ind w:firstLine="708"/>
        <w:jc w:val="both"/>
        <w:rPr>
          <w:rFonts w:ascii="Times New Roman" w:hAnsi="Times New Roman" w:cs="Times New Roman"/>
        </w:rPr>
      </w:pPr>
      <w:r w:rsidRPr="004A67A9">
        <w:rPr>
          <w:rFonts w:ascii="Times New Roman" w:hAnsi="Times New Roman" w:cs="Times New Roman"/>
        </w:rPr>
        <w:t>Celkové výdavky kapitoly v</w:t>
      </w:r>
      <w:r>
        <w:rPr>
          <w:rFonts w:ascii="Times New Roman" w:hAnsi="Times New Roman" w:cs="Times New Roman"/>
        </w:rPr>
        <w:t xml:space="preserve"> sume 42,9 mil. eur </w:t>
      </w:r>
      <w:r w:rsidR="007070C3">
        <w:rPr>
          <w:rFonts w:ascii="Times New Roman" w:hAnsi="Times New Roman" w:cs="Times New Roman"/>
        </w:rPr>
        <w:t>na</w:t>
      </w:r>
      <w:r>
        <w:rPr>
          <w:rFonts w:ascii="Times New Roman" w:hAnsi="Times New Roman" w:cs="Times New Roman"/>
        </w:rPr>
        <w:t xml:space="preserve"> rok 2014</w:t>
      </w:r>
      <w:r w:rsidRPr="004A67A9">
        <w:rPr>
          <w:rFonts w:ascii="Times New Roman" w:hAnsi="Times New Roman" w:cs="Times New Roman"/>
        </w:rPr>
        <w:t xml:space="preserve"> sú oprot</w:t>
      </w:r>
      <w:r>
        <w:rPr>
          <w:rFonts w:ascii="Times New Roman" w:hAnsi="Times New Roman" w:cs="Times New Roman"/>
        </w:rPr>
        <w:t>i schválenému rozpočtu roku 2013</w:t>
      </w:r>
      <w:r w:rsidRPr="004A67A9">
        <w:rPr>
          <w:rFonts w:ascii="Times New Roman" w:hAnsi="Times New Roman" w:cs="Times New Roman"/>
        </w:rPr>
        <w:t xml:space="preserve"> </w:t>
      </w:r>
      <w:r>
        <w:rPr>
          <w:rFonts w:ascii="Times New Roman" w:hAnsi="Times New Roman" w:cs="Times New Roman"/>
        </w:rPr>
        <w:t>vyššie</w:t>
      </w:r>
      <w:r w:rsidRPr="004A67A9">
        <w:rPr>
          <w:rFonts w:ascii="Times New Roman" w:hAnsi="Times New Roman" w:cs="Times New Roman"/>
        </w:rPr>
        <w:t xml:space="preserve"> o sumu </w:t>
      </w:r>
      <w:r>
        <w:rPr>
          <w:rFonts w:ascii="Times New Roman" w:hAnsi="Times New Roman" w:cs="Times New Roman"/>
        </w:rPr>
        <w:t>1,48 mil.</w:t>
      </w:r>
      <w:r w:rsidRPr="004A67A9">
        <w:rPr>
          <w:rFonts w:ascii="Times New Roman" w:hAnsi="Times New Roman" w:cs="Times New Roman"/>
        </w:rPr>
        <w:t xml:space="preserve"> eur, čo predstavuje </w:t>
      </w:r>
      <w:r>
        <w:rPr>
          <w:rFonts w:ascii="Times New Roman" w:hAnsi="Times New Roman" w:cs="Times New Roman"/>
        </w:rPr>
        <w:t>nárast</w:t>
      </w:r>
      <w:r w:rsidRPr="004A67A9">
        <w:rPr>
          <w:rFonts w:ascii="Times New Roman" w:hAnsi="Times New Roman" w:cs="Times New Roman"/>
        </w:rPr>
        <w:t xml:space="preserve"> o</w:t>
      </w:r>
      <w:r>
        <w:rPr>
          <w:rFonts w:ascii="Times New Roman" w:hAnsi="Times New Roman" w:cs="Times New Roman"/>
        </w:rPr>
        <w:t xml:space="preserve"> 3,56 %, a to v dôsledku dopadu novely zákona č. 328/2002 Z. z. o sociálnom zabezpečení policajtov a vojakov v znení neskorších predpisov. </w:t>
      </w:r>
    </w:p>
    <w:p w:rsidR="0079576C" w:rsidRPr="004A67A9"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4A67A9">
        <w:rPr>
          <w:rFonts w:ascii="Times New Roman" w:hAnsi="Times New Roman" w:cs="Times New Roman"/>
        </w:rPr>
        <w:t xml:space="preserve">V rámci tovarov a služieb sa </w:t>
      </w:r>
      <w:r>
        <w:rPr>
          <w:rFonts w:ascii="Times New Roman" w:hAnsi="Times New Roman" w:cs="Times New Roman"/>
        </w:rPr>
        <w:t xml:space="preserve">rozpočtujú finančné prostriedky na chod informačnej služby vrátane prostriedkov na osobné výdavky a bežné transfery. Bežné prevádzkové výdavky na tovary a služby v roku 2014 sú oproti schválenému rozpočtu roku 2013 nezmenené. </w:t>
      </w:r>
    </w:p>
    <w:p w:rsidR="0079576C" w:rsidRPr="004A67A9" w:rsidP="0079576C">
      <w:pPr>
        <w:bidi w:val="0"/>
        <w:ind w:firstLine="708"/>
        <w:jc w:val="both"/>
        <w:rPr>
          <w:rFonts w:ascii="Times New Roman" w:hAnsi="Times New Roman" w:cs="Times New Roman"/>
        </w:rPr>
      </w:pPr>
    </w:p>
    <w:p w:rsidR="0079576C" w:rsidRPr="004A67A9" w:rsidP="0079576C">
      <w:pPr>
        <w:bidi w:val="0"/>
        <w:ind w:firstLine="708"/>
        <w:jc w:val="both"/>
        <w:rPr>
          <w:rFonts w:ascii="Times New Roman" w:hAnsi="Times New Roman" w:cs="Times New Roman"/>
        </w:rPr>
      </w:pPr>
      <w:r w:rsidRPr="004A67A9">
        <w:rPr>
          <w:rFonts w:ascii="Times New Roman" w:hAnsi="Times New Roman" w:cs="Times New Roman"/>
        </w:rPr>
        <w:t xml:space="preserve">Kapitálové výdavky </w:t>
      </w:r>
      <w:r>
        <w:rPr>
          <w:rFonts w:ascii="Times New Roman" w:hAnsi="Times New Roman" w:cs="Times New Roman"/>
        </w:rPr>
        <w:t xml:space="preserve">v sume 996 tis. eur </w:t>
      </w:r>
      <w:r w:rsidRPr="004A67A9">
        <w:rPr>
          <w:rFonts w:ascii="Times New Roman" w:hAnsi="Times New Roman" w:cs="Times New Roman"/>
        </w:rPr>
        <w:t xml:space="preserve">sa </w:t>
      </w:r>
      <w:r>
        <w:rPr>
          <w:rFonts w:ascii="Times New Roman" w:hAnsi="Times New Roman" w:cs="Times New Roman"/>
        </w:rPr>
        <w:t xml:space="preserve">v roku 2014 </w:t>
      </w:r>
      <w:r w:rsidRPr="004A67A9">
        <w:rPr>
          <w:rFonts w:ascii="Times New Roman" w:hAnsi="Times New Roman" w:cs="Times New Roman"/>
        </w:rPr>
        <w:t>rozpočtujú na úrovn</w:t>
      </w:r>
      <w:r>
        <w:rPr>
          <w:rFonts w:ascii="Times New Roman" w:hAnsi="Times New Roman" w:cs="Times New Roman"/>
        </w:rPr>
        <w:t>i schváleného rozpočtu roku 2013</w:t>
      </w:r>
      <w:r w:rsidRPr="004A67A9">
        <w:rPr>
          <w:rFonts w:ascii="Times New Roman" w:hAnsi="Times New Roman" w:cs="Times New Roman"/>
        </w:rPr>
        <w:t xml:space="preserve"> a sú určené na </w:t>
      </w:r>
      <w:r>
        <w:rPr>
          <w:rFonts w:ascii="Times New Roman" w:hAnsi="Times New Roman" w:cs="Times New Roman"/>
        </w:rPr>
        <w:t xml:space="preserve">odstraňovanie dôsledkov havarijných stavov. </w:t>
      </w:r>
    </w:p>
    <w:p w:rsidR="0079576C" w:rsidP="0079576C">
      <w:pPr>
        <w:bidi w:val="0"/>
      </w:pPr>
    </w:p>
    <w:p w:rsidR="0079576C" w:rsidRPr="00D23C98" w:rsidP="0079576C">
      <w:pPr>
        <w:pBdr>
          <w:bottom w:val="single" w:sz="4" w:space="1" w:color="auto"/>
        </w:pBdr>
        <w:bidi w:val="0"/>
        <w:jc w:val="both"/>
        <w:rPr>
          <w:rFonts w:ascii="Times New Roman" w:hAnsi="Times New Roman"/>
          <w:b/>
          <w:bCs/>
        </w:rPr>
      </w:pPr>
      <w:r w:rsidRPr="00D23C98">
        <w:rPr>
          <w:rFonts w:ascii="Times New Roman" w:hAnsi="Times New Roman"/>
          <w:b/>
          <w:bCs/>
        </w:rPr>
        <w:t xml:space="preserve">Úrad geodézie, kartografie a katastra SR </w:t>
      </w:r>
    </w:p>
    <w:p w:rsidR="0079576C" w:rsidRPr="00D23C98" w:rsidP="0079576C">
      <w:pPr>
        <w:bidi w:val="0"/>
        <w:jc w:val="both"/>
        <w:rPr>
          <w:rFonts w:ascii="Times New Roman" w:hAnsi="Times New Roman"/>
          <w:b/>
        </w:rPr>
      </w:pPr>
    </w:p>
    <w:tbl>
      <w:tblPr>
        <w:tblStyle w:val="TableNormal"/>
        <w:tblW w:w="5000" w:type="pct"/>
        <w:tblCellMar>
          <w:left w:w="70" w:type="dxa"/>
          <w:right w:w="70" w:type="dxa"/>
        </w:tblCellMar>
        <w:tblLook w:val="04A0"/>
      </w:tblPr>
      <w:tblGrid>
        <w:gridCol w:w="2510"/>
        <w:gridCol w:w="981"/>
        <w:gridCol w:w="954"/>
        <w:gridCol w:w="954"/>
        <w:gridCol w:w="954"/>
        <w:gridCol w:w="954"/>
        <w:gridCol w:w="954"/>
        <w:gridCol w:w="951"/>
      </w:tblGrid>
      <w:tr>
        <w:tblPrEx>
          <w:tblW w:w="5000" w:type="pct"/>
          <w:tblCellMar>
            <w:left w:w="70" w:type="dxa"/>
            <w:right w:w="70" w:type="dxa"/>
          </w:tblCellMar>
          <w:tblLook w:val="04A0"/>
        </w:tblPrEx>
        <w:trPr>
          <w:trHeight w:val="259"/>
        </w:trPr>
        <w:tc>
          <w:tcPr>
            <w:tcW w:w="1361"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D23C98" w:rsidP="004F5C89">
            <w:pPr>
              <w:bidi w:val="0"/>
              <w:rPr>
                <w:rFonts w:ascii="Times New Roman" w:hAnsi="Times New Roman"/>
                <w:b/>
                <w:bCs/>
                <w:color w:val="000000"/>
                <w:sz w:val="14"/>
                <w:szCs w:val="14"/>
                <w:lang w:eastAsia="sk-SK"/>
              </w:rPr>
            </w:pPr>
            <w:r w:rsidRPr="00D23C98">
              <w:rPr>
                <w:rFonts w:ascii="Times New Roman" w:hAnsi="Times New Roman"/>
                <w:b/>
                <w:bCs/>
                <w:color w:val="000000"/>
                <w:sz w:val="14"/>
                <w:szCs w:val="14"/>
                <w:lang w:eastAsia="sk-SK"/>
              </w:rPr>
              <w:t>v eurách</w:t>
            </w:r>
          </w:p>
        </w:tc>
        <w:tc>
          <w:tcPr>
            <w:tcW w:w="532"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79576C" w:rsidRPr="00254B90" w:rsidP="004F5C89">
            <w:pPr>
              <w:bidi w:val="0"/>
              <w:jc w:val="center"/>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2011 S</w:t>
            </w:r>
          </w:p>
        </w:tc>
        <w:tc>
          <w:tcPr>
            <w:tcW w:w="517"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79576C" w:rsidRPr="00254B90" w:rsidP="004F5C89">
            <w:pPr>
              <w:bidi w:val="0"/>
              <w:jc w:val="center"/>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2012 S</w:t>
            </w:r>
          </w:p>
        </w:tc>
        <w:tc>
          <w:tcPr>
            <w:tcW w:w="518"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79576C" w:rsidRPr="00254B90" w:rsidP="004F5C89">
            <w:pPr>
              <w:bidi w:val="0"/>
              <w:jc w:val="center"/>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2013 R</w:t>
            </w:r>
          </w:p>
        </w:tc>
        <w:tc>
          <w:tcPr>
            <w:tcW w:w="518"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79576C" w:rsidRPr="00254B90" w:rsidP="004F5C89">
            <w:pPr>
              <w:bidi w:val="0"/>
              <w:jc w:val="center"/>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2013 OS</w:t>
            </w:r>
          </w:p>
        </w:tc>
        <w:tc>
          <w:tcPr>
            <w:tcW w:w="518"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79576C" w:rsidRPr="00254B90" w:rsidP="004F5C89">
            <w:pPr>
              <w:bidi w:val="0"/>
              <w:jc w:val="center"/>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2014 N</w:t>
            </w:r>
          </w:p>
        </w:tc>
        <w:tc>
          <w:tcPr>
            <w:tcW w:w="518"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79576C" w:rsidRPr="00254B90" w:rsidP="004F5C89">
            <w:pPr>
              <w:bidi w:val="0"/>
              <w:jc w:val="center"/>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2015 N</w:t>
            </w:r>
          </w:p>
        </w:tc>
        <w:tc>
          <w:tcPr>
            <w:tcW w:w="516" w:type="pct"/>
            <w:tcBorders>
              <w:top w:val="single" w:sz="4" w:space="0" w:color="auto"/>
              <w:left w:val="nil"/>
              <w:bottom w:val="single" w:sz="4" w:space="0" w:color="auto"/>
              <w:right w:val="single" w:sz="4" w:space="0" w:color="auto"/>
            </w:tcBorders>
            <w:shd w:val="clear" w:color="000000" w:fill="A5A5A5"/>
            <w:noWrap/>
            <w:textDirection w:val="lrTb"/>
            <w:vAlign w:val="bottom"/>
            <w:hideMark/>
          </w:tcPr>
          <w:p w:rsidR="0079576C" w:rsidRPr="00254B90" w:rsidP="004F5C89">
            <w:pPr>
              <w:bidi w:val="0"/>
              <w:jc w:val="center"/>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79576C" w:rsidRPr="00D23C98" w:rsidP="004F5C89">
            <w:pPr>
              <w:bidi w:val="0"/>
              <w:rPr>
                <w:rFonts w:ascii="Times New Roman" w:hAnsi="Times New Roman"/>
                <w:b/>
                <w:bCs/>
                <w:color w:val="000000"/>
                <w:sz w:val="14"/>
                <w:szCs w:val="14"/>
                <w:lang w:eastAsia="sk-SK"/>
              </w:rPr>
            </w:pPr>
            <w:r w:rsidRPr="00D23C98">
              <w:rPr>
                <w:rFonts w:ascii="Times New Roman" w:hAnsi="Times New Roman"/>
                <w:b/>
                <w:bCs/>
                <w:color w:val="000000"/>
                <w:sz w:val="14"/>
                <w:szCs w:val="14"/>
                <w:lang w:eastAsia="sk-SK"/>
              </w:rPr>
              <w:t>Zdroje príslušnej kapitoly</w:t>
            </w:r>
          </w:p>
        </w:tc>
        <w:tc>
          <w:tcPr>
            <w:tcW w:w="532" w:type="pct"/>
            <w:tcBorders>
              <w:top w:val="nil"/>
              <w:left w:val="nil"/>
              <w:bottom w:val="single" w:sz="4" w:space="0" w:color="auto"/>
              <w:right w:val="single" w:sz="4" w:space="0" w:color="auto"/>
            </w:tcBorders>
            <w:shd w:val="clear" w:color="000000" w:fill="C0C0C0"/>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63 041 444</w:t>
            </w:r>
          </w:p>
        </w:tc>
        <w:tc>
          <w:tcPr>
            <w:tcW w:w="517" w:type="pct"/>
            <w:tcBorders>
              <w:top w:val="nil"/>
              <w:left w:val="nil"/>
              <w:bottom w:val="single" w:sz="4" w:space="0" w:color="auto"/>
              <w:right w:val="single" w:sz="4" w:space="0" w:color="auto"/>
            </w:tcBorders>
            <w:shd w:val="clear" w:color="000000" w:fill="C0C0C0"/>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48 049 317</w:t>
            </w:r>
          </w:p>
        </w:tc>
        <w:tc>
          <w:tcPr>
            <w:tcW w:w="518" w:type="pct"/>
            <w:tcBorders>
              <w:top w:val="nil"/>
              <w:left w:val="nil"/>
              <w:bottom w:val="single" w:sz="4" w:space="0" w:color="auto"/>
              <w:right w:val="single" w:sz="4" w:space="0" w:color="auto"/>
            </w:tcBorders>
            <w:shd w:val="clear" w:color="000000" w:fill="C0C0C0"/>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41 982 261</w:t>
            </w:r>
          </w:p>
        </w:tc>
        <w:tc>
          <w:tcPr>
            <w:tcW w:w="518" w:type="pct"/>
            <w:tcBorders>
              <w:top w:val="nil"/>
              <w:left w:val="nil"/>
              <w:bottom w:val="single" w:sz="4" w:space="0" w:color="auto"/>
              <w:right w:val="single" w:sz="4" w:space="0" w:color="auto"/>
            </w:tcBorders>
            <w:shd w:val="clear" w:color="000000" w:fill="C0C0C0"/>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44 269 371</w:t>
            </w:r>
          </w:p>
        </w:tc>
        <w:tc>
          <w:tcPr>
            <w:tcW w:w="518" w:type="pct"/>
            <w:tcBorders>
              <w:top w:val="nil"/>
              <w:left w:val="nil"/>
              <w:bottom w:val="single" w:sz="4" w:space="0" w:color="auto"/>
              <w:right w:val="single" w:sz="4" w:space="0" w:color="auto"/>
            </w:tcBorders>
            <w:shd w:val="clear" w:color="000000" w:fill="C0C0C0"/>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15 131 253</w:t>
            </w:r>
          </w:p>
        </w:tc>
        <w:tc>
          <w:tcPr>
            <w:tcW w:w="518" w:type="pct"/>
            <w:tcBorders>
              <w:top w:val="nil"/>
              <w:left w:val="nil"/>
              <w:bottom w:val="single" w:sz="4" w:space="0" w:color="auto"/>
              <w:right w:val="single" w:sz="4" w:space="0" w:color="auto"/>
            </w:tcBorders>
            <w:shd w:val="clear" w:color="000000" w:fill="C0C0C0"/>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15 131 253</w:t>
            </w:r>
          </w:p>
        </w:tc>
        <w:tc>
          <w:tcPr>
            <w:tcW w:w="516" w:type="pct"/>
            <w:tcBorders>
              <w:top w:val="nil"/>
              <w:left w:val="nil"/>
              <w:bottom w:val="single" w:sz="4" w:space="0" w:color="auto"/>
              <w:right w:val="single" w:sz="4" w:space="0" w:color="auto"/>
            </w:tcBorders>
            <w:shd w:val="clear" w:color="000000" w:fill="C0C0C0"/>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15 131 253</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b/>
                <w:color w:val="000000"/>
                <w:sz w:val="14"/>
                <w:szCs w:val="14"/>
                <w:lang w:eastAsia="sk-SK"/>
              </w:rPr>
            </w:pPr>
            <w:r w:rsidRPr="00D23C98">
              <w:rPr>
                <w:rFonts w:ascii="Times New Roman" w:hAnsi="Times New Roman"/>
                <w:b/>
                <w:color w:val="000000"/>
                <w:sz w:val="14"/>
                <w:szCs w:val="14"/>
                <w:lang w:eastAsia="sk-SK"/>
              </w:rPr>
              <w:t xml:space="preserve">rozpočtové zdroje kapitoly </w:t>
            </w:r>
          </w:p>
        </w:tc>
        <w:tc>
          <w:tcPr>
            <w:tcW w:w="532"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46 899 442</w:t>
            </w:r>
          </w:p>
        </w:tc>
        <w:tc>
          <w:tcPr>
            <w:tcW w:w="517"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44 071 100</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41 982 261</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42 132 498</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15 131 253</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15 131 253</w:t>
            </w:r>
          </w:p>
        </w:tc>
        <w:tc>
          <w:tcPr>
            <w:tcW w:w="516"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15 131 253</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color w:val="000000"/>
                <w:sz w:val="14"/>
                <w:szCs w:val="14"/>
                <w:lang w:eastAsia="sk-SK"/>
              </w:rPr>
            </w:pPr>
            <w:r w:rsidRPr="00D23C98">
              <w:rPr>
                <w:rFonts w:ascii="Times New Roman" w:hAnsi="Times New Roman"/>
                <w:color w:val="000000"/>
                <w:sz w:val="14"/>
                <w:szCs w:val="14"/>
                <w:lang w:eastAsia="sk-SK"/>
              </w:rPr>
              <w:t xml:space="preserve">    v tom: bežné výdavky  600</w:t>
            </w:r>
          </w:p>
        </w:tc>
        <w:tc>
          <w:tcPr>
            <w:tcW w:w="532"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45 947 370</w:t>
            </w:r>
          </w:p>
        </w:tc>
        <w:tc>
          <w:tcPr>
            <w:tcW w:w="517"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42 796 397</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41 382 261</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41 532 498</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14 898 151</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14 898 151</w:t>
            </w:r>
          </w:p>
        </w:tc>
        <w:tc>
          <w:tcPr>
            <w:tcW w:w="516"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14 898 151</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color w:val="000000"/>
                <w:sz w:val="14"/>
                <w:szCs w:val="14"/>
                <w:lang w:eastAsia="sk-SK"/>
              </w:rPr>
            </w:pPr>
            <w:r w:rsidRPr="00D23C98">
              <w:rPr>
                <w:rFonts w:ascii="Times New Roman" w:hAnsi="Times New Roman"/>
                <w:color w:val="000000"/>
                <w:sz w:val="14"/>
                <w:szCs w:val="14"/>
                <w:lang w:eastAsia="sk-SK"/>
              </w:rPr>
              <w:t xml:space="preserve">                                   610 mzdy</w:t>
            </w:r>
          </w:p>
        </w:tc>
        <w:tc>
          <w:tcPr>
            <w:tcW w:w="532"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19 109 115</w:t>
            </w:r>
          </w:p>
        </w:tc>
        <w:tc>
          <w:tcPr>
            <w:tcW w:w="517"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19 156 258</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18 162 716</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18 244 281</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2 782 200</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2 782 200</w:t>
            </w:r>
          </w:p>
        </w:tc>
        <w:tc>
          <w:tcPr>
            <w:tcW w:w="516"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2 782 200</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color w:val="000000"/>
                <w:sz w:val="14"/>
                <w:szCs w:val="14"/>
                <w:lang w:eastAsia="sk-SK"/>
              </w:rPr>
            </w:pPr>
            <w:r w:rsidRPr="00D23C98">
              <w:rPr>
                <w:rFonts w:ascii="Times New Roman" w:hAnsi="Times New Roman"/>
                <w:color w:val="000000"/>
                <w:sz w:val="14"/>
                <w:szCs w:val="14"/>
                <w:lang w:eastAsia="sk-SK"/>
              </w:rPr>
              <w:t xml:space="preserve">                                   620 odvody</w:t>
            </w:r>
          </w:p>
        </w:tc>
        <w:tc>
          <w:tcPr>
            <w:tcW w:w="532"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6 721 220</w:t>
            </w:r>
          </w:p>
        </w:tc>
        <w:tc>
          <w:tcPr>
            <w:tcW w:w="517"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6 696 818</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6 356 869</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6 377 453</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981 379</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981 379</w:t>
            </w:r>
          </w:p>
        </w:tc>
        <w:tc>
          <w:tcPr>
            <w:tcW w:w="516"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981 379</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color w:val="000000"/>
                <w:sz w:val="14"/>
                <w:szCs w:val="14"/>
                <w:lang w:eastAsia="sk-SK"/>
              </w:rPr>
            </w:pPr>
            <w:r w:rsidRPr="00D23C98">
              <w:rPr>
                <w:rFonts w:ascii="Times New Roman" w:hAnsi="Times New Roman"/>
                <w:color w:val="000000"/>
                <w:sz w:val="14"/>
                <w:szCs w:val="14"/>
                <w:lang w:eastAsia="sk-SK"/>
              </w:rPr>
              <w:t xml:space="preserve">                                   630 tovary a služby</w:t>
            </w:r>
          </w:p>
        </w:tc>
        <w:tc>
          <w:tcPr>
            <w:tcW w:w="532"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19 108 407</w:t>
            </w:r>
          </w:p>
        </w:tc>
        <w:tc>
          <w:tcPr>
            <w:tcW w:w="517"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15 963 014</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16 302 676</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16 238 101</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10 414 674</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10 414 674</w:t>
            </w:r>
          </w:p>
        </w:tc>
        <w:tc>
          <w:tcPr>
            <w:tcW w:w="516"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10 414 674</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color w:val="000000"/>
                <w:sz w:val="14"/>
                <w:szCs w:val="14"/>
                <w:lang w:eastAsia="sk-SK"/>
              </w:rPr>
            </w:pPr>
            <w:r w:rsidRPr="00D23C98">
              <w:rPr>
                <w:rFonts w:ascii="Times New Roman" w:hAnsi="Times New Roman"/>
                <w:color w:val="000000"/>
                <w:sz w:val="14"/>
                <w:szCs w:val="14"/>
                <w:lang w:eastAsia="sk-SK"/>
              </w:rPr>
              <w:t xml:space="preserve">                                   640 bežné transfery</w:t>
            </w:r>
          </w:p>
        </w:tc>
        <w:tc>
          <w:tcPr>
            <w:tcW w:w="532"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1 008 628</w:t>
            </w:r>
          </w:p>
        </w:tc>
        <w:tc>
          <w:tcPr>
            <w:tcW w:w="517"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980 307</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560 000</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672 663</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719 898</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719 898</w:t>
            </w:r>
          </w:p>
        </w:tc>
        <w:tc>
          <w:tcPr>
            <w:tcW w:w="516"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719 898</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color w:val="000000"/>
                <w:sz w:val="14"/>
                <w:szCs w:val="14"/>
                <w:lang w:eastAsia="sk-SK"/>
              </w:rPr>
            </w:pPr>
            <w:r w:rsidRPr="00D23C98">
              <w:rPr>
                <w:rFonts w:ascii="Times New Roman" w:hAnsi="Times New Roman"/>
                <w:color w:val="000000"/>
                <w:sz w:val="14"/>
                <w:szCs w:val="14"/>
                <w:lang w:eastAsia="sk-SK"/>
              </w:rPr>
              <w:t xml:space="preserve">               kapitálové výdavky 700</w:t>
            </w:r>
          </w:p>
        </w:tc>
        <w:tc>
          <w:tcPr>
            <w:tcW w:w="532"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952 072</w:t>
            </w:r>
          </w:p>
        </w:tc>
        <w:tc>
          <w:tcPr>
            <w:tcW w:w="517"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1 274 703</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600 000</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600 000</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233 102</w:t>
            </w:r>
          </w:p>
        </w:tc>
        <w:tc>
          <w:tcPr>
            <w:tcW w:w="518"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233 102</w:t>
            </w:r>
          </w:p>
        </w:tc>
        <w:tc>
          <w:tcPr>
            <w:tcW w:w="516" w:type="pct"/>
            <w:tcBorders>
              <w:top w:val="nil"/>
              <w:left w:val="nil"/>
              <w:bottom w:val="single" w:sz="4" w:space="0" w:color="auto"/>
              <w:right w:val="single" w:sz="4" w:space="0" w:color="auto"/>
            </w:tcBorders>
            <w:noWrap/>
            <w:textDirection w:val="lrTb"/>
            <w:vAlign w:val="bottom"/>
            <w:hideMark/>
          </w:tcPr>
          <w:p w:rsidR="0079576C" w:rsidRPr="00254B90" w:rsidP="00AD41AB">
            <w:pPr>
              <w:bidi w:val="0"/>
              <w:jc w:val="right"/>
              <w:rPr>
                <w:rFonts w:ascii="Times New Roman" w:hAnsi="Times New Roman" w:cs="Times New Roman"/>
                <w:color w:val="000000"/>
                <w:sz w:val="14"/>
                <w:szCs w:val="14"/>
              </w:rPr>
            </w:pPr>
            <w:r w:rsidRPr="00254B90">
              <w:rPr>
                <w:rFonts w:ascii="Times New Roman" w:hAnsi="Times New Roman" w:cs="Times New Roman"/>
                <w:color w:val="000000"/>
                <w:sz w:val="14"/>
                <w:szCs w:val="14"/>
              </w:rPr>
              <w:t>233 102</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b/>
                <w:color w:val="000000"/>
                <w:sz w:val="14"/>
                <w:szCs w:val="14"/>
                <w:lang w:eastAsia="sk-SK"/>
              </w:rPr>
            </w:pPr>
            <w:r w:rsidRPr="00D23C98">
              <w:rPr>
                <w:rFonts w:ascii="Times New Roman" w:hAnsi="Times New Roman"/>
                <w:b/>
                <w:color w:val="000000"/>
                <w:sz w:val="14"/>
                <w:szCs w:val="14"/>
                <w:lang w:eastAsia="sk-SK"/>
              </w:rPr>
              <w:t>zdroje EÚ vrátane spolufinancovania</w:t>
            </w:r>
          </w:p>
        </w:tc>
        <w:tc>
          <w:tcPr>
            <w:tcW w:w="532"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15 955 691</w:t>
            </w:r>
          </w:p>
        </w:tc>
        <w:tc>
          <w:tcPr>
            <w:tcW w:w="517"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3 803 898</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1 074 400</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c>
          <w:tcPr>
            <w:tcW w:w="516"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r>
      <w:tr>
        <w:tblPrEx>
          <w:tblW w:w="5000" w:type="pct"/>
          <w:tblCellMar>
            <w:left w:w="70" w:type="dxa"/>
            <w:right w:w="70" w:type="dxa"/>
          </w:tblCellMar>
          <w:tblLook w:val="04A0"/>
        </w:tblPrEx>
        <w:trPr>
          <w:trHeight w:val="259"/>
        </w:trPr>
        <w:tc>
          <w:tcPr>
            <w:tcW w:w="1361" w:type="pct"/>
            <w:tcBorders>
              <w:top w:val="nil"/>
              <w:left w:val="single" w:sz="4" w:space="0" w:color="auto"/>
              <w:bottom w:val="single" w:sz="4" w:space="0" w:color="auto"/>
              <w:right w:val="single" w:sz="4" w:space="0" w:color="auto"/>
            </w:tcBorders>
            <w:noWrap/>
            <w:textDirection w:val="lrTb"/>
            <w:vAlign w:val="center"/>
            <w:hideMark/>
          </w:tcPr>
          <w:p w:rsidR="0079576C" w:rsidRPr="00D23C98" w:rsidP="004F5C89">
            <w:pPr>
              <w:bidi w:val="0"/>
              <w:rPr>
                <w:rFonts w:ascii="Times New Roman" w:hAnsi="Times New Roman"/>
                <w:b/>
                <w:color w:val="000000"/>
                <w:sz w:val="14"/>
                <w:szCs w:val="14"/>
                <w:lang w:eastAsia="sk-SK"/>
              </w:rPr>
            </w:pPr>
            <w:r w:rsidRPr="00D23C98">
              <w:rPr>
                <w:rFonts w:ascii="Times New Roman" w:hAnsi="Times New Roman"/>
                <w:b/>
                <w:color w:val="000000"/>
                <w:sz w:val="14"/>
                <w:szCs w:val="14"/>
                <w:lang w:eastAsia="sk-SK"/>
              </w:rPr>
              <w:t>presun z minulých rokov</w:t>
            </w:r>
          </w:p>
        </w:tc>
        <w:tc>
          <w:tcPr>
            <w:tcW w:w="532"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186 311</w:t>
            </w:r>
          </w:p>
        </w:tc>
        <w:tc>
          <w:tcPr>
            <w:tcW w:w="517"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174 319</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1 062 473</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c>
          <w:tcPr>
            <w:tcW w:w="516" w:type="pct"/>
            <w:tcBorders>
              <w:top w:val="nil"/>
              <w:left w:val="nil"/>
              <w:bottom w:val="single" w:sz="4" w:space="0" w:color="auto"/>
              <w:right w:val="single" w:sz="4" w:space="0" w:color="auto"/>
            </w:tcBorders>
            <w:textDirection w:val="lrTb"/>
            <w:vAlign w:val="bottom"/>
            <w:hideMark/>
          </w:tcPr>
          <w:p w:rsidR="0079576C" w:rsidRPr="00254B90" w:rsidP="00AD41AB">
            <w:pPr>
              <w:bidi w:val="0"/>
              <w:jc w:val="right"/>
              <w:rPr>
                <w:rFonts w:ascii="Times New Roman" w:hAnsi="Times New Roman" w:cs="Times New Roman"/>
                <w:b/>
                <w:bCs/>
                <w:color w:val="000000"/>
                <w:sz w:val="14"/>
                <w:szCs w:val="14"/>
              </w:rPr>
            </w:pPr>
            <w:r w:rsidRPr="00254B90">
              <w:rPr>
                <w:rFonts w:ascii="Times New Roman" w:hAnsi="Times New Roman" w:cs="Times New Roman"/>
                <w:b/>
                <w:bCs/>
                <w:color w:val="000000"/>
                <w:sz w:val="14"/>
                <w:szCs w:val="14"/>
              </w:rPr>
              <w:t>0</w:t>
            </w:r>
          </w:p>
        </w:tc>
      </w:tr>
    </w:tbl>
    <w:p w:rsidR="0079576C" w:rsidRPr="00D23C98" w:rsidP="0079576C">
      <w:pPr>
        <w:bidi w:val="0"/>
        <w:jc w:val="both"/>
        <w:rPr>
          <w:rFonts w:ascii="Times New Roman" w:hAnsi="Times New Roman"/>
        </w:rPr>
      </w:pPr>
    </w:p>
    <w:p w:rsidR="0079576C" w:rsidRPr="000138AC" w:rsidP="0079576C">
      <w:pPr>
        <w:bidi w:val="0"/>
        <w:ind w:firstLine="708"/>
        <w:jc w:val="both"/>
        <w:rPr>
          <w:rFonts w:ascii="Times New Roman" w:hAnsi="Times New Roman"/>
        </w:rPr>
      </w:pPr>
      <w:r w:rsidRPr="000138AC">
        <w:rPr>
          <w:rFonts w:ascii="Times New Roman" w:hAnsi="Times New Roman"/>
        </w:rPr>
        <w:t>Výdavky kapitoly Úradu geodézie, kartografie a katastra SR (ďalej len „ÚGKK SR“) sa v návrhu rozpočtu na rok 2014 navrhujú vo výške 15,1 mil. eur, čo predstavuje oproti schválenému rozpočtu roku 2013 pokles o 26,9 mil. eur, t. j. o 64,0 %. Uvedený pokles výdavkov je spôsobený</w:t>
      </w:r>
      <w:r>
        <w:rPr>
          <w:rFonts w:ascii="Times New Roman" w:hAnsi="Times New Roman"/>
        </w:rPr>
        <w:t xml:space="preserve"> p</w:t>
      </w:r>
      <w:r w:rsidRPr="000138AC">
        <w:rPr>
          <w:rFonts w:ascii="Times New Roman" w:hAnsi="Times New Roman"/>
        </w:rPr>
        <w:t>rechodom 8 úradov správy katastra do pôsobnosti</w:t>
      </w:r>
      <w:r>
        <w:rPr>
          <w:rFonts w:ascii="Times New Roman" w:hAnsi="Times New Roman"/>
        </w:rPr>
        <w:t xml:space="preserve"> Ministerstva</w:t>
      </w:r>
      <w:r w:rsidRPr="000138AC">
        <w:rPr>
          <w:rFonts w:ascii="Times New Roman" w:hAnsi="Times New Roman"/>
        </w:rPr>
        <w:t xml:space="preserve"> vnútra SR </w:t>
      </w:r>
      <w:r>
        <w:rPr>
          <w:rFonts w:ascii="Times New Roman" w:hAnsi="Times New Roman"/>
        </w:rPr>
        <w:t xml:space="preserve">v súlade so zákonom č. </w:t>
      </w:r>
      <w:r w:rsidRPr="002B0047">
        <w:rPr>
          <w:rFonts w:ascii="Times New Roman" w:hAnsi="Times New Roman"/>
        </w:rPr>
        <w:t>180/2013 Z. z. o organizácii miestnej štátnej správy</w:t>
      </w:r>
      <w:r>
        <w:rPr>
          <w:rFonts w:ascii="Times New Roman" w:hAnsi="Times New Roman"/>
        </w:rPr>
        <w:br/>
      </w:r>
      <w:r w:rsidRPr="002B0047">
        <w:rPr>
          <w:rFonts w:ascii="Times New Roman" w:hAnsi="Times New Roman"/>
        </w:rPr>
        <w:t>a o zmene a doplnení niektorých zákonov</w:t>
      </w:r>
      <w:r>
        <w:rPr>
          <w:rFonts w:ascii="Times New Roman" w:hAnsi="Times New Roman"/>
        </w:rPr>
        <w:t xml:space="preserve"> </w:t>
      </w:r>
      <w:r w:rsidRPr="000138AC">
        <w:rPr>
          <w:rFonts w:ascii="Times New Roman" w:hAnsi="Times New Roman"/>
        </w:rPr>
        <w:t xml:space="preserve">v celkovej sume 25,0 mil. eur a úspornými </w:t>
      </w:r>
      <w:r>
        <w:rPr>
          <w:rFonts w:ascii="Times New Roman" w:hAnsi="Times New Roman"/>
        </w:rPr>
        <w:t>opatreniami v celkovej sume 1,82</w:t>
      </w:r>
      <w:r w:rsidRPr="000138AC">
        <w:rPr>
          <w:rFonts w:ascii="Times New Roman" w:hAnsi="Times New Roman"/>
        </w:rPr>
        <w:t xml:space="preserve"> mil. eur. v nadväznosti na vládou prijatý Program ESO (Efektívna, Spoľahl</w:t>
      </w:r>
      <w:r>
        <w:rPr>
          <w:rFonts w:ascii="Times New Roman" w:hAnsi="Times New Roman"/>
        </w:rPr>
        <w:t xml:space="preserve">ivá a </w:t>
      </w:r>
      <w:r w:rsidRPr="000138AC">
        <w:rPr>
          <w:rFonts w:ascii="Times New Roman" w:hAnsi="Times New Roman"/>
        </w:rPr>
        <w:t>Otvorená štátna správa)</w:t>
      </w:r>
      <w:r>
        <w:rPr>
          <w:rFonts w:ascii="Times New Roman" w:hAnsi="Times New Roman"/>
        </w:rPr>
        <w:t>.</w:t>
      </w:r>
    </w:p>
    <w:p w:rsidR="0079576C" w:rsidRPr="000138AC" w:rsidP="0079576C">
      <w:pPr>
        <w:bidi w:val="0"/>
        <w:ind w:firstLine="708"/>
        <w:jc w:val="both"/>
        <w:rPr>
          <w:rFonts w:ascii="Times New Roman" w:hAnsi="Times New Roman"/>
        </w:rPr>
      </w:pPr>
    </w:p>
    <w:p w:rsidR="0079576C" w:rsidRPr="000138AC" w:rsidP="0079576C">
      <w:pPr>
        <w:bidi w:val="0"/>
        <w:ind w:firstLine="708"/>
        <w:jc w:val="both"/>
        <w:rPr>
          <w:rFonts w:ascii="Times New Roman" w:hAnsi="Times New Roman"/>
        </w:rPr>
      </w:pPr>
      <w:r w:rsidRPr="000138AC">
        <w:rPr>
          <w:rFonts w:ascii="Times New Roman" w:hAnsi="Times New Roman"/>
        </w:rPr>
        <w:t>Zmeny z dôvodu realizácie Programu ESO (Efektívna, Spoľahlivá, Otvorená štátna správa) sa dotkli osobných výdavkov, výdavkov na tovary a služby, transfer</w:t>
      </w:r>
      <w:r>
        <w:rPr>
          <w:rFonts w:ascii="Times New Roman" w:hAnsi="Times New Roman"/>
        </w:rPr>
        <w:t>ov</w:t>
      </w:r>
      <w:r w:rsidRPr="000138AC">
        <w:rPr>
          <w:rFonts w:ascii="Times New Roman" w:hAnsi="Times New Roman"/>
        </w:rPr>
        <w:t xml:space="preserve"> ako aj kapitálových výdavkov.  </w:t>
      </w:r>
    </w:p>
    <w:p w:rsidR="0079576C" w:rsidRPr="000138AC" w:rsidP="0079576C">
      <w:pPr>
        <w:bidi w:val="0"/>
        <w:jc w:val="both"/>
        <w:rPr>
          <w:rFonts w:ascii="Times New Roman" w:hAnsi="Times New Roman"/>
        </w:rPr>
      </w:pPr>
    </w:p>
    <w:p w:rsidR="0079576C" w:rsidRPr="000138AC" w:rsidP="0079576C">
      <w:pPr>
        <w:bidi w:val="0"/>
        <w:ind w:firstLine="708"/>
        <w:jc w:val="both"/>
        <w:rPr>
          <w:rFonts w:ascii="Times New Roman" w:hAnsi="Times New Roman"/>
        </w:rPr>
      </w:pPr>
      <w:r w:rsidRPr="000138AC">
        <w:rPr>
          <w:rFonts w:ascii="Times New Roman" w:hAnsi="Times New Roman"/>
        </w:rPr>
        <w:t xml:space="preserve">Osobné výdavky sa na rok 2014 rozpočtujú v sume </w:t>
      </w:r>
      <w:r>
        <w:rPr>
          <w:rFonts w:ascii="Times New Roman" w:hAnsi="Times New Roman"/>
        </w:rPr>
        <w:t>3,76</w:t>
      </w:r>
      <w:r w:rsidRPr="000138AC">
        <w:rPr>
          <w:rFonts w:ascii="Times New Roman" w:hAnsi="Times New Roman"/>
        </w:rPr>
        <w:t xml:space="preserve"> mil. eur, čo v porovnaní </w:t>
        <w:br/>
        <w:t>so schváleným rozpočtom roku 2013 predstavuje pokles o</w:t>
      </w:r>
      <w:r>
        <w:rPr>
          <w:rFonts w:ascii="Times New Roman" w:hAnsi="Times New Roman"/>
        </w:rPr>
        <w:t> 20,</w:t>
      </w:r>
      <w:r w:rsidR="00075FC4">
        <w:rPr>
          <w:rFonts w:ascii="Times New Roman" w:hAnsi="Times New Roman"/>
        </w:rPr>
        <w:t>8</w:t>
      </w:r>
      <w:r w:rsidRPr="000138AC">
        <w:rPr>
          <w:rFonts w:ascii="Times New Roman" w:hAnsi="Times New Roman"/>
        </w:rPr>
        <w:t xml:space="preserve"> mil. eur, t. j. o 84,7 %.  </w:t>
      </w:r>
    </w:p>
    <w:p w:rsidR="0079576C" w:rsidRPr="000138AC" w:rsidP="0079576C">
      <w:pPr>
        <w:bidi w:val="0"/>
        <w:jc w:val="both"/>
        <w:rPr>
          <w:rFonts w:ascii="Times New Roman" w:hAnsi="Times New Roman"/>
        </w:rPr>
      </w:pPr>
    </w:p>
    <w:p w:rsidR="0079576C" w:rsidRPr="000138AC" w:rsidP="0079576C">
      <w:pPr>
        <w:bidi w:val="0"/>
        <w:ind w:firstLine="708"/>
        <w:jc w:val="both"/>
        <w:rPr>
          <w:rFonts w:ascii="Times New Roman" w:hAnsi="Times New Roman"/>
        </w:rPr>
      </w:pPr>
      <w:r w:rsidRPr="000138AC">
        <w:rPr>
          <w:rFonts w:ascii="Times New Roman" w:hAnsi="Times New Roman"/>
        </w:rPr>
        <w:t xml:space="preserve">Výdavky na tovary a služby sú rozpočtované v sume 10,4 mil. eur, čo v porovnaní so schváleným rozpočtom roku 2013 predstavuje pokles o 5,89 mil. eur, t. j. o 36,1 %. </w:t>
      </w:r>
    </w:p>
    <w:p w:rsidR="0079576C" w:rsidRPr="000138AC" w:rsidP="0079576C">
      <w:pPr>
        <w:bidi w:val="0"/>
        <w:ind w:firstLine="708"/>
        <w:jc w:val="both"/>
        <w:rPr>
          <w:rFonts w:ascii="Times New Roman" w:hAnsi="Times New Roman"/>
        </w:rPr>
      </w:pPr>
    </w:p>
    <w:p w:rsidR="0079576C" w:rsidP="0079576C">
      <w:pPr>
        <w:bidi w:val="0"/>
        <w:ind w:firstLine="708"/>
        <w:jc w:val="both"/>
        <w:rPr>
          <w:rFonts w:ascii="Times New Roman" w:hAnsi="Times New Roman"/>
        </w:rPr>
      </w:pPr>
      <w:r w:rsidRPr="000138AC">
        <w:rPr>
          <w:rFonts w:ascii="Times New Roman" w:hAnsi="Times New Roman"/>
        </w:rPr>
        <w:t xml:space="preserve"> </w:t>
      </w:r>
      <w:r w:rsidRPr="00163380">
        <w:rPr>
          <w:rFonts w:ascii="Times New Roman" w:hAnsi="Times New Roman"/>
        </w:rPr>
        <w:t xml:space="preserve">Výdavky na bežné transfery sú rozpočtované v sume 720 tis. eur, čo v porovnaní so schváleným rozpočtom roku 2013 predstavuje nárast o 160 tis. eur, t. j. o 28,6 %. Uvedený nárast výdavkov </w:t>
      </w:r>
      <w:r>
        <w:rPr>
          <w:rFonts w:ascii="Times New Roman" w:hAnsi="Times New Roman"/>
        </w:rPr>
        <w:t xml:space="preserve">je spôsobený rozhodnutím kapitoly zvýšiť výdavky </w:t>
      </w:r>
      <w:r w:rsidRPr="00163380">
        <w:rPr>
          <w:rFonts w:ascii="Times New Roman" w:hAnsi="Times New Roman"/>
        </w:rPr>
        <w:t>na odstupné a</w:t>
      </w:r>
      <w:r>
        <w:rPr>
          <w:rFonts w:ascii="Times New Roman" w:hAnsi="Times New Roman"/>
        </w:rPr>
        <w:t> znížiť kapitálové výdavky.</w:t>
      </w:r>
    </w:p>
    <w:p w:rsidR="0079576C" w:rsidRPr="000138AC" w:rsidP="0079576C">
      <w:pPr>
        <w:bidi w:val="0"/>
        <w:ind w:firstLine="708"/>
        <w:jc w:val="both"/>
        <w:rPr>
          <w:rFonts w:ascii="Times New Roman" w:hAnsi="Times New Roman"/>
        </w:rPr>
      </w:pPr>
      <w:r w:rsidRPr="000138AC">
        <w:rPr>
          <w:rFonts w:ascii="Times New Roman" w:hAnsi="Times New Roman"/>
        </w:rPr>
        <w:t xml:space="preserve"> </w:t>
      </w:r>
    </w:p>
    <w:p w:rsidR="0079576C" w:rsidRPr="00D23C98" w:rsidP="0079576C">
      <w:pPr>
        <w:bidi w:val="0"/>
        <w:ind w:firstLine="708"/>
        <w:jc w:val="both"/>
        <w:rPr>
          <w:rFonts w:ascii="Times New Roman" w:hAnsi="Times New Roman"/>
        </w:rPr>
      </w:pPr>
      <w:r w:rsidRPr="000138AC">
        <w:rPr>
          <w:rFonts w:ascii="Times New Roman" w:hAnsi="Times New Roman"/>
        </w:rPr>
        <w:t xml:space="preserve">Kapitálové výdavky sú rozpočtované v sume 233 tis. eur, čo v porovnaní </w:t>
        <w:br/>
        <w:t>so schváleným rozpočtom roku 2013 predstavuje pokles o 36</w:t>
      </w:r>
      <w:r>
        <w:rPr>
          <w:rFonts w:ascii="Times New Roman" w:hAnsi="Times New Roman"/>
        </w:rPr>
        <w:t>7</w:t>
      </w:r>
      <w:r w:rsidRPr="000138AC">
        <w:rPr>
          <w:rFonts w:ascii="Times New Roman" w:hAnsi="Times New Roman"/>
        </w:rPr>
        <w:t xml:space="preserve"> mil. eur, t. j. o 61,</w:t>
      </w:r>
      <w:r>
        <w:rPr>
          <w:rFonts w:ascii="Times New Roman" w:hAnsi="Times New Roman"/>
        </w:rPr>
        <w:t>2</w:t>
      </w:r>
      <w:r w:rsidRPr="000138AC">
        <w:rPr>
          <w:rFonts w:ascii="Times New Roman" w:hAnsi="Times New Roman"/>
        </w:rPr>
        <w:t xml:space="preserve"> %.</w:t>
      </w:r>
      <w:r w:rsidRPr="00D23C98">
        <w:rPr>
          <w:rFonts w:ascii="Times New Roman" w:hAnsi="Times New Roman"/>
        </w:rPr>
        <w:t xml:space="preserve"> </w:t>
      </w:r>
    </w:p>
    <w:p w:rsidR="0079576C" w:rsidP="0079576C">
      <w:pPr>
        <w:bidi w:val="0"/>
      </w:pPr>
    </w:p>
    <w:p w:rsidR="007755D7" w:rsidP="0079576C">
      <w:pPr>
        <w:bidi w:val="0"/>
      </w:pPr>
    </w:p>
    <w:p w:rsidR="007755D7" w:rsidP="0079576C">
      <w:pPr>
        <w:bidi w:val="0"/>
      </w:pPr>
    </w:p>
    <w:p w:rsidR="0079576C" w:rsidRPr="004C172E" w:rsidP="0079576C">
      <w:pPr>
        <w:pBdr>
          <w:bottom w:val="single" w:sz="4" w:space="1" w:color="auto"/>
        </w:pBdr>
        <w:bidi w:val="0"/>
        <w:jc w:val="both"/>
        <w:rPr>
          <w:rFonts w:ascii="Times New Roman" w:hAnsi="Times New Roman" w:cs="Times New Roman"/>
          <w:b/>
          <w:bCs/>
        </w:rPr>
      </w:pPr>
      <w:r w:rsidRPr="004C172E">
        <w:rPr>
          <w:rFonts w:ascii="Times New Roman" w:hAnsi="Times New Roman" w:cs="Times New Roman"/>
          <w:b/>
          <w:bCs/>
        </w:rPr>
        <w:t>Štatistický úrad SR</w:t>
      </w:r>
    </w:p>
    <w:tbl>
      <w:tblPr>
        <w:tblStyle w:val="TableNormal"/>
        <w:tblW w:w="5000" w:type="pct"/>
        <w:tblCellMar>
          <w:left w:w="70" w:type="dxa"/>
          <w:right w:w="70" w:type="dxa"/>
        </w:tblCellMar>
        <w:tblLook w:val="04A0"/>
      </w:tblPr>
      <w:tblGrid>
        <w:gridCol w:w="2641"/>
        <w:gridCol w:w="949"/>
        <w:gridCol w:w="949"/>
        <w:gridCol w:w="949"/>
        <w:gridCol w:w="949"/>
        <w:gridCol w:w="949"/>
        <w:gridCol w:w="949"/>
        <w:gridCol w:w="877"/>
      </w:tblGrid>
      <w:tr>
        <w:tblPrEx>
          <w:tblW w:w="5000" w:type="pct"/>
          <w:tblCellMar>
            <w:left w:w="70" w:type="dxa"/>
            <w:right w:w="70" w:type="dxa"/>
          </w:tblCellMar>
          <w:tblLook w:val="04A0"/>
        </w:tblPrEx>
        <w:trPr>
          <w:trHeight w:val="240"/>
        </w:trPr>
        <w:tc>
          <w:tcPr>
            <w:tcW w:w="1434"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515"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515"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515"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515"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515" w:type="pct"/>
            <w:tcBorders>
              <w:top w:val="nil"/>
              <w:left w:val="nil"/>
              <w:bottom w:val="single" w:sz="4" w:space="0" w:color="auto"/>
              <w:right w:val="nil"/>
            </w:tcBorders>
            <w:textDirection w:val="lrTb"/>
            <w:vAlign w:val="top"/>
            <w:hideMark/>
          </w:tcPr>
          <w:p w:rsidR="0079576C" w:rsidRPr="006520D8" w:rsidP="004F5C89">
            <w:pPr>
              <w:bidi w:val="0"/>
              <w:jc w:val="right"/>
              <w:rPr>
                <w:rFonts w:ascii="Arial Narrow" w:hAnsi="Arial Narrow"/>
                <w:color w:val="000000"/>
                <w:sz w:val="20"/>
                <w:szCs w:val="20"/>
              </w:rPr>
            </w:pPr>
          </w:p>
        </w:tc>
        <w:tc>
          <w:tcPr>
            <w:tcW w:w="515" w:type="pct"/>
            <w:tcBorders>
              <w:top w:val="nil"/>
              <w:left w:val="nil"/>
              <w:bottom w:val="single" w:sz="4" w:space="0" w:color="auto"/>
              <w:right w:val="nil"/>
            </w:tcBorders>
            <w:textDirection w:val="lrTb"/>
            <w:vAlign w:val="bottom"/>
            <w:hideMark/>
          </w:tcPr>
          <w:p w:rsidR="0079576C" w:rsidRPr="006520D8" w:rsidP="004F5C89">
            <w:pPr>
              <w:bidi w:val="0"/>
              <w:jc w:val="right"/>
              <w:rPr>
                <w:rFonts w:ascii="Arial Narrow" w:hAnsi="Arial Narrow"/>
                <w:color w:val="000000"/>
                <w:sz w:val="20"/>
                <w:szCs w:val="20"/>
              </w:rPr>
            </w:pPr>
          </w:p>
        </w:tc>
        <w:tc>
          <w:tcPr>
            <w:tcW w:w="478" w:type="pct"/>
            <w:tcBorders>
              <w:top w:val="nil"/>
              <w:left w:val="nil"/>
              <w:bottom w:val="single" w:sz="4" w:space="0" w:color="auto"/>
              <w:right w:val="nil"/>
            </w:tcBorders>
            <w:noWrap/>
            <w:textDirection w:val="lrTb"/>
            <w:vAlign w:val="bottom"/>
            <w:hideMark/>
          </w:tcPr>
          <w:p w:rsidR="0079576C" w:rsidRPr="006520D8" w:rsidP="004F5C89">
            <w:pPr>
              <w:bidi w:val="0"/>
              <w:jc w:val="right"/>
              <w:rPr>
                <w:rFonts w:ascii="Arial Narrow" w:hAnsi="Arial Narrow"/>
                <w:color w:val="000000"/>
                <w:sz w:val="20"/>
                <w:szCs w:val="20"/>
              </w:rPr>
            </w:pPr>
          </w:p>
        </w:tc>
      </w:tr>
      <w:tr>
        <w:tblPrEx>
          <w:tblW w:w="5000" w:type="pct"/>
          <w:tblCellMar>
            <w:left w:w="70" w:type="dxa"/>
            <w:right w:w="70" w:type="dxa"/>
          </w:tblCellMar>
          <w:tblLook w:val="04A0"/>
        </w:tblPrEx>
        <w:trPr>
          <w:trHeight w:val="259"/>
        </w:trPr>
        <w:tc>
          <w:tcPr>
            <w:tcW w:w="143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B406C7" w:rsidP="004F5C89">
            <w:pPr>
              <w:bidi w:val="0"/>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 </w:t>
            </w:r>
            <w:r>
              <w:rPr>
                <w:rFonts w:ascii="Times New Roman" w:hAnsi="Times New Roman" w:cs="Times New Roman"/>
                <w:b/>
                <w:bCs/>
                <w:color w:val="000000"/>
                <w:sz w:val="14"/>
                <w:szCs w:val="14"/>
              </w:rPr>
              <w:t>v eurách</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B406C7" w:rsidP="004F5C89">
            <w:pPr>
              <w:bidi w:val="0"/>
              <w:jc w:val="center"/>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2011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B406C7" w:rsidP="004F5C89">
            <w:pPr>
              <w:bidi w:val="0"/>
              <w:jc w:val="center"/>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2012 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B406C7" w:rsidP="004F5C89">
            <w:pPr>
              <w:bidi w:val="0"/>
              <w:jc w:val="center"/>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2013 R</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B406C7" w:rsidP="004F5C89">
            <w:pPr>
              <w:bidi w:val="0"/>
              <w:jc w:val="center"/>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2013 OS</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B406C7" w:rsidP="004F5C89">
            <w:pPr>
              <w:bidi w:val="0"/>
              <w:jc w:val="center"/>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2014 N</w:t>
            </w:r>
          </w:p>
        </w:tc>
        <w:tc>
          <w:tcPr>
            <w:tcW w:w="515"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B406C7" w:rsidP="004F5C89">
            <w:pPr>
              <w:bidi w:val="0"/>
              <w:jc w:val="center"/>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2015 N</w:t>
            </w:r>
          </w:p>
        </w:tc>
        <w:tc>
          <w:tcPr>
            <w:tcW w:w="478"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B406C7" w:rsidP="004F5C89">
            <w:pPr>
              <w:bidi w:val="0"/>
              <w:jc w:val="center"/>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9"/>
        </w:trPr>
        <w:tc>
          <w:tcPr>
            <w:tcW w:w="1434"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9576C" w:rsidRPr="00B406C7" w:rsidP="004F5C89">
            <w:pPr>
              <w:bidi w:val="0"/>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Zdroje príslušnej kapitoly</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B406C7" w:rsidP="004F5C89">
            <w:pPr>
              <w:bidi w:val="0"/>
              <w:jc w:val="right"/>
              <w:rPr>
                <w:rFonts w:ascii="Times New Roman" w:hAnsi="Times New Roman" w:cs="Times New Roman"/>
                <w:b/>
                <w:bCs/>
                <w:sz w:val="14"/>
                <w:szCs w:val="14"/>
              </w:rPr>
            </w:pPr>
            <w:r w:rsidRPr="00B406C7">
              <w:rPr>
                <w:rFonts w:ascii="Times New Roman" w:hAnsi="Times New Roman" w:cs="Times New Roman"/>
                <w:b/>
                <w:bCs/>
                <w:sz w:val="14"/>
                <w:szCs w:val="14"/>
              </w:rPr>
              <w:t>36 015 791</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B406C7" w:rsidP="004F5C89">
            <w:pPr>
              <w:bidi w:val="0"/>
              <w:jc w:val="right"/>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26 667 610</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B406C7" w:rsidP="004F5C89">
            <w:pPr>
              <w:bidi w:val="0"/>
              <w:jc w:val="right"/>
              <w:rPr>
                <w:rFonts w:ascii="Times New Roman" w:hAnsi="Times New Roman" w:cs="Times New Roman"/>
                <w:b/>
                <w:bCs/>
                <w:color w:val="000000"/>
                <w:sz w:val="14"/>
                <w:szCs w:val="14"/>
              </w:rPr>
            </w:pPr>
            <w:r w:rsidRPr="00B406C7">
              <w:rPr>
                <w:rFonts w:ascii="Times New Roman" w:hAnsi="Times New Roman" w:cs="Times New Roman"/>
                <w:b/>
                <w:bCs/>
                <w:color w:val="000000"/>
                <w:sz w:val="14"/>
                <w:szCs w:val="14"/>
              </w:rPr>
              <w:t>18 950 291</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EF5732" w:rsidP="004F5C89">
            <w:pPr>
              <w:bidi w:val="0"/>
              <w:jc w:val="right"/>
              <w:rPr>
                <w:rFonts w:ascii="Times New Roman" w:hAnsi="Times New Roman" w:cs="Times New Roman"/>
                <w:b/>
                <w:bCs/>
                <w:color w:val="000000"/>
                <w:sz w:val="14"/>
                <w:szCs w:val="14"/>
                <w:highlight w:val="yellow"/>
              </w:rPr>
            </w:pPr>
            <w:r w:rsidRPr="00095744">
              <w:rPr>
                <w:rFonts w:ascii="Times New Roman" w:hAnsi="Times New Roman" w:cs="Times New Roman"/>
                <w:b/>
                <w:bCs/>
                <w:color w:val="000000"/>
                <w:sz w:val="14"/>
                <w:szCs w:val="14"/>
              </w:rPr>
              <w:t>25 817 638</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EF5732" w:rsidP="004F5C89">
            <w:pPr>
              <w:bidi w:val="0"/>
              <w:jc w:val="right"/>
              <w:rPr>
                <w:rFonts w:ascii="Times New Roman" w:hAnsi="Times New Roman" w:cs="Times New Roman"/>
                <w:b/>
                <w:bCs/>
                <w:color w:val="000000"/>
                <w:sz w:val="14"/>
                <w:szCs w:val="14"/>
                <w:highlight w:val="yellow"/>
              </w:rPr>
            </w:pPr>
            <w:r w:rsidRPr="006F1740">
              <w:rPr>
                <w:rFonts w:ascii="Times New Roman" w:hAnsi="Times New Roman" w:cs="Times New Roman"/>
                <w:b/>
                <w:bCs/>
                <w:color w:val="000000"/>
                <w:sz w:val="14"/>
                <w:szCs w:val="14"/>
              </w:rPr>
              <w:t>19 067 285</w:t>
            </w:r>
          </w:p>
        </w:tc>
        <w:tc>
          <w:tcPr>
            <w:tcW w:w="515"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EF5732" w:rsidP="004F5C89">
            <w:pPr>
              <w:bidi w:val="0"/>
              <w:jc w:val="right"/>
              <w:rPr>
                <w:rFonts w:ascii="Times New Roman" w:hAnsi="Times New Roman" w:cs="Times New Roman"/>
                <w:b/>
                <w:bCs/>
                <w:color w:val="000000"/>
                <w:sz w:val="14"/>
                <w:szCs w:val="14"/>
                <w:highlight w:val="yellow"/>
              </w:rPr>
            </w:pPr>
            <w:r w:rsidRPr="00065555">
              <w:rPr>
                <w:rFonts w:ascii="Times New Roman" w:hAnsi="Times New Roman" w:cs="Times New Roman"/>
                <w:b/>
                <w:bCs/>
                <w:color w:val="000000"/>
                <w:sz w:val="14"/>
                <w:szCs w:val="14"/>
              </w:rPr>
              <w:t>14 996 141</w:t>
            </w:r>
          </w:p>
        </w:tc>
        <w:tc>
          <w:tcPr>
            <w:tcW w:w="478"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EF5732" w:rsidP="004F5C89">
            <w:pPr>
              <w:bidi w:val="0"/>
              <w:jc w:val="right"/>
              <w:rPr>
                <w:rFonts w:ascii="Times New Roman" w:hAnsi="Times New Roman" w:cs="Times New Roman"/>
                <w:b/>
                <w:bCs/>
                <w:color w:val="000000"/>
                <w:sz w:val="14"/>
                <w:szCs w:val="14"/>
                <w:highlight w:val="yellow"/>
              </w:rPr>
            </w:pPr>
            <w:r w:rsidRPr="006F1740">
              <w:rPr>
                <w:rFonts w:ascii="Times New Roman" w:hAnsi="Times New Roman" w:cs="Times New Roman"/>
                <w:b/>
                <w:bCs/>
                <w:color w:val="000000"/>
                <w:sz w:val="14"/>
                <w:szCs w:val="14"/>
              </w:rPr>
              <w:t>16 570 891</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sz w:val="14"/>
                <w:szCs w:val="14"/>
              </w:rPr>
            </w:pPr>
            <w:r>
              <w:rPr>
                <w:rFonts w:ascii="Times New Roman" w:hAnsi="Times New Roman" w:cs="Times New Roman"/>
                <w:sz w:val="14"/>
                <w:szCs w:val="14"/>
              </w:rPr>
              <w:t>rozpočtové zdroje kapitoly</w:t>
            </w:r>
            <w:r w:rsidRPr="00B406C7">
              <w:rPr>
                <w:rFonts w:ascii="Times New Roman" w:hAnsi="Times New Roman" w:cs="Times New Roman"/>
                <w:sz w:val="14"/>
                <w:szCs w:val="14"/>
              </w:rPr>
              <w:t xml:space="preserve"> </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Pr>
                <w:rFonts w:ascii="Times New Roman" w:hAnsi="Times New Roman" w:cs="Times New Roman"/>
                <w:sz w:val="14"/>
                <w:szCs w:val="14"/>
              </w:rPr>
              <w:t>32 806 110</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26 511 444</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18 950 291</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BA14D7">
              <w:rPr>
                <w:rFonts w:ascii="Times New Roman" w:hAnsi="Times New Roman" w:cs="Times New Roman"/>
                <w:color w:val="000000"/>
                <w:sz w:val="14"/>
                <w:szCs w:val="14"/>
              </w:rPr>
              <w:t>25</w:t>
            </w:r>
            <w:r>
              <w:rPr>
                <w:rFonts w:ascii="Times New Roman" w:hAnsi="Times New Roman" w:cs="Times New Roman"/>
                <w:color w:val="000000"/>
                <w:sz w:val="14"/>
                <w:szCs w:val="14"/>
              </w:rPr>
              <w:t> 233 962</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19 067 285</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14 996 141</w:t>
            </w:r>
          </w:p>
        </w:tc>
        <w:tc>
          <w:tcPr>
            <w:tcW w:w="478"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16 570 891</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sz w:val="14"/>
                <w:szCs w:val="14"/>
              </w:rPr>
            </w:pPr>
            <w:r w:rsidRPr="00B406C7">
              <w:rPr>
                <w:rFonts w:ascii="Times New Roman" w:hAnsi="Times New Roman" w:cs="Times New Roman"/>
                <w:sz w:val="14"/>
                <w:szCs w:val="14"/>
              </w:rPr>
              <w:t xml:space="preserve">  v tom: bežné výdavky 600</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sz w:val="14"/>
                <w:szCs w:val="14"/>
              </w:rPr>
            </w:pPr>
            <w:r w:rsidRPr="00B406C7">
              <w:rPr>
                <w:rFonts w:ascii="Times New Roman" w:hAnsi="Times New Roman" w:cs="Times New Roman"/>
                <w:sz w:val="14"/>
                <w:szCs w:val="14"/>
              </w:rPr>
              <w:t>23 404 318</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875B3D">
              <w:rPr>
                <w:rFonts w:ascii="Times New Roman" w:hAnsi="Times New Roman" w:cs="Times New Roman"/>
                <w:color w:val="000000"/>
                <w:sz w:val="14"/>
                <w:szCs w:val="14"/>
              </w:rPr>
              <w:t>19 518 190</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18 650 404</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FC0081">
              <w:rPr>
                <w:rFonts w:ascii="Times New Roman" w:hAnsi="Times New Roman" w:cs="Times New Roman"/>
                <w:color w:val="000000"/>
                <w:sz w:val="14"/>
                <w:szCs w:val="14"/>
              </w:rPr>
              <w:t>19 752 275</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18 767 997</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14 996 141</w:t>
            </w:r>
          </w:p>
        </w:tc>
        <w:tc>
          <w:tcPr>
            <w:tcW w:w="478"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16 471 602</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color w:val="000000"/>
                <w:sz w:val="14"/>
                <w:szCs w:val="14"/>
              </w:rPr>
            </w:pPr>
            <w:r w:rsidRPr="00B406C7">
              <w:rPr>
                <w:rFonts w:ascii="Times New Roman" w:hAnsi="Times New Roman" w:cs="Times New Roman"/>
                <w:color w:val="000000"/>
                <w:sz w:val="14"/>
                <w:szCs w:val="14"/>
              </w:rPr>
              <w:t xml:space="preserve">                                 610 mzdy</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sidRPr="00B406C7">
              <w:rPr>
                <w:rFonts w:ascii="Times New Roman" w:hAnsi="Times New Roman" w:cs="Times New Roman"/>
                <w:sz w:val="14"/>
                <w:szCs w:val="14"/>
              </w:rPr>
              <w:t>9 597 940</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9 625 111</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8 929 290</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BA14D7">
              <w:rPr>
                <w:rFonts w:ascii="Times New Roman" w:hAnsi="Times New Roman" w:cs="Times New Roman"/>
                <w:color w:val="000000"/>
                <w:sz w:val="14"/>
                <w:szCs w:val="14"/>
              </w:rPr>
              <w:t>9</w:t>
            </w:r>
            <w:r>
              <w:rPr>
                <w:rFonts w:ascii="Times New Roman" w:hAnsi="Times New Roman" w:cs="Times New Roman"/>
                <w:color w:val="000000"/>
                <w:sz w:val="14"/>
                <w:szCs w:val="14"/>
              </w:rPr>
              <w:t xml:space="preserve"> </w:t>
            </w:r>
            <w:r w:rsidRPr="00BA14D7">
              <w:rPr>
                <w:rFonts w:ascii="Times New Roman" w:hAnsi="Times New Roman" w:cs="Times New Roman"/>
                <w:color w:val="000000"/>
                <w:sz w:val="14"/>
                <w:szCs w:val="14"/>
              </w:rPr>
              <w:t>104</w:t>
            </w:r>
            <w:r>
              <w:rPr>
                <w:rFonts w:ascii="Times New Roman" w:hAnsi="Times New Roman" w:cs="Times New Roman"/>
                <w:color w:val="000000"/>
                <w:sz w:val="14"/>
                <w:szCs w:val="14"/>
              </w:rPr>
              <w:t xml:space="preserve"> </w:t>
            </w:r>
            <w:r w:rsidRPr="00BA14D7">
              <w:rPr>
                <w:rFonts w:ascii="Times New Roman" w:hAnsi="Times New Roman" w:cs="Times New Roman"/>
                <w:color w:val="000000"/>
                <w:sz w:val="14"/>
                <w:szCs w:val="14"/>
              </w:rPr>
              <w:t>217</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8 718 167</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7 391 659</w:t>
            </w:r>
          </w:p>
        </w:tc>
        <w:tc>
          <w:tcPr>
            <w:tcW w:w="478"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7 891 659</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color w:val="000000"/>
                <w:sz w:val="14"/>
                <w:szCs w:val="14"/>
              </w:rPr>
            </w:pPr>
            <w:r w:rsidRPr="00B406C7">
              <w:rPr>
                <w:rFonts w:ascii="Times New Roman" w:hAnsi="Times New Roman" w:cs="Times New Roman"/>
                <w:color w:val="000000"/>
                <w:sz w:val="14"/>
                <w:szCs w:val="14"/>
              </w:rPr>
              <w:t xml:space="preserve">                                 620 odvody</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sidRPr="00B406C7">
              <w:rPr>
                <w:rFonts w:ascii="Times New Roman" w:hAnsi="Times New Roman" w:cs="Times New Roman"/>
                <w:sz w:val="14"/>
                <w:szCs w:val="14"/>
              </w:rPr>
              <w:t>3 352 318</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3 446 831</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3 670 788</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BA14D7">
              <w:rPr>
                <w:rFonts w:ascii="Times New Roman" w:hAnsi="Times New Roman" w:cs="Times New Roman"/>
                <w:color w:val="000000"/>
                <w:sz w:val="14"/>
                <w:szCs w:val="14"/>
              </w:rPr>
              <w:t>3</w:t>
            </w:r>
            <w:r>
              <w:rPr>
                <w:rFonts w:ascii="Times New Roman" w:hAnsi="Times New Roman" w:cs="Times New Roman"/>
                <w:color w:val="000000"/>
                <w:sz w:val="14"/>
                <w:szCs w:val="14"/>
              </w:rPr>
              <w:t> </w:t>
            </w:r>
            <w:r w:rsidRPr="00BA14D7">
              <w:rPr>
                <w:rFonts w:ascii="Times New Roman" w:hAnsi="Times New Roman" w:cs="Times New Roman"/>
                <w:color w:val="000000"/>
                <w:sz w:val="14"/>
                <w:szCs w:val="14"/>
              </w:rPr>
              <w:t>746</w:t>
            </w:r>
            <w:r>
              <w:rPr>
                <w:rFonts w:ascii="Times New Roman" w:hAnsi="Times New Roman" w:cs="Times New Roman"/>
                <w:color w:val="000000"/>
                <w:sz w:val="14"/>
                <w:szCs w:val="14"/>
              </w:rPr>
              <w:t xml:space="preserve"> </w:t>
            </w:r>
            <w:r w:rsidRPr="00BA14D7">
              <w:rPr>
                <w:rFonts w:ascii="Times New Roman" w:hAnsi="Times New Roman" w:cs="Times New Roman"/>
                <w:color w:val="000000"/>
                <w:sz w:val="14"/>
                <w:szCs w:val="14"/>
              </w:rPr>
              <w:t>879</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3 180 095</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2 716 480</w:t>
            </w:r>
          </w:p>
        </w:tc>
        <w:tc>
          <w:tcPr>
            <w:tcW w:w="478"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2 891 230</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color w:val="000000"/>
                <w:sz w:val="14"/>
                <w:szCs w:val="14"/>
              </w:rPr>
            </w:pPr>
            <w:r w:rsidRPr="00B406C7">
              <w:rPr>
                <w:rFonts w:ascii="Times New Roman" w:hAnsi="Times New Roman" w:cs="Times New Roman"/>
                <w:color w:val="000000"/>
                <w:sz w:val="14"/>
                <w:szCs w:val="14"/>
              </w:rPr>
              <w:t xml:space="preserve">                                 630 tovary a služby</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sidRPr="00B406C7">
              <w:rPr>
                <w:rFonts w:ascii="Times New Roman" w:hAnsi="Times New Roman" w:cs="Times New Roman"/>
                <w:sz w:val="14"/>
                <w:szCs w:val="14"/>
              </w:rPr>
              <w:t>9 061 208</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Pr>
                <w:rFonts w:ascii="Times New Roman" w:hAnsi="Times New Roman" w:cs="Times New Roman"/>
                <w:sz w:val="14"/>
                <w:szCs w:val="14"/>
              </w:rPr>
              <w:t>4 897 830</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5 257 090</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5 871 653</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6 196 499</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4 194 766</w:t>
            </w:r>
          </w:p>
        </w:tc>
        <w:tc>
          <w:tcPr>
            <w:tcW w:w="478"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5 015 477</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color w:val="000000"/>
                <w:sz w:val="14"/>
                <w:szCs w:val="14"/>
              </w:rPr>
            </w:pPr>
            <w:r w:rsidRPr="00B406C7">
              <w:rPr>
                <w:rFonts w:ascii="Times New Roman" w:hAnsi="Times New Roman" w:cs="Times New Roman"/>
                <w:color w:val="000000"/>
                <w:sz w:val="14"/>
                <w:szCs w:val="14"/>
              </w:rPr>
              <w:t xml:space="preserve">                                 640 bežné transfery</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sidRPr="00B406C7">
              <w:rPr>
                <w:rFonts w:ascii="Times New Roman" w:hAnsi="Times New Roman" w:cs="Times New Roman"/>
                <w:sz w:val="14"/>
                <w:szCs w:val="14"/>
              </w:rPr>
              <w:t>1 392 852</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sidRPr="00B406C7">
              <w:rPr>
                <w:rFonts w:ascii="Times New Roman" w:hAnsi="Times New Roman" w:cs="Times New Roman"/>
                <w:sz w:val="14"/>
                <w:szCs w:val="14"/>
              </w:rPr>
              <w:t>1 548 419</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793 236</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BA14D7">
              <w:rPr>
                <w:rFonts w:ascii="Times New Roman" w:hAnsi="Times New Roman" w:cs="Times New Roman"/>
                <w:color w:val="000000"/>
                <w:sz w:val="14"/>
                <w:szCs w:val="14"/>
              </w:rPr>
              <w:t>1 029 526</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673 236</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693 236</w:t>
            </w:r>
          </w:p>
        </w:tc>
        <w:tc>
          <w:tcPr>
            <w:tcW w:w="478"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sidRPr="006F1740">
              <w:rPr>
                <w:rFonts w:ascii="Times New Roman" w:hAnsi="Times New Roman" w:cs="Times New Roman"/>
                <w:color w:val="000000"/>
                <w:sz w:val="14"/>
                <w:szCs w:val="14"/>
              </w:rPr>
              <w:t>673 236</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sz w:val="14"/>
                <w:szCs w:val="14"/>
              </w:rPr>
            </w:pPr>
            <w:r w:rsidRPr="00B406C7">
              <w:rPr>
                <w:rFonts w:ascii="Times New Roman" w:hAnsi="Times New Roman" w:cs="Times New Roman"/>
                <w:sz w:val="14"/>
                <w:szCs w:val="14"/>
              </w:rPr>
              <w:t xml:space="preserve">                   kapitálové výdavky 700</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Pr>
                <w:rFonts w:ascii="Times New Roman" w:hAnsi="Times New Roman" w:cs="Times New Roman"/>
                <w:sz w:val="14"/>
                <w:szCs w:val="14"/>
              </w:rPr>
              <w:t>9 401 792</w:t>
            </w:r>
          </w:p>
        </w:tc>
        <w:tc>
          <w:tcPr>
            <w:tcW w:w="515" w:type="pct"/>
            <w:tcBorders>
              <w:top w:val="nil"/>
              <w:left w:val="nil"/>
              <w:bottom w:val="single" w:sz="4" w:space="0" w:color="auto"/>
              <w:right w:val="single" w:sz="4" w:space="0" w:color="auto"/>
            </w:tcBorders>
            <w:noWrap/>
            <w:textDirection w:val="lrTb"/>
            <w:vAlign w:val="bottom"/>
          </w:tcPr>
          <w:p w:rsidR="0079576C" w:rsidRPr="00B406C7" w:rsidP="004F5C89">
            <w:pPr>
              <w:bidi w:val="0"/>
              <w:jc w:val="right"/>
              <w:rPr>
                <w:rFonts w:ascii="Times New Roman" w:hAnsi="Times New Roman" w:cs="Times New Roman"/>
                <w:sz w:val="14"/>
                <w:szCs w:val="14"/>
              </w:rPr>
            </w:pPr>
            <w:r>
              <w:rPr>
                <w:rFonts w:ascii="Times New Roman" w:hAnsi="Times New Roman" w:cs="Times New Roman"/>
                <w:sz w:val="14"/>
                <w:szCs w:val="14"/>
              </w:rPr>
              <w:t>6 993 254</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299 887</w:t>
            </w:r>
          </w:p>
        </w:tc>
        <w:tc>
          <w:tcPr>
            <w:tcW w:w="515" w:type="pct"/>
            <w:tcBorders>
              <w:top w:val="nil"/>
              <w:left w:val="nil"/>
              <w:bottom w:val="single" w:sz="4" w:space="0" w:color="auto"/>
              <w:right w:val="single" w:sz="4" w:space="0" w:color="auto"/>
            </w:tcBorders>
            <w:textDirection w:val="lrTb"/>
            <w:vAlign w:val="bottom"/>
          </w:tcPr>
          <w:p w:rsidR="0079576C" w:rsidRPr="00EF5732" w:rsidP="004F5C89">
            <w:pPr>
              <w:bidi w:val="0"/>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5 481 687</w:t>
            </w:r>
          </w:p>
        </w:tc>
        <w:tc>
          <w:tcPr>
            <w:tcW w:w="515" w:type="pct"/>
            <w:tcBorders>
              <w:top w:val="nil"/>
              <w:left w:val="nil"/>
              <w:bottom w:val="single" w:sz="4" w:space="0" w:color="auto"/>
              <w:right w:val="single" w:sz="4" w:space="0" w:color="auto"/>
            </w:tcBorders>
            <w:textDirection w:val="lrTb"/>
            <w:vAlign w:val="bottom"/>
          </w:tcPr>
          <w:p w:rsidR="0079576C" w:rsidRPr="00BA14D7" w:rsidP="004F5C89">
            <w:pPr>
              <w:bidi w:val="0"/>
              <w:jc w:val="right"/>
              <w:rPr>
                <w:rFonts w:ascii="Times New Roman" w:hAnsi="Times New Roman" w:cs="Times New Roman"/>
                <w:color w:val="000000"/>
                <w:sz w:val="14"/>
                <w:szCs w:val="14"/>
              </w:rPr>
            </w:pPr>
            <w:r w:rsidRPr="006F1740">
              <w:rPr>
                <w:rFonts w:ascii="Times New Roman" w:hAnsi="Times New Roman" w:cs="Times New Roman"/>
                <w:color w:val="000000"/>
                <w:sz w:val="14"/>
                <w:szCs w:val="14"/>
              </w:rPr>
              <w:t>299 288</w:t>
            </w:r>
          </w:p>
        </w:tc>
        <w:tc>
          <w:tcPr>
            <w:tcW w:w="515" w:type="pct"/>
            <w:tcBorders>
              <w:top w:val="nil"/>
              <w:left w:val="nil"/>
              <w:bottom w:val="single" w:sz="4" w:space="0" w:color="auto"/>
              <w:right w:val="single" w:sz="4" w:space="0" w:color="auto"/>
            </w:tcBorders>
            <w:textDirection w:val="lrTb"/>
            <w:vAlign w:val="bottom"/>
          </w:tcPr>
          <w:p w:rsidR="0079576C" w:rsidRPr="00BA14D7" w:rsidP="004F5C89">
            <w:pPr>
              <w:bidi w:val="0"/>
              <w:jc w:val="right"/>
              <w:rPr>
                <w:rFonts w:ascii="Times New Roman" w:hAnsi="Times New Roman" w:cs="Times New Roman"/>
                <w:color w:val="000000"/>
                <w:sz w:val="14"/>
                <w:szCs w:val="14"/>
              </w:rPr>
            </w:pPr>
            <w:r w:rsidRPr="00BA14D7">
              <w:rPr>
                <w:rFonts w:ascii="Times New Roman" w:hAnsi="Times New Roman" w:cs="Times New Roman"/>
                <w:color w:val="000000"/>
                <w:sz w:val="14"/>
                <w:szCs w:val="14"/>
              </w:rPr>
              <w:t>0</w:t>
            </w:r>
          </w:p>
        </w:tc>
        <w:tc>
          <w:tcPr>
            <w:tcW w:w="478" w:type="pct"/>
            <w:tcBorders>
              <w:top w:val="nil"/>
              <w:left w:val="nil"/>
              <w:bottom w:val="single" w:sz="4" w:space="0" w:color="auto"/>
              <w:right w:val="single" w:sz="4" w:space="0" w:color="auto"/>
            </w:tcBorders>
            <w:textDirection w:val="lrTb"/>
            <w:vAlign w:val="bottom"/>
          </w:tcPr>
          <w:p w:rsidR="0079576C" w:rsidRPr="00BA14D7" w:rsidP="004F5C89">
            <w:pPr>
              <w:bidi w:val="0"/>
              <w:jc w:val="right"/>
              <w:rPr>
                <w:rFonts w:ascii="Times New Roman" w:hAnsi="Times New Roman" w:cs="Times New Roman"/>
                <w:color w:val="000000"/>
                <w:sz w:val="14"/>
                <w:szCs w:val="14"/>
              </w:rPr>
            </w:pPr>
            <w:r w:rsidRPr="006F1740">
              <w:rPr>
                <w:rFonts w:ascii="Times New Roman" w:hAnsi="Times New Roman" w:cs="Times New Roman"/>
                <w:color w:val="000000"/>
                <w:sz w:val="14"/>
                <w:szCs w:val="14"/>
              </w:rPr>
              <w:t>99 289</w:t>
            </w:r>
          </w:p>
        </w:tc>
      </w:tr>
      <w:tr>
        <w:tblPrEx>
          <w:tblW w:w="5000" w:type="pct"/>
          <w:tblCellMar>
            <w:left w:w="70" w:type="dxa"/>
            <w:right w:w="70" w:type="dxa"/>
          </w:tblCellMar>
          <w:tblLook w:val="04A0"/>
        </w:tblPrEx>
        <w:trPr>
          <w:trHeight w:val="259"/>
        </w:trPr>
        <w:tc>
          <w:tcPr>
            <w:tcW w:w="1434" w:type="pct"/>
            <w:tcBorders>
              <w:top w:val="nil"/>
              <w:left w:val="single" w:sz="4" w:space="0" w:color="auto"/>
              <w:bottom w:val="single" w:sz="4" w:space="0" w:color="auto"/>
              <w:right w:val="single" w:sz="4" w:space="0" w:color="auto"/>
            </w:tcBorders>
            <w:noWrap/>
            <w:textDirection w:val="lrTb"/>
            <w:vAlign w:val="bottom"/>
            <w:hideMark/>
          </w:tcPr>
          <w:p w:rsidR="0079576C" w:rsidRPr="00B406C7" w:rsidP="004F5C89">
            <w:pPr>
              <w:bidi w:val="0"/>
              <w:rPr>
                <w:rFonts w:ascii="Times New Roman" w:hAnsi="Times New Roman" w:cs="Times New Roman"/>
                <w:b/>
                <w:sz w:val="14"/>
                <w:szCs w:val="14"/>
              </w:rPr>
            </w:pPr>
            <w:r w:rsidRPr="00B406C7">
              <w:rPr>
                <w:rFonts w:ascii="Times New Roman" w:hAnsi="Times New Roman" w:cs="Times New Roman"/>
                <w:b/>
                <w:sz w:val="14"/>
                <w:szCs w:val="14"/>
              </w:rPr>
              <w:t>presun z minulých rokov</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3 209 681</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 xml:space="preserve">156 </w:t>
            </w:r>
            <w:r w:rsidRPr="00B406C7">
              <w:rPr>
                <w:rFonts w:ascii="Times New Roman" w:hAnsi="Times New Roman" w:cs="Times New Roman"/>
                <w:color w:val="000000"/>
                <w:sz w:val="14"/>
                <w:szCs w:val="14"/>
              </w:rPr>
              <w:t>166</w:t>
            </w:r>
          </w:p>
        </w:tc>
        <w:tc>
          <w:tcPr>
            <w:tcW w:w="515" w:type="pct"/>
            <w:tcBorders>
              <w:top w:val="nil"/>
              <w:left w:val="nil"/>
              <w:bottom w:val="single" w:sz="4" w:space="0" w:color="auto"/>
              <w:right w:val="single" w:sz="4" w:space="0" w:color="auto"/>
            </w:tcBorders>
            <w:textDirection w:val="lrTb"/>
            <w:vAlign w:val="bottom"/>
          </w:tcPr>
          <w:p w:rsidR="0079576C" w:rsidRPr="00B406C7" w:rsidP="004F5C89">
            <w:pPr>
              <w:bidi w:val="0"/>
              <w:jc w:val="right"/>
              <w:rPr>
                <w:rFonts w:ascii="Times New Roman" w:hAnsi="Times New Roman" w:cs="Times New Roman"/>
                <w:color w:val="000000"/>
                <w:sz w:val="14"/>
                <w:szCs w:val="14"/>
              </w:rPr>
            </w:pPr>
            <w:r w:rsidRPr="00B406C7">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79576C" w:rsidRPr="00BA14D7"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583 675</w:t>
            </w:r>
          </w:p>
        </w:tc>
        <w:tc>
          <w:tcPr>
            <w:tcW w:w="515" w:type="pct"/>
            <w:tcBorders>
              <w:top w:val="nil"/>
              <w:left w:val="nil"/>
              <w:bottom w:val="single" w:sz="4" w:space="0" w:color="auto"/>
              <w:right w:val="single" w:sz="4" w:space="0" w:color="auto"/>
            </w:tcBorders>
            <w:textDirection w:val="lrTb"/>
            <w:vAlign w:val="bottom"/>
          </w:tcPr>
          <w:p w:rsidR="0079576C" w:rsidRPr="00BA14D7"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textDirection w:val="lrTb"/>
            <w:vAlign w:val="bottom"/>
          </w:tcPr>
          <w:p w:rsidR="0079576C" w:rsidRPr="00BA14D7" w:rsidP="004F5C89">
            <w:pPr>
              <w:bidi w:val="0"/>
              <w:jc w:val="right"/>
              <w:rPr>
                <w:rFonts w:ascii="Times New Roman" w:hAnsi="Times New Roman" w:cs="Times New Roman"/>
                <w:color w:val="000000"/>
                <w:sz w:val="14"/>
                <w:szCs w:val="14"/>
              </w:rPr>
            </w:pPr>
            <w:r w:rsidRPr="00BA14D7">
              <w:rPr>
                <w:rFonts w:ascii="Times New Roman" w:hAnsi="Times New Roman" w:cs="Times New Roman"/>
                <w:color w:val="000000"/>
                <w:sz w:val="14"/>
                <w:szCs w:val="14"/>
              </w:rPr>
              <w:t>0</w:t>
            </w:r>
          </w:p>
        </w:tc>
        <w:tc>
          <w:tcPr>
            <w:tcW w:w="478" w:type="pct"/>
            <w:tcBorders>
              <w:top w:val="nil"/>
              <w:left w:val="nil"/>
              <w:bottom w:val="single" w:sz="4" w:space="0" w:color="auto"/>
              <w:right w:val="single" w:sz="4" w:space="0" w:color="auto"/>
            </w:tcBorders>
            <w:textDirection w:val="lrTb"/>
            <w:vAlign w:val="bottom"/>
          </w:tcPr>
          <w:p w:rsidR="0079576C" w:rsidRPr="00BA14D7"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bl>
    <w:p w:rsidR="0079576C" w:rsidP="0079576C">
      <w:pPr>
        <w:bidi w:val="0"/>
        <w:jc w:val="both"/>
        <w:rPr>
          <w:rFonts w:ascii="Times New Roman" w:hAnsi="Times New Roman" w:cs="Times New Roman"/>
        </w:rPr>
      </w:pPr>
    </w:p>
    <w:p w:rsidR="0079576C" w:rsidRPr="00A43F18" w:rsidP="0079576C">
      <w:pPr>
        <w:bidi w:val="0"/>
        <w:ind w:firstLine="708"/>
        <w:jc w:val="both"/>
        <w:rPr>
          <w:rFonts w:ascii="Times New Roman" w:hAnsi="Times New Roman" w:cs="Times New Roman"/>
        </w:rPr>
      </w:pPr>
      <w:r w:rsidRPr="00A43F18">
        <w:rPr>
          <w:rFonts w:ascii="Times New Roman" w:hAnsi="Times New Roman" w:cs="Times New Roman"/>
        </w:rPr>
        <w:t>Na rok 2014 sa pre kapitolu navrhuje limit výdavkov v sume 19,1 mil. eur, čo predstavuje nárast o 117 tis. eur, t.</w:t>
      </w:r>
      <w:r w:rsidR="007070C3">
        <w:rPr>
          <w:rFonts w:ascii="Times New Roman" w:hAnsi="Times New Roman" w:cs="Times New Roman"/>
        </w:rPr>
        <w:t xml:space="preserve"> </w:t>
      </w:r>
      <w:r w:rsidRPr="00A43F18">
        <w:rPr>
          <w:rFonts w:ascii="Times New Roman" w:hAnsi="Times New Roman" w:cs="Times New Roman"/>
        </w:rPr>
        <w:t>j. o 0,61 % v porovnaní so schváleným rozpočtom roku 2013. Kapitola mala v schválenom rozpočte roku 2013 výdavky na sčítanie obyvat</w:t>
      </w:r>
      <w:r>
        <w:rPr>
          <w:rFonts w:ascii="Times New Roman" w:hAnsi="Times New Roman" w:cs="Times New Roman"/>
        </w:rPr>
        <w:t xml:space="preserve">eľov, domov a bytov (ďalej len </w:t>
      </w:r>
      <w:r w:rsidRPr="00A43F18">
        <w:rPr>
          <w:rFonts w:ascii="Times New Roman" w:hAnsi="Times New Roman" w:cs="Times New Roman"/>
        </w:rPr>
        <w:t xml:space="preserve">SODB) v sume 796 tis. eur a na voľby v sume 1,34 mil. eur. V roku 2014 predstavujú výdavky na SODB sumu </w:t>
      </w:r>
      <w:r w:rsidRPr="00A43F18">
        <w:rPr>
          <w:rFonts w:ascii="Times New Roman" w:hAnsi="Times New Roman" w:cs="Times New Roman"/>
          <w:lang w:eastAsia="sk-SK"/>
        </w:rPr>
        <w:t>246 tis. eur a na voľby sumu 3,18 mil. eur.</w:t>
      </w:r>
      <w:r w:rsidRPr="00A43F18">
        <w:rPr>
          <w:rFonts w:ascii="Times New Roman" w:hAnsi="Times New Roman" w:cs="Times New Roman"/>
        </w:rPr>
        <w:t xml:space="preserve"> Po odpočítaní výdavkov na SODB a voľby v oboch rokoch predstavuje pokles výdavkov v roku 2014 v porovnaní so schváleným rozpočtom roku 2013 sumu 1,17 mil. eur, t. j. 7,49 %.</w:t>
      </w:r>
    </w:p>
    <w:p w:rsidR="0079576C" w:rsidP="0079576C">
      <w:pPr>
        <w:autoSpaceDE w:val="0"/>
        <w:autoSpaceDN w:val="0"/>
        <w:bidi w:val="0"/>
        <w:adjustRightInd w:val="0"/>
        <w:jc w:val="both"/>
        <w:rPr>
          <w:rFonts w:ascii="Times New Roman" w:hAnsi="Times New Roman" w:cs="Times New Roman"/>
        </w:rPr>
      </w:pPr>
    </w:p>
    <w:p w:rsidR="0079576C" w:rsidP="0079576C">
      <w:pPr>
        <w:autoSpaceDE w:val="0"/>
        <w:autoSpaceDN w:val="0"/>
        <w:bidi w:val="0"/>
        <w:adjustRightInd w:val="0"/>
        <w:ind w:firstLine="708"/>
        <w:jc w:val="both"/>
        <w:rPr>
          <w:rFonts w:ascii="Times New Roman" w:hAnsi="Times New Roman" w:cs="Times New Roman"/>
        </w:rPr>
      </w:pPr>
      <w:r>
        <w:rPr>
          <w:rFonts w:ascii="Times New Roman" w:hAnsi="Times New Roman" w:cs="Times New Roman"/>
        </w:rPr>
        <w:t>Z</w:t>
      </w:r>
      <w:r w:rsidRPr="00EB4EC5">
        <w:rPr>
          <w:rFonts w:ascii="Times New Roman" w:hAnsi="Times New Roman" w:cs="Times New Roman"/>
        </w:rPr>
        <w:t xml:space="preserve"> dôvodu zníženia osobných výdavkov realizovaných v rámci úspor získaných z Programu ESO </w:t>
      </w:r>
      <w:r>
        <w:rPr>
          <w:rFonts w:ascii="Times New Roman" w:hAnsi="Times New Roman" w:cs="Times New Roman"/>
        </w:rPr>
        <w:t>dochádza k</w:t>
      </w:r>
      <w:r w:rsidRPr="00EB4EC5">
        <w:rPr>
          <w:rFonts w:ascii="Times New Roman" w:hAnsi="Times New Roman" w:cs="Times New Roman"/>
        </w:rPr>
        <w:t xml:space="preserve"> medziročnému zníženiu počtu zamestnancov o 90 osôb.</w:t>
      </w:r>
      <w:r>
        <w:rPr>
          <w:rFonts w:ascii="Times New Roman" w:hAnsi="Times New Roman" w:cs="Times New Roman"/>
        </w:rPr>
        <w:t xml:space="preserve"> Ďalšie zníženie počtu osôb o 21 zamestnancov v príspevkovej organizácii INFOSTAT súvisí s racionalizáciou činností.</w:t>
      </w:r>
    </w:p>
    <w:p w:rsidR="0079576C" w:rsidP="0079576C">
      <w:pPr>
        <w:autoSpaceDE w:val="0"/>
        <w:autoSpaceDN w:val="0"/>
        <w:bidi w:val="0"/>
        <w:adjustRightInd w:val="0"/>
        <w:ind w:firstLine="708"/>
        <w:jc w:val="both"/>
        <w:rPr>
          <w:rFonts w:ascii="Times New Roman" w:hAnsi="Times New Roman" w:cs="Times New Roman"/>
        </w:rPr>
      </w:pPr>
    </w:p>
    <w:p w:rsidR="0079576C" w:rsidP="0079576C">
      <w:pPr>
        <w:autoSpaceDE w:val="0"/>
        <w:autoSpaceDN w:val="0"/>
        <w:bidi w:val="0"/>
        <w:adjustRightInd w:val="0"/>
        <w:ind w:firstLine="708"/>
        <w:jc w:val="both"/>
        <w:rPr>
          <w:rFonts w:ascii="Times New Roman" w:hAnsi="Times New Roman" w:cs="Times New Roman"/>
        </w:rPr>
      </w:pPr>
      <w:r>
        <w:rPr>
          <w:rFonts w:ascii="Times New Roman" w:hAnsi="Times New Roman" w:cs="Times New Roman"/>
        </w:rPr>
        <w:t>Kapitola prijala</w:t>
      </w:r>
      <w:r w:rsidRPr="00BF2E01">
        <w:rPr>
          <w:rFonts w:ascii="Times New Roman" w:hAnsi="Times New Roman" w:cs="Times New Roman"/>
        </w:rPr>
        <w:t xml:space="preserve"> úsporné opatrenia </w:t>
      </w:r>
      <w:r>
        <w:rPr>
          <w:rFonts w:ascii="Times New Roman" w:hAnsi="Times New Roman" w:cs="Times New Roman"/>
        </w:rPr>
        <w:t>vo</w:t>
      </w:r>
      <w:r w:rsidRPr="00BF2E01">
        <w:rPr>
          <w:rFonts w:ascii="Times New Roman" w:hAnsi="Times New Roman" w:cs="Times New Roman"/>
        </w:rPr>
        <w:t xml:space="preserve"> všetkých kategóriách. </w:t>
      </w:r>
      <w:r w:rsidRPr="00766C81">
        <w:rPr>
          <w:rFonts w:ascii="Times New Roman" w:hAnsi="Times New Roman" w:cs="Times New Roman"/>
        </w:rPr>
        <w:t xml:space="preserve">Zníženie sa týka najmä osobných výdavkov vo výške 1 510 tis. eur. Z toho osobné výdavky na SODB </w:t>
      </w:r>
      <w:r>
        <w:rPr>
          <w:rFonts w:ascii="Times New Roman" w:hAnsi="Times New Roman" w:cs="Times New Roman"/>
        </w:rPr>
        <w:t>a voľby činia spolu 142 tis. eur</w:t>
      </w:r>
      <w:r w:rsidRPr="00766C81">
        <w:rPr>
          <w:rFonts w:ascii="Times New Roman" w:hAnsi="Times New Roman" w:cs="Times New Roman"/>
        </w:rPr>
        <w:t>. Tovary a služby v objeme  400 tis. eur, z toho prostriedky určené na voľby boli znížené o sumu 300 tis. eur.</w:t>
      </w:r>
    </w:p>
    <w:p w:rsidR="00263FE6" w:rsidP="0079576C">
      <w:pPr>
        <w:autoSpaceDE w:val="0"/>
        <w:autoSpaceDN w:val="0"/>
        <w:bidi w:val="0"/>
        <w:adjustRightInd w:val="0"/>
        <w:ind w:firstLine="708"/>
        <w:jc w:val="both"/>
        <w:rPr>
          <w:rFonts w:ascii="Times New Roman" w:hAnsi="Times New Roman" w:cs="Times New Roman"/>
        </w:rPr>
      </w:pPr>
      <w:r>
        <w:rPr>
          <w:rFonts w:ascii="Times New Roman" w:hAnsi="Times New Roman" w:cs="Times New Roman"/>
        </w:rPr>
        <w:t xml:space="preserve"> </w:t>
      </w:r>
    </w:p>
    <w:p w:rsidR="0079576C" w:rsidP="00263FE6">
      <w:pPr>
        <w:autoSpaceDE w:val="0"/>
        <w:autoSpaceDN w:val="0"/>
        <w:bidi w:val="0"/>
        <w:adjustRightInd w:val="0"/>
        <w:ind w:firstLine="708"/>
        <w:jc w:val="both"/>
        <w:rPr>
          <w:rFonts w:ascii="Times New Roman" w:hAnsi="Times New Roman" w:cs="Times New Roman"/>
          <w:highlight w:val="yellow"/>
        </w:rPr>
      </w:pPr>
      <w:r w:rsidRPr="00BF2E01">
        <w:rPr>
          <w:rFonts w:ascii="Times New Roman" w:hAnsi="Times New Roman" w:cs="Times New Roman"/>
        </w:rPr>
        <w:t xml:space="preserve">Bežné transfery sú znížené o sumu 150 </w:t>
      </w:r>
      <w:r>
        <w:rPr>
          <w:rFonts w:ascii="Times New Roman" w:hAnsi="Times New Roman" w:cs="Times New Roman"/>
        </w:rPr>
        <w:t>tis.</w:t>
      </w:r>
      <w:r w:rsidRPr="00BF2E01">
        <w:rPr>
          <w:rFonts w:ascii="Times New Roman" w:hAnsi="Times New Roman" w:cs="Times New Roman"/>
        </w:rPr>
        <w:t xml:space="preserve"> eur z bežného transferu určeného príspevkovej organizácii INFOSTAT.</w:t>
      </w:r>
      <w:r>
        <w:rPr>
          <w:rFonts w:ascii="Times New Roman" w:hAnsi="Times New Roman" w:cs="Times New Roman"/>
        </w:rPr>
        <w:t xml:space="preserve"> </w:t>
      </w:r>
      <w:r w:rsidRPr="00BF2E01">
        <w:rPr>
          <w:rFonts w:ascii="Times New Roman" w:hAnsi="Times New Roman" w:cs="Times New Roman"/>
        </w:rPr>
        <w:t xml:space="preserve">Na kapitálových výdavkoch je to suma 200 </w:t>
      </w:r>
      <w:r>
        <w:rPr>
          <w:rFonts w:ascii="Times New Roman" w:hAnsi="Times New Roman" w:cs="Times New Roman"/>
        </w:rPr>
        <w:t>tis.</w:t>
      </w:r>
      <w:r w:rsidRPr="00BF2E01">
        <w:rPr>
          <w:rFonts w:ascii="Times New Roman" w:hAnsi="Times New Roman" w:cs="Times New Roman"/>
        </w:rPr>
        <w:t xml:space="preserve"> eur z prostriedkov určených na nákup softvéru a výpočtovej techniky na voľby.</w:t>
      </w:r>
    </w:p>
    <w:p w:rsidR="0079576C" w:rsidP="0079576C">
      <w:pPr>
        <w:autoSpaceDE w:val="0"/>
        <w:autoSpaceDN w:val="0"/>
        <w:bidi w:val="0"/>
        <w:adjustRightInd w:val="0"/>
        <w:ind w:firstLine="709"/>
        <w:jc w:val="both"/>
        <w:rPr>
          <w:rFonts w:ascii="Times New Roman" w:hAnsi="Times New Roman" w:cs="Times New Roman"/>
          <w:highlight w:val="yellow"/>
        </w:rPr>
      </w:pPr>
    </w:p>
    <w:p w:rsidR="0079576C" w:rsidRPr="00A43F18" w:rsidP="0079576C">
      <w:pPr>
        <w:bidi w:val="0"/>
        <w:ind w:firstLine="708"/>
        <w:jc w:val="both"/>
        <w:rPr>
          <w:rFonts w:ascii="Times New Roman" w:hAnsi="Times New Roman" w:cs="Times New Roman"/>
        </w:rPr>
      </w:pPr>
      <w:r w:rsidRPr="00A43F18">
        <w:rPr>
          <w:rFonts w:ascii="Times New Roman" w:hAnsi="Times New Roman" w:cs="Times New Roman"/>
        </w:rPr>
        <w:t>V nižšie uvedených kategóriách výdavkov nie sú pri porovnávaní rokov vylúčené výdavky na SODB a voľby.</w:t>
      </w:r>
    </w:p>
    <w:p w:rsidR="0079576C" w:rsidRPr="00EF5732" w:rsidP="0079576C">
      <w:pPr>
        <w:bidi w:val="0"/>
        <w:ind w:firstLine="708"/>
        <w:jc w:val="both"/>
        <w:rPr>
          <w:rFonts w:ascii="Times New Roman" w:hAnsi="Times New Roman" w:cs="Times New Roman"/>
          <w:highlight w:val="yellow"/>
        </w:rPr>
      </w:pPr>
    </w:p>
    <w:p w:rsidR="0079576C" w:rsidRPr="00D84BC9" w:rsidP="0079576C">
      <w:pPr>
        <w:bidi w:val="0"/>
        <w:ind w:firstLine="708"/>
        <w:jc w:val="both"/>
        <w:rPr>
          <w:rFonts w:ascii="Times New Roman" w:hAnsi="Times New Roman" w:cs="Times New Roman"/>
        </w:rPr>
      </w:pPr>
      <w:r w:rsidRPr="00D84BC9">
        <w:rPr>
          <w:rFonts w:ascii="Times New Roman" w:hAnsi="Times New Roman" w:cs="Times New Roman"/>
        </w:rPr>
        <w:t>Objem osobných výdavkov sa na rok 2014 rozpočtuje na úrovni 11,9 mil. eur, čo predstavuje oproti schválenému rozpočtu roku 2013 pokles o 702 tis. eur, t.</w:t>
      </w:r>
      <w:r w:rsidR="007070C3">
        <w:rPr>
          <w:rFonts w:ascii="Times New Roman" w:hAnsi="Times New Roman" w:cs="Times New Roman"/>
        </w:rPr>
        <w:t xml:space="preserve"> </w:t>
      </w:r>
      <w:r w:rsidRPr="00D84BC9">
        <w:rPr>
          <w:rFonts w:ascii="Times New Roman" w:hAnsi="Times New Roman" w:cs="Times New Roman"/>
        </w:rPr>
        <w:t>j. o 5,90 %.</w:t>
      </w:r>
    </w:p>
    <w:p w:rsidR="0079576C" w:rsidRPr="00EF5732" w:rsidP="0079576C">
      <w:pPr>
        <w:bidi w:val="0"/>
        <w:ind w:firstLine="708"/>
        <w:jc w:val="both"/>
        <w:rPr>
          <w:rFonts w:ascii="Times New Roman" w:hAnsi="Times New Roman" w:cs="Times New Roman"/>
          <w:highlight w:val="yellow"/>
        </w:rPr>
      </w:pPr>
    </w:p>
    <w:p w:rsidR="0079576C" w:rsidRPr="00D84BC9" w:rsidP="0079576C">
      <w:pPr>
        <w:bidi w:val="0"/>
        <w:ind w:firstLine="708"/>
        <w:jc w:val="both"/>
        <w:rPr>
          <w:rFonts w:ascii="Times New Roman" w:hAnsi="Times New Roman" w:cs="Times New Roman"/>
        </w:rPr>
      </w:pPr>
      <w:r w:rsidRPr="00D84BC9">
        <w:rPr>
          <w:rFonts w:ascii="Times New Roman" w:hAnsi="Times New Roman" w:cs="Times New Roman"/>
        </w:rPr>
        <w:t>Kapitola na tovary a služby rozpisuje sumu 6,19 mil. eur, čo je viac o 939 tis. eur, t.</w:t>
      </w:r>
      <w:r w:rsidR="007070C3">
        <w:rPr>
          <w:rFonts w:ascii="Times New Roman" w:hAnsi="Times New Roman" w:cs="Times New Roman"/>
        </w:rPr>
        <w:t xml:space="preserve"> </w:t>
      </w:r>
      <w:r w:rsidRPr="00D84BC9">
        <w:rPr>
          <w:rFonts w:ascii="Times New Roman" w:hAnsi="Times New Roman" w:cs="Times New Roman"/>
        </w:rPr>
        <w:t xml:space="preserve">j. o 15,2 % oproti schválenému rozpočtu roku 2013. </w:t>
      </w:r>
    </w:p>
    <w:p w:rsidR="0079576C" w:rsidRPr="00EF5732" w:rsidP="0079576C">
      <w:pPr>
        <w:bidi w:val="0"/>
        <w:jc w:val="both"/>
        <w:rPr>
          <w:rFonts w:ascii="Times New Roman" w:hAnsi="Times New Roman" w:cs="Times New Roman"/>
          <w:highlight w:val="yellow"/>
        </w:rPr>
      </w:pPr>
    </w:p>
    <w:p w:rsidR="0079576C" w:rsidRPr="00D84BC9" w:rsidP="0079576C">
      <w:pPr>
        <w:bidi w:val="0"/>
        <w:ind w:firstLine="708"/>
        <w:jc w:val="both"/>
        <w:rPr>
          <w:rFonts w:ascii="Times New Roman" w:hAnsi="Times New Roman" w:cs="Times New Roman"/>
        </w:rPr>
      </w:pPr>
      <w:r w:rsidRPr="00D84BC9">
        <w:rPr>
          <w:rFonts w:ascii="Times New Roman" w:hAnsi="Times New Roman" w:cs="Times New Roman"/>
        </w:rPr>
        <w:t>Výdavky na bežné transfery sa rozpisujú v sume 673 tis. eur, čo je v porovnaní so schváleným rozpočtom roku 2013 menej o 120 tis. eur, t.</w:t>
      </w:r>
      <w:r w:rsidR="007070C3">
        <w:rPr>
          <w:rFonts w:ascii="Times New Roman" w:hAnsi="Times New Roman" w:cs="Times New Roman"/>
        </w:rPr>
        <w:t xml:space="preserve"> </w:t>
      </w:r>
      <w:r w:rsidRPr="00D84BC9">
        <w:rPr>
          <w:rFonts w:ascii="Times New Roman" w:hAnsi="Times New Roman" w:cs="Times New Roman"/>
        </w:rPr>
        <w:t>j. o 17,8 %.</w:t>
      </w:r>
    </w:p>
    <w:p w:rsidR="0079576C" w:rsidRPr="00EF5732" w:rsidP="0079576C">
      <w:pPr>
        <w:bidi w:val="0"/>
        <w:jc w:val="both"/>
        <w:rPr>
          <w:rFonts w:ascii="Times New Roman" w:hAnsi="Times New Roman" w:cs="Times New Roman"/>
          <w:highlight w:val="yellow"/>
        </w:rPr>
      </w:pPr>
    </w:p>
    <w:p w:rsidR="0079576C" w:rsidRPr="00D84BC9" w:rsidP="0079576C">
      <w:pPr>
        <w:autoSpaceDE w:val="0"/>
        <w:autoSpaceDN w:val="0"/>
        <w:bidi w:val="0"/>
        <w:adjustRightInd w:val="0"/>
        <w:ind w:firstLine="708"/>
        <w:jc w:val="both"/>
        <w:rPr>
          <w:rFonts w:ascii="Times New Roman" w:hAnsi="Times New Roman" w:cs="Times New Roman"/>
        </w:rPr>
      </w:pPr>
      <w:r w:rsidRPr="00D84BC9">
        <w:rPr>
          <w:rFonts w:ascii="Times New Roman" w:hAnsi="Times New Roman" w:cs="Times New Roman"/>
        </w:rPr>
        <w:t>Kapitálové výdavky sú navrhované vo výške 300 tis. eur, čo je na úrovni schváleného rozpočtu roku 2013.</w:t>
      </w:r>
    </w:p>
    <w:p w:rsidR="0079576C" w:rsidP="0079576C">
      <w:pPr>
        <w:autoSpaceDE w:val="0"/>
        <w:autoSpaceDN w:val="0"/>
        <w:bidi w:val="0"/>
        <w:adjustRightInd w:val="0"/>
        <w:ind w:firstLine="708"/>
        <w:jc w:val="both"/>
        <w:rPr>
          <w:rFonts w:ascii="Times New Roman" w:hAnsi="Times New Roman" w:cs="Times New Roman"/>
        </w:rPr>
      </w:pPr>
    </w:p>
    <w:p w:rsidR="007755D7" w:rsidP="0079576C">
      <w:pPr>
        <w:autoSpaceDE w:val="0"/>
        <w:autoSpaceDN w:val="0"/>
        <w:bidi w:val="0"/>
        <w:adjustRightInd w:val="0"/>
        <w:ind w:firstLine="708"/>
        <w:jc w:val="both"/>
        <w:rPr>
          <w:rFonts w:ascii="Times New Roman" w:hAnsi="Times New Roman" w:cs="Times New Roman"/>
        </w:rPr>
      </w:pPr>
    </w:p>
    <w:p w:rsidR="0079576C" w:rsidRPr="00D84BC9" w:rsidP="0079576C">
      <w:pPr>
        <w:autoSpaceDE w:val="0"/>
        <w:autoSpaceDN w:val="0"/>
        <w:bidi w:val="0"/>
        <w:adjustRightInd w:val="0"/>
        <w:ind w:firstLine="708"/>
        <w:jc w:val="both"/>
        <w:rPr>
          <w:rFonts w:ascii="Times New Roman" w:hAnsi="Times New Roman" w:cs="Times New Roman"/>
        </w:rPr>
      </w:pPr>
      <w:r w:rsidRPr="00D84BC9">
        <w:rPr>
          <w:rFonts w:ascii="Times New Roman" w:hAnsi="Times New Roman" w:cs="Times New Roman"/>
        </w:rPr>
        <w:t>Kapitola formou transferu zabezpečuje financovanie príspevkovej organizácie INFOSTAT, na rok 201</w:t>
      </w:r>
      <w:r>
        <w:rPr>
          <w:rFonts w:ascii="Times New Roman" w:hAnsi="Times New Roman" w:cs="Times New Roman"/>
        </w:rPr>
        <w:t>4</w:t>
      </w:r>
      <w:r w:rsidRPr="00D84BC9">
        <w:rPr>
          <w:rFonts w:ascii="Times New Roman" w:hAnsi="Times New Roman" w:cs="Times New Roman"/>
        </w:rPr>
        <w:t xml:space="preserve"> v sume </w:t>
      </w:r>
      <w:r>
        <w:rPr>
          <w:rFonts w:ascii="Times New Roman" w:hAnsi="Times New Roman" w:cs="Times New Roman"/>
        </w:rPr>
        <w:t>63</w:t>
      </w:r>
      <w:r w:rsidRPr="00D84BC9">
        <w:rPr>
          <w:rFonts w:ascii="Times New Roman" w:hAnsi="Times New Roman" w:cs="Times New Roman"/>
        </w:rPr>
        <w:t>0 tis. eur.</w:t>
      </w:r>
    </w:p>
    <w:p w:rsidR="0079576C" w:rsidRPr="00EF5732" w:rsidP="0079576C">
      <w:pPr>
        <w:autoSpaceDE w:val="0"/>
        <w:autoSpaceDN w:val="0"/>
        <w:bidi w:val="0"/>
        <w:adjustRightInd w:val="0"/>
        <w:ind w:firstLine="708"/>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520"/>
        <w:gridCol w:w="954"/>
        <w:gridCol w:w="954"/>
        <w:gridCol w:w="956"/>
        <w:gridCol w:w="954"/>
        <w:gridCol w:w="956"/>
        <w:gridCol w:w="954"/>
        <w:gridCol w:w="964"/>
      </w:tblGrid>
      <w:tr>
        <w:tblPrEx>
          <w:tblW w:w="5000" w:type="pct"/>
          <w:tblCellMar>
            <w:left w:w="70" w:type="dxa"/>
            <w:right w:w="70" w:type="dxa"/>
          </w:tblCellMar>
          <w:tblLook w:val="04A0"/>
        </w:tblPrEx>
        <w:trPr>
          <w:trHeight w:val="259"/>
        </w:trPr>
        <w:tc>
          <w:tcPr>
            <w:tcW w:w="136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v eurách</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jc w:val="center"/>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2011 S</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jc w:val="center"/>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2012 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jc w:val="center"/>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2013 R</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jc w:val="center"/>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2013 OS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jc w:val="center"/>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2014 N</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jc w:val="center"/>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2015 N</w:t>
            </w:r>
          </w:p>
        </w:tc>
        <w:tc>
          <w:tcPr>
            <w:tcW w:w="5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84BC9" w:rsidP="004F5C89">
            <w:pPr>
              <w:bidi w:val="0"/>
              <w:jc w:val="center"/>
              <w:rPr>
                <w:rFonts w:ascii="Times New Roman" w:hAnsi="Times New Roman" w:cs="Times New Roman"/>
                <w:b/>
                <w:color w:val="000000"/>
                <w:sz w:val="14"/>
                <w:szCs w:val="14"/>
              </w:rPr>
            </w:pPr>
            <w:r w:rsidRPr="00D84BC9">
              <w:rPr>
                <w:rFonts w:ascii="Times New Roman" w:hAnsi="Times New Roman" w:cs="Times New Roman"/>
                <w:b/>
                <w:color w:val="000000"/>
                <w:sz w:val="14"/>
                <w:szCs w:val="14"/>
              </w:rPr>
              <w:t>2016 N</w:t>
            </w:r>
          </w:p>
        </w:tc>
      </w:tr>
      <w:tr>
        <w:tblPrEx>
          <w:tblW w:w="5000" w:type="pct"/>
          <w:tblCellMar>
            <w:left w:w="70" w:type="dxa"/>
            <w:right w:w="70" w:type="dxa"/>
          </w:tblCellMar>
          <w:tblLook w:val="04A0"/>
        </w:tblPrEx>
        <w:trPr>
          <w:trHeight w:val="259"/>
        </w:trPr>
        <w:tc>
          <w:tcPr>
            <w:tcW w:w="1367"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79576C" w:rsidRPr="00D84BC9" w:rsidP="004F5C89">
            <w:pPr>
              <w:bidi w:val="0"/>
              <w:rPr>
                <w:rFonts w:ascii="Times New Roman" w:hAnsi="Times New Roman" w:cs="Times New Roman"/>
                <w:bCs/>
                <w:sz w:val="14"/>
                <w:szCs w:val="14"/>
              </w:rPr>
            </w:pPr>
            <w:r w:rsidRPr="00D84BC9">
              <w:rPr>
                <w:rFonts w:ascii="Times New Roman" w:hAnsi="Times New Roman" w:cs="Times New Roman"/>
                <w:bCs/>
                <w:sz w:val="14"/>
                <w:szCs w:val="14"/>
              </w:rPr>
              <w:t>INFOSTAT</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D84BC9" w:rsidP="004F5C89">
            <w:pPr>
              <w:bidi w:val="0"/>
              <w:jc w:val="right"/>
              <w:rPr>
                <w:rFonts w:ascii="Times New Roman" w:hAnsi="Times New Roman" w:cs="Times New Roman"/>
                <w:bCs/>
                <w:sz w:val="14"/>
                <w:szCs w:val="14"/>
              </w:rPr>
            </w:pPr>
            <w:r w:rsidRPr="00D84BC9">
              <w:rPr>
                <w:rFonts w:ascii="Times New Roman" w:hAnsi="Times New Roman" w:cs="Times New Roman"/>
                <w:bCs/>
                <w:sz w:val="14"/>
                <w:szCs w:val="14"/>
              </w:rPr>
              <w:t>1 284 926</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D84BC9" w:rsidP="004F5C89">
            <w:pPr>
              <w:bidi w:val="0"/>
              <w:jc w:val="right"/>
              <w:rPr>
                <w:rFonts w:ascii="Times New Roman" w:hAnsi="Times New Roman" w:cs="Times New Roman"/>
                <w:bCs/>
                <w:sz w:val="14"/>
                <w:szCs w:val="14"/>
              </w:rPr>
            </w:pPr>
            <w:r w:rsidRPr="00B32D0F">
              <w:rPr>
                <w:rFonts w:ascii="Times New Roman" w:hAnsi="Times New Roman" w:cs="Times New Roman"/>
                <w:bCs/>
                <w:sz w:val="14"/>
                <w:szCs w:val="14"/>
              </w:rPr>
              <w:t>1 452 872</w:t>
            </w:r>
          </w:p>
        </w:tc>
        <w:tc>
          <w:tcPr>
            <w:tcW w:w="51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D84BC9" w:rsidP="004F5C89">
            <w:pPr>
              <w:bidi w:val="0"/>
              <w:jc w:val="right"/>
              <w:rPr>
                <w:rFonts w:ascii="Times New Roman" w:hAnsi="Times New Roman" w:cs="Times New Roman"/>
                <w:bCs/>
                <w:sz w:val="14"/>
                <w:szCs w:val="14"/>
              </w:rPr>
            </w:pPr>
            <w:r>
              <w:rPr>
                <w:rFonts w:ascii="Times New Roman" w:hAnsi="Times New Roman" w:cs="Times New Roman"/>
                <w:bCs/>
                <w:sz w:val="14"/>
                <w:szCs w:val="14"/>
              </w:rPr>
              <w:t>750 000</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D84BC9" w:rsidP="004F5C89">
            <w:pPr>
              <w:bidi w:val="0"/>
              <w:jc w:val="right"/>
              <w:rPr>
                <w:rFonts w:ascii="Times New Roman" w:hAnsi="Times New Roman" w:cs="Times New Roman"/>
                <w:bCs/>
                <w:sz w:val="14"/>
                <w:szCs w:val="14"/>
              </w:rPr>
            </w:pPr>
            <w:r w:rsidRPr="00B32D0F">
              <w:rPr>
                <w:rFonts w:ascii="Times New Roman" w:hAnsi="Times New Roman" w:cs="Times New Roman"/>
                <w:bCs/>
                <w:sz w:val="14"/>
                <w:szCs w:val="14"/>
              </w:rPr>
              <w:t>1 031 826</w:t>
            </w:r>
          </w:p>
        </w:tc>
        <w:tc>
          <w:tcPr>
            <w:tcW w:w="51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D84BC9" w:rsidP="004F5C89">
            <w:pPr>
              <w:bidi w:val="0"/>
              <w:jc w:val="right"/>
              <w:rPr>
                <w:rFonts w:ascii="Times New Roman" w:hAnsi="Times New Roman" w:cs="Times New Roman"/>
                <w:bCs/>
                <w:sz w:val="14"/>
                <w:szCs w:val="14"/>
              </w:rPr>
            </w:pPr>
            <w:r w:rsidRPr="00D84BC9">
              <w:rPr>
                <w:rFonts w:ascii="Times New Roman" w:hAnsi="Times New Roman" w:cs="Times New Roman"/>
                <w:bCs/>
                <w:sz w:val="14"/>
                <w:szCs w:val="14"/>
              </w:rPr>
              <w:t>630 000</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D84BC9" w:rsidP="004F5C89">
            <w:pPr>
              <w:bidi w:val="0"/>
              <w:jc w:val="right"/>
              <w:rPr>
                <w:rFonts w:ascii="Times New Roman" w:hAnsi="Times New Roman" w:cs="Times New Roman"/>
                <w:bCs/>
                <w:sz w:val="14"/>
                <w:szCs w:val="14"/>
              </w:rPr>
            </w:pPr>
            <w:r w:rsidRPr="00D84BC9">
              <w:rPr>
                <w:rFonts w:ascii="Times New Roman" w:hAnsi="Times New Roman" w:cs="Times New Roman"/>
                <w:bCs/>
                <w:sz w:val="14"/>
                <w:szCs w:val="14"/>
              </w:rPr>
              <w:t>650 000</w:t>
            </w:r>
          </w:p>
        </w:tc>
        <w:tc>
          <w:tcPr>
            <w:tcW w:w="524" w:type="pct"/>
            <w:tcBorders>
              <w:top w:val="single" w:sz="4" w:space="0" w:color="auto"/>
              <w:left w:val="nil"/>
              <w:bottom w:val="single" w:sz="4" w:space="0" w:color="auto"/>
              <w:right w:val="single" w:sz="4" w:space="0" w:color="auto"/>
            </w:tcBorders>
            <w:shd w:val="clear" w:color="000000" w:fill="auto"/>
            <w:textDirection w:val="lrTb"/>
            <w:vAlign w:val="center"/>
            <w:hideMark/>
          </w:tcPr>
          <w:p w:rsidR="0079576C" w:rsidRPr="00D84BC9" w:rsidP="004F5C89">
            <w:pPr>
              <w:bidi w:val="0"/>
              <w:jc w:val="right"/>
              <w:rPr>
                <w:rFonts w:ascii="Times New Roman" w:hAnsi="Times New Roman" w:cs="Times New Roman"/>
                <w:bCs/>
                <w:sz w:val="14"/>
                <w:szCs w:val="14"/>
              </w:rPr>
            </w:pPr>
            <w:r w:rsidRPr="00D84BC9">
              <w:rPr>
                <w:rFonts w:ascii="Times New Roman" w:hAnsi="Times New Roman" w:cs="Times New Roman"/>
                <w:bCs/>
                <w:sz w:val="14"/>
                <w:szCs w:val="14"/>
              </w:rPr>
              <w:t>630 000</w:t>
            </w:r>
          </w:p>
        </w:tc>
      </w:tr>
    </w:tbl>
    <w:p w:rsidR="0079576C" w:rsidP="0079576C">
      <w:pPr>
        <w:pBdr>
          <w:bottom w:val="single" w:sz="4" w:space="1" w:color="auto"/>
        </w:pBdr>
        <w:bidi w:val="0"/>
        <w:jc w:val="both"/>
        <w:rPr>
          <w:rFonts w:ascii="Times New Roman" w:hAnsi="Times New Roman" w:cs="Times New Roman"/>
          <w:b/>
          <w:bCs/>
        </w:rPr>
      </w:pPr>
    </w:p>
    <w:p w:rsidR="0079576C" w:rsidRPr="004C172E" w:rsidP="0079576C">
      <w:pPr>
        <w:pBdr>
          <w:bottom w:val="single" w:sz="4" w:space="1" w:color="auto"/>
        </w:pBdr>
        <w:bidi w:val="0"/>
        <w:jc w:val="both"/>
        <w:rPr>
          <w:rFonts w:ascii="Times New Roman" w:hAnsi="Times New Roman" w:cs="Times New Roman"/>
          <w:b/>
          <w:bCs/>
        </w:rPr>
      </w:pPr>
      <w:r>
        <w:rPr>
          <w:rFonts w:ascii="Times New Roman" w:hAnsi="Times New Roman" w:cs="Times New Roman"/>
          <w:b/>
          <w:bCs/>
        </w:rPr>
        <w:t>Úrad pre verejné obstarávanie</w:t>
      </w:r>
    </w:p>
    <w:tbl>
      <w:tblPr>
        <w:tblStyle w:val="TableNormal"/>
        <w:tblW w:w="5000" w:type="pct"/>
        <w:jc w:val="center"/>
        <w:tblCellMar>
          <w:left w:w="70" w:type="dxa"/>
          <w:right w:w="70" w:type="dxa"/>
        </w:tblCellMar>
        <w:tblLook w:val="04A0"/>
      </w:tblPr>
      <w:tblGrid>
        <w:gridCol w:w="3456"/>
        <w:gridCol w:w="814"/>
        <w:gridCol w:w="787"/>
        <w:gridCol w:w="831"/>
        <w:gridCol w:w="831"/>
        <w:gridCol w:w="831"/>
        <w:gridCol w:w="831"/>
        <w:gridCol w:w="831"/>
      </w:tblGrid>
      <w:tr>
        <w:tblPrEx>
          <w:tblW w:w="5000" w:type="pct"/>
          <w:jc w:val="center"/>
          <w:tblCellMar>
            <w:left w:w="70" w:type="dxa"/>
            <w:right w:w="70" w:type="dxa"/>
          </w:tblCellMar>
          <w:tblLook w:val="04A0"/>
        </w:tblPrEx>
        <w:trPr>
          <w:trHeight w:val="240"/>
          <w:jc w:val="center"/>
        </w:trPr>
        <w:tc>
          <w:tcPr>
            <w:tcW w:w="1875"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442"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427"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451"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451" w:type="pct"/>
            <w:tcBorders>
              <w:top w:val="nil"/>
              <w:left w:val="nil"/>
              <w:bottom w:val="single" w:sz="4" w:space="0" w:color="auto"/>
              <w:right w:val="nil"/>
            </w:tcBorders>
            <w:noWrap/>
            <w:textDirection w:val="lrTb"/>
            <w:vAlign w:val="bottom"/>
            <w:hideMark/>
          </w:tcPr>
          <w:p w:rsidR="0079576C" w:rsidRPr="006520D8" w:rsidP="004F5C89">
            <w:pPr>
              <w:bidi w:val="0"/>
              <w:rPr>
                <w:rFonts w:ascii="Arial Narrow" w:hAnsi="Arial Narrow"/>
                <w:color w:val="000000"/>
                <w:sz w:val="20"/>
                <w:szCs w:val="20"/>
              </w:rPr>
            </w:pPr>
          </w:p>
        </w:tc>
        <w:tc>
          <w:tcPr>
            <w:tcW w:w="451" w:type="pct"/>
            <w:tcBorders>
              <w:top w:val="nil"/>
              <w:left w:val="nil"/>
              <w:bottom w:val="single" w:sz="4" w:space="0" w:color="auto"/>
              <w:right w:val="nil"/>
            </w:tcBorders>
            <w:textDirection w:val="lrTb"/>
            <w:vAlign w:val="top"/>
            <w:hideMark/>
          </w:tcPr>
          <w:p w:rsidR="0079576C" w:rsidRPr="006520D8" w:rsidP="004F5C89">
            <w:pPr>
              <w:bidi w:val="0"/>
              <w:jc w:val="right"/>
              <w:rPr>
                <w:rFonts w:ascii="Arial Narrow" w:hAnsi="Arial Narrow"/>
                <w:color w:val="000000"/>
                <w:sz w:val="20"/>
                <w:szCs w:val="20"/>
              </w:rPr>
            </w:pPr>
          </w:p>
        </w:tc>
        <w:tc>
          <w:tcPr>
            <w:tcW w:w="451" w:type="pct"/>
            <w:tcBorders>
              <w:top w:val="nil"/>
              <w:left w:val="nil"/>
              <w:bottom w:val="single" w:sz="4" w:space="0" w:color="auto"/>
              <w:right w:val="nil"/>
            </w:tcBorders>
            <w:textDirection w:val="lrTb"/>
            <w:vAlign w:val="bottom"/>
            <w:hideMark/>
          </w:tcPr>
          <w:p w:rsidR="0079576C" w:rsidRPr="006520D8" w:rsidP="004F5C89">
            <w:pPr>
              <w:bidi w:val="0"/>
              <w:jc w:val="right"/>
              <w:rPr>
                <w:rFonts w:ascii="Arial Narrow" w:hAnsi="Arial Narrow"/>
                <w:color w:val="000000"/>
                <w:sz w:val="20"/>
                <w:szCs w:val="20"/>
              </w:rPr>
            </w:pPr>
          </w:p>
        </w:tc>
        <w:tc>
          <w:tcPr>
            <w:tcW w:w="451" w:type="pct"/>
            <w:tcBorders>
              <w:top w:val="nil"/>
              <w:left w:val="nil"/>
              <w:bottom w:val="single" w:sz="4" w:space="0" w:color="auto"/>
              <w:right w:val="nil"/>
            </w:tcBorders>
            <w:noWrap/>
            <w:textDirection w:val="lrTb"/>
            <w:vAlign w:val="bottom"/>
            <w:hideMark/>
          </w:tcPr>
          <w:p w:rsidR="0079576C" w:rsidRPr="006520D8" w:rsidP="004F5C89">
            <w:pPr>
              <w:bidi w:val="0"/>
              <w:jc w:val="right"/>
              <w:rPr>
                <w:rFonts w:ascii="Arial Narrow" w:hAnsi="Arial Narrow"/>
                <w:color w:val="000000"/>
                <w:sz w:val="20"/>
                <w:szCs w:val="20"/>
              </w:rPr>
            </w:pPr>
          </w:p>
        </w:tc>
      </w:tr>
      <w:tr>
        <w:tblPrEx>
          <w:tblW w:w="5000" w:type="pct"/>
          <w:jc w:val="center"/>
          <w:tblCellMar>
            <w:left w:w="70" w:type="dxa"/>
            <w:right w:w="70" w:type="dxa"/>
          </w:tblCellMar>
          <w:tblLook w:val="04A0"/>
        </w:tblPrEx>
        <w:trPr>
          <w:trHeight w:val="259"/>
          <w:jc w:val="center"/>
        </w:trPr>
        <w:tc>
          <w:tcPr>
            <w:tcW w:w="18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79576C" w:rsidRPr="005825F4" w:rsidP="004F5C89">
            <w:pPr>
              <w:bidi w:val="0"/>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 </w:t>
            </w:r>
            <w:r>
              <w:rPr>
                <w:rFonts w:ascii="Times New Roman" w:hAnsi="Times New Roman" w:cs="Times New Roman"/>
                <w:b/>
                <w:bCs/>
                <w:color w:val="000000"/>
                <w:sz w:val="14"/>
                <w:szCs w:val="14"/>
              </w:rPr>
              <w:t>v eurách</w:t>
            </w:r>
          </w:p>
        </w:tc>
        <w:tc>
          <w:tcPr>
            <w:tcW w:w="442"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5825F4" w:rsidP="004F5C89">
            <w:pPr>
              <w:bidi w:val="0"/>
              <w:jc w:val="center"/>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2011 S</w:t>
            </w:r>
          </w:p>
        </w:tc>
        <w:tc>
          <w:tcPr>
            <w:tcW w:w="427"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5825F4" w:rsidP="004F5C89">
            <w:pPr>
              <w:bidi w:val="0"/>
              <w:jc w:val="center"/>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2012 S</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5825F4" w:rsidP="004F5C89">
            <w:pPr>
              <w:bidi w:val="0"/>
              <w:jc w:val="center"/>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2013 R</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5825F4" w:rsidP="004F5C89">
            <w:pPr>
              <w:bidi w:val="0"/>
              <w:jc w:val="center"/>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2013 OS</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5825F4" w:rsidP="004F5C89">
            <w:pPr>
              <w:bidi w:val="0"/>
              <w:jc w:val="center"/>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2014 N</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5825F4" w:rsidP="004F5C89">
            <w:pPr>
              <w:bidi w:val="0"/>
              <w:jc w:val="center"/>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2015 N</w:t>
            </w:r>
          </w:p>
        </w:tc>
        <w:tc>
          <w:tcPr>
            <w:tcW w:w="451" w:type="pct"/>
            <w:tcBorders>
              <w:top w:val="single" w:sz="4" w:space="0" w:color="auto"/>
              <w:left w:val="nil"/>
              <w:bottom w:val="single" w:sz="4" w:space="0" w:color="auto"/>
              <w:right w:val="single" w:sz="4" w:space="0" w:color="auto"/>
            </w:tcBorders>
            <w:shd w:val="clear" w:color="auto" w:fill="A6A6A6"/>
            <w:noWrap/>
            <w:textDirection w:val="lrTb"/>
            <w:vAlign w:val="bottom"/>
          </w:tcPr>
          <w:p w:rsidR="0079576C" w:rsidRPr="005825F4" w:rsidP="004F5C89">
            <w:pPr>
              <w:bidi w:val="0"/>
              <w:jc w:val="center"/>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2016 N</w:t>
            </w:r>
          </w:p>
        </w:tc>
      </w:tr>
      <w:tr>
        <w:tblPrEx>
          <w:tblW w:w="5000" w:type="pct"/>
          <w:jc w:val="center"/>
          <w:tblCellMar>
            <w:left w:w="70" w:type="dxa"/>
            <w:right w:w="70" w:type="dxa"/>
          </w:tblCellMar>
          <w:tblLook w:val="04A0"/>
        </w:tblPrEx>
        <w:trPr>
          <w:trHeight w:val="259"/>
          <w:jc w:val="center"/>
        </w:trPr>
        <w:tc>
          <w:tcPr>
            <w:tcW w:w="1875"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79576C" w:rsidRPr="005825F4" w:rsidP="004F5C89">
            <w:pPr>
              <w:bidi w:val="0"/>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Zdroje príslušnej kapitoly</w:t>
            </w:r>
          </w:p>
        </w:tc>
        <w:tc>
          <w:tcPr>
            <w:tcW w:w="442"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825F4" w:rsidP="004F5C89">
            <w:pPr>
              <w:bidi w:val="0"/>
              <w:jc w:val="right"/>
              <w:rPr>
                <w:rFonts w:ascii="Times New Roman" w:hAnsi="Times New Roman" w:cs="Times New Roman"/>
                <w:b/>
                <w:bCs/>
                <w:sz w:val="14"/>
                <w:szCs w:val="14"/>
              </w:rPr>
            </w:pPr>
            <w:r w:rsidRPr="005825F4">
              <w:rPr>
                <w:rFonts w:ascii="Times New Roman" w:hAnsi="Times New Roman" w:cs="Times New Roman"/>
                <w:b/>
                <w:bCs/>
                <w:sz w:val="14"/>
                <w:szCs w:val="14"/>
              </w:rPr>
              <w:t>4 931 423</w:t>
            </w:r>
          </w:p>
        </w:tc>
        <w:tc>
          <w:tcPr>
            <w:tcW w:w="427"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825F4" w:rsidP="004F5C89">
            <w:pPr>
              <w:bidi w:val="0"/>
              <w:jc w:val="right"/>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4 182 373</w:t>
            </w:r>
          </w:p>
        </w:tc>
        <w:tc>
          <w:tcPr>
            <w:tcW w:w="451"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825F4" w:rsidP="004F5C89">
            <w:pPr>
              <w:bidi w:val="0"/>
              <w:jc w:val="right"/>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2 904 708</w:t>
            </w:r>
          </w:p>
        </w:tc>
        <w:tc>
          <w:tcPr>
            <w:tcW w:w="451"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825F4" w:rsidP="004F5C89">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5 002 790</w:t>
            </w:r>
          </w:p>
        </w:tc>
        <w:tc>
          <w:tcPr>
            <w:tcW w:w="451"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825F4" w:rsidP="004F5C89">
            <w:pPr>
              <w:bidi w:val="0"/>
              <w:jc w:val="right"/>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5 106 382</w:t>
            </w:r>
          </w:p>
        </w:tc>
        <w:tc>
          <w:tcPr>
            <w:tcW w:w="451"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825F4" w:rsidP="004F5C89">
            <w:pPr>
              <w:bidi w:val="0"/>
              <w:jc w:val="right"/>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5 106 382</w:t>
            </w:r>
          </w:p>
        </w:tc>
        <w:tc>
          <w:tcPr>
            <w:tcW w:w="451" w:type="pct"/>
            <w:tcBorders>
              <w:top w:val="single" w:sz="4" w:space="0" w:color="auto"/>
              <w:left w:val="nil"/>
              <w:bottom w:val="single" w:sz="4" w:space="0" w:color="auto"/>
              <w:right w:val="single" w:sz="4" w:space="0" w:color="auto"/>
            </w:tcBorders>
            <w:shd w:val="clear" w:color="auto" w:fill="BFBFBF"/>
            <w:textDirection w:val="lrTb"/>
            <w:vAlign w:val="bottom"/>
          </w:tcPr>
          <w:p w:rsidR="0079576C" w:rsidRPr="005825F4" w:rsidP="004F5C89">
            <w:pPr>
              <w:bidi w:val="0"/>
              <w:jc w:val="right"/>
              <w:rPr>
                <w:rFonts w:ascii="Times New Roman" w:hAnsi="Times New Roman" w:cs="Times New Roman"/>
                <w:b/>
                <w:bCs/>
                <w:color w:val="000000"/>
                <w:sz w:val="14"/>
                <w:szCs w:val="14"/>
              </w:rPr>
            </w:pPr>
            <w:r w:rsidRPr="005825F4">
              <w:rPr>
                <w:rFonts w:ascii="Times New Roman" w:hAnsi="Times New Roman" w:cs="Times New Roman"/>
                <w:b/>
                <w:bCs/>
                <w:color w:val="000000"/>
                <w:sz w:val="14"/>
                <w:szCs w:val="14"/>
              </w:rPr>
              <w:t>5 106 382</w:t>
            </w:r>
          </w:p>
        </w:tc>
      </w:tr>
      <w:tr>
        <w:tblPrEx>
          <w:tblW w:w="5000" w:type="pct"/>
          <w:jc w:val="center"/>
          <w:tblCellMar>
            <w:left w:w="70" w:type="dxa"/>
            <w:right w:w="70" w:type="dxa"/>
          </w:tblCellMar>
          <w:tblLook w:val="04A0"/>
        </w:tblPrEx>
        <w:trPr>
          <w:trHeight w:val="259"/>
          <w:jc w:val="center"/>
        </w:trPr>
        <w:tc>
          <w:tcPr>
            <w:tcW w:w="1875" w:type="pct"/>
            <w:tcBorders>
              <w:top w:val="nil"/>
              <w:left w:val="single" w:sz="4" w:space="0" w:color="auto"/>
              <w:bottom w:val="single" w:sz="4" w:space="0" w:color="auto"/>
              <w:right w:val="single" w:sz="4" w:space="0" w:color="auto"/>
            </w:tcBorders>
            <w:noWrap/>
            <w:textDirection w:val="lrTb"/>
            <w:vAlign w:val="bottom"/>
            <w:hideMark/>
          </w:tcPr>
          <w:p w:rsidR="0079576C" w:rsidRPr="005825F4" w:rsidP="004F5C89">
            <w:pPr>
              <w:bidi w:val="0"/>
              <w:rPr>
                <w:rFonts w:ascii="Times New Roman" w:hAnsi="Times New Roman" w:cs="Times New Roman"/>
                <w:b/>
                <w:sz w:val="14"/>
                <w:szCs w:val="14"/>
              </w:rPr>
            </w:pPr>
            <w:r w:rsidRPr="005825F4">
              <w:rPr>
                <w:rFonts w:ascii="Times New Roman" w:hAnsi="Times New Roman" w:cs="Times New Roman"/>
                <w:b/>
                <w:sz w:val="14"/>
                <w:szCs w:val="14"/>
              </w:rPr>
              <w:t>rozpoč</w:t>
            </w:r>
            <w:r>
              <w:rPr>
                <w:rFonts w:ascii="Times New Roman" w:hAnsi="Times New Roman" w:cs="Times New Roman"/>
                <w:b/>
                <w:sz w:val="14"/>
                <w:szCs w:val="14"/>
              </w:rPr>
              <w:t>tové zdroje kapitoly</w:t>
            </w:r>
          </w:p>
        </w:tc>
        <w:tc>
          <w:tcPr>
            <w:tcW w:w="442"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953258">
              <w:rPr>
                <w:rFonts w:ascii="Times New Roman" w:hAnsi="Times New Roman" w:cs="Times New Roman"/>
                <w:sz w:val="14"/>
                <w:szCs w:val="14"/>
              </w:rPr>
              <w:t>4 931 484</w:t>
            </w:r>
          </w:p>
        </w:tc>
        <w:tc>
          <w:tcPr>
            <w:tcW w:w="427"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color w:val="000000"/>
                <w:sz w:val="14"/>
                <w:szCs w:val="14"/>
              </w:rPr>
            </w:pPr>
            <w:r w:rsidRPr="00AE3397">
              <w:rPr>
                <w:rFonts w:ascii="Times New Roman" w:hAnsi="Times New Roman" w:cs="Times New Roman"/>
                <w:color w:val="000000"/>
                <w:sz w:val="14"/>
                <w:szCs w:val="14"/>
              </w:rPr>
              <w:t>4 182 396</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2 904 708</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5 002 790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5 106 382</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5 106 382</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5 106 382</w:t>
            </w:r>
          </w:p>
        </w:tc>
      </w:tr>
      <w:tr>
        <w:tblPrEx>
          <w:tblW w:w="5000" w:type="pct"/>
          <w:jc w:val="center"/>
          <w:tblCellMar>
            <w:left w:w="70" w:type="dxa"/>
            <w:right w:w="70" w:type="dxa"/>
          </w:tblCellMar>
          <w:tblLook w:val="04A0"/>
        </w:tblPrEx>
        <w:trPr>
          <w:trHeight w:val="259"/>
          <w:jc w:val="center"/>
        </w:trPr>
        <w:tc>
          <w:tcPr>
            <w:tcW w:w="1875" w:type="pct"/>
            <w:tcBorders>
              <w:top w:val="nil"/>
              <w:left w:val="single" w:sz="4" w:space="0" w:color="auto"/>
              <w:bottom w:val="single" w:sz="4" w:space="0" w:color="auto"/>
              <w:right w:val="single" w:sz="4" w:space="0" w:color="auto"/>
            </w:tcBorders>
            <w:noWrap/>
            <w:textDirection w:val="lrTb"/>
            <w:vAlign w:val="bottom"/>
            <w:hideMark/>
          </w:tcPr>
          <w:p w:rsidR="0079576C" w:rsidRPr="005825F4" w:rsidP="004F5C89">
            <w:pPr>
              <w:bidi w:val="0"/>
              <w:rPr>
                <w:rFonts w:ascii="Times New Roman" w:hAnsi="Times New Roman" w:cs="Times New Roman"/>
                <w:sz w:val="14"/>
                <w:szCs w:val="14"/>
              </w:rPr>
            </w:pPr>
            <w:r w:rsidRPr="005825F4">
              <w:rPr>
                <w:rFonts w:ascii="Times New Roman" w:hAnsi="Times New Roman" w:cs="Times New Roman"/>
                <w:sz w:val="14"/>
                <w:szCs w:val="14"/>
              </w:rPr>
              <w:t xml:space="preserve">  v tom: bežné výdavky 600</w:t>
            </w:r>
          </w:p>
        </w:tc>
        <w:tc>
          <w:tcPr>
            <w:tcW w:w="442"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sz w:val="14"/>
                <w:szCs w:val="14"/>
              </w:rPr>
            </w:pPr>
            <w:r>
              <w:rPr>
                <w:rFonts w:ascii="Times New Roman" w:hAnsi="Times New Roman" w:cs="Times New Roman"/>
                <w:sz w:val="14"/>
                <w:szCs w:val="14"/>
              </w:rPr>
              <w:t>3 065 914</w:t>
            </w:r>
          </w:p>
        </w:tc>
        <w:tc>
          <w:tcPr>
            <w:tcW w:w="427"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AE3397">
              <w:rPr>
                <w:rFonts w:ascii="Times New Roman" w:hAnsi="Times New Roman" w:cs="Times New Roman"/>
                <w:color w:val="000000"/>
                <w:sz w:val="14"/>
                <w:szCs w:val="14"/>
              </w:rPr>
              <w:t>3 075 33</w:t>
            </w:r>
            <w:r>
              <w:rPr>
                <w:rFonts w:ascii="Times New Roman" w:hAnsi="Times New Roman" w:cs="Times New Roman"/>
                <w:color w:val="000000"/>
                <w:sz w:val="14"/>
                <w:szCs w:val="14"/>
              </w:rPr>
              <w:t>1</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2 881 248</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D65F3B">
              <w:rPr>
                <w:rFonts w:ascii="Times New Roman" w:hAnsi="Times New Roman" w:cs="Times New Roman"/>
                <w:color w:val="000000"/>
                <w:sz w:val="14"/>
                <w:szCs w:val="14"/>
              </w:rPr>
              <w:t>4 915 377</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5 082 922</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5 082 922</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5 082 922</w:t>
            </w:r>
          </w:p>
        </w:tc>
      </w:tr>
      <w:tr>
        <w:tblPrEx>
          <w:tblW w:w="5000" w:type="pct"/>
          <w:jc w:val="center"/>
          <w:tblCellMar>
            <w:left w:w="70" w:type="dxa"/>
            <w:right w:w="70" w:type="dxa"/>
          </w:tblCellMar>
          <w:tblLook w:val="04A0"/>
        </w:tblPrEx>
        <w:trPr>
          <w:trHeight w:val="259"/>
          <w:jc w:val="center"/>
        </w:trPr>
        <w:tc>
          <w:tcPr>
            <w:tcW w:w="1875" w:type="pct"/>
            <w:tcBorders>
              <w:top w:val="nil"/>
              <w:left w:val="single" w:sz="4" w:space="0" w:color="auto"/>
              <w:bottom w:val="single" w:sz="4" w:space="0" w:color="auto"/>
              <w:right w:val="single" w:sz="4" w:space="0" w:color="auto"/>
            </w:tcBorders>
            <w:noWrap/>
            <w:textDirection w:val="lrTb"/>
            <w:vAlign w:val="bottom"/>
            <w:hideMark/>
          </w:tcPr>
          <w:p w:rsidR="0079576C" w:rsidRPr="005825F4" w:rsidP="004F5C89">
            <w:pPr>
              <w:bidi w:val="0"/>
              <w:rPr>
                <w:rFonts w:ascii="Times New Roman" w:hAnsi="Times New Roman" w:cs="Times New Roman"/>
                <w:color w:val="000000"/>
                <w:sz w:val="14"/>
                <w:szCs w:val="14"/>
              </w:rPr>
            </w:pPr>
            <w:r w:rsidRPr="005825F4">
              <w:rPr>
                <w:rFonts w:ascii="Times New Roman" w:hAnsi="Times New Roman" w:cs="Times New Roman"/>
                <w:color w:val="000000"/>
                <w:sz w:val="14"/>
                <w:szCs w:val="14"/>
              </w:rPr>
              <w:t xml:space="preserve">                                 610 mzdy</w:t>
            </w:r>
          </w:p>
        </w:tc>
        <w:tc>
          <w:tcPr>
            <w:tcW w:w="442"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5825F4">
              <w:rPr>
                <w:rFonts w:ascii="Times New Roman" w:hAnsi="Times New Roman" w:cs="Times New Roman"/>
                <w:sz w:val="14"/>
                <w:szCs w:val="14"/>
              </w:rPr>
              <w:t>1 342 348</w:t>
            </w:r>
          </w:p>
        </w:tc>
        <w:tc>
          <w:tcPr>
            <w:tcW w:w="427"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5825F4">
              <w:rPr>
                <w:rFonts w:ascii="Times New Roman" w:hAnsi="Times New Roman" w:cs="Times New Roman"/>
                <w:sz w:val="14"/>
                <w:szCs w:val="14"/>
              </w:rPr>
              <w:t>1 410 298</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1 284 194</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D65F3B">
              <w:rPr>
                <w:rFonts w:ascii="Times New Roman" w:hAnsi="Times New Roman" w:cs="Times New Roman"/>
                <w:color w:val="000000"/>
                <w:sz w:val="14"/>
                <w:szCs w:val="14"/>
              </w:rPr>
              <w:t>2 445 823</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2 733 222</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2 733 222</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2 733 222</w:t>
            </w:r>
          </w:p>
        </w:tc>
      </w:tr>
      <w:tr>
        <w:tblPrEx>
          <w:tblW w:w="5000" w:type="pct"/>
          <w:jc w:val="center"/>
          <w:tblCellMar>
            <w:left w:w="70" w:type="dxa"/>
            <w:right w:w="70" w:type="dxa"/>
          </w:tblCellMar>
          <w:tblLook w:val="04A0"/>
        </w:tblPrEx>
        <w:trPr>
          <w:trHeight w:val="259"/>
          <w:jc w:val="center"/>
        </w:trPr>
        <w:tc>
          <w:tcPr>
            <w:tcW w:w="1875" w:type="pct"/>
            <w:tcBorders>
              <w:top w:val="nil"/>
              <w:left w:val="single" w:sz="4" w:space="0" w:color="auto"/>
              <w:bottom w:val="single" w:sz="4" w:space="0" w:color="auto"/>
              <w:right w:val="single" w:sz="4" w:space="0" w:color="auto"/>
            </w:tcBorders>
            <w:noWrap/>
            <w:textDirection w:val="lrTb"/>
            <w:vAlign w:val="bottom"/>
            <w:hideMark/>
          </w:tcPr>
          <w:p w:rsidR="0079576C" w:rsidRPr="005825F4" w:rsidP="004F5C89">
            <w:pPr>
              <w:bidi w:val="0"/>
              <w:rPr>
                <w:rFonts w:ascii="Times New Roman" w:hAnsi="Times New Roman" w:cs="Times New Roman"/>
                <w:color w:val="000000"/>
                <w:sz w:val="14"/>
                <w:szCs w:val="14"/>
              </w:rPr>
            </w:pPr>
            <w:r w:rsidRPr="005825F4">
              <w:rPr>
                <w:rFonts w:ascii="Times New Roman" w:hAnsi="Times New Roman" w:cs="Times New Roman"/>
                <w:color w:val="000000"/>
                <w:sz w:val="14"/>
                <w:szCs w:val="14"/>
              </w:rPr>
              <w:t xml:space="preserve">                                 620 odvody</w:t>
            </w:r>
          </w:p>
        </w:tc>
        <w:tc>
          <w:tcPr>
            <w:tcW w:w="442"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5825F4">
              <w:rPr>
                <w:rFonts w:ascii="Times New Roman" w:hAnsi="Times New Roman" w:cs="Times New Roman"/>
                <w:sz w:val="14"/>
                <w:szCs w:val="14"/>
              </w:rPr>
              <w:t>459 168</w:t>
            </w:r>
          </w:p>
        </w:tc>
        <w:tc>
          <w:tcPr>
            <w:tcW w:w="427"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5825F4">
              <w:rPr>
                <w:rFonts w:ascii="Times New Roman" w:hAnsi="Times New Roman" w:cs="Times New Roman"/>
                <w:sz w:val="14"/>
                <w:szCs w:val="14"/>
              </w:rPr>
              <w:t>480 023</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436 625</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D65F3B">
              <w:rPr>
                <w:rFonts w:ascii="Times New Roman" w:hAnsi="Times New Roman" w:cs="Times New Roman"/>
                <w:color w:val="000000"/>
                <w:sz w:val="14"/>
                <w:szCs w:val="14"/>
              </w:rPr>
              <w:t>842 613</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955 261</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955 261</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955 261</w:t>
            </w:r>
          </w:p>
        </w:tc>
      </w:tr>
      <w:tr>
        <w:tblPrEx>
          <w:tblW w:w="5000" w:type="pct"/>
          <w:jc w:val="center"/>
          <w:tblCellMar>
            <w:left w:w="70" w:type="dxa"/>
            <w:right w:w="70" w:type="dxa"/>
          </w:tblCellMar>
          <w:tblLook w:val="04A0"/>
        </w:tblPrEx>
        <w:trPr>
          <w:trHeight w:val="259"/>
          <w:jc w:val="center"/>
        </w:trPr>
        <w:tc>
          <w:tcPr>
            <w:tcW w:w="1875" w:type="pct"/>
            <w:tcBorders>
              <w:top w:val="nil"/>
              <w:left w:val="single" w:sz="4" w:space="0" w:color="auto"/>
              <w:bottom w:val="single" w:sz="4" w:space="0" w:color="auto"/>
              <w:right w:val="single" w:sz="4" w:space="0" w:color="auto"/>
            </w:tcBorders>
            <w:noWrap/>
            <w:textDirection w:val="lrTb"/>
            <w:vAlign w:val="bottom"/>
            <w:hideMark/>
          </w:tcPr>
          <w:p w:rsidR="0079576C" w:rsidRPr="005825F4" w:rsidP="004F5C89">
            <w:pPr>
              <w:bidi w:val="0"/>
              <w:rPr>
                <w:rFonts w:ascii="Times New Roman" w:hAnsi="Times New Roman" w:cs="Times New Roman"/>
                <w:color w:val="000000"/>
                <w:sz w:val="14"/>
                <w:szCs w:val="14"/>
              </w:rPr>
            </w:pPr>
            <w:r w:rsidRPr="005825F4">
              <w:rPr>
                <w:rFonts w:ascii="Times New Roman" w:hAnsi="Times New Roman" w:cs="Times New Roman"/>
                <w:color w:val="000000"/>
                <w:sz w:val="14"/>
                <w:szCs w:val="14"/>
              </w:rPr>
              <w:t xml:space="preserve">                                 630 tovary a služby</w:t>
            </w:r>
          </w:p>
        </w:tc>
        <w:tc>
          <w:tcPr>
            <w:tcW w:w="442"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953258">
              <w:rPr>
                <w:rFonts w:ascii="Times New Roman" w:hAnsi="Times New Roman" w:cs="Times New Roman"/>
                <w:sz w:val="14"/>
                <w:szCs w:val="14"/>
              </w:rPr>
              <w:t>1 226 737</w:t>
            </w:r>
          </w:p>
        </w:tc>
        <w:tc>
          <w:tcPr>
            <w:tcW w:w="427"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AE3397">
              <w:rPr>
                <w:rFonts w:ascii="Times New Roman" w:hAnsi="Times New Roman" w:cs="Times New Roman"/>
                <w:sz w:val="14"/>
                <w:szCs w:val="14"/>
              </w:rPr>
              <w:t>1 182</w:t>
            </w:r>
            <w:r>
              <w:rPr>
                <w:rFonts w:ascii="Times New Roman" w:hAnsi="Times New Roman" w:cs="Times New Roman"/>
                <w:sz w:val="14"/>
                <w:szCs w:val="14"/>
              </w:rPr>
              <w:t xml:space="preserve"> 010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1 149 429</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1 615 941</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1 379 439</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1 379 439</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1 379 439</w:t>
            </w:r>
          </w:p>
        </w:tc>
      </w:tr>
      <w:tr>
        <w:tblPrEx>
          <w:tblW w:w="5000" w:type="pct"/>
          <w:jc w:val="center"/>
          <w:tblCellMar>
            <w:left w:w="70" w:type="dxa"/>
            <w:right w:w="70" w:type="dxa"/>
          </w:tblCellMar>
          <w:tblLook w:val="04A0"/>
        </w:tblPrEx>
        <w:trPr>
          <w:trHeight w:val="259"/>
          <w:jc w:val="center"/>
        </w:trPr>
        <w:tc>
          <w:tcPr>
            <w:tcW w:w="1875" w:type="pct"/>
            <w:tcBorders>
              <w:top w:val="nil"/>
              <w:left w:val="single" w:sz="4" w:space="0" w:color="auto"/>
              <w:bottom w:val="single" w:sz="4" w:space="0" w:color="auto"/>
              <w:right w:val="single" w:sz="4" w:space="0" w:color="auto"/>
            </w:tcBorders>
            <w:noWrap/>
            <w:textDirection w:val="lrTb"/>
            <w:vAlign w:val="bottom"/>
            <w:hideMark/>
          </w:tcPr>
          <w:p w:rsidR="0079576C" w:rsidRPr="005825F4" w:rsidP="004F5C89">
            <w:pPr>
              <w:bidi w:val="0"/>
              <w:rPr>
                <w:rFonts w:ascii="Times New Roman" w:hAnsi="Times New Roman" w:cs="Times New Roman"/>
                <w:color w:val="000000"/>
                <w:sz w:val="14"/>
                <w:szCs w:val="14"/>
              </w:rPr>
            </w:pPr>
            <w:r w:rsidRPr="005825F4">
              <w:rPr>
                <w:rFonts w:ascii="Times New Roman" w:hAnsi="Times New Roman" w:cs="Times New Roman"/>
                <w:color w:val="000000"/>
                <w:sz w:val="14"/>
                <w:szCs w:val="14"/>
              </w:rPr>
              <w:t xml:space="preserve">                                 640 bežné transfery</w:t>
            </w:r>
          </w:p>
        </w:tc>
        <w:tc>
          <w:tcPr>
            <w:tcW w:w="442"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5825F4">
              <w:rPr>
                <w:rFonts w:ascii="Times New Roman" w:hAnsi="Times New Roman" w:cs="Times New Roman"/>
                <w:sz w:val="14"/>
                <w:szCs w:val="14"/>
              </w:rPr>
              <w:t>37 661</w:t>
            </w:r>
          </w:p>
        </w:tc>
        <w:tc>
          <w:tcPr>
            <w:tcW w:w="427"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5825F4">
              <w:rPr>
                <w:rFonts w:ascii="Times New Roman" w:hAnsi="Times New Roman" w:cs="Times New Roman"/>
                <w:sz w:val="14"/>
                <w:szCs w:val="14"/>
              </w:rPr>
              <w:t>3 000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11 000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11 000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15 000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15 000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15 000</w:t>
            </w:r>
          </w:p>
        </w:tc>
      </w:tr>
      <w:tr>
        <w:tblPrEx>
          <w:tblW w:w="5000" w:type="pct"/>
          <w:jc w:val="center"/>
          <w:tblCellMar>
            <w:left w:w="70" w:type="dxa"/>
            <w:right w:w="70" w:type="dxa"/>
          </w:tblCellMar>
          <w:tblLook w:val="04A0"/>
        </w:tblPrEx>
        <w:trPr>
          <w:trHeight w:val="259"/>
          <w:jc w:val="center"/>
        </w:trPr>
        <w:tc>
          <w:tcPr>
            <w:tcW w:w="1875" w:type="pct"/>
            <w:tcBorders>
              <w:top w:val="nil"/>
              <w:left w:val="single" w:sz="4" w:space="0" w:color="auto"/>
              <w:bottom w:val="single" w:sz="4" w:space="0" w:color="auto"/>
              <w:right w:val="single" w:sz="4" w:space="0" w:color="auto"/>
            </w:tcBorders>
            <w:noWrap/>
            <w:textDirection w:val="lrTb"/>
            <w:vAlign w:val="bottom"/>
            <w:hideMark/>
          </w:tcPr>
          <w:p w:rsidR="0079576C" w:rsidRPr="005825F4" w:rsidP="004F5C89">
            <w:pPr>
              <w:bidi w:val="0"/>
              <w:rPr>
                <w:rFonts w:ascii="Times New Roman" w:hAnsi="Times New Roman" w:cs="Times New Roman"/>
                <w:sz w:val="14"/>
                <w:szCs w:val="14"/>
              </w:rPr>
            </w:pPr>
            <w:r w:rsidRPr="005825F4">
              <w:rPr>
                <w:rFonts w:ascii="Times New Roman" w:hAnsi="Times New Roman" w:cs="Times New Roman"/>
                <w:sz w:val="14"/>
                <w:szCs w:val="14"/>
              </w:rPr>
              <w:t xml:space="preserve">                   kapitálové výdavky 700</w:t>
            </w:r>
          </w:p>
        </w:tc>
        <w:tc>
          <w:tcPr>
            <w:tcW w:w="442"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953258">
              <w:rPr>
                <w:rFonts w:ascii="Times New Roman" w:hAnsi="Times New Roman" w:cs="Times New Roman"/>
                <w:sz w:val="14"/>
                <w:szCs w:val="14"/>
              </w:rPr>
              <w:t>1 865 570</w:t>
            </w:r>
          </w:p>
        </w:tc>
        <w:tc>
          <w:tcPr>
            <w:tcW w:w="427" w:type="pct"/>
            <w:tcBorders>
              <w:top w:val="nil"/>
              <w:left w:val="nil"/>
              <w:bottom w:val="single" w:sz="4" w:space="0" w:color="auto"/>
              <w:right w:val="single" w:sz="4" w:space="0" w:color="auto"/>
            </w:tcBorders>
            <w:noWrap/>
            <w:textDirection w:val="lrTb"/>
            <w:vAlign w:val="bottom"/>
          </w:tcPr>
          <w:p w:rsidR="0079576C" w:rsidRPr="005825F4" w:rsidP="004F5C89">
            <w:pPr>
              <w:bidi w:val="0"/>
              <w:jc w:val="right"/>
              <w:rPr>
                <w:rFonts w:ascii="Times New Roman" w:hAnsi="Times New Roman" w:cs="Times New Roman"/>
                <w:sz w:val="14"/>
                <w:szCs w:val="14"/>
              </w:rPr>
            </w:pPr>
            <w:r w:rsidRPr="00AE3397">
              <w:rPr>
                <w:rFonts w:ascii="Times New Roman" w:hAnsi="Times New Roman" w:cs="Times New Roman"/>
                <w:sz w:val="14"/>
                <w:szCs w:val="14"/>
              </w:rPr>
              <w:t>1 107 065</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23 460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87 413</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23 460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23 460</w:t>
            </w:r>
          </w:p>
        </w:tc>
        <w:tc>
          <w:tcPr>
            <w:tcW w:w="451" w:type="pct"/>
            <w:tcBorders>
              <w:top w:val="nil"/>
              <w:left w:val="nil"/>
              <w:bottom w:val="single" w:sz="4" w:space="0" w:color="auto"/>
              <w:right w:val="single" w:sz="4" w:space="0" w:color="auto"/>
            </w:tcBorders>
            <w:textDirection w:val="lrTb"/>
            <w:vAlign w:val="bottom"/>
          </w:tcPr>
          <w:p w:rsidR="0079576C" w:rsidRPr="005825F4" w:rsidP="004F5C89">
            <w:pPr>
              <w:bidi w:val="0"/>
              <w:jc w:val="right"/>
              <w:rPr>
                <w:rFonts w:ascii="Times New Roman" w:hAnsi="Times New Roman" w:cs="Times New Roman"/>
                <w:color w:val="000000"/>
                <w:sz w:val="14"/>
                <w:szCs w:val="14"/>
              </w:rPr>
            </w:pPr>
            <w:r w:rsidRPr="005825F4">
              <w:rPr>
                <w:rFonts w:ascii="Times New Roman" w:hAnsi="Times New Roman" w:cs="Times New Roman"/>
                <w:color w:val="000000"/>
                <w:sz w:val="14"/>
                <w:szCs w:val="14"/>
              </w:rPr>
              <w:t>23 460</w:t>
            </w:r>
          </w:p>
        </w:tc>
      </w:tr>
    </w:tbl>
    <w:p w:rsidR="0079576C" w:rsidP="0079576C">
      <w:pPr>
        <w:bidi w:val="0"/>
        <w:jc w:val="both"/>
        <w:rPr>
          <w:rFonts w:ascii="Times New Roman" w:hAnsi="Times New Roman" w:cs="Times New Roman"/>
          <w:b/>
          <w:bCs/>
          <w:color w:val="000000"/>
          <w:highlight w:val="yellow"/>
        </w:rPr>
      </w:pPr>
    </w:p>
    <w:p w:rsidR="0079576C" w:rsidP="0079576C">
      <w:pPr>
        <w:bidi w:val="0"/>
        <w:ind w:firstLine="708"/>
        <w:jc w:val="both"/>
        <w:rPr>
          <w:rFonts w:ascii="Times New Roman" w:hAnsi="Times New Roman" w:cs="Times New Roman"/>
        </w:rPr>
      </w:pPr>
      <w:r w:rsidRPr="00652C88">
        <w:rPr>
          <w:rFonts w:ascii="Times New Roman" w:hAnsi="Times New Roman" w:cs="Times New Roman"/>
        </w:rPr>
        <w:t>Na rok 2014 sa pre kapitolu navrhujú výdavky v sume 5,10 mil. eur, čo predstavuje v porovnaní so schváleným rozpočtom roku 2013 nárast o 2,20 mil. eur, t.</w:t>
      </w:r>
      <w:r w:rsidR="007070C3">
        <w:rPr>
          <w:rFonts w:ascii="Times New Roman" w:hAnsi="Times New Roman" w:cs="Times New Roman"/>
        </w:rPr>
        <w:t xml:space="preserve"> </w:t>
      </w:r>
      <w:r w:rsidRPr="00652C88">
        <w:rPr>
          <w:rFonts w:ascii="Times New Roman" w:hAnsi="Times New Roman" w:cs="Times New Roman"/>
        </w:rPr>
        <w:t xml:space="preserve">j. o </w:t>
      </w:r>
      <w:r>
        <w:rPr>
          <w:rFonts w:ascii="Times New Roman" w:hAnsi="Times New Roman" w:cs="Times New Roman"/>
        </w:rPr>
        <w:t>75</w:t>
      </w:r>
      <w:r w:rsidRPr="00652C88">
        <w:rPr>
          <w:rFonts w:ascii="Times New Roman" w:hAnsi="Times New Roman" w:cs="Times New Roman"/>
        </w:rPr>
        <w:t>,</w:t>
      </w:r>
      <w:r>
        <w:rPr>
          <w:rFonts w:ascii="Times New Roman" w:hAnsi="Times New Roman" w:cs="Times New Roman"/>
        </w:rPr>
        <w:t>8</w:t>
      </w:r>
      <w:r w:rsidRPr="00652C88">
        <w:rPr>
          <w:rFonts w:ascii="Times New Roman" w:hAnsi="Times New Roman" w:cs="Times New Roman"/>
        </w:rPr>
        <w:t xml:space="preserve"> %. Nárast prostriedkov nadväzuje na uznesenie vlády Slovenskej republiky č. 82 z 11. februára 2013 k „Analýze potrieb navýšenia administratívnych a finančných kapacít Úradu pre verejné obstarávanie“.</w:t>
      </w:r>
    </w:p>
    <w:p w:rsidR="0079576C" w:rsidRPr="00272EFA" w:rsidP="0079576C">
      <w:pPr>
        <w:bidi w:val="0"/>
        <w:ind w:firstLine="708"/>
        <w:jc w:val="both"/>
        <w:rPr>
          <w:rFonts w:ascii="Times New Roman" w:hAnsi="Times New Roman" w:cs="Times New Roman"/>
          <w:highlight w:val="yellow"/>
        </w:rPr>
      </w:pPr>
    </w:p>
    <w:p w:rsidR="0079576C" w:rsidP="0079576C">
      <w:pPr>
        <w:bidi w:val="0"/>
        <w:ind w:firstLine="708"/>
        <w:jc w:val="both"/>
        <w:rPr>
          <w:rFonts w:ascii="Times New Roman" w:hAnsi="Times New Roman" w:cs="Times New Roman"/>
        </w:rPr>
      </w:pPr>
      <w:r w:rsidRPr="00275188">
        <w:rPr>
          <w:rFonts w:ascii="Times New Roman" w:hAnsi="Times New Roman" w:cs="Times New Roman"/>
        </w:rPr>
        <w:t>Objem osobných výdavkov sa na rok 2014 rozpočtuje na úrovni 3,68 mil. eur, čo oproti schválenému rozpočtu na rok 2013 predstavuje nárast o 1,96 mil. eur, t.</w:t>
      </w:r>
      <w:r w:rsidR="00263FE6">
        <w:rPr>
          <w:rFonts w:ascii="Times New Roman" w:hAnsi="Times New Roman" w:cs="Times New Roman"/>
        </w:rPr>
        <w:t xml:space="preserve"> </w:t>
      </w:r>
      <w:r w:rsidRPr="00275188">
        <w:rPr>
          <w:rFonts w:ascii="Times New Roman" w:hAnsi="Times New Roman" w:cs="Times New Roman"/>
        </w:rPr>
        <w:t xml:space="preserve">j. o </w:t>
      </w:r>
      <w:r>
        <w:rPr>
          <w:rFonts w:ascii="Times New Roman" w:hAnsi="Times New Roman" w:cs="Times New Roman"/>
        </w:rPr>
        <w:t>114 %.</w:t>
      </w:r>
    </w:p>
    <w:p w:rsidR="0079576C" w:rsidRPr="00272EFA" w:rsidP="0079576C">
      <w:pPr>
        <w:bidi w:val="0"/>
        <w:ind w:firstLine="708"/>
        <w:jc w:val="both"/>
        <w:rPr>
          <w:rFonts w:ascii="Times New Roman" w:hAnsi="Times New Roman" w:cs="Times New Roman"/>
          <w:highlight w:val="yellow"/>
        </w:rPr>
      </w:pPr>
      <w:r w:rsidRPr="00272EFA">
        <w:rPr>
          <w:rFonts w:ascii="Times New Roman" w:hAnsi="Times New Roman" w:cs="Times New Roman"/>
          <w:highlight w:val="yellow"/>
        </w:rPr>
        <w:t xml:space="preserve"> </w:t>
      </w:r>
    </w:p>
    <w:p w:rsidR="0079576C" w:rsidRPr="002B7C8E" w:rsidP="0079576C">
      <w:pPr>
        <w:bidi w:val="0"/>
        <w:ind w:firstLine="708"/>
        <w:jc w:val="both"/>
        <w:rPr>
          <w:rFonts w:ascii="Times New Roman" w:hAnsi="Times New Roman" w:cs="Times New Roman"/>
        </w:rPr>
      </w:pPr>
      <w:r w:rsidRPr="002B7C8E">
        <w:rPr>
          <w:rFonts w:ascii="Times New Roman" w:hAnsi="Times New Roman" w:cs="Times New Roman"/>
        </w:rPr>
        <w:t>Na tovary a služby sa v roku 2014 rozpisuje suma 1,37 mil. eur, čo je v porovnaní so schváleným rozpočtom roku 2013 nárast o 230</w:t>
      </w:r>
      <w:r>
        <w:rPr>
          <w:rFonts w:ascii="Times New Roman" w:hAnsi="Times New Roman" w:cs="Times New Roman"/>
        </w:rPr>
        <w:t xml:space="preserve"> tis. eur, t.</w:t>
      </w:r>
      <w:r w:rsidR="007070C3">
        <w:rPr>
          <w:rFonts w:ascii="Times New Roman" w:hAnsi="Times New Roman" w:cs="Times New Roman"/>
        </w:rPr>
        <w:t xml:space="preserve"> </w:t>
      </w:r>
      <w:r>
        <w:rPr>
          <w:rFonts w:ascii="Times New Roman" w:hAnsi="Times New Roman" w:cs="Times New Roman"/>
        </w:rPr>
        <w:t>j. o 20</w:t>
      </w:r>
      <w:r w:rsidRPr="002B7C8E">
        <w:rPr>
          <w:rFonts w:ascii="Times New Roman" w:hAnsi="Times New Roman" w:cs="Times New Roman"/>
        </w:rPr>
        <w:t>,</w:t>
      </w:r>
      <w:r>
        <w:rPr>
          <w:rFonts w:ascii="Times New Roman" w:hAnsi="Times New Roman" w:cs="Times New Roman"/>
        </w:rPr>
        <w:t>0</w:t>
      </w:r>
      <w:r w:rsidRPr="002B7C8E">
        <w:rPr>
          <w:rFonts w:ascii="Times New Roman" w:hAnsi="Times New Roman" w:cs="Times New Roman"/>
        </w:rPr>
        <w:t xml:space="preserve"> %. </w:t>
      </w:r>
    </w:p>
    <w:p w:rsidR="0079576C" w:rsidRPr="00272EFA" w:rsidP="0079576C">
      <w:pPr>
        <w:bidi w:val="0"/>
        <w:ind w:firstLine="708"/>
        <w:jc w:val="both"/>
        <w:rPr>
          <w:rFonts w:ascii="Times New Roman" w:hAnsi="Times New Roman" w:cs="Times New Roman"/>
          <w:highlight w:val="yellow"/>
        </w:rPr>
      </w:pPr>
    </w:p>
    <w:p w:rsidR="0079576C" w:rsidRPr="00DF02A9" w:rsidP="0079576C">
      <w:pPr>
        <w:bidi w:val="0"/>
        <w:ind w:firstLine="708"/>
        <w:jc w:val="both"/>
        <w:rPr>
          <w:rFonts w:ascii="Times New Roman" w:hAnsi="Times New Roman"/>
        </w:rPr>
      </w:pPr>
      <w:r w:rsidRPr="00DF02A9">
        <w:rPr>
          <w:rFonts w:ascii="Times New Roman" w:hAnsi="Times New Roman"/>
        </w:rPr>
        <w:t>Výdavky na bežné transfery sa rozpisujú v sume 15 tis. eur, čo je v porovnaní so schváleným rozpočtom roku 2013 nárast o 4 tis. eur, t.</w:t>
      </w:r>
      <w:r w:rsidR="007070C3">
        <w:rPr>
          <w:rFonts w:ascii="Times New Roman" w:hAnsi="Times New Roman"/>
        </w:rPr>
        <w:t xml:space="preserve"> </w:t>
      </w:r>
      <w:r w:rsidRPr="00DF02A9">
        <w:rPr>
          <w:rFonts w:ascii="Times New Roman" w:hAnsi="Times New Roman"/>
        </w:rPr>
        <w:t xml:space="preserve">j. o </w:t>
      </w:r>
      <w:r>
        <w:rPr>
          <w:rFonts w:ascii="Times New Roman" w:hAnsi="Times New Roman"/>
        </w:rPr>
        <w:t>3</w:t>
      </w:r>
      <w:r w:rsidRPr="00DF02A9">
        <w:rPr>
          <w:rFonts w:ascii="Times New Roman" w:hAnsi="Times New Roman"/>
        </w:rPr>
        <w:t>6,</w:t>
      </w:r>
      <w:r>
        <w:rPr>
          <w:rFonts w:ascii="Times New Roman" w:hAnsi="Times New Roman"/>
        </w:rPr>
        <w:t>1</w:t>
      </w:r>
      <w:r w:rsidRPr="00DF02A9">
        <w:rPr>
          <w:rFonts w:ascii="Times New Roman" w:hAnsi="Times New Roman"/>
        </w:rPr>
        <w:t xml:space="preserve"> %.</w:t>
      </w:r>
    </w:p>
    <w:p w:rsidR="0079576C" w:rsidRPr="00DF02A9"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DF02A9">
        <w:rPr>
          <w:rFonts w:ascii="Times New Roman" w:hAnsi="Times New Roman" w:cs="Times New Roman"/>
        </w:rPr>
        <w:t>Kapitálové výdavky sú na rok 201</w:t>
      </w:r>
      <w:r>
        <w:rPr>
          <w:rFonts w:ascii="Times New Roman" w:hAnsi="Times New Roman" w:cs="Times New Roman"/>
        </w:rPr>
        <w:t>4</w:t>
      </w:r>
      <w:r w:rsidRPr="00DF02A9">
        <w:rPr>
          <w:rFonts w:ascii="Times New Roman" w:hAnsi="Times New Roman" w:cs="Times New Roman"/>
        </w:rPr>
        <w:t xml:space="preserve"> rozpočtované v sume 23,5 tis. eur, čo je na rovnakej úrovni v porovnaní so schváleným rozpočtom roku 201</w:t>
      </w:r>
      <w:r>
        <w:rPr>
          <w:rFonts w:ascii="Times New Roman" w:hAnsi="Times New Roman" w:cs="Times New Roman"/>
        </w:rPr>
        <w:t>3</w:t>
      </w:r>
      <w:r w:rsidRPr="00DF02A9">
        <w:rPr>
          <w:rFonts w:ascii="Times New Roman" w:hAnsi="Times New Roman" w:cs="Times New Roman"/>
        </w:rPr>
        <w:t>.</w:t>
      </w:r>
    </w:p>
    <w:p w:rsidR="0079576C" w:rsidP="0079576C">
      <w:pPr>
        <w:bidi w:val="0"/>
      </w:pPr>
    </w:p>
    <w:p w:rsidR="0079576C" w:rsidRPr="005F1146" w:rsidP="0079576C">
      <w:pPr>
        <w:pBdr>
          <w:bottom w:val="single" w:sz="4" w:space="1" w:color="auto"/>
        </w:pBdr>
        <w:bidi w:val="0"/>
        <w:jc w:val="both"/>
        <w:rPr>
          <w:rFonts w:ascii="Times New Roman" w:hAnsi="Times New Roman"/>
          <w:b/>
          <w:bCs/>
        </w:rPr>
      </w:pPr>
      <w:r w:rsidRPr="005F1146">
        <w:rPr>
          <w:rFonts w:ascii="Times New Roman" w:hAnsi="Times New Roman"/>
          <w:b/>
          <w:bCs/>
        </w:rPr>
        <w:t>Úrad pre reguláciu sieťových odvetví</w:t>
      </w:r>
    </w:p>
    <w:p w:rsidR="0079576C" w:rsidRPr="005F1146" w:rsidP="0079576C">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334"/>
        <w:gridCol w:w="982"/>
        <w:gridCol w:w="982"/>
        <w:gridCol w:w="982"/>
        <w:gridCol w:w="984"/>
        <w:gridCol w:w="984"/>
        <w:gridCol w:w="984"/>
        <w:gridCol w:w="980"/>
      </w:tblGrid>
      <w:tr>
        <w:tblPrEx>
          <w:tblW w:w="5000" w:type="pct"/>
          <w:tblCellMar>
            <w:left w:w="70" w:type="dxa"/>
            <w:right w:w="70" w:type="dxa"/>
          </w:tblCellMar>
          <w:tblLook w:val="04A0"/>
        </w:tblPrEx>
        <w:trPr>
          <w:trHeight w:val="255"/>
        </w:trPr>
        <w:tc>
          <w:tcPr>
            <w:tcW w:w="126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79576C" w:rsidRPr="008E1349" w:rsidP="004F5C89">
            <w:pPr>
              <w:bidi w:val="0"/>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 </w:t>
            </w:r>
          </w:p>
        </w:tc>
        <w:tc>
          <w:tcPr>
            <w:tcW w:w="5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E1349" w:rsidP="004F5C89">
            <w:pPr>
              <w:bidi w:val="0"/>
              <w:jc w:val="center"/>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2011 S</w:t>
            </w:r>
          </w:p>
        </w:tc>
        <w:tc>
          <w:tcPr>
            <w:tcW w:w="5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E1349" w:rsidP="004F5C89">
            <w:pPr>
              <w:bidi w:val="0"/>
              <w:jc w:val="center"/>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2012 S</w:t>
            </w:r>
          </w:p>
        </w:tc>
        <w:tc>
          <w:tcPr>
            <w:tcW w:w="5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E1349" w:rsidP="004F5C89">
            <w:pPr>
              <w:bidi w:val="0"/>
              <w:jc w:val="center"/>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2013 R</w:t>
            </w:r>
          </w:p>
        </w:tc>
        <w:tc>
          <w:tcPr>
            <w:tcW w:w="53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E1349" w:rsidP="004F5C89">
            <w:pPr>
              <w:bidi w:val="0"/>
              <w:jc w:val="center"/>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2013 OS</w:t>
            </w:r>
          </w:p>
        </w:tc>
        <w:tc>
          <w:tcPr>
            <w:tcW w:w="53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E1349" w:rsidP="004F5C89">
            <w:pPr>
              <w:bidi w:val="0"/>
              <w:jc w:val="center"/>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2014 N</w:t>
            </w:r>
          </w:p>
        </w:tc>
        <w:tc>
          <w:tcPr>
            <w:tcW w:w="53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E1349" w:rsidP="004F5C89">
            <w:pPr>
              <w:bidi w:val="0"/>
              <w:jc w:val="center"/>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2015 N</w:t>
            </w:r>
          </w:p>
        </w:tc>
        <w:tc>
          <w:tcPr>
            <w:tcW w:w="53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8E1349" w:rsidP="004F5C89">
            <w:pPr>
              <w:bidi w:val="0"/>
              <w:jc w:val="center"/>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55"/>
        </w:trPr>
        <w:tc>
          <w:tcPr>
            <w:tcW w:w="126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8E1349" w:rsidP="004F5C89">
            <w:pPr>
              <w:bidi w:val="0"/>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Zdroje príslušnej kapitoly</w:t>
            </w:r>
          </w:p>
        </w:tc>
        <w:tc>
          <w:tcPr>
            <w:tcW w:w="53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8E1349" w:rsidP="00AD41AB">
            <w:pPr>
              <w:bidi w:val="0"/>
              <w:jc w:val="right"/>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2 610 108</w:t>
            </w:r>
          </w:p>
        </w:tc>
        <w:tc>
          <w:tcPr>
            <w:tcW w:w="53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8E1349" w:rsidP="00AD41AB">
            <w:pPr>
              <w:bidi w:val="0"/>
              <w:jc w:val="right"/>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3 545 926</w:t>
            </w:r>
          </w:p>
        </w:tc>
        <w:tc>
          <w:tcPr>
            <w:tcW w:w="533"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8E1349" w:rsidP="00AD41AB">
            <w:pPr>
              <w:bidi w:val="0"/>
              <w:jc w:val="right"/>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2 714 660</w:t>
            </w:r>
          </w:p>
        </w:tc>
        <w:tc>
          <w:tcPr>
            <w:tcW w:w="534"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8E1349" w:rsidP="00AD41AB">
            <w:pPr>
              <w:bidi w:val="0"/>
              <w:jc w:val="right"/>
              <w:rPr>
                <w:rFonts w:ascii="Times New Roman" w:hAnsi="Times New Roman" w:cs="Times New Roman"/>
                <w:b/>
                <w:bCs/>
                <w:color w:val="000000"/>
                <w:sz w:val="14"/>
                <w:szCs w:val="14"/>
              </w:rPr>
            </w:pPr>
            <w:r w:rsidRPr="008E1349">
              <w:rPr>
                <w:rFonts w:ascii="Times New Roman" w:hAnsi="Times New Roman" w:cs="Times New Roman"/>
                <w:b/>
                <w:bCs/>
                <w:color w:val="000000"/>
                <w:sz w:val="14"/>
                <w:szCs w:val="14"/>
              </w:rPr>
              <w:t>2 710 712</w:t>
            </w:r>
          </w:p>
        </w:tc>
        <w:tc>
          <w:tcPr>
            <w:tcW w:w="534"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8E1349" w:rsidP="00AD41AB">
            <w:pPr>
              <w:bidi w:val="0"/>
              <w:jc w:val="right"/>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2 938 157</w:t>
            </w:r>
          </w:p>
        </w:tc>
        <w:tc>
          <w:tcPr>
            <w:tcW w:w="534"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8E1349" w:rsidP="00AD41AB">
            <w:pPr>
              <w:bidi w:val="0"/>
              <w:jc w:val="right"/>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2 953 091</w:t>
            </w:r>
          </w:p>
        </w:tc>
        <w:tc>
          <w:tcPr>
            <w:tcW w:w="534"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8E1349" w:rsidP="00AD41AB">
            <w:pPr>
              <w:bidi w:val="0"/>
              <w:jc w:val="right"/>
              <w:rPr>
                <w:rFonts w:ascii="Times New Roman" w:hAnsi="Times New Roman" w:cs="Times New Roman"/>
                <w:b/>
                <w:bCs/>
                <w:color w:val="000000"/>
                <w:sz w:val="14"/>
                <w:szCs w:val="14"/>
                <w:lang w:eastAsia="sk-SK"/>
              </w:rPr>
            </w:pPr>
            <w:r w:rsidRPr="008E1349">
              <w:rPr>
                <w:rFonts w:ascii="Times New Roman" w:hAnsi="Times New Roman" w:cs="Times New Roman"/>
                <w:b/>
                <w:bCs/>
                <w:color w:val="000000"/>
                <w:sz w:val="14"/>
                <w:szCs w:val="14"/>
                <w:lang w:eastAsia="sk-SK"/>
              </w:rPr>
              <w:t>2 953 091</w:t>
            </w:r>
          </w:p>
        </w:tc>
      </w:tr>
      <w:tr>
        <w:tblPrEx>
          <w:tblW w:w="5000" w:type="pct"/>
          <w:tblCellMar>
            <w:left w:w="70" w:type="dxa"/>
            <w:right w:w="70" w:type="dxa"/>
          </w:tblCellMar>
          <w:tblLook w:val="04A0"/>
        </w:tblPrEx>
        <w:trPr>
          <w:trHeight w:val="255"/>
        </w:trPr>
        <w:tc>
          <w:tcPr>
            <w:tcW w:w="1267" w:type="pct"/>
            <w:tcBorders>
              <w:top w:val="nil"/>
              <w:left w:val="single" w:sz="4" w:space="0" w:color="auto"/>
              <w:bottom w:val="single" w:sz="4" w:space="0" w:color="auto"/>
              <w:right w:val="single" w:sz="4" w:space="0" w:color="auto"/>
            </w:tcBorders>
            <w:noWrap/>
            <w:textDirection w:val="lrTb"/>
            <w:vAlign w:val="bottom"/>
            <w:hideMark/>
          </w:tcPr>
          <w:p w:rsidR="0079576C" w:rsidRPr="008E1349" w:rsidP="004F5C89">
            <w:pPr>
              <w:bidi w:val="0"/>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rozpo</w:t>
            </w:r>
            <w:r>
              <w:rPr>
                <w:rFonts w:ascii="Times New Roman" w:hAnsi="Times New Roman" w:cs="Times New Roman"/>
                <w:color w:val="000000"/>
                <w:sz w:val="14"/>
                <w:szCs w:val="14"/>
                <w:lang w:eastAsia="sk-SK"/>
              </w:rPr>
              <w:t xml:space="preserve">čtové zdroje kapitoly </w:t>
            </w:r>
            <w:r w:rsidRPr="008E1349">
              <w:rPr>
                <w:rFonts w:ascii="Times New Roman" w:hAnsi="Times New Roman" w:cs="Times New Roman"/>
                <w:color w:val="000000"/>
                <w:sz w:val="14"/>
                <w:szCs w:val="14"/>
                <w:lang w:eastAsia="sk-SK"/>
              </w:rPr>
              <w:t xml:space="preserve"> </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2 610 108</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3 545 926</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2 714 660</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rPr>
            </w:pPr>
            <w:r w:rsidRPr="008E1349">
              <w:rPr>
                <w:rFonts w:ascii="Times New Roman" w:hAnsi="Times New Roman" w:cs="Times New Roman"/>
                <w:color w:val="000000"/>
                <w:sz w:val="14"/>
                <w:szCs w:val="14"/>
              </w:rPr>
              <w:t>2 710 712</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2 938 157</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2 953 091</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2 953 091</w:t>
            </w:r>
          </w:p>
        </w:tc>
      </w:tr>
      <w:tr>
        <w:tblPrEx>
          <w:tblW w:w="5000" w:type="pct"/>
          <w:tblCellMar>
            <w:left w:w="70" w:type="dxa"/>
            <w:right w:w="70" w:type="dxa"/>
          </w:tblCellMar>
          <w:tblLook w:val="04A0"/>
        </w:tblPrEx>
        <w:trPr>
          <w:trHeight w:val="255"/>
        </w:trPr>
        <w:tc>
          <w:tcPr>
            <w:tcW w:w="1267" w:type="pct"/>
            <w:tcBorders>
              <w:top w:val="nil"/>
              <w:left w:val="single" w:sz="4" w:space="0" w:color="auto"/>
              <w:bottom w:val="single" w:sz="4" w:space="0" w:color="auto"/>
              <w:right w:val="single" w:sz="4" w:space="0" w:color="auto"/>
            </w:tcBorders>
            <w:noWrap/>
            <w:textDirection w:val="lrTb"/>
            <w:vAlign w:val="bottom"/>
            <w:hideMark/>
          </w:tcPr>
          <w:p w:rsidR="0079576C" w:rsidRPr="008E1349" w:rsidP="004F5C89">
            <w:pPr>
              <w:bidi w:val="0"/>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 xml:space="preserve">    v tom: bežné výdavky  600</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2 585 210</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3 515 994</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2 627 117</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rPr>
            </w:pPr>
            <w:r w:rsidRPr="008E1349">
              <w:rPr>
                <w:rFonts w:ascii="Times New Roman" w:hAnsi="Times New Roman" w:cs="Times New Roman"/>
                <w:color w:val="000000"/>
                <w:sz w:val="14"/>
                <w:szCs w:val="14"/>
              </w:rPr>
              <w:t>2 623 169</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2 903 614</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2 918 098</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2 918 098</w:t>
            </w:r>
          </w:p>
        </w:tc>
      </w:tr>
      <w:tr>
        <w:tblPrEx>
          <w:tblW w:w="5000" w:type="pct"/>
          <w:tblCellMar>
            <w:left w:w="70" w:type="dxa"/>
            <w:right w:w="70" w:type="dxa"/>
          </w:tblCellMar>
          <w:tblLook w:val="04A0"/>
        </w:tblPrEx>
        <w:trPr>
          <w:trHeight w:val="255"/>
        </w:trPr>
        <w:tc>
          <w:tcPr>
            <w:tcW w:w="1267" w:type="pct"/>
            <w:tcBorders>
              <w:top w:val="nil"/>
              <w:left w:val="single" w:sz="4" w:space="0" w:color="auto"/>
              <w:bottom w:val="single" w:sz="4" w:space="0" w:color="auto"/>
              <w:right w:val="single" w:sz="4" w:space="0" w:color="auto"/>
            </w:tcBorders>
            <w:noWrap/>
            <w:textDirection w:val="lrTb"/>
            <w:vAlign w:val="bottom"/>
            <w:hideMark/>
          </w:tcPr>
          <w:p w:rsidR="0079576C" w:rsidRPr="008E1349" w:rsidP="004F5C89">
            <w:pPr>
              <w:bidi w:val="0"/>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 xml:space="preserve">                            610 mzdy</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1 214 497</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1 148 011</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1 266 622</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rPr>
            </w:pPr>
            <w:r w:rsidRPr="008E1349">
              <w:rPr>
                <w:rFonts w:ascii="Times New Roman" w:hAnsi="Times New Roman" w:cs="Times New Roman"/>
                <w:color w:val="000000"/>
                <w:sz w:val="14"/>
                <w:szCs w:val="14"/>
              </w:rPr>
              <w:t>1 266 622</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1 548 824</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1 551 477</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1 551 477</w:t>
            </w:r>
          </w:p>
        </w:tc>
      </w:tr>
      <w:tr>
        <w:tblPrEx>
          <w:tblW w:w="5000" w:type="pct"/>
          <w:tblCellMar>
            <w:left w:w="70" w:type="dxa"/>
            <w:right w:w="70" w:type="dxa"/>
          </w:tblCellMar>
          <w:tblLook w:val="04A0"/>
        </w:tblPrEx>
        <w:trPr>
          <w:trHeight w:val="255"/>
        </w:trPr>
        <w:tc>
          <w:tcPr>
            <w:tcW w:w="1267" w:type="pct"/>
            <w:tcBorders>
              <w:top w:val="nil"/>
              <w:left w:val="single" w:sz="4" w:space="0" w:color="auto"/>
              <w:bottom w:val="single" w:sz="4" w:space="0" w:color="auto"/>
              <w:right w:val="single" w:sz="4" w:space="0" w:color="auto"/>
            </w:tcBorders>
            <w:noWrap/>
            <w:textDirection w:val="lrTb"/>
            <w:vAlign w:val="bottom"/>
            <w:hideMark/>
          </w:tcPr>
          <w:p w:rsidR="0079576C" w:rsidRPr="008E1349" w:rsidP="004F5C89">
            <w:pPr>
              <w:bidi w:val="0"/>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 xml:space="preserve">                            620 odvody</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498 018</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459 467</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468 017</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rPr>
            </w:pPr>
            <w:r w:rsidRPr="008E1349">
              <w:rPr>
                <w:rFonts w:ascii="Times New Roman" w:hAnsi="Times New Roman" w:cs="Times New Roman"/>
                <w:color w:val="000000"/>
                <w:sz w:val="14"/>
                <w:szCs w:val="14"/>
              </w:rPr>
              <w:t>546 337</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548 665</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549 809</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549 809</w:t>
            </w:r>
          </w:p>
        </w:tc>
      </w:tr>
      <w:tr>
        <w:tblPrEx>
          <w:tblW w:w="5000" w:type="pct"/>
          <w:tblCellMar>
            <w:left w:w="70" w:type="dxa"/>
            <w:right w:w="70" w:type="dxa"/>
          </w:tblCellMar>
          <w:tblLook w:val="04A0"/>
        </w:tblPrEx>
        <w:trPr>
          <w:trHeight w:val="255"/>
        </w:trPr>
        <w:tc>
          <w:tcPr>
            <w:tcW w:w="1267" w:type="pct"/>
            <w:tcBorders>
              <w:top w:val="nil"/>
              <w:left w:val="single" w:sz="4" w:space="0" w:color="auto"/>
              <w:bottom w:val="single" w:sz="4" w:space="0" w:color="auto"/>
              <w:right w:val="single" w:sz="4" w:space="0" w:color="auto"/>
            </w:tcBorders>
            <w:noWrap/>
            <w:textDirection w:val="lrTb"/>
            <w:vAlign w:val="bottom"/>
            <w:hideMark/>
          </w:tcPr>
          <w:p w:rsidR="0079576C" w:rsidRPr="008E1349" w:rsidP="004F5C89">
            <w:pPr>
              <w:bidi w:val="0"/>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 xml:space="preserve">                            630 tovary a služby</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823 464</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1 869 048</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869 588</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rPr>
            </w:pPr>
            <w:r w:rsidRPr="008E1349">
              <w:rPr>
                <w:rFonts w:ascii="Times New Roman" w:hAnsi="Times New Roman" w:cs="Times New Roman"/>
                <w:color w:val="000000"/>
                <w:sz w:val="14"/>
                <w:szCs w:val="14"/>
              </w:rPr>
              <w:t>787 320</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783 235</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793 922</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793 922</w:t>
            </w:r>
          </w:p>
        </w:tc>
      </w:tr>
      <w:tr>
        <w:tblPrEx>
          <w:tblW w:w="5000" w:type="pct"/>
          <w:tblCellMar>
            <w:left w:w="70" w:type="dxa"/>
            <w:right w:w="70" w:type="dxa"/>
          </w:tblCellMar>
          <w:tblLook w:val="04A0"/>
        </w:tblPrEx>
        <w:trPr>
          <w:trHeight w:val="255"/>
        </w:trPr>
        <w:tc>
          <w:tcPr>
            <w:tcW w:w="1267" w:type="pct"/>
            <w:tcBorders>
              <w:top w:val="nil"/>
              <w:left w:val="single" w:sz="4" w:space="0" w:color="auto"/>
              <w:bottom w:val="single" w:sz="4" w:space="0" w:color="auto"/>
              <w:right w:val="single" w:sz="4" w:space="0" w:color="auto"/>
            </w:tcBorders>
            <w:noWrap/>
            <w:textDirection w:val="lrTb"/>
            <w:vAlign w:val="bottom"/>
            <w:hideMark/>
          </w:tcPr>
          <w:p w:rsidR="0079576C" w:rsidRPr="008E1349" w:rsidP="004F5C89">
            <w:pPr>
              <w:bidi w:val="0"/>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 xml:space="preserve">                            640 bežné transfery</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49 232</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39 468</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22 890</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rPr>
            </w:pPr>
            <w:r w:rsidRPr="008E1349">
              <w:rPr>
                <w:rFonts w:ascii="Times New Roman" w:hAnsi="Times New Roman" w:cs="Times New Roman"/>
                <w:color w:val="000000"/>
                <w:sz w:val="14"/>
                <w:szCs w:val="14"/>
              </w:rPr>
              <w:t>22 890</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22 890</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22 890</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22 890</w:t>
            </w:r>
          </w:p>
        </w:tc>
      </w:tr>
      <w:tr>
        <w:tblPrEx>
          <w:tblW w:w="5000" w:type="pct"/>
          <w:tblCellMar>
            <w:left w:w="70" w:type="dxa"/>
            <w:right w:w="70" w:type="dxa"/>
          </w:tblCellMar>
          <w:tblLook w:val="04A0"/>
        </w:tblPrEx>
        <w:trPr>
          <w:trHeight w:val="255"/>
        </w:trPr>
        <w:tc>
          <w:tcPr>
            <w:tcW w:w="1267" w:type="pct"/>
            <w:tcBorders>
              <w:top w:val="nil"/>
              <w:left w:val="single" w:sz="4" w:space="0" w:color="auto"/>
              <w:bottom w:val="single" w:sz="4" w:space="0" w:color="auto"/>
              <w:right w:val="single" w:sz="4" w:space="0" w:color="auto"/>
            </w:tcBorders>
            <w:noWrap/>
            <w:textDirection w:val="lrTb"/>
            <w:vAlign w:val="bottom"/>
            <w:hideMark/>
          </w:tcPr>
          <w:p w:rsidR="0079576C" w:rsidRPr="008E1349" w:rsidP="004F5C89">
            <w:pPr>
              <w:bidi w:val="0"/>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 xml:space="preserve">               kapitálové výdavky 700</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24 897</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29 932</w:t>
            </w:r>
          </w:p>
        </w:tc>
        <w:tc>
          <w:tcPr>
            <w:tcW w:w="533"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87 543</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rPr>
            </w:pPr>
            <w:r w:rsidRPr="008E1349">
              <w:rPr>
                <w:rFonts w:ascii="Times New Roman" w:hAnsi="Times New Roman" w:cs="Times New Roman"/>
                <w:color w:val="000000"/>
                <w:sz w:val="14"/>
                <w:szCs w:val="14"/>
              </w:rPr>
              <w:t>87 543</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34 543</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34 993</w:t>
            </w:r>
          </w:p>
        </w:tc>
        <w:tc>
          <w:tcPr>
            <w:tcW w:w="534" w:type="pct"/>
            <w:tcBorders>
              <w:top w:val="nil"/>
              <w:left w:val="nil"/>
              <w:bottom w:val="single" w:sz="4" w:space="0" w:color="auto"/>
              <w:right w:val="single" w:sz="4" w:space="0" w:color="auto"/>
            </w:tcBorders>
            <w:noWrap/>
            <w:textDirection w:val="lrTb"/>
            <w:vAlign w:val="bottom"/>
            <w:hideMark/>
          </w:tcPr>
          <w:p w:rsidR="0079576C" w:rsidRPr="008E1349" w:rsidP="00AD41AB">
            <w:pPr>
              <w:bidi w:val="0"/>
              <w:jc w:val="right"/>
              <w:rPr>
                <w:rFonts w:ascii="Times New Roman" w:hAnsi="Times New Roman" w:cs="Times New Roman"/>
                <w:color w:val="000000"/>
                <w:sz w:val="14"/>
                <w:szCs w:val="14"/>
                <w:lang w:eastAsia="sk-SK"/>
              </w:rPr>
            </w:pPr>
            <w:r w:rsidRPr="008E1349">
              <w:rPr>
                <w:rFonts w:ascii="Times New Roman" w:hAnsi="Times New Roman" w:cs="Times New Roman"/>
                <w:color w:val="000000"/>
                <w:sz w:val="14"/>
                <w:szCs w:val="14"/>
                <w:lang w:eastAsia="sk-SK"/>
              </w:rPr>
              <w:t>34 993</w:t>
            </w:r>
          </w:p>
        </w:tc>
      </w:tr>
    </w:tbl>
    <w:p w:rsidR="0079576C" w:rsidRPr="005F1146" w:rsidP="0079576C">
      <w:pPr>
        <w:bidi w:val="0"/>
        <w:ind w:firstLine="708"/>
        <w:jc w:val="both"/>
        <w:rPr>
          <w:rFonts w:ascii="Times New Roman" w:hAnsi="Times New Roman" w:cs="Times New Roman"/>
        </w:rPr>
      </w:pPr>
    </w:p>
    <w:p w:rsidR="0079576C" w:rsidRPr="005F1146" w:rsidP="0079576C">
      <w:pPr>
        <w:bidi w:val="0"/>
        <w:ind w:firstLine="708"/>
        <w:jc w:val="both"/>
        <w:rPr>
          <w:rFonts w:ascii="Times New Roman" w:hAnsi="Times New Roman"/>
        </w:rPr>
      </w:pPr>
      <w:r w:rsidRPr="008E1349">
        <w:rPr>
          <w:rFonts w:ascii="Times New Roman" w:hAnsi="Times New Roman"/>
        </w:rPr>
        <w:t xml:space="preserve">Výdavky </w:t>
      </w:r>
      <w:r>
        <w:rPr>
          <w:rFonts w:ascii="Times New Roman" w:hAnsi="Times New Roman"/>
        </w:rPr>
        <w:t>Úradu pre reguláciu sieťových odvetví (ďalej len „</w:t>
      </w:r>
      <w:r w:rsidRPr="008E1349">
        <w:rPr>
          <w:rFonts w:ascii="Times New Roman" w:hAnsi="Times New Roman"/>
        </w:rPr>
        <w:t>ÚRSO</w:t>
      </w:r>
      <w:r>
        <w:rPr>
          <w:rFonts w:ascii="Times New Roman" w:hAnsi="Times New Roman"/>
        </w:rPr>
        <w:t>“)</w:t>
      </w:r>
      <w:r w:rsidRPr="008E1349">
        <w:rPr>
          <w:rFonts w:ascii="Times New Roman" w:hAnsi="Times New Roman"/>
        </w:rPr>
        <w:t xml:space="preserve"> sa v návrhu rozpočtu na rok 2014 navrhujú vo výške 2,94 mil. eur, čo predstavuje nárast oproti roku 2013 o 224 tis. eur, t. j. o 8,23 %. Tento nárast </w:t>
      </w:r>
      <w:r>
        <w:rPr>
          <w:rFonts w:ascii="Times New Roman" w:hAnsi="Times New Roman" w:cs="Times New Roman"/>
        </w:rPr>
        <w:t xml:space="preserve">zohľadňuje novú </w:t>
      </w:r>
      <w:r>
        <w:rPr>
          <w:rFonts w:ascii="Times New Roman" w:hAnsi="Times New Roman"/>
        </w:rPr>
        <w:t xml:space="preserve"> legislatívu, nové kompetencie a povinnosti kapitoly, ako aj  </w:t>
      </w:r>
      <w:r w:rsidRPr="00F66EBC">
        <w:rPr>
          <w:rFonts w:ascii="Times New Roman" w:hAnsi="Times New Roman"/>
        </w:rPr>
        <w:t>povinnosti plniť nariadenia a smernice Európskeho parlamentu a</w:t>
      </w:r>
      <w:r>
        <w:rPr>
          <w:rFonts w:ascii="Times New Roman" w:hAnsi="Times New Roman"/>
        </w:rPr>
        <w:t> </w:t>
      </w:r>
      <w:r w:rsidRPr="00F66EBC">
        <w:rPr>
          <w:rFonts w:ascii="Times New Roman" w:hAnsi="Times New Roman"/>
        </w:rPr>
        <w:t>Rady</w:t>
      </w:r>
      <w:r>
        <w:rPr>
          <w:rFonts w:ascii="Times New Roman" w:hAnsi="Times New Roman"/>
        </w:rPr>
        <w:t xml:space="preserve">. Nárast výdavkov je v plnej miere krytý zvýšenými príjmami kapitoly v sume </w:t>
      </w:r>
      <w:r w:rsidR="007755D7">
        <w:rPr>
          <w:rFonts w:ascii="Times New Roman" w:hAnsi="Times New Roman"/>
        </w:rPr>
        <w:br/>
      </w:r>
      <w:r>
        <w:rPr>
          <w:rFonts w:ascii="Times New Roman" w:hAnsi="Times New Roman"/>
        </w:rPr>
        <w:t xml:space="preserve">300 tis. eur. </w:t>
      </w:r>
    </w:p>
    <w:p w:rsidR="0079576C" w:rsidRPr="005F1146" w:rsidP="0079576C">
      <w:pPr>
        <w:bidi w:val="0"/>
        <w:ind w:firstLine="708"/>
        <w:jc w:val="both"/>
        <w:rPr>
          <w:rFonts w:ascii="Times New Roman" w:hAnsi="Times New Roman"/>
        </w:rPr>
      </w:pPr>
    </w:p>
    <w:p w:rsidR="0079576C" w:rsidRPr="005F1146" w:rsidP="0079576C">
      <w:pPr>
        <w:bidi w:val="0"/>
        <w:ind w:firstLine="708"/>
        <w:jc w:val="both"/>
        <w:rPr>
          <w:rFonts w:ascii="Times New Roman" w:hAnsi="Times New Roman"/>
        </w:rPr>
      </w:pPr>
      <w:r w:rsidRPr="005F1146">
        <w:rPr>
          <w:rFonts w:ascii="Times New Roman" w:hAnsi="Times New Roman"/>
        </w:rPr>
        <w:t>Osobné výdavky sa na rok 201</w:t>
      </w:r>
      <w:r>
        <w:rPr>
          <w:rFonts w:ascii="Times New Roman" w:hAnsi="Times New Roman"/>
        </w:rPr>
        <w:t>4</w:t>
      </w:r>
      <w:r w:rsidRPr="005F1146">
        <w:rPr>
          <w:rFonts w:ascii="Times New Roman" w:hAnsi="Times New Roman"/>
        </w:rPr>
        <w:t xml:space="preserve"> navrhujú vo výške </w:t>
      </w:r>
      <w:r>
        <w:rPr>
          <w:rFonts w:ascii="Times New Roman" w:hAnsi="Times New Roman"/>
        </w:rPr>
        <w:t>2,09</w:t>
      </w:r>
      <w:r w:rsidRPr="005F1146">
        <w:rPr>
          <w:rFonts w:ascii="Times New Roman" w:hAnsi="Times New Roman"/>
        </w:rPr>
        <w:t xml:space="preserve"> mil. eur a v porovnaní so schváleným rozpočtom na rok 201</w:t>
      </w:r>
      <w:r>
        <w:rPr>
          <w:rFonts w:ascii="Times New Roman" w:hAnsi="Times New Roman"/>
        </w:rPr>
        <w:t>3</w:t>
      </w:r>
      <w:r w:rsidRPr="005F1146">
        <w:rPr>
          <w:rFonts w:ascii="Times New Roman" w:hAnsi="Times New Roman"/>
        </w:rPr>
        <w:t xml:space="preserve"> rastú o 3</w:t>
      </w:r>
      <w:r>
        <w:rPr>
          <w:rFonts w:ascii="Times New Roman" w:hAnsi="Times New Roman"/>
        </w:rPr>
        <w:t>63</w:t>
      </w:r>
      <w:r w:rsidRPr="005F1146">
        <w:rPr>
          <w:rFonts w:ascii="Times New Roman" w:hAnsi="Times New Roman"/>
        </w:rPr>
        <w:t xml:space="preserve"> tis. eur, t. j. o</w:t>
      </w:r>
      <w:r>
        <w:rPr>
          <w:rFonts w:ascii="Times New Roman" w:hAnsi="Times New Roman"/>
        </w:rPr>
        <w:t> 20,9</w:t>
      </w:r>
      <w:r w:rsidRPr="005F1146">
        <w:rPr>
          <w:rFonts w:ascii="Times New Roman" w:hAnsi="Times New Roman"/>
        </w:rPr>
        <w:t xml:space="preserve"> %. </w:t>
      </w:r>
    </w:p>
    <w:p w:rsidR="0079576C" w:rsidRPr="005F1146" w:rsidP="0079576C">
      <w:pPr>
        <w:bidi w:val="0"/>
        <w:ind w:firstLine="708"/>
        <w:jc w:val="both"/>
        <w:rPr>
          <w:rFonts w:ascii="Times New Roman" w:hAnsi="Times New Roman"/>
        </w:rPr>
      </w:pPr>
    </w:p>
    <w:p w:rsidR="0079576C" w:rsidRPr="005F1146" w:rsidP="0079576C">
      <w:pPr>
        <w:bidi w:val="0"/>
        <w:ind w:firstLine="708"/>
        <w:jc w:val="both"/>
        <w:rPr>
          <w:rFonts w:ascii="Times New Roman" w:hAnsi="Times New Roman"/>
        </w:rPr>
      </w:pPr>
      <w:r w:rsidRPr="005F1146">
        <w:rPr>
          <w:rFonts w:ascii="Times New Roman" w:hAnsi="Times New Roman"/>
        </w:rPr>
        <w:t xml:space="preserve">Výdavky v oblasti tovarov a služieb </w:t>
      </w:r>
      <w:r>
        <w:rPr>
          <w:rFonts w:ascii="Times New Roman" w:hAnsi="Times New Roman"/>
        </w:rPr>
        <w:t xml:space="preserve">sú </w:t>
      </w:r>
      <w:r w:rsidRPr="005F1146">
        <w:rPr>
          <w:rFonts w:ascii="Times New Roman" w:hAnsi="Times New Roman"/>
        </w:rPr>
        <w:t>na rok 201</w:t>
      </w:r>
      <w:r>
        <w:rPr>
          <w:rFonts w:ascii="Times New Roman" w:hAnsi="Times New Roman"/>
        </w:rPr>
        <w:t>4</w:t>
      </w:r>
      <w:r w:rsidRPr="005F1146">
        <w:rPr>
          <w:rFonts w:ascii="Times New Roman" w:hAnsi="Times New Roman"/>
        </w:rPr>
        <w:t xml:space="preserve"> navrhnuté v sume </w:t>
      </w:r>
      <w:r>
        <w:rPr>
          <w:rFonts w:ascii="Times New Roman" w:hAnsi="Times New Roman"/>
        </w:rPr>
        <w:t>783</w:t>
      </w:r>
      <w:r w:rsidRPr="005F1146">
        <w:rPr>
          <w:rFonts w:ascii="Times New Roman" w:hAnsi="Times New Roman"/>
        </w:rPr>
        <w:t xml:space="preserve"> tis. eur </w:t>
      </w:r>
      <w:r>
        <w:rPr>
          <w:rFonts w:ascii="Times New Roman" w:hAnsi="Times New Roman"/>
        </w:rPr>
        <w:t xml:space="preserve">       </w:t>
      </w:r>
      <w:r w:rsidRPr="005F1146">
        <w:rPr>
          <w:rFonts w:ascii="Times New Roman" w:hAnsi="Times New Roman"/>
        </w:rPr>
        <w:t>a v porovnaní so schváleným rozpočtom na rok 201</w:t>
      </w:r>
      <w:r>
        <w:rPr>
          <w:rFonts w:ascii="Times New Roman" w:hAnsi="Times New Roman"/>
        </w:rPr>
        <w:t>3</w:t>
      </w:r>
      <w:r w:rsidRPr="005F1146">
        <w:rPr>
          <w:rFonts w:ascii="Times New Roman" w:hAnsi="Times New Roman"/>
        </w:rPr>
        <w:t xml:space="preserve"> klesajú o</w:t>
      </w:r>
      <w:r>
        <w:rPr>
          <w:rFonts w:ascii="Times New Roman" w:hAnsi="Times New Roman"/>
        </w:rPr>
        <w:t> 86,4</w:t>
      </w:r>
      <w:r w:rsidRPr="005F1146">
        <w:rPr>
          <w:rFonts w:ascii="Times New Roman" w:hAnsi="Times New Roman"/>
        </w:rPr>
        <w:t xml:space="preserve"> tis. eur, t. j. </w:t>
      </w:r>
      <w:r>
        <w:rPr>
          <w:rFonts w:ascii="Times New Roman" w:hAnsi="Times New Roman"/>
        </w:rPr>
        <w:t>9,93</w:t>
      </w:r>
      <w:r w:rsidRPr="005F1146">
        <w:rPr>
          <w:rFonts w:ascii="Times New Roman" w:hAnsi="Times New Roman"/>
        </w:rPr>
        <w:t xml:space="preserve"> </w:t>
      </w:r>
      <w:r w:rsidRPr="005C5A59">
        <w:rPr>
          <w:rFonts w:ascii="Times New Roman" w:hAnsi="Times New Roman"/>
        </w:rPr>
        <w:t>%. Tento pokles je spôsobený rozhodnutím kapitoly realizovať presun výdavkov do kategórie  poistné a príspevok do poisťovní.</w:t>
      </w:r>
    </w:p>
    <w:p w:rsidR="0079576C" w:rsidRPr="005F1146" w:rsidP="0079576C">
      <w:pPr>
        <w:bidi w:val="0"/>
        <w:ind w:firstLine="708"/>
        <w:jc w:val="both"/>
        <w:rPr>
          <w:rFonts w:ascii="Times New Roman" w:hAnsi="Times New Roman"/>
        </w:rPr>
      </w:pPr>
    </w:p>
    <w:p w:rsidR="0079576C" w:rsidRPr="005F1146" w:rsidP="0079576C">
      <w:pPr>
        <w:bidi w:val="0"/>
        <w:ind w:firstLine="708"/>
        <w:jc w:val="both"/>
        <w:rPr>
          <w:rFonts w:ascii="Times New Roman" w:hAnsi="Times New Roman"/>
        </w:rPr>
      </w:pPr>
      <w:r w:rsidRPr="005F1146">
        <w:rPr>
          <w:rFonts w:ascii="Times New Roman" w:hAnsi="Times New Roman"/>
        </w:rPr>
        <w:t>Výška bežných transferov na rok 201</w:t>
      </w:r>
      <w:r>
        <w:rPr>
          <w:rFonts w:ascii="Times New Roman" w:hAnsi="Times New Roman"/>
        </w:rPr>
        <w:t>4</w:t>
      </w:r>
      <w:r w:rsidRPr="005F1146">
        <w:rPr>
          <w:rFonts w:ascii="Times New Roman" w:hAnsi="Times New Roman"/>
        </w:rPr>
        <w:t xml:space="preserve"> v objeme 22,9 tis. eur zostáva v porovnaní so schváleným rozpočtom roku 201</w:t>
      </w:r>
      <w:r>
        <w:rPr>
          <w:rFonts w:ascii="Times New Roman" w:hAnsi="Times New Roman"/>
        </w:rPr>
        <w:t>3</w:t>
      </w:r>
      <w:r w:rsidRPr="005F1146">
        <w:rPr>
          <w:rFonts w:ascii="Times New Roman" w:hAnsi="Times New Roman"/>
        </w:rPr>
        <w:t xml:space="preserve"> nezmenená.</w:t>
      </w:r>
    </w:p>
    <w:p w:rsidR="0079576C" w:rsidRPr="005F1146" w:rsidP="0079576C">
      <w:pPr>
        <w:bidi w:val="0"/>
        <w:ind w:firstLine="708"/>
        <w:jc w:val="both"/>
        <w:rPr>
          <w:rFonts w:ascii="Times New Roman" w:hAnsi="Times New Roman"/>
        </w:rPr>
      </w:pPr>
    </w:p>
    <w:p w:rsidR="0079576C" w:rsidRPr="005F1146" w:rsidP="0079576C">
      <w:pPr>
        <w:bidi w:val="0"/>
        <w:ind w:firstLine="708"/>
        <w:jc w:val="both"/>
        <w:rPr>
          <w:rFonts w:ascii="Times New Roman" w:hAnsi="Times New Roman"/>
        </w:rPr>
      </w:pPr>
      <w:r w:rsidRPr="005F1146">
        <w:rPr>
          <w:rFonts w:ascii="Times New Roman" w:hAnsi="Times New Roman"/>
        </w:rPr>
        <w:t>Rozpočet kapitálových výdavkov v porovnaní so schváleným rozpočtom na rok 201</w:t>
      </w:r>
      <w:r>
        <w:rPr>
          <w:rFonts w:ascii="Times New Roman" w:hAnsi="Times New Roman"/>
        </w:rPr>
        <w:t>3</w:t>
      </w:r>
      <w:r w:rsidRPr="005F1146">
        <w:rPr>
          <w:rFonts w:ascii="Times New Roman" w:hAnsi="Times New Roman"/>
        </w:rPr>
        <w:t xml:space="preserve"> </w:t>
      </w:r>
      <w:r>
        <w:rPr>
          <w:rFonts w:ascii="Times New Roman" w:hAnsi="Times New Roman"/>
        </w:rPr>
        <w:t>klesá o 53,0</w:t>
      </w:r>
      <w:r w:rsidRPr="005F1146">
        <w:rPr>
          <w:rFonts w:ascii="Times New Roman" w:hAnsi="Times New Roman"/>
        </w:rPr>
        <w:t xml:space="preserve"> tis. eur, t. j. o</w:t>
      </w:r>
      <w:r>
        <w:rPr>
          <w:rFonts w:ascii="Times New Roman" w:hAnsi="Times New Roman"/>
        </w:rPr>
        <w:t> 60,5</w:t>
      </w:r>
      <w:r w:rsidRPr="005F1146">
        <w:rPr>
          <w:rFonts w:ascii="Times New Roman" w:hAnsi="Times New Roman"/>
        </w:rPr>
        <w:t xml:space="preserve"> %</w:t>
      </w:r>
      <w:r>
        <w:rPr>
          <w:rFonts w:ascii="Times New Roman" w:hAnsi="Times New Roman"/>
        </w:rPr>
        <w:t>.</w:t>
      </w:r>
    </w:p>
    <w:p w:rsidR="0079576C" w:rsidP="0079576C">
      <w:pPr>
        <w:bidi w:val="0"/>
      </w:pPr>
    </w:p>
    <w:p w:rsidR="0079576C" w:rsidRPr="00D95A50" w:rsidP="0079576C">
      <w:pPr>
        <w:pBdr>
          <w:bottom w:val="single" w:sz="4" w:space="1" w:color="auto"/>
        </w:pBdr>
        <w:bidi w:val="0"/>
        <w:jc w:val="both"/>
        <w:rPr>
          <w:rFonts w:ascii="Times New Roman" w:hAnsi="Times New Roman" w:cs="Times New Roman"/>
          <w:b/>
          <w:bCs/>
          <w:noProof/>
          <w:lang w:eastAsia="sk-SK"/>
        </w:rPr>
      </w:pPr>
      <w:r w:rsidRPr="00D95A50">
        <w:rPr>
          <w:rFonts w:ascii="Times New Roman" w:hAnsi="Times New Roman" w:cs="Times New Roman"/>
          <w:b/>
          <w:bCs/>
          <w:noProof/>
          <w:lang w:eastAsia="sk-SK"/>
        </w:rPr>
        <w:t xml:space="preserve">Úrad jadrového dozoru SR </w:t>
      </w:r>
    </w:p>
    <w:tbl>
      <w:tblPr>
        <w:tblStyle w:val="TableNormal"/>
        <w:tblW w:w="5123" w:type="pct"/>
        <w:tblCellMar>
          <w:left w:w="70" w:type="dxa"/>
          <w:right w:w="70" w:type="dxa"/>
        </w:tblCellMar>
        <w:tblLook w:val="04A0"/>
      </w:tblPr>
      <w:tblGrid>
        <w:gridCol w:w="3476"/>
        <w:gridCol w:w="852"/>
        <w:gridCol w:w="852"/>
        <w:gridCol w:w="852"/>
        <w:gridCol w:w="851"/>
        <w:gridCol w:w="59"/>
        <w:gridCol w:w="795"/>
        <w:gridCol w:w="851"/>
        <w:gridCol w:w="851"/>
      </w:tblGrid>
      <w:tr>
        <w:tblPrEx>
          <w:tblW w:w="5123" w:type="pct"/>
          <w:tblCellMar>
            <w:left w:w="70" w:type="dxa"/>
            <w:right w:w="70" w:type="dxa"/>
          </w:tblCellMar>
          <w:tblLook w:val="04A0"/>
        </w:tblPrEx>
        <w:trPr>
          <w:trHeight w:val="374"/>
        </w:trPr>
        <w:tc>
          <w:tcPr>
            <w:tcW w:w="1841" w:type="pct"/>
            <w:tcBorders>
              <w:top w:val="none" w:sz="0" w:space="0" w:color="auto"/>
              <w:left w:val="none" w:sz="0" w:space="0" w:color="auto"/>
              <w:bottom w:val="single" w:sz="4" w:space="0" w:color="auto"/>
              <w:right w:val="nil"/>
            </w:tcBorders>
            <w:noWrap/>
            <w:textDirection w:val="lrTb"/>
            <w:vAlign w:val="bottom"/>
            <w:hideMark/>
          </w:tcPr>
          <w:p w:rsidR="0079576C" w:rsidRPr="00D95A50" w:rsidP="004F5C89">
            <w:pPr>
              <w:bidi w:val="0"/>
              <w:rPr>
                <w:rFonts w:ascii="Arial Narrow" w:hAnsi="Arial Narrow" w:cs="Times New Roman"/>
                <w:color w:val="000000"/>
                <w:szCs w:val="22"/>
                <w:lang w:eastAsia="sk-SK"/>
              </w:rPr>
            </w:pPr>
          </w:p>
        </w:tc>
        <w:tc>
          <w:tcPr>
            <w:tcW w:w="451" w:type="pct"/>
            <w:tcBorders>
              <w:top w:val="none" w:sz="0" w:space="0" w:color="auto"/>
              <w:left w:val="nil"/>
              <w:bottom w:val="single" w:sz="4" w:space="0" w:color="auto"/>
              <w:right w:val="nil"/>
            </w:tcBorders>
            <w:noWrap/>
            <w:textDirection w:val="lrTb"/>
            <w:vAlign w:val="bottom"/>
            <w:hideMark/>
          </w:tcPr>
          <w:p w:rsidR="0079576C" w:rsidRPr="00D95A50" w:rsidP="004F5C89">
            <w:pPr>
              <w:bidi w:val="0"/>
              <w:rPr>
                <w:rFonts w:ascii="Arial Narrow" w:hAnsi="Arial Narrow" w:cs="Times New Roman"/>
                <w:color w:val="000000"/>
                <w:szCs w:val="22"/>
                <w:lang w:eastAsia="sk-SK"/>
              </w:rPr>
            </w:pPr>
          </w:p>
        </w:tc>
        <w:tc>
          <w:tcPr>
            <w:tcW w:w="451" w:type="pct"/>
            <w:tcBorders>
              <w:top w:val="none" w:sz="0" w:space="0" w:color="auto"/>
              <w:left w:val="nil"/>
              <w:bottom w:val="single" w:sz="4" w:space="0" w:color="auto"/>
              <w:right w:val="nil"/>
            </w:tcBorders>
            <w:noWrap/>
            <w:textDirection w:val="lrTb"/>
            <w:vAlign w:val="bottom"/>
            <w:hideMark/>
          </w:tcPr>
          <w:p w:rsidR="0079576C" w:rsidRPr="00D95A50" w:rsidP="004F5C89">
            <w:pPr>
              <w:bidi w:val="0"/>
              <w:rPr>
                <w:rFonts w:ascii="Arial Narrow" w:hAnsi="Arial Narrow" w:cs="Times New Roman"/>
                <w:color w:val="000000"/>
                <w:szCs w:val="22"/>
                <w:lang w:eastAsia="sk-SK"/>
              </w:rPr>
            </w:pPr>
          </w:p>
        </w:tc>
        <w:tc>
          <w:tcPr>
            <w:tcW w:w="451" w:type="pct"/>
            <w:tcBorders>
              <w:top w:val="none" w:sz="0" w:space="0" w:color="auto"/>
              <w:left w:val="nil"/>
              <w:bottom w:val="single" w:sz="4" w:space="0" w:color="auto"/>
              <w:right w:val="nil"/>
            </w:tcBorders>
            <w:noWrap/>
            <w:textDirection w:val="lrTb"/>
            <w:vAlign w:val="bottom"/>
            <w:hideMark/>
          </w:tcPr>
          <w:p w:rsidR="0079576C" w:rsidRPr="00D95A50" w:rsidP="004F5C89">
            <w:pPr>
              <w:bidi w:val="0"/>
              <w:rPr>
                <w:rFonts w:ascii="Arial Narrow" w:hAnsi="Arial Narrow" w:cs="Times New Roman"/>
                <w:color w:val="000000"/>
                <w:szCs w:val="22"/>
                <w:lang w:eastAsia="sk-SK"/>
              </w:rPr>
            </w:pPr>
          </w:p>
        </w:tc>
        <w:tc>
          <w:tcPr>
            <w:tcW w:w="482" w:type="pct"/>
            <w:gridSpan w:val="2"/>
            <w:tcBorders>
              <w:top w:val="none" w:sz="0" w:space="0" w:color="auto"/>
              <w:left w:val="nil"/>
              <w:bottom w:val="single" w:sz="4" w:space="0" w:color="auto"/>
              <w:right w:val="nil"/>
            </w:tcBorders>
            <w:noWrap/>
            <w:textDirection w:val="lrTb"/>
            <w:vAlign w:val="bottom"/>
            <w:hideMark/>
          </w:tcPr>
          <w:p w:rsidR="0079576C" w:rsidRPr="00D95A50" w:rsidP="004F5C89">
            <w:pPr>
              <w:bidi w:val="0"/>
              <w:rPr>
                <w:rFonts w:ascii="Arial Narrow" w:hAnsi="Arial Narrow" w:cs="Times New Roman"/>
                <w:color w:val="000000"/>
                <w:szCs w:val="22"/>
                <w:lang w:eastAsia="sk-SK"/>
              </w:rPr>
            </w:pPr>
          </w:p>
        </w:tc>
        <w:tc>
          <w:tcPr>
            <w:tcW w:w="421" w:type="pct"/>
            <w:tcBorders>
              <w:top w:val="none" w:sz="0" w:space="0" w:color="auto"/>
              <w:left w:val="nil"/>
              <w:bottom w:val="single" w:sz="4" w:space="0" w:color="auto"/>
              <w:right w:val="nil"/>
            </w:tcBorders>
            <w:noWrap/>
            <w:textDirection w:val="lrTb"/>
            <w:vAlign w:val="bottom"/>
            <w:hideMark/>
          </w:tcPr>
          <w:p w:rsidR="0079576C" w:rsidRPr="00D95A50" w:rsidP="004F5C89">
            <w:pPr>
              <w:bidi w:val="0"/>
              <w:rPr>
                <w:rFonts w:ascii="Arial Narrow" w:hAnsi="Arial Narrow" w:cs="Times New Roman"/>
                <w:color w:val="000000"/>
                <w:szCs w:val="22"/>
                <w:lang w:eastAsia="sk-SK"/>
              </w:rPr>
            </w:pPr>
          </w:p>
        </w:tc>
        <w:tc>
          <w:tcPr>
            <w:tcW w:w="451" w:type="pct"/>
            <w:tcBorders>
              <w:top w:val="none" w:sz="0" w:space="0" w:color="auto"/>
              <w:left w:val="nil"/>
              <w:bottom w:val="single" w:sz="4" w:space="0" w:color="auto"/>
              <w:right w:val="nil"/>
            </w:tcBorders>
            <w:noWrap/>
            <w:textDirection w:val="lrTb"/>
            <w:vAlign w:val="bottom"/>
            <w:hideMark/>
          </w:tcPr>
          <w:p w:rsidR="0079576C" w:rsidRPr="00D95A50" w:rsidP="004F5C89">
            <w:pPr>
              <w:bidi w:val="0"/>
              <w:rPr>
                <w:rFonts w:ascii="Arial Narrow" w:hAnsi="Arial Narrow" w:cs="Times New Roman"/>
                <w:color w:val="000000"/>
                <w:szCs w:val="22"/>
                <w:lang w:eastAsia="sk-SK"/>
              </w:rPr>
            </w:pPr>
          </w:p>
        </w:tc>
        <w:tc>
          <w:tcPr>
            <w:tcW w:w="451" w:type="pct"/>
            <w:tcBorders>
              <w:top w:val="none" w:sz="0" w:space="0" w:color="auto"/>
              <w:left w:val="nil"/>
              <w:bottom w:val="single" w:sz="4" w:space="0" w:color="auto"/>
              <w:right w:val="none" w:sz="0" w:space="0" w:color="auto"/>
            </w:tcBorders>
            <w:noWrap/>
            <w:textDirection w:val="lrTb"/>
            <w:vAlign w:val="bottom"/>
            <w:hideMark/>
          </w:tcPr>
          <w:p w:rsidR="0079576C" w:rsidRPr="00D95A50" w:rsidP="004F5C89">
            <w:pPr>
              <w:bidi w:val="0"/>
              <w:jc w:val="right"/>
              <w:rPr>
                <w:rFonts w:ascii="Arial" w:hAnsi="Arial" w:cs="Arial"/>
                <w:color w:val="000000"/>
                <w:sz w:val="16"/>
                <w:szCs w:val="16"/>
                <w:lang w:eastAsia="sk-SK"/>
              </w:rPr>
            </w:pP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v eurách</w:t>
            </w:r>
          </w:p>
        </w:tc>
        <w:tc>
          <w:tcPr>
            <w:tcW w:w="4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2011 S</w:t>
            </w:r>
          </w:p>
        </w:tc>
        <w:tc>
          <w:tcPr>
            <w:tcW w:w="4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2012 S</w:t>
            </w:r>
          </w:p>
        </w:tc>
        <w:tc>
          <w:tcPr>
            <w:tcW w:w="4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2013 R</w:t>
            </w:r>
          </w:p>
        </w:tc>
        <w:tc>
          <w:tcPr>
            <w:tcW w:w="4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2013 OS</w:t>
            </w:r>
          </w:p>
        </w:tc>
        <w:tc>
          <w:tcPr>
            <w:tcW w:w="452" w:type="pct"/>
            <w:gridSpan w:val="2"/>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2014 N</w:t>
            </w:r>
          </w:p>
        </w:tc>
        <w:tc>
          <w:tcPr>
            <w:tcW w:w="4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2015 N</w:t>
            </w:r>
          </w:p>
        </w:tc>
        <w:tc>
          <w:tcPr>
            <w:tcW w:w="4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2016 N</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D95A50" w:rsidP="004F5C89">
            <w:pPr>
              <w:bidi w:val="0"/>
              <w:rPr>
                <w:rFonts w:ascii="Times New Roman" w:hAnsi="Times New Roman" w:cs="Times New Roman"/>
                <w:b/>
                <w:bCs/>
                <w:sz w:val="14"/>
                <w:szCs w:val="14"/>
                <w:lang w:eastAsia="sk-SK"/>
              </w:rPr>
            </w:pPr>
            <w:r w:rsidRPr="00D95A50">
              <w:rPr>
                <w:rFonts w:ascii="Times New Roman" w:hAnsi="Times New Roman" w:cs="Times New Roman"/>
                <w:b/>
                <w:bCs/>
                <w:sz w:val="14"/>
                <w:szCs w:val="14"/>
                <w:lang w:eastAsia="sk-SK"/>
              </w:rPr>
              <w:t>Zdroje príslušnej kapitoly</w:t>
            </w:r>
          </w:p>
        </w:tc>
        <w:tc>
          <w:tcPr>
            <w:tcW w:w="45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4 702 671</w:t>
            </w:r>
          </w:p>
        </w:tc>
        <w:tc>
          <w:tcPr>
            <w:tcW w:w="45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4 203 842</w:t>
            </w:r>
          </w:p>
        </w:tc>
        <w:tc>
          <w:tcPr>
            <w:tcW w:w="45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4 783 885</w:t>
            </w:r>
          </w:p>
        </w:tc>
        <w:tc>
          <w:tcPr>
            <w:tcW w:w="45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4 813 123</w:t>
            </w:r>
          </w:p>
        </w:tc>
        <w:tc>
          <w:tcPr>
            <w:tcW w:w="452" w:type="pct"/>
            <w:gridSpan w:val="2"/>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9 219 815</w:t>
            </w:r>
          </w:p>
        </w:tc>
        <w:tc>
          <w:tcPr>
            <w:tcW w:w="45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8 973 020</w:t>
            </w:r>
          </w:p>
        </w:tc>
        <w:tc>
          <w:tcPr>
            <w:tcW w:w="451" w:type="pct"/>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7 932 819</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D95A50" w:rsidP="004F5C89">
            <w:pPr>
              <w:bidi w:val="0"/>
              <w:rPr>
                <w:rFonts w:ascii="Times New Roman" w:hAnsi="Times New Roman" w:cs="Times New Roman"/>
                <w:b/>
                <w:sz w:val="14"/>
                <w:szCs w:val="14"/>
                <w:lang w:eastAsia="sk-SK"/>
              </w:rPr>
            </w:pPr>
            <w:r w:rsidRPr="00D95A50">
              <w:rPr>
                <w:rFonts w:ascii="Times New Roman" w:hAnsi="Times New Roman" w:cs="Times New Roman"/>
                <w:b/>
                <w:sz w:val="14"/>
                <w:szCs w:val="14"/>
                <w:lang w:eastAsia="sk-SK"/>
              </w:rPr>
              <w:t xml:space="preserve">rozpočtové zdroje kapitoly </w:t>
            </w:r>
          </w:p>
        </w:tc>
        <w:tc>
          <w:tcPr>
            <w:tcW w:w="451" w:type="pct"/>
            <w:tcBorders>
              <w:top w:val="single" w:sz="4" w:space="0" w:color="auto"/>
              <w:left w:val="nil"/>
              <w:bottom w:val="single" w:sz="4" w:space="0" w:color="auto"/>
              <w:right w:val="single" w:sz="4" w:space="0" w:color="auto"/>
            </w:tcBorders>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4 702 671</w:t>
            </w:r>
          </w:p>
        </w:tc>
        <w:tc>
          <w:tcPr>
            <w:tcW w:w="451" w:type="pct"/>
            <w:tcBorders>
              <w:top w:val="single" w:sz="4" w:space="0" w:color="auto"/>
              <w:left w:val="nil"/>
              <w:bottom w:val="single" w:sz="4" w:space="0" w:color="auto"/>
              <w:right w:val="single" w:sz="4" w:space="0" w:color="auto"/>
            </w:tcBorders>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4 203 842</w:t>
            </w:r>
          </w:p>
        </w:tc>
        <w:tc>
          <w:tcPr>
            <w:tcW w:w="451" w:type="pct"/>
            <w:tcBorders>
              <w:top w:val="single" w:sz="4" w:space="0" w:color="auto"/>
              <w:left w:val="nil"/>
              <w:bottom w:val="single" w:sz="4" w:space="0" w:color="auto"/>
              <w:right w:val="single" w:sz="4" w:space="0" w:color="auto"/>
            </w:tcBorders>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4 783 885</w:t>
            </w:r>
          </w:p>
        </w:tc>
        <w:tc>
          <w:tcPr>
            <w:tcW w:w="451" w:type="pct"/>
            <w:tcBorders>
              <w:top w:val="single" w:sz="4" w:space="0" w:color="auto"/>
              <w:left w:val="nil"/>
              <w:bottom w:val="single" w:sz="4" w:space="0" w:color="auto"/>
              <w:right w:val="single" w:sz="4" w:space="0" w:color="auto"/>
            </w:tcBorders>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4 756 309</w:t>
            </w:r>
          </w:p>
        </w:tc>
        <w:tc>
          <w:tcPr>
            <w:tcW w:w="452" w:type="pct"/>
            <w:gridSpan w:val="2"/>
            <w:tcBorders>
              <w:top w:val="single" w:sz="4" w:space="0" w:color="auto"/>
              <w:left w:val="nil"/>
              <w:bottom w:val="single" w:sz="4" w:space="0" w:color="auto"/>
              <w:right w:val="single" w:sz="4" w:space="0" w:color="auto"/>
            </w:tcBorders>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9 219 815</w:t>
            </w:r>
          </w:p>
        </w:tc>
        <w:tc>
          <w:tcPr>
            <w:tcW w:w="451" w:type="pct"/>
            <w:tcBorders>
              <w:top w:val="single" w:sz="4" w:space="0" w:color="auto"/>
              <w:left w:val="nil"/>
              <w:bottom w:val="single" w:sz="4" w:space="0" w:color="auto"/>
              <w:right w:val="single" w:sz="4" w:space="0" w:color="auto"/>
            </w:tcBorders>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8 973 020</w:t>
            </w:r>
          </w:p>
        </w:tc>
        <w:tc>
          <w:tcPr>
            <w:tcW w:w="451" w:type="pct"/>
            <w:tcBorders>
              <w:top w:val="single" w:sz="4" w:space="0" w:color="auto"/>
              <w:left w:val="nil"/>
              <w:bottom w:val="single" w:sz="4" w:space="0" w:color="auto"/>
              <w:right w:val="single" w:sz="4" w:space="0" w:color="auto"/>
            </w:tcBorders>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7 932 819</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D95A50" w:rsidP="004F5C89">
            <w:pPr>
              <w:bidi w:val="0"/>
              <w:rPr>
                <w:rFonts w:ascii="Times New Roman" w:hAnsi="Times New Roman" w:cs="Times New Roman"/>
                <w:sz w:val="14"/>
                <w:szCs w:val="14"/>
                <w:lang w:eastAsia="sk-SK"/>
              </w:rPr>
            </w:pPr>
            <w:r w:rsidRPr="00D95A50">
              <w:rPr>
                <w:rFonts w:ascii="Times New Roman" w:hAnsi="Times New Roman" w:cs="Times New Roman"/>
                <w:sz w:val="14"/>
                <w:szCs w:val="14"/>
                <w:lang w:eastAsia="sk-SK"/>
              </w:rPr>
              <w:t xml:space="preserve">    v tom: bežné výdavky  600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4 643 872</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4 132 410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4 632 185</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4 604 609</w:t>
            </w:r>
          </w:p>
        </w:tc>
        <w:tc>
          <w:tcPr>
            <w:tcW w:w="452" w:type="pct"/>
            <w:gridSpan w:val="2"/>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8 592 815</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8 790 020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7 807 819</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tcPr>
          <w:p w:rsidR="0079576C" w:rsidRPr="00D95A50" w:rsidP="004F5C89">
            <w:pPr>
              <w:bidi w:val="0"/>
              <w:rPr>
                <w:rFonts w:ascii="Times New Roman" w:hAnsi="Times New Roman" w:cs="Times New Roman"/>
                <w:sz w:val="14"/>
                <w:szCs w:val="14"/>
                <w:lang w:eastAsia="sk-SK"/>
              </w:rPr>
            </w:pPr>
            <w:r w:rsidRPr="00D95A50">
              <w:rPr>
                <w:rFonts w:ascii="Times New Roman" w:hAnsi="Times New Roman" w:cs="Times New Roman"/>
                <w:sz w:val="14"/>
                <w:szCs w:val="14"/>
                <w:lang w:eastAsia="sk-SK"/>
              </w:rPr>
              <w:t xml:space="preserve">                                         610 mzdy</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1 608 160</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sz w:val="14"/>
                <w:szCs w:val="14"/>
                <w:lang w:eastAsia="sk-SK"/>
              </w:rPr>
            </w:pPr>
            <w:r w:rsidRPr="00D95A50">
              <w:rPr>
                <w:rFonts w:ascii="Times New Roman" w:hAnsi="Times New Roman" w:cs="Times New Roman"/>
                <w:noProof/>
                <w:sz w:val="14"/>
                <w:szCs w:val="14"/>
                <w:lang w:eastAsia="sk-SK"/>
              </w:rPr>
              <w:t>1 639 934</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1 683 374</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1 678 838</w:t>
            </w:r>
          </w:p>
        </w:tc>
        <w:tc>
          <w:tcPr>
            <w:tcW w:w="452" w:type="pct"/>
            <w:gridSpan w:val="2"/>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2 095 639</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2 583 309</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2 583 309</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tcPr>
          <w:p w:rsidR="0079576C" w:rsidRPr="00D95A50" w:rsidP="004F5C89">
            <w:pPr>
              <w:bidi w:val="0"/>
              <w:rPr>
                <w:rFonts w:ascii="Times New Roman" w:hAnsi="Times New Roman" w:cs="Times New Roman"/>
                <w:sz w:val="14"/>
                <w:szCs w:val="14"/>
                <w:lang w:eastAsia="sk-SK"/>
              </w:rPr>
            </w:pPr>
            <w:r w:rsidRPr="00D95A50">
              <w:rPr>
                <w:rFonts w:ascii="Times New Roman" w:hAnsi="Times New Roman" w:cs="Times New Roman"/>
                <w:sz w:val="14"/>
                <w:szCs w:val="14"/>
                <w:lang w:eastAsia="sk-SK"/>
              </w:rPr>
              <w:t xml:space="preserve">                                         620 odvody</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574 769</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sz w:val="14"/>
                <w:szCs w:val="14"/>
                <w:lang w:eastAsia="sk-SK"/>
              </w:rPr>
            </w:pPr>
            <w:r w:rsidRPr="00D95A50">
              <w:rPr>
                <w:rFonts w:ascii="Times New Roman" w:hAnsi="Times New Roman" w:cs="Times New Roman"/>
                <w:noProof/>
                <w:sz w:val="14"/>
                <w:szCs w:val="14"/>
                <w:lang w:eastAsia="sk-SK"/>
              </w:rPr>
              <w:t>595 813</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577 019</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654 545</w:t>
            </w:r>
          </w:p>
        </w:tc>
        <w:tc>
          <w:tcPr>
            <w:tcW w:w="452" w:type="pct"/>
            <w:gridSpan w:val="2"/>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805 319</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991 364</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991 364</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tcPr>
          <w:p w:rsidR="0079576C" w:rsidRPr="00D95A50" w:rsidP="004F5C89">
            <w:pPr>
              <w:bidi w:val="0"/>
              <w:ind w:left="1416"/>
              <w:rPr>
                <w:rFonts w:ascii="Times New Roman" w:hAnsi="Times New Roman" w:cs="Times New Roman"/>
                <w:sz w:val="14"/>
                <w:szCs w:val="14"/>
                <w:lang w:eastAsia="sk-SK"/>
              </w:rPr>
            </w:pPr>
            <w:r w:rsidRPr="00D95A50">
              <w:rPr>
                <w:rFonts w:ascii="Times New Roman" w:hAnsi="Times New Roman" w:cs="Times New Roman"/>
                <w:sz w:val="14"/>
                <w:szCs w:val="14"/>
                <w:lang w:eastAsia="sk-SK"/>
              </w:rPr>
              <w:t xml:space="preserve"> 630 tovary a služby</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1 910 581</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sz w:val="14"/>
                <w:szCs w:val="14"/>
                <w:lang w:eastAsia="sk-SK"/>
              </w:rPr>
            </w:pPr>
            <w:r w:rsidRPr="00D95A50">
              <w:rPr>
                <w:rFonts w:ascii="Times New Roman" w:hAnsi="Times New Roman" w:cs="Times New Roman"/>
                <w:noProof/>
                <w:sz w:val="14"/>
                <w:szCs w:val="14"/>
                <w:lang w:eastAsia="sk-SK"/>
              </w:rPr>
              <w:t>927 013</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1 642 502</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1 558 305</w:t>
            </w:r>
          </w:p>
        </w:tc>
        <w:tc>
          <w:tcPr>
            <w:tcW w:w="452" w:type="pct"/>
            <w:gridSpan w:val="2"/>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4 765 881</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4 240 558</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3 198 575</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tcPr>
          <w:p w:rsidR="0079576C" w:rsidRPr="00D95A50" w:rsidP="004F5C89">
            <w:pPr>
              <w:bidi w:val="0"/>
              <w:ind w:left="1416"/>
              <w:rPr>
                <w:rFonts w:ascii="Times New Roman" w:hAnsi="Times New Roman" w:cs="Times New Roman"/>
                <w:sz w:val="14"/>
                <w:szCs w:val="14"/>
                <w:lang w:eastAsia="sk-SK"/>
              </w:rPr>
            </w:pPr>
            <w:r w:rsidRPr="00D95A50">
              <w:rPr>
                <w:rFonts w:ascii="Times New Roman" w:hAnsi="Times New Roman" w:cs="Times New Roman"/>
                <w:sz w:val="14"/>
                <w:szCs w:val="14"/>
                <w:lang w:eastAsia="sk-SK"/>
              </w:rPr>
              <w:t xml:space="preserve"> 640 bežné transfery</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550 362</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sz w:val="14"/>
                <w:szCs w:val="14"/>
                <w:lang w:eastAsia="sk-SK"/>
              </w:rPr>
            </w:pPr>
            <w:r w:rsidRPr="00D95A50">
              <w:rPr>
                <w:rFonts w:ascii="Times New Roman" w:hAnsi="Times New Roman" w:cs="Times New Roman"/>
                <w:noProof/>
                <w:sz w:val="14"/>
                <w:szCs w:val="14"/>
                <w:lang w:eastAsia="sk-SK"/>
              </w:rPr>
              <w:t>969 650</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729 290</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712 921</w:t>
            </w:r>
          </w:p>
        </w:tc>
        <w:tc>
          <w:tcPr>
            <w:tcW w:w="452" w:type="pct"/>
            <w:gridSpan w:val="2"/>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925 976</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974 789</w:t>
            </w:r>
          </w:p>
        </w:tc>
        <w:tc>
          <w:tcPr>
            <w:tcW w:w="451" w:type="pct"/>
            <w:tcBorders>
              <w:top w:val="single" w:sz="4" w:space="0" w:color="auto"/>
              <w:left w:val="nil"/>
              <w:bottom w:val="single" w:sz="4" w:space="0" w:color="auto"/>
              <w:right w:val="single" w:sz="4" w:space="0" w:color="auto"/>
            </w:tcBorders>
            <w:noWrap/>
            <w:textDirection w:val="lrTb"/>
            <w:vAlign w:val="bottom"/>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1 034 571</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D95A50" w:rsidP="004F5C89">
            <w:pPr>
              <w:bidi w:val="0"/>
              <w:rPr>
                <w:rFonts w:ascii="Times New Roman" w:hAnsi="Times New Roman" w:cs="Times New Roman"/>
                <w:sz w:val="14"/>
                <w:szCs w:val="14"/>
                <w:lang w:eastAsia="sk-SK"/>
              </w:rPr>
            </w:pPr>
            <w:r w:rsidRPr="00D95A50">
              <w:rPr>
                <w:rFonts w:ascii="Times New Roman" w:hAnsi="Times New Roman" w:cs="Times New Roman"/>
                <w:sz w:val="14"/>
                <w:szCs w:val="14"/>
                <w:lang w:eastAsia="sk-SK"/>
              </w:rPr>
              <w:t xml:space="preserve">               kapitálové výdavky 700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58 799</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sz w:val="14"/>
                <w:szCs w:val="14"/>
                <w:lang w:eastAsia="sk-SK"/>
              </w:rPr>
            </w:pPr>
            <w:r w:rsidRPr="00D95A50">
              <w:rPr>
                <w:rFonts w:ascii="Times New Roman" w:hAnsi="Times New Roman" w:cs="Times New Roman"/>
                <w:noProof/>
                <w:sz w:val="14"/>
                <w:szCs w:val="14"/>
                <w:lang w:eastAsia="sk-SK"/>
              </w:rPr>
              <w:t>71 432</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151 700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151 700</w:t>
            </w:r>
          </w:p>
        </w:tc>
        <w:tc>
          <w:tcPr>
            <w:tcW w:w="452" w:type="pct"/>
            <w:gridSpan w:val="2"/>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627 000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183 000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125 000</w:t>
            </w:r>
          </w:p>
        </w:tc>
      </w:tr>
      <w:tr>
        <w:tblPrEx>
          <w:tblW w:w="5123" w:type="pct"/>
          <w:tblCellMar>
            <w:left w:w="70" w:type="dxa"/>
            <w:right w:w="70" w:type="dxa"/>
          </w:tblCellMar>
          <w:tblLook w:val="04A0"/>
        </w:tblPrEx>
        <w:trPr>
          <w:trHeight w:val="259"/>
        </w:trPr>
        <w:tc>
          <w:tcPr>
            <w:tcW w:w="1841" w:type="pct"/>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D95A50" w:rsidP="004F5C89">
            <w:pPr>
              <w:bidi w:val="0"/>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presun z minulých rokov</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56 814</w:t>
            </w:r>
          </w:p>
        </w:tc>
        <w:tc>
          <w:tcPr>
            <w:tcW w:w="452" w:type="pct"/>
            <w:gridSpan w:val="2"/>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0</w:t>
            </w:r>
          </w:p>
        </w:tc>
        <w:tc>
          <w:tcPr>
            <w:tcW w:w="451" w:type="pct"/>
            <w:tcBorders>
              <w:top w:val="single" w:sz="4" w:space="0" w:color="auto"/>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0</w:t>
            </w:r>
          </w:p>
        </w:tc>
      </w:tr>
    </w:tbl>
    <w:p w:rsidR="0079576C" w:rsidRPr="00D95A50" w:rsidP="0079576C">
      <w:pPr>
        <w:bidi w:val="0"/>
        <w:jc w:val="both"/>
        <w:rPr>
          <w:rFonts w:ascii="Arial Narrow" w:hAnsi="Arial Narrow" w:cs="Times New Roman"/>
          <w:sz w:val="22"/>
          <w:szCs w:val="22"/>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V návrhu rozpočtu Úradu jadrového dozoru SR (ďalej len „ÚJD SR“) na rok 2014 sú rozpočtované výdavky v sume 9,22 mil. eur, ktoré oproti schválenému rozpočtu na rok 2013 rastú o 4,44 mil. eur, t.</w:t>
      </w:r>
      <w:r w:rsidR="007070C3">
        <w:rPr>
          <w:rFonts w:ascii="Times New Roman" w:hAnsi="Times New Roman" w:cs="Times New Roman"/>
          <w:lang w:eastAsia="sk-SK"/>
        </w:rPr>
        <w:t xml:space="preserve"> </w:t>
      </w:r>
      <w:r w:rsidRPr="00D95A50">
        <w:rPr>
          <w:rFonts w:ascii="Times New Roman" w:hAnsi="Times New Roman" w:cs="Times New Roman"/>
          <w:lang w:eastAsia="sk-SK"/>
        </w:rPr>
        <w:t xml:space="preserve">j. o 92,7 %. </w:t>
      </w:r>
      <w:r w:rsidRPr="00D95A50">
        <w:rPr>
          <w:rFonts w:ascii="Times New Roman" w:hAnsi="Times New Roman" w:cs="Times New Roman"/>
          <w:noProof/>
          <w:lang w:eastAsia="sk-SK"/>
        </w:rPr>
        <w:t>Zvýšené technické a personálne nároky na plnenie úloh ÚJD SR, predovšetkým v súvislosti s dostavbou JE Mochovce 3</w:t>
      </w:r>
      <w:r w:rsidR="00684662">
        <w:rPr>
          <w:rFonts w:ascii="Times New Roman" w:hAnsi="Times New Roman" w:cs="Times New Roman"/>
          <w:noProof/>
          <w:lang w:eastAsia="sk-SK"/>
        </w:rPr>
        <w:t xml:space="preserve"> a </w:t>
      </w:r>
      <w:r w:rsidRPr="00D95A50">
        <w:rPr>
          <w:rFonts w:ascii="Times New Roman" w:hAnsi="Times New Roman" w:cs="Times New Roman"/>
          <w:noProof/>
          <w:lang w:eastAsia="sk-SK"/>
        </w:rPr>
        <w:t>4, sa z hľadiska rozpočtového prejavili na jednej strane vo zvýšení príjmov z príspevkov na výkon štátneho dozoru v zmysle atómového zákona a na druhej strane vo zvýšení výdavkov na ich realizáciu, čo znamená, že vyššie</w:t>
      </w:r>
      <w:r w:rsidRPr="00D95A50">
        <w:rPr>
          <w:rFonts w:ascii="Times New Roman" w:hAnsi="Times New Roman" w:cs="Times New Roman"/>
          <w:lang w:eastAsia="sk-SK"/>
        </w:rPr>
        <w:t xml:space="preserve"> výdavky sú kryté vyššími príjmami </w:t>
      </w:r>
      <w:r w:rsidRPr="00D95A50">
        <w:rPr>
          <w:rFonts w:ascii="Times New Roman" w:hAnsi="Times New Roman" w:cs="Times New Roman"/>
          <w:noProof/>
          <w:lang w:eastAsia="sk-SK"/>
        </w:rPr>
        <w:t>na výkon štátneho dozoru v súlade s vládou schváleným alternatívnym financovaním ÚJD SR.</w:t>
      </w:r>
    </w:p>
    <w:p w:rsidR="0079576C" w:rsidRPr="00D95A50" w:rsidP="0079576C">
      <w:pPr>
        <w:bidi w:val="0"/>
        <w:jc w:val="both"/>
        <w:rPr>
          <w:rFonts w:ascii="Times New Roman" w:hAnsi="Times New Roman" w:cs="Times New Roman"/>
          <w:b/>
          <w:highlight w:val="yellow"/>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Osobné výdavky sú na rok 2014 rozpočtované v sume 2,90 mil. eur a oproti schválenému rozpočtu na rok 2013 rastú o 641 tis. eur, t.</w:t>
      </w:r>
      <w:r w:rsidR="007070C3">
        <w:rPr>
          <w:rFonts w:ascii="Times New Roman" w:hAnsi="Times New Roman" w:cs="Times New Roman"/>
          <w:lang w:eastAsia="sk-SK"/>
        </w:rPr>
        <w:t xml:space="preserve"> </w:t>
      </w:r>
      <w:r w:rsidRPr="00D95A50">
        <w:rPr>
          <w:rFonts w:ascii="Times New Roman" w:hAnsi="Times New Roman" w:cs="Times New Roman"/>
          <w:lang w:eastAsia="sk-SK"/>
        </w:rPr>
        <w:t>j. o 28,3 % z dôvodu zvýšených personálnych nárokov na plnenie úloh súvisiacich s dostavbou JE Mochovce 3</w:t>
      </w:r>
      <w:r w:rsidR="00684662">
        <w:rPr>
          <w:rFonts w:ascii="Times New Roman" w:hAnsi="Times New Roman" w:cs="Times New Roman"/>
          <w:lang w:eastAsia="sk-SK"/>
        </w:rPr>
        <w:t xml:space="preserve"> a </w:t>
      </w:r>
      <w:r w:rsidRPr="00D95A50">
        <w:rPr>
          <w:rFonts w:ascii="Times New Roman" w:hAnsi="Times New Roman" w:cs="Times New Roman"/>
          <w:lang w:eastAsia="sk-SK"/>
        </w:rPr>
        <w:t xml:space="preserve">4, a činnosti </w:t>
        <w:br/>
        <w:t xml:space="preserve">ÚJD SR ako dozorného orgánu v oblasti jadrovej bezpečnosti.  </w:t>
      </w:r>
    </w:p>
    <w:p w:rsidR="0079576C" w:rsidRPr="00D95A50" w:rsidP="0079576C">
      <w:pPr>
        <w:bidi w:val="0"/>
        <w:jc w:val="both"/>
        <w:rPr>
          <w:rFonts w:ascii="Times New Roman" w:hAnsi="Times New Roman" w:cs="Times New Roman"/>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Výdavky na tovary a služby sú v návrhu rozpočtu na rok 2014 rozpočtované v sume 4,77 mil. eur, v porovnaní so schváleným rozpočtom na rok 2013  rastú o 3,12 mil. eur, t.</w:t>
      </w:r>
      <w:r w:rsidR="007070C3">
        <w:rPr>
          <w:rFonts w:ascii="Times New Roman" w:hAnsi="Times New Roman" w:cs="Times New Roman"/>
          <w:lang w:eastAsia="sk-SK"/>
        </w:rPr>
        <w:t xml:space="preserve"> </w:t>
      </w:r>
      <w:r w:rsidRPr="00D95A50">
        <w:rPr>
          <w:rFonts w:ascii="Times New Roman" w:hAnsi="Times New Roman" w:cs="Times New Roman"/>
          <w:lang w:eastAsia="sk-SK"/>
        </w:rPr>
        <w:t xml:space="preserve">j. o 190 %. Výdavky sú určené najmä na štúdie, expertízy a posudky, ktoré sú nevyhnutnou podporou pri rozhodovacej, licenčnej a inšpekčnej činnosti úradu, na špeciálne služby, ďalej na úlohy výskumu a vývoja v jadrovej bezpečnosti na základe Smernice 2011/70/Euratom </w:t>
        <w:br/>
        <w:t>a v súvislosti s výstavbou  jadrových zariadení v lokalite Mochovce. Zvýšenými výdavkami sa zabezpečia finančné prostriedky potrebné na realizáciu bezpečného jadrového programu v Slovenskej republike.</w:t>
      </w:r>
    </w:p>
    <w:p w:rsidR="0079576C" w:rsidRPr="00D95A50" w:rsidP="0079576C">
      <w:pPr>
        <w:bidi w:val="0"/>
        <w:jc w:val="both"/>
        <w:rPr>
          <w:rFonts w:ascii="Times New Roman" w:hAnsi="Times New Roman" w:cs="Times New Roman"/>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Bežné transfery sú na rok 2014 navrhované v sume 926 tis. eur a oproti schválenému rozpočtu na rok 2013 rastú o 197 tis. eur, t.</w:t>
      </w:r>
      <w:r w:rsidR="007070C3">
        <w:rPr>
          <w:rFonts w:ascii="Times New Roman" w:hAnsi="Times New Roman" w:cs="Times New Roman"/>
          <w:lang w:eastAsia="sk-SK"/>
        </w:rPr>
        <w:t xml:space="preserve"> </w:t>
      </w:r>
      <w:r w:rsidRPr="00D95A50">
        <w:rPr>
          <w:rFonts w:ascii="Times New Roman" w:hAnsi="Times New Roman" w:cs="Times New Roman"/>
          <w:lang w:eastAsia="sk-SK"/>
        </w:rPr>
        <w:t>j. o 27,0 % predovšetkým z dôvodu nárastu výdavkov na členské príspevky Slovenskej republiky do medzinárodných organizácií,  napr. do Medzinárodnej agentúry pre atómovú energiu, Organizácie zmluvy o všeobecnom zákaze jadrových skúšok, Organizácie pre hospodársku spoluprácu a rozvoj/Agentúry pre jadrovú energiu.</w:t>
      </w:r>
    </w:p>
    <w:p w:rsidR="0079576C" w:rsidRPr="00D95A50" w:rsidP="0079576C">
      <w:pPr>
        <w:bidi w:val="0"/>
        <w:jc w:val="both"/>
        <w:rPr>
          <w:rFonts w:ascii="Times New Roman" w:hAnsi="Times New Roman" w:cs="Times New Roman"/>
          <w:lang w:eastAsia="sk-SK"/>
        </w:rPr>
      </w:pPr>
    </w:p>
    <w:p w:rsidR="0079576C" w:rsidRPr="00D95A50" w:rsidP="0079576C">
      <w:pPr>
        <w:bidi w:val="0"/>
        <w:ind w:firstLine="708"/>
        <w:jc w:val="both"/>
        <w:rPr>
          <w:rFonts w:ascii="Times New Roman" w:hAnsi="Times New Roman" w:cs="Times New Roman"/>
          <w:noProof/>
          <w:lang w:eastAsia="sk-SK"/>
        </w:rPr>
      </w:pPr>
      <w:r w:rsidRPr="00D95A50">
        <w:rPr>
          <w:rFonts w:ascii="Times New Roman" w:hAnsi="Times New Roman" w:cs="Times New Roman"/>
          <w:lang w:eastAsia="sk-SK"/>
        </w:rPr>
        <w:t xml:space="preserve">Kapitálové výdavky sa v návrhu rozpočtu na rok 2014 rozpočtujú v sume 627 tis. eur, oproti schválenému rozpočtu na rok 2013 rastú o 475 tis. eur. Tento nárast súvisí predovšetkým s požiadavkami na zabezpečenie špeciálneho </w:t>
      </w:r>
      <w:r w:rsidR="007070C3">
        <w:rPr>
          <w:rFonts w:ascii="Times New Roman" w:hAnsi="Times New Roman" w:cs="Times New Roman"/>
          <w:lang w:eastAsia="sk-SK"/>
        </w:rPr>
        <w:t>softvéru</w:t>
      </w:r>
      <w:r w:rsidRPr="00D95A50">
        <w:rPr>
          <w:rFonts w:ascii="Times New Roman" w:hAnsi="Times New Roman" w:cs="Times New Roman"/>
          <w:lang w:eastAsia="sk-SK"/>
        </w:rPr>
        <w:t xml:space="preserve"> pre potreby analýz bezpečnosti na overovanie správnosti pevnostných analýz, súboru programov na hodnotenie bezpečnosti zavážok pre nové palivo, analýzu normálnej a abnormálnej prevádzky, vrátane technickej podpory, zaškolení zamestnancov a licencií, ďalej na informačné technológie a technické vybavenie Centra havarijnej odozvy.</w:t>
      </w:r>
    </w:p>
    <w:p w:rsidR="0079576C" w:rsidRPr="00BC5CF3" w:rsidP="0079576C">
      <w:pPr>
        <w:pStyle w:val="Title"/>
        <w:bidi w:val="0"/>
        <w:jc w:val="both"/>
        <w:rPr>
          <w:rFonts w:ascii="Times New Roman" w:hAnsi="Times New Roman"/>
        </w:rPr>
      </w:pPr>
    </w:p>
    <w:p w:rsidR="0079576C" w:rsidRPr="00936FDC" w:rsidP="0079576C">
      <w:pPr>
        <w:pStyle w:val="Title"/>
        <w:pBdr>
          <w:bottom w:val="single" w:sz="4" w:space="1" w:color="auto"/>
        </w:pBdr>
        <w:bidi w:val="0"/>
        <w:jc w:val="both"/>
        <w:rPr>
          <w:rFonts w:ascii="Times New Roman" w:hAnsi="Times New Roman"/>
        </w:rPr>
      </w:pPr>
      <w:r w:rsidRPr="00936FDC">
        <w:rPr>
          <w:rFonts w:ascii="Times New Roman" w:hAnsi="Times New Roman"/>
        </w:rPr>
        <w:t>Úrad priemyselného vlastníctva SR</w:t>
      </w:r>
    </w:p>
    <w:p w:rsidR="0079576C" w:rsidRPr="00936FDC" w:rsidP="0079576C">
      <w:pPr>
        <w:bidi w:val="0"/>
        <w:jc w:val="both"/>
        <w:rPr>
          <w:rFonts w:ascii="Times New Roman" w:hAnsi="Times New Roman" w:cs="Times New Roman"/>
          <w:b/>
        </w:rPr>
      </w:pPr>
    </w:p>
    <w:tbl>
      <w:tblPr>
        <w:tblStyle w:val="TableNormal"/>
        <w:tblW w:w="4962" w:type="pct"/>
        <w:tblInd w:w="70" w:type="dxa"/>
        <w:tblCellMar>
          <w:left w:w="70" w:type="dxa"/>
          <w:right w:w="70" w:type="dxa"/>
        </w:tblCellMar>
        <w:tblLook w:val="04A0"/>
      </w:tblPr>
      <w:tblGrid>
        <w:gridCol w:w="2756"/>
        <w:gridCol w:w="915"/>
        <w:gridCol w:w="914"/>
        <w:gridCol w:w="914"/>
        <w:gridCol w:w="914"/>
        <w:gridCol w:w="914"/>
        <w:gridCol w:w="914"/>
        <w:gridCol w:w="901"/>
      </w:tblGrid>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36FDC" w:rsidP="004F5C89">
            <w:pPr>
              <w:bidi w:val="0"/>
              <w:rPr>
                <w:rFonts w:ascii="Times New Roman" w:hAnsi="Times New Roman" w:cs="Times New Roman"/>
                <w:b/>
                <w:bCs/>
                <w:color w:val="000000"/>
                <w:sz w:val="14"/>
                <w:szCs w:val="14"/>
              </w:rPr>
            </w:pPr>
            <w:r w:rsidRPr="00936FDC">
              <w:rPr>
                <w:rFonts w:ascii="Times New Roman" w:hAnsi="Times New Roman" w:cs="Times New Roman"/>
                <w:b/>
                <w:bCs/>
                <w:color w:val="000000"/>
                <w:sz w:val="14"/>
                <w:szCs w:val="14"/>
              </w:rPr>
              <w:t>v eurách</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502D" w:rsidP="004F5C89">
            <w:pPr>
              <w:bidi w:val="0"/>
              <w:jc w:val="center"/>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2011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502D" w:rsidP="004F5C89">
            <w:pPr>
              <w:bidi w:val="0"/>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2012</w:t>
            </w:r>
            <w:r w:rsidRPr="009F502D">
              <w:rPr>
                <w:rFonts w:ascii="Times New Roman" w:hAnsi="Times New Roman" w:cs="Times New Roman"/>
                <w:b/>
                <w:bCs/>
                <w:color w:val="000000"/>
                <w:sz w:val="14"/>
                <w:szCs w:val="14"/>
              </w:rPr>
              <w:t xml:space="preserve">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502D" w:rsidP="004F5C89">
            <w:pPr>
              <w:bidi w:val="0"/>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2013</w:t>
            </w:r>
            <w:r w:rsidRPr="009F502D">
              <w:rPr>
                <w:rFonts w:ascii="Times New Roman" w:hAnsi="Times New Roman" w:cs="Times New Roman"/>
                <w:b/>
                <w:bCs/>
                <w:color w:val="000000"/>
                <w:sz w:val="14"/>
                <w:szCs w:val="14"/>
              </w:rPr>
              <w:t xml:space="preserve"> R</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502D" w:rsidP="004F5C89">
            <w:pPr>
              <w:bidi w:val="0"/>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2013</w:t>
            </w:r>
            <w:r w:rsidRPr="009F502D">
              <w:rPr>
                <w:rFonts w:ascii="Times New Roman" w:hAnsi="Times New Roman" w:cs="Times New Roman"/>
                <w:b/>
                <w:bCs/>
                <w:color w:val="000000"/>
                <w:sz w:val="14"/>
                <w:szCs w:val="14"/>
              </w:rPr>
              <w:t xml:space="preserve"> OS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502D" w:rsidP="004F5C89">
            <w:pPr>
              <w:bidi w:val="0"/>
              <w:jc w:val="center"/>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2014 N</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502D" w:rsidP="004F5C89">
            <w:pPr>
              <w:bidi w:val="0"/>
              <w:jc w:val="center"/>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2015 N</w:t>
            </w:r>
          </w:p>
        </w:tc>
        <w:tc>
          <w:tcPr>
            <w:tcW w:w="49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F502D" w:rsidP="004F5C89">
            <w:pPr>
              <w:bidi w:val="0"/>
              <w:jc w:val="center"/>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2016 N</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936FDC" w:rsidP="004F5C89">
            <w:pPr>
              <w:bidi w:val="0"/>
              <w:rPr>
                <w:rFonts w:ascii="Times New Roman" w:hAnsi="Times New Roman" w:cs="Times New Roman"/>
                <w:b/>
                <w:bCs/>
                <w:color w:val="000000"/>
                <w:sz w:val="14"/>
                <w:szCs w:val="14"/>
              </w:rPr>
            </w:pPr>
            <w:r w:rsidRPr="00936FDC">
              <w:rPr>
                <w:rFonts w:ascii="Times New Roman" w:hAnsi="Times New Roman" w:cs="Times New Roman"/>
                <w:b/>
                <w:bCs/>
                <w:color w:val="000000"/>
                <w:sz w:val="14"/>
                <w:szCs w:val="14"/>
              </w:rPr>
              <w:t>Zdroje príslušnej kapitoly</w:t>
            </w:r>
          </w:p>
        </w:tc>
        <w:tc>
          <w:tcPr>
            <w:tcW w:w="500"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2 905 554</w:t>
            </w:r>
          </w:p>
        </w:tc>
        <w:tc>
          <w:tcPr>
            <w:tcW w:w="500"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2 761 534</w:t>
            </w:r>
          </w:p>
        </w:tc>
        <w:tc>
          <w:tcPr>
            <w:tcW w:w="500"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2 807 056</w:t>
            </w:r>
          </w:p>
        </w:tc>
        <w:tc>
          <w:tcPr>
            <w:tcW w:w="500"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2 814 408</w:t>
            </w:r>
          </w:p>
        </w:tc>
        <w:tc>
          <w:tcPr>
            <w:tcW w:w="500"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2 700 935</w:t>
            </w:r>
          </w:p>
        </w:tc>
        <w:tc>
          <w:tcPr>
            <w:tcW w:w="500"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2 700 935</w:t>
            </w:r>
          </w:p>
        </w:tc>
        <w:tc>
          <w:tcPr>
            <w:tcW w:w="493"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2 700 935</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b/>
                <w:color w:val="000000"/>
                <w:sz w:val="14"/>
                <w:szCs w:val="14"/>
              </w:rPr>
            </w:pPr>
            <w:r w:rsidRPr="00936FDC">
              <w:rPr>
                <w:rFonts w:ascii="Times New Roman" w:hAnsi="Times New Roman" w:cs="Times New Roman"/>
                <w:b/>
                <w:color w:val="000000"/>
                <w:sz w:val="14"/>
                <w:szCs w:val="14"/>
              </w:rPr>
              <w:t xml:space="preserve">rozpočtové zdroje kapitoly </w:t>
            </w:r>
          </w:p>
        </w:tc>
        <w:tc>
          <w:tcPr>
            <w:tcW w:w="500" w:type="pct"/>
            <w:tcBorders>
              <w:top w:val="nil"/>
              <w:left w:val="nil"/>
              <w:bottom w:val="single" w:sz="4" w:space="0" w:color="auto"/>
              <w:right w:val="single" w:sz="4" w:space="0" w:color="auto"/>
            </w:tcBorders>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2 905 554</w:t>
            </w:r>
          </w:p>
        </w:tc>
        <w:tc>
          <w:tcPr>
            <w:tcW w:w="500" w:type="pct"/>
            <w:tcBorders>
              <w:top w:val="nil"/>
              <w:left w:val="nil"/>
              <w:bottom w:val="single" w:sz="4" w:space="0" w:color="auto"/>
              <w:right w:val="single" w:sz="4" w:space="0" w:color="auto"/>
            </w:tcBorders>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2 761 534</w:t>
            </w:r>
          </w:p>
        </w:tc>
        <w:tc>
          <w:tcPr>
            <w:tcW w:w="500" w:type="pct"/>
            <w:tcBorders>
              <w:top w:val="nil"/>
              <w:left w:val="nil"/>
              <w:bottom w:val="single" w:sz="4" w:space="0" w:color="auto"/>
              <w:right w:val="single" w:sz="4" w:space="0" w:color="auto"/>
            </w:tcBorders>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2 807 056</w:t>
            </w:r>
          </w:p>
        </w:tc>
        <w:tc>
          <w:tcPr>
            <w:tcW w:w="500" w:type="pct"/>
            <w:tcBorders>
              <w:top w:val="nil"/>
              <w:left w:val="nil"/>
              <w:bottom w:val="single" w:sz="4" w:space="0" w:color="auto"/>
              <w:right w:val="single" w:sz="4" w:space="0" w:color="auto"/>
            </w:tcBorders>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2 814 408</w:t>
            </w:r>
          </w:p>
        </w:tc>
        <w:tc>
          <w:tcPr>
            <w:tcW w:w="500" w:type="pct"/>
            <w:tcBorders>
              <w:top w:val="nil"/>
              <w:left w:val="nil"/>
              <w:bottom w:val="single" w:sz="4" w:space="0" w:color="auto"/>
              <w:right w:val="single" w:sz="4" w:space="0" w:color="auto"/>
            </w:tcBorders>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2 700 935</w:t>
            </w:r>
          </w:p>
        </w:tc>
        <w:tc>
          <w:tcPr>
            <w:tcW w:w="500" w:type="pct"/>
            <w:tcBorders>
              <w:top w:val="nil"/>
              <w:left w:val="nil"/>
              <w:bottom w:val="single" w:sz="4" w:space="0" w:color="auto"/>
              <w:right w:val="single" w:sz="4" w:space="0" w:color="auto"/>
            </w:tcBorders>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2 700 935</w:t>
            </w:r>
          </w:p>
        </w:tc>
        <w:tc>
          <w:tcPr>
            <w:tcW w:w="493" w:type="pct"/>
            <w:tcBorders>
              <w:top w:val="nil"/>
              <w:left w:val="nil"/>
              <w:bottom w:val="single" w:sz="4" w:space="0" w:color="auto"/>
              <w:right w:val="single" w:sz="4" w:space="0" w:color="auto"/>
            </w:tcBorders>
            <w:textDirection w:val="lrTb"/>
            <w:vAlign w:val="center"/>
            <w:hideMark/>
          </w:tcPr>
          <w:p w:rsidR="0079576C" w:rsidRPr="009F502D" w:rsidP="004F5C89">
            <w:pPr>
              <w:bidi w:val="0"/>
              <w:jc w:val="right"/>
              <w:rPr>
                <w:rFonts w:ascii="Times New Roman" w:hAnsi="Times New Roman" w:cs="Times New Roman"/>
                <w:b/>
                <w:bCs/>
                <w:color w:val="000000"/>
                <w:sz w:val="14"/>
                <w:szCs w:val="14"/>
              </w:rPr>
            </w:pPr>
            <w:r w:rsidRPr="009F502D">
              <w:rPr>
                <w:rFonts w:ascii="Times New Roman" w:hAnsi="Times New Roman" w:cs="Times New Roman"/>
                <w:b/>
                <w:bCs/>
                <w:color w:val="000000"/>
                <w:sz w:val="14"/>
                <w:szCs w:val="14"/>
              </w:rPr>
              <w:t>2 700 935</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v tom: bežné výdavky  600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2 773 023</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2 716 634</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2 680 056</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2 687 408</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2 660 935</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2 670 935</w:t>
            </w:r>
          </w:p>
        </w:tc>
        <w:tc>
          <w:tcPr>
            <w:tcW w:w="493"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2 670 935</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610 mzdy</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1 456 316</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1 459 054</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1 462 529</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1 457 993</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1 437 993</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1 437 993</w:t>
            </w:r>
          </w:p>
        </w:tc>
        <w:tc>
          <w:tcPr>
            <w:tcW w:w="493"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1 437 993</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620 odvody</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484 105</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512 415</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517 689</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516 104</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511 579</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511 579</w:t>
            </w:r>
          </w:p>
        </w:tc>
        <w:tc>
          <w:tcPr>
            <w:tcW w:w="493"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511 579</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630 tovary a služby</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715 566</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603 112</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577 338</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590 811</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588 863</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598 863</w:t>
            </w:r>
          </w:p>
        </w:tc>
        <w:tc>
          <w:tcPr>
            <w:tcW w:w="493"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598 863</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640 bežné transfery</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117 036</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142 054</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122 500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122 500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122 500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122 500</w:t>
            </w:r>
          </w:p>
        </w:tc>
        <w:tc>
          <w:tcPr>
            <w:tcW w:w="493"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122 500</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kapitálové výdavky 700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132 531</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44 899</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127 000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127 000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40 000</w:t>
            </w:r>
          </w:p>
        </w:tc>
        <w:tc>
          <w:tcPr>
            <w:tcW w:w="500"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30 000</w:t>
            </w:r>
          </w:p>
        </w:tc>
        <w:tc>
          <w:tcPr>
            <w:tcW w:w="493" w:type="pct"/>
            <w:tcBorders>
              <w:top w:val="nil"/>
              <w:left w:val="nil"/>
              <w:bottom w:val="single" w:sz="4" w:space="0" w:color="auto"/>
              <w:right w:val="single" w:sz="4" w:space="0" w:color="auto"/>
            </w:tcBorders>
            <w:noWrap/>
            <w:textDirection w:val="lrTb"/>
            <w:vAlign w:val="center"/>
            <w:hideMark/>
          </w:tcPr>
          <w:p w:rsidR="0079576C" w:rsidRPr="009F502D" w:rsidP="004F5C89">
            <w:pPr>
              <w:bidi w:val="0"/>
              <w:jc w:val="right"/>
              <w:rPr>
                <w:rFonts w:ascii="Times New Roman" w:hAnsi="Times New Roman" w:cs="Times New Roman"/>
                <w:color w:val="000000"/>
                <w:sz w:val="14"/>
                <w:szCs w:val="14"/>
              </w:rPr>
            </w:pPr>
            <w:r w:rsidRPr="009F502D">
              <w:rPr>
                <w:rFonts w:ascii="Times New Roman" w:hAnsi="Times New Roman" w:cs="Times New Roman"/>
                <w:color w:val="000000"/>
                <w:sz w:val="14"/>
                <w:szCs w:val="14"/>
              </w:rPr>
              <w:t>30 000</w:t>
            </w:r>
          </w:p>
        </w:tc>
      </w:tr>
    </w:tbl>
    <w:p w:rsidR="0079576C" w:rsidRPr="00936FDC" w:rsidP="0079576C">
      <w:pPr>
        <w:bidi w:val="0"/>
        <w:jc w:val="both"/>
        <w:rPr>
          <w:rFonts w:ascii="Times New Roman" w:hAnsi="Times New Roman" w:cs="Times New Roman"/>
          <w:b/>
        </w:rPr>
      </w:pPr>
    </w:p>
    <w:p w:rsidR="0079576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 xml:space="preserve">Výdavky kapitoly sa rozpočtujú v roku </w:t>
      </w:r>
      <w:r>
        <w:rPr>
          <w:rFonts w:ascii="Times New Roman" w:hAnsi="Times New Roman"/>
        </w:rPr>
        <w:t>2014 v sume 2,7 mil. eur, čo predstavuje pokles</w:t>
      </w:r>
      <w:r w:rsidRPr="00936FDC">
        <w:rPr>
          <w:rFonts w:ascii="Times New Roman" w:hAnsi="Times New Roman"/>
        </w:rPr>
        <w:t xml:space="preserve"> oproti schválenému rozpočtu roka </w:t>
      </w:r>
      <w:r>
        <w:rPr>
          <w:rFonts w:ascii="Times New Roman" w:hAnsi="Times New Roman"/>
        </w:rPr>
        <w:t>2013 o 106</w:t>
      </w:r>
      <w:r w:rsidRPr="00936FDC">
        <w:rPr>
          <w:rFonts w:ascii="Times New Roman" w:hAnsi="Times New Roman"/>
        </w:rPr>
        <w:t xml:space="preserve"> tis. eur, t. </w:t>
      </w:r>
      <w:r>
        <w:rPr>
          <w:rFonts w:ascii="Times New Roman" w:hAnsi="Times New Roman"/>
        </w:rPr>
        <w:t>j. o 3,8 %, najmä z dôvodu poklesu kapitálových výdavkov.</w:t>
      </w:r>
    </w:p>
    <w:p w:rsidR="0079576C" w:rsidRPr="00936FDC" w:rsidP="0079576C">
      <w:pPr>
        <w:pStyle w:val="NormalWeb"/>
        <w:bidi w:val="0"/>
        <w:spacing w:before="0" w:beforeAutospacing="0" w:after="0" w:afterAutospacing="0"/>
        <w:ind w:firstLine="708"/>
        <w:jc w:val="both"/>
        <w:rPr>
          <w:rFonts w:ascii="Times New Roman" w:hAnsi="Times New Roman"/>
        </w:rPr>
      </w:pPr>
    </w:p>
    <w:p w:rsidR="0079576C" w:rsidRPr="00936FD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 xml:space="preserve">Osobné výdavky sa na rok </w:t>
      </w:r>
      <w:r>
        <w:rPr>
          <w:rFonts w:ascii="Times New Roman" w:hAnsi="Times New Roman"/>
        </w:rPr>
        <w:t>2014</w:t>
      </w:r>
      <w:r w:rsidRPr="00936FDC">
        <w:rPr>
          <w:rFonts w:ascii="Times New Roman" w:hAnsi="Times New Roman"/>
        </w:rPr>
        <w:t xml:space="preserve"> rozpočtujú na úrovni 1</w:t>
      </w:r>
      <w:r>
        <w:rPr>
          <w:rFonts w:ascii="Times New Roman" w:hAnsi="Times New Roman"/>
        </w:rPr>
        <w:t>,95</w:t>
      </w:r>
      <w:r w:rsidRPr="00936FDC">
        <w:rPr>
          <w:rFonts w:ascii="Times New Roman" w:hAnsi="Times New Roman"/>
        </w:rPr>
        <w:t xml:space="preserve"> mil. eur, čo v porovnaní so schváleným rozpočtom roka </w:t>
      </w:r>
      <w:r>
        <w:rPr>
          <w:rFonts w:ascii="Times New Roman" w:hAnsi="Times New Roman"/>
        </w:rPr>
        <w:t>2013 predstavuje pokles o 31</w:t>
      </w:r>
      <w:r w:rsidRPr="00936FDC">
        <w:rPr>
          <w:rFonts w:ascii="Times New Roman" w:hAnsi="Times New Roman"/>
        </w:rPr>
        <w:t xml:space="preserve"> tis. eur, t. </w:t>
      </w:r>
      <w:r>
        <w:rPr>
          <w:rFonts w:ascii="Times New Roman" w:hAnsi="Times New Roman"/>
        </w:rPr>
        <w:t>j. o 1,6</w:t>
      </w:r>
      <w:r w:rsidRPr="00936FDC">
        <w:rPr>
          <w:rFonts w:ascii="Times New Roman" w:hAnsi="Times New Roman"/>
        </w:rPr>
        <w:t xml:space="preserve"> %. </w:t>
      </w:r>
    </w:p>
    <w:p w:rsidR="0079576C" w:rsidRPr="00936FD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 xml:space="preserve">              </w:t>
      </w:r>
    </w:p>
    <w:p w:rsidR="0079576C" w:rsidRPr="00936FD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 xml:space="preserve">Výdavky na tovary a služby sa v roku </w:t>
      </w:r>
      <w:r>
        <w:rPr>
          <w:rFonts w:ascii="Times New Roman" w:hAnsi="Times New Roman"/>
        </w:rPr>
        <w:t>2014 rozpočtujú vo výške 589 tis. eur a rastú</w:t>
      </w:r>
      <w:r w:rsidRPr="00936FDC">
        <w:rPr>
          <w:rFonts w:ascii="Times New Roman" w:hAnsi="Times New Roman"/>
        </w:rPr>
        <w:t xml:space="preserve"> v porovnaní so schváleným rozpočtom na rok </w:t>
      </w:r>
      <w:r>
        <w:rPr>
          <w:rFonts w:ascii="Times New Roman" w:hAnsi="Times New Roman"/>
        </w:rPr>
        <w:t>2013 o 12</w:t>
      </w:r>
      <w:r w:rsidRPr="00936FDC">
        <w:rPr>
          <w:rFonts w:ascii="Times New Roman" w:hAnsi="Times New Roman"/>
        </w:rPr>
        <w:t xml:space="preserve"> tis. eur, t. </w:t>
      </w:r>
      <w:r>
        <w:rPr>
          <w:rFonts w:ascii="Times New Roman" w:hAnsi="Times New Roman"/>
        </w:rPr>
        <w:t>j. o 2</w:t>
      </w:r>
      <w:r w:rsidRPr="00936FDC">
        <w:rPr>
          <w:rFonts w:ascii="Times New Roman" w:hAnsi="Times New Roman"/>
        </w:rPr>
        <w:t xml:space="preserve"> %</w:t>
      </w:r>
      <w:r>
        <w:rPr>
          <w:rFonts w:ascii="Times New Roman" w:hAnsi="Times New Roman"/>
        </w:rPr>
        <w:t>.</w:t>
      </w:r>
    </w:p>
    <w:p w:rsidR="0079576C" w:rsidRPr="00936FDC" w:rsidP="0079576C">
      <w:pPr>
        <w:pStyle w:val="NormalWeb"/>
        <w:bidi w:val="0"/>
        <w:spacing w:before="0" w:beforeAutospacing="0" w:after="0" w:afterAutospacing="0"/>
        <w:ind w:firstLine="708"/>
        <w:jc w:val="both"/>
        <w:rPr>
          <w:rFonts w:ascii="Times New Roman" w:hAnsi="Times New Roman"/>
        </w:rPr>
      </w:pPr>
    </w:p>
    <w:p w:rsidR="0079576C" w:rsidRPr="00936FD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Prostriedky na bežné transfery, ktorými úrad zabezpečuje najmä poplatky do medzinárodných organizácií uhrádzaný</w:t>
      </w:r>
      <w:r>
        <w:rPr>
          <w:rFonts w:ascii="Times New Roman" w:hAnsi="Times New Roman"/>
        </w:rPr>
        <w:t>ch vo švajčiarskych frankoch, sú</w:t>
      </w:r>
      <w:r w:rsidRPr="00936FDC">
        <w:rPr>
          <w:rFonts w:ascii="Times New Roman" w:hAnsi="Times New Roman"/>
        </w:rPr>
        <w:t xml:space="preserve"> na rok </w:t>
      </w:r>
      <w:r>
        <w:rPr>
          <w:rFonts w:ascii="Times New Roman" w:hAnsi="Times New Roman"/>
        </w:rPr>
        <w:t>2014</w:t>
      </w:r>
      <w:r w:rsidRPr="00936FDC">
        <w:rPr>
          <w:rFonts w:ascii="Times New Roman" w:hAnsi="Times New Roman"/>
        </w:rPr>
        <w:t xml:space="preserve"> v sume 123 tis. eur </w:t>
      </w:r>
      <w:r>
        <w:rPr>
          <w:rFonts w:ascii="Times New Roman" w:hAnsi="Times New Roman"/>
        </w:rPr>
        <w:t>rozpočtované na úrovni schváleného rozpočtu</w:t>
      </w:r>
      <w:r w:rsidRPr="00936FDC">
        <w:rPr>
          <w:rFonts w:ascii="Times New Roman" w:hAnsi="Times New Roman"/>
        </w:rPr>
        <w:t xml:space="preserve"> </w:t>
      </w:r>
      <w:r>
        <w:rPr>
          <w:rFonts w:ascii="Times New Roman" w:hAnsi="Times New Roman"/>
        </w:rPr>
        <w:t>v roku</w:t>
      </w:r>
      <w:r w:rsidRPr="00936FDC">
        <w:rPr>
          <w:rFonts w:ascii="Times New Roman" w:hAnsi="Times New Roman"/>
        </w:rPr>
        <w:t xml:space="preserve"> </w:t>
      </w:r>
      <w:r>
        <w:rPr>
          <w:rFonts w:ascii="Times New Roman" w:hAnsi="Times New Roman"/>
        </w:rPr>
        <w:t>2013.</w:t>
      </w:r>
    </w:p>
    <w:p w:rsidR="0079576C" w:rsidRPr="00936FDC" w:rsidP="0079576C">
      <w:pPr>
        <w:pStyle w:val="NormalWeb"/>
        <w:bidi w:val="0"/>
        <w:spacing w:before="0" w:beforeAutospacing="0" w:after="0" w:afterAutospacing="0"/>
        <w:ind w:firstLine="708"/>
        <w:jc w:val="both"/>
        <w:rPr>
          <w:rFonts w:ascii="Times New Roman" w:hAnsi="Times New Roman"/>
        </w:rPr>
      </w:pPr>
    </w:p>
    <w:p w:rsidR="0079576C" w:rsidRPr="00936FD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 xml:space="preserve">Kapitálové výdavky v roku </w:t>
      </w:r>
      <w:r>
        <w:rPr>
          <w:rFonts w:ascii="Times New Roman" w:hAnsi="Times New Roman"/>
        </w:rPr>
        <w:t>2014, rozpočtované vo výške 40 tis. eur, klesajú</w:t>
      </w:r>
      <w:r w:rsidRPr="00936FDC">
        <w:rPr>
          <w:rFonts w:ascii="Times New Roman" w:hAnsi="Times New Roman"/>
        </w:rPr>
        <w:t xml:space="preserve"> v porovnaní so schváleným rozpočtom roka </w:t>
      </w:r>
      <w:r>
        <w:rPr>
          <w:rFonts w:ascii="Times New Roman" w:hAnsi="Times New Roman"/>
        </w:rPr>
        <w:t xml:space="preserve">2013 o 87 tis. eur, čo predstavuje pokles </w:t>
        <w:br/>
        <w:t>o 69 %. Kapitálové výdavky klesajú</w:t>
      </w:r>
      <w:r w:rsidRPr="00936FDC">
        <w:rPr>
          <w:rFonts w:ascii="Times New Roman" w:hAnsi="Times New Roman"/>
        </w:rPr>
        <w:t xml:space="preserve"> z dôvodu ukončenia vývoja nosného informačného systému INVENTIO slúžiaceho na konanie o predmetoch priemyselno-právnej ochrany a jeho nasadenia do ostrej prevádzky v roku </w:t>
      </w:r>
      <w:r>
        <w:rPr>
          <w:rFonts w:ascii="Times New Roman" w:hAnsi="Times New Roman"/>
        </w:rPr>
        <w:t>2013</w:t>
      </w:r>
      <w:r w:rsidRPr="00936FDC">
        <w:rPr>
          <w:rFonts w:ascii="Times New Roman" w:hAnsi="Times New Roman"/>
        </w:rPr>
        <w:t>.</w:t>
      </w:r>
    </w:p>
    <w:p w:rsidR="0079576C" w:rsidP="0079576C">
      <w:pPr>
        <w:bidi w:val="0"/>
        <w:jc w:val="both"/>
        <w:rPr>
          <w:rFonts w:ascii="Times New Roman" w:hAnsi="Times New Roman" w:cs="Times New Roman"/>
          <w:lang w:eastAsia="sk-SK"/>
        </w:rPr>
      </w:pPr>
    </w:p>
    <w:p w:rsidR="00E31D72" w:rsidRPr="00D95A50" w:rsidP="0079576C">
      <w:pPr>
        <w:bidi w:val="0"/>
        <w:jc w:val="both"/>
        <w:rPr>
          <w:rFonts w:ascii="Times New Roman" w:hAnsi="Times New Roman" w:cs="Times New Roman"/>
          <w:lang w:eastAsia="sk-SK"/>
        </w:rPr>
      </w:pPr>
    </w:p>
    <w:p w:rsidR="0079576C" w:rsidRPr="00D95A50" w:rsidP="0079576C">
      <w:pPr>
        <w:pBdr>
          <w:bottom w:val="single" w:sz="4" w:space="1" w:color="auto"/>
        </w:pBdr>
        <w:bidi w:val="0"/>
        <w:jc w:val="both"/>
        <w:rPr>
          <w:rFonts w:ascii="Times New Roman" w:hAnsi="Times New Roman" w:cs="Times New Roman"/>
          <w:b/>
          <w:bCs/>
          <w:noProof/>
          <w:lang w:eastAsia="sk-SK"/>
        </w:rPr>
      </w:pPr>
      <w:r w:rsidRPr="00D95A50">
        <w:rPr>
          <w:rFonts w:ascii="Times New Roman" w:hAnsi="Times New Roman" w:cs="Times New Roman"/>
          <w:b/>
          <w:bCs/>
          <w:noProof/>
          <w:lang w:eastAsia="sk-SK"/>
        </w:rPr>
        <w:t xml:space="preserve">Úrad pre normalizáciu, metrológiu a skúšobníctvo SR </w:t>
      </w:r>
    </w:p>
    <w:p w:rsidR="0079576C" w:rsidRPr="00D95A50" w:rsidP="0079576C">
      <w:pPr>
        <w:bidi w:val="0"/>
        <w:ind w:firstLine="708"/>
        <w:jc w:val="both"/>
        <w:rPr>
          <w:rFonts w:ascii="Times New Roman" w:hAnsi="Times New Roman" w:cs="Times New Roman"/>
          <w:noProof/>
          <w:highlight w:val="yellow"/>
          <w:lang w:eastAsia="sk-SK"/>
        </w:rPr>
      </w:pPr>
    </w:p>
    <w:tbl>
      <w:tblPr>
        <w:tblStyle w:val="TableNormal"/>
        <w:tblW w:w="9015" w:type="dxa"/>
        <w:tblInd w:w="59" w:type="dxa"/>
        <w:tblCellMar>
          <w:left w:w="70" w:type="dxa"/>
          <w:right w:w="70" w:type="dxa"/>
        </w:tblCellMar>
        <w:tblLook w:val="04A0"/>
      </w:tblPr>
      <w:tblGrid>
        <w:gridCol w:w="2268"/>
        <w:gridCol w:w="1001"/>
        <w:gridCol w:w="964"/>
        <w:gridCol w:w="1000"/>
        <w:gridCol w:w="890"/>
        <w:gridCol w:w="964"/>
        <w:gridCol w:w="964"/>
        <w:gridCol w:w="964"/>
      </w:tblGrid>
      <w:tr>
        <w:tblPrEx>
          <w:tblW w:w="9015" w:type="dxa"/>
          <w:tblInd w:w="59" w:type="dxa"/>
          <w:tblCellMar>
            <w:left w:w="70" w:type="dxa"/>
            <w:right w:w="70" w:type="dxa"/>
          </w:tblCellMar>
          <w:tblLook w:val="04A0"/>
        </w:tblPrEx>
        <w:trPr>
          <w:trHeight w:val="259"/>
        </w:trPr>
        <w:tc>
          <w:tcPr>
            <w:tcW w:w="226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95A50" w:rsidP="004F5C89">
            <w:pPr>
              <w:bidi w:val="0"/>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 v eurách</w:t>
            </w:r>
          </w:p>
        </w:tc>
        <w:tc>
          <w:tcPr>
            <w:tcW w:w="100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2011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2012 S</w:t>
            </w:r>
          </w:p>
        </w:tc>
        <w:tc>
          <w:tcPr>
            <w:tcW w:w="100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2013 R</w:t>
            </w:r>
          </w:p>
        </w:tc>
        <w:tc>
          <w:tcPr>
            <w:tcW w:w="890" w:type="dxa"/>
            <w:tcBorders>
              <w:top w:val="single" w:sz="4" w:space="0" w:color="auto"/>
              <w:left w:val="nil"/>
              <w:bottom w:val="single" w:sz="4" w:space="0" w:color="auto"/>
              <w:right w:val="single" w:sz="4" w:space="0" w:color="auto"/>
            </w:tcBorders>
            <w:shd w:val="clear" w:color="auto" w:fill="A6A6A6"/>
            <w:textDirection w:val="lrTb"/>
            <w:vAlign w:val="center"/>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2013 OS</w:t>
            </w:r>
          </w:p>
        </w:tc>
        <w:tc>
          <w:tcPr>
            <w:tcW w:w="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2014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2015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D95A50" w:rsidP="004F5C89">
            <w:pPr>
              <w:bidi w:val="0"/>
              <w:jc w:val="center"/>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2016 N</w:t>
            </w:r>
          </w:p>
        </w:tc>
      </w:tr>
      <w:tr>
        <w:tblPrEx>
          <w:tblW w:w="9015" w:type="dxa"/>
          <w:tblInd w:w="59" w:type="dxa"/>
          <w:tblCellMar>
            <w:left w:w="70" w:type="dxa"/>
            <w:right w:w="70" w:type="dxa"/>
          </w:tblCellMar>
          <w:tblLook w:val="04A0"/>
        </w:tblPrEx>
        <w:trPr>
          <w:trHeight w:val="259"/>
        </w:trPr>
        <w:tc>
          <w:tcPr>
            <w:tcW w:w="226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D95A50" w:rsidP="004F5C89">
            <w:pPr>
              <w:bidi w:val="0"/>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Zdroje príslušnej kapitoly</w:t>
            </w:r>
          </w:p>
        </w:tc>
        <w:tc>
          <w:tcPr>
            <w:tcW w:w="1001"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6 525 834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14 823 043</w:t>
            </w:r>
          </w:p>
        </w:tc>
        <w:tc>
          <w:tcPr>
            <w:tcW w:w="100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5 908 263</w:t>
            </w:r>
          </w:p>
        </w:tc>
        <w:tc>
          <w:tcPr>
            <w:tcW w:w="890" w:type="dxa"/>
            <w:tcBorders>
              <w:top w:val="single" w:sz="4" w:space="0" w:color="auto"/>
              <w:left w:val="nil"/>
              <w:bottom w:val="single" w:sz="4" w:space="0" w:color="auto"/>
              <w:right w:val="single" w:sz="4" w:space="0" w:color="auto"/>
            </w:tcBorders>
            <w:shd w:val="clear" w:color="000000" w:fill="BFBFBF"/>
            <w:textDirection w:val="lrTb"/>
            <w:vAlign w:val="bottom"/>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5 879 991</w:t>
            </w:r>
          </w:p>
        </w:tc>
        <w:tc>
          <w:tcPr>
            <w:tcW w:w="9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3 761 882</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3 761 882</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3 761 882</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79576C" w:rsidRPr="00D95A50" w:rsidP="004F5C89">
            <w:pPr>
              <w:bidi w:val="0"/>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 xml:space="preserve">rozpočtové zdroje kapitoly </w:t>
            </w:r>
          </w:p>
        </w:tc>
        <w:tc>
          <w:tcPr>
            <w:tcW w:w="1001"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noProof/>
                <w:color w:val="000000"/>
                <w:sz w:val="14"/>
                <w:szCs w:val="14"/>
                <w:lang w:eastAsia="sk-SK"/>
              </w:rPr>
            </w:pPr>
            <w:r w:rsidRPr="00D95A50">
              <w:rPr>
                <w:rFonts w:ascii="Times New Roman" w:hAnsi="Times New Roman" w:cs="Times New Roman"/>
                <w:b/>
                <w:noProof/>
                <w:color w:val="000000"/>
                <w:sz w:val="14"/>
                <w:szCs w:val="14"/>
                <w:lang w:eastAsia="sk-SK"/>
              </w:rPr>
              <w:t>6 525 834</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14 823 043</w:t>
            </w:r>
          </w:p>
        </w:tc>
        <w:tc>
          <w:tcPr>
            <w:tcW w:w="1000"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5 908 263</w:t>
            </w:r>
          </w:p>
        </w:tc>
        <w:tc>
          <w:tcPr>
            <w:tcW w:w="890" w:type="dxa"/>
            <w:tcBorders>
              <w:top w:val="single" w:sz="4" w:space="0" w:color="auto"/>
              <w:left w:val="nil"/>
              <w:bottom w:val="single" w:sz="4" w:space="0" w:color="auto"/>
              <w:right w:val="single" w:sz="4" w:space="0" w:color="auto"/>
            </w:tcBorders>
            <w:textDirection w:val="lrTb"/>
            <w:vAlign w:val="bottom"/>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5 879 991</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3 761 882</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3 761 882</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
                <w:bCs/>
                <w:noProof/>
                <w:color w:val="000000"/>
                <w:sz w:val="14"/>
                <w:szCs w:val="14"/>
                <w:lang w:eastAsia="sk-SK"/>
              </w:rPr>
            </w:pPr>
            <w:r w:rsidRPr="00D95A50">
              <w:rPr>
                <w:rFonts w:ascii="Times New Roman" w:hAnsi="Times New Roman" w:cs="Times New Roman"/>
                <w:b/>
                <w:bCs/>
                <w:noProof/>
                <w:color w:val="000000"/>
                <w:sz w:val="14"/>
                <w:szCs w:val="14"/>
                <w:lang w:eastAsia="sk-SK"/>
              </w:rPr>
              <w:t>3 761 882</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79576C" w:rsidRPr="00D95A50" w:rsidP="004F5C89">
            <w:pPr>
              <w:bidi w:val="0"/>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 xml:space="preserve">    v tom: bežné výdavky  600</w:t>
            </w:r>
          </w:p>
        </w:tc>
        <w:tc>
          <w:tcPr>
            <w:tcW w:w="1001"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6 495 791</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14 823 043</w:t>
            </w:r>
          </w:p>
        </w:tc>
        <w:tc>
          <w:tcPr>
            <w:tcW w:w="1000"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5 908 263</w:t>
            </w:r>
          </w:p>
        </w:tc>
        <w:tc>
          <w:tcPr>
            <w:tcW w:w="890" w:type="dxa"/>
            <w:tcBorders>
              <w:top w:val="single" w:sz="4" w:space="0" w:color="auto"/>
              <w:left w:val="nil"/>
              <w:bottom w:val="single" w:sz="4" w:space="0" w:color="auto"/>
              <w:right w:val="single" w:sz="4" w:space="0" w:color="auto"/>
            </w:tcBorders>
            <w:textDirection w:val="lrTb"/>
            <w:vAlign w:val="bottom"/>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5 879 991</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3 691 882</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3 761 882</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3 761 882</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79576C" w:rsidRPr="00D95A50" w:rsidP="004F5C89">
            <w:pPr>
              <w:bidi w:val="0"/>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 xml:space="preserve">                        610 mzdy</w:t>
            </w:r>
          </w:p>
        </w:tc>
        <w:tc>
          <w:tcPr>
            <w:tcW w:w="1001"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1 033 338</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848 548</w:t>
            </w:r>
          </w:p>
        </w:tc>
        <w:tc>
          <w:tcPr>
            <w:tcW w:w="1000"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795 453</w:t>
            </w:r>
          </w:p>
        </w:tc>
        <w:tc>
          <w:tcPr>
            <w:tcW w:w="890" w:type="dxa"/>
            <w:tcBorders>
              <w:top w:val="single" w:sz="4" w:space="0" w:color="auto"/>
              <w:left w:val="nil"/>
              <w:bottom w:val="single" w:sz="4" w:space="0" w:color="auto"/>
              <w:right w:val="single" w:sz="4" w:space="0" w:color="auto"/>
            </w:tcBorders>
            <w:textDirection w:val="lrTb"/>
            <w:vAlign w:val="bottom"/>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790 917</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1 615 000</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1 615 000</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1 615 000</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79576C" w:rsidRPr="00D95A50" w:rsidP="004F5C89">
            <w:pPr>
              <w:bidi w:val="0"/>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 xml:space="preserve">                        620 odvody</w:t>
            </w:r>
          </w:p>
        </w:tc>
        <w:tc>
          <w:tcPr>
            <w:tcW w:w="1001"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342 868</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314 000</w:t>
            </w:r>
          </w:p>
        </w:tc>
        <w:tc>
          <w:tcPr>
            <w:tcW w:w="1000"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273 518</w:t>
            </w:r>
          </w:p>
        </w:tc>
        <w:tc>
          <w:tcPr>
            <w:tcW w:w="890" w:type="dxa"/>
            <w:tcBorders>
              <w:top w:val="single" w:sz="4" w:space="0" w:color="auto"/>
              <w:left w:val="nil"/>
              <w:bottom w:val="single" w:sz="4" w:space="0" w:color="auto"/>
              <w:right w:val="single" w:sz="4" w:space="0" w:color="auto"/>
            </w:tcBorders>
            <w:textDirection w:val="lrTb"/>
            <w:vAlign w:val="bottom"/>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304 493</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638 404</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638 404</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638 404</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79576C" w:rsidRPr="00D95A50" w:rsidP="004F5C89">
            <w:pPr>
              <w:bidi w:val="0"/>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 xml:space="preserve">                        630 tovary a služby</w:t>
            </w:r>
          </w:p>
        </w:tc>
        <w:tc>
          <w:tcPr>
            <w:tcW w:w="1001"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1 555 510</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10 466 967</w:t>
            </w:r>
          </w:p>
        </w:tc>
        <w:tc>
          <w:tcPr>
            <w:tcW w:w="1000"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1 799 619</w:t>
            </w:r>
          </w:p>
        </w:tc>
        <w:tc>
          <w:tcPr>
            <w:tcW w:w="890" w:type="dxa"/>
            <w:tcBorders>
              <w:top w:val="single" w:sz="4" w:space="0" w:color="auto"/>
              <w:left w:val="nil"/>
              <w:bottom w:val="single" w:sz="4" w:space="0" w:color="auto"/>
              <w:right w:val="single" w:sz="4" w:space="0" w:color="auto"/>
            </w:tcBorders>
            <w:textDirection w:val="lrTb"/>
            <w:vAlign w:val="bottom"/>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1 782 908</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1 392 018</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1 462 018</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1 462 018</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79576C" w:rsidRPr="00D95A50" w:rsidP="004F5C89">
            <w:pPr>
              <w:bidi w:val="0"/>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 xml:space="preserve">                       640 bežné transfery</w:t>
            </w:r>
          </w:p>
        </w:tc>
        <w:tc>
          <w:tcPr>
            <w:tcW w:w="1001"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3 564 075</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3 193 528</w:t>
            </w:r>
          </w:p>
        </w:tc>
        <w:tc>
          <w:tcPr>
            <w:tcW w:w="1000"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3 039 673</w:t>
            </w:r>
          </w:p>
        </w:tc>
        <w:tc>
          <w:tcPr>
            <w:tcW w:w="890" w:type="dxa"/>
            <w:tcBorders>
              <w:top w:val="single" w:sz="4" w:space="0" w:color="auto"/>
              <w:left w:val="nil"/>
              <w:bottom w:val="single" w:sz="4" w:space="0" w:color="auto"/>
              <w:right w:val="single" w:sz="4" w:space="0" w:color="auto"/>
            </w:tcBorders>
            <w:textDirection w:val="lrTb"/>
            <w:vAlign w:val="bottom"/>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3 001 673</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46 460</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46 460</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46 460</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79576C" w:rsidRPr="00D95A50" w:rsidP="004F5C89">
            <w:pPr>
              <w:bidi w:val="0"/>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 xml:space="preserve">               kapitálové výdavky 700</w:t>
            </w:r>
          </w:p>
        </w:tc>
        <w:tc>
          <w:tcPr>
            <w:tcW w:w="1001"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noProof/>
                <w:color w:val="000000"/>
                <w:sz w:val="14"/>
                <w:szCs w:val="14"/>
                <w:lang w:eastAsia="sk-SK"/>
              </w:rPr>
            </w:pPr>
            <w:r w:rsidRPr="00D95A50">
              <w:rPr>
                <w:rFonts w:ascii="Times New Roman" w:hAnsi="Times New Roman" w:cs="Times New Roman"/>
                <w:noProof/>
                <w:color w:val="000000"/>
                <w:sz w:val="14"/>
                <w:szCs w:val="14"/>
                <w:lang w:eastAsia="sk-SK"/>
              </w:rPr>
              <w:t>30 043</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0 </w:t>
            </w:r>
          </w:p>
        </w:tc>
        <w:tc>
          <w:tcPr>
            <w:tcW w:w="1000"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0</w:t>
            </w:r>
          </w:p>
        </w:tc>
        <w:tc>
          <w:tcPr>
            <w:tcW w:w="890" w:type="dxa"/>
            <w:tcBorders>
              <w:top w:val="single" w:sz="4" w:space="0" w:color="auto"/>
              <w:left w:val="nil"/>
              <w:bottom w:val="single" w:sz="4" w:space="0" w:color="auto"/>
              <w:right w:val="single" w:sz="4" w:space="0" w:color="auto"/>
            </w:tcBorders>
            <w:textDirection w:val="lrTb"/>
            <w:vAlign w:val="bottom"/>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0</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70 000</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0</w:t>
            </w:r>
          </w:p>
        </w:tc>
        <w:tc>
          <w:tcPr>
            <w:tcW w:w="964" w:type="dxa"/>
            <w:tcBorders>
              <w:top w:val="nil"/>
              <w:left w:val="nil"/>
              <w:bottom w:val="single" w:sz="4" w:space="0" w:color="auto"/>
              <w:right w:val="single" w:sz="4" w:space="0" w:color="auto"/>
            </w:tcBorders>
            <w:noWrap/>
            <w:textDirection w:val="lrTb"/>
            <w:vAlign w:val="bottom"/>
            <w:hideMark/>
          </w:tcPr>
          <w:p w:rsidR="0079576C" w:rsidRPr="00D95A50" w:rsidP="004F5C89">
            <w:pPr>
              <w:bidi w:val="0"/>
              <w:jc w:val="right"/>
              <w:rPr>
                <w:rFonts w:ascii="Times New Roman" w:hAnsi="Times New Roman" w:cs="Times New Roman"/>
                <w:bCs/>
                <w:noProof/>
                <w:color w:val="000000"/>
                <w:sz w:val="14"/>
                <w:szCs w:val="14"/>
                <w:lang w:eastAsia="sk-SK"/>
              </w:rPr>
            </w:pPr>
            <w:r w:rsidRPr="00D95A50">
              <w:rPr>
                <w:rFonts w:ascii="Times New Roman" w:hAnsi="Times New Roman" w:cs="Times New Roman"/>
                <w:bCs/>
                <w:noProof/>
                <w:color w:val="000000"/>
                <w:sz w:val="14"/>
                <w:szCs w:val="14"/>
                <w:lang w:eastAsia="sk-SK"/>
              </w:rPr>
              <w:t>0</w:t>
            </w:r>
          </w:p>
        </w:tc>
      </w:tr>
    </w:tbl>
    <w:p w:rsidR="0079576C" w:rsidRPr="00D95A50" w:rsidP="0079576C">
      <w:pPr>
        <w:bidi w:val="0"/>
        <w:jc w:val="both"/>
        <w:rPr>
          <w:rFonts w:ascii="Times New Roman" w:hAnsi="Times New Roman" w:cs="Times New Roman"/>
          <w:lang w:eastAsia="sk-SK"/>
        </w:rPr>
      </w:pPr>
    </w:p>
    <w:p w:rsidR="0079576C" w:rsidRPr="00D95A50" w:rsidP="0079576C">
      <w:pPr>
        <w:bidi w:val="0"/>
        <w:ind w:firstLine="708"/>
        <w:jc w:val="both"/>
        <w:rPr>
          <w:rFonts w:ascii="Times New Roman" w:hAnsi="Times New Roman" w:cs="Times New Roman"/>
          <w:b/>
          <w:lang w:eastAsia="sk-SK"/>
        </w:rPr>
      </w:pPr>
      <w:r w:rsidRPr="00D95A50">
        <w:rPr>
          <w:rFonts w:ascii="Times New Roman" w:hAnsi="Times New Roman" w:cs="Times New Roman"/>
          <w:noProof/>
          <w:lang w:eastAsia="sk-SK"/>
        </w:rPr>
        <w:t>Výdavky kapitoly Úradu pre normalizáciu, metrológiu a skúšobníctvo SR (ďalej len „ÚNMS SR“) na rok 2014 sú rozpočtované v sume 3,76 mil. eur, čo predstavuje pokles oproti schválenému rozpočtu na rok 2013 o 2,15 mil. eur, t.</w:t>
      </w:r>
      <w:r w:rsidR="007070C3">
        <w:rPr>
          <w:rFonts w:ascii="Times New Roman" w:hAnsi="Times New Roman" w:cs="Times New Roman"/>
          <w:noProof/>
          <w:lang w:eastAsia="sk-SK"/>
        </w:rPr>
        <w:t xml:space="preserve"> </w:t>
      </w:r>
      <w:r w:rsidRPr="00D95A50">
        <w:rPr>
          <w:rFonts w:ascii="Times New Roman" w:hAnsi="Times New Roman" w:cs="Times New Roman"/>
          <w:noProof/>
          <w:lang w:eastAsia="sk-SK"/>
        </w:rPr>
        <w:t xml:space="preserve">j. o 36,3 %. V návrhu rozpočtu kapitoly sa premietli úsporné opatrenia prijaté v rámci vládou prijatého Programu ESO (Efektívna, Spoľahlivá a Otvorená štátna správa) </w:t>
      </w:r>
      <w:r w:rsidRPr="00D95A50">
        <w:rPr>
          <w:rFonts w:ascii="Times New Roman" w:hAnsi="Times New Roman" w:cs="Times New Roman"/>
          <w:lang w:eastAsia="sk-SK"/>
        </w:rPr>
        <w:t>v celkovej sume 2,98 mil. eur</w:t>
      </w:r>
      <w:r w:rsidR="007070C3">
        <w:rPr>
          <w:rFonts w:ascii="Times New Roman" w:hAnsi="Times New Roman" w:cs="Times New Roman"/>
          <w:lang w:eastAsia="sk-SK"/>
        </w:rPr>
        <w:t>,</w:t>
      </w:r>
      <w:r w:rsidRPr="00D95A50">
        <w:rPr>
          <w:rFonts w:ascii="Times New Roman" w:hAnsi="Times New Roman" w:cs="Times New Roman"/>
          <w:lang w:eastAsia="sk-SK"/>
        </w:rPr>
        <w:t xml:space="preserve"> a to zvýšením príjmov o 900 tis. eur a znížením výdavkov o 2,08 mil. eur. Racionalizačné opatrenia na strane výdavkov budú realizované zefektívnením činnosti rozpočtových organizácií ako aj transformáciou príspevkových organizácií. Pri príspevkovej organizácii Slovenský ústav technickej normalizácie (ďalej len „SÚTN“) sa predpokladá jej včlenenie do rozpočtovej organizácie ÚNMS SR a v prípade príspevkovej organizácii Slovenský metrologický ústav sa predpokladá transformácia na neziskovú organizáciu.</w:t>
      </w:r>
    </w:p>
    <w:p w:rsidR="0079576C" w:rsidRPr="00D95A50" w:rsidP="0079576C">
      <w:pPr>
        <w:bidi w:val="0"/>
        <w:jc w:val="both"/>
        <w:rPr>
          <w:rFonts w:ascii="Times New Roman" w:hAnsi="Times New Roman" w:cs="Times New Roman"/>
          <w:b/>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 xml:space="preserve">Osobné výdavky na rok 2014 sa rozpočtujú na úrovni 2,25 mil. eur, čo v porovnaní </w:t>
        <w:br/>
        <w:t>so schváleným rozpočtom na rok 2013 predstavuje nárast o 1,18 mil. eur, t.</w:t>
      </w:r>
      <w:r w:rsidR="005652D8">
        <w:rPr>
          <w:rFonts w:ascii="Times New Roman" w:hAnsi="Times New Roman" w:cs="Times New Roman"/>
          <w:lang w:eastAsia="sk-SK"/>
        </w:rPr>
        <w:t xml:space="preserve"> </w:t>
      </w:r>
      <w:r w:rsidRPr="00D95A50">
        <w:rPr>
          <w:rFonts w:ascii="Times New Roman" w:hAnsi="Times New Roman" w:cs="Times New Roman"/>
          <w:lang w:eastAsia="sk-SK"/>
        </w:rPr>
        <w:t>j. o 111 %. Uvedený nárast je spôsobený pripravovaným včlenením príspevkovej organizácie SÚTN do rozpočtovej organizácie.</w:t>
      </w:r>
    </w:p>
    <w:p w:rsidR="0079576C" w:rsidRPr="00D95A50" w:rsidP="0079576C">
      <w:pPr>
        <w:bidi w:val="0"/>
        <w:jc w:val="both"/>
        <w:rPr>
          <w:rFonts w:ascii="Times New Roman" w:hAnsi="Times New Roman" w:cs="Times New Roman"/>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 xml:space="preserve">Výdavky na tovary a služby sú v návrhu rozpočtu na rok 2014 navrhované v sume </w:t>
        <w:br/>
        <w:t>1,39 mil. eur a oproti schválenému rozpočtu na rok 2013 klesajú o 408 tis. eur, t.</w:t>
      </w:r>
      <w:r w:rsidR="005652D8">
        <w:rPr>
          <w:rFonts w:ascii="Times New Roman" w:hAnsi="Times New Roman" w:cs="Times New Roman"/>
          <w:lang w:eastAsia="sk-SK"/>
        </w:rPr>
        <w:t xml:space="preserve"> </w:t>
      </w:r>
      <w:r w:rsidRPr="00D95A50">
        <w:rPr>
          <w:rFonts w:ascii="Times New Roman" w:hAnsi="Times New Roman" w:cs="Times New Roman"/>
          <w:lang w:eastAsia="sk-SK"/>
        </w:rPr>
        <w:t xml:space="preserve">j. o 22,7 %. Vo výdavkoch na tovary a služby sú rozpočtované výdavky na Cyklotrónové centrum SR (ďalej len „CC SR“) v súlade s uznesením vlády č. 47/2012 v sume 30,2 tis. eur a sú určené na ochranu rozostavanej stavby CC SR, skladovania a ochrany technologického zariadenia. </w:t>
      </w:r>
    </w:p>
    <w:p w:rsidR="0079576C" w:rsidRPr="00D95A50" w:rsidP="0079576C">
      <w:pPr>
        <w:bidi w:val="0"/>
        <w:jc w:val="both"/>
        <w:rPr>
          <w:rFonts w:ascii="Times New Roman" w:hAnsi="Times New Roman" w:cs="Times New Roman"/>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 xml:space="preserve">Výdavky na bežné transfery sa v návrhu rozpočtu na rok 2014 rozpočtujú v sume </w:t>
        <w:br/>
        <w:t>46,5 tis. eur a oproti schválenému rozpočtu na rok 2013 klesajú o 2,99 mil. eur, t.</w:t>
      </w:r>
      <w:r w:rsidR="005652D8">
        <w:rPr>
          <w:rFonts w:ascii="Times New Roman" w:hAnsi="Times New Roman" w:cs="Times New Roman"/>
          <w:lang w:eastAsia="sk-SK"/>
        </w:rPr>
        <w:t xml:space="preserve"> </w:t>
      </w:r>
      <w:r w:rsidRPr="00D95A50">
        <w:rPr>
          <w:rFonts w:ascii="Times New Roman" w:hAnsi="Times New Roman" w:cs="Times New Roman"/>
          <w:lang w:eastAsia="sk-SK"/>
        </w:rPr>
        <w:t xml:space="preserve">j. o 98,5 % z dôvodu transformácie príspevkových organizácií. </w:t>
      </w:r>
    </w:p>
    <w:p w:rsidR="0079576C" w:rsidRPr="00D95A50" w:rsidP="0079576C">
      <w:pPr>
        <w:bidi w:val="0"/>
        <w:jc w:val="both"/>
        <w:rPr>
          <w:rFonts w:ascii="Times New Roman" w:hAnsi="Times New Roman" w:cs="Times New Roman"/>
          <w:lang w:eastAsia="sk-SK"/>
        </w:rPr>
      </w:pPr>
    </w:p>
    <w:p w:rsidR="0079576C" w:rsidRPr="00D95A50" w:rsidP="0079576C">
      <w:pPr>
        <w:bidi w:val="0"/>
        <w:ind w:firstLine="708"/>
        <w:jc w:val="both"/>
        <w:rPr>
          <w:rFonts w:ascii="Times New Roman" w:hAnsi="Times New Roman" w:cs="Times New Roman"/>
          <w:lang w:eastAsia="sk-SK"/>
        </w:rPr>
      </w:pPr>
      <w:r w:rsidRPr="00D95A50">
        <w:rPr>
          <w:rFonts w:ascii="Times New Roman" w:hAnsi="Times New Roman" w:cs="Times New Roman"/>
          <w:lang w:eastAsia="sk-SK"/>
        </w:rPr>
        <w:t xml:space="preserve">Kapitálové výdavky na rok 2014 sú navrhované v sume 70 tis. eur a sú určené </w:t>
        <w:br/>
        <w:t>na rekonštrukciu a opravu administratívnej budovy a nákup strojov, prístrojov a zariadení. V roku 2013 kapitola nerozpočtovala kapitálové výdavky.</w:t>
      </w:r>
    </w:p>
    <w:p w:rsidR="0079576C" w:rsidP="0079576C">
      <w:pPr>
        <w:bidi w:val="0"/>
        <w:rPr>
          <w:rFonts w:ascii="Times New Roman" w:hAnsi="Times New Roman" w:cs="Times New Roman"/>
          <w:noProof/>
          <w:lang w:eastAsia="sk-SK"/>
        </w:rPr>
      </w:pPr>
    </w:p>
    <w:p w:rsidR="007755D7" w:rsidP="0079576C">
      <w:pPr>
        <w:bidi w:val="0"/>
        <w:rPr>
          <w:rFonts w:ascii="Times New Roman" w:hAnsi="Times New Roman" w:cs="Times New Roman"/>
          <w:noProof/>
          <w:lang w:eastAsia="sk-SK"/>
        </w:rPr>
      </w:pPr>
    </w:p>
    <w:p w:rsidR="007755D7" w:rsidP="0079576C">
      <w:pPr>
        <w:bidi w:val="0"/>
        <w:rPr>
          <w:rFonts w:ascii="Times New Roman" w:hAnsi="Times New Roman" w:cs="Times New Roman"/>
          <w:noProof/>
          <w:lang w:eastAsia="sk-SK"/>
        </w:rPr>
      </w:pPr>
    </w:p>
    <w:p w:rsidR="007755D7" w:rsidP="0079576C">
      <w:pPr>
        <w:bidi w:val="0"/>
        <w:rPr>
          <w:rFonts w:ascii="Times New Roman" w:hAnsi="Times New Roman" w:cs="Times New Roman"/>
          <w:noProof/>
          <w:lang w:eastAsia="sk-SK"/>
        </w:rPr>
      </w:pPr>
    </w:p>
    <w:p w:rsidR="007755D7" w:rsidP="0079576C">
      <w:pPr>
        <w:bidi w:val="0"/>
        <w:rPr>
          <w:rFonts w:ascii="Times New Roman" w:hAnsi="Times New Roman" w:cs="Times New Roman"/>
          <w:noProof/>
          <w:lang w:eastAsia="sk-SK"/>
        </w:rPr>
      </w:pPr>
    </w:p>
    <w:p w:rsidR="007755D7" w:rsidP="0079576C">
      <w:pPr>
        <w:bidi w:val="0"/>
        <w:rPr>
          <w:rFonts w:ascii="Times New Roman" w:hAnsi="Times New Roman" w:cs="Times New Roman"/>
          <w:noProof/>
          <w:lang w:eastAsia="sk-SK"/>
        </w:rPr>
      </w:pPr>
    </w:p>
    <w:p w:rsidR="00263FE6" w:rsidP="0079576C">
      <w:pPr>
        <w:bidi w:val="0"/>
        <w:rPr>
          <w:rFonts w:ascii="Times New Roman" w:hAnsi="Times New Roman" w:cs="Times New Roman"/>
          <w:noProof/>
          <w:lang w:eastAsia="sk-SK"/>
        </w:rPr>
      </w:pPr>
    </w:p>
    <w:p w:rsidR="007755D7" w:rsidP="0079576C">
      <w:pPr>
        <w:bidi w:val="0"/>
        <w:rPr>
          <w:rFonts w:ascii="Times New Roman" w:hAnsi="Times New Roman" w:cs="Times New Roman"/>
          <w:noProof/>
          <w:lang w:eastAsia="sk-SK"/>
        </w:rPr>
      </w:pPr>
    </w:p>
    <w:p w:rsidR="007755D7" w:rsidRPr="0071729F" w:rsidP="0079576C">
      <w:pPr>
        <w:bidi w:val="0"/>
        <w:rPr>
          <w:rFonts w:ascii="Times New Roman" w:hAnsi="Times New Roman" w:cs="Times New Roman"/>
          <w:noProof/>
          <w:lang w:eastAsia="sk-SK"/>
        </w:rPr>
      </w:pPr>
    </w:p>
    <w:p w:rsidR="0079576C" w:rsidRPr="00936FDC" w:rsidP="0079576C">
      <w:pPr>
        <w:bidi w:val="0"/>
        <w:jc w:val="both"/>
        <w:rPr>
          <w:rFonts w:ascii="Times New Roman" w:hAnsi="Times New Roman" w:cs="Times New Roman"/>
          <w:b/>
        </w:rPr>
      </w:pPr>
      <w:bookmarkStart w:id="59" w:name="_Toc108849140"/>
      <w:bookmarkEnd w:id="59"/>
      <w:r w:rsidRPr="00936FDC">
        <w:rPr>
          <w:rFonts w:ascii="Times New Roman" w:hAnsi="Times New Roman" w:cs="Times New Roman"/>
          <w:lang w:eastAsia="sk-SK"/>
        </w:rPr>
        <w:t> </w:t>
      </w:r>
      <w:r w:rsidRPr="00936FDC">
        <w:rPr>
          <w:rFonts w:ascii="Times New Roman" w:hAnsi="Times New Roman" w:cs="Times New Roman"/>
          <w:b/>
        </w:rPr>
        <w:t>Protimonopolný úrad SR</w:t>
      </w:r>
    </w:p>
    <w:p w:rsidR="0079576C" w:rsidRPr="00936FDC" w:rsidP="0079576C">
      <w:pPr>
        <w:bidi w:val="0"/>
        <w:jc w:val="both"/>
        <w:rPr>
          <w:rFonts w:ascii="Times New Roman" w:hAnsi="Times New Roman" w:cs="Times New Roman"/>
          <w:b/>
        </w:rPr>
      </w:pPr>
      <w:r>
        <w:rPr>
          <w:noProof/>
          <w:lang w:eastAsia="sk-SK"/>
        </w:rPr>
        <w:pict>
          <v:shapetype id="_x0000_t32" coordsize="21600,21600" o:spt="32" o:oned="t" path="m,l21600,21600e" filled="f">
            <v:path arrowok="t" fillok="f" o:connecttype="none"/>
            <o:lock v:ext="edit" shapetype="t"/>
          </v:shapetype>
          <v:shape id="Rovná spojovacia šípka 7" o:spid="_x0000_s1025" type="#_x0000_t32" style="width:453.75pt;height:0;margin-top:1.15pt;margin-left:0.4pt;mso-wrap-distance-bottom:0pt;mso-wrap-distance-top:0pt;position:absolute;visibility:visible;z-index:251658240" filled="f" stroked="t">
            <v:path arrowok="t"/>
            <o:lock v:ext="edit" aspectratio="f" shapetype="t"/>
          </v:shape>
        </w:pict>
      </w: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55"/>
        </w:trPr>
        <w:tc>
          <w:tcPr>
            <w:tcW w:w="153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79576C" w:rsidRPr="00936FDC" w:rsidP="004F5C89">
            <w:pPr>
              <w:bidi w:val="0"/>
              <w:rPr>
                <w:rFonts w:ascii="Times New Roman" w:hAnsi="Times New Roman" w:cs="Times New Roman"/>
                <w:b/>
                <w:bCs/>
                <w:color w:val="000000"/>
                <w:sz w:val="14"/>
                <w:szCs w:val="14"/>
              </w:rPr>
            </w:pPr>
            <w:r w:rsidRPr="00936FDC">
              <w:rPr>
                <w:rFonts w:ascii="Times New Roman" w:hAnsi="Times New Roman" w:cs="Times New Roman"/>
                <w:b/>
                <w:bCs/>
                <w:color w:val="000000"/>
                <w:sz w:val="14"/>
                <w:szCs w:val="14"/>
              </w:rPr>
              <w:t>v eurách</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C552A" w:rsidP="004F5C89">
            <w:pPr>
              <w:bidi w:val="0"/>
              <w:jc w:val="center"/>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2011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C552A" w:rsidP="004F5C89">
            <w:pPr>
              <w:bidi w:val="0"/>
              <w:jc w:val="center"/>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2012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C552A" w:rsidP="004F5C89">
            <w:pPr>
              <w:bidi w:val="0"/>
              <w:jc w:val="center"/>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2013 R</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C552A" w:rsidP="004F5C89">
            <w:pPr>
              <w:bidi w:val="0"/>
              <w:jc w:val="center"/>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2013 OS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C552A" w:rsidP="004F5C89">
            <w:pPr>
              <w:bidi w:val="0"/>
              <w:jc w:val="center"/>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2014 N</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C552A" w:rsidP="004F5C89">
            <w:pPr>
              <w:bidi w:val="0"/>
              <w:jc w:val="center"/>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2015 N</w:t>
            </w:r>
          </w:p>
        </w:tc>
        <w:tc>
          <w:tcPr>
            <w:tcW w:w="49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79576C" w:rsidRPr="009C552A" w:rsidP="004F5C89">
            <w:pPr>
              <w:bidi w:val="0"/>
              <w:jc w:val="center"/>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2016 N</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79576C" w:rsidRPr="00936FDC" w:rsidP="004F5C89">
            <w:pPr>
              <w:bidi w:val="0"/>
              <w:rPr>
                <w:rFonts w:ascii="Times New Roman" w:hAnsi="Times New Roman" w:cs="Times New Roman"/>
                <w:b/>
                <w:bCs/>
                <w:color w:val="000000"/>
                <w:sz w:val="14"/>
                <w:szCs w:val="14"/>
              </w:rPr>
            </w:pPr>
            <w:r w:rsidRPr="00936FDC">
              <w:rPr>
                <w:rFonts w:ascii="Times New Roman" w:hAnsi="Times New Roman" w:cs="Times New Roman"/>
                <w:b/>
                <w:bCs/>
                <w:color w:val="000000"/>
                <w:sz w:val="14"/>
                <w:szCs w:val="14"/>
              </w:rPr>
              <w:t>Zdroje príslušnej kapitoly</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79576C" w:rsidRPr="009C552A" w:rsidP="00AD41AB">
            <w:pPr>
              <w:bidi w:val="0"/>
              <w:jc w:val="right"/>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2 400 170</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79576C" w:rsidRPr="009C552A" w:rsidP="00AD41AB">
            <w:pPr>
              <w:bidi w:val="0"/>
              <w:jc w:val="right"/>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2 443 965</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79576C" w:rsidRPr="009C552A" w:rsidP="00AD41AB">
            <w:pPr>
              <w:bidi w:val="0"/>
              <w:jc w:val="right"/>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2 097 610</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79576C" w:rsidRPr="009C552A" w:rsidP="00AD41AB">
            <w:pPr>
              <w:bidi w:val="0"/>
              <w:jc w:val="right"/>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2 088 216</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79576C" w:rsidRPr="009C552A" w:rsidP="00AD41AB">
            <w:pPr>
              <w:bidi w:val="0"/>
              <w:jc w:val="right"/>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2 017 375</w:t>
            </w:r>
          </w:p>
        </w:tc>
        <w:tc>
          <w:tcPr>
            <w:tcW w:w="496" w:type="pct"/>
            <w:tcBorders>
              <w:top w:val="nil"/>
              <w:left w:val="nil"/>
              <w:bottom w:val="single" w:sz="4" w:space="0" w:color="auto"/>
              <w:right w:val="single" w:sz="4" w:space="0" w:color="auto"/>
            </w:tcBorders>
            <w:shd w:val="clear" w:color="auto" w:fill="BFBFBF"/>
            <w:textDirection w:val="lrTb"/>
            <w:vAlign w:val="bottom"/>
            <w:hideMark/>
          </w:tcPr>
          <w:p w:rsidR="0079576C" w:rsidRPr="009C552A" w:rsidP="00AD41AB">
            <w:pPr>
              <w:bidi w:val="0"/>
              <w:jc w:val="right"/>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2 017 375</w:t>
            </w:r>
          </w:p>
        </w:tc>
        <w:tc>
          <w:tcPr>
            <w:tcW w:w="494" w:type="pct"/>
            <w:tcBorders>
              <w:top w:val="nil"/>
              <w:left w:val="nil"/>
              <w:bottom w:val="single" w:sz="4" w:space="0" w:color="auto"/>
              <w:right w:val="single" w:sz="4" w:space="0" w:color="auto"/>
            </w:tcBorders>
            <w:shd w:val="clear" w:color="auto" w:fill="BFBFBF"/>
            <w:textDirection w:val="lrTb"/>
            <w:vAlign w:val="bottom"/>
            <w:hideMark/>
          </w:tcPr>
          <w:p w:rsidR="0079576C" w:rsidRPr="009C552A" w:rsidP="00AD41AB">
            <w:pPr>
              <w:bidi w:val="0"/>
              <w:jc w:val="right"/>
              <w:rPr>
                <w:rFonts w:ascii="Times New Roman" w:hAnsi="Times New Roman" w:cs="Times New Roman"/>
                <w:b/>
                <w:bCs/>
                <w:color w:val="000000"/>
                <w:sz w:val="14"/>
                <w:szCs w:val="14"/>
              </w:rPr>
            </w:pPr>
            <w:r w:rsidRPr="009C552A">
              <w:rPr>
                <w:rFonts w:ascii="Times New Roman" w:hAnsi="Times New Roman" w:cs="Times New Roman"/>
                <w:b/>
                <w:bCs/>
                <w:color w:val="000000"/>
                <w:sz w:val="14"/>
                <w:szCs w:val="14"/>
              </w:rPr>
              <w:t>2 017 375</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b/>
                <w:color w:val="000000"/>
                <w:sz w:val="14"/>
                <w:szCs w:val="14"/>
              </w:rPr>
            </w:pPr>
            <w:r w:rsidRPr="00936FDC">
              <w:rPr>
                <w:rFonts w:ascii="Times New Roman" w:hAnsi="Times New Roman" w:cs="Times New Roman"/>
                <w:b/>
                <w:color w:val="000000"/>
                <w:sz w:val="14"/>
                <w:szCs w:val="14"/>
              </w:rPr>
              <w:t xml:space="preserve">rozpočtové zdroje kapitoly </w:t>
            </w:r>
          </w:p>
        </w:tc>
        <w:tc>
          <w:tcPr>
            <w:tcW w:w="496" w:type="pct"/>
            <w:tcBorders>
              <w:top w:val="nil"/>
              <w:left w:val="nil"/>
              <w:bottom w:val="single" w:sz="4" w:space="0" w:color="auto"/>
              <w:right w:val="single" w:sz="4" w:space="0" w:color="auto"/>
            </w:tcBorders>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2 400 170</w:t>
            </w:r>
          </w:p>
        </w:tc>
        <w:tc>
          <w:tcPr>
            <w:tcW w:w="496" w:type="pct"/>
            <w:tcBorders>
              <w:top w:val="nil"/>
              <w:left w:val="nil"/>
              <w:bottom w:val="single" w:sz="4" w:space="0" w:color="auto"/>
              <w:right w:val="single" w:sz="4" w:space="0" w:color="auto"/>
            </w:tcBorders>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2 443 965</w:t>
            </w:r>
          </w:p>
        </w:tc>
        <w:tc>
          <w:tcPr>
            <w:tcW w:w="496" w:type="pct"/>
            <w:tcBorders>
              <w:top w:val="nil"/>
              <w:left w:val="nil"/>
              <w:bottom w:val="single" w:sz="4" w:space="0" w:color="auto"/>
              <w:right w:val="single" w:sz="4" w:space="0" w:color="auto"/>
            </w:tcBorders>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2 097 610</w:t>
            </w:r>
          </w:p>
        </w:tc>
        <w:tc>
          <w:tcPr>
            <w:tcW w:w="496" w:type="pct"/>
            <w:tcBorders>
              <w:top w:val="nil"/>
              <w:left w:val="nil"/>
              <w:bottom w:val="single" w:sz="4" w:space="0" w:color="auto"/>
              <w:right w:val="single" w:sz="4" w:space="0" w:color="auto"/>
            </w:tcBorders>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2 088 216</w:t>
            </w:r>
          </w:p>
        </w:tc>
        <w:tc>
          <w:tcPr>
            <w:tcW w:w="496" w:type="pct"/>
            <w:tcBorders>
              <w:top w:val="nil"/>
              <w:left w:val="nil"/>
              <w:bottom w:val="single" w:sz="4" w:space="0" w:color="auto"/>
              <w:right w:val="single" w:sz="4" w:space="0" w:color="auto"/>
            </w:tcBorders>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2 017 375</w:t>
            </w:r>
          </w:p>
        </w:tc>
        <w:tc>
          <w:tcPr>
            <w:tcW w:w="496" w:type="pct"/>
            <w:tcBorders>
              <w:top w:val="nil"/>
              <w:left w:val="nil"/>
              <w:bottom w:val="single" w:sz="4" w:space="0" w:color="auto"/>
              <w:right w:val="single" w:sz="4" w:space="0" w:color="auto"/>
            </w:tcBorders>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2 017 375</w:t>
            </w:r>
          </w:p>
        </w:tc>
        <w:tc>
          <w:tcPr>
            <w:tcW w:w="494" w:type="pct"/>
            <w:tcBorders>
              <w:top w:val="nil"/>
              <w:left w:val="nil"/>
              <w:bottom w:val="single" w:sz="4" w:space="0" w:color="auto"/>
              <w:right w:val="single" w:sz="4" w:space="0" w:color="auto"/>
            </w:tcBorders>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2 017 375</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v tom: bežné výdavky  600</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2 345 755</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2 424 151</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2 077 694</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2 068 300</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1 997 459</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1 997 459</w:t>
            </w:r>
          </w:p>
        </w:tc>
        <w:tc>
          <w:tcPr>
            <w:tcW w:w="494"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1 997 459</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610 mzdy</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1 128 579</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1 131 348</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1 111 114</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1 106 578</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1 054 771</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1 054 771</w:t>
            </w:r>
          </w:p>
        </w:tc>
        <w:tc>
          <w:tcPr>
            <w:tcW w:w="494"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1 054 771</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620 odvody</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392 773</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401 474</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388 334</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386 749</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368 642</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368 642</w:t>
            </w:r>
          </w:p>
        </w:tc>
        <w:tc>
          <w:tcPr>
            <w:tcW w:w="494"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368 642</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630 tovary a služby</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822 998</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870 388</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553 966</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550 693</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549 766</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549 766</w:t>
            </w:r>
          </w:p>
        </w:tc>
        <w:tc>
          <w:tcPr>
            <w:tcW w:w="494"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549 766</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640 bežné transfery</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1 405</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20 942</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24 280</w:t>
            </w:r>
          </w:p>
        </w:tc>
        <w:tc>
          <w:tcPr>
            <w:tcW w:w="494"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24 280</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79576C" w:rsidRPr="00936FDC" w:rsidP="004F5C89">
            <w:pPr>
              <w:bidi w:val="0"/>
              <w:rPr>
                <w:rFonts w:ascii="Times New Roman" w:hAnsi="Times New Roman" w:cs="Times New Roman"/>
                <w:color w:val="000000"/>
                <w:sz w:val="14"/>
                <w:szCs w:val="14"/>
              </w:rPr>
            </w:pPr>
            <w:r w:rsidRPr="00936FDC">
              <w:rPr>
                <w:rFonts w:ascii="Times New Roman" w:hAnsi="Times New Roman" w:cs="Times New Roman"/>
                <w:color w:val="000000"/>
                <w:sz w:val="14"/>
                <w:szCs w:val="14"/>
              </w:rPr>
              <w:t xml:space="preserve">                 kapitálové výdavky 700</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54 415</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19 813</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19 916</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19 916</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19 916</w:t>
            </w:r>
          </w:p>
        </w:tc>
        <w:tc>
          <w:tcPr>
            <w:tcW w:w="496"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19 916</w:t>
            </w:r>
          </w:p>
        </w:tc>
        <w:tc>
          <w:tcPr>
            <w:tcW w:w="494" w:type="pct"/>
            <w:tcBorders>
              <w:top w:val="nil"/>
              <w:left w:val="nil"/>
              <w:bottom w:val="single" w:sz="4" w:space="0" w:color="auto"/>
              <w:right w:val="single" w:sz="4" w:space="0" w:color="auto"/>
            </w:tcBorders>
            <w:noWrap/>
            <w:textDirection w:val="lrTb"/>
            <w:vAlign w:val="bottom"/>
            <w:hideMark/>
          </w:tcPr>
          <w:p w:rsidR="0079576C" w:rsidRPr="009C552A" w:rsidP="00AD41AB">
            <w:pPr>
              <w:bidi w:val="0"/>
              <w:jc w:val="right"/>
              <w:rPr>
                <w:rFonts w:ascii="Times New Roman" w:hAnsi="Times New Roman" w:cs="Times New Roman"/>
                <w:color w:val="000000"/>
                <w:sz w:val="14"/>
                <w:szCs w:val="14"/>
              </w:rPr>
            </w:pPr>
            <w:r w:rsidRPr="009C552A">
              <w:rPr>
                <w:rFonts w:ascii="Times New Roman" w:hAnsi="Times New Roman" w:cs="Times New Roman"/>
                <w:color w:val="000000"/>
                <w:sz w:val="14"/>
                <w:szCs w:val="14"/>
              </w:rPr>
              <w:t>19 916</w:t>
            </w:r>
          </w:p>
        </w:tc>
      </w:tr>
    </w:tbl>
    <w:p w:rsidR="0079576C" w:rsidP="0079576C">
      <w:pPr>
        <w:bidi w:val="0"/>
        <w:jc w:val="both"/>
        <w:rPr>
          <w:rFonts w:ascii="Times New Roman" w:hAnsi="Times New Roman" w:cs="Times New Roman"/>
          <w:lang w:eastAsia="sk-SK"/>
        </w:rPr>
      </w:pPr>
    </w:p>
    <w:p w:rsidR="0079576C" w:rsidP="0079576C">
      <w:pPr>
        <w:bidi w:val="0"/>
        <w:ind w:firstLine="708"/>
        <w:jc w:val="both"/>
        <w:rPr>
          <w:rFonts w:ascii="Times New Roman" w:hAnsi="Times New Roman" w:cs="Times New Roman"/>
          <w:lang w:eastAsia="sk-SK"/>
        </w:rPr>
      </w:pPr>
      <w:r w:rsidRPr="00AE1336">
        <w:rPr>
          <w:rFonts w:ascii="Times New Roman" w:hAnsi="Times New Roman" w:cs="Times New Roman"/>
          <w:lang w:eastAsia="sk-SK"/>
        </w:rPr>
        <w:t>Výdavky úradu sa v roku 2014 rozpočtujú v sume 2,0 mil. eur, čo v porovnaní so schváleným rozpočtom rok</w:t>
      </w:r>
      <w:r>
        <w:rPr>
          <w:rFonts w:ascii="Times New Roman" w:hAnsi="Times New Roman" w:cs="Times New Roman"/>
          <w:lang w:eastAsia="sk-SK"/>
        </w:rPr>
        <w:t>u</w:t>
      </w:r>
      <w:r w:rsidRPr="00AE1336">
        <w:rPr>
          <w:rFonts w:ascii="Times New Roman" w:hAnsi="Times New Roman" w:cs="Times New Roman"/>
          <w:lang w:eastAsia="sk-SK"/>
        </w:rPr>
        <w:t xml:space="preserve"> </w:t>
      </w:r>
      <w:r>
        <w:rPr>
          <w:rFonts w:ascii="Times New Roman" w:hAnsi="Times New Roman" w:cs="Times New Roman"/>
          <w:lang w:eastAsia="sk-SK"/>
        </w:rPr>
        <w:t xml:space="preserve">2013 predstavuje pokles o 3,8 %. Uvedený pokles </w:t>
      </w:r>
      <w:r w:rsidRPr="00AE1336">
        <w:rPr>
          <w:rFonts w:ascii="Times New Roman" w:hAnsi="Times New Roman" w:cs="Times New Roman"/>
          <w:lang w:eastAsia="sk-SK"/>
        </w:rPr>
        <w:t>je spôsobený najmä úspornými opatreniami v celkovej sume 74 tis. eur</w:t>
      </w:r>
      <w:r>
        <w:rPr>
          <w:rFonts w:ascii="Times New Roman" w:hAnsi="Times New Roman" w:cs="Times New Roman"/>
          <w:lang w:eastAsia="sk-SK"/>
        </w:rPr>
        <w:t xml:space="preserve">, v súvislosti so </w:t>
      </w:r>
      <w:r w:rsidRPr="00AE1336">
        <w:rPr>
          <w:rFonts w:ascii="Times New Roman" w:hAnsi="Times New Roman" w:cs="Times New Roman"/>
          <w:lang w:eastAsia="sk-SK"/>
        </w:rPr>
        <w:t>znížením počtu zamestnancov o 5 %</w:t>
      </w:r>
      <w:r>
        <w:rPr>
          <w:rFonts w:ascii="Times New Roman" w:hAnsi="Times New Roman" w:cs="Times New Roman"/>
          <w:lang w:eastAsia="sk-SK"/>
        </w:rPr>
        <w:t>,</w:t>
      </w:r>
      <w:r w:rsidRPr="00AE1336">
        <w:rPr>
          <w:rFonts w:ascii="Times New Roman" w:hAnsi="Times New Roman" w:cs="Times New Roman"/>
          <w:lang w:eastAsia="sk-SK"/>
        </w:rPr>
        <w:t xml:space="preserve"> v nadväznosti na vládou prijatý Program ESO (Efektívna, Spoľa</w:t>
      </w:r>
      <w:r>
        <w:rPr>
          <w:rFonts w:ascii="Times New Roman" w:hAnsi="Times New Roman" w:cs="Times New Roman"/>
          <w:lang w:eastAsia="sk-SK"/>
        </w:rPr>
        <w:t>hlivá a Otvorená štátna správa).</w:t>
      </w:r>
    </w:p>
    <w:p w:rsidR="0079576C" w:rsidRPr="00AE1336" w:rsidP="0079576C">
      <w:pPr>
        <w:bidi w:val="0"/>
        <w:ind w:firstLine="708"/>
        <w:jc w:val="both"/>
        <w:rPr>
          <w:rFonts w:ascii="Times New Roman" w:hAnsi="Times New Roman" w:cs="Times New Roman"/>
          <w:lang w:eastAsia="sk-SK"/>
        </w:rPr>
      </w:pPr>
    </w:p>
    <w:p w:rsidR="0079576C" w:rsidRPr="00936FDC" w:rsidP="0079576C">
      <w:pPr>
        <w:bidi w:val="0"/>
        <w:ind w:firstLine="708"/>
        <w:jc w:val="both"/>
        <w:rPr>
          <w:rFonts w:ascii="Times New Roman" w:hAnsi="Times New Roman" w:cs="Times New Roman"/>
        </w:rPr>
      </w:pPr>
      <w:r w:rsidRPr="00936FDC">
        <w:rPr>
          <w:rFonts w:ascii="Times New Roman" w:hAnsi="Times New Roman" w:cs="Times New Roman"/>
          <w:bCs/>
        </w:rPr>
        <w:t xml:space="preserve">Objem </w:t>
      </w:r>
      <w:r>
        <w:rPr>
          <w:rFonts w:ascii="Times New Roman" w:hAnsi="Times New Roman" w:cs="Times New Roman"/>
          <w:bCs/>
        </w:rPr>
        <w:t>osobných výdavkov sa na rok 2014</w:t>
      </w:r>
      <w:r w:rsidRPr="00936FDC">
        <w:rPr>
          <w:rFonts w:ascii="Times New Roman" w:hAnsi="Times New Roman" w:cs="Times New Roman"/>
          <w:bCs/>
        </w:rPr>
        <w:t xml:space="preserve"> rozpočtuje na úrovni 1,</w:t>
      </w:r>
      <w:r w:rsidR="00481975">
        <w:rPr>
          <w:rFonts w:ascii="Times New Roman" w:hAnsi="Times New Roman" w:cs="Times New Roman"/>
          <w:bCs/>
        </w:rPr>
        <w:t>4</w:t>
      </w:r>
      <w:r w:rsidRPr="00936FDC">
        <w:rPr>
          <w:rFonts w:ascii="Times New Roman" w:hAnsi="Times New Roman" w:cs="Times New Roman"/>
          <w:bCs/>
        </w:rPr>
        <w:t xml:space="preserve"> mil. eur, čo v porovnaní s</w:t>
      </w:r>
      <w:r>
        <w:rPr>
          <w:rFonts w:ascii="Times New Roman" w:hAnsi="Times New Roman" w:cs="Times New Roman"/>
          <w:bCs/>
        </w:rPr>
        <w:t>o schváleným rozpočtom roka 2013 predstavuje pokles o </w:t>
      </w:r>
      <w:r w:rsidR="00481975">
        <w:rPr>
          <w:rFonts w:ascii="Times New Roman" w:hAnsi="Times New Roman" w:cs="Times New Roman"/>
          <w:bCs/>
        </w:rPr>
        <w:t>5</w:t>
      </w:r>
      <w:r>
        <w:rPr>
          <w:rFonts w:ascii="Times New Roman" w:hAnsi="Times New Roman" w:cs="Times New Roman"/>
          <w:bCs/>
        </w:rPr>
        <w:t>,</w:t>
      </w:r>
      <w:r w:rsidR="00481975">
        <w:rPr>
          <w:rFonts w:ascii="Times New Roman" w:hAnsi="Times New Roman" w:cs="Times New Roman"/>
          <w:bCs/>
        </w:rPr>
        <w:t>1</w:t>
      </w:r>
      <w:r w:rsidRPr="00936FDC">
        <w:rPr>
          <w:rFonts w:ascii="Times New Roman" w:hAnsi="Times New Roman" w:cs="Times New Roman"/>
          <w:bCs/>
        </w:rPr>
        <w:t xml:space="preserve"> %. </w:t>
      </w:r>
    </w:p>
    <w:p w:rsidR="0079576C" w:rsidRPr="00936FDC" w:rsidP="0079576C">
      <w:pPr>
        <w:bidi w:val="0"/>
        <w:ind w:firstLine="708"/>
        <w:jc w:val="both"/>
        <w:rPr>
          <w:rFonts w:ascii="Times New Roman" w:hAnsi="Times New Roman" w:cs="Times New Roman"/>
          <w:bCs/>
        </w:rPr>
      </w:pPr>
    </w:p>
    <w:p w:rsidR="0079576C" w:rsidRPr="00936FDC" w:rsidP="0079576C">
      <w:pPr>
        <w:bidi w:val="0"/>
        <w:ind w:firstLine="708"/>
        <w:jc w:val="both"/>
        <w:rPr>
          <w:rFonts w:ascii="Times New Roman" w:hAnsi="Times New Roman" w:cs="Times New Roman"/>
          <w:bCs/>
        </w:rPr>
      </w:pPr>
      <w:r w:rsidRPr="00936FDC">
        <w:rPr>
          <w:rFonts w:ascii="Times New Roman" w:hAnsi="Times New Roman" w:cs="Times New Roman"/>
          <w:bCs/>
        </w:rPr>
        <w:t xml:space="preserve">Výdavky na prevádzku </w:t>
      </w:r>
      <w:r>
        <w:rPr>
          <w:rFonts w:ascii="Times New Roman" w:hAnsi="Times New Roman" w:cs="Times New Roman"/>
          <w:bCs/>
        </w:rPr>
        <w:t xml:space="preserve">rozpočtované </w:t>
      </w:r>
      <w:r w:rsidRPr="00936FDC">
        <w:rPr>
          <w:rFonts w:ascii="Times New Roman" w:hAnsi="Times New Roman" w:cs="Times New Roman"/>
          <w:bCs/>
        </w:rPr>
        <w:t>v roku 201</w:t>
      </w:r>
      <w:r>
        <w:rPr>
          <w:rFonts w:ascii="Times New Roman" w:hAnsi="Times New Roman" w:cs="Times New Roman"/>
          <w:bCs/>
        </w:rPr>
        <w:t>4 v sume 550</w:t>
      </w:r>
      <w:r w:rsidRPr="00936FDC">
        <w:rPr>
          <w:rFonts w:ascii="Times New Roman" w:hAnsi="Times New Roman" w:cs="Times New Roman"/>
          <w:bCs/>
        </w:rPr>
        <w:t xml:space="preserve"> tis. eur </w:t>
      </w:r>
      <w:r>
        <w:rPr>
          <w:rFonts w:ascii="Times New Roman" w:hAnsi="Times New Roman" w:cs="Times New Roman"/>
          <w:bCs/>
        </w:rPr>
        <w:t>klesajú v porovnaní so schváleným rozpočtom v roku 2013 o 0,8 %</w:t>
      </w:r>
      <w:r w:rsidRPr="00936FDC">
        <w:rPr>
          <w:rFonts w:ascii="Times New Roman" w:hAnsi="Times New Roman" w:cs="Times New Roman"/>
          <w:bCs/>
        </w:rPr>
        <w:t>.</w:t>
      </w:r>
    </w:p>
    <w:p w:rsidR="0079576C" w:rsidRPr="00936FDC" w:rsidP="0079576C">
      <w:pPr>
        <w:bidi w:val="0"/>
        <w:ind w:firstLine="708"/>
        <w:jc w:val="both"/>
        <w:rPr>
          <w:rFonts w:ascii="Times New Roman" w:hAnsi="Times New Roman" w:cs="Times New Roman"/>
          <w:bCs/>
        </w:rPr>
      </w:pPr>
    </w:p>
    <w:p w:rsidR="0079576C" w:rsidRPr="00936FD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Výdavky n</w:t>
      </w:r>
      <w:r>
        <w:rPr>
          <w:rFonts w:ascii="Times New Roman" w:hAnsi="Times New Roman"/>
        </w:rPr>
        <w:t>a bežné transfery v roku 2014</w:t>
      </w:r>
      <w:r w:rsidRPr="00936FDC">
        <w:rPr>
          <w:rFonts w:ascii="Times New Roman" w:hAnsi="Times New Roman"/>
        </w:rPr>
        <w:t xml:space="preserve"> v objeme 24,3 tis. eur</w:t>
      </w:r>
      <w:r>
        <w:rPr>
          <w:rFonts w:ascii="Times New Roman" w:hAnsi="Times New Roman"/>
        </w:rPr>
        <w:t xml:space="preserve"> sú</w:t>
      </w:r>
      <w:r w:rsidRPr="00936FDC">
        <w:rPr>
          <w:rFonts w:ascii="Times New Roman" w:hAnsi="Times New Roman"/>
        </w:rPr>
        <w:t xml:space="preserve"> rozpočtované na úrovn</w:t>
      </w:r>
      <w:r>
        <w:rPr>
          <w:rFonts w:ascii="Times New Roman" w:hAnsi="Times New Roman"/>
        </w:rPr>
        <w:t>i schváleného rozpočtu roku 2013</w:t>
      </w:r>
      <w:r w:rsidRPr="00936FDC">
        <w:rPr>
          <w:rFonts w:ascii="Times New Roman" w:hAnsi="Times New Roman"/>
        </w:rPr>
        <w:t>.</w:t>
      </w:r>
    </w:p>
    <w:p w:rsidR="0079576C" w:rsidRPr="00936FDC" w:rsidP="0079576C">
      <w:pPr>
        <w:bidi w:val="0"/>
        <w:ind w:firstLine="708"/>
        <w:jc w:val="both"/>
        <w:rPr>
          <w:rFonts w:ascii="Times New Roman" w:hAnsi="Times New Roman" w:cs="Times New Roman"/>
          <w:bCs/>
        </w:rPr>
      </w:pPr>
    </w:p>
    <w:p w:rsidR="0079576C" w:rsidP="0079576C">
      <w:pPr>
        <w:pStyle w:val="NormalWeb"/>
        <w:bidi w:val="0"/>
        <w:spacing w:before="0" w:beforeAutospacing="0" w:after="0" w:afterAutospacing="0"/>
        <w:ind w:firstLine="708"/>
        <w:jc w:val="both"/>
        <w:rPr>
          <w:rFonts w:ascii="Times New Roman" w:hAnsi="Times New Roman"/>
        </w:rPr>
      </w:pPr>
      <w:r w:rsidRPr="00936FDC">
        <w:rPr>
          <w:rFonts w:ascii="Times New Roman" w:hAnsi="Times New Roman"/>
        </w:rPr>
        <w:t>Objem kapitálových výd</w:t>
      </w:r>
      <w:r>
        <w:rPr>
          <w:rFonts w:ascii="Times New Roman" w:hAnsi="Times New Roman"/>
        </w:rPr>
        <w:t>avkov rozpočtovaných na rok 2014</w:t>
      </w:r>
      <w:r w:rsidRPr="00936FDC">
        <w:rPr>
          <w:rFonts w:ascii="Times New Roman" w:hAnsi="Times New Roman"/>
        </w:rPr>
        <w:t xml:space="preserve"> v sume 19,9 tis. eur je na rovnakej úrovni so </w:t>
      </w:r>
      <w:r>
        <w:rPr>
          <w:rFonts w:ascii="Times New Roman" w:hAnsi="Times New Roman"/>
        </w:rPr>
        <w:t>schváleným rozpočtom na rok 2013</w:t>
      </w:r>
      <w:r w:rsidRPr="00936FDC">
        <w:rPr>
          <w:rFonts w:ascii="Times New Roman" w:hAnsi="Times New Roman"/>
        </w:rPr>
        <w:t>.</w:t>
      </w:r>
    </w:p>
    <w:p w:rsidR="0079576C" w:rsidP="0079576C">
      <w:pPr>
        <w:pStyle w:val="NormalWeb"/>
        <w:bidi w:val="0"/>
        <w:spacing w:before="0" w:beforeAutospacing="0" w:after="0" w:afterAutospacing="0"/>
        <w:ind w:firstLine="708"/>
        <w:jc w:val="both"/>
        <w:rPr>
          <w:rFonts w:ascii="Times New Roman" w:hAnsi="Times New Roman"/>
        </w:rPr>
      </w:pPr>
    </w:p>
    <w:p w:rsidR="0079576C" w:rsidRPr="00E246E2" w:rsidP="0079576C">
      <w:pPr>
        <w:pBdr>
          <w:bottom w:val="single" w:sz="4" w:space="1" w:color="000000"/>
        </w:pBdr>
        <w:bidi w:val="0"/>
        <w:jc w:val="both"/>
        <w:rPr>
          <w:rFonts w:ascii="Times New Roman" w:hAnsi="Times New Roman" w:cs="Times New Roman"/>
          <w:lang w:eastAsia="sk-SK"/>
        </w:rPr>
      </w:pPr>
      <w:r w:rsidRPr="00D20DC1">
        <w:rPr>
          <w:rFonts w:ascii="Times New Roman" w:hAnsi="Times New Roman" w:cs="Times New Roman"/>
          <w:b/>
          <w:bCs/>
          <w:lang w:eastAsia="sk-SK"/>
        </w:rPr>
        <w:t>Národný bezpečnostný úrad</w:t>
      </w:r>
    </w:p>
    <w:p w:rsidR="0079576C" w:rsidRPr="00D20DC1" w:rsidP="0079576C">
      <w:pPr>
        <w:bidi w:val="0"/>
        <w:jc w:val="both"/>
        <w:rPr>
          <w:rFonts w:ascii="Times New Roman" w:hAnsi="Times New Roman" w:cs="Times New Roman"/>
          <w:lang w:eastAsia="sk-SK"/>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40"/>
        <w:gridCol w:w="977"/>
        <w:gridCol w:w="978"/>
        <w:gridCol w:w="978"/>
        <w:gridCol w:w="978"/>
        <w:gridCol w:w="978"/>
        <w:gridCol w:w="978"/>
        <w:gridCol w:w="978"/>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251313" w:rsidP="004F5C89">
            <w:pPr>
              <w:bidi w:val="0"/>
              <w:rPr>
                <w:rFonts w:ascii="Times New Roman" w:hAnsi="Times New Roman" w:cs="Times New Roman"/>
                <w:b/>
                <w:bCs/>
                <w:color w:val="000000"/>
                <w:sz w:val="14"/>
                <w:szCs w:val="14"/>
                <w:lang w:eastAsia="sk-SK"/>
              </w:rPr>
            </w:pPr>
            <w:bookmarkStart w:id="60" w:name="RANGE!B2"/>
            <w:bookmarkEnd w:id="60"/>
            <w:r w:rsidRPr="00251313">
              <w:rPr>
                <w:rFonts w:ascii="Times New Roman" w:hAnsi="Times New Roman" w:cs="Times New Roman"/>
                <w:b/>
                <w:bCs/>
                <w:color w:val="000000"/>
                <w:sz w:val="14"/>
                <w:szCs w:val="14"/>
                <w:lang w:eastAsia="sk-SK"/>
              </w:rPr>
              <w:t>v eurách</w:t>
            </w:r>
          </w:p>
        </w:tc>
        <w:tc>
          <w:tcPr>
            <w:tcW w:w="977"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178ED" w:rsidP="004F5C89">
            <w:pPr>
              <w:bidi w:val="0"/>
              <w:jc w:val="center"/>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2011 S</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178ED" w:rsidP="004F5C89">
            <w:pPr>
              <w:bidi w:val="0"/>
              <w:jc w:val="center"/>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2012 S</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178ED" w:rsidP="004F5C89">
            <w:pPr>
              <w:bidi w:val="0"/>
              <w:jc w:val="center"/>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2013 R</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178ED" w:rsidP="004F5C89">
            <w:pPr>
              <w:bidi w:val="0"/>
              <w:jc w:val="center"/>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2013 OS</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178ED" w:rsidP="004F5C89">
            <w:pPr>
              <w:bidi w:val="0"/>
              <w:jc w:val="center"/>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2014 N</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178ED" w:rsidP="004F5C89">
            <w:pPr>
              <w:bidi w:val="0"/>
              <w:jc w:val="center"/>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2015 N</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178ED" w:rsidP="004F5C89">
            <w:pPr>
              <w:bidi w:val="0"/>
              <w:jc w:val="center"/>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2016 N</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9576C" w:rsidRPr="00251313" w:rsidP="004F5C89">
            <w:pPr>
              <w:bidi w:val="0"/>
              <w:rPr>
                <w:rFonts w:ascii="Times New Roman" w:hAnsi="Times New Roman" w:cs="Times New Roman"/>
                <w:b/>
                <w:bCs/>
                <w:color w:val="000000"/>
                <w:sz w:val="14"/>
                <w:szCs w:val="14"/>
                <w:lang w:eastAsia="sk-SK"/>
              </w:rPr>
            </w:pPr>
            <w:r w:rsidRPr="00251313">
              <w:rPr>
                <w:rFonts w:ascii="Times New Roman" w:hAnsi="Times New Roman" w:cs="Times New Roman"/>
                <w:b/>
                <w:bCs/>
                <w:color w:val="000000"/>
                <w:sz w:val="14"/>
                <w:szCs w:val="14"/>
                <w:lang w:eastAsia="sk-SK"/>
              </w:rPr>
              <w:t>Zdroje príslušnej kapitoly</w:t>
            </w:r>
          </w:p>
        </w:tc>
        <w:tc>
          <w:tcPr>
            <w:tcW w:w="97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7 766 774</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7 796 437</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7 689 990</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FF3861" w:rsidP="00AD41AB">
            <w:pPr>
              <w:bidi w:val="0"/>
              <w:jc w:val="right"/>
              <w:rPr>
                <w:rFonts w:ascii="Times New Roman" w:hAnsi="Times New Roman" w:cs="Times New Roman"/>
                <w:b/>
                <w:bCs/>
                <w:color w:val="000000"/>
                <w:sz w:val="14"/>
                <w:szCs w:val="14"/>
              </w:rPr>
            </w:pPr>
            <w:r w:rsidRPr="00FF3861">
              <w:rPr>
                <w:rFonts w:ascii="Times New Roman" w:hAnsi="Times New Roman" w:cs="Times New Roman"/>
                <w:b/>
                <w:bCs/>
                <w:color w:val="000000"/>
                <w:sz w:val="14"/>
                <w:szCs w:val="14"/>
              </w:rPr>
              <w:t>8 175 505</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8 303 959</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8 303 959</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8 303 959</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0D3301" w:rsidP="004F5C89">
            <w:pPr>
              <w:bidi w:val="0"/>
              <w:rPr>
                <w:rFonts w:ascii="Times New Roman" w:hAnsi="Times New Roman" w:cs="Times New Roman"/>
                <w:b/>
                <w:color w:val="000000"/>
                <w:sz w:val="14"/>
                <w:szCs w:val="14"/>
                <w:lang w:eastAsia="sk-SK"/>
              </w:rPr>
            </w:pPr>
            <w:r w:rsidRPr="000D3301">
              <w:rPr>
                <w:rFonts w:ascii="Times New Roman" w:hAnsi="Times New Roman" w:cs="Times New Roman"/>
                <w:b/>
                <w:color w:val="000000"/>
                <w:sz w:val="14"/>
                <w:szCs w:val="14"/>
                <w:lang w:eastAsia="sk-SK"/>
              </w:rPr>
              <w:t xml:space="preserve">rozpočtové zdroje kapitoly </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7 766 774</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7 592 537</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7 689 990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b/>
                <w:bCs/>
                <w:color w:val="000000"/>
                <w:sz w:val="14"/>
                <w:szCs w:val="14"/>
              </w:rPr>
            </w:pPr>
            <w:r w:rsidRPr="00FF3861">
              <w:rPr>
                <w:rFonts w:ascii="Times New Roman" w:hAnsi="Times New Roman" w:cs="Times New Roman"/>
                <w:b/>
                <w:bCs/>
                <w:color w:val="000000"/>
                <w:sz w:val="14"/>
                <w:szCs w:val="14"/>
              </w:rPr>
              <w:t>7 672 032</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8 303 959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8 303 959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8 303 959</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251313" w:rsidP="004F5C89">
            <w:pPr>
              <w:bidi w:val="0"/>
              <w:rPr>
                <w:rFonts w:ascii="Times New Roman" w:hAnsi="Times New Roman" w:cs="Times New Roman"/>
                <w:color w:val="000000"/>
                <w:sz w:val="14"/>
                <w:szCs w:val="14"/>
                <w:lang w:eastAsia="sk-SK"/>
              </w:rPr>
            </w:pPr>
            <w:r w:rsidRPr="00251313">
              <w:rPr>
                <w:rFonts w:ascii="Times New Roman" w:hAnsi="Times New Roman" w:cs="Times New Roman"/>
                <w:color w:val="000000"/>
                <w:sz w:val="14"/>
                <w:szCs w:val="14"/>
                <w:lang w:eastAsia="sk-SK"/>
              </w:rPr>
              <w:t> v tom: bežné výdavky  600</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7 749 422</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7 417 821</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7 689 990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7 622 032</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8 303 959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8 303 959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8 303 959</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251313" w:rsidP="004F5C89">
            <w:pPr>
              <w:bidi w:val="0"/>
              <w:rPr>
                <w:rFonts w:ascii="Times New Roman" w:hAnsi="Times New Roman" w:cs="Times New Roman"/>
                <w:color w:val="000000"/>
                <w:sz w:val="14"/>
                <w:szCs w:val="14"/>
                <w:lang w:eastAsia="sk-SK"/>
              </w:rPr>
            </w:pPr>
            <w:r w:rsidRPr="00251313">
              <w:rPr>
                <w:rFonts w:ascii="Times New Roman" w:hAnsi="Times New Roman" w:cs="Times New Roman"/>
                <w:color w:val="000000"/>
                <w:sz w:val="14"/>
                <w:szCs w:val="14"/>
                <w:lang w:eastAsia="sk-SK"/>
              </w:rPr>
              <w:t>                      610 mzdy</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4 379 687</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4 313 007</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4 378 313</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4 373 139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4 371 338</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4 371 338</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4 371 338</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251313" w:rsidP="004F5C89">
            <w:pPr>
              <w:bidi w:val="0"/>
              <w:rPr>
                <w:rFonts w:ascii="Times New Roman" w:hAnsi="Times New Roman" w:cs="Times New Roman"/>
                <w:color w:val="000000"/>
                <w:sz w:val="14"/>
                <w:szCs w:val="14"/>
                <w:lang w:eastAsia="sk-SK"/>
              </w:rPr>
            </w:pPr>
            <w:r w:rsidRPr="00251313">
              <w:rPr>
                <w:rFonts w:ascii="Times New Roman" w:hAnsi="Times New Roman" w:cs="Times New Roman"/>
                <w:color w:val="000000"/>
                <w:sz w:val="14"/>
                <w:szCs w:val="14"/>
                <w:lang w:eastAsia="sk-SK"/>
              </w:rPr>
              <w:t>                      620 odvody</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1 393 869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1 358 028</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1 452 591</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1 451 417</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1 575 285</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1 575 285</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1 575 285</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251313" w:rsidP="004F5C89">
            <w:pPr>
              <w:bidi w:val="0"/>
              <w:rPr>
                <w:rFonts w:ascii="Times New Roman" w:hAnsi="Times New Roman" w:cs="Times New Roman"/>
                <w:color w:val="000000"/>
                <w:sz w:val="14"/>
                <w:szCs w:val="14"/>
                <w:lang w:eastAsia="sk-SK"/>
              </w:rPr>
            </w:pPr>
            <w:r w:rsidRPr="00251313">
              <w:rPr>
                <w:rFonts w:ascii="Times New Roman" w:hAnsi="Times New Roman" w:cs="Times New Roman"/>
                <w:color w:val="000000"/>
                <w:sz w:val="14"/>
                <w:szCs w:val="14"/>
                <w:lang w:eastAsia="sk-SK"/>
              </w:rPr>
              <w:t>                      630 tovary a služby</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1 758 197</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1 607 407</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1 743 686</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1 597 276</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1 675 436</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1 675 436</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1 675 436</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251313" w:rsidP="004F5C89">
            <w:pPr>
              <w:bidi w:val="0"/>
              <w:rPr>
                <w:rFonts w:ascii="Times New Roman" w:hAnsi="Times New Roman" w:cs="Times New Roman"/>
                <w:color w:val="000000"/>
                <w:sz w:val="14"/>
                <w:szCs w:val="14"/>
                <w:lang w:eastAsia="sk-SK"/>
              </w:rPr>
            </w:pPr>
            <w:r w:rsidRPr="00251313">
              <w:rPr>
                <w:rFonts w:ascii="Times New Roman" w:hAnsi="Times New Roman" w:cs="Times New Roman"/>
                <w:color w:val="000000"/>
                <w:sz w:val="14"/>
                <w:szCs w:val="14"/>
                <w:lang w:eastAsia="sk-SK"/>
              </w:rPr>
              <w:t>                      640 bežné transfery</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217 669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139 379</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115 400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200 200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681 900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681 900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681 900</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251313" w:rsidP="004F5C89">
            <w:pPr>
              <w:bidi w:val="0"/>
              <w:rPr>
                <w:rFonts w:ascii="Times New Roman" w:hAnsi="Times New Roman" w:cs="Times New Roman"/>
                <w:color w:val="000000"/>
                <w:sz w:val="14"/>
                <w:szCs w:val="14"/>
                <w:lang w:eastAsia="sk-SK"/>
              </w:rPr>
            </w:pPr>
            <w:r w:rsidRPr="00251313">
              <w:rPr>
                <w:rFonts w:ascii="Times New Roman" w:hAnsi="Times New Roman" w:cs="Times New Roman"/>
                <w:color w:val="000000"/>
                <w:sz w:val="14"/>
                <w:szCs w:val="14"/>
                <w:lang w:eastAsia="sk-SK"/>
              </w:rPr>
              <w:t>              kapitálové výdavky 700</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17 352</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174 716</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50 000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color w:val="000000"/>
                <w:sz w:val="14"/>
                <w:szCs w:val="14"/>
              </w:rPr>
            </w:pPr>
            <w:r w:rsidRPr="001178ED">
              <w:rPr>
                <w:rFonts w:ascii="Times New Roman" w:hAnsi="Times New Roman" w:cs="Times New Roman"/>
                <w:color w:val="000000"/>
                <w:sz w:val="14"/>
                <w:szCs w:val="14"/>
              </w:rPr>
              <w:t>0</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0D3301" w:rsidP="004F5C89">
            <w:pPr>
              <w:bidi w:val="0"/>
              <w:rPr>
                <w:rFonts w:ascii="Times New Roman" w:hAnsi="Times New Roman" w:cs="Times New Roman"/>
                <w:b/>
                <w:color w:val="000000"/>
                <w:sz w:val="14"/>
                <w:szCs w:val="14"/>
                <w:lang w:eastAsia="sk-SK"/>
              </w:rPr>
            </w:pPr>
            <w:r w:rsidRPr="000D3301">
              <w:rPr>
                <w:rFonts w:ascii="Times New Roman" w:hAnsi="Times New Roman" w:cs="Times New Roman"/>
                <w:b/>
                <w:color w:val="000000"/>
                <w:sz w:val="14"/>
                <w:szCs w:val="14"/>
                <w:lang w:eastAsia="sk-SK"/>
              </w:rPr>
              <w:t>presun z minulých rokov</w:t>
            </w:r>
          </w:p>
        </w:tc>
        <w:tc>
          <w:tcPr>
            <w:tcW w:w="97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sidRPr="001178ED">
              <w:rPr>
                <w:rFonts w:ascii="Times New Roman" w:hAnsi="Times New Roman" w:cs="Times New Roman"/>
                <w:b/>
                <w:bCs/>
                <w:color w:val="000000"/>
                <w:sz w:val="14"/>
                <w:szCs w:val="14"/>
              </w:rPr>
              <w:t>203 900</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1178ED">
              <w:rPr>
                <w:rFonts w:ascii="Times New Roman" w:hAnsi="Times New Roman" w:cs="Times New Roman"/>
                <w:b/>
                <w:bCs/>
                <w:color w:val="000000"/>
                <w:sz w:val="14"/>
                <w:szCs w:val="14"/>
              </w:rPr>
              <w:t> </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b/>
                <w:bCs/>
                <w:color w:val="000000"/>
                <w:sz w:val="14"/>
                <w:szCs w:val="14"/>
              </w:rPr>
            </w:pPr>
            <w:r w:rsidRPr="00FF3861">
              <w:rPr>
                <w:rFonts w:ascii="Times New Roman" w:hAnsi="Times New Roman" w:cs="Times New Roman"/>
                <w:b/>
                <w:bCs/>
                <w:color w:val="000000"/>
                <w:sz w:val="14"/>
                <w:szCs w:val="14"/>
              </w:rPr>
              <w:t>503 473</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1178ED">
              <w:rPr>
                <w:rFonts w:ascii="Times New Roman" w:hAnsi="Times New Roman" w:cs="Times New Roman"/>
                <w:b/>
                <w:bCs/>
                <w:color w:val="000000"/>
                <w:sz w:val="14"/>
                <w:szCs w:val="14"/>
              </w:rPr>
              <w:t> </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1178ED">
              <w:rPr>
                <w:rFonts w:ascii="Times New Roman" w:hAnsi="Times New Roman" w:cs="Times New Roman"/>
                <w:b/>
                <w:bCs/>
                <w:color w:val="000000"/>
                <w:sz w:val="14"/>
                <w:szCs w:val="14"/>
              </w:rPr>
              <w:t> </w:t>
            </w:r>
          </w:p>
        </w:tc>
        <w:tc>
          <w:tcPr>
            <w:tcW w:w="97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178ED"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1178ED">
              <w:rPr>
                <w:rFonts w:ascii="Times New Roman" w:hAnsi="Times New Roman" w:cs="Times New Roman"/>
                <w:b/>
                <w:bCs/>
                <w:color w:val="000000"/>
                <w:sz w:val="14"/>
                <w:szCs w:val="14"/>
              </w:rPr>
              <w:t> </w:t>
            </w:r>
          </w:p>
        </w:tc>
      </w:tr>
    </w:tbl>
    <w:p w:rsidR="0079576C" w:rsidRPr="00D20DC1" w:rsidP="0079576C">
      <w:pPr>
        <w:bidi w:val="0"/>
        <w:jc w:val="both"/>
        <w:rPr>
          <w:rFonts w:ascii="Times New Roman" w:hAnsi="Times New Roman" w:cs="Times New Roman"/>
          <w:lang w:eastAsia="sk-SK"/>
        </w:rPr>
      </w:pPr>
    </w:p>
    <w:p w:rsidR="0079576C" w:rsidP="0079576C">
      <w:pPr>
        <w:bidi w:val="0"/>
        <w:ind w:firstLine="708"/>
        <w:jc w:val="both"/>
        <w:rPr>
          <w:rFonts w:ascii="Times New Roman" w:hAnsi="Times New Roman" w:cs="Times New Roman"/>
        </w:rPr>
      </w:pPr>
      <w:r w:rsidRPr="005C6DB2">
        <w:rPr>
          <w:rFonts w:ascii="Times New Roman" w:hAnsi="Times New Roman" w:cs="Times New Roman"/>
        </w:rPr>
        <w:t>Celk</w:t>
      </w:r>
      <w:r>
        <w:rPr>
          <w:rFonts w:ascii="Times New Roman" w:hAnsi="Times New Roman" w:cs="Times New Roman"/>
        </w:rPr>
        <w:t>ové výdavky kapitoly na rok 2014 sa rozpočtujú v sume 8,30</w:t>
      </w:r>
      <w:r w:rsidRPr="005C6DB2">
        <w:rPr>
          <w:rFonts w:ascii="Times New Roman" w:hAnsi="Times New Roman" w:cs="Times New Roman"/>
        </w:rPr>
        <w:t xml:space="preserve"> mil. eur, čo predstavuje oproti </w:t>
      </w:r>
      <w:r>
        <w:rPr>
          <w:rFonts w:ascii="Times New Roman" w:hAnsi="Times New Roman" w:cs="Times New Roman"/>
        </w:rPr>
        <w:t>schválenému rozpočtu roku 2013</w:t>
      </w:r>
      <w:r w:rsidRPr="005C6DB2">
        <w:rPr>
          <w:rFonts w:ascii="Times New Roman" w:hAnsi="Times New Roman" w:cs="Times New Roman"/>
        </w:rPr>
        <w:t xml:space="preserve"> </w:t>
      </w:r>
      <w:r>
        <w:rPr>
          <w:rFonts w:ascii="Times New Roman" w:hAnsi="Times New Roman" w:cs="Times New Roman"/>
        </w:rPr>
        <w:t>nárast o 614</w:t>
      </w:r>
      <w:r w:rsidRPr="005C6DB2">
        <w:rPr>
          <w:rFonts w:ascii="Times New Roman" w:hAnsi="Times New Roman" w:cs="Times New Roman"/>
        </w:rPr>
        <w:t xml:space="preserve"> tis. eur</w:t>
      </w:r>
      <w:r>
        <w:rPr>
          <w:rFonts w:ascii="Times New Roman" w:hAnsi="Times New Roman" w:cs="Times New Roman"/>
        </w:rPr>
        <w:t>, t.</w:t>
      </w:r>
      <w:r w:rsidR="005652D8">
        <w:rPr>
          <w:rFonts w:ascii="Times New Roman" w:hAnsi="Times New Roman" w:cs="Times New Roman"/>
        </w:rPr>
        <w:t xml:space="preserve"> </w:t>
      </w:r>
      <w:r>
        <w:rPr>
          <w:rFonts w:ascii="Times New Roman" w:hAnsi="Times New Roman" w:cs="Times New Roman"/>
        </w:rPr>
        <w:t>j. o 7,98</w:t>
      </w:r>
      <w:r w:rsidRPr="005C6DB2">
        <w:rPr>
          <w:rFonts w:ascii="Times New Roman" w:hAnsi="Times New Roman" w:cs="Times New Roman"/>
        </w:rPr>
        <w:t xml:space="preserve"> %. </w:t>
      </w:r>
    </w:p>
    <w:p w:rsidR="0079576C" w:rsidRPr="005C6DB2"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Osobné výdavky na rok 2014 sa rozpočtujú v sume 5,95</w:t>
      </w:r>
      <w:r w:rsidRPr="005C6DB2">
        <w:rPr>
          <w:rFonts w:ascii="Times New Roman" w:hAnsi="Times New Roman" w:cs="Times New Roman"/>
        </w:rPr>
        <w:t xml:space="preserve"> mil. eur, čo predstavuje oproti schválenému </w:t>
      </w:r>
      <w:r>
        <w:rPr>
          <w:rFonts w:ascii="Times New Roman" w:hAnsi="Times New Roman" w:cs="Times New Roman"/>
        </w:rPr>
        <w:t>rozpočtu roku 2013 nárast o 116 tis. eur, t.</w:t>
      </w:r>
      <w:r w:rsidR="005652D8">
        <w:rPr>
          <w:rFonts w:ascii="Times New Roman" w:hAnsi="Times New Roman" w:cs="Times New Roman"/>
        </w:rPr>
        <w:t xml:space="preserve"> </w:t>
      </w:r>
      <w:r>
        <w:rPr>
          <w:rFonts w:ascii="Times New Roman" w:hAnsi="Times New Roman" w:cs="Times New Roman"/>
        </w:rPr>
        <w:t xml:space="preserve">j. o 1,98 %. Tento nárast bol spôsobený zvýšením poistného o 3 % na výsluhový dôchodok v súvislosti so zmenami v zákone č. 328/2002 Z. z. o sociálnom zabezpečení policajtov a vojakov. </w:t>
      </w:r>
    </w:p>
    <w:p w:rsidR="0079576C"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Výdavky n</w:t>
      </w:r>
      <w:r w:rsidRPr="005C6DB2">
        <w:rPr>
          <w:rFonts w:ascii="Times New Roman" w:hAnsi="Times New Roman" w:cs="Times New Roman"/>
        </w:rPr>
        <w:t xml:space="preserve">a tovary a služby </w:t>
      </w:r>
      <w:r>
        <w:rPr>
          <w:rFonts w:ascii="Times New Roman" w:hAnsi="Times New Roman" w:cs="Times New Roman"/>
        </w:rPr>
        <w:t>sú</w:t>
      </w:r>
      <w:r w:rsidRPr="005C6DB2">
        <w:rPr>
          <w:rFonts w:ascii="Times New Roman" w:hAnsi="Times New Roman" w:cs="Times New Roman"/>
        </w:rPr>
        <w:t xml:space="preserve"> </w:t>
      </w:r>
      <w:r w:rsidR="00263FE6">
        <w:rPr>
          <w:rFonts w:ascii="Times New Roman" w:hAnsi="Times New Roman" w:cs="Times New Roman"/>
        </w:rPr>
        <w:t>na</w:t>
      </w:r>
      <w:r>
        <w:rPr>
          <w:rFonts w:ascii="Times New Roman" w:hAnsi="Times New Roman" w:cs="Times New Roman"/>
        </w:rPr>
        <w:t xml:space="preserve"> rok 2014</w:t>
      </w:r>
      <w:r w:rsidRPr="005C6DB2">
        <w:rPr>
          <w:rFonts w:ascii="Times New Roman" w:hAnsi="Times New Roman" w:cs="Times New Roman"/>
        </w:rPr>
        <w:t xml:space="preserve"> </w:t>
      </w:r>
      <w:r>
        <w:rPr>
          <w:rFonts w:ascii="Times New Roman" w:hAnsi="Times New Roman" w:cs="Times New Roman"/>
        </w:rPr>
        <w:t xml:space="preserve">navrhnuté v objeme 1,68 mil. eur, čo predstavuje pokles </w:t>
      </w:r>
      <w:r w:rsidRPr="005C6DB2">
        <w:rPr>
          <w:rFonts w:ascii="Times New Roman" w:hAnsi="Times New Roman" w:cs="Times New Roman"/>
        </w:rPr>
        <w:t>oprot</w:t>
      </w:r>
      <w:r>
        <w:rPr>
          <w:rFonts w:ascii="Times New Roman" w:hAnsi="Times New Roman" w:cs="Times New Roman"/>
        </w:rPr>
        <w:t>i schválenému rozpočtu roku 2013</w:t>
      </w:r>
      <w:r w:rsidRPr="005C6DB2">
        <w:rPr>
          <w:rFonts w:ascii="Times New Roman" w:hAnsi="Times New Roman" w:cs="Times New Roman"/>
        </w:rPr>
        <w:t xml:space="preserve"> </w:t>
      </w:r>
      <w:r>
        <w:rPr>
          <w:rFonts w:ascii="Times New Roman" w:hAnsi="Times New Roman" w:cs="Times New Roman"/>
        </w:rPr>
        <w:t>o sumu 68,3</w:t>
      </w:r>
      <w:r w:rsidRPr="005C6DB2">
        <w:rPr>
          <w:rFonts w:ascii="Times New Roman" w:hAnsi="Times New Roman" w:cs="Times New Roman"/>
        </w:rPr>
        <w:t xml:space="preserve"> tis. eur, </w:t>
      </w:r>
      <w:r>
        <w:rPr>
          <w:rFonts w:ascii="Times New Roman" w:hAnsi="Times New Roman" w:cs="Times New Roman"/>
        </w:rPr>
        <w:t>t.</w:t>
      </w:r>
      <w:r w:rsidR="005652D8">
        <w:rPr>
          <w:rFonts w:ascii="Times New Roman" w:hAnsi="Times New Roman" w:cs="Times New Roman"/>
        </w:rPr>
        <w:t xml:space="preserve"> </w:t>
      </w:r>
      <w:r>
        <w:rPr>
          <w:rFonts w:ascii="Times New Roman" w:hAnsi="Times New Roman" w:cs="Times New Roman"/>
        </w:rPr>
        <w:t>j.</w:t>
      </w:r>
      <w:r w:rsidRPr="005C6DB2">
        <w:rPr>
          <w:rFonts w:ascii="Times New Roman" w:hAnsi="Times New Roman" w:cs="Times New Roman"/>
        </w:rPr>
        <w:t xml:space="preserve"> </w:t>
      </w:r>
      <w:r>
        <w:rPr>
          <w:rFonts w:ascii="Times New Roman" w:hAnsi="Times New Roman" w:cs="Times New Roman"/>
        </w:rPr>
        <w:t xml:space="preserve">o 3,91 % z dôvodu racionalizačných opatrení a opatrení smerujúcich k vyššej efektivite výdavkov. </w:t>
      </w:r>
      <w:r w:rsidRPr="005C6DB2">
        <w:rPr>
          <w:rFonts w:ascii="Times New Roman" w:hAnsi="Times New Roman" w:cs="Times New Roman"/>
        </w:rPr>
        <w:t xml:space="preserve"> </w:t>
      </w:r>
    </w:p>
    <w:p w:rsidR="0079576C" w:rsidRPr="005C6DB2"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Bežné transfery na rok 2014</w:t>
      </w:r>
      <w:r w:rsidRPr="005C6DB2">
        <w:rPr>
          <w:rFonts w:ascii="Times New Roman" w:hAnsi="Times New Roman" w:cs="Times New Roman"/>
        </w:rPr>
        <w:t xml:space="preserve"> sa rozpočtujú v sume </w:t>
      </w:r>
      <w:r>
        <w:rPr>
          <w:rFonts w:ascii="Times New Roman" w:hAnsi="Times New Roman" w:cs="Times New Roman"/>
        </w:rPr>
        <w:t>682</w:t>
      </w:r>
      <w:r w:rsidRPr="005C6DB2">
        <w:rPr>
          <w:rFonts w:ascii="Times New Roman" w:hAnsi="Times New Roman" w:cs="Times New Roman"/>
        </w:rPr>
        <w:t xml:space="preserve"> tis. eur, čo predstavuje oproti schválenému rozpočtu rok</w:t>
      </w:r>
      <w:r>
        <w:rPr>
          <w:rFonts w:ascii="Times New Roman" w:hAnsi="Times New Roman" w:cs="Times New Roman"/>
        </w:rPr>
        <w:t>u 2013 nárast o 567 tis. eur, t.</w:t>
      </w:r>
      <w:r w:rsidR="005652D8">
        <w:rPr>
          <w:rFonts w:ascii="Times New Roman" w:hAnsi="Times New Roman" w:cs="Times New Roman"/>
        </w:rPr>
        <w:t xml:space="preserve"> </w:t>
      </w:r>
      <w:r>
        <w:rPr>
          <w:rFonts w:ascii="Times New Roman" w:hAnsi="Times New Roman" w:cs="Times New Roman"/>
        </w:rPr>
        <w:t>j. o 491</w:t>
      </w:r>
      <w:r w:rsidRPr="005C6DB2">
        <w:rPr>
          <w:rFonts w:ascii="Times New Roman" w:hAnsi="Times New Roman" w:cs="Times New Roman"/>
        </w:rPr>
        <w:t xml:space="preserve"> %. </w:t>
      </w:r>
      <w:r w:rsidRPr="005D4590">
        <w:rPr>
          <w:rFonts w:ascii="Times New Roman" w:hAnsi="Times New Roman" w:cs="Times New Roman"/>
        </w:rPr>
        <w:t>Tento nárast bol ovplyvnený najm</w:t>
      </w:r>
      <w:r>
        <w:rPr>
          <w:rFonts w:ascii="Times New Roman" w:hAnsi="Times New Roman" w:cs="Times New Roman"/>
        </w:rPr>
        <w:t xml:space="preserve">ä zvýšením výdavkov na odchodné </w:t>
      </w:r>
      <w:r w:rsidRPr="005D4590">
        <w:rPr>
          <w:rFonts w:ascii="Times New Roman" w:hAnsi="Times New Roman" w:cs="Times New Roman"/>
        </w:rPr>
        <w:t xml:space="preserve">v súvislosti so zmenami v zákone </w:t>
      </w:r>
      <w:r w:rsidR="00263FE6">
        <w:rPr>
          <w:rFonts w:ascii="Times New Roman" w:hAnsi="Times New Roman" w:cs="Times New Roman"/>
        </w:rPr>
        <w:br/>
      </w:r>
      <w:r w:rsidRPr="005D4590">
        <w:rPr>
          <w:rFonts w:ascii="Times New Roman" w:hAnsi="Times New Roman" w:cs="Times New Roman"/>
        </w:rPr>
        <w:t xml:space="preserve">č. 328/2002 Z. z. o sociálnom zabezpečení policajtov a vojakov. </w:t>
      </w:r>
      <w:r>
        <w:rPr>
          <w:rFonts w:ascii="Times New Roman" w:hAnsi="Times New Roman" w:cs="Times New Roman"/>
        </w:rPr>
        <w:t xml:space="preserve"> </w:t>
      </w:r>
      <w:r w:rsidRPr="005C6DB2">
        <w:rPr>
          <w:rFonts w:ascii="Times New Roman" w:hAnsi="Times New Roman" w:cs="Times New Roman"/>
        </w:rPr>
        <w:t xml:space="preserve">  </w:t>
      </w:r>
    </w:p>
    <w:p w:rsidR="0079576C" w:rsidRPr="005C6DB2"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5C6DB2">
        <w:rPr>
          <w:rFonts w:ascii="Times New Roman" w:hAnsi="Times New Roman" w:cs="Times New Roman"/>
        </w:rPr>
        <w:t xml:space="preserve">Kapitola nerozpočtuje kapitálové výdavky. </w:t>
      </w:r>
    </w:p>
    <w:p w:rsidR="0079576C" w:rsidRPr="005C6DB2" w:rsidP="0079576C">
      <w:pPr>
        <w:bidi w:val="0"/>
        <w:ind w:firstLine="708"/>
        <w:jc w:val="both"/>
        <w:rPr>
          <w:rFonts w:ascii="Times New Roman" w:hAnsi="Times New Roman" w:cs="Times New Roman"/>
        </w:rPr>
      </w:pPr>
    </w:p>
    <w:p w:rsidR="0079576C" w:rsidP="0079576C">
      <w:pPr>
        <w:bidi w:val="0"/>
        <w:ind w:firstLine="708"/>
        <w:jc w:val="both"/>
        <w:rPr>
          <w:rFonts w:ascii="Times New Roman" w:hAnsi="Times New Roman" w:cs="Times New Roman"/>
        </w:rPr>
      </w:pPr>
      <w:r w:rsidRPr="00E9562F">
        <w:rPr>
          <w:rFonts w:ascii="Times New Roman" w:hAnsi="Times New Roman" w:cs="Times New Roman"/>
        </w:rPr>
        <w:t xml:space="preserve">Výdavky kapitoly </w:t>
      </w:r>
      <w:r>
        <w:rPr>
          <w:rFonts w:ascii="Times New Roman" w:hAnsi="Times New Roman" w:cs="Times New Roman"/>
        </w:rPr>
        <w:t>sa rozpočtujú na</w:t>
      </w:r>
      <w:r w:rsidRPr="00E9562F">
        <w:rPr>
          <w:rFonts w:ascii="Times New Roman" w:hAnsi="Times New Roman" w:cs="Times New Roman"/>
        </w:rPr>
        <w:t xml:space="preserve"> plnenie úloh na úseku ochrany utajovaných </w:t>
      </w:r>
      <w:r>
        <w:rPr>
          <w:rFonts w:ascii="Times New Roman" w:hAnsi="Times New Roman" w:cs="Times New Roman"/>
        </w:rPr>
        <w:t>informácií</w:t>
      </w:r>
      <w:r w:rsidRPr="00E9562F">
        <w:rPr>
          <w:rFonts w:ascii="Times New Roman" w:hAnsi="Times New Roman" w:cs="Times New Roman"/>
        </w:rPr>
        <w:t xml:space="preserve">, </w:t>
      </w:r>
      <w:r>
        <w:rPr>
          <w:rFonts w:ascii="Times New Roman" w:hAnsi="Times New Roman" w:cs="Times New Roman"/>
        </w:rPr>
        <w:t xml:space="preserve">elektronického podpisu a riadenia a podpory programov. </w:t>
      </w:r>
    </w:p>
    <w:p w:rsidR="0079576C" w:rsidP="0079576C">
      <w:pPr>
        <w:bidi w:val="0"/>
        <w:jc w:val="both"/>
        <w:rPr>
          <w:rFonts w:ascii="Times New Roman" w:hAnsi="Times New Roman" w:cs="Times New Roman"/>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60"/>
        <w:gridCol w:w="917"/>
        <w:gridCol w:w="918"/>
        <w:gridCol w:w="918"/>
        <w:gridCol w:w="918"/>
        <w:gridCol w:w="918"/>
        <w:gridCol w:w="918"/>
        <w:gridCol w:w="918"/>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79576C" w:rsidRPr="00251313" w:rsidP="004F5C89">
            <w:pPr>
              <w:bidi w:val="0"/>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eurách</w:t>
            </w:r>
          </w:p>
        </w:tc>
        <w:tc>
          <w:tcPr>
            <w:tcW w:w="917"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90CBD" w:rsidP="004F5C89">
            <w:pPr>
              <w:bidi w:val="0"/>
              <w:jc w:val="center"/>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2011 S</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90CBD" w:rsidP="004F5C89">
            <w:pPr>
              <w:bidi w:val="0"/>
              <w:jc w:val="center"/>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2012 S</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90CBD" w:rsidP="004F5C89">
            <w:pPr>
              <w:bidi w:val="0"/>
              <w:jc w:val="center"/>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2013 R</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90CBD" w:rsidP="004F5C89">
            <w:pPr>
              <w:bidi w:val="0"/>
              <w:jc w:val="center"/>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2013 OS</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90CBD" w:rsidP="004F5C89">
            <w:pPr>
              <w:bidi w:val="0"/>
              <w:jc w:val="center"/>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2014 N</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90CBD" w:rsidP="004F5C89">
            <w:pPr>
              <w:bidi w:val="0"/>
              <w:jc w:val="center"/>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2015 N</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79576C" w:rsidRPr="00190CBD" w:rsidP="004F5C89">
            <w:pPr>
              <w:bidi w:val="0"/>
              <w:jc w:val="center"/>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2016 N</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79576C" w:rsidRPr="00251313" w:rsidP="004F5C89">
            <w:pPr>
              <w:bidi w:val="0"/>
              <w:rPr>
                <w:rFonts w:ascii="Times New Roman" w:hAnsi="Times New Roman" w:cs="Times New Roman"/>
                <w:b/>
                <w:bCs/>
                <w:color w:val="000000"/>
                <w:sz w:val="14"/>
                <w:szCs w:val="14"/>
                <w:lang w:eastAsia="sk-SK"/>
              </w:rPr>
            </w:pPr>
            <w:r w:rsidRPr="00251313">
              <w:rPr>
                <w:rFonts w:ascii="Times New Roman" w:hAnsi="Times New Roman" w:cs="Times New Roman"/>
                <w:b/>
                <w:bCs/>
                <w:color w:val="000000"/>
                <w:sz w:val="14"/>
                <w:szCs w:val="14"/>
                <w:lang w:eastAsia="sk-SK"/>
              </w:rPr>
              <w:t>Bezpečnosť informácií</w:t>
            </w:r>
          </w:p>
        </w:tc>
        <w:tc>
          <w:tcPr>
            <w:tcW w:w="9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90CBD" w:rsidP="00AD41AB">
            <w:pPr>
              <w:bidi w:val="0"/>
              <w:jc w:val="right"/>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7 766 774</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90CBD" w:rsidP="00AD41AB">
            <w:pPr>
              <w:bidi w:val="0"/>
              <w:jc w:val="right"/>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7 796 437</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190CBD" w:rsidP="00AD41AB">
            <w:pPr>
              <w:bidi w:val="0"/>
              <w:jc w:val="right"/>
              <w:rPr>
                <w:rFonts w:ascii="Times New Roman" w:hAnsi="Times New Roman" w:cs="Times New Roman"/>
                <w:b/>
                <w:bCs/>
                <w:color w:val="000000"/>
                <w:sz w:val="14"/>
                <w:szCs w:val="14"/>
              </w:rPr>
            </w:pPr>
            <w:r w:rsidRPr="00190CBD">
              <w:rPr>
                <w:rFonts w:ascii="Times New Roman" w:hAnsi="Times New Roman" w:cs="Times New Roman"/>
                <w:b/>
                <w:bCs/>
                <w:color w:val="000000"/>
                <w:sz w:val="14"/>
                <w:szCs w:val="14"/>
              </w:rPr>
              <w:t>7 689 990</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FF3861" w:rsidP="00AD41AB">
            <w:pPr>
              <w:bidi w:val="0"/>
              <w:jc w:val="right"/>
              <w:rPr>
                <w:rFonts w:ascii="Times New Roman" w:hAnsi="Times New Roman" w:cs="Times New Roman"/>
                <w:b/>
                <w:bCs/>
                <w:color w:val="000000"/>
                <w:sz w:val="14"/>
                <w:szCs w:val="14"/>
              </w:rPr>
            </w:pPr>
            <w:r w:rsidRPr="00FF3861">
              <w:rPr>
                <w:rFonts w:ascii="Times New Roman" w:hAnsi="Times New Roman" w:cs="Times New Roman"/>
                <w:b/>
                <w:bCs/>
                <w:color w:val="000000"/>
                <w:sz w:val="14"/>
                <w:szCs w:val="14"/>
              </w:rPr>
              <w:t>8 175 505</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5511BE" w:rsidP="00AD41AB">
            <w:pPr>
              <w:bidi w:val="0"/>
              <w:jc w:val="right"/>
              <w:rPr>
                <w:rFonts w:ascii="Times New Roman" w:hAnsi="Times New Roman" w:cs="Times New Roman"/>
                <w:b/>
                <w:bCs/>
                <w:color w:val="000000"/>
                <w:sz w:val="14"/>
                <w:szCs w:val="14"/>
              </w:rPr>
            </w:pPr>
            <w:r w:rsidRPr="005511BE">
              <w:rPr>
                <w:rFonts w:ascii="Times New Roman" w:hAnsi="Times New Roman" w:cs="Times New Roman"/>
                <w:b/>
                <w:bCs/>
                <w:color w:val="000000"/>
                <w:sz w:val="14"/>
                <w:szCs w:val="14"/>
              </w:rPr>
              <w:t>8 303 959</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5511BE" w:rsidP="00AD41AB">
            <w:pPr>
              <w:bidi w:val="0"/>
              <w:jc w:val="right"/>
              <w:rPr>
                <w:rFonts w:ascii="Times New Roman" w:hAnsi="Times New Roman" w:cs="Times New Roman"/>
                <w:b/>
                <w:bCs/>
                <w:color w:val="000000"/>
                <w:sz w:val="14"/>
                <w:szCs w:val="14"/>
              </w:rPr>
            </w:pPr>
            <w:r w:rsidRPr="005511BE">
              <w:rPr>
                <w:rFonts w:ascii="Times New Roman" w:hAnsi="Times New Roman" w:cs="Times New Roman"/>
                <w:b/>
                <w:bCs/>
                <w:color w:val="000000"/>
                <w:sz w:val="14"/>
                <w:szCs w:val="14"/>
              </w:rPr>
              <w:t>8 303 959</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79576C" w:rsidRPr="005511BE" w:rsidP="00AD41AB">
            <w:pPr>
              <w:bidi w:val="0"/>
              <w:jc w:val="right"/>
              <w:rPr>
                <w:rFonts w:ascii="Times New Roman" w:hAnsi="Times New Roman" w:cs="Times New Roman"/>
                <w:b/>
                <w:bCs/>
                <w:color w:val="000000"/>
                <w:sz w:val="14"/>
                <w:szCs w:val="14"/>
              </w:rPr>
            </w:pPr>
            <w:r w:rsidRPr="005511BE">
              <w:rPr>
                <w:rFonts w:ascii="Times New Roman" w:hAnsi="Times New Roman" w:cs="Times New Roman"/>
                <w:b/>
                <w:bCs/>
                <w:color w:val="000000"/>
                <w:sz w:val="14"/>
                <w:szCs w:val="14"/>
              </w:rPr>
              <w:t>8 303 959</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190CBD" w:rsidP="004F5C89">
            <w:pPr>
              <w:bidi w:val="0"/>
              <w:rPr>
                <w:rFonts w:ascii="Times New Roman" w:hAnsi="Times New Roman" w:cs="Times New Roman"/>
                <w:color w:val="000000"/>
                <w:sz w:val="14"/>
                <w:szCs w:val="14"/>
              </w:rPr>
            </w:pPr>
            <w:r w:rsidRPr="00190CBD">
              <w:rPr>
                <w:rFonts w:ascii="Times New Roman" w:hAnsi="Times New Roman" w:cs="Times New Roman"/>
                <w:color w:val="000000"/>
                <w:sz w:val="14"/>
                <w:szCs w:val="14"/>
              </w:rPr>
              <w:t>Riadenie a podpora programov</w:t>
            </w:r>
          </w:p>
        </w:tc>
        <w:tc>
          <w:tcPr>
            <w:tcW w:w="9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3 345 567</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3 593 262</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3 635 837</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3 675 912</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4 125 687</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4 125 687</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4 125 687</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190CBD" w:rsidP="005652D8">
            <w:pPr>
              <w:bidi w:val="0"/>
              <w:rPr>
                <w:rFonts w:ascii="Times New Roman" w:hAnsi="Times New Roman" w:cs="Times New Roman"/>
                <w:color w:val="000000"/>
                <w:sz w:val="14"/>
                <w:szCs w:val="14"/>
              </w:rPr>
            </w:pPr>
            <w:r w:rsidRPr="00190CBD">
              <w:rPr>
                <w:rFonts w:ascii="Times New Roman" w:hAnsi="Times New Roman" w:cs="Times New Roman"/>
                <w:color w:val="000000"/>
                <w:sz w:val="14"/>
                <w:szCs w:val="14"/>
              </w:rPr>
              <w:t>Ochrana utaj</w:t>
            </w:r>
            <w:r>
              <w:rPr>
                <w:rFonts w:ascii="Times New Roman" w:hAnsi="Times New Roman" w:cs="Times New Roman"/>
                <w:color w:val="000000"/>
                <w:sz w:val="14"/>
                <w:szCs w:val="14"/>
              </w:rPr>
              <w:t>ovaných informácií (+ Bezpeč.</w:t>
            </w:r>
            <w:r w:rsidRPr="00190CBD">
              <w:rPr>
                <w:rFonts w:ascii="Times New Roman" w:hAnsi="Times New Roman" w:cs="Times New Roman"/>
                <w:color w:val="000000"/>
                <w:sz w:val="14"/>
                <w:szCs w:val="14"/>
              </w:rPr>
              <w:t xml:space="preserve"> kom. a informačných systémov </w:t>
            </w:r>
            <w:r w:rsidR="005652D8">
              <w:rPr>
                <w:rFonts w:ascii="Times New Roman" w:hAnsi="Times New Roman" w:cs="Times New Roman"/>
                <w:color w:val="000000"/>
                <w:sz w:val="14"/>
                <w:szCs w:val="14"/>
              </w:rPr>
              <w:t>na</w:t>
            </w:r>
            <w:r w:rsidRPr="00190CBD">
              <w:rPr>
                <w:rFonts w:ascii="Times New Roman" w:hAnsi="Times New Roman" w:cs="Times New Roman"/>
                <w:color w:val="000000"/>
                <w:sz w:val="14"/>
                <w:szCs w:val="14"/>
              </w:rPr>
              <w:t xml:space="preserve"> roky 2011-2013)</w:t>
            </w:r>
          </w:p>
        </w:tc>
        <w:tc>
          <w:tcPr>
            <w:tcW w:w="9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3 490 090</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3 321 833</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3 147 649</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3 589 904</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3 296 199</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3 296 199</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3 296 199</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textDirection w:val="lrTb"/>
            <w:vAlign w:val="center"/>
            <w:hideMark/>
          </w:tcPr>
          <w:p w:rsidR="0079576C" w:rsidRPr="00190CBD" w:rsidP="004F5C89">
            <w:pPr>
              <w:bidi w:val="0"/>
              <w:rPr>
                <w:rFonts w:ascii="Times New Roman" w:hAnsi="Times New Roman" w:cs="Times New Roman"/>
                <w:color w:val="000000"/>
                <w:sz w:val="14"/>
                <w:szCs w:val="14"/>
              </w:rPr>
            </w:pPr>
            <w:r w:rsidRPr="00190CBD">
              <w:rPr>
                <w:rFonts w:ascii="Times New Roman" w:hAnsi="Times New Roman" w:cs="Times New Roman"/>
                <w:color w:val="000000"/>
                <w:sz w:val="14"/>
                <w:szCs w:val="14"/>
              </w:rPr>
              <w:t>Elektronický podpis</w:t>
            </w:r>
          </w:p>
        </w:tc>
        <w:tc>
          <w:tcPr>
            <w:tcW w:w="917"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931 117</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881 342</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190CBD" w:rsidP="00AD41AB">
            <w:pPr>
              <w:bidi w:val="0"/>
              <w:jc w:val="right"/>
              <w:rPr>
                <w:rFonts w:ascii="Times New Roman" w:hAnsi="Times New Roman" w:cs="Times New Roman"/>
                <w:color w:val="000000"/>
                <w:sz w:val="14"/>
                <w:szCs w:val="14"/>
              </w:rPr>
            </w:pPr>
            <w:r w:rsidRPr="00190CBD">
              <w:rPr>
                <w:rFonts w:ascii="Times New Roman" w:hAnsi="Times New Roman" w:cs="Times New Roman"/>
                <w:color w:val="000000"/>
                <w:sz w:val="14"/>
                <w:szCs w:val="14"/>
              </w:rPr>
              <w:t>906 504</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FF3861" w:rsidP="00AD41AB">
            <w:pPr>
              <w:bidi w:val="0"/>
              <w:jc w:val="right"/>
              <w:rPr>
                <w:rFonts w:ascii="Times New Roman" w:hAnsi="Times New Roman" w:cs="Times New Roman"/>
                <w:color w:val="000000"/>
                <w:sz w:val="14"/>
                <w:szCs w:val="14"/>
              </w:rPr>
            </w:pPr>
            <w:r w:rsidRPr="00FF3861">
              <w:rPr>
                <w:rFonts w:ascii="Times New Roman" w:hAnsi="Times New Roman" w:cs="Times New Roman"/>
                <w:color w:val="000000"/>
                <w:sz w:val="14"/>
                <w:szCs w:val="14"/>
              </w:rPr>
              <w:t>909 689</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882 073</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882 073</w:t>
            </w:r>
          </w:p>
        </w:tc>
        <w:tc>
          <w:tcPr>
            <w:tcW w:w="918" w:type="dxa"/>
            <w:tcBorders>
              <w:top w:val="single" w:sz="4" w:space="0" w:color="auto"/>
              <w:left w:val="single" w:sz="4" w:space="0" w:color="auto"/>
              <w:bottom w:val="single" w:sz="4" w:space="0" w:color="auto"/>
              <w:right w:val="single" w:sz="4" w:space="0" w:color="auto"/>
            </w:tcBorders>
            <w:noWrap/>
            <w:textDirection w:val="lrTb"/>
            <w:vAlign w:val="bottom"/>
            <w:hideMark/>
          </w:tcPr>
          <w:p w:rsidR="0079576C" w:rsidRPr="005511BE" w:rsidP="00AD41AB">
            <w:pPr>
              <w:bidi w:val="0"/>
              <w:jc w:val="right"/>
              <w:rPr>
                <w:rFonts w:ascii="Times New Roman" w:hAnsi="Times New Roman" w:cs="Times New Roman"/>
                <w:color w:val="000000"/>
                <w:sz w:val="14"/>
                <w:szCs w:val="14"/>
              </w:rPr>
            </w:pPr>
            <w:r w:rsidRPr="005511BE">
              <w:rPr>
                <w:rFonts w:ascii="Times New Roman" w:hAnsi="Times New Roman" w:cs="Times New Roman"/>
                <w:color w:val="000000"/>
                <w:sz w:val="14"/>
                <w:szCs w:val="14"/>
              </w:rPr>
              <w:t>882 073</w:t>
            </w:r>
          </w:p>
        </w:tc>
      </w:tr>
    </w:tbl>
    <w:p w:rsidR="0079576C" w:rsidP="0079576C">
      <w:pPr>
        <w:bidi w:val="0"/>
      </w:pPr>
    </w:p>
    <w:p w:rsidR="0079576C" w:rsidRPr="00A012F4" w:rsidP="0079576C">
      <w:pPr>
        <w:pBdr>
          <w:bottom w:val="single" w:sz="4" w:space="1" w:color="000000"/>
        </w:pBdr>
        <w:bidi w:val="0"/>
        <w:jc w:val="both"/>
        <w:rPr>
          <w:rFonts w:ascii="Times New Roman" w:hAnsi="Times New Roman" w:cs="Times New Roman"/>
          <w:lang w:eastAsia="sk-SK"/>
        </w:rPr>
      </w:pPr>
      <w:r w:rsidRPr="00A012F4">
        <w:rPr>
          <w:rFonts w:ascii="Times New Roman" w:hAnsi="Times New Roman" w:cs="Times New Roman"/>
          <w:b/>
          <w:bCs/>
          <w:lang w:eastAsia="sk-SK"/>
        </w:rPr>
        <w:t>Správa štátnych hmotných rezerv SR</w:t>
      </w:r>
    </w:p>
    <w:p w:rsidR="0079576C" w:rsidRPr="00A012F4" w:rsidP="0079576C">
      <w:pPr>
        <w:bidi w:val="0"/>
        <w:rPr>
          <w:rFonts w:ascii="Times New Roman" w:hAnsi="Times New Roman" w:cs="Times New Roman"/>
          <w:lang w:eastAsia="sk-SK"/>
        </w:rPr>
      </w:pPr>
      <w:r w:rsidRPr="00A012F4">
        <w:rPr>
          <w:rFonts w:ascii="Times New Roman" w:hAnsi="Times New Roman" w:cs="Times New Roman"/>
          <w:lang w:eastAsia="sk-SK"/>
        </w:rPr>
        <w:t> </w:t>
      </w:r>
    </w:p>
    <w:tbl>
      <w:tblPr>
        <w:tblStyle w:val="TableNormal"/>
        <w:tblW w:w="9229" w:type="dxa"/>
        <w:tblCellMar>
          <w:left w:w="0" w:type="dxa"/>
          <w:right w:w="0" w:type="dxa"/>
        </w:tblCellMar>
        <w:tblLook w:val="04A0"/>
      </w:tblPr>
      <w:tblGrid>
        <w:gridCol w:w="2425"/>
        <w:gridCol w:w="972"/>
        <w:gridCol w:w="972"/>
        <w:gridCol w:w="972"/>
        <w:gridCol w:w="972"/>
        <w:gridCol w:w="972"/>
        <w:gridCol w:w="972"/>
        <w:gridCol w:w="972"/>
      </w:tblGrid>
      <w:tr>
        <w:tblPrEx>
          <w:tblW w:w="9229" w:type="dxa"/>
          <w:tblCellMar>
            <w:left w:w="0" w:type="dxa"/>
            <w:right w:w="0" w:type="dxa"/>
          </w:tblCellMar>
          <w:tblLook w:val="04A0"/>
        </w:tblPrEx>
        <w:trPr>
          <w:trHeight w:val="261"/>
        </w:trPr>
        <w:tc>
          <w:tcPr>
            <w:tcW w:w="2425"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b/>
                <w:bCs/>
                <w:color w:val="000000"/>
                <w:sz w:val="14"/>
                <w:szCs w:val="14"/>
              </w:rPr>
            </w:pPr>
            <w:r w:rsidRPr="003E1656">
              <w:rPr>
                <w:rFonts w:ascii="Times New Roman" w:hAnsi="Times New Roman" w:cs="Times New Roman"/>
                <w:b/>
                <w:bCs/>
                <w:color w:val="000000"/>
                <w:sz w:val="14"/>
                <w:szCs w:val="14"/>
              </w:rPr>
              <w:t>v eurách</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E144EC" w:rsidP="004F5C89">
            <w:pPr>
              <w:bidi w:val="0"/>
              <w:jc w:val="center"/>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2011 S</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E144EC" w:rsidP="004F5C89">
            <w:pPr>
              <w:bidi w:val="0"/>
              <w:jc w:val="center"/>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2012 S</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E144EC" w:rsidP="004F5C89">
            <w:pPr>
              <w:bidi w:val="0"/>
              <w:jc w:val="center"/>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2013 R</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E144EC" w:rsidP="004F5C89">
            <w:pPr>
              <w:bidi w:val="0"/>
              <w:jc w:val="center"/>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2013 OS</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E144EC" w:rsidP="004F5C89">
            <w:pPr>
              <w:bidi w:val="0"/>
              <w:jc w:val="center"/>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2014 N</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E144EC" w:rsidP="004F5C89">
            <w:pPr>
              <w:bidi w:val="0"/>
              <w:jc w:val="center"/>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2015 N</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79576C" w:rsidRPr="00E144EC" w:rsidP="004F5C89">
            <w:pPr>
              <w:bidi w:val="0"/>
              <w:jc w:val="center"/>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2016 N</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b/>
                <w:bCs/>
                <w:color w:val="000000"/>
                <w:sz w:val="14"/>
                <w:szCs w:val="14"/>
              </w:rPr>
            </w:pPr>
            <w:r w:rsidRPr="003E1656">
              <w:rPr>
                <w:rFonts w:ascii="Times New Roman" w:hAnsi="Times New Roman" w:cs="Times New Roman"/>
                <w:b/>
                <w:bCs/>
                <w:color w:val="000000"/>
                <w:sz w:val="14"/>
                <w:szCs w:val="14"/>
              </w:rPr>
              <w:t>Zdroje príslušnej kapitoly</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59 980 280</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36 341 524</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32 381 186</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33 721 067</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10 375 065</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10 375 065</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10 375 065</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0D3301" w:rsidP="004F5C89">
            <w:pPr>
              <w:bidi w:val="0"/>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 xml:space="preserve">rozpočtové zdroje kapitoly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52 406 324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29 040 635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32 381 186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31 862 449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10 375 065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10 375 065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10 375 065</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color w:val="000000"/>
                <w:sz w:val="14"/>
                <w:szCs w:val="14"/>
              </w:rPr>
            </w:pPr>
            <w:r>
              <w:rPr>
                <w:rFonts w:ascii="Times New Roman" w:hAnsi="Times New Roman" w:cs="Times New Roman"/>
                <w:color w:val="000000"/>
                <w:sz w:val="14"/>
                <w:szCs w:val="14"/>
              </w:rPr>
              <w:t xml:space="preserve">v tom: </w:t>
            </w:r>
            <w:r w:rsidRPr="003E1656">
              <w:rPr>
                <w:rFonts w:ascii="Times New Roman" w:hAnsi="Times New Roman" w:cs="Times New Roman"/>
                <w:color w:val="000000"/>
                <w:sz w:val="14"/>
                <w:szCs w:val="14"/>
              </w:rPr>
              <w:t>bežné výdavky 600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49 850 418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28 441 225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30 902 824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30 884 087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8 475 065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8 611 465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8 651 345</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color w:val="000000"/>
                <w:sz w:val="14"/>
                <w:szCs w:val="14"/>
              </w:rPr>
            </w:pPr>
            <w:r w:rsidRPr="003E1656">
              <w:rPr>
                <w:rFonts w:ascii="Times New Roman" w:hAnsi="Times New Roman" w:cs="Times New Roman"/>
                <w:color w:val="000000"/>
                <w:sz w:val="14"/>
                <w:szCs w:val="14"/>
              </w:rPr>
              <w:t>     </w:t>
            </w:r>
            <w:r>
              <w:rPr>
                <w:rFonts w:ascii="Times New Roman" w:hAnsi="Times New Roman" w:cs="Times New Roman"/>
                <w:color w:val="000000"/>
                <w:sz w:val="14"/>
                <w:szCs w:val="14"/>
              </w:rPr>
              <w:t xml:space="preserve">            </w:t>
            </w:r>
            <w:r w:rsidRPr="003E1656">
              <w:rPr>
                <w:rFonts w:ascii="Times New Roman" w:hAnsi="Times New Roman" w:cs="Times New Roman"/>
                <w:color w:val="000000"/>
                <w:sz w:val="14"/>
                <w:szCs w:val="14"/>
              </w:rPr>
              <w:t>  610 mzdy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1 319 520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1 346 247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1 110 091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1 274 399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1 274 399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1 274 399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1 274 399</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color w:val="000000"/>
                <w:sz w:val="14"/>
                <w:szCs w:val="14"/>
              </w:rPr>
            </w:pPr>
            <w:r w:rsidRPr="003E1656">
              <w:rPr>
                <w:rFonts w:ascii="Times New Roman" w:hAnsi="Times New Roman" w:cs="Times New Roman"/>
                <w:color w:val="000000"/>
                <w:sz w:val="14"/>
                <w:szCs w:val="14"/>
              </w:rPr>
              <w:t>     </w:t>
            </w:r>
            <w:r>
              <w:rPr>
                <w:rFonts w:ascii="Times New Roman" w:hAnsi="Times New Roman" w:cs="Times New Roman"/>
                <w:color w:val="000000"/>
                <w:sz w:val="14"/>
                <w:szCs w:val="14"/>
              </w:rPr>
              <w:t xml:space="preserve">             </w:t>
            </w:r>
            <w:r w:rsidRPr="003E1656">
              <w:rPr>
                <w:rFonts w:ascii="Times New Roman" w:hAnsi="Times New Roman" w:cs="Times New Roman"/>
                <w:color w:val="000000"/>
                <w:sz w:val="14"/>
                <w:szCs w:val="14"/>
              </w:rPr>
              <w:t xml:space="preserve"> 620 odvody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483 500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498 873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422 842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493 349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423 350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423 350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423 350</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color w:val="000000"/>
                <w:sz w:val="14"/>
                <w:szCs w:val="14"/>
              </w:rPr>
            </w:pPr>
            <w:r w:rsidRPr="003E1656">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3E1656">
              <w:rPr>
                <w:rFonts w:ascii="Times New Roman" w:hAnsi="Times New Roman" w:cs="Times New Roman"/>
                <w:color w:val="000000"/>
                <w:sz w:val="14"/>
                <w:szCs w:val="14"/>
              </w:rPr>
              <w:t>630 tovary a služby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48 021 878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26 527 751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29 341 499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29 065 997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6 745 916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6 882 316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6 922 196</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color w:val="000000"/>
                <w:sz w:val="14"/>
                <w:szCs w:val="14"/>
              </w:rPr>
            </w:pPr>
            <w:r w:rsidRPr="003E1656">
              <w:rPr>
                <w:rFonts w:ascii="Times New Roman" w:hAnsi="Times New Roman" w:cs="Times New Roman"/>
                <w:color w:val="000000"/>
                <w:sz w:val="14"/>
                <w:szCs w:val="14"/>
              </w:rPr>
              <w:t>    </w:t>
            </w:r>
            <w:r>
              <w:rPr>
                <w:rFonts w:ascii="Times New Roman" w:hAnsi="Times New Roman" w:cs="Times New Roman"/>
                <w:color w:val="000000"/>
                <w:sz w:val="14"/>
                <w:szCs w:val="14"/>
              </w:rPr>
              <w:t xml:space="preserve">             </w:t>
            </w:r>
            <w:r w:rsidRPr="003E1656">
              <w:rPr>
                <w:rFonts w:ascii="Times New Roman" w:hAnsi="Times New Roman" w:cs="Times New Roman"/>
                <w:color w:val="000000"/>
                <w:sz w:val="14"/>
                <w:szCs w:val="14"/>
              </w:rPr>
              <w:t>  640 bežné transfery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25 520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68 355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28 392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50 342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31 400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31 400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31 400</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3E1656" w:rsidP="004F5C89">
            <w:pPr>
              <w:bidi w:val="0"/>
              <w:rPr>
                <w:rFonts w:ascii="Times New Roman" w:hAnsi="Times New Roman" w:cs="Times New Roman"/>
                <w:color w:val="000000"/>
                <w:sz w:val="14"/>
                <w:szCs w:val="14"/>
              </w:rPr>
            </w:pPr>
            <w:r w:rsidRPr="003E1656">
              <w:rPr>
                <w:rFonts w:ascii="Times New Roman" w:hAnsi="Times New Roman" w:cs="Times New Roman"/>
                <w:color w:val="000000"/>
                <w:sz w:val="14"/>
                <w:szCs w:val="14"/>
              </w:rPr>
              <w:t> </w:t>
            </w:r>
            <w:r>
              <w:rPr>
                <w:rFonts w:ascii="Times New Roman" w:hAnsi="Times New Roman" w:cs="Times New Roman"/>
                <w:color w:val="000000"/>
                <w:sz w:val="14"/>
                <w:szCs w:val="14"/>
              </w:rPr>
              <w:t xml:space="preserve">          </w:t>
            </w:r>
            <w:r w:rsidRPr="003E1656">
              <w:rPr>
                <w:rFonts w:ascii="Times New Roman" w:hAnsi="Times New Roman" w:cs="Times New Roman"/>
                <w:color w:val="000000"/>
                <w:sz w:val="14"/>
                <w:szCs w:val="14"/>
              </w:rPr>
              <w:t>  kapitálové výdavky 700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2 555 905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599 410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1 478 362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978 362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1 900 000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1 763 600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color w:val="000000"/>
                <w:sz w:val="14"/>
                <w:szCs w:val="14"/>
              </w:rPr>
            </w:pPr>
            <w:r w:rsidRPr="00E144EC">
              <w:rPr>
                <w:rFonts w:ascii="Times New Roman" w:hAnsi="Times New Roman" w:cs="Times New Roman"/>
                <w:color w:val="000000"/>
                <w:sz w:val="14"/>
                <w:szCs w:val="14"/>
              </w:rPr>
              <w:t>1 723 720</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0D3301" w:rsidP="004F5C89">
            <w:pPr>
              <w:bidi w:val="0"/>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presun z minulých rokov</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7 573 957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7 300 889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E144EC">
              <w:rPr>
                <w:rFonts w:ascii="Times New Roman" w:hAnsi="Times New Roman" w:cs="Times New Roman"/>
                <w:b/>
                <w:bCs/>
                <w:color w:val="000000"/>
                <w:sz w:val="14"/>
                <w:szCs w:val="14"/>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sidRPr="00E144EC">
              <w:rPr>
                <w:rFonts w:ascii="Times New Roman" w:hAnsi="Times New Roman" w:cs="Times New Roman"/>
                <w:b/>
                <w:bCs/>
                <w:color w:val="000000"/>
                <w:sz w:val="14"/>
                <w:szCs w:val="14"/>
              </w:rPr>
              <w:t>1 858 618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E144EC">
              <w:rPr>
                <w:rFonts w:ascii="Times New Roman" w:hAnsi="Times New Roman" w:cs="Times New Roman"/>
                <w:b/>
                <w:bCs/>
                <w:color w:val="000000"/>
                <w:sz w:val="14"/>
                <w:szCs w:val="14"/>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E144EC">
              <w:rPr>
                <w:rFonts w:ascii="Times New Roman" w:hAnsi="Times New Roman" w:cs="Times New Roman"/>
                <w:b/>
                <w:bCs/>
                <w:color w:val="000000"/>
                <w:sz w:val="14"/>
                <w:szCs w:val="14"/>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79576C" w:rsidRPr="00E144EC" w:rsidP="00AD41AB">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0</w:t>
            </w:r>
            <w:r w:rsidRPr="00E144EC">
              <w:rPr>
                <w:rFonts w:ascii="Times New Roman" w:hAnsi="Times New Roman" w:cs="Times New Roman"/>
                <w:b/>
                <w:bCs/>
                <w:color w:val="000000"/>
                <w:sz w:val="14"/>
                <w:szCs w:val="14"/>
              </w:rPr>
              <w:t> </w:t>
            </w:r>
          </w:p>
        </w:tc>
      </w:tr>
    </w:tbl>
    <w:p w:rsidR="0079576C" w:rsidRPr="00CD37C6" w:rsidP="0079576C">
      <w:pPr>
        <w:bidi w:val="0"/>
        <w:jc w:val="both"/>
        <w:rPr>
          <w:rFonts w:ascii="Times New Roman" w:hAnsi="Times New Roman" w:cs="Times New Roman"/>
          <w:highlight w:val="yellow"/>
          <w:lang w:eastAsia="sk-SK"/>
        </w:rPr>
      </w:pPr>
    </w:p>
    <w:p w:rsidR="0079576C" w:rsidRPr="0015598A" w:rsidP="0079576C">
      <w:pPr>
        <w:bidi w:val="0"/>
        <w:ind w:firstLine="708"/>
        <w:jc w:val="both"/>
        <w:rPr>
          <w:rFonts w:ascii="Times New Roman" w:hAnsi="Times New Roman" w:cs="Times New Roman"/>
        </w:rPr>
      </w:pPr>
      <w:r>
        <w:rPr>
          <w:rFonts w:ascii="Times New Roman" w:hAnsi="Times New Roman" w:cs="Times New Roman"/>
        </w:rPr>
        <w:t>Celkové výdavky na rok 2014</w:t>
      </w:r>
      <w:r w:rsidRPr="0015598A">
        <w:rPr>
          <w:rFonts w:ascii="Times New Roman" w:hAnsi="Times New Roman" w:cs="Times New Roman"/>
        </w:rPr>
        <w:t xml:space="preserve"> sa rozpočtujú v sume </w:t>
      </w:r>
      <w:r>
        <w:rPr>
          <w:rFonts w:ascii="Times New Roman" w:hAnsi="Times New Roman" w:cs="Times New Roman"/>
        </w:rPr>
        <w:t>10,4</w:t>
      </w:r>
      <w:r w:rsidRPr="0015598A">
        <w:rPr>
          <w:rFonts w:ascii="Times New Roman" w:hAnsi="Times New Roman" w:cs="Times New Roman"/>
        </w:rPr>
        <w:t xml:space="preserve"> mil. eur, čo predstavuje oproti schválenému rozp</w:t>
      </w:r>
      <w:r>
        <w:rPr>
          <w:rFonts w:ascii="Times New Roman" w:hAnsi="Times New Roman" w:cs="Times New Roman"/>
        </w:rPr>
        <w:t>očtu roku 2013 pokles o sumu 22,0 mil.</w:t>
      </w:r>
      <w:r w:rsidRPr="0015598A">
        <w:rPr>
          <w:rFonts w:ascii="Times New Roman" w:hAnsi="Times New Roman" w:cs="Times New Roman"/>
        </w:rPr>
        <w:t xml:space="preserve"> eur</w:t>
      </w:r>
      <w:r>
        <w:rPr>
          <w:rFonts w:ascii="Times New Roman" w:hAnsi="Times New Roman" w:cs="Times New Roman"/>
        </w:rPr>
        <w:t>, t.</w:t>
      </w:r>
      <w:r w:rsidR="005652D8">
        <w:rPr>
          <w:rFonts w:ascii="Times New Roman" w:hAnsi="Times New Roman" w:cs="Times New Roman"/>
        </w:rPr>
        <w:t xml:space="preserve"> </w:t>
      </w:r>
      <w:r>
        <w:rPr>
          <w:rFonts w:ascii="Times New Roman" w:hAnsi="Times New Roman" w:cs="Times New Roman"/>
        </w:rPr>
        <w:t>j. o 67,9</w:t>
      </w:r>
      <w:r w:rsidRPr="0015598A">
        <w:rPr>
          <w:rFonts w:ascii="Times New Roman" w:hAnsi="Times New Roman" w:cs="Times New Roman"/>
        </w:rPr>
        <w:t xml:space="preserve"> %. </w:t>
      </w:r>
    </w:p>
    <w:p w:rsidR="0079576C" w:rsidRPr="0015598A" w:rsidP="0079576C">
      <w:pPr>
        <w:bidi w:val="0"/>
        <w:jc w:val="both"/>
        <w:rPr>
          <w:rFonts w:ascii="Times New Roman" w:hAnsi="Times New Roman" w:cs="Times New Roman"/>
          <w:highlight w:val="yellow"/>
        </w:rPr>
      </w:pPr>
    </w:p>
    <w:p w:rsidR="0079576C" w:rsidRPr="0015598A" w:rsidP="0079576C">
      <w:pPr>
        <w:bidi w:val="0"/>
        <w:ind w:firstLine="708"/>
        <w:jc w:val="both"/>
        <w:rPr>
          <w:rFonts w:ascii="Times New Roman" w:hAnsi="Times New Roman" w:cs="Times New Roman"/>
        </w:rPr>
      </w:pPr>
      <w:r>
        <w:rPr>
          <w:rFonts w:ascii="Times New Roman" w:hAnsi="Times New Roman" w:cs="Times New Roman"/>
        </w:rPr>
        <w:t>Osobné výdavky na rok 2014</w:t>
      </w:r>
      <w:r w:rsidRPr="0015598A">
        <w:rPr>
          <w:rFonts w:ascii="Times New Roman" w:hAnsi="Times New Roman" w:cs="Times New Roman"/>
        </w:rPr>
        <w:t xml:space="preserve"> sa rozpočtujú v sume </w:t>
      </w:r>
      <w:r>
        <w:rPr>
          <w:rFonts w:ascii="Times New Roman" w:hAnsi="Times New Roman" w:cs="Times New Roman"/>
        </w:rPr>
        <w:t>1,70</w:t>
      </w:r>
      <w:r w:rsidRPr="0015598A">
        <w:rPr>
          <w:rFonts w:ascii="Times New Roman" w:hAnsi="Times New Roman" w:cs="Times New Roman"/>
        </w:rPr>
        <w:t xml:space="preserve"> mil. eur, čo predstavuje oproti schválenému </w:t>
      </w:r>
      <w:r>
        <w:rPr>
          <w:rFonts w:ascii="Times New Roman" w:hAnsi="Times New Roman" w:cs="Times New Roman"/>
        </w:rPr>
        <w:t>rozpočtu roku 2013 nárast o 165 tis. eur, t.</w:t>
      </w:r>
      <w:r w:rsidR="005652D8">
        <w:rPr>
          <w:rFonts w:ascii="Times New Roman" w:hAnsi="Times New Roman" w:cs="Times New Roman"/>
        </w:rPr>
        <w:t xml:space="preserve"> </w:t>
      </w:r>
      <w:r>
        <w:rPr>
          <w:rFonts w:ascii="Times New Roman" w:hAnsi="Times New Roman" w:cs="Times New Roman"/>
        </w:rPr>
        <w:t>j. o 10,8</w:t>
      </w:r>
      <w:r w:rsidRPr="0015598A">
        <w:rPr>
          <w:rFonts w:ascii="Times New Roman" w:hAnsi="Times New Roman" w:cs="Times New Roman"/>
        </w:rPr>
        <w:t xml:space="preserve"> %</w:t>
      </w:r>
      <w:r>
        <w:rPr>
          <w:rFonts w:ascii="Times New Roman" w:hAnsi="Times New Roman" w:cs="Times New Roman"/>
        </w:rPr>
        <w:t xml:space="preserve">. Tento nárast je spôsobený premietnutím zmeny po úpravách v roku 2013.   </w:t>
      </w:r>
    </w:p>
    <w:p w:rsidR="0079576C" w:rsidRPr="0015598A" w:rsidP="0079576C">
      <w:pPr>
        <w:bidi w:val="0"/>
        <w:jc w:val="both"/>
        <w:rPr>
          <w:rFonts w:ascii="Times New Roman" w:hAnsi="Times New Roman" w:cs="Times New Roman"/>
        </w:rPr>
      </w:pPr>
    </w:p>
    <w:p w:rsidR="0079576C" w:rsidP="0079576C">
      <w:pPr>
        <w:bidi w:val="0"/>
        <w:ind w:firstLine="708"/>
        <w:jc w:val="both"/>
        <w:rPr>
          <w:rFonts w:ascii="Times New Roman" w:hAnsi="Times New Roman" w:cs="Times New Roman"/>
        </w:rPr>
      </w:pPr>
      <w:r>
        <w:rPr>
          <w:rFonts w:ascii="Times New Roman" w:hAnsi="Times New Roman" w:cs="Times New Roman"/>
        </w:rPr>
        <w:t>Tovary a služby na rok 2014</w:t>
      </w:r>
      <w:r w:rsidRPr="0015598A">
        <w:rPr>
          <w:rFonts w:ascii="Times New Roman" w:hAnsi="Times New Roman" w:cs="Times New Roman"/>
        </w:rPr>
        <w:t xml:space="preserve"> sa rozpočtujú v sume </w:t>
      </w:r>
      <w:r>
        <w:rPr>
          <w:rFonts w:ascii="Times New Roman" w:hAnsi="Times New Roman" w:cs="Times New Roman"/>
        </w:rPr>
        <w:t xml:space="preserve">6,75 mil. </w:t>
      </w:r>
      <w:r w:rsidRPr="0015598A">
        <w:rPr>
          <w:rFonts w:ascii="Times New Roman" w:hAnsi="Times New Roman" w:cs="Times New Roman"/>
        </w:rPr>
        <w:t>eur, čo predstavuje oproti schvá</w:t>
      </w:r>
      <w:r>
        <w:rPr>
          <w:rFonts w:ascii="Times New Roman" w:hAnsi="Times New Roman" w:cs="Times New Roman"/>
        </w:rPr>
        <w:t>lenému rozpočtu roku 2013 pokles</w:t>
      </w:r>
      <w:r w:rsidRPr="0015598A">
        <w:rPr>
          <w:rFonts w:ascii="Times New Roman" w:hAnsi="Times New Roman" w:cs="Times New Roman"/>
        </w:rPr>
        <w:t xml:space="preserve"> o sumu </w:t>
      </w:r>
      <w:r>
        <w:rPr>
          <w:rFonts w:ascii="Times New Roman" w:hAnsi="Times New Roman" w:cs="Times New Roman"/>
        </w:rPr>
        <w:t xml:space="preserve">22,6 mil. </w:t>
      </w:r>
      <w:r w:rsidRPr="0015598A">
        <w:rPr>
          <w:rFonts w:ascii="Times New Roman" w:hAnsi="Times New Roman" w:cs="Times New Roman"/>
        </w:rPr>
        <w:t>eur</w:t>
      </w:r>
      <w:r>
        <w:rPr>
          <w:rFonts w:ascii="Times New Roman" w:hAnsi="Times New Roman" w:cs="Times New Roman"/>
        </w:rPr>
        <w:t>, t.</w:t>
      </w:r>
      <w:r w:rsidR="005652D8">
        <w:rPr>
          <w:rFonts w:ascii="Times New Roman" w:hAnsi="Times New Roman" w:cs="Times New Roman"/>
        </w:rPr>
        <w:t xml:space="preserve"> </w:t>
      </w:r>
      <w:r>
        <w:rPr>
          <w:rFonts w:ascii="Times New Roman" w:hAnsi="Times New Roman" w:cs="Times New Roman"/>
        </w:rPr>
        <w:t>j. o 77,0</w:t>
      </w:r>
      <w:r w:rsidRPr="0015598A">
        <w:rPr>
          <w:rFonts w:ascii="Times New Roman" w:hAnsi="Times New Roman" w:cs="Times New Roman"/>
        </w:rPr>
        <w:t xml:space="preserve"> %.</w:t>
      </w:r>
      <w:r>
        <w:rPr>
          <w:rFonts w:ascii="Times New Roman" w:hAnsi="Times New Roman" w:cs="Times New Roman"/>
        </w:rPr>
        <w:t xml:space="preserve"> Tento pokles je</w:t>
      </w:r>
      <w:r w:rsidRPr="00F406DC">
        <w:rPr>
          <w:rFonts w:ascii="Times New Roman" w:hAnsi="Times New Roman" w:cs="Times New Roman"/>
        </w:rPr>
        <w:t xml:space="preserve"> spôsobený</w:t>
      </w:r>
      <w:r>
        <w:rPr>
          <w:rFonts w:ascii="Times New Roman" w:hAnsi="Times New Roman" w:cs="Times New Roman"/>
        </w:rPr>
        <w:t xml:space="preserve"> najmä</w:t>
      </w:r>
      <w:r w:rsidRPr="00F406DC">
        <w:rPr>
          <w:rFonts w:ascii="Times New Roman" w:hAnsi="Times New Roman" w:cs="Times New Roman"/>
        </w:rPr>
        <w:t xml:space="preserve"> zrušením výdavkov na skladovanie a ochraňovanie núdzových zásob v sume 21,3 mil. eur v súvislosti s prijatím zákona č. 218/2013 Z. z. o núdzových zásobách ropy a ropných výrobkov a o riešení stavu ropnej núdze a o zmene a doplnení niektorých zákonov</w:t>
      </w:r>
      <w:r>
        <w:rPr>
          <w:rFonts w:ascii="Times New Roman" w:hAnsi="Times New Roman" w:cs="Times New Roman"/>
        </w:rPr>
        <w:t xml:space="preserve">.  </w:t>
      </w:r>
    </w:p>
    <w:p w:rsidR="0079576C" w:rsidRPr="0015598A" w:rsidP="0079576C">
      <w:pPr>
        <w:bidi w:val="0"/>
        <w:ind w:firstLine="708"/>
        <w:jc w:val="both"/>
        <w:rPr>
          <w:rFonts w:ascii="Times New Roman" w:hAnsi="Times New Roman" w:cs="Times New Roman"/>
        </w:rPr>
      </w:pPr>
    </w:p>
    <w:p w:rsidR="0079576C" w:rsidRPr="0015598A" w:rsidP="0079576C">
      <w:pPr>
        <w:bidi w:val="0"/>
        <w:ind w:firstLine="708"/>
        <w:jc w:val="both"/>
        <w:rPr>
          <w:rFonts w:ascii="Times New Roman" w:hAnsi="Times New Roman" w:cs="Times New Roman"/>
        </w:rPr>
      </w:pPr>
      <w:r>
        <w:rPr>
          <w:rFonts w:ascii="Times New Roman" w:hAnsi="Times New Roman" w:cs="Times New Roman"/>
        </w:rPr>
        <w:t>Bežné transfery na rok 2014</w:t>
      </w:r>
      <w:r w:rsidRPr="0015598A">
        <w:rPr>
          <w:rFonts w:ascii="Times New Roman" w:hAnsi="Times New Roman" w:cs="Times New Roman"/>
        </w:rPr>
        <w:t xml:space="preserve"> sa rozpočtujú v sume </w:t>
      </w:r>
      <w:r>
        <w:rPr>
          <w:rFonts w:ascii="Times New Roman" w:hAnsi="Times New Roman" w:cs="Times New Roman"/>
        </w:rPr>
        <w:t>31</w:t>
      </w:r>
      <w:r w:rsidRPr="0015598A">
        <w:rPr>
          <w:rFonts w:ascii="Times New Roman" w:hAnsi="Times New Roman" w:cs="Times New Roman"/>
        </w:rPr>
        <w:t>,4 tis. eur, čo predstavu</w:t>
      </w:r>
      <w:r>
        <w:rPr>
          <w:rFonts w:ascii="Times New Roman" w:hAnsi="Times New Roman" w:cs="Times New Roman"/>
        </w:rPr>
        <w:t>je medziročný nárast o sumu 3,01</w:t>
      </w:r>
      <w:r w:rsidRPr="0015598A">
        <w:rPr>
          <w:rFonts w:ascii="Times New Roman" w:hAnsi="Times New Roman" w:cs="Times New Roman"/>
        </w:rPr>
        <w:t xml:space="preserve"> tis. eur</w:t>
      </w:r>
      <w:r>
        <w:rPr>
          <w:rFonts w:ascii="Times New Roman" w:hAnsi="Times New Roman" w:cs="Times New Roman"/>
        </w:rPr>
        <w:t>, t.</w:t>
      </w:r>
      <w:r w:rsidR="005652D8">
        <w:rPr>
          <w:rFonts w:ascii="Times New Roman" w:hAnsi="Times New Roman" w:cs="Times New Roman"/>
        </w:rPr>
        <w:t xml:space="preserve"> </w:t>
      </w:r>
      <w:r>
        <w:rPr>
          <w:rFonts w:ascii="Times New Roman" w:hAnsi="Times New Roman" w:cs="Times New Roman"/>
        </w:rPr>
        <w:t>j. o</w:t>
      </w:r>
      <w:r w:rsidRPr="0015598A">
        <w:rPr>
          <w:rFonts w:ascii="Times New Roman" w:hAnsi="Times New Roman" w:cs="Times New Roman"/>
        </w:rPr>
        <w:t xml:space="preserve"> 1</w:t>
      </w:r>
      <w:r>
        <w:rPr>
          <w:rFonts w:ascii="Times New Roman" w:hAnsi="Times New Roman" w:cs="Times New Roman"/>
        </w:rPr>
        <w:t>0</w:t>
      </w:r>
      <w:r w:rsidRPr="0015598A">
        <w:rPr>
          <w:rFonts w:ascii="Times New Roman" w:hAnsi="Times New Roman" w:cs="Times New Roman"/>
        </w:rPr>
        <w:t xml:space="preserve">,6 %.  </w:t>
      </w:r>
    </w:p>
    <w:p w:rsidR="0079576C" w:rsidRPr="0015598A" w:rsidP="0079576C">
      <w:pPr>
        <w:bidi w:val="0"/>
        <w:jc w:val="both"/>
        <w:rPr>
          <w:rFonts w:ascii="Times New Roman" w:hAnsi="Times New Roman" w:cs="Times New Roman"/>
        </w:rPr>
      </w:pPr>
    </w:p>
    <w:p w:rsidR="0079576C" w:rsidRPr="0015598A" w:rsidP="0079576C">
      <w:pPr>
        <w:bidi w:val="0"/>
        <w:ind w:firstLine="708"/>
        <w:jc w:val="both"/>
        <w:rPr>
          <w:rFonts w:ascii="Times New Roman" w:hAnsi="Times New Roman" w:cs="Times New Roman"/>
        </w:rPr>
      </w:pPr>
      <w:r w:rsidRPr="0015598A">
        <w:rPr>
          <w:rFonts w:ascii="Times New Roman" w:hAnsi="Times New Roman" w:cs="Times New Roman"/>
        </w:rPr>
        <w:t>K</w:t>
      </w:r>
      <w:r>
        <w:rPr>
          <w:rFonts w:ascii="Times New Roman" w:hAnsi="Times New Roman" w:cs="Times New Roman"/>
        </w:rPr>
        <w:t>apitálové výdavky sa na rok 2014 rozpočtujú v sume 1,90</w:t>
      </w:r>
      <w:r w:rsidRPr="0015598A">
        <w:rPr>
          <w:rFonts w:ascii="Times New Roman" w:hAnsi="Times New Roman" w:cs="Times New Roman"/>
        </w:rPr>
        <w:t xml:space="preserve"> mil. eur, čo predstavuje medziročný </w:t>
      </w:r>
      <w:r>
        <w:rPr>
          <w:rFonts w:ascii="Times New Roman" w:hAnsi="Times New Roman" w:cs="Times New Roman"/>
        </w:rPr>
        <w:t>nárast</w:t>
      </w:r>
      <w:r w:rsidRPr="0015598A">
        <w:rPr>
          <w:rFonts w:ascii="Times New Roman" w:hAnsi="Times New Roman" w:cs="Times New Roman"/>
        </w:rPr>
        <w:t xml:space="preserve"> o sumu </w:t>
      </w:r>
      <w:r>
        <w:rPr>
          <w:rFonts w:ascii="Times New Roman" w:hAnsi="Times New Roman" w:cs="Times New Roman"/>
        </w:rPr>
        <w:t xml:space="preserve">422 tis. </w:t>
      </w:r>
      <w:r w:rsidRPr="0015598A">
        <w:rPr>
          <w:rFonts w:ascii="Times New Roman" w:hAnsi="Times New Roman" w:cs="Times New Roman"/>
        </w:rPr>
        <w:t>eur</w:t>
      </w:r>
      <w:r>
        <w:rPr>
          <w:rFonts w:ascii="Times New Roman" w:hAnsi="Times New Roman" w:cs="Times New Roman"/>
        </w:rPr>
        <w:t>, t.</w:t>
      </w:r>
      <w:r w:rsidR="005652D8">
        <w:rPr>
          <w:rFonts w:ascii="Times New Roman" w:hAnsi="Times New Roman" w:cs="Times New Roman"/>
        </w:rPr>
        <w:t xml:space="preserve"> </w:t>
      </w:r>
      <w:r>
        <w:rPr>
          <w:rFonts w:ascii="Times New Roman" w:hAnsi="Times New Roman" w:cs="Times New Roman"/>
        </w:rPr>
        <w:t>j. o 28,5</w:t>
      </w:r>
      <w:r w:rsidRPr="0015598A">
        <w:rPr>
          <w:rFonts w:ascii="Times New Roman" w:hAnsi="Times New Roman" w:cs="Times New Roman"/>
        </w:rPr>
        <w:t xml:space="preserve"> %. </w:t>
      </w:r>
    </w:p>
    <w:p w:rsidR="0079576C" w:rsidRPr="007B253F" w:rsidP="0079576C">
      <w:pPr>
        <w:bidi w:val="0"/>
        <w:jc w:val="both"/>
        <w:rPr>
          <w:rFonts w:ascii="Times New Roman" w:hAnsi="Times New Roman" w:cs="Times New Roman"/>
          <w:lang w:eastAsia="sk-SK"/>
        </w:rPr>
      </w:pPr>
      <w:r w:rsidRPr="007B253F">
        <w:rPr>
          <w:rFonts w:ascii="Times New Roman" w:hAnsi="Times New Roman" w:cs="Times New Roman"/>
          <w:b/>
          <w:bCs/>
          <w:lang w:eastAsia="sk-SK"/>
        </w:rPr>
        <w:t> </w:t>
      </w:r>
    </w:p>
    <w:p w:rsidR="0079576C" w:rsidRPr="007B253F" w:rsidP="0079576C">
      <w:pPr>
        <w:bidi w:val="0"/>
        <w:ind w:firstLine="708"/>
        <w:jc w:val="both"/>
        <w:rPr>
          <w:rFonts w:ascii="Times New Roman" w:hAnsi="Times New Roman" w:cs="Times New Roman"/>
          <w:lang w:eastAsia="sk-SK"/>
        </w:rPr>
      </w:pPr>
      <w:r w:rsidRPr="007B253F">
        <w:rPr>
          <w:rFonts w:ascii="Times New Roman" w:hAnsi="Times New Roman" w:cs="Times New Roman"/>
          <w:lang w:eastAsia="sk-SK"/>
        </w:rPr>
        <w:t xml:space="preserve">Okrem zdrojov zo štátneho rozpočtu kapitola disponuje mimorozpočtovými bežnými účtami obmien, zámen a pôžičiek štátnych hmotných rezerv. Prostredníctvom daného účtu sa zabezpečuje hospodárenie, t. j. obchodná činnosť pri nákupe a predaji štátnych hmotných rezerv v rámci obmien, zámen a pôžičiek. Uvedený účet sa používa tiež na pravidelné mesačné uhrádzanie spotrebnej dane z minerálneho oleja a dane z pridanej hodnoty. </w:t>
      </w:r>
    </w:p>
    <w:p w:rsidR="0079576C" w:rsidRPr="007B253F" w:rsidP="0079576C">
      <w:pPr>
        <w:bidi w:val="0"/>
        <w:ind w:firstLine="708"/>
        <w:jc w:val="both"/>
        <w:rPr>
          <w:rFonts w:ascii="Times New Roman" w:hAnsi="Times New Roman" w:cs="Times New Roman"/>
          <w:lang w:eastAsia="sk-SK"/>
        </w:rPr>
      </w:pPr>
    </w:p>
    <w:p w:rsidR="0079576C" w:rsidRPr="008D4AEC" w:rsidP="0079576C">
      <w:pPr>
        <w:bidi w:val="0"/>
        <w:ind w:firstLine="708"/>
        <w:jc w:val="both"/>
        <w:rPr>
          <w:rFonts w:ascii="Times New Roman" w:hAnsi="Times New Roman" w:cs="Times New Roman"/>
          <w:lang w:eastAsia="sk-SK"/>
        </w:rPr>
      </w:pPr>
      <w:r w:rsidRPr="008D4AEC">
        <w:rPr>
          <w:rFonts w:ascii="Times New Roman" w:hAnsi="Times New Roman" w:cs="Times New Roman"/>
          <w:lang w:eastAsia="sk-SK"/>
        </w:rPr>
        <w:t>Skutočný a očakávaný stav mimorozpočtových prostriedkov kapitoly.</w:t>
      </w:r>
    </w:p>
    <w:p w:rsidR="0079576C" w:rsidRPr="008D4AEC" w:rsidP="0079576C">
      <w:pPr>
        <w:bidi w:val="0"/>
        <w:jc w:val="both"/>
        <w:rPr>
          <w:rFonts w:ascii="Times New Roman" w:hAnsi="Times New Roman" w:cs="Times New Roman"/>
          <w:lang w:eastAsia="sk-SK"/>
        </w:rPr>
      </w:pPr>
      <w:r w:rsidRPr="008D4AEC">
        <w:rPr>
          <w:rFonts w:ascii="Times New Roman" w:hAnsi="Times New Roman" w:cs="Times New Roman"/>
          <w:lang w:eastAsia="sk-SK"/>
        </w:rPr>
        <w:t> </w:t>
      </w:r>
    </w:p>
    <w:tbl>
      <w:tblPr>
        <w:tblStyle w:val="TableNormal"/>
        <w:tblW w:w="9206" w:type="dxa"/>
        <w:tblCellMar>
          <w:left w:w="0" w:type="dxa"/>
          <w:right w:w="0" w:type="dxa"/>
        </w:tblCellMar>
        <w:tblLook w:val="04A0"/>
      </w:tblPr>
      <w:tblGrid>
        <w:gridCol w:w="2197"/>
        <w:gridCol w:w="1001"/>
        <w:gridCol w:w="1001"/>
        <w:gridCol w:w="1001"/>
        <w:gridCol w:w="1002"/>
        <w:gridCol w:w="1001"/>
        <w:gridCol w:w="1001"/>
        <w:gridCol w:w="1002"/>
      </w:tblGrid>
      <w:tr>
        <w:tblPrEx>
          <w:tblW w:w="9206" w:type="dxa"/>
          <w:tblCellMar>
            <w:left w:w="0" w:type="dxa"/>
            <w:right w:w="0" w:type="dxa"/>
          </w:tblCellMar>
          <w:tblLook w:val="04A0"/>
        </w:tblPrEx>
        <w:trPr>
          <w:trHeight w:val="217"/>
        </w:trPr>
        <w:tc>
          <w:tcPr>
            <w:tcW w:w="2197"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rPr>
                <w:rFonts w:ascii="Times New Roman" w:hAnsi="Times New Roman" w:cs="Times New Roman"/>
                <w:b/>
                <w:bCs/>
                <w:color w:val="000000"/>
                <w:sz w:val="14"/>
                <w:szCs w:val="14"/>
              </w:rPr>
            </w:pP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skutočnosť k</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skutočnosť k</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skutočnosť k</w:t>
            </w:r>
          </w:p>
        </w:tc>
        <w:tc>
          <w:tcPr>
            <w:tcW w:w="1002"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očakávaná</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očakávaná</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očakávaná</w:t>
            </w:r>
          </w:p>
        </w:tc>
        <w:tc>
          <w:tcPr>
            <w:tcW w:w="1002" w:type="dxa"/>
            <w:tcBorders>
              <w:top w:val="single" w:sz="4" w:space="0" w:color="000000"/>
              <w:left w:val="single" w:sz="4" w:space="0" w:color="000000"/>
              <w:bottom w:val="none" w:sz="0" w:space="0" w:color="auto"/>
              <w:right w:val="single" w:sz="4" w:space="0" w:color="000000"/>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očakávaná</w:t>
            </w:r>
          </w:p>
        </w:tc>
      </w:tr>
      <w:tr>
        <w:tblPrEx>
          <w:tblW w:w="9206" w:type="dxa"/>
          <w:tblCellMar>
            <w:left w:w="0" w:type="dxa"/>
            <w:right w:w="0" w:type="dxa"/>
          </w:tblCellMar>
          <w:tblLook w:val="04A0"/>
        </w:tblPrEx>
        <w:trPr>
          <w:trHeight w:val="217"/>
        </w:trPr>
        <w:tc>
          <w:tcPr>
            <w:tcW w:w="2197"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79576C" w:rsidRPr="008D4AEC" w:rsidP="004F5C89">
            <w:pPr>
              <w:bidi w:val="0"/>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 </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p>
        </w:tc>
        <w:tc>
          <w:tcPr>
            <w:tcW w:w="1002"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skutočnosť k</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skutočnosť k</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skutočnosť k</w:t>
            </w:r>
          </w:p>
        </w:tc>
        <w:tc>
          <w:tcPr>
            <w:tcW w:w="1002" w:type="dxa"/>
            <w:tcBorders>
              <w:top w:val="none" w:sz="0" w:space="0" w:color="auto"/>
              <w:left w:val="single" w:sz="4" w:space="0" w:color="000000"/>
              <w:bottom w:val="none" w:sz="0" w:space="0" w:color="auto"/>
              <w:right w:val="single" w:sz="4" w:space="0" w:color="000000"/>
            </w:tcBorders>
            <w:shd w:val="clear" w:color="auto" w:fill="A6A6A6"/>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skutočnosť k</w:t>
            </w:r>
          </w:p>
        </w:tc>
      </w:tr>
      <w:tr>
        <w:tblPrEx>
          <w:tblW w:w="9206" w:type="dxa"/>
          <w:tblCellMar>
            <w:left w:w="0" w:type="dxa"/>
            <w:right w:w="0" w:type="dxa"/>
          </w:tblCellMar>
          <w:tblLook w:val="04A0"/>
        </w:tblPrEx>
        <w:trPr>
          <w:trHeight w:val="217"/>
        </w:trPr>
        <w:tc>
          <w:tcPr>
            <w:tcW w:w="2197"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 </w:t>
            </w:r>
            <w:r w:rsidR="00AD41AB">
              <w:rPr>
                <w:rFonts w:ascii="Times New Roman" w:hAnsi="Times New Roman" w:cs="Times New Roman"/>
                <w:b/>
                <w:bCs/>
                <w:color w:val="000000"/>
                <w:sz w:val="14"/>
                <w:szCs w:val="14"/>
              </w:rPr>
              <w:t>v eurách</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31.12.2011</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31.12.2012</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31.8.2013</w:t>
            </w:r>
          </w:p>
        </w:tc>
        <w:tc>
          <w:tcPr>
            <w:tcW w:w="1002"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31.12.2013</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31.12.2014</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31.12.2015</w:t>
            </w:r>
          </w:p>
        </w:tc>
        <w:tc>
          <w:tcPr>
            <w:tcW w:w="1002" w:type="dxa"/>
            <w:tcBorders>
              <w:top w:val="none" w:sz="0" w:space="0" w:color="auto"/>
              <w:left w:val="single" w:sz="4" w:space="0" w:color="000000"/>
              <w:bottom w:val="single" w:sz="4" w:space="0" w:color="000000"/>
              <w:right w:val="single" w:sz="4" w:space="0" w:color="000000"/>
            </w:tcBorders>
            <w:shd w:val="clear" w:color="auto" w:fill="A5A5A5"/>
            <w:tcMar>
              <w:top w:w="0" w:type="dxa"/>
              <w:left w:w="70" w:type="dxa"/>
              <w:bottom w:w="0" w:type="dxa"/>
              <w:right w:w="70" w:type="dxa"/>
            </w:tcMar>
            <w:textDirection w:val="lrTb"/>
            <w:vAlign w:val="center"/>
            <w:hideMark/>
          </w:tcPr>
          <w:p w:rsidR="0079576C" w:rsidRPr="008D4AEC" w:rsidP="004F5C89">
            <w:pPr>
              <w:bidi w:val="0"/>
              <w:jc w:val="center"/>
              <w:rPr>
                <w:rFonts w:ascii="Times New Roman" w:hAnsi="Times New Roman" w:cs="Times New Roman"/>
                <w:b/>
                <w:bCs/>
                <w:color w:val="000000"/>
                <w:sz w:val="14"/>
                <w:szCs w:val="14"/>
              </w:rPr>
            </w:pPr>
            <w:r w:rsidRPr="008D4AEC">
              <w:rPr>
                <w:rFonts w:ascii="Times New Roman" w:hAnsi="Times New Roman" w:cs="Times New Roman"/>
                <w:b/>
                <w:bCs/>
                <w:color w:val="000000"/>
                <w:sz w:val="14"/>
                <w:szCs w:val="14"/>
              </w:rPr>
              <w:t>31.12.2016</w:t>
            </w:r>
          </w:p>
        </w:tc>
      </w:tr>
      <w:tr>
        <w:tblPrEx>
          <w:tblW w:w="9206" w:type="dxa"/>
          <w:tblCellMar>
            <w:left w:w="0" w:type="dxa"/>
            <w:right w:w="0" w:type="dxa"/>
          </w:tblCellMar>
          <w:tblLook w:val="04A0"/>
        </w:tblPrEx>
        <w:trPr>
          <w:trHeight w:val="255"/>
        </w:trPr>
        <w:tc>
          <w:tcPr>
            <w:tcW w:w="2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rPr>
                <w:rFonts w:ascii="Times New Roman" w:hAnsi="Times New Roman" w:cs="Times New Roman"/>
                <w:color w:val="000000"/>
                <w:sz w:val="14"/>
                <w:szCs w:val="14"/>
              </w:rPr>
            </w:pPr>
            <w:r w:rsidRPr="008D4AEC">
              <w:rPr>
                <w:rFonts w:ascii="Times New Roman" w:hAnsi="Times New Roman" w:cs="Times New Roman"/>
                <w:color w:val="000000"/>
                <w:sz w:val="14"/>
                <w:szCs w:val="14"/>
              </w:rPr>
              <w:t>Mimorozpočtové prostriedky</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jc w:val="right"/>
              <w:rPr>
                <w:rFonts w:ascii="Times New Roman" w:hAnsi="Times New Roman" w:cs="Times New Roman"/>
                <w:color w:val="000000"/>
                <w:sz w:val="14"/>
                <w:szCs w:val="14"/>
              </w:rPr>
            </w:pPr>
            <w:r w:rsidRPr="008D4AEC">
              <w:rPr>
                <w:rFonts w:ascii="Times New Roman" w:hAnsi="Times New Roman" w:cs="Times New Roman"/>
                <w:color w:val="000000"/>
                <w:sz w:val="14"/>
                <w:szCs w:val="14"/>
              </w:rPr>
              <w:t>41 093 294</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jc w:val="right"/>
              <w:rPr>
                <w:rFonts w:ascii="Times New Roman" w:hAnsi="Times New Roman" w:cs="Times New Roman"/>
                <w:color w:val="000000"/>
                <w:sz w:val="14"/>
                <w:szCs w:val="14"/>
              </w:rPr>
            </w:pPr>
            <w:r w:rsidRPr="008D4AEC">
              <w:rPr>
                <w:rFonts w:ascii="Times New Roman" w:hAnsi="Times New Roman" w:cs="Times New Roman"/>
                <w:color w:val="000000"/>
                <w:sz w:val="14"/>
                <w:szCs w:val="14"/>
              </w:rPr>
              <w:t>31 149 472</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jc w:val="right"/>
              <w:rPr>
                <w:rFonts w:ascii="Times New Roman" w:hAnsi="Times New Roman" w:cs="Times New Roman"/>
                <w:color w:val="000000"/>
                <w:sz w:val="14"/>
                <w:szCs w:val="14"/>
              </w:rPr>
            </w:pPr>
            <w:r w:rsidRPr="008D4AEC">
              <w:rPr>
                <w:rFonts w:ascii="Times New Roman" w:hAnsi="Times New Roman" w:cs="Times New Roman"/>
                <w:color w:val="000000"/>
                <w:sz w:val="14"/>
                <w:szCs w:val="14"/>
              </w:rPr>
              <w:t>31 197 517</w:t>
            </w:r>
          </w:p>
        </w:tc>
        <w:tc>
          <w:tcPr>
            <w:tcW w:w="100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jc w:val="right"/>
              <w:rPr>
                <w:rFonts w:ascii="Times New Roman" w:hAnsi="Times New Roman" w:cs="Times New Roman"/>
                <w:color w:val="000000"/>
                <w:sz w:val="14"/>
                <w:szCs w:val="14"/>
              </w:rPr>
            </w:pPr>
            <w:r w:rsidRPr="008D4AEC">
              <w:rPr>
                <w:rFonts w:ascii="Times New Roman" w:hAnsi="Times New Roman" w:cs="Times New Roman"/>
                <w:color w:val="000000"/>
                <w:sz w:val="14"/>
                <w:szCs w:val="14"/>
              </w:rPr>
              <w:t>3 670 186</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jc w:val="right"/>
              <w:rPr>
                <w:rFonts w:ascii="Times New Roman" w:hAnsi="Times New Roman" w:cs="Times New Roman"/>
                <w:color w:val="000000"/>
                <w:sz w:val="14"/>
                <w:szCs w:val="14"/>
              </w:rPr>
            </w:pPr>
            <w:r w:rsidRPr="008D4AEC">
              <w:rPr>
                <w:rFonts w:ascii="Times New Roman" w:hAnsi="Times New Roman" w:cs="Times New Roman"/>
                <w:color w:val="000000"/>
                <w:sz w:val="14"/>
                <w:szCs w:val="14"/>
              </w:rPr>
              <w:t>3 675 186</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jc w:val="right"/>
              <w:rPr>
                <w:rFonts w:ascii="Times New Roman" w:hAnsi="Times New Roman" w:cs="Times New Roman"/>
                <w:color w:val="000000"/>
                <w:sz w:val="14"/>
                <w:szCs w:val="14"/>
              </w:rPr>
            </w:pPr>
            <w:r w:rsidRPr="008D4AEC">
              <w:rPr>
                <w:rFonts w:ascii="Times New Roman" w:hAnsi="Times New Roman" w:cs="Times New Roman"/>
                <w:color w:val="000000"/>
                <w:sz w:val="14"/>
                <w:szCs w:val="14"/>
              </w:rPr>
              <w:t>3 681 186</w:t>
            </w:r>
          </w:p>
        </w:tc>
        <w:tc>
          <w:tcPr>
            <w:tcW w:w="100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79576C" w:rsidRPr="008D4AEC" w:rsidP="004F5C89">
            <w:pPr>
              <w:bidi w:val="0"/>
              <w:jc w:val="right"/>
              <w:rPr>
                <w:rFonts w:ascii="Times New Roman" w:hAnsi="Times New Roman" w:cs="Times New Roman"/>
                <w:color w:val="000000"/>
                <w:sz w:val="14"/>
                <w:szCs w:val="14"/>
              </w:rPr>
            </w:pPr>
            <w:r w:rsidRPr="008D4AEC">
              <w:rPr>
                <w:rFonts w:ascii="Times New Roman" w:hAnsi="Times New Roman" w:cs="Times New Roman"/>
                <w:color w:val="000000"/>
                <w:sz w:val="14"/>
                <w:szCs w:val="14"/>
              </w:rPr>
              <w:t>3 688 186</w:t>
            </w:r>
          </w:p>
        </w:tc>
      </w:tr>
    </w:tbl>
    <w:p w:rsidR="0079576C" w:rsidP="0079576C">
      <w:pPr>
        <w:pBdr>
          <w:bottom w:val="single" w:sz="4" w:space="1" w:color="000000"/>
        </w:pBdr>
        <w:bidi w:val="0"/>
        <w:jc w:val="both"/>
        <w:rPr>
          <w:rFonts w:ascii="Times New Roman" w:hAnsi="Times New Roman"/>
        </w:rPr>
      </w:pPr>
    </w:p>
    <w:p w:rsidR="0079576C" w:rsidRPr="00291C28" w:rsidP="0079576C">
      <w:pPr>
        <w:pBdr>
          <w:bottom w:val="single" w:sz="4" w:space="1" w:color="000000"/>
        </w:pBdr>
        <w:bidi w:val="0"/>
        <w:jc w:val="both"/>
        <w:rPr>
          <w:rFonts w:ascii="Times New Roman" w:hAnsi="Times New Roman"/>
          <w:b/>
          <w:bCs/>
          <w:lang w:eastAsia="sk-SK"/>
        </w:rPr>
      </w:pPr>
      <w:r w:rsidRPr="00291C28">
        <w:rPr>
          <w:rFonts w:ascii="Times New Roman" w:hAnsi="Times New Roman"/>
          <w:b/>
          <w:bCs/>
          <w:lang w:eastAsia="sk-SK"/>
        </w:rPr>
        <w:t>Slovenská akadémia vied</w:t>
      </w:r>
    </w:p>
    <w:p w:rsidR="0079576C" w:rsidP="0079576C">
      <w:pPr>
        <w:bidi w:val="0"/>
        <w:jc w:val="both"/>
        <w:rPr>
          <w:rFonts w:ascii="Times New Roman" w:hAnsi="Times New Roman"/>
          <w:lang w:eastAsia="sk-SK"/>
        </w:rPr>
      </w:pPr>
    </w:p>
    <w:tbl>
      <w:tblPr>
        <w:tblStyle w:val="TableNormal"/>
        <w:tblW w:w="9174" w:type="dxa"/>
        <w:tblCellMar>
          <w:left w:w="70" w:type="dxa"/>
          <w:right w:w="70" w:type="dxa"/>
        </w:tblCellMar>
        <w:tblLook w:val="04A0"/>
      </w:tblPr>
      <w:tblGrid>
        <w:gridCol w:w="2694"/>
        <w:gridCol w:w="960"/>
        <w:gridCol w:w="920"/>
        <w:gridCol w:w="920"/>
        <w:gridCol w:w="920"/>
        <w:gridCol w:w="920"/>
        <w:gridCol w:w="920"/>
        <w:gridCol w:w="920"/>
      </w:tblGrid>
      <w:tr>
        <w:tblPrEx>
          <w:tblW w:w="9174" w:type="dxa"/>
          <w:tblCellMar>
            <w:left w:w="70" w:type="dxa"/>
            <w:right w:w="70" w:type="dxa"/>
          </w:tblCellMar>
          <w:tblLook w:val="04A0"/>
        </w:tblPrEx>
        <w:trPr>
          <w:trHeight w:val="259"/>
        </w:trPr>
        <w:tc>
          <w:tcPr>
            <w:tcW w:w="269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BB0B70" w:rsidP="004F5C89">
            <w:pPr>
              <w:bidi w:val="0"/>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v eurách</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2011 S</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2012 S</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2013 R</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2013 OS</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2014 N</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2015 N</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2016 N</w:t>
            </w:r>
          </w:p>
        </w:tc>
      </w:tr>
      <w:tr>
        <w:tblPrEx>
          <w:tblW w:w="9174" w:type="dxa"/>
          <w:tblCellMar>
            <w:left w:w="70" w:type="dxa"/>
            <w:right w:w="70" w:type="dxa"/>
          </w:tblCellMar>
          <w:tblLook w:val="04A0"/>
        </w:tblPrEx>
        <w:trPr>
          <w:trHeight w:val="259"/>
        </w:trPr>
        <w:tc>
          <w:tcPr>
            <w:tcW w:w="269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BB0B70" w:rsidP="004F5C89">
            <w:pPr>
              <w:bidi w:val="0"/>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Zdroje príslušnej kapitoly</w:t>
            </w:r>
          </w:p>
        </w:tc>
        <w:tc>
          <w:tcPr>
            <w:tcW w:w="96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75 018 790</w:t>
            </w:r>
          </w:p>
        </w:tc>
        <w:tc>
          <w:tcPr>
            <w:tcW w:w="92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75 522 125</w:t>
            </w:r>
          </w:p>
        </w:tc>
        <w:tc>
          <w:tcPr>
            <w:tcW w:w="92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60 076 460</w:t>
            </w:r>
          </w:p>
        </w:tc>
        <w:tc>
          <w:tcPr>
            <w:tcW w:w="92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BB0B70" w:rsidP="00AD41AB">
            <w:pPr>
              <w:bidi w:val="0"/>
              <w:jc w:val="right"/>
              <w:rPr>
                <w:rFonts w:ascii="Times New Roman" w:hAnsi="Times New Roman" w:cs="Times New Roman"/>
                <w:b/>
                <w:bCs/>
                <w:color w:val="000000"/>
                <w:sz w:val="14"/>
                <w:szCs w:val="14"/>
              </w:rPr>
            </w:pPr>
            <w:r w:rsidRPr="00BB0B70">
              <w:rPr>
                <w:rFonts w:ascii="Times New Roman" w:hAnsi="Times New Roman" w:cs="Times New Roman"/>
                <w:b/>
                <w:bCs/>
                <w:color w:val="000000"/>
                <w:sz w:val="14"/>
                <w:szCs w:val="14"/>
              </w:rPr>
              <w:t>75 059 925</w:t>
            </w:r>
          </w:p>
        </w:tc>
        <w:tc>
          <w:tcPr>
            <w:tcW w:w="92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57 696 384</w:t>
            </w:r>
          </w:p>
        </w:tc>
        <w:tc>
          <w:tcPr>
            <w:tcW w:w="92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57 696 384</w:t>
            </w:r>
          </w:p>
        </w:tc>
        <w:tc>
          <w:tcPr>
            <w:tcW w:w="920" w:type="dxa"/>
            <w:tcBorders>
              <w:top w:val="single" w:sz="4" w:space="0" w:color="auto"/>
              <w:left w:val="nil"/>
              <w:bottom w:val="single" w:sz="4" w:space="0" w:color="auto"/>
              <w:right w:val="single" w:sz="4" w:space="0" w:color="auto"/>
            </w:tcBorders>
            <w:shd w:val="clear" w:color="000000" w:fill="BFBFBF"/>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57 696 384</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sz w:val="14"/>
                <w:szCs w:val="14"/>
                <w:lang w:eastAsia="sk-SK"/>
              </w:rPr>
            </w:pPr>
            <w:r w:rsidRPr="00BB0B70">
              <w:rPr>
                <w:rFonts w:ascii="Times New Roman" w:hAnsi="Times New Roman" w:cs="Times New Roman"/>
                <w:sz w:val="14"/>
                <w:szCs w:val="14"/>
                <w:lang w:eastAsia="sk-SK"/>
              </w:rPr>
              <w:t xml:space="preserve">rozpočtové zdroje kapitoly (111 +11H) </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59 187 562</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58 457 268</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60 076 460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61 183 340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57 696 384</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57 696 384</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57 696 384</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sz w:val="14"/>
                <w:szCs w:val="14"/>
                <w:lang w:eastAsia="sk-SK"/>
              </w:rPr>
            </w:pPr>
            <w:r w:rsidRPr="00BB0B70">
              <w:rPr>
                <w:rFonts w:ascii="Times New Roman" w:hAnsi="Times New Roman" w:cs="Times New Roman"/>
                <w:sz w:val="14"/>
                <w:szCs w:val="14"/>
                <w:lang w:eastAsia="sk-SK"/>
              </w:rPr>
              <w:t xml:space="preserve">     tom: bežné výdavky 600</w:t>
            </w:r>
          </w:p>
        </w:tc>
        <w:tc>
          <w:tcPr>
            <w:tcW w:w="960" w:type="dxa"/>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58 001 230</w:t>
            </w:r>
          </w:p>
        </w:tc>
        <w:tc>
          <w:tcPr>
            <w:tcW w:w="920" w:type="dxa"/>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57 755 557</w:t>
            </w:r>
          </w:p>
        </w:tc>
        <w:tc>
          <w:tcPr>
            <w:tcW w:w="920" w:type="dxa"/>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59 536 827</w:t>
            </w:r>
          </w:p>
        </w:tc>
        <w:tc>
          <w:tcPr>
            <w:tcW w:w="920" w:type="dxa"/>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sz w:val="14"/>
                <w:szCs w:val="14"/>
              </w:rPr>
            </w:pPr>
            <w:r w:rsidRPr="00BB0B70">
              <w:rPr>
                <w:rFonts w:ascii="Times New Roman" w:hAnsi="Times New Roman" w:cs="Times New Roman"/>
                <w:sz w:val="14"/>
                <w:szCs w:val="14"/>
              </w:rPr>
              <w:t>59 743 707</w:t>
            </w:r>
          </w:p>
        </w:tc>
        <w:tc>
          <w:tcPr>
            <w:tcW w:w="920" w:type="dxa"/>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57 156 751</w:t>
            </w:r>
          </w:p>
        </w:tc>
        <w:tc>
          <w:tcPr>
            <w:tcW w:w="920" w:type="dxa"/>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57 156 751</w:t>
            </w:r>
          </w:p>
        </w:tc>
        <w:tc>
          <w:tcPr>
            <w:tcW w:w="920" w:type="dxa"/>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57 156 751</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                                       610 mzdy</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19 385 056</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19 307 639</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19 236 664</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19 256 364</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19 249 747</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19 249 747</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19 249 747</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                                       620 odvody</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6 647 213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6 599 256</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6 676 008</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6 656 117</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6 509 108</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6 509 108</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6 509 108</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                                       630 tovary a služby</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9 388 418</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9 170 470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10 166 265</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10 450 219</w:t>
            </w:r>
          </w:p>
        </w:tc>
        <w:tc>
          <w:tcPr>
            <w:tcW w:w="920" w:type="dxa"/>
            <w:tcBorders>
              <w:top w:val="nil"/>
              <w:left w:val="nil"/>
              <w:bottom w:val="single" w:sz="4" w:space="0" w:color="auto"/>
              <w:right w:val="single" w:sz="4" w:space="0" w:color="auto"/>
            </w:tcBorders>
            <w:textDirection w:val="lrTb"/>
            <w:vAlign w:val="bottom"/>
            <w:hideMark/>
          </w:tcPr>
          <w:p w:rsidR="0079576C" w:rsidRPr="00B946FA" w:rsidP="00AD41AB">
            <w:pPr>
              <w:bidi w:val="0"/>
              <w:jc w:val="right"/>
              <w:rPr>
                <w:rFonts w:ascii="Times New Roman" w:hAnsi="Times New Roman" w:cs="Times New Roman"/>
                <w:color w:val="000000"/>
                <w:sz w:val="14"/>
                <w:szCs w:val="14"/>
                <w:lang w:eastAsia="sk-SK"/>
              </w:rPr>
            </w:pPr>
            <w:r w:rsidRPr="00B946FA">
              <w:rPr>
                <w:rFonts w:ascii="Times New Roman" w:hAnsi="Times New Roman" w:cs="Times New Roman"/>
                <w:color w:val="000000"/>
                <w:sz w:val="14"/>
                <w:szCs w:val="14"/>
                <w:lang w:eastAsia="sk-SK"/>
              </w:rPr>
              <w:t>10 398 959</w:t>
            </w:r>
          </w:p>
        </w:tc>
        <w:tc>
          <w:tcPr>
            <w:tcW w:w="920" w:type="dxa"/>
            <w:tcBorders>
              <w:top w:val="nil"/>
              <w:left w:val="nil"/>
              <w:bottom w:val="single" w:sz="4" w:space="0" w:color="auto"/>
              <w:right w:val="single" w:sz="4" w:space="0" w:color="auto"/>
            </w:tcBorders>
            <w:textDirection w:val="lrTb"/>
            <w:vAlign w:val="bottom"/>
            <w:hideMark/>
          </w:tcPr>
          <w:p w:rsidR="0079576C" w:rsidRPr="00B946FA" w:rsidP="00AD41AB">
            <w:pPr>
              <w:bidi w:val="0"/>
              <w:jc w:val="right"/>
              <w:rPr>
                <w:rFonts w:ascii="Times New Roman" w:hAnsi="Times New Roman" w:cs="Times New Roman"/>
                <w:color w:val="000000"/>
                <w:sz w:val="14"/>
                <w:szCs w:val="14"/>
                <w:lang w:eastAsia="sk-SK"/>
              </w:rPr>
            </w:pPr>
            <w:r w:rsidRPr="00B946FA">
              <w:rPr>
                <w:rFonts w:ascii="Times New Roman" w:hAnsi="Times New Roman" w:cs="Times New Roman"/>
                <w:color w:val="000000"/>
                <w:sz w:val="14"/>
                <w:szCs w:val="14"/>
                <w:lang w:eastAsia="sk-SK"/>
              </w:rPr>
              <w:t>10 398 959</w:t>
            </w:r>
          </w:p>
        </w:tc>
        <w:tc>
          <w:tcPr>
            <w:tcW w:w="920" w:type="dxa"/>
            <w:tcBorders>
              <w:top w:val="nil"/>
              <w:left w:val="nil"/>
              <w:bottom w:val="single" w:sz="4" w:space="0" w:color="auto"/>
              <w:right w:val="single" w:sz="4" w:space="0" w:color="auto"/>
            </w:tcBorders>
            <w:textDirection w:val="lrTb"/>
            <w:vAlign w:val="bottom"/>
            <w:hideMark/>
          </w:tcPr>
          <w:p w:rsidR="0079576C" w:rsidRPr="00B946FA" w:rsidP="00AD41AB">
            <w:pPr>
              <w:bidi w:val="0"/>
              <w:jc w:val="right"/>
              <w:rPr>
                <w:rFonts w:ascii="Times New Roman" w:hAnsi="Times New Roman" w:cs="Times New Roman"/>
                <w:color w:val="000000"/>
                <w:sz w:val="14"/>
                <w:szCs w:val="14"/>
                <w:lang w:eastAsia="sk-SK"/>
              </w:rPr>
            </w:pPr>
            <w:r w:rsidRPr="00B946FA">
              <w:rPr>
                <w:rFonts w:ascii="Times New Roman" w:hAnsi="Times New Roman" w:cs="Times New Roman"/>
                <w:color w:val="000000"/>
                <w:sz w:val="14"/>
                <w:szCs w:val="14"/>
                <w:lang w:eastAsia="sk-SK"/>
              </w:rPr>
              <w:t>10 398 959</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                                       640 bežné transfery</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22 580 543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22 678 192</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23 457 890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23 381 007</w:t>
            </w:r>
          </w:p>
        </w:tc>
        <w:tc>
          <w:tcPr>
            <w:tcW w:w="920" w:type="dxa"/>
            <w:tcBorders>
              <w:top w:val="nil"/>
              <w:left w:val="nil"/>
              <w:bottom w:val="single" w:sz="4" w:space="0" w:color="auto"/>
              <w:right w:val="single" w:sz="4" w:space="0" w:color="auto"/>
            </w:tcBorders>
            <w:textDirection w:val="lrTb"/>
            <w:vAlign w:val="bottom"/>
            <w:hideMark/>
          </w:tcPr>
          <w:p w:rsidR="0079576C" w:rsidRPr="00B946FA" w:rsidP="00AD41AB">
            <w:pPr>
              <w:bidi w:val="0"/>
              <w:jc w:val="right"/>
              <w:rPr>
                <w:rFonts w:ascii="Times New Roman" w:hAnsi="Times New Roman" w:cs="Times New Roman"/>
                <w:color w:val="000000"/>
                <w:sz w:val="14"/>
                <w:szCs w:val="14"/>
                <w:lang w:eastAsia="sk-SK"/>
              </w:rPr>
            </w:pPr>
            <w:r w:rsidRPr="00B946FA">
              <w:rPr>
                <w:rFonts w:ascii="Times New Roman" w:hAnsi="Times New Roman" w:cs="Times New Roman"/>
                <w:color w:val="000000"/>
                <w:sz w:val="14"/>
                <w:szCs w:val="14"/>
                <w:lang w:eastAsia="sk-SK"/>
              </w:rPr>
              <w:t>20 998 937</w:t>
            </w:r>
          </w:p>
        </w:tc>
        <w:tc>
          <w:tcPr>
            <w:tcW w:w="920" w:type="dxa"/>
            <w:tcBorders>
              <w:top w:val="nil"/>
              <w:left w:val="nil"/>
              <w:bottom w:val="single" w:sz="4" w:space="0" w:color="auto"/>
              <w:right w:val="single" w:sz="4" w:space="0" w:color="auto"/>
            </w:tcBorders>
            <w:textDirection w:val="lrTb"/>
            <w:vAlign w:val="bottom"/>
            <w:hideMark/>
          </w:tcPr>
          <w:p w:rsidR="0079576C" w:rsidRPr="00B946FA" w:rsidP="00AD41AB">
            <w:pPr>
              <w:bidi w:val="0"/>
              <w:jc w:val="right"/>
              <w:rPr>
                <w:rFonts w:ascii="Times New Roman" w:hAnsi="Times New Roman" w:cs="Times New Roman"/>
                <w:color w:val="000000"/>
                <w:sz w:val="14"/>
                <w:szCs w:val="14"/>
                <w:lang w:eastAsia="sk-SK"/>
              </w:rPr>
            </w:pPr>
            <w:r w:rsidRPr="00B946FA">
              <w:rPr>
                <w:rFonts w:ascii="Times New Roman" w:hAnsi="Times New Roman" w:cs="Times New Roman"/>
                <w:color w:val="000000"/>
                <w:sz w:val="14"/>
                <w:szCs w:val="14"/>
                <w:lang w:eastAsia="sk-SK"/>
              </w:rPr>
              <w:t>20 998 937</w:t>
            </w:r>
          </w:p>
        </w:tc>
        <w:tc>
          <w:tcPr>
            <w:tcW w:w="920" w:type="dxa"/>
            <w:tcBorders>
              <w:top w:val="nil"/>
              <w:left w:val="nil"/>
              <w:bottom w:val="single" w:sz="4" w:space="0" w:color="auto"/>
              <w:right w:val="single" w:sz="4" w:space="0" w:color="auto"/>
            </w:tcBorders>
            <w:textDirection w:val="lrTb"/>
            <w:vAlign w:val="bottom"/>
            <w:hideMark/>
          </w:tcPr>
          <w:p w:rsidR="0079576C" w:rsidRPr="00B946FA" w:rsidP="00AD41AB">
            <w:pPr>
              <w:bidi w:val="0"/>
              <w:jc w:val="right"/>
              <w:rPr>
                <w:rFonts w:ascii="Times New Roman" w:hAnsi="Times New Roman" w:cs="Times New Roman"/>
                <w:color w:val="000000"/>
                <w:sz w:val="14"/>
                <w:szCs w:val="14"/>
                <w:lang w:eastAsia="sk-SK"/>
              </w:rPr>
            </w:pPr>
            <w:r w:rsidRPr="00B946FA">
              <w:rPr>
                <w:rFonts w:ascii="Times New Roman" w:hAnsi="Times New Roman" w:cs="Times New Roman"/>
                <w:color w:val="000000"/>
                <w:sz w:val="14"/>
                <w:szCs w:val="14"/>
                <w:lang w:eastAsia="sk-SK"/>
              </w:rPr>
              <w:t>20 998 937</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sz w:val="14"/>
                <w:szCs w:val="14"/>
                <w:lang w:eastAsia="sk-SK"/>
              </w:rPr>
            </w:pPr>
            <w:r w:rsidRPr="00BB0B70">
              <w:rPr>
                <w:rFonts w:ascii="Times New Roman" w:hAnsi="Times New Roman" w:cs="Times New Roman"/>
                <w:sz w:val="14"/>
                <w:szCs w:val="14"/>
                <w:lang w:eastAsia="sk-SK"/>
              </w:rPr>
              <w:t xml:space="preserve">                   kapitálové výdavky 700</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1 186 332</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701 711</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539 633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1 439 633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539 633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539 633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539 633</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sz w:val="14"/>
                <w:szCs w:val="14"/>
                <w:lang w:eastAsia="sk-SK"/>
              </w:rPr>
            </w:pPr>
            <w:r w:rsidRPr="00BB0B70">
              <w:rPr>
                <w:rFonts w:ascii="Times New Roman" w:hAnsi="Times New Roman" w:cs="Times New Roman"/>
                <w:sz w:val="14"/>
                <w:szCs w:val="14"/>
                <w:lang w:eastAsia="sk-SK"/>
              </w:rPr>
              <w:t xml:space="preserve">zdroje EÚ vrátane spolufinancovania: </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15 618 452</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15 837 914</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8 003 546</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sz w:val="14"/>
                <w:szCs w:val="14"/>
                <w:lang w:eastAsia="sk-SK"/>
              </w:rPr>
            </w:pPr>
            <w:r w:rsidRPr="00BB0B70">
              <w:rPr>
                <w:rFonts w:ascii="Times New Roman" w:hAnsi="Times New Roman" w:cs="Times New Roman"/>
                <w:sz w:val="14"/>
                <w:szCs w:val="14"/>
                <w:lang w:eastAsia="sk-SK"/>
              </w:rPr>
              <w:t xml:space="preserve">                   2. programovacie obdobie EU</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11 197 223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11 545 316</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6 802 667</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sz w:val="14"/>
                <w:szCs w:val="14"/>
                <w:lang w:eastAsia="sk-SK"/>
              </w:rPr>
            </w:pPr>
            <w:r w:rsidRPr="00BB0B70">
              <w:rPr>
                <w:rFonts w:ascii="Times New Roman" w:hAnsi="Times New Roman" w:cs="Times New Roman"/>
                <w:sz w:val="14"/>
                <w:szCs w:val="14"/>
                <w:lang w:eastAsia="sk-SK"/>
              </w:rPr>
              <w:t xml:space="preserve">                          spolufinancovanie zo ŠR</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2 005 460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2 085 403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1 200 879</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sz w:val="14"/>
                <w:szCs w:val="14"/>
                <w:lang w:eastAsia="sk-SK"/>
              </w:rPr>
            </w:pPr>
            <w:r w:rsidRPr="00BB0B70">
              <w:rPr>
                <w:rFonts w:ascii="Times New Roman" w:hAnsi="Times New Roman" w:cs="Times New Roman"/>
                <w:sz w:val="14"/>
                <w:szCs w:val="14"/>
                <w:lang w:eastAsia="sk-SK"/>
              </w:rPr>
              <w:t>presun z minulých rokov</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2 628 545</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3 434 138</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5 873 039</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z toho: presun z minulých rokov §</w:t>
            </w:r>
            <w:r w:rsidR="005652D8">
              <w:rPr>
                <w:rFonts w:ascii="Times New Roman" w:hAnsi="Times New Roman" w:cs="Times New Roman"/>
                <w:color w:val="000000"/>
                <w:sz w:val="14"/>
                <w:szCs w:val="14"/>
                <w:lang w:eastAsia="sk-SK"/>
              </w:rPr>
              <w:t xml:space="preserve"> </w:t>
            </w:r>
            <w:r w:rsidRPr="00BB0B70">
              <w:rPr>
                <w:rFonts w:ascii="Times New Roman" w:hAnsi="Times New Roman" w:cs="Times New Roman"/>
                <w:color w:val="000000"/>
                <w:sz w:val="14"/>
                <w:szCs w:val="14"/>
                <w:lang w:eastAsia="sk-SK"/>
              </w:rPr>
              <w:t>8 ŠR</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212 776</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1 226 943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3 764 664</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presun z minulých rokov z toho:  EU </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2 053 415</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1 876 082</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1 793 618</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r>
        <w:tblPrEx>
          <w:tblW w:w="9174" w:type="dxa"/>
          <w:tblCellMar>
            <w:left w:w="70" w:type="dxa"/>
            <w:right w:w="70" w:type="dxa"/>
          </w:tblCellMar>
          <w:tblLook w:val="04A0"/>
        </w:tblPrEx>
        <w:trPr>
          <w:trHeight w:val="259"/>
        </w:trPr>
        <w:tc>
          <w:tcPr>
            <w:tcW w:w="2694" w:type="dxa"/>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                          spolufinancovanie zo ŠR</w:t>
            </w:r>
          </w:p>
        </w:tc>
        <w:tc>
          <w:tcPr>
            <w:tcW w:w="96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362 354</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331 113</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rPr>
            </w:pPr>
            <w:r w:rsidRPr="00BB0B70">
              <w:rPr>
                <w:rFonts w:ascii="Times New Roman" w:hAnsi="Times New Roman" w:cs="Times New Roman"/>
                <w:color w:val="000000"/>
                <w:sz w:val="14"/>
                <w:szCs w:val="14"/>
              </w:rPr>
              <w:t>314 757</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920" w:type="dxa"/>
            <w:tcBorders>
              <w:top w:val="nil"/>
              <w:left w:val="nil"/>
              <w:bottom w:val="single" w:sz="4" w:space="0" w:color="auto"/>
              <w:right w:val="single" w:sz="4" w:space="0" w:color="auto"/>
            </w:tcBorders>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bl>
    <w:p w:rsidR="0079576C" w:rsidP="0079576C">
      <w:pPr>
        <w:bidi w:val="0"/>
        <w:jc w:val="both"/>
        <w:rPr>
          <w:rFonts w:ascii="Times New Roman" w:hAnsi="Times New Roman"/>
          <w:lang w:eastAsia="sk-SK"/>
        </w:rPr>
      </w:pPr>
    </w:p>
    <w:p w:rsidR="0079576C" w:rsidRPr="00A7267D" w:rsidP="0079576C">
      <w:pPr>
        <w:bidi w:val="0"/>
        <w:ind w:firstLine="708"/>
        <w:jc w:val="both"/>
        <w:rPr>
          <w:rFonts w:ascii="Times New Roman" w:hAnsi="Times New Roman" w:cs="Times New Roman"/>
        </w:rPr>
      </w:pPr>
      <w:r w:rsidRPr="00A7267D">
        <w:rPr>
          <w:rFonts w:ascii="Times New Roman" w:hAnsi="Times New Roman" w:cs="Times New Roman"/>
        </w:rPr>
        <w:t>Celkové zdroje SAV na rok 2014 sa rozpočtujú  v sume 57,7 mil. eur, čo predstavuje pokles oproti schválenému rozpočtu roku 2013 o 2,38 mil. eur, t.</w:t>
      </w:r>
      <w:r w:rsidR="005652D8">
        <w:rPr>
          <w:rFonts w:ascii="Times New Roman" w:hAnsi="Times New Roman" w:cs="Times New Roman"/>
        </w:rPr>
        <w:t xml:space="preserve"> </w:t>
      </w:r>
      <w:r w:rsidRPr="00A7267D">
        <w:rPr>
          <w:rFonts w:ascii="Times New Roman" w:hAnsi="Times New Roman" w:cs="Times New Roman"/>
        </w:rPr>
        <w:t>j. 3,96 %.  Uvedený pokles výdavkov v jednotlivých kategóriách je spôsobený úspornými opatreniami v nadväznosti na vládou prijatý Program ESO (Efektívna, Spoľahlivá a Otvorená štátna správa). V nadväznosti na prijatý program ESO Predsedníctvo SAV prijalo uznesenie dňa 1. augusta 2013, ktorým schválilo zámer na zlúčenie organizácií SAV do 9 samostatných celkov – vedeckých organizácií podľa sekcií v jednotlivých oddeleniach (Sekcia geovied, Sekcia technických vied, Sekcia matematicko-fyzikálnych vied,  Sekcia chemicko-biologických vied, Sekcia lekárskych  vied, Sekcia  poľnohospodárskych a veterinárnych vied, Sekcia vied o dejinách, Sekcia  vied o spoločnosti a človeku, Sekcia vied o kultúre a umení).</w:t>
      </w:r>
    </w:p>
    <w:p w:rsidR="0079576C" w:rsidRPr="00291C28" w:rsidP="0079576C">
      <w:pPr>
        <w:bidi w:val="0"/>
        <w:jc w:val="both"/>
        <w:rPr>
          <w:rFonts w:ascii="Times New Roman" w:hAnsi="Times New Roman"/>
          <w:lang w:eastAsia="sk-SK"/>
        </w:rPr>
      </w:pPr>
    </w:p>
    <w:p w:rsidR="0079576C" w:rsidRPr="00291C28" w:rsidP="0079576C">
      <w:pPr>
        <w:bidi w:val="0"/>
        <w:ind w:firstLine="708"/>
        <w:jc w:val="both"/>
        <w:rPr>
          <w:rFonts w:ascii="Times New Roman" w:hAnsi="Times New Roman"/>
          <w:lang w:eastAsia="sk-SK"/>
        </w:rPr>
      </w:pPr>
      <w:r w:rsidRPr="00291C28">
        <w:rPr>
          <w:rFonts w:ascii="Times New Roman" w:hAnsi="Times New Roman"/>
          <w:lang w:eastAsia="sk-SK"/>
        </w:rPr>
        <w:t>Osobné výdavky sa rozpočtujú v sume 25,</w:t>
      </w:r>
      <w:r>
        <w:rPr>
          <w:rFonts w:ascii="Times New Roman" w:hAnsi="Times New Roman"/>
          <w:lang w:eastAsia="sk-SK"/>
        </w:rPr>
        <w:t>8</w:t>
      </w:r>
      <w:r w:rsidRPr="00291C28">
        <w:rPr>
          <w:rFonts w:ascii="Times New Roman" w:hAnsi="Times New Roman"/>
          <w:lang w:eastAsia="sk-SK"/>
        </w:rPr>
        <w:t xml:space="preserve"> mil. eur, čo je </w:t>
      </w:r>
      <w:r>
        <w:rPr>
          <w:rFonts w:ascii="Times New Roman" w:hAnsi="Times New Roman"/>
          <w:lang w:eastAsia="sk-SK"/>
        </w:rPr>
        <w:t>pokles oproti</w:t>
      </w:r>
      <w:r w:rsidRPr="00291C28">
        <w:rPr>
          <w:rFonts w:ascii="Times New Roman" w:hAnsi="Times New Roman"/>
          <w:lang w:eastAsia="sk-SK"/>
        </w:rPr>
        <w:t xml:space="preserve"> schválené</w:t>
      </w:r>
      <w:r>
        <w:rPr>
          <w:rFonts w:ascii="Times New Roman" w:hAnsi="Times New Roman"/>
          <w:lang w:eastAsia="sk-SK"/>
        </w:rPr>
        <w:t>mu</w:t>
      </w:r>
      <w:r w:rsidRPr="00291C28">
        <w:rPr>
          <w:rFonts w:ascii="Times New Roman" w:hAnsi="Times New Roman"/>
          <w:lang w:eastAsia="sk-SK"/>
        </w:rPr>
        <w:t xml:space="preserve"> rozpočtu roku 201</w:t>
      </w:r>
      <w:r>
        <w:rPr>
          <w:rFonts w:ascii="Times New Roman" w:hAnsi="Times New Roman"/>
          <w:lang w:eastAsia="sk-SK"/>
        </w:rPr>
        <w:t>3 o 154 tis. eur, (0,59 %)</w:t>
      </w:r>
      <w:r w:rsidRPr="00291C28">
        <w:rPr>
          <w:rFonts w:ascii="Times New Roman" w:hAnsi="Times New Roman"/>
          <w:lang w:eastAsia="sk-SK"/>
        </w:rPr>
        <w:t>.</w:t>
      </w:r>
      <w:r w:rsidR="00BE1960">
        <w:rPr>
          <w:rFonts w:ascii="Times New Roman" w:hAnsi="Times New Roman"/>
          <w:lang w:eastAsia="sk-SK"/>
        </w:rPr>
        <w:t xml:space="preserve"> V poklese je premietnutá organizačná zmena týkajúca sa prechodu činností na Úrad SAV zo zrušenej príspevkovej organizácie Správy účelových zariadení</w:t>
      </w:r>
      <w:r w:rsidR="00BE1960">
        <w:rPr>
          <w:rFonts w:ascii="Times New Roman" w:hAnsi="Times New Roman"/>
        </w:rPr>
        <w:t xml:space="preserve"> a </w:t>
      </w:r>
      <w:r w:rsidR="00092779">
        <w:rPr>
          <w:rFonts w:ascii="Times New Roman" w:hAnsi="Times New Roman"/>
          <w:lang w:eastAsia="sk-SK"/>
        </w:rPr>
        <w:t xml:space="preserve">zníženie počtu zamestnancov z titulu prijatia Programu ESO v počte 48 osôb. </w:t>
      </w:r>
    </w:p>
    <w:p w:rsidR="0079576C" w:rsidRPr="00291C28" w:rsidP="0079576C">
      <w:pPr>
        <w:bidi w:val="0"/>
        <w:jc w:val="both"/>
        <w:rPr>
          <w:rFonts w:ascii="Times New Roman" w:hAnsi="Times New Roman"/>
          <w:lang w:eastAsia="sk-SK"/>
        </w:rPr>
      </w:pPr>
      <w:r w:rsidRPr="00291C28">
        <w:rPr>
          <w:rFonts w:ascii="Times New Roman" w:hAnsi="Times New Roman"/>
          <w:lang w:eastAsia="sk-SK"/>
        </w:rPr>
        <w:t> </w:t>
        <w:tab/>
      </w:r>
    </w:p>
    <w:p w:rsidR="0079576C" w:rsidP="0079576C">
      <w:pPr>
        <w:bidi w:val="0"/>
        <w:ind w:firstLine="708"/>
        <w:jc w:val="both"/>
        <w:rPr>
          <w:rFonts w:ascii="Times New Roman" w:hAnsi="Times New Roman"/>
        </w:rPr>
      </w:pPr>
      <w:r w:rsidRPr="00291C28">
        <w:rPr>
          <w:rFonts w:ascii="Times New Roman" w:hAnsi="Times New Roman"/>
          <w:lang w:eastAsia="sk-SK"/>
        </w:rPr>
        <w:t>Výdavky na tovary a služby na rok 201</w:t>
      </w:r>
      <w:r>
        <w:rPr>
          <w:rFonts w:ascii="Times New Roman" w:hAnsi="Times New Roman"/>
          <w:lang w:eastAsia="sk-SK"/>
        </w:rPr>
        <w:t>4</w:t>
      </w:r>
      <w:r w:rsidRPr="00291C28">
        <w:rPr>
          <w:rFonts w:ascii="Times New Roman" w:hAnsi="Times New Roman"/>
          <w:lang w:eastAsia="sk-SK"/>
        </w:rPr>
        <w:t xml:space="preserve"> sa navrhujú v sume </w:t>
      </w:r>
      <w:r>
        <w:rPr>
          <w:rFonts w:ascii="Times New Roman" w:hAnsi="Times New Roman"/>
          <w:lang w:eastAsia="sk-SK"/>
        </w:rPr>
        <w:t>10,4</w:t>
      </w:r>
      <w:r w:rsidRPr="00291C28">
        <w:rPr>
          <w:rFonts w:ascii="Times New Roman" w:hAnsi="Times New Roman"/>
          <w:lang w:eastAsia="sk-SK"/>
        </w:rPr>
        <w:t xml:space="preserve"> mil. eur, čo predstavuje </w:t>
      </w:r>
      <w:r>
        <w:rPr>
          <w:rFonts w:ascii="Times New Roman" w:hAnsi="Times New Roman"/>
          <w:lang w:eastAsia="sk-SK"/>
        </w:rPr>
        <w:t>nárast</w:t>
      </w:r>
      <w:r w:rsidRPr="00291C28">
        <w:rPr>
          <w:rFonts w:ascii="Times New Roman" w:hAnsi="Times New Roman"/>
          <w:lang w:eastAsia="sk-SK"/>
        </w:rPr>
        <w:t xml:space="preserve"> o 2</w:t>
      </w:r>
      <w:r>
        <w:rPr>
          <w:rFonts w:ascii="Times New Roman" w:hAnsi="Times New Roman"/>
          <w:lang w:eastAsia="sk-SK"/>
        </w:rPr>
        <w:t>33</w:t>
      </w:r>
      <w:r w:rsidRPr="00291C28">
        <w:rPr>
          <w:rFonts w:ascii="Times New Roman" w:hAnsi="Times New Roman"/>
          <w:lang w:eastAsia="sk-SK"/>
        </w:rPr>
        <w:t xml:space="preserve"> tis. eur, t.</w:t>
      </w:r>
      <w:r w:rsidR="005652D8">
        <w:rPr>
          <w:rFonts w:ascii="Times New Roman" w:hAnsi="Times New Roman"/>
          <w:lang w:eastAsia="sk-SK"/>
        </w:rPr>
        <w:t xml:space="preserve"> </w:t>
      </w:r>
      <w:r w:rsidRPr="00291C28">
        <w:rPr>
          <w:rFonts w:ascii="Times New Roman" w:hAnsi="Times New Roman"/>
          <w:lang w:eastAsia="sk-SK"/>
        </w:rPr>
        <w:t>j. 2,</w:t>
      </w:r>
      <w:r>
        <w:rPr>
          <w:rFonts w:ascii="Times New Roman" w:hAnsi="Times New Roman"/>
          <w:lang w:eastAsia="sk-SK"/>
        </w:rPr>
        <w:t>29</w:t>
      </w:r>
      <w:r w:rsidRPr="00291C28">
        <w:rPr>
          <w:rFonts w:ascii="Times New Roman" w:hAnsi="Times New Roman"/>
          <w:lang w:eastAsia="sk-SK"/>
        </w:rPr>
        <w:t xml:space="preserve"> % oproti schválenému rozpočtu roku 201</w:t>
      </w:r>
      <w:r>
        <w:rPr>
          <w:rFonts w:ascii="Times New Roman" w:hAnsi="Times New Roman"/>
          <w:lang w:eastAsia="sk-SK"/>
        </w:rPr>
        <w:t>3</w:t>
      </w:r>
      <w:r w:rsidRPr="00291C28">
        <w:rPr>
          <w:rFonts w:ascii="Times New Roman" w:hAnsi="Times New Roman"/>
          <w:lang w:eastAsia="sk-SK"/>
        </w:rPr>
        <w:t xml:space="preserve">. </w:t>
      </w:r>
      <w:r>
        <w:rPr>
          <w:rFonts w:ascii="Times New Roman" w:hAnsi="Times New Roman"/>
          <w:lang w:eastAsia="sk-SK"/>
        </w:rPr>
        <w:t xml:space="preserve">Zvýšenie </w:t>
      </w:r>
      <w:r w:rsidRPr="00D51E0E">
        <w:rPr>
          <w:rFonts w:ascii="Times New Roman" w:hAnsi="Times New Roman"/>
        </w:rPr>
        <w:t xml:space="preserve">výdavkov </w:t>
      </w:r>
      <w:r>
        <w:rPr>
          <w:rFonts w:ascii="Times New Roman" w:hAnsi="Times New Roman"/>
        </w:rPr>
        <w:t xml:space="preserve">je </w:t>
      </w:r>
      <w:r w:rsidR="00A13F81">
        <w:rPr>
          <w:rFonts w:ascii="Times New Roman" w:hAnsi="Times New Roman"/>
        </w:rPr>
        <w:t xml:space="preserve">z dôvodu </w:t>
      </w:r>
      <w:r w:rsidR="00BE1960">
        <w:rPr>
          <w:rFonts w:ascii="Times New Roman" w:hAnsi="Times New Roman"/>
        </w:rPr>
        <w:t xml:space="preserve">vyššie uvedenej </w:t>
      </w:r>
      <w:r w:rsidR="00A13F81">
        <w:rPr>
          <w:rFonts w:ascii="Times New Roman" w:hAnsi="Times New Roman"/>
        </w:rPr>
        <w:t>organizačnej zmeny</w:t>
      </w:r>
      <w:r w:rsidRPr="00900EC4" w:rsidR="00900EC4">
        <w:rPr>
          <w:rFonts w:ascii="Times New Roman" w:hAnsi="Times New Roman"/>
          <w:lang w:eastAsia="sk-SK"/>
        </w:rPr>
        <w:t xml:space="preserve"> </w:t>
      </w:r>
      <w:r w:rsidR="00A13F81">
        <w:rPr>
          <w:rFonts w:ascii="Times New Roman" w:hAnsi="Times New Roman"/>
        </w:rPr>
        <w:t xml:space="preserve">a následného presunu výdavkov na tovary a služby z bežných transferov. </w:t>
      </w:r>
    </w:p>
    <w:p w:rsidR="00A13F81" w:rsidRPr="00291C28" w:rsidP="0079576C">
      <w:pPr>
        <w:bidi w:val="0"/>
        <w:ind w:firstLine="708"/>
        <w:jc w:val="both"/>
        <w:rPr>
          <w:rFonts w:ascii="Times New Roman" w:hAnsi="Times New Roman"/>
          <w:lang w:eastAsia="sk-SK"/>
        </w:rPr>
      </w:pPr>
    </w:p>
    <w:p w:rsidR="0079576C" w:rsidRPr="00291C28" w:rsidP="0079576C">
      <w:pPr>
        <w:bidi w:val="0"/>
        <w:ind w:firstLine="708"/>
        <w:jc w:val="both"/>
        <w:rPr>
          <w:rFonts w:ascii="Times New Roman" w:hAnsi="Times New Roman"/>
        </w:rPr>
      </w:pPr>
      <w:r w:rsidRPr="00291C28">
        <w:rPr>
          <w:rFonts w:ascii="Times New Roman" w:hAnsi="Times New Roman"/>
          <w:lang w:eastAsia="sk-SK"/>
        </w:rPr>
        <w:t>Rozpočtovaná úroveň bežných transferov na rok 201</w:t>
      </w:r>
      <w:r>
        <w:rPr>
          <w:rFonts w:ascii="Times New Roman" w:hAnsi="Times New Roman"/>
          <w:lang w:eastAsia="sk-SK"/>
        </w:rPr>
        <w:t>4</w:t>
      </w:r>
      <w:r w:rsidRPr="00291C28">
        <w:rPr>
          <w:rFonts w:ascii="Times New Roman" w:hAnsi="Times New Roman"/>
          <w:lang w:eastAsia="sk-SK"/>
        </w:rPr>
        <w:t xml:space="preserve"> v sume </w:t>
      </w:r>
      <w:r>
        <w:rPr>
          <w:rFonts w:ascii="Times New Roman" w:hAnsi="Times New Roman"/>
          <w:lang w:eastAsia="sk-SK"/>
        </w:rPr>
        <w:t>21,0</w:t>
      </w:r>
      <w:r w:rsidRPr="00291C28">
        <w:rPr>
          <w:rFonts w:ascii="Times New Roman" w:hAnsi="Times New Roman"/>
          <w:lang w:eastAsia="sk-SK"/>
        </w:rPr>
        <w:t xml:space="preserve"> mil. eur je oproti schválenému rozpočtu roku 201</w:t>
      </w:r>
      <w:r>
        <w:rPr>
          <w:rFonts w:ascii="Times New Roman" w:hAnsi="Times New Roman"/>
          <w:lang w:eastAsia="sk-SK"/>
        </w:rPr>
        <w:t>3</w:t>
      </w:r>
      <w:r w:rsidRPr="00291C28">
        <w:rPr>
          <w:rFonts w:ascii="Times New Roman" w:hAnsi="Times New Roman"/>
          <w:lang w:eastAsia="sk-SK"/>
        </w:rPr>
        <w:t xml:space="preserve"> </w:t>
      </w:r>
      <w:r>
        <w:rPr>
          <w:rFonts w:ascii="Times New Roman" w:hAnsi="Times New Roman"/>
          <w:lang w:eastAsia="sk-SK"/>
        </w:rPr>
        <w:t>nižšia</w:t>
      </w:r>
      <w:r w:rsidRPr="00291C28">
        <w:rPr>
          <w:rFonts w:ascii="Times New Roman" w:hAnsi="Times New Roman"/>
          <w:lang w:eastAsia="sk-SK"/>
        </w:rPr>
        <w:t xml:space="preserve"> o</w:t>
      </w:r>
      <w:r>
        <w:rPr>
          <w:rFonts w:ascii="Times New Roman" w:hAnsi="Times New Roman"/>
          <w:lang w:eastAsia="sk-SK"/>
        </w:rPr>
        <w:t> 2,45</w:t>
      </w:r>
      <w:r w:rsidRPr="00291C28">
        <w:rPr>
          <w:rFonts w:ascii="Times New Roman" w:hAnsi="Times New Roman"/>
          <w:lang w:eastAsia="sk-SK"/>
        </w:rPr>
        <w:t xml:space="preserve"> mil. eur, t.</w:t>
      </w:r>
      <w:r w:rsidR="005652D8">
        <w:rPr>
          <w:rFonts w:ascii="Times New Roman" w:hAnsi="Times New Roman"/>
          <w:lang w:eastAsia="sk-SK"/>
        </w:rPr>
        <w:t xml:space="preserve"> </w:t>
      </w:r>
      <w:r w:rsidRPr="00291C28">
        <w:rPr>
          <w:rFonts w:ascii="Times New Roman" w:hAnsi="Times New Roman"/>
          <w:lang w:eastAsia="sk-SK"/>
        </w:rPr>
        <w:t xml:space="preserve">j. </w:t>
      </w:r>
      <w:r>
        <w:rPr>
          <w:rFonts w:ascii="Times New Roman" w:hAnsi="Times New Roman"/>
          <w:lang w:eastAsia="sk-SK"/>
        </w:rPr>
        <w:t>10,5</w:t>
      </w:r>
      <w:r w:rsidRPr="00291C28">
        <w:rPr>
          <w:rFonts w:ascii="Times New Roman" w:hAnsi="Times New Roman"/>
          <w:lang w:eastAsia="sk-SK"/>
        </w:rPr>
        <w:t xml:space="preserve"> %.</w:t>
      </w:r>
      <w:r>
        <w:rPr>
          <w:rFonts w:ascii="Times New Roman" w:hAnsi="Times New Roman"/>
          <w:lang w:eastAsia="sk-SK"/>
        </w:rPr>
        <w:t xml:space="preserve"> V poklese je premietnutá organizačná zmena týkajúca sa prechodu činnosti na Úrad SAV zo zrušenej príspevkovej organizácie Správy účelových zariadení a z titulu prijatých úsporných opatrení</w:t>
      </w:r>
      <w:r w:rsidR="004670AE">
        <w:rPr>
          <w:rFonts w:ascii="Times New Roman" w:hAnsi="Times New Roman"/>
          <w:lang w:eastAsia="sk-SK"/>
        </w:rPr>
        <w:t>, čo</w:t>
      </w:r>
      <w:r>
        <w:rPr>
          <w:rFonts w:ascii="Times New Roman" w:hAnsi="Times New Roman"/>
          <w:lang w:eastAsia="sk-SK"/>
        </w:rPr>
        <w:t xml:space="preserve"> predstavuje sumu 1,44 mil. eur</w:t>
      </w:r>
      <w:r w:rsidR="004670AE">
        <w:rPr>
          <w:rFonts w:ascii="Times New Roman" w:hAnsi="Times New Roman"/>
          <w:lang w:eastAsia="sk-SK"/>
        </w:rPr>
        <w:t xml:space="preserve"> (</w:t>
      </w:r>
      <w:r>
        <w:rPr>
          <w:rFonts w:ascii="Times New Roman" w:hAnsi="Times New Roman"/>
          <w:lang w:eastAsia="sk-SK"/>
        </w:rPr>
        <w:t xml:space="preserve">z toho </w:t>
      </w:r>
      <w:r w:rsidRPr="00D51E0E">
        <w:rPr>
          <w:rFonts w:ascii="Times New Roman" w:hAnsi="Times New Roman"/>
        </w:rPr>
        <w:t>1</w:t>
      </w:r>
      <w:r>
        <w:rPr>
          <w:rFonts w:ascii="Times New Roman" w:hAnsi="Times New Roman"/>
        </w:rPr>
        <w:t>,1</w:t>
      </w:r>
      <w:r w:rsidRPr="00D51E0E">
        <w:rPr>
          <w:rFonts w:ascii="Times New Roman" w:hAnsi="Times New Roman"/>
        </w:rPr>
        <w:t>4</w:t>
      </w:r>
      <w:r>
        <w:rPr>
          <w:rFonts w:ascii="Times New Roman" w:hAnsi="Times New Roman"/>
        </w:rPr>
        <w:t xml:space="preserve"> mil</w:t>
      </w:r>
      <w:r w:rsidRPr="00D51E0E">
        <w:rPr>
          <w:rFonts w:ascii="Times New Roman" w:hAnsi="Times New Roman"/>
        </w:rPr>
        <w:t xml:space="preserve">. eur </w:t>
      </w:r>
      <w:r>
        <w:rPr>
          <w:rFonts w:ascii="Times New Roman" w:hAnsi="Times New Roman"/>
        </w:rPr>
        <w:t>s</w:t>
      </w:r>
      <w:r w:rsidRPr="00D51E0E">
        <w:rPr>
          <w:rFonts w:ascii="Times New Roman" w:hAnsi="Times New Roman"/>
        </w:rPr>
        <w:t>ú osobné výdavky, čo sa premietne v znížen</w:t>
      </w:r>
      <w:r>
        <w:rPr>
          <w:rFonts w:ascii="Times New Roman" w:hAnsi="Times New Roman"/>
        </w:rPr>
        <w:t>om</w:t>
      </w:r>
      <w:r w:rsidRPr="00D51E0E">
        <w:rPr>
          <w:rFonts w:ascii="Times New Roman" w:hAnsi="Times New Roman"/>
        </w:rPr>
        <w:t xml:space="preserve"> počt</w:t>
      </w:r>
      <w:r>
        <w:rPr>
          <w:rFonts w:ascii="Times New Roman" w:hAnsi="Times New Roman"/>
        </w:rPr>
        <w:t>e</w:t>
      </w:r>
      <w:r w:rsidRPr="00D51E0E">
        <w:rPr>
          <w:rFonts w:ascii="Times New Roman" w:hAnsi="Times New Roman"/>
        </w:rPr>
        <w:t xml:space="preserve"> zamestnancov príspevkových organizácií</w:t>
      </w:r>
      <w:r>
        <w:rPr>
          <w:rFonts w:ascii="Times New Roman" w:hAnsi="Times New Roman"/>
        </w:rPr>
        <w:t xml:space="preserve"> v počte 89 osôb</w:t>
      </w:r>
      <w:r w:rsidR="004670AE">
        <w:rPr>
          <w:rFonts w:ascii="Times New Roman" w:hAnsi="Times New Roman"/>
        </w:rPr>
        <w:t>)</w:t>
      </w:r>
      <w:r w:rsidRPr="00D51E0E">
        <w:rPr>
          <w:rFonts w:ascii="Times New Roman" w:hAnsi="Times New Roman"/>
        </w:rPr>
        <w:t>.</w:t>
      </w:r>
      <w:r>
        <w:rPr>
          <w:rFonts w:ascii="Times New Roman" w:hAnsi="Times New Roman"/>
        </w:rPr>
        <w:t xml:space="preserve"> </w:t>
      </w:r>
      <w:r w:rsidRPr="00291C28">
        <w:rPr>
          <w:rFonts w:ascii="Times New Roman" w:hAnsi="Times New Roman"/>
          <w:lang w:eastAsia="sk-SK"/>
        </w:rPr>
        <w:t xml:space="preserve">Prostriedky sú určené </w:t>
      </w:r>
      <w:r>
        <w:rPr>
          <w:rFonts w:ascii="Times New Roman" w:hAnsi="Times New Roman"/>
          <w:lang w:eastAsia="sk-SK"/>
        </w:rPr>
        <w:t>na</w:t>
      </w:r>
      <w:r w:rsidRPr="00291C28">
        <w:rPr>
          <w:rFonts w:ascii="Times New Roman" w:hAnsi="Times New Roman"/>
          <w:lang w:eastAsia="sk-SK"/>
        </w:rPr>
        <w:t xml:space="preserve"> podporu výskumu v príspevkových organizáciách SAV a na financovanie štipendií doktorandov. </w:t>
      </w:r>
    </w:p>
    <w:p w:rsidR="0079576C" w:rsidRPr="00291C28" w:rsidP="0079576C">
      <w:pPr>
        <w:bidi w:val="0"/>
        <w:ind w:firstLine="708"/>
        <w:jc w:val="both"/>
        <w:rPr>
          <w:rFonts w:ascii="Times New Roman" w:hAnsi="Times New Roman"/>
          <w:lang w:eastAsia="sk-SK"/>
        </w:rPr>
      </w:pPr>
    </w:p>
    <w:p w:rsidR="0079576C" w:rsidRPr="00291C28" w:rsidP="0079576C">
      <w:pPr>
        <w:bidi w:val="0"/>
        <w:ind w:firstLine="708"/>
        <w:jc w:val="both"/>
        <w:rPr>
          <w:rFonts w:ascii="Times New Roman" w:hAnsi="Times New Roman"/>
          <w:lang w:eastAsia="sk-SK"/>
        </w:rPr>
      </w:pPr>
      <w:r w:rsidRPr="00291C28">
        <w:rPr>
          <w:rFonts w:ascii="Times New Roman" w:hAnsi="Times New Roman"/>
          <w:lang w:eastAsia="sk-SK"/>
        </w:rPr>
        <w:t>Kapitálové výdavky v sume 540 tis. eur predstavujú úroveň schváleného rozpočtu roku 201</w:t>
      </w:r>
      <w:r>
        <w:rPr>
          <w:rFonts w:ascii="Times New Roman" w:hAnsi="Times New Roman"/>
          <w:lang w:eastAsia="sk-SK"/>
        </w:rPr>
        <w:t>3</w:t>
      </w:r>
      <w:r w:rsidRPr="00291C28">
        <w:rPr>
          <w:rFonts w:ascii="Times New Roman" w:hAnsi="Times New Roman"/>
          <w:lang w:eastAsia="sk-SK"/>
        </w:rPr>
        <w:t>.</w:t>
      </w:r>
    </w:p>
    <w:p w:rsidR="0079576C" w:rsidRPr="00291C28" w:rsidP="0079576C">
      <w:pPr>
        <w:bidi w:val="0"/>
        <w:ind w:firstLine="708"/>
        <w:jc w:val="both"/>
        <w:rPr>
          <w:rFonts w:ascii="Times New Roman" w:hAnsi="Times New Roman"/>
          <w:lang w:eastAsia="sk-SK"/>
        </w:rPr>
      </w:pPr>
    </w:p>
    <w:p w:rsidR="0079576C" w:rsidRPr="00291C28" w:rsidP="0079576C">
      <w:pPr>
        <w:bidi w:val="0"/>
        <w:ind w:firstLine="708"/>
        <w:jc w:val="both"/>
        <w:rPr>
          <w:rFonts w:ascii="Times New Roman" w:hAnsi="Times New Roman"/>
          <w:lang w:eastAsia="sk-SK"/>
        </w:rPr>
      </w:pPr>
      <w:r w:rsidRPr="00291C28">
        <w:rPr>
          <w:rFonts w:ascii="Times New Roman" w:hAnsi="Times New Roman"/>
          <w:lang w:eastAsia="sk-SK"/>
        </w:rPr>
        <w:t>Činnosť akadémie je zameraná na základný výskum, zúčastňuje sa aj na aplikovanom výskume a zabezpečuje tretí stupeň vysokoškolského vzdelávania.</w:t>
      </w:r>
    </w:p>
    <w:p w:rsidR="0079576C" w:rsidRPr="00291C28" w:rsidP="0079576C">
      <w:pPr>
        <w:bidi w:val="0"/>
        <w:ind w:firstLine="708"/>
        <w:jc w:val="both"/>
        <w:rPr>
          <w:rFonts w:ascii="Times New Roman" w:hAnsi="Times New Roman"/>
          <w:lang w:eastAsia="sk-SK"/>
        </w:rPr>
      </w:pPr>
    </w:p>
    <w:p w:rsidR="0079576C" w:rsidRPr="00291C28" w:rsidP="0079576C">
      <w:pPr>
        <w:bidi w:val="0"/>
        <w:jc w:val="both"/>
        <w:rPr>
          <w:rFonts w:ascii="Times New Roman" w:hAnsi="Times New Roman"/>
          <w:b/>
          <w:bCs/>
          <w:lang w:eastAsia="sk-SK"/>
        </w:rPr>
      </w:pPr>
      <w:r w:rsidRPr="00291C28">
        <w:rPr>
          <w:rFonts w:ascii="Times New Roman" w:hAnsi="Times New Roman"/>
          <w:b/>
          <w:bCs/>
          <w:lang w:eastAsia="sk-SK"/>
        </w:rPr>
        <w:t>Financovanie základného a aplikovaného výskumu </w:t>
      </w:r>
    </w:p>
    <w:p w:rsidR="0079576C" w:rsidRPr="00291C28" w:rsidP="0079576C">
      <w:pPr>
        <w:bidi w:val="0"/>
        <w:jc w:val="both"/>
        <w:rPr>
          <w:rFonts w:ascii="Times New Roman" w:hAnsi="Times New Roman"/>
          <w:lang w:eastAsia="sk-SK"/>
        </w:rPr>
      </w:pPr>
    </w:p>
    <w:p w:rsidR="0079576C" w:rsidP="0079576C">
      <w:pPr>
        <w:bidi w:val="0"/>
        <w:ind w:firstLine="708"/>
        <w:jc w:val="both"/>
        <w:rPr>
          <w:rFonts w:ascii="Times New Roman" w:hAnsi="Times New Roman"/>
          <w:lang w:eastAsia="sk-SK"/>
        </w:rPr>
      </w:pPr>
      <w:r w:rsidRPr="00291C28">
        <w:rPr>
          <w:rFonts w:ascii="Times New Roman" w:hAnsi="Times New Roman"/>
          <w:lang w:eastAsia="sk-SK"/>
        </w:rPr>
        <w:t>SAV prostredníctvom svojich 48 rozpočtových organizácií (vrátane Úradu predsedníctva SAV) a 2</w:t>
      </w:r>
      <w:r>
        <w:rPr>
          <w:rFonts w:ascii="Times New Roman" w:hAnsi="Times New Roman"/>
          <w:lang w:eastAsia="sk-SK"/>
        </w:rPr>
        <w:t>0</w:t>
      </w:r>
      <w:r w:rsidRPr="00291C28">
        <w:rPr>
          <w:rFonts w:ascii="Times New Roman" w:hAnsi="Times New Roman"/>
          <w:lang w:eastAsia="sk-SK"/>
        </w:rPr>
        <w:t xml:space="preserve"> príspevkových organizácií zabezpečuje riešenie úloh základného výskumu a aplikovaného výskumu. Na realizáciu výskumných úloh v roku 201</w:t>
      </w:r>
      <w:r>
        <w:rPr>
          <w:rFonts w:ascii="Times New Roman" w:hAnsi="Times New Roman"/>
          <w:lang w:eastAsia="sk-SK"/>
        </w:rPr>
        <w:t>4</w:t>
      </w:r>
      <w:r w:rsidRPr="00291C28">
        <w:rPr>
          <w:rFonts w:ascii="Times New Roman" w:hAnsi="Times New Roman"/>
          <w:lang w:eastAsia="sk-SK"/>
        </w:rPr>
        <w:t xml:space="preserve"> kapitola rozpísala celkové výdavky v sume 5</w:t>
      </w:r>
      <w:r>
        <w:rPr>
          <w:rFonts w:ascii="Times New Roman" w:hAnsi="Times New Roman"/>
          <w:lang w:eastAsia="sk-SK"/>
        </w:rPr>
        <w:t>4,2</w:t>
      </w:r>
      <w:r w:rsidRPr="00291C28">
        <w:rPr>
          <w:rFonts w:ascii="Times New Roman" w:hAnsi="Times New Roman"/>
          <w:lang w:eastAsia="sk-SK"/>
        </w:rPr>
        <w:t xml:space="preserve"> mil. eur, čo je oproti schválenému rozpočtu roku 201</w:t>
      </w:r>
      <w:r>
        <w:rPr>
          <w:rFonts w:ascii="Times New Roman" w:hAnsi="Times New Roman"/>
          <w:lang w:eastAsia="sk-SK"/>
        </w:rPr>
        <w:t>3</w:t>
      </w:r>
      <w:r w:rsidRPr="00291C28">
        <w:rPr>
          <w:rFonts w:ascii="Times New Roman" w:hAnsi="Times New Roman"/>
          <w:lang w:eastAsia="sk-SK"/>
        </w:rPr>
        <w:t xml:space="preserve"> menej o</w:t>
      </w:r>
      <w:r>
        <w:rPr>
          <w:rFonts w:ascii="Times New Roman" w:hAnsi="Times New Roman"/>
          <w:lang w:eastAsia="sk-SK"/>
        </w:rPr>
        <w:t> 1,45 mil</w:t>
      </w:r>
      <w:r w:rsidRPr="00291C28">
        <w:rPr>
          <w:rFonts w:ascii="Times New Roman" w:hAnsi="Times New Roman"/>
          <w:lang w:eastAsia="sk-SK"/>
        </w:rPr>
        <w:t>. eur, t.</w:t>
      </w:r>
      <w:r w:rsidR="005652D8">
        <w:rPr>
          <w:rFonts w:ascii="Times New Roman" w:hAnsi="Times New Roman"/>
          <w:lang w:eastAsia="sk-SK"/>
        </w:rPr>
        <w:t xml:space="preserve"> </w:t>
      </w:r>
      <w:r w:rsidRPr="00291C28">
        <w:rPr>
          <w:rFonts w:ascii="Times New Roman" w:hAnsi="Times New Roman"/>
          <w:lang w:eastAsia="sk-SK"/>
        </w:rPr>
        <w:t>j. </w:t>
      </w:r>
      <w:r>
        <w:rPr>
          <w:rFonts w:ascii="Times New Roman" w:hAnsi="Times New Roman"/>
          <w:lang w:eastAsia="sk-SK"/>
        </w:rPr>
        <w:t>2,61</w:t>
      </w:r>
      <w:r w:rsidRPr="00291C28">
        <w:rPr>
          <w:rFonts w:ascii="Times New Roman" w:hAnsi="Times New Roman"/>
          <w:lang w:eastAsia="sk-SK"/>
        </w:rPr>
        <w:t xml:space="preserve"> %. </w:t>
      </w:r>
    </w:p>
    <w:p w:rsidR="0079576C" w:rsidP="0079576C">
      <w:pPr>
        <w:bidi w:val="0"/>
        <w:ind w:firstLine="708"/>
        <w:jc w:val="both"/>
        <w:rPr>
          <w:rFonts w:ascii="Times New Roman" w:hAnsi="Times New Roman"/>
          <w:lang w:eastAsia="sk-SK"/>
        </w:rPr>
      </w:pPr>
    </w:p>
    <w:tbl>
      <w:tblPr>
        <w:tblStyle w:val="TableNormal"/>
        <w:tblW w:w="5000" w:type="pct"/>
        <w:tblCellMar>
          <w:left w:w="70" w:type="dxa"/>
          <w:right w:w="70" w:type="dxa"/>
        </w:tblCellMar>
        <w:tblLook w:val="04A0"/>
      </w:tblPr>
      <w:tblGrid>
        <w:gridCol w:w="3070"/>
        <w:gridCol w:w="881"/>
        <w:gridCol w:w="881"/>
        <w:gridCol w:w="881"/>
        <w:gridCol w:w="881"/>
        <w:gridCol w:w="860"/>
        <w:gridCol w:w="881"/>
        <w:gridCol w:w="877"/>
      </w:tblGrid>
      <w:tr>
        <w:tblPrEx>
          <w:tblW w:w="5000" w:type="pct"/>
          <w:tblCellMar>
            <w:left w:w="70" w:type="dxa"/>
            <w:right w:w="70" w:type="dxa"/>
          </w:tblCellMar>
          <w:tblLook w:val="04A0"/>
        </w:tblPrEx>
        <w:trPr>
          <w:trHeight w:val="255"/>
        </w:trPr>
        <w:tc>
          <w:tcPr>
            <w:tcW w:w="166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754E5" w:rsidP="004F5C89">
            <w:pPr>
              <w:bidi w:val="0"/>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v eurách</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2011 S</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2012 S</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2013 R</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2013 OS</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2014 N</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2015 N</w:t>
            </w:r>
          </w:p>
        </w:tc>
        <w:tc>
          <w:tcPr>
            <w:tcW w:w="47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55"/>
        </w:trPr>
        <w:tc>
          <w:tcPr>
            <w:tcW w:w="166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79576C" w:rsidRPr="002754E5" w:rsidP="004F5C89">
            <w:pPr>
              <w:bidi w:val="0"/>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Spolu výdavky</w:t>
            </w:r>
          </w:p>
        </w:tc>
        <w:tc>
          <w:tcPr>
            <w:tcW w:w="478" w:type="pct"/>
            <w:tcBorders>
              <w:top w:val="nil"/>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71 937 656</w:t>
            </w:r>
          </w:p>
        </w:tc>
        <w:tc>
          <w:tcPr>
            <w:tcW w:w="478" w:type="pct"/>
            <w:tcBorders>
              <w:top w:val="nil"/>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72 224 077</w:t>
            </w:r>
          </w:p>
        </w:tc>
        <w:tc>
          <w:tcPr>
            <w:tcW w:w="478" w:type="pct"/>
            <w:tcBorders>
              <w:top w:val="nil"/>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55 676 290</w:t>
            </w:r>
          </w:p>
        </w:tc>
        <w:tc>
          <w:tcPr>
            <w:tcW w:w="478" w:type="pct"/>
            <w:tcBorders>
              <w:top w:val="nil"/>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67 337 365</w:t>
            </w:r>
          </w:p>
        </w:tc>
        <w:tc>
          <w:tcPr>
            <w:tcW w:w="467" w:type="pct"/>
            <w:tcBorders>
              <w:top w:val="nil"/>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54 222 241</w:t>
            </w:r>
          </w:p>
        </w:tc>
        <w:tc>
          <w:tcPr>
            <w:tcW w:w="478" w:type="pct"/>
            <w:tcBorders>
              <w:top w:val="nil"/>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54 222 241</w:t>
            </w:r>
          </w:p>
        </w:tc>
        <w:tc>
          <w:tcPr>
            <w:tcW w:w="476" w:type="pct"/>
            <w:tcBorders>
              <w:top w:val="nil"/>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54 222 241</w:t>
            </w:r>
          </w:p>
        </w:tc>
      </w:tr>
      <w:tr>
        <w:tblPrEx>
          <w:tblW w:w="5000" w:type="pct"/>
          <w:tblCellMar>
            <w:left w:w="70" w:type="dxa"/>
            <w:right w:w="70" w:type="dxa"/>
          </w:tblCellMar>
          <w:tblLook w:val="04A0"/>
        </w:tblPrEx>
        <w:trPr>
          <w:trHeight w:val="255"/>
        </w:trPr>
        <w:tc>
          <w:tcPr>
            <w:tcW w:w="1666" w:type="pct"/>
            <w:tcBorders>
              <w:top w:val="nil"/>
              <w:left w:val="single" w:sz="4" w:space="0" w:color="auto"/>
              <w:bottom w:val="single" w:sz="4" w:space="0" w:color="auto"/>
              <w:right w:val="single" w:sz="4" w:space="0" w:color="auto"/>
            </w:tcBorders>
            <w:noWrap/>
            <w:textDirection w:val="lrTb"/>
            <w:vAlign w:val="center"/>
            <w:hideMark/>
          </w:tcPr>
          <w:p w:rsidR="0079576C" w:rsidRPr="002754E5" w:rsidP="004F5C89">
            <w:pPr>
              <w:bidi w:val="0"/>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Úrad predsedníctva SAV</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4 147 995</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4 241 934</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6 630 421</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5 915 100</w:t>
            </w:r>
          </w:p>
        </w:tc>
        <w:tc>
          <w:tcPr>
            <w:tcW w:w="467"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5 609 778</w:t>
            </w:r>
          </w:p>
        </w:tc>
        <w:tc>
          <w:tcPr>
            <w:tcW w:w="478"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5 609 778</w:t>
            </w:r>
          </w:p>
        </w:tc>
        <w:tc>
          <w:tcPr>
            <w:tcW w:w="476"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5 609 778</w:t>
            </w:r>
          </w:p>
        </w:tc>
      </w:tr>
      <w:tr>
        <w:tblPrEx>
          <w:tblW w:w="5000" w:type="pct"/>
          <w:tblCellMar>
            <w:left w:w="70" w:type="dxa"/>
            <w:right w:w="70" w:type="dxa"/>
          </w:tblCellMar>
          <w:tblLook w:val="04A0"/>
        </w:tblPrEx>
        <w:trPr>
          <w:trHeight w:val="255"/>
        </w:trPr>
        <w:tc>
          <w:tcPr>
            <w:tcW w:w="1666" w:type="pct"/>
            <w:tcBorders>
              <w:top w:val="nil"/>
              <w:left w:val="single" w:sz="4" w:space="0" w:color="auto"/>
              <w:bottom w:val="single" w:sz="4" w:space="0" w:color="auto"/>
              <w:right w:val="single" w:sz="4" w:space="0" w:color="auto"/>
            </w:tcBorders>
            <w:noWrap/>
            <w:textDirection w:val="lrTb"/>
            <w:vAlign w:val="center"/>
            <w:hideMark/>
          </w:tcPr>
          <w:p w:rsidR="0079576C" w:rsidRPr="002754E5" w:rsidP="004F5C89">
            <w:pPr>
              <w:bidi w:val="0"/>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 xml:space="preserve">rozpočtové organizácie </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48 450 813</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48 831 738</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30 045 553</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40 225 774</w:t>
            </w:r>
          </w:p>
        </w:tc>
        <w:tc>
          <w:tcPr>
            <w:tcW w:w="467"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31 143 273</w:t>
            </w:r>
          </w:p>
        </w:tc>
        <w:tc>
          <w:tcPr>
            <w:tcW w:w="478"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31 153 138</w:t>
            </w:r>
          </w:p>
        </w:tc>
        <w:tc>
          <w:tcPr>
            <w:tcW w:w="476"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31 153 138</w:t>
            </w:r>
          </w:p>
        </w:tc>
      </w:tr>
      <w:tr>
        <w:tblPrEx>
          <w:tblW w:w="5000" w:type="pct"/>
          <w:tblCellMar>
            <w:left w:w="70" w:type="dxa"/>
            <w:right w:w="70" w:type="dxa"/>
          </w:tblCellMar>
          <w:tblLook w:val="04A0"/>
        </w:tblPrEx>
        <w:trPr>
          <w:trHeight w:val="255"/>
        </w:trPr>
        <w:tc>
          <w:tcPr>
            <w:tcW w:w="1666" w:type="pct"/>
            <w:tcBorders>
              <w:top w:val="nil"/>
              <w:left w:val="single" w:sz="4" w:space="0" w:color="auto"/>
              <w:bottom w:val="single" w:sz="4" w:space="0" w:color="auto"/>
              <w:right w:val="single" w:sz="4" w:space="0" w:color="auto"/>
            </w:tcBorders>
            <w:noWrap/>
            <w:textDirection w:val="lrTb"/>
            <w:vAlign w:val="center"/>
            <w:hideMark/>
          </w:tcPr>
          <w:p w:rsidR="0079576C" w:rsidRPr="002754E5" w:rsidP="004F5C89">
            <w:pPr>
              <w:bidi w:val="0"/>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príspevkové organizácie</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19 338 848</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19 150 405</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19 000 316</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21 196 491</w:t>
            </w:r>
          </w:p>
        </w:tc>
        <w:tc>
          <w:tcPr>
            <w:tcW w:w="467"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17 469 190</w:t>
            </w:r>
          </w:p>
        </w:tc>
        <w:tc>
          <w:tcPr>
            <w:tcW w:w="478"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17 469 190</w:t>
            </w:r>
          </w:p>
        </w:tc>
        <w:tc>
          <w:tcPr>
            <w:tcW w:w="476" w:type="pct"/>
            <w:tcBorders>
              <w:top w:val="nil"/>
              <w:left w:val="nil"/>
              <w:bottom w:val="single" w:sz="4" w:space="0" w:color="auto"/>
              <w:right w:val="single" w:sz="4" w:space="0" w:color="auto"/>
            </w:tcBorders>
            <w:noWrap/>
            <w:textDirection w:val="lrTb"/>
            <w:vAlign w:val="center"/>
            <w:hideMark/>
          </w:tcPr>
          <w:p w:rsidR="0079576C" w:rsidRPr="00CC1F63" w:rsidP="004F5C89">
            <w:pPr>
              <w:bidi w:val="0"/>
              <w:jc w:val="right"/>
              <w:rPr>
                <w:rFonts w:ascii="Times New Roman" w:hAnsi="Times New Roman" w:cs="Times New Roman"/>
                <w:color w:val="000000"/>
                <w:sz w:val="14"/>
                <w:szCs w:val="14"/>
                <w:lang w:eastAsia="sk-SK"/>
              </w:rPr>
            </w:pPr>
            <w:r w:rsidRPr="00CC1F63">
              <w:rPr>
                <w:rFonts w:ascii="Times New Roman" w:hAnsi="Times New Roman" w:cs="Times New Roman"/>
                <w:color w:val="000000"/>
                <w:sz w:val="14"/>
                <w:szCs w:val="14"/>
                <w:lang w:eastAsia="sk-SK"/>
              </w:rPr>
              <w:t>17 469 190</w:t>
            </w:r>
          </w:p>
        </w:tc>
      </w:tr>
    </w:tbl>
    <w:p w:rsidR="0079576C" w:rsidRPr="00291C28" w:rsidP="0079576C">
      <w:pPr>
        <w:bidi w:val="0"/>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9576C" w:rsidP="0079576C">
      <w:pPr>
        <w:bidi w:val="0"/>
        <w:ind w:firstLine="708"/>
        <w:jc w:val="both"/>
        <w:rPr>
          <w:rFonts w:ascii="Times New Roman" w:hAnsi="Times New Roman"/>
          <w:lang w:eastAsia="sk-SK"/>
        </w:rPr>
      </w:pPr>
      <w:r w:rsidRPr="00CC1F63">
        <w:rPr>
          <w:rFonts w:ascii="Times New Roman" w:hAnsi="Times New Roman"/>
          <w:lang w:eastAsia="sk-SK"/>
        </w:rPr>
        <w:t>Prehľad rozpočtových a príspevkových organizácií Slovenskej akadémie vied je uvedený nižšie.</w:t>
      </w:r>
    </w:p>
    <w:p w:rsidR="0079576C" w:rsidP="0079576C">
      <w:pPr>
        <w:bidi w:val="0"/>
        <w:ind w:firstLine="708"/>
        <w:jc w:val="both"/>
        <w:rPr>
          <w:rFonts w:ascii="Times New Roman" w:hAnsi="Times New Roman"/>
          <w:lang w:eastAsia="sk-SK"/>
        </w:rPr>
      </w:pPr>
    </w:p>
    <w:tbl>
      <w:tblPr>
        <w:tblStyle w:val="TableNormal"/>
        <w:tblW w:w="5000" w:type="pct"/>
        <w:tblCellMar>
          <w:left w:w="70" w:type="dxa"/>
          <w:right w:w="70" w:type="dxa"/>
        </w:tblCellMar>
        <w:tblLook w:val="04A0"/>
      </w:tblPr>
      <w:tblGrid>
        <w:gridCol w:w="315"/>
        <w:gridCol w:w="3507"/>
        <w:gridCol w:w="770"/>
        <w:gridCol w:w="770"/>
        <w:gridCol w:w="770"/>
        <w:gridCol w:w="770"/>
        <w:gridCol w:w="770"/>
        <w:gridCol w:w="770"/>
        <w:gridCol w:w="770"/>
      </w:tblGrid>
      <w:tr>
        <w:tblPrEx>
          <w:tblW w:w="5000" w:type="pct"/>
          <w:tblCellMar>
            <w:left w:w="70" w:type="dxa"/>
            <w:right w:w="70" w:type="dxa"/>
          </w:tblCellMar>
          <w:tblLook w:val="04A0"/>
        </w:tblPrEx>
        <w:trPr>
          <w:trHeight w:val="225"/>
        </w:trPr>
        <w:tc>
          <w:tcPr>
            <w:tcW w:w="2070" w:type="pct"/>
            <w:gridSpan w:val="2"/>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79576C" w:rsidRPr="00AD41AB" w:rsidP="004F5C89">
            <w:pPr>
              <w:bidi w:val="0"/>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v eurách</w:t>
            </w:r>
          </w:p>
        </w:tc>
        <w:tc>
          <w:tcPr>
            <w:tcW w:w="45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D41AB" w:rsidP="004F5C89">
            <w:pPr>
              <w:bidi w:val="0"/>
              <w:jc w:val="center"/>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2011 S</w:t>
            </w:r>
          </w:p>
        </w:tc>
        <w:tc>
          <w:tcPr>
            <w:tcW w:w="45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D41AB" w:rsidP="004F5C89">
            <w:pPr>
              <w:bidi w:val="0"/>
              <w:jc w:val="center"/>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2012 S</w:t>
            </w:r>
          </w:p>
        </w:tc>
        <w:tc>
          <w:tcPr>
            <w:tcW w:w="45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D41AB" w:rsidP="004F5C89">
            <w:pPr>
              <w:bidi w:val="0"/>
              <w:jc w:val="center"/>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2013 R</w:t>
            </w:r>
          </w:p>
        </w:tc>
        <w:tc>
          <w:tcPr>
            <w:tcW w:w="45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D41AB" w:rsidP="004F5C89">
            <w:pPr>
              <w:bidi w:val="0"/>
              <w:jc w:val="center"/>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2013 OS</w:t>
            </w:r>
          </w:p>
        </w:tc>
        <w:tc>
          <w:tcPr>
            <w:tcW w:w="45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D41AB" w:rsidP="004F5C89">
            <w:pPr>
              <w:bidi w:val="0"/>
              <w:jc w:val="center"/>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2014 N</w:t>
            </w:r>
          </w:p>
        </w:tc>
        <w:tc>
          <w:tcPr>
            <w:tcW w:w="45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D41AB" w:rsidP="004F5C89">
            <w:pPr>
              <w:bidi w:val="0"/>
              <w:jc w:val="center"/>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2015 N</w:t>
            </w:r>
          </w:p>
        </w:tc>
        <w:tc>
          <w:tcPr>
            <w:tcW w:w="45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AD41AB" w:rsidP="004F5C89">
            <w:pPr>
              <w:bidi w:val="0"/>
              <w:jc w:val="center"/>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25"/>
        </w:trPr>
        <w:tc>
          <w:tcPr>
            <w:tcW w:w="2070" w:type="pct"/>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79576C" w:rsidRPr="00AD41AB" w:rsidP="004F5C89">
            <w:pPr>
              <w:bidi w:val="0"/>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Spolu rozpočtové organizácie SAV</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AD41AB" w:rsidP="00AD41AB">
            <w:pPr>
              <w:bidi w:val="0"/>
              <w:jc w:val="right"/>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48 450 813</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AD41AB" w:rsidP="00AD41AB">
            <w:pPr>
              <w:bidi w:val="0"/>
              <w:jc w:val="right"/>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48 831 738</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AD41AB" w:rsidP="00AD41AB">
            <w:pPr>
              <w:bidi w:val="0"/>
              <w:jc w:val="right"/>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30 045 553</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AD41AB" w:rsidP="00AD41AB">
            <w:pPr>
              <w:bidi w:val="0"/>
              <w:jc w:val="right"/>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43 454 713</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AD41AB" w:rsidP="00AD41AB">
            <w:pPr>
              <w:bidi w:val="0"/>
              <w:jc w:val="right"/>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31 143 273</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AD41AB" w:rsidP="00AD41AB">
            <w:pPr>
              <w:bidi w:val="0"/>
              <w:jc w:val="right"/>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31 153 138</w:t>
            </w:r>
          </w:p>
        </w:tc>
        <w:tc>
          <w:tcPr>
            <w:tcW w:w="45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AD41AB" w:rsidP="00AD41AB">
            <w:pPr>
              <w:bidi w:val="0"/>
              <w:jc w:val="right"/>
              <w:rPr>
                <w:rFonts w:ascii="Times New Roman" w:hAnsi="Times New Roman" w:cs="Times New Roman"/>
                <w:b/>
                <w:bCs/>
                <w:color w:val="000000"/>
                <w:sz w:val="14"/>
                <w:szCs w:val="14"/>
                <w:lang w:eastAsia="sk-SK"/>
              </w:rPr>
            </w:pPr>
            <w:r w:rsidRPr="00AD41AB">
              <w:rPr>
                <w:rFonts w:ascii="Times New Roman" w:hAnsi="Times New Roman" w:cs="Times New Roman"/>
                <w:b/>
                <w:bCs/>
                <w:color w:val="000000"/>
                <w:sz w:val="14"/>
                <w:szCs w:val="14"/>
                <w:lang w:eastAsia="sk-SK"/>
              </w:rPr>
              <w:t>31 153 138</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Spoločenskovedný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417 992</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423 762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281 257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551 239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288 373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288 373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288 373</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Technicko-hospodárska správa ústavov KE</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2 311 408</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1 424 985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1 009 214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2 197 282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1 141 036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1 141 036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1 141 036</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Astronomický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1 638 654</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1 572 057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855 625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2 117 305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877 249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877 249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877 249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Geografický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605 755</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615 551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588 985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596 478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599 500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599 500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599 500</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molekulárnej biológie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1 210 840</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1 124 654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1 028 909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1 165 341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1 048 202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1 048 202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1 048 202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Ústav experimentálnej onkológie</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1 499 400</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1 882 336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1 425 979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1 505 500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1 420 617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1 420 617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1 420 617</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Virologický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3 688 608</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2 921 027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1 481 300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1 720 317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1 462 531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1 462 531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1 462 531</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Archeologický ústav</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1 750 174</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2 013 306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1 429 200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1 825 258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1 643 376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1 643 376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1 643 376</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Matematický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844 180</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826 861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777 380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834 484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783 004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783 004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783 004</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10.</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experimentálnej fyziky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4 075 337</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4 903 639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1 922 614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4 272 750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1 895 854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1 895 854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1 895 854</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11.</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Neurobiologický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2 115 026</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2 286 433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443 548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1 869 803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464 673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464 673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464 673</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12.</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fyziológie hospodárskych zvierat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1 961 379</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2 327 596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649 059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1 729 356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671 711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671 711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671 711</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13.</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Historický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1 286 933</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1 291 440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1 231 560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1 301 274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1 281 407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1 281 407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1 281 407</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14.</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etnológie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499 330</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503 945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445 684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485 500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433 942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433 942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433 942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15.</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Filozofický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473 891</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462 412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436 902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477 138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451 734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451 734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451 734</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16.</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Ústav experimentálnej psychológie</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355 645</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357 031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357 199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368 607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365 429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365 429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365 429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17.</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štátu a práva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337 759</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322 541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313 587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306 730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304 195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304 195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304 195</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18.</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Jazykovedný ústav Ľudovíta Štúra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1 049 710</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1 057 197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905 955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1 078 829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1 073 695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1 073 695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1 073 695</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19.</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Technicko-hospodárska správa ústavov spoločenských vied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442 823</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456 056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366 744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425 516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377 062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377 062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377 062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20.</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dejín umenia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292 432</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329 531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223 799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1 223 567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238 388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238 388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238 388</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Ústav molekulárnej fyziológie a genetiky</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938 682</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1 074 354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741 104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986 619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760 705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760 705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760 705</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22.</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 Ústredný archív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117 104</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114 072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114 411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111 510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111 016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111 016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111 016</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 Ústav politických vied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233 853</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220 156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215 102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216 793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214 829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214 829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214 829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24.</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anorganickej chémie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4 204 986</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4 210 029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1 034 288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1 729 748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1 030 390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1 030 390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1 030 390</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25.</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Geofyzikálny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886 416</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1 004 632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848 160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918 019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850 043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850 043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850 043</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26.</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Parazitologický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1 368 142</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1 615 995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781 420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1 213 523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813 953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823 818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823 818</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27.</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biochémie a genetiky živočíchov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724 524</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702 783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649 729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627 468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625 994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625 994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625 994</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28.</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hudobnej vedy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267 604</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291 144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245 481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279 446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261 559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261 559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261 559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29.</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divadelnej a filmovej vedy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168 315</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188 773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156 482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181 652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172 729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172 729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172 729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30.</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Ústredná knižnica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675 006</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661 624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640 785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645 661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647 791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647 791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647 791</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31.</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Prognostický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344 710</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351 413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321 020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353 089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342 856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342 856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342 856</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32.</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experimentálnej endokrinológie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1 496 021</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1 133 874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965 197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1 110 031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1 042 243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1 042 243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1 042 243</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33.</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experimentálnej farmakológie a toxikológie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1 296 822</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1 149 503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951 921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942 277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875 196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875 196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875 196</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34.</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pre výskum srdca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409 495</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426 994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402 920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423 998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427 674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427 674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427 674</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35.</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normálnej a patologickej fyziológie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607 378</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619 191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579 514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629 701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628 139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628 139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628 139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Botanický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1 147 761</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1 143 588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1 111 413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1 240 442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1 191 070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1 191 070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1 191 070</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37.</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genetiky a biotechnológie rastlín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591 166</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657 198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533 123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578 761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568 202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568 202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568 202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38.</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Sociologický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392 843</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413 799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367 755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393 025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380 719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380 719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380 719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39.</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výskumu sociálnej komunikácie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247 583</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256 179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259 833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261 796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253 172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253 172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253 172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40.</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orientalistiky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240 496</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242 810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232 530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246 154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230 809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230 809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230 809</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41.</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svetovej literatúry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388 941</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400 978</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361 989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398 755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382 120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382 120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382 120</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42.</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Ústav slovenskej literatúry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573 159</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591 017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547 604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568 385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559 382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559 382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559 382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43.</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Neuroimunologický ústav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1 204 713</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853 297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481 562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666 342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517 515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517 515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517 515</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44.</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Slavistický ústav Jána Stanislava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174 511</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197 354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164 339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220 174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210 622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210 622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210 622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45.</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Molekulárno-medicínske centrum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164 289</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179 655</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227 217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177 731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233 934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233 934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233 934</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46.</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 xml:space="preserve">Technologický inštitút </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1 456 890</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2 085 689</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64 544</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1 331 973</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90 952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90 952</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90 952</w:t>
            </w:r>
          </w:p>
        </w:tc>
      </w:tr>
      <w:tr>
        <w:tblPrEx>
          <w:tblW w:w="5000" w:type="pct"/>
          <w:tblCellMar>
            <w:left w:w="70" w:type="dxa"/>
            <w:right w:w="70" w:type="dxa"/>
          </w:tblCellMar>
          <w:tblLook w:val="04A0"/>
        </w:tblPrEx>
        <w:trPr>
          <w:trHeight w:val="225"/>
        </w:trPr>
        <w:tc>
          <w:tcPr>
            <w:tcW w:w="132" w:type="pct"/>
            <w:tcBorders>
              <w:top w:val="nil"/>
              <w:left w:val="single" w:sz="4" w:space="0" w:color="auto"/>
              <w:bottom w:val="single" w:sz="4" w:space="0" w:color="auto"/>
              <w:right w:val="single" w:sz="4" w:space="0" w:color="auto"/>
            </w:tcBorders>
            <w:noWrap/>
            <w:textDirection w:val="lrTb"/>
            <w:vAlign w:val="center"/>
            <w:hideMark/>
          </w:tcPr>
          <w:p w:rsidR="0079576C" w:rsidRPr="00AD41AB" w:rsidP="004F5C89">
            <w:pPr>
              <w:bidi w:val="0"/>
              <w:jc w:val="both"/>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47.</w:t>
            </w:r>
          </w:p>
        </w:tc>
        <w:tc>
          <w:tcPr>
            <w:tcW w:w="1937" w:type="pct"/>
            <w:tcBorders>
              <w:top w:val="nil"/>
              <w:left w:val="nil"/>
              <w:bottom w:val="single" w:sz="4" w:space="0" w:color="auto"/>
              <w:right w:val="single" w:sz="4" w:space="0" w:color="auto"/>
            </w:tcBorders>
            <w:noWrap/>
            <w:textDirection w:val="lrTb"/>
            <w:vAlign w:val="center"/>
            <w:hideMark/>
          </w:tcPr>
          <w:p w:rsidR="0079576C" w:rsidRPr="00AD41AB" w:rsidP="004F5C89">
            <w:pPr>
              <w:bidi w:val="0"/>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Kongresové centrum Smolenice</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1 272 127</w:t>
            </w:r>
          </w:p>
        </w:tc>
        <w:tc>
          <w:tcPr>
            <w:tcW w:w="450" w:type="pct"/>
            <w:tcBorders>
              <w:top w:val="nil"/>
              <w:left w:val="nil"/>
              <w:bottom w:val="single" w:sz="4" w:space="0" w:color="auto"/>
              <w:right w:val="single" w:sz="4" w:space="0" w:color="auto"/>
            </w:tcBorders>
            <w:shd w:val="clear" w:color="000000" w:fill="FFFFFF"/>
            <w:textDirection w:val="lrTb"/>
            <w:vAlign w:val="bottom"/>
            <w:hideMark/>
          </w:tcPr>
          <w:p w:rsidR="0079576C" w:rsidRPr="00AD41AB" w:rsidP="00AD41AB">
            <w:pPr>
              <w:bidi w:val="0"/>
              <w:jc w:val="right"/>
              <w:rPr>
                <w:rFonts w:ascii="Times New Roman" w:hAnsi="Times New Roman" w:cs="Times New Roman"/>
                <w:sz w:val="14"/>
                <w:szCs w:val="14"/>
                <w:lang w:eastAsia="sk-SK"/>
              </w:rPr>
            </w:pPr>
            <w:r w:rsidRPr="00AD41AB">
              <w:rPr>
                <w:rFonts w:ascii="Times New Roman" w:hAnsi="Times New Roman" w:cs="Times New Roman"/>
                <w:sz w:val="14"/>
                <w:szCs w:val="14"/>
                <w:lang w:eastAsia="sk-SK"/>
              </w:rPr>
              <w:t>943 277</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871 610</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949 366</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897 681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897 681</w:t>
            </w:r>
          </w:p>
        </w:tc>
        <w:tc>
          <w:tcPr>
            <w:tcW w:w="450" w:type="pct"/>
            <w:tcBorders>
              <w:top w:val="nil"/>
              <w:left w:val="nil"/>
              <w:bottom w:val="single" w:sz="4" w:space="0" w:color="auto"/>
              <w:right w:val="single" w:sz="4" w:space="0" w:color="auto"/>
            </w:tcBorders>
            <w:noWrap/>
            <w:textDirection w:val="lrTb"/>
            <w:vAlign w:val="bottom"/>
            <w:hideMark/>
          </w:tcPr>
          <w:p w:rsidR="0079576C" w:rsidRPr="00AD41AB" w:rsidP="00AD41AB">
            <w:pPr>
              <w:bidi w:val="0"/>
              <w:jc w:val="right"/>
              <w:rPr>
                <w:rFonts w:ascii="Times New Roman" w:hAnsi="Times New Roman" w:cs="Times New Roman"/>
                <w:color w:val="000000"/>
                <w:sz w:val="14"/>
                <w:szCs w:val="14"/>
                <w:lang w:eastAsia="sk-SK"/>
              </w:rPr>
            </w:pPr>
            <w:r w:rsidRPr="00AD41AB">
              <w:rPr>
                <w:rFonts w:ascii="Times New Roman" w:hAnsi="Times New Roman" w:cs="Times New Roman"/>
                <w:color w:val="000000"/>
                <w:sz w:val="14"/>
                <w:szCs w:val="14"/>
                <w:lang w:eastAsia="sk-SK"/>
              </w:rPr>
              <w:t>897 681</w:t>
            </w:r>
          </w:p>
        </w:tc>
      </w:tr>
    </w:tbl>
    <w:p w:rsidR="0079576C" w:rsidP="0079576C">
      <w:pPr>
        <w:bidi w:val="0"/>
        <w:jc w:val="both"/>
        <w:rPr>
          <w:rFonts w:ascii="Times New Roman" w:hAnsi="Times New Roman"/>
          <w:lang w:eastAsia="sk-SK"/>
        </w:rPr>
      </w:pPr>
    </w:p>
    <w:p w:rsidR="0079576C"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P="0079576C">
      <w:pPr>
        <w:bidi w:val="0"/>
        <w:ind w:firstLine="708"/>
        <w:jc w:val="both"/>
        <w:rPr>
          <w:rFonts w:ascii="Times New Roman" w:hAnsi="Times New Roman"/>
          <w:lang w:eastAsia="sk-SK"/>
        </w:rPr>
      </w:pPr>
    </w:p>
    <w:p w:rsidR="007755D7" w:rsidRPr="00CC1F63" w:rsidP="0079576C">
      <w:pPr>
        <w:bidi w:val="0"/>
        <w:ind w:firstLine="708"/>
        <w:jc w:val="both"/>
        <w:rPr>
          <w:rFonts w:ascii="Times New Roman" w:hAnsi="Times New Roman"/>
          <w:lang w:eastAsia="sk-SK"/>
        </w:rPr>
      </w:pPr>
    </w:p>
    <w:tbl>
      <w:tblPr>
        <w:tblStyle w:val="TableNormal"/>
        <w:tblW w:w="5000" w:type="pct"/>
        <w:tblCellMar>
          <w:left w:w="70" w:type="dxa"/>
          <w:right w:w="70" w:type="dxa"/>
        </w:tblCellMar>
        <w:tblLook w:val="04A0"/>
      </w:tblPr>
      <w:tblGrid>
        <w:gridCol w:w="315"/>
        <w:gridCol w:w="3449"/>
        <w:gridCol w:w="828"/>
        <w:gridCol w:w="770"/>
        <w:gridCol w:w="770"/>
        <w:gridCol w:w="770"/>
        <w:gridCol w:w="770"/>
        <w:gridCol w:w="770"/>
        <w:gridCol w:w="770"/>
      </w:tblGrid>
      <w:tr>
        <w:tblPrEx>
          <w:tblW w:w="5000" w:type="pct"/>
          <w:tblCellMar>
            <w:left w:w="70" w:type="dxa"/>
            <w:right w:w="70" w:type="dxa"/>
          </w:tblCellMar>
          <w:tblLook w:val="04A0"/>
        </w:tblPrEx>
        <w:trPr>
          <w:trHeight w:val="255"/>
        </w:trPr>
        <w:tc>
          <w:tcPr>
            <w:tcW w:w="2044" w:type="pct"/>
            <w:gridSpan w:val="2"/>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79576C" w:rsidRPr="00BB0B70" w:rsidP="004F5C89">
            <w:pPr>
              <w:bidi w:val="0"/>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v eurách</w:t>
            </w:r>
          </w:p>
        </w:tc>
        <w:tc>
          <w:tcPr>
            <w:tcW w:w="4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2011 S</w:t>
            </w:r>
          </w:p>
        </w:tc>
        <w:tc>
          <w:tcPr>
            <w:tcW w:w="4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2012 S</w:t>
            </w:r>
          </w:p>
        </w:tc>
        <w:tc>
          <w:tcPr>
            <w:tcW w:w="4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2013 R</w:t>
            </w:r>
          </w:p>
        </w:tc>
        <w:tc>
          <w:tcPr>
            <w:tcW w:w="38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2013 OS</w:t>
            </w:r>
          </w:p>
        </w:tc>
        <w:tc>
          <w:tcPr>
            <w:tcW w:w="4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2014 N</w:t>
            </w:r>
          </w:p>
        </w:tc>
        <w:tc>
          <w:tcPr>
            <w:tcW w:w="4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2015 N</w:t>
            </w:r>
          </w:p>
        </w:tc>
        <w:tc>
          <w:tcPr>
            <w:tcW w:w="4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BB0B70" w:rsidP="004F5C89">
            <w:pPr>
              <w:bidi w:val="0"/>
              <w:jc w:val="center"/>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55"/>
        </w:trPr>
        <w:tc>
          <w:tcPr>
            <w:tcW w:w="2044" w:type="pct"/>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79576C" w:rsidRPr="00BB0B70" w:rsidP="004F5C89">
            <w:pPr>
              <w:bidi w:val="0"/>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Spolu príspevkové organizácie SAV</w:t>
            </w:r>
          </w:p>
        </w:tc>
        <w:tc>
          <w:tcPr>
            <w:tcW w:w="45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19 338 848</w:t>
            </w:r>
          </w:p>
        </w:tc>
        <w:tc>
          <w:tcPr>
            <w:tcW w:w="42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19 150 405</w:t>
            </w:r>
          </w:p>
        </w:tc>
        <w:tc>
          <w:tcPr>
            <w:tcW w:w="42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19 000 316</w:t>
            </w:r>
          </w:p>
        </w:tc>
        <w:tc>
          <w:tcPr>
            <w:tcW w:w="388"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19 573 731</w:t>
            </w:r>
          </w:p>
        </w:tc>
        <w:tc>
          <w:tcPr>
            <w:tcW w:w="42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17 469 190</w:t>
            </w:r>
          </w:p>
        </w:tc>
        <w:tc>
          <w:tcPr>
            <w:tcW w:w="42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17 469 190</w:t>
            </w:r>
          </w:p>
        </w:tc>
        <w:tc>
          <w:tcPr>
            <w:tcW w:w="42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79576C" w:rsidRPr="00BB0B70" w:rsidP="00AD41AB">
            <w:pPr>
              <w:bidi w:val="0"/>
              <w:jc w:val="right"/>
              <w:rPr>
                <w:rFonts w:ascii="Times New Roman" w:hAnsi="Times New Roman" w:cs="Times New Roman"/>
                <w:b/>
                <w:bCs/>
                <w:color w:val="000000"/>
                <w:sz w:val="14"/>
                <w:szCs w:val="14"/>
                <w:lang w:eastAsia="sk-SK"/>
              </w:rPr>
            </w:pPr>
            <w:r w:rsidRPr="00BB0B70">
              <w:rPr>
                <w:rFonts w:ascii="Times New Roman" w:hAnsi="Times New Roman" w:cs="Times New Roman"/>
                <w:b/>
                <w:bCs/>
                <w:color w:val="000000"/>
                <w:sz w:val="14"/>
                <w:szCs w:val="14"/>
                <w:lang w:eastAsia="sk-SK"/>
              </w:rPr>
              <w:t>17 469 190</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Fyzikálny ústav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1 576 228</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1 553 975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1 479 756</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1 647 118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388 998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388 998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388 998</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geotechniky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718 811</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677 007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702 821</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732 367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723 926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723 926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723 926</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stavebníctva a architektúry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737 179</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753 074</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792 323</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751 389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805 375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805 375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805 375</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4.</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hydrológie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623 881</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632 193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620 976</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638 522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660 443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660 443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660 443</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Chemický ústav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1 891 828</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1 843 408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1 808 105</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1 963 457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1 905 603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1 905 603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1 905 603</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Arborétum Mlyňany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437 725</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437 297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407 753</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425 987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430 125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430 125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430 125</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Veda, vydavateľstvo SAV</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398 762</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345 810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269 878</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296 179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272 400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272 400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272 400</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materiálového výskumu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1 188 921</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1 000 104</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951 577</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850 032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983 078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983 078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983 078</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Encyklopedický ústav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716 187</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701 527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689 002</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691 785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693 250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693 250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693 250</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10.</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Správa účelových zariadení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1 028 584</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948 778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920 845</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348 700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11.</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Výpočtové stredisko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512 145</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804 262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548 621</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1 078 819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1 079 499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1 079 499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1 079 499</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12.</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materiálov a mechaniky strojov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1 167 504</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1 014 449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1 695 895</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1 557 584</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1 117 126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1 126 991</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1 126 991</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13.</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Ústav polymérov</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1 053 822</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1 211 795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1 011 242</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1 120 251</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1 051 237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1 051 237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1 051 237</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14.</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Geologický ústav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575 024</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605 152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607 421</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680 669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640 935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640 935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640 935</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15.</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merania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904 326</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864 424</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861 263</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894 092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884 656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884 656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884 656</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16.</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Elektrotechnický ústav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1 468 484</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1 449 113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1 404 680</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1 445 669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1 444 543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1 444 543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1 444 543</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17.</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ekológie lesa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812 053</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816 569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761 224</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896 829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873 022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873 022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873 022</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18.</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zoológie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856 070</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811 823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816 728</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833 887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821 072</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811 207</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811 207</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19.</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krajinnej ekológie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701 642</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667 085</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652 239</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656 713</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649 458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649 458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649 458</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20.</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Ekonomický ústav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743 840</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756 291</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724 966</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735 586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728 428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728 428</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728 428</w:t>
            </w:r>
          </w:p>
        </w:tc>
      </w:tr>
      <w:tr>
        <w:tblPrEx>
          <w:tblW w:w="5000" w:type="pct"/>
          <w:tblCellMar>
            <w:left w:w="70" w:type="dxa"/>
            <w:right w:w="70" w:type="dxa"/>
          </w:tblCellMar>
          <w:tblLook w:val="04A0"/>
        </w:tblPrEx>
        <w:trPr>
          <w:trHeight w:val="255"/>
        </w:trPr>
        <w:tc>
          <w:tcPr>
            <w:tcW w:w="163" w:type="pct"/>
            <w:tcBorders>
              <w:top w:val="nil"/>
              <w:left w:val="single" w:sz="4" w:space="0" w:color="auto"/>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21.</w:t>
            </w:r>
          </w:p>
        </w:tc>
        <w:tc>
          <w:tcPr>
            <w:tcW w:w="1881" w:type="pct"/>
            <w:tcBorders>
              <w:top w:val="nil"/>
              <w:left w:val="nil"/>
              <w:bottom w:val="single" w:sz="4" w:space="0" w:color="auto"/>
              <w:right w:val="single" w:sz="4" w:space="0" w:color="auto"/>
            </w:tcBorders>
            <w:noWrap/>
            <w:textDirection w:val="lrTb"/>
            <w:vAlign w:val="center"/>
            <w:hideMark/>
          </w:tcPr>
          <w:p w:rsidR="0079576C" w:rsidRPr="00BB0B70" w:rsidP="004F5C89">
            <w:pPr>
              <w:bidi w:val="0"/>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 xml:space="preserve">Ústav informatiky </w:t>
            </w:r>
          </w:p>
        </w:tc>
        <w:tc>
          <w:tcPr>
            <w:tcW w:w="458"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1 225 832</w:t>
            </w:r>
          </w:p>
        </w:tc>
        <w:tc>
          <w:tcPr>
            <w:tcW w:w="422" w:type="pct"/>
            <w:tcBorders>
              <w:top w:val="nil"/>
              <w:left w:val="nil"/>
              <w:bottom w:val="single" w:sz="4" w:space="0" w:color="auto"/>
              <w:right w:val="single" w:sz="4" w:space="0" w:color="auto"/>
            </w:tcBorders>
            <w:shd w:val="clear" w:color="000000" w:fill="FFFFFF"/>
            <w:textDirection w:val="lrTb"/>
            <w:vAlign w:val="bottom"/>
            <w:hideMark/>
          </w:tcPr>
          <w:p w:rsidR="0079576C" w:rsidRPr="00BB0B70" w:rsidP="00AD41AB">
            <w:pPr>
              <w:bidi w:val="0"/>
              <w:jc w:val="right"/>
              <w:rPr>
                <w:rFonts w:ascii="Times New Roman" w:hAnsi="Times New Roman" w:cs="Times New Roman"/>
                <w:sz w:val="14"/>
                <w:szCs w:val="14"/>
                <w:lang w:eastAsia="sk-SK"/>
              </w:rPr>
            </w:pPr>
            <w:r w:rsidRPr="00BB0B70">
              <w:rPr>
                <w:rFonts w:ascii="Times New Roman" w:hAnsi="Times New Roman" w:cs="Times New Roman"/>
                <w:sz w:val="14"/>
                <w:szCs w:val="14"/>
                <w:lang w:eastAsia="sk-SK"/>
              </w:rPr>
              <w:t>1 256 269</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1 273 001</w:t>
            </w:r>
          </w:p>
        </w:tc>
        <w:tc>
          <w:tcPr>
            <w:tcW w:w="388"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1 328 096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1 316 016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1 316 016</w:t>
            </w:r>
          </w:p>
        </w:tc>
        <w:tc>
          <w:tcPr>
            <w:tcW w:w="422" w:type="pct"/>
            <w:tcBorders>
              <w:top w:val="nil"/>
              <w:left w:val="nil"/>
              <w:bottom w:val="single" w:sz="4" w:space="0" w:color="auto"/>
              <w:right w:val="single" w:sz="4" w:space="0" w:color="auto"/>
            </w:tcBorders>
            <w:noWrap/>
            <w:textDirection w:val="lrTb"/>
            <w:vAlign w:val="bottom"/>
            <w:hideMark/>
          </w:tcPr>
          <w:p w:rsidR="0079576C" w:rsidRPr="00BB0B70" w:rsidP="00AD41AB">
            <w:pPr>
              <w:bidi w:val="0"/>
              <w:jc w:val="right"/>
              <w:rPr>
                <w:rFonts w:ascii="Times New Roman" w:hAnsi="Times New Roman" w:cs="Times New Roman"/>
                <w:color w:val="000000"/>
                <w:sz w:val="14"/>
                <w:szCs w:val="14"/>
                <w:lang w:eastAsia="sk-SK"/>
              </w:rPr>
            </w:pPr>
            <w:r w:rsidRPr="00BB0B70">
              <w:rPr>
                <w:rFonts w:ascii="Times New Roman" w:hAnsi="Times New Roman" w:cs="Times New Roman"/>
                <w:color w:val="000000"/>
                <w:sz w:val="14"/>
                <w:szCs w:val="14"/>
                <w:lang w:eastAsia="sk-SK"/>
              </w:rPr>
              <w:t>1 316 016</w:t>
            </w:r>
          </w:p>
        </w:tc>
      </w:tr>
    </w:tbl>
    <w:p w:rsidR="0079576C" w:rsidRPr="00291C28" w:rsidP="0079576C">
      <w:pPr>
        <w:bidi w:val="0"/>
        <w:jc w:val="both"/>
        <w:rPr>
          <w:rFonts w:ascii="Times New Roman" w:hAnsi="Times New Roman"/>
          <w:lang w:eastAsia="sk-SK"/>
        </w:rPr>
      </w:pPr>
    </w:p>
    <w:p w:rsidR="0079576C" w:rsidRPr="00291C28" w:rsidP="0079576C">
      <w:pPr>
        <w:bidi w:val="0"/>
        <w:jc w:val="both"/>
        <w:rPr>
          <w:rFonts w:ascii="Times New Roman" w:hAnsi="Times New Roman"/>
          <w:lang w:eastAsia="sk-SK"/>
        </w:rPr>
      </w:pPr>
      <w:r w:rsidRPr="00291C28">
        <w:rPr>
          <w:rFonts w:ascii="Times New Roman" w:hAnsi="Times New Roman"/>
          <w:b/>
          <w:bCs/>
          <w:lang w:eastAsia="sk-SK"/>
        </w:rPr>
        <w:t>Financovanie tretieho stupňa vysokoškolského vzdelávania</w:t>
      </w:r>
      <w:r w:rsidRPr="00291C28">
        <w:rPr>
          <w:rFonts w:ascii="Times New Roman" w:hAnsi="Times New Roman"/>
          <w:lang w:eastAsia="sk-SK"/>
        </w:rPr>
        <w:t> </w:t>
      </w:r>
    </w:p>
    <w:p w:rsidR="0079576C" w:rsidRPr="00291C28" w:rsidP="0079576C">
      <w:pPr>
        <w:bidi w:val="0"/>
        <w:jc w:val="both"/>
        <w:rPr>
          <w:rFonts w:ascii="Times New Roman" w:hAnsi="Times New Roman"/>
          <w:lang w:eastAsia="sk-SK"/>
        </w:rPr>
      </w:pPr>
    </w:p>
    <w:p w:rsidR="0079576C" w:rsidP="0079576C">
      <w:pPr>
        <w:bidi w:val="0"/>
        <w:ind w:firstLine="708"/>
        <w:jc w:val="both"/>
        <w:rPr>
          <w:rFonts w:ascii="Times New Roman" w:hAnsi="Times New Roman"/>
          <w:lang w:eastAsia="sk-SK"/>
        </w:rPr>
      </w:pPr>
      <w:r w:rsidRPr="00291C28">
        <w:rPr>
          <w:rFonts w:ascii="Times New Roman" w:hAnsi="Times New Roman"/>
          <w:lang w:eastAsia="sk-SK"/>
        </w:rPr>
        <w:t>SAV ako externá vzdelávacia inštitúcia sa podieľa na výchove nových generácií vedeckých pracovníkov v širokej palete vedných odborov. Zo svojho rozpočtu hradí nielen prostriedky na štipendiá, ale aj náklady spojené s vedeckou činnosťou doktorandov. Na rok 201</w:t>
      </w:r>
      <w:r>
        <w:rPr>
          <w:rFonts w:ascii="Times New Roman" w:hAnsi="Times New Roman"/>
          <w:lang w:eastAsia="sk-SK"/>
        </w:rPr>
        <w:t>4</w:t>
      </w:r>
      <w:r w:rsidRPr="00291C28">
        <w:rPr>
          <w:rFonts w:ascii="Times New Roman" w:hAnsi="Times New Roman"/>
          <w:lang w:eastAsia="sk-SK"/>
        </w:rPr>
        <w:t xml:space="preserve"> SAV rozpísala výdavky na tretí stupeň vysokoškolského vzdelávania v sume </w:t>
        <w:br/>
      </w:r>
      <w:r>
        <w:rPr>
          <w:rFonts w:ascii="Times New Roman" w:hAnsi="Times New Roman"/>
          <w:lang w:eastAsia="sk-SK"/>
        </w:rPr>
        <w:t>3,47</w:t>
      </w:r>
      <w:r w:rsidRPr="00291C28">
        <w:rPr>
          <w:rFonts w:ascii="Times New Roman" w:hAnsi="Times New Roman"/>
          <w:lang w:eastAsia="sk-SK"/>
        </w:rPr>
        <w:t xml:space="preserve"> mil. eur, čo predstavuje </w:t>
      </w:r>
      <w:r>
        <w:rPr>
          <w:rFonts w:ascii="Times New Roman" w:hAnsi="Times New Roman"/>
          <w:lang w:eastAsia="sk-SK"/>
        </w:rPr>
        <w:t>pokles</w:t>
      </w:r>
      <w:r w:rsidRPr="00291C28">
        <w:rPr>
          <w:rFonts w:ascii="Times New Roman" w:hAnsi="Times New Roman"/>
          <w:lang w:eastAsia="sk-SK"/>
        </w:rPr>
        <w:t xml:space="preserve"> oproti  schválenému rozpočtu roku 201</w:t>
      </w:r>
      <w:r>
        <w:rPr>
          <w:rFonts w:ascii="Times New Roman" w:hAnsi="Times New Roman"/>
          <w:lang w:eastAsia="sk-SK"/>
        </w:rPr>
        <w:t>3</w:t>
      </w:r>
      <w:r w:rsidRPr="00291C28">
        <w:rPr>
          <w:rFonts w:ascii="Times New Roman" w:hAnsi="Times New Roman"/>
          <w:lang w:eastAsia="sk-SK"/>
        </w:rPr>
        <w:t xml:space="preserve"> o</w:t>
      </w:r>
      <w:r>
        <w:rPr>
          <w:rFonts w:ascii="Times New Roman" w:hAnsi="Times New Roman"/>
          <w:lang w:eastAsia="sk-SK"/>
        </w:rPr>
        <w:t> 926 tis</w:t>
      </w:r>
      <w:r w:rsidRPr="00291C28">
        <w:rPr>
          <w:rFonts w:ascii="Times New Roman" w:hAnsi="Times New Roman"/>
          <w:lang w:eastAsia="sk-SK"/>
        </w:rPr>
        <w:t xml:space="preserve">. eur, </w:t>
        <w:br/>
        <w:t>t.</w:t>
      </w:r>
      <w:r w:rsidR="00E108D4">
        <w:rPr>
          <w:rFonts w:ascii="Times New Roman" w:hAnsi="Times New Roman"/>
          <w:lang w:eastAsia="sk-SK"/>
        </w:rPr>
        <w:t xml:space="preserve"> </w:t>
      </w:r>
      <w:r w:rsidRPr="00291C28">
        <w:rPr>
          <w:rFonts w:ascii="Times New Roman" w:hAnsi="Times New Roman"/>
          <w:lang w:eastAsia="sk-SK"/>
        </w:rPr>
        <w:t xml:space="preserve">j. </w:t>
      </w:r>
      <w:r>
        <w:rPr>
          <w:rFonts w:ascii="Times New Roman" w:hAnsi="Times New Roman"/>
          <w:lang w:eastAsia="sk-SK"/>
        </w:rPr>
        <w:t>21,0</w:t>
      </w:r>
      <w:r w:rsidRPr="00291C28">
        <w:rPr>
          <w:rFonts w:ascii="Times New Roman" w:hAnsi="Times New Roman"/>
          <w:lang w:eastAsia="sk-SK"/>
        </w:rPr>
        <w:t xml:space="preserve"> %. Zo sumy </w:t>
      </w:r>
      <w:r>
        <w:rPr>
          <w:rFonts w:ascii="Times New Roman" w:hAnsi="Times New Roman"/>
          <w:lang w:eastAsia="sk-SK"/>
        </w:rPr>
        <w:t>3,47</w:t>
      </w:r>
      <w:r w:rsidRPr="00291C28">
        <w:rPr>
          <w:rFonts w:ascii="Times New Roman" w:hAnsi="Times New Roman"/>
          <w:lang w:eastAsia="sk-SK"/>
        </w:rPr>
        <w:t xml:space="preserve"> mil. eur sú rozpočtované výdavky na </w:t>
      </w:r>
      <w:r w:rsidRPr="001457D7">
        <w:rPr>
          <w:rFonts w:ascii="Times New Roman" w:hAnsi="Times New Roman"/>
          <w:lang w:eastAsia="sk-SK"/>
        </w:rPr>
        <w:t xml:space="preserve">štipendiá vrátane ostatného príspevku v sume 3,33 mil. eur a 0,14 mil. eur sú bežné výdavky na tovary a služby spojené </w:t>
      </w:r>
      <w:r w:rsidRPr="00291C28">
        <w:rPr>
          <w:rFonts w:ascii="Times New Roman" w:hAnsi="Times New Roman"/>
          <w:lang w:eastAsia="sk-SK"/>
        </w:rPr>
        <w:t xml:space="preserve">s vedeckou činnosťou doktorandov. </w:t>
      </w:r>
    </w:p>
    <w:p w:rsidR="0079576C" w:rsidP="0079576C">
      <w:pPr>
        <w:bidi w:val="0"/>
        <w:ind w:firstLine="708"/>
        <w:jc w:val="both"/>
        <w:rPr>
          <w:rFonts w:ascii="Times New Roman" w:hAnsi="Times New Roman"/>
          <w:lang w:eastAsia="sk-SK"/>
        </w:rPr>
      </w:pPr>
    </w:p>
    <w:tbl>
      <w:tblPr>
        <w:tblStyle w:val="TableNormal"/>
        <w:tblW w:w="5000" w:type="pct"/>
        <w:tblCellMar>
          <w:left w:w="70" w:type="dxa"/>
          <w:right w:w="70" w:type="dxa"/>
        </w:tblCellMar>
        <w:tblLook w:val="04A0"/>
      </w:tblPr>
      <w:tblGrid>
        <w:gridCol w:w="3212"/>
        <w:gridCol w:w="860"/>
        <w:gridCol w:w="860"/>
        <w:gridCol w:w="861"/>
        <w:gridCol w:w="861"/>
        <w:gridCol w:w="840"/>
        <w:gridCol w:w="861"/>
        <w:gridCol w:w="857"/>
      </w:tblGrid>
      <w:tr>
        <w:tblPrEx>
          <w:tblW w:w="5000" w:type="pct"/>
          <w:tblCellMar>
            <w:left w:w="70" w:type="dxa"/>
            <w:right w:w="70" w:type="dxa"/>
          </w:tblCellMar>
          <w:tblLook w:val="04A0"/>
        </w:tblPrEx>
        <w:trPr>
          <w:trHeight w:val="227"/>
        </w:trPr>
        <w:tc>
          <w:tcPr>
            <w:tcW w:w="166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79576C" w:rsidRPr="002754E5" w:rsidP="004F5C89">
            <w:pPr>
              <w:bidi w:val="0"/>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v eurách</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2011 S</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2012 S</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2013 R</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2013 OS</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2014 N</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2015 N</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79576C" w:rsidRPr="002754E5" w:rsidP="004F5C89">
            <w:pPr>
              <w:bidi w:val="0"/>
              <w:jc w:val="center"/>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2016 N</w:t>
            </w:r>
          </w:p>
        </w:tc>
      </w:tr>
      <w:tr>
        <w:tblPrEx>
          <w:tblW w:w="5000" w:type="pct"/>
          <w:tblCellMar>
            <w:left w:w="70" w:type="dxa"/>
            <w:right w:w="70" w:type="dxa"/>
          </w:tblCellMar>
          <w:tblLook w:val="04A0"/>
        </w:tblPrEx>
        <w:trPr>
          <w:trHeight w:val="227"/>
        </w:trPr>
        <w:tc>
          <w:tcPr>
            <w:tcW w:w="166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79576C" w:rsidRPr="002754E5" w:rsidP="004F5C89">
            <w:pPr>
              <w:bidi w:val="0"/>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Výdavky na doktorandov v eurách spolu</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3 081 134</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3 298 048</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4 400 170</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3 474 143</w:t>
            </w:r>
          </w:p>
        </w:tc>
        <w:tc>
          <w:tcPr>
            <w:tcW w:w="46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3 474 143</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3 474 143</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79576C" w:rsidRPr="002754E5" w:rsidP="004F5C89">
            <w:pPr>
              <w:bidi w:val="0"/>
              <w:jc w:val="right"/>
              <w:rPr>
                <w:rFonts w:ascii="Times New Roman" w:hAnsi="Times New Roman" w:cs="Times New Roman"/>
                <w:b/>
                <w:bCs/>
                <w:color w:val="000000"/>
                <w:sz w:val="14"/>
                <w:szCs w:val="14"/>
                <w:lang w:eastAsia="sk-SK"/>
              </w:rPr>
            </w:pPr>
            <w:r w:rsidRPr="002754E5">
              <w:rPr>
                <w:rFonts w:ascii="Times New Roman" w:hAnsi="Times New Roman" w:cs="Times New Roman"/>
                <w:b/>
                <w:bCs/>
                <w:color w:val="000000"/>
                <w:sz w:val="14"/>
                <w:szCs w:val="14"/>
                <w:lang w:eastAsia="sk-SK"/>
              </w:rPr>
              <w:t>3 474 143</w:t>
            </w:r>
          </w:p>
        </w:tc>
      </w:tr>
      <w:tr>
        <w:tblPrEx>
          <w:tblW w:w="5000" w:type="pct"/>
          <w:tblCellMar>
            <w:left w:w="70" w:type="dxa"/>
            <w:right w:w="70" w:type="dxa"/>
          </w:tblCellMar>
          <w:tblLook w:val="04A0"/>
        </w:tblPrEx>
        <w:trPr>
          <w:trHeight w:val="227"/>
        </w:trPr>
        <w:tc>
          <w:tcPr>
            <w:tcW w:w="1667" w:type="pct"/>
            <w:tcBorders>
              <w:top w:val="nil"/>
              <w:left w:val="single" w:sz="4" w:space="0" w:color="auto"/>
              <w:bottom w:val="single" w:sz="4" w:space="0" w:color="auto"/>
              <w:right w:val="single" w:sz="4" w:space="0" w:color="auto"/>
            </w:tcBorders>
            <w:noWrap/>
            <w:textDirection w:val="lrTb"/>
            <w:vAlign w:val="center"/>
            <w:hideMark/>
          </w:tcPr>
          <w:p w:rsidR="0079576C" w:rsidRPr="002754E5" w:rsidP="004F5C89">
            <w:pPr>
              <w:bidi w:val="0"/>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 xml:space="preserve">z toho: tovary a služby na doktorandov </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122 179</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133 390</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141 760</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143 560</w:t>
            </w:r>
          </w:p>
        </w:tc>
        <w:tc>
          <w:tcPr>
            <w:tcW w:w="467"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143 560</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143 560</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143 560</w:t>
            </w:r>
          </w:p>
        </w:tc>
      </w:tr>
      <w:tr>
        <w:tblPrEx>
          <w:tblW w:w="5000" w:type="pct"/>
          <w:tblCellMar>
            <w:left w:w="70" w:type="dxa"/>
            <w:right w:w="70" w:type="dxa"/>
          </w:tblCellMar>
          <w:tblLook w:val="04A0"/>
        </w:tblPrEx>
        <w:trPr>
          <w:trHeight w:val="227"/>
        </w:trPr>
        <w:tc>
          <w:tcPr>
            <w:tcW w:w="1667" w:type="pct"/>
            <w:tcBorders>
              <w:top w:val="nil"/>
              <w:left w:val="single" w:sz="4" w:space="0" w:color="auto"/>
              <w:bottom w:val="single" w:sz="4" w:space="0" w:color="auto"/>
              <w:right w:val="single" w:sz="4" w:space="0" w:color="auto"/>
            </w:tcBorders>
            <w:noWrap/>
            <w:textDirection w:val="lrTb"/>
            <w:vAlign w:val="center"/>
            <w:hideMark/>
          </w:tcPr>
          <w:p w:rsidR="0079576C" w:rsidRPr="002754E5" w:rsidP="004F5C89">
            <w:pPr>
              <w:bidi w:val="0"/>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 xml:space="preserve">             štipendiá doktorandov</w:t>
            </w:r>
            <w:r>
              <w:rPr>
                <w:rFonts w:ascii="Times New Roman" w:hAnsi="Times New Roman" w:cs="Times New Roman"/>
                <w:color w:val="000000"/>
                <w:sz w:val="14"/>
                <w:szCs w:val="14"/>
                <w:lang w:eastAsia="sk-SK"/>
              </w:rPr>
              <w:t xml:space="preserve"> vrátane ostat. príspevku</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2 958 955</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3 164 658</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4 258 410</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3 330 583</w:t>
            </w:r>
          </w:p>
        </w:tc>
        <w:tc>
          <w:tcPr>
            <w:tcW w:w="467"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3 330 583</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3 330 583</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3 330 583</w:t>
            </w:r>
          </w:p>
        </w:tc>
      </w:tr>
      <w:tr>
        <w:tblPrEx>
          <w:tblW w:w="5000" w:type="pct"/>
          <w:tblCellMar>
            <w:left w:w="70" w:type="dxa"/>
            <w:right w:w="70" w:type="dxa"/>
          </w:tblCellMar>
          <w:tblLook w:val="04A0"/>
        </w:tblPrEx>
        <w:trPr>
          <w:trHeight w:val="227"/>
        </w:trPr>
        <w:tc>
          <w:tcPr>
            <w:tcW w:w="1667" w:type="pct"/>
            <w:tcBorders>
              <w:top w:val="nil"/>
              <w:left w:val="single" w:sz="4" w:space="0" w:color="auto"/>
              <w:bottom w:val="single" w:sz="4" w:space="0" w:color="auto"/>
              <w:right w:val="single" w:sz="4" w:space="0" w:color="auto"/>
            </w:tcBorders>
            <w:noWrap/>
            <w:textDirection w:val="lrTb"/>
            <w:vAlign w:val="center"/>
            <w:hideMark/>
          </w:tcPr>
          <w:p w:rsidR="0079576C" w:rsidRPr="002754E5" w:rsidP="004F5C89">
            <w:pPr>
              <w:bidi w:val="0"/>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počet doktorandov (osôb)</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440</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457</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470</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495</w:t>
            </w:r>
          </w:p>
        </w:tc>
        <w:tc>
          <w:tcPr>
            <w:tcW w:w="467"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495</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495</w:t>
            </w:r>
          </w:p>
        </w:tc>
        <w:tc>
          <w:tcPr>
            <w:tcW w:w="478" w:type="pct"/>
            <w:tcBorders>
              <w:top w:val="nil"/>
              <w:left w:val="nil"/>
              <w:bottom w:val="single" w:sz="4" w:space="0" w:color="auto"/>
              <w:right w:val="single" w:sz="4" w:space="0" w:color="auto"/>
            </w:tcBorders>
            <w:noWrap/>
            <w:textDirection w:val="lrTb"/>
            <w:vAlign w:val="center"/>
            <w:hideMark/>
          </w:tcPr>
          <w:p w:rsidR="0079576C" w:rsidRPr="002754E5" w:rsidP="004F5C89">
            <w:pPr>
              <w:bidi w:val="0"/>
              <w:jc w:val="right"/>
              <w:rPr>
                <w:rFonts w:ascii="Times New Roman" w:hAnsi="Times New Roman" w:cs="Times New Roman"/>
                <w:color w:val="000000"/>
                <w:sz w:val="14"/>
                <w:szCs w:val="14"/>
                <w:lang w:eastAsia="sk-SK"/>
              </w:rPr>
            </w:pPr>
            <w:r w:rsidRPr="002754E5">
              <w:rPr>
                <w:rFonts w:ascii="Times New Roman" w:hAnsi="Times New Roman" w:cs="Times New Roman"/>
                <w:color w:val="000000"/>
                <w:sz w:val="14"/>
                <w:szCs w:val="14"/>
                <w:lang w:eastAsia="sk-SK"/>
              </w:rPr>
              <w:t>495</w:t>
            </w:r>
          </w:p>
        </w:tc>
      </w:tr>
    </w:tbl>
    <w:p w:rsidR="0079576C" w:rsidRPr="00291C28" w:rsidP="0079576C">
      <w:pPr>
        <w:bidi w:val="0"/>
        <w:ind w:firstLine="708"/>
        <w:jc w:val="both"/>
        <w:rPr>
          <w:rFonts w:ascii="Times New Roman" w:hAnsi="Times New Roman"/>
          <w:lang w:eastAsia="sk-SK"/>
        </w:rPr>
      </w:pPr>
    </w:p>
    <w:p w:rsidR="00844C9A" w:rsidRPr="00461390" w:rsidP="00844C9A">
      <w:pPr>
        <w:bidi w:val="0"/>
        <w:rPr>
          <w:rFonts w:ascii="Times New Roman" w:hAnsi="Times New Roman"/>
          <w:b/>
          <w:iCs/>
        </w:rPr>
      </w:pPr>
      <w:r>
        <w:rPr>
          <w:noProof/>
          <w:lang w:eastAsia="sk-SK"/>
        </w:rPr>
        <w:pict>
          <v:shape id="AutoShape 6" o:spid="_x0000_s1026" type="#_x0000_t32" style="width:458.25pt;height:0;margin-top:12.95pt;margin-left:0.4pt;position:absolute;visibility:visible;z-index:251659264">
            <o:diagram v:ext="edit"/>
          </v:shape>
        </w:pict>
      </w:r>
      <w:r w:rsidRPr="00461390">
        <w:rPr>
          <w:rFonts w:ascii="Times New Roman" w:hAnsi="Times New Roman"/>
          <w:b/>
          <w:iCs/>
        </w:rPr>
        <w:t>Všeobecná pokladničná správa</w:t>
      </w:r>
    </w:p>
    <w:p w:rsidR="00844C9A" w:rsidRPr="00461390" w:rsidP="00844C9A">
      <w:pPr>
        <w:bidi w:val="0"/>
        <w:ind w:firstLine="709"/>
        <w:jc w:val="both"/>
        <w:rPr>
          <w:rFonts w:ascii="Times New Roman" w:hAnsi="Times New Roman"/>
        </w:rPr>
      </w:pPr>
    </w:p>
    <w:p w:rsidR="002E0178" w:rsidRPr="00541526" w:rsidP="002E0178">
      <w:pPr>
        <w:pStyle w:val="BodyTextIndent2"/>
        <w:bidi w:val="0"/>
        <w:spacing w:after="0" w:line="240" w:lineRule="auto"/>
        <w:ind w:left="0" w:firstLine="709"/>
        <w:jc w:val="both"/>
        <w:rPr>
          <w:rFonts w:ascii="Times New Roman" w:hAnsi="Times New Roman"/>
        </w:rPr>
      </w:pPr>
      <w:r w:rsidRPr="00541526">
        <w:rPr>
          <w:rFonts w:ascii="Times New Roman" w:hAnsi="Times New Roman"/>
        </w:rPr>
        <w:t>V kapitole sú obsiahnuté výdavky štátneho rozpočtu, ktoré nesúvisia s  výdavkami ostatných kapitol, vrátane výdavkov spojených so správou štátneho dlhu. V rámci kapitoly sú rozpočtované aj prostriedky súvisiace s činnosťou Kancelárie verejného ochrancu práv, Rady pre vysielanie a retransmisiu a Úradu na ochranu osobných údajov. Zároveň sa rozpočtujú aj transfery na činnosť Ústavu pamäti národa, Slovenského národného strediska pre ľudské práva a transfer Sociálnej poisťovni.</w:t>
      </w:r>
    </w:p>
    <w:p w:rsidR="002E0178" w:rsidRPr="00541526" w:rsidP="002E0178">
      <w:pPr>
        <w:bidi w:val="0"/>
        <w:ind w:firstLine="709"/>
        <w:jc w:val="both"/>
        <w:rPr>
          <w:rFonts w:ascii="Times New Roman" w:hAnsi="Times New Roman"/>
        </w:rPr>
      </w:pPr>
      <w:r w:rsidRPr="00541526">
        <w:rPr>
          <w:rFonts w:ascii="Times New Roman" w:hAnsi="Times New Roman"/>
        </w:rPr>
        <w:t xml:space="preserve"> </w:t>
      </w:r>
    </w:p>
    <w:p w:rsidR="002E0178" w:rsidRPr="00FB7D29" w:rsidP="002E0178">
      <w:pPr>
        <w:bidi w:val="0"/>
        <w:ind w:firstLine="709"/>
        <w:jc w:val="both"/>
        <w:rPr>
          <w:rFonts w:ascii="Times New Roman" w:hAnsi="Times New Roman"/>
        </w:rPr>
      </w:pPr>
      <w:r w:rsidRPr="00FB7D29">
        <w:rPr>
          <w:rFonts w:ascii="Times New Roman" w:hAnsi="Times New Roman"/>
        </w:rPr>
        <w:t xml:space="preserve">Výdavky kapitoly na rok 2014 predstavujú 4,08 mld. eur, čo je v porovnaní so schváleným rozpočtom na rok 2013 viac o 25,74 %. Na náraste výdavkov o 836 mil. eur sa podieľa najmä rozpočtovanie výdavkov na tretie programové obdobie, rozpočtovanie rezervy na zlepšenie výberu daní, zvýšenie finančných vzťahov k Sociálnej poisťovni, zvýšenie výdavkov spojených so správou štátneho dlhu, rozpočtovanie rezervy na dosiahnutie fiškálneho cieľa a rezervy na krytie dopadu kolektívneho vyjednávania. </w:t>
      </w:r>
    </w:p>
    <w:p w:rsidR="002E0178" w:rsidRPr="00FB7D29" w:rsidP="002E0178">
      <w:pPr>
        <w:bidi w:val="0"/>
        <w:ind w:firstLine="709"/>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 xml:space="preserve">Výdavky kapitoly možno rozčleniť do piatich základných skupín. </w:t>
      </w:r>
    </w:p>
    <w:p w:rsidR="002E0178" w:rsidRPr="00FB7D29" w:rsidP="002E0178">
      <w:pPr>
        <w:bidi w:val="0"/>
        <w:ind w:firstLine="709"/>
        <w:jc w:val="both"/>
        <w:rPr>
          <w:rFonts w:ascii="Times New Roman" w:hAnsi="Times New Roman"/>
        </w:rPr>
      </w:pPr>
    </w:p>
    <w:tbl>
      <w:tblPr>
        <w:tblStyle w:val="TableNormal"/>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25"/>
        <w:gridCol w:w="951"/>
        <w:gridCol w:w="951"/>
        <w:gridCol w:w="952"/>
        <w:gridCol w:w="951"/>
        <w:gridCol w:w="952"/>
        <w:gridCol w:w="952"/>
        <w:gridCol w:w="1095"/>
      </w:tblGrid>
      <w:tr>
        <w:tblPrEx>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FB7D29" w:rsidP="00175052">
            <w:pPr>
              <w:bidi w:val="0"/>
              <w:rPr>
                <w:rFonts w:ascii="Times New Roman" w:hAnsi="Times New Roman"/>
                <w:b/>
                <w:bCs/>
                <w:sz w:val="14"/>
                <w:szCs w:val="14"/>
                <w:lang w:eastAsia="sk-SK"/>
              </w:rPr>
            </w:pPr>
            <w:r w:rsidRPr="00FB7D29">
              <w:rPr>
                <w:rFonts w:ascii="Times New Roman" w:hAnsi="Times New Roman"/>
                <w:b/>
                <w:bCs/>
                <w:sz w:val="14"/>
                <w:szCs w:val="14"/>
                <w:lang w:eastAsia="sk-SK"/>
              </w:rPr>
              <w:t>v eurách</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2011 S</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 xml:space="preserve">2012 S </w:t>
            </w:r>
          </w:p>
        </w:tc>
        <w:tc>
          <w:tcPr>
            <w:tcW w:w="95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2013 R</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2013 OS</w:t>
            </w:r>
          </w:p>
        </w:tc>
        <w:tc>
          <w:tcPr>
            <w:tcW w:w="95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2014 N</w:t>
            </w:r>
          </w:p>
        </w:tc>
        <w:tc>
          <w:tcPr>
            <w:tcW w:w="95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2015 N</w:t>
            </w:r>
          </w:p>
        </w:tc>
        <w:tc>
          <w:tcPr>
            <w:tcW w:w="109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2016 N</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2E0178" w:rsidRPr="00FB7D29" w:rsidP="00175052">
            <w:pPr>
              <w:bidi w:val="0"/>
              <w:rPr>
                <w:rFonts w:ascii="Times New Roman" w:hAnsi="Times New Roman"/>
                <w:b/>
                <w:bCs/>
                <w:sz w:val="14"/>
                <w:szCs w:val="14"/>
                <w:lang w:eastAsia="sk-SK"/>
              </w:rPr>
            </w:pPr>
            <w:r w:rsidRPr="00FB7D29">
              <w:rPr>
                <w:rFonts w:ascii="Times New Roman" w:hAnsi="Times New Roman"/>
                <w:b/>
                <w:bCs/>
                <w:sz w:val="14"/>
                <w:szCs w:val="14"/>
                <w:lang w:eastAsia="sk-SK"/>
              </w:rPr>
              <w:t>Výdavky spolu</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3 113 429 378</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3 377 288 025</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3 248 788 469</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2 859 926 095</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4 084 921 309</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4 232 886 467</w:t>
            </w:r>
          </w:p>
        </w:tc>
        <w:tc>
          <w:tcPr>
            <w:tcW w:w="109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 xml:space="preserve">    5 174 386 497</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rPr>
                <w:rFonts w:ascii="Times New Roman" w:hAnsi="Times New Roman"/>
                <w:bCs/>
                <w:sz w:val="14"/>
                <w:szCs w:val="14"/>
                <w:lang w:eastAsia="sk-SK"/>
              </w:rPr>
            </w:pPr>
            <w:r w:rsidRPr="00FB7D29">
              <w:rPr>
                <w:rFonts w:ascii="Times New Roman" w:hAnsi="Times New Roman"/>
                <w:bCs/>
                <w:sz w:val="14"/>
                <w:szCs w:val="14"/>
                <w:lang w:eastAsia="sk-SK"/>
              </w:rPr>
              <w:t>Rezervy</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212</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3 000 000</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129 799 205</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sz w:val="14"/>
                <w:szCs w:val="14"/>
                <w:lang w:eastAsia="sk-SK"/>
              </w:rPr>
              <w:t>40 014 573</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445 872 911</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100 251 810</w:t>
            </w:r>
          </w:p>
        </w:tc>
        <w:tc>
          <w:tcPr>
            <w:tcW w:w="109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134 936 320</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rPr>
                <w:rFonts w:ascii="Times New Roman" w:hAnsi="Times New Roman"/>
                <w:bCs/>
                <w:sz w:val="14"/>
                <w:szCs w:val="14"/>
                <w:lang w:eastAsia="sk-SK"/>
              </w:rPr>
            </w:pPr>
            <w:r w:rsidRPr="00FB7D29">
              <w:rPr>
                <w:rFonts w:ascii="Times New Roman" w:hAnsi="Times New Roman"/>
                <w:bCs/>
                <w:sz w:val="14"/>
                <w:szCs w:val="14"/>
                <w:lang w:eastAsia="sk-SK"/>
              </w:rPr>
              <w:t>Fin. vzťahy súvisiace s rozpočtom EÚ</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596 498 107</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642 547 219</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749 034 111</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782 851 602</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1 119 407 828</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1 554 688 842</w:t>
            </w:r>
          </w:p>
        </w:tc>
        <w:tc>
          <w:tcPr>
            <w:tcW w:w="109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2 279 418 747</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rPr>
                <w:rFonts w:ascii="Times New Roman" w:hAnsi="Times New Roman"/>
                <w:bCs/>
                <w:sz w:val="14"/>
                <w:szCs w:val="14"/>
                <w:lang w:eastAsia="sk-SK"/>
              </w:rPr>
            </w:pPr>
            <w:r w:rsidRPr="00FB7D29">
              <w:rPr>
                <w:rFonts w:ascii="Times New Roman" w:hAnsi="Times New Roman"/>
                <w:bCs/>
                <w:sz w:val="14"/>
                <w:szCs w:val="14"/>
                <w:lang w:eastAsia="sk-SK"/>
              </w:rPr>
              <w:t>Výdavky spojené so správou št. dlhu</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1 006 647 067</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1 248 536 541</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1 326 365 603</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1 256 297 016</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1 398 174 765</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1 467 794 144</w:t>
            </w:r>
          </w:p>
        </w:tc>
        <w:tc>
          <w:tcPr>
            <w:tcW w:w="109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1 604 822 858</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rPr>
                <w:rFonts w:ascii="Times New Roman" w:hAnsi="Times New Roman"/>
                <w:bCs/>
                <w:sz w:val="14"/>
                <w:szCs w:val="14"/>
                <w:lang w:eastAsia="sk-SK"/>
              </w:rPr>
            </w:pPr>
            <w:r w:rsidRPr="00FB7D29">
              <w:rPr>
                <w:rFonts w:ascii="Times New Roman" w:hAnsi="Times New Roman"/>
                <w:bCs/>
                <w:sz w:val="14"/>
                <w:szCs w:val="14"/>
                <w:lang w:eastAsia="sk-SK"/>
              </w:rPr>
              <w:t>Finančné vzťahy k Sociálnej poisťovni</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1 446 193 405</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1 408 333 331</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950 703 720</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714 496 157</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1 061 959 778</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1 050 257 049</w:t>
            </w:r>
          </w:p>
        </w:tc>
        <w:tc>
          <w:tcPr>
            <w:tcW w:w="109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1 076 598 794</w:t>
            </w:r>
          </w:p>
        </w:tc>
      </w:tr>
      <w:tr>
        <w:tblPrEx>
          <w:tblW w:w="9229"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rPr>
                <w:rFonts w:ascii="Times New Roman" w:hAnsi="Times New Roman"/>
                <w:bCs/>
                <w:sz w:val="14"/>
                <w:szCs w:val="14"/>
                <w:lang w:eastAsia="sk-SK"/>
              </w:rPr>
            </w:pPr>
            <w:r w:rsidRPr="00FB7D29">
              <w:rPr>
                <w:rFonts w:ascii="Times New Roman" w:hAnsi="Times New Roman"/>
                <w:bCs/>
                <w:sz w:val="14"/>
                <w:szCs w:val="14"/>
                <w:lang w:eastAsia="sk-SK"/>
              </w:rPr>
              <w:t>Ostatné</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64 090 587</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74 870 934</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92 885 830</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66 266 747</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59 506 027</w:t>
            </w:r>
          </w:p>
        </w:tc>
        <w:tc>
          <w:tcPr>
            <w:tcW w:w="952"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59 894 622</w:t>
            </w:r>
          </w:p>
        </w:tc>
        <w:tc>
          <w:tcPr>
            <w:tcW w:w="109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2E0178" w:rsidRPr="00FB7D29" w:rsidP="00175052">
            <w:pPr>
              <w:bidi w:val="0"/>
              <w:jc w:val="right"/>
              <w:rPr>
                <w:rFonts w:ascii="Times New Roman" w:hAnsi="Times New Roman"/>
                <w:bCs/>
                <w:sz w:val="14"/>
                <w:szCs w:val="14"/>
                <w:lang w:eastAsia="sk-SK"/>
              </w:rPr>
            </w:pPr>
            <w:r w:rsidRPr="00FB7D29">
              <w:rPr>
                <w:rFonts w:ascii="Times New Roman" w:hAnsi="Times New Roman"/>
                <w:bCs/>
                <w:sz w:val="14"/>
                <w:szCs w:val="14"/>
                <w:lang w:eastAsia="sk-SK"/>
              </w:rPr>
              <w:t>78 609 778</w:t>
            </w:r>
          </w:p>
        </w:tc>
      </w:tr>
    </w:tbl>
    <w:p w:rsidR="002E0178" w:rsidRPr="00FB7D29" w:rsidP="002E0178">
      <w:pPr>
        <w:bidi w:val="0"/>
        <w:jc w:val="both"/>
        <w:rPr>
          <w:rFonts w:ascii="Times New Roman" w:hAnsi="Times New Roman"/>
          <w:b/>
          <w:iCs/>
        </w:rPr>
      </w:pPr>
    </w:p>
    <w:p w:rsidR="002E0178" w:rsidRPr="00FB7D29" w:rsidP="002E0178">
      <w:pPr>
        <w:bidi w:val="0"/>
        <w:jc w:val="both"/>
        <w:rPr>
          <w:rFonts w:ascii="Times New Roman" w:hAnsi="Times New Roman"/>
          <w:iCs/>
        </w:rPr>
      </w:pPr>
      <w:r w:rsidRPr="00FB7D29">
        <w:rPr>
          <w:rFonts w:ascii="Times New Roman" w:hAnsi="Times New Roman"/>
          <w:b/>
          <w:iCs/>
        </w:rPr>
        <w:t>Rezervy</w:t>
      </w:r>
    </w:p>
    <w:p w:rsidR="002E0178" w:rsidRPr="00FB7D29" w:rsidP="002E0178">
      <w:pPr>
        <w:bidi w:val="0"/>
        <w:ind w:firstLine="709"/>
        <w:jc w:val="both"/>
        <w:rPr>
          <w:rFonts w:ascii="Times New Roman" w:hAnsi="Times New Roman"/>
        </w:rPr>
      </w:pPr>
    </w:p>
    <w:tbl>
      <w:tblPr>
        <w:tblStyle w:val="TableNormal"/>
        <w:tblW w:w="9088" w:type="dxa"/>
        <w:tblInd w:w="55" w:type="dxa"/>
        <w:tblLayout w:type="fixed"/>
        <w:tblCellMar>
          <w:left w:w="70" w:type="dxa"/>
          <w:right w:w="70" w:type="dxa"/>
        </w:tblCellMar>
        <w:tblLook w:val="04A0"/>
      </w:tblPr>
      <w:tblGrid>
        <w:gridCol w:w="2000"/>
        <w:gridCol w:w="1012"/>
        <w:gridCol w:w="1012"/>
        <w:gridCol w:w="1013"/>
        <w:gridCol w:w="1012"/>
        <w:gridCol w:w="1013"/>
        <w:gridCol w:w="1013"/>
        <w:gridCol w:w="1013"/>
      </w:tblGrid>
      <w:tr>
        <w:tblPrEx>
          <w:tblW w:w="9088" w:type="dxa"/>
          <w:tblInd w:w="55" w:type="dxa"/>
          <w:tblLayout w:type="fixed"/>
          <w:tblCellMar>
            <w:left w:w="70" w:type="dxa"/>
            <w:right w:w="70" w:type="dxa"/>
          </w:tblCellMar>
          <w:tblLook w:val="04A0"/>
        </w:tblPrEx>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FB7D29" w:rsidP="00175052">
            <w:pPr>
              <w:bidi w:val="0"/>
              <w:rPr>
                <w:rFonts w:ascii="Times New Roman" w:hAnsi="Times New Roman"/>
                <w:b/>
                <w:bCs/>
                <w:sz w:val="14"/>
                <w:szCs w:val="14"/>
                <w:lang w:eastAsia="sk-SK"/>
              </w:rPr>
            </w:pPr>
            <w:r w:rsidRPr="00FB7D29">
              <w:rPr>
                <w:rFonts w:ascii="Times New Roman" w:hAnsi="Times New Roman"/>
                <w:b/>
                <w:bCs/>
                <w:sz w:val="14"/>
                <w:szCs w:val="14"/>
                <w:lang w:eastAsia="sk-SK"/>
              </w:rPr>
              <w:t>v eurách</w:t>
            </w:r>
          </w:p>
        </w:tc>
        <w:tc>
          <w:tcPr>
            <w:tcW w:w="101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 xml:space="preserve">2011 S </w:t>
            </w:r>
          </w:p>
        </w:tc>
        <w:tc>
          <w:tcPr>
            <w:tcW w:w="1012"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2012 S</w:t>
            </w:r>
          </w:p>
        </w:tc>
        <w:tc>
          <w:tcPr>
            <w:tcW w:w="1013"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2013 R</w:t>
            </w:r>
          </w:p>
        </w:tc>
        <w:tc>
          <w:tcPr>
            <w:tcW w:w="101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2013 OS</w:t>
            </w:r>
          </w:p>
        </w:tc>
        <w:tc>
          <w:tcPr>
            <w:tcW w:w="1013"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2014 N</w:t>
            </w:r>
          </w:p>
        </w:tc>
        <w:tc>
          <w:tcPr>
            <w:tcW w:w="1013"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2015 N</w:t>
            </w:r>
          </w:p>
        </w:tc>
        <w:tc>
          <w:tcPr>
            <w:tcW w:w="1013"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2016 N</w:t>
            </w:r>
          </w:p>
        </w:tc>
      </w:tr>
      <w:tr>
        <w:tblPrEx>
          <w:tblW w:w="9088" w:type="dxa"/>
          <w:tblInd w:w="55" w:type="dxa"/>
          <w:tblLayout w:type="fixed"/>
          <w:tblCellMar>
            <w:left w:w="70" w:type="dxa"/>
            <w:right w:w="70" w:type="dxa"/>
          </w:tblCellMar>
          <w:tblLook w:val="04A0"/>
        </w:tblPrEx>
        <w:trPr>
          <w:trHeight w:val="260"/>
        </w:trPr>
        <w:tc>
          <w:tcPr>
            <w:tcW w:w="2000" w:type="dxa"/>
            <w:tcBorders>
              <w:top w:val="nil"/>
              <w:left w:val="single" w:sz="4" w:space="0" w:color="auto"/>
              <w:bottom w:val="single" w:sz="4" w:space="0" w:color="auto"/>
              <w:right w:val="single" w:sz="4" w:space="0" w:color="auto"/>
            </w:tcBorders>
            <w:shd w:val="clear" w:color="auto" w:fill="BFBFBF"/>
            <w:noWrap/>
            <w:textDirection w:val="lrTb"/>
            <w:vAlign w:val="bottom"/>
          </w:tcPr>
          <w:p w:rsidR="002E0178" w:rsidRPr="00FB7D29" w:rsidP="00175052">
            <w:pPr>
              <w:bidi w:val="0"/>
              <w:rPr>
                <w:rFonts w:ascii="Times New Roman" w:hAnsi="Times New Roman"/>
                <w:b/>
                <w:bCs/>
                <w:sz w:val="14"/>
                <w:szCs w:val="14"/>
                <w:lang w:eastAsia="sk-SK"/>
              </w:rPr>
            </w:pPr>
            <w:r w:rsidRPr="00FB7D29">
              <w:rPr>
                <w:rFonts w:ascii="Times New Roman" w:hAnsi="Times New Roman"/>
                <w:b/>
                <w:bCs/>
                <w:sz w:val="14"/>
                <w:szCs w:val="14"/>
                <w:lang w:eastAsia="sk-SK"/>
              </w:rPr>
              <w:t>Rezervy</w:t>
            </w:r>
          </w:p>
        </w:tc>
        <w:tc>
          <w:tcPr>
            <w:tcW w:w="1012" w:type="dxa"/>
            <w:tcBorders>
              <w:top w:val="nil"/>
              <w:left w:val="nil"/>
              <w:bottom w:val="single" w:sz="4" w:space="0" w:color="auto"/>
              <w:right w:val="single" w:sz="4" w:space="0" w:color="auto"/>
            </w:tcBorders>
            <w:shd w:val="clear" w:color="auto" w:fill="BFBFBF"/>
            <w:noWrap/>
            <w:textDirection w:val="lrTb"/>
            <w:vAlign w:val="bottom"/>
          </w:tcPr>
          <w:p w:rsidR="002E0178" w:rsidRPr="00FB7D29" w:rsidP="00175052">
            <w:pPr>
              <w:bidi w:val="0"/>
              <w:jc w:val="right"/>
              <w:rPr>
                <w:rFonts w:ascii="Times New Roman" w:hAnsi="Times New Roman"/>
                <w:b/>
                <w:bCs/>
                <w:sz w:val="14"/>
                <w:szCs w:val="14"/>
                <w:lang w:eastAsia="sk-SK"/>
              </w:rPr>
            </w:pPr>
            <w:r w:rsidRPr="00FB7D29">
              <w:rPr>
                <w:rFonts w:ascii="Times New Roman" w:hAnsi="Times New Roman"/>
                <w:b/>
                <w:bCs/>
                <w:sz w:val="14"/>
                <w:szCs w:val="14"/>
                <w:lang w:eastAsia="sk-SK"/>
              </w:rPr>
              <w:t>212</w:t>
            </w:r>
          </w:p>
        </w:tc>
        <w:tc>
          <w:tcPr>
            <w:tcW w:w="1012" w:type="dxa"/>
            <w:tcBorders>
              <w:top w:val="nil"/>
              <w:left w:val="nil"/>
              <w:bottom w:val="single" w:sz="4" w:space="0" w:color="auto"/>
              <w:right w:val="single" w:sz="4" w:space="0" w:color="auto"/>
            </w:tcBorders>
            <w:shd w:val="clear" w:color="auto" w:fill="BFBFBF"/>
            <w:noWrap/>
            <w:textDirection w:val="lrTb"/>
            <w:vAlign w:val="bottom"/>
          </w:tcPr>
          <w:p w:rsidR="002E0178" w:rsidRPr="00FB7D29" w:rsidP="00175052">
            <w:pPr>
              <w:bidi w:val="0"/>
              <w:jc w:val="right"/>
              <w:rPr>
                <w:rFonts w:ascii="Times New Roman" w:hAnsi="Times New Roman"/>
                <w:b/>
                <w:bCs/>
                <w:sz w:val="14"/>
                <w:szCs w:val="14"/>
                <w:lang w:eastAsia="sk-SK"/>
              </w:rPr>
            </w:pPr>
            <w:r w:rsidRPr="00FB7D29">
              <w:rPr>
                <w:rFonts w:ascii="Times New Roman" w:hAnsi="Times New Roman"/>
                <w:b/>
                <w:bCs/>
                <w:sz w:val="14"/>
                <w:szCs w:val="14"/>
                <w:lang w:eastAsia="sk-SK"/>
              </w:rPr>
              <w:t>3 000 000</w:t>
            </w:r>
          </w:p>
        </w:tc>
        <w:tc>
          <w:tcPr>
            <w:tcW w:w="1013"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bCs/>
                <w:sz w:val="14"/>
                <w:szCs w:val="14"/>
                <w:lang w:eastAsia="sk-SK"/>
              </w:rPr>
            </w:pPr>
            <w:r w:rsidRPr="00FB7D29">
              <w:rPr>
                <w:rFonts w:ascii="Times New Roman" w:hAnsi="Times New Roman"/>
                <w:b/>
                <w:bCs/>
                <w:sz w:val="14"/>
                <w:szCs w:val="14"/>
                <w:lang w:eastAsia="sk-SK"/>
              </w:rPr>
              <w:t>129 799 205</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bCs/>
                <w:sz w:val="14"/>
                <w:szCs w:val="14"/>
                <w:lang w:eastAsia="sk-SK"/>
              </w:rPr>
            </w:pPr>
            <w:r w:rsidRPr="00FB7D29">
              <w:rPr>
                <w:rFonts w:ascii="Times New Roman" w:hAnsi="Times New Roman"/>
                <w:b/>
                <w:sz w:val="14"/>
                <w:szCs w:val="14"/>
                <w:lang w:eastAsia="sk-SK"/>
              </w:rPr>
              <w:t>40 014 573</w:t>
            </w:r>
          </w:p>
        </w:tc>
        <w:tc>
          <w:tcPr>
            <w:tcW w:w="1013"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bCs/>
                <w:sz w:val="14"/>
                <w:szCs w:val="14"/>
                <w:lang w:eastAsia="sk-SK"/>
              </w:rPr>
            </w:pPr>
            <w:r w:rsidRPr="00FB7D29">
              <w:rPr>
                <w:rFonts w:ascii="Times New Roman" w:hAnsi="Times New Roman"/>
                <w:b/>
                <w:bCs/>
                <w:sz w:val="14"/>
                <w:szCs w:val="14"/>
                <w:lang w:eastAsia="sk-SK"/>
              </w:rPr>
              <w:t>445 872 911</w:t>
            </w:r>
          </w:p>
        </w:tc>
        <w:tc>
          <w:tcPr>
            <w:tcW w:w="1013"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bCs/>
                <w:sz w:val="14"/>
                <w:szCs w:val="14"/>
                <w:lang w:eastAsia="sk-SK"/>
              </w:rPr>
            </w:pPr>
            <w:r w:rsidRPr="00FB7D29">
              <w:rPr>
                <w:rFonts w:ascii="Times New Roman" w:hAnsi="Times New Roman"/>
                <w:b/>
                <w:bCs/>
                <w:sz w:val="14"/>
                <w:szCs w:val="14"/>
                <w:lang w:eastAsia="sk-SK"/>
              </w:rPr>
              <w:t>100 251 810</w:t>
            </w:r>
          </w:p>
        </w:tc>
        <w:tc>
          <w:tcPr>
            <w:tcW w:w="1013" w:type="dxa"/>
            <w:tcBorders>
              <w:top w:val="nil"/>
              <w:left w:val="nil"/>
              <w:bottom w:val="single" w:sz="4" w:space="0" w:color="auto"/>
              <w:right w:val="single" w:sz="4" w:space="0" w:color="auto"/>
            </w:tcBorders>
            <w:shd w:val="clear" w:color="auto" w:fill="BFBFBF"/>
            <w:noWrap/>
            <w:textDirection w:val="lrTb"/>
            <w:vAlign w:val="bottom"/>
          </w:tcPr>
          <w:p w:rsidR="002E0178" w:rsidRPr="00FB7D29" w:rsidP="00175052">
            <w:pPr>
              <w:bidi w:val="0"/>
              <w:jc w:val="right"/>
              <w:rPr>
                <w:rFonts w:ascii="Times New Roman" w:hAnsi="Times New Roman"/>
                <w:b/>
                <w:bCs/>
                <w:sz w:val="14"/>
                <w:szCs w:val="14"/>
                <w:lang w:eastAsia="sk-SK"/>
              </w:rPr>
            </w:pPr>
            <w:r w:rsidRPr="00FB7D29">
              <w:rPr>
                <w:rFonts w:ascii="Times New Roman" w:hAnsi="Times New Roman"/>
                <w:b/>
                <w:bCs/>
                <w:sz w:val="14"/>
                <w:szCs w:val="14"/>
                <w:lang w:eastAsia="sk-SK"/>
              </w:rPr>
              <w:t>134 936 320</w:t>
            </w:r>
          </w:p>
        </w:tc>
      </w:tr>
      <w:tr>
        <w:tblPrEx>
          <w:tblW w:w="9088"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Rezerva vlády</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3 000 000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5 000 000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5 000 000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5 000 000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5 000 000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5 000 000</w:t>
            </w:r>
          </w:p>
        </w:tc>
      </w:tr>
      <w:tr>
        <w:tblPrEx>
          <w:tblW w:w="9088" w:type="dxa"/>
          <w:tblInd w:w="55" w:type="dxa"/>
          <w:tblLayout w:type="fixed"/>
          <w:tblCellMar>
            <w:left w:w="70" w:type="dxa"/>
            <w:right w:w="70" w:type="dxa"/>
          </w:tblCellMar>
          <w:tblLook w:val="04A0"/>
        </w:tblPrEx>
        <w:trPr>
          <w:trHeight w:val="622"/>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Rezerva na realizáciu súdnych a exekučných rozhodnutí  a na výdavky  súvisiace s vrátenými príjmami z minulých rokov</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212</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10 000 000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9 968 921</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10 000 000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10 000 000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10 000 000</w:t>
            </w:r>
          </w:p>
        </w:tc>
      </w:tr>
      <w:tr>
        <w:tblPrEx>
          <w:tblW w:w="9088" w:type="dxa"/>
          <w:tblInd w:w="55" w:type="dxa"/>
          <w:tblLayout w:type="fixed"/>
          <w:tblCellMar>
            <w:left w:w="70" w:type="dxa"/>
            <w:right w:w="70" w:type="dxa"/>
          </w:tblCellMar>
          <w:tblLook w:val="04A0"/>
        </w:tblPrEx>
        <w:trPr>
          <w:trHeight w:val="340"/>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 xml:space="preserve">Rezerva na riešenie krízových situácií </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highlight w:val="yellow"/>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11 000 000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8 934 792</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11 000 000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11 000 000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11 000 000</w:t>
            </w:r>
          </w:p>
        </w:tc>
      </w:tr>
      <w:tr>
        <w:tblPrEx>
          <w:tblW w:w="9088"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Rezerva na  mzdy a poistné</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5 031 589</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1 939 883</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64 399 689</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68 251 810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102 936 320</w:t>
            </w:r>
          </w:p>
        </w:tc>
      </w:tr>
      <w:tr>
        <w:tblPrEx>
          <w:tblW w:w="9088" w:type="dxa"/>
          <w:tblInd w:w="55" w:type="dxa"/>
          <w:tblLayout w:type="fixed"/>
          <w:tblCellMar>
            <w:left w:w="70" w:type="dxa"/>
            <w:right w:w="70" w:type="dxa"/>
          </w:tblCellMar>
          <w:tblLook w:val="04A0"/>
        </w:tblPrEx>
        <w:trPr>
          <w:trHeight w:val="397"/>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rPr>
            </w:pPr>
            <w:r w:rsidRPr="00FB7D29">
              <w:rPr>
                <w:rFonts w:ascii="Times New Roman" w:hAnsi="Times New Roman"/>
                <w:sz w:val="14"/>
                <w:szCs w:val="14"/>
                <w:lang w:eastAsia="sk-SK"/>
              </w:rPr>
              <w:t>Rezerva na výdavky spojené s nepoistením majetku štátu</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highlight w:val="yellow"/>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2 000 000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2 000 000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2 000 000</w:t>
            </w:r>
          </w:p>
        </w:tc>
      </w:tr>
      <w:tr>
        <w:tblPrEx>
          <w:tblW w:w="9088" w:type="dxa"/>
          <w:tblInd w:w="55" w:type="dxa"/>
          <w:tblLayout w:type="fixed"/>
          <w:tblCellMar>
            <w:left w:w="70" w:type="dxa"/>
            <w:right w:w="70" w:type="dxa"/>
          </w:tblCellMar>
          <w:tblLook w:val="04A0"/>
        </w:tblPrEx>
        <w:trPr>
          <w:trHeight w:val="437"/>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 xml:space="preserve">Rezerva na nové úlohy </w:t>
            </w:r>
          </w:p>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v jadrovej bezpečnosti</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highlight w:val="yellow"/>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1 000 000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1 000 000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1 000 000</w:t>
            </w:r>
          </w:p>
        </w:tc>
      </w:tr>
      <w:tr>
        <w:tblPrEx>
          <w:tblW w:w="9088" w:type="dxa"/>
          <w:tblInd w:w="55" w:type="dxa"/>
          <w:tblLayout w:type="fixed"/>
          <w:tblCellMar>
            <w:left w:w="70" w:type="dxa"/>
            <w:right w:w="70" w:type="dxa"/>
          </w:tblCellMar>
          <w:tblLook w:val="04A0"/>
        </w:tblPrEx>
        <w:trPr>
          <w:trHeight w:val="437"/>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Rezerva na prípravu predsedníctva SR v Rade EÚ</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highlight w:val="yellow"/>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2 000 000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3 000 000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3 000 000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3 000 000</w:t>
            </w:r>
          </w:p>
        </w:tc>
      </w:tr>
      <w:tr>
        <w:tblPrEx>
          <w:tblW w:w="9088"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rPr>
            </w:pPr>
            <w:r w:rsidRPr="00FB7D29">
              <w:rPr>
                <w:rFonts w:ascii="Times New Roman" w:hAnsi="Times New Roman"/>
                <w:sz w:val="14"/>
                <w:szCs w:val="14"/>
                <w:lang w:eastAsia="sk-SK"/>
              </w:rPr>
              <w:t>Rezerva na sociálne služby</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highlight w:val="yellow"/>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25 494 200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r>
      <w:tr>
        <w:tblPrEx>
          <w:tblW w:w="9088" w:type="dxa"/>
          <w:tblInd w:w="55" w:type="dxa"/>
          <w:tblLayout w:type="fixed"/>
          <w:tblCellMar>
            <w:left w:w="70" w:type="dxa"/>
            <w:right w:w="70" w:type="dxa"/>
          </w:tblCellMar>
          <w:tblLook w:val="04A0"/>
        </w:tblPrEx>
        <w:trPr>
          <w:trHeight w:val="437"/>
        </w:trPr>
        <w:tc>
          <w:tcPr>
            <w:tcW w:w="2000"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Rezerva pre pracovníkov v regionálnom školstve</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highlight w:val="yellow"/>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68 273 416</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9 170 977</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r>
      <w:tr>
        <w:tblPrEx>
          <w:tblW w:w="9088" w:type="dxa"/>
          <w:tblInd w:w="55" w:type="dxa"/>
          <w:tblLayout w:type="fixed"/>
          <w:tblCellMar>
            <w:left w:w="70" w:type="dxa"/>
            <w:right w:w="70" w:type="dxa"/>
          </w:tblCellMar>
          <w:tblLook w:val="04A0"/>
        </w:tblPrEx>
        <w:trPr>
          <w:trHeight w:val="259"/>
        </w:trPr>
        <w:tc>
          <w:tcPr>
            <w:tcW w:w="2000"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rPr>
            </w:pPr>
            <w:r w:rsidRPr="00FB7D29">
              <w:rPr>
                <w:rFonts w:ascii="Times New Roman" w:hAnsi="Times New Roman"/>
                <w:sz w:val="14"/>
                <w:szCs w:val="14"/>
                <w:lang w:eastAsia="sk-SK"/>
              </w:rPr>
              <w:t>Rezerva na zlepšenie výberu daní</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250 000 000</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r>
      <w:tr>
        <w:tblPrEx>
          <w:tblW w:w="9088" w:type="dxa"/>
          <w:tblInd w:w="55" w:type="dxa"/>
          <w:tblLayout w:type="fixed"/>
          <w:tblCellMar>
            <w:left w:w="70" w:type="dxa"/>
            <w:right w:w="70" w:type="dxa"/>
          </w:tblCellMar>
          <w:tblLook w:val="04A0"/>
        </w:tblPrEx>
        <w:trPr>
          <w:trHeight w:val="264"/>
        </w:trPr>
        <w:tc>
          <w:tcPr>
            <w:tcW w:w="2000"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Rezerva na dosiahnutie fiškálneho cieľa</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65 000 000</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r>
      <w:tr>
        <w:tblPrEx>
          <w:tblW w:w="9088" w:type="dxa"/>
          <w:tblInd w:w="55" w:type="dxa"/>
          <w:tblLayout w:type="fixed"/>
          <w:tblCellMar>
            <w:left w:w="70" w:type="dxa"/>
            <w:right w:w="70" w:type="dxa"/>
          </w:tblCellMar>
          <w:tblLook w:val="04A0"/>
        </w:tblPrEx>
        <w:trPr>
          <w:trHeight w:val="264"/>
        </w:trPr>
        <w:tc>
          <w:tcPr>
            <w:tcW w:w="2000"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E17B2A">
            <w:pPr>
              <w:bidi w:val="0"/>
              <w:rPr>
                <w:rFonts w:ascii="Times New Roman" w:hAnsi="Times New Roman"/>
                <w:sz w:val="14"/>
                <w:szCs w:val="14"/>
                <w:lang w:eastAsia="sk-SK"/>
              </w:rPr>
            </w:pPr>
            <w:r w:rsidRPr="00FB7D29">
              <w:rPr>
                <w:rFonts w:ascii="Times New Roman" w:hAnsi="Times New Roman"/>
                <w:sz w:val="14"/>
                <w:szCs w:val="14"/>
                <w:lang w:eastAsia="sk-SK"/>
              </w:rPr>
              <w:t xml:space="preserve">Rezerva na </w:t>
            </w:r>
            <w:r w:rsidR="008011B0">
              <w:rPr>
                <w:rFonts w:ascii="Times New Roman" w:hAnsi="Times New Roman"/>
                <w:sz w:val="14"/>
                <w:szCs w:val="14"/>
                <w:lang w:eastAsia="sk-SK"/>
              </w:rPr>
              <w:t xml:space="preserve">krytie </w:t>
            </w:r>
            <w:r w:rsidRPr="00FB7D29">
              <w:rPr>
                <w:rFonts w:ascii="Times New Roman" w:hAnsi="Times New Roman"/>
                <w:sz w:val="14"/>
                <w:szCs w:val="14"/>
                <w:lang w:eastAsia="sk-SK"/>
              </w:rPr>
              <w:t>dopad</w:t>
            </w:r>
            <w:r w:rsidR="008011B0">
              <w:rPr>
                <w:rFonts w:ascii="Times New Roman" w:hAnsi="Times New Roman"/>
                <w:sz w:val="14"/>
                <w:szCs w:val="14"/>
                <w:lang w:eastAsia="sk-SK"/>
              </w:rPr>
              <w:t>u</w:t>
            </w:r>
            <w:r w:rsidRPr="00FB7D29">
              <w:rPr>
                <w:rFonts w:ascii="Times New Roman" w:hAnsi="Times New Roman"/>
                <w:sz w:val="14"/>
                <w:szCs w:val="14"/>
                <w:lang w:eastAsia="sk-SK"/>
              </w:rPr>
              <w:t xml:space="preserve"> kolektívneho vyjednávania </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34 473 222</w:t>
            </w:r>
          </w:p>
        </w:tc>
        <w:tc>
          <w:tcPr>
            <w:tcW w:w="1013" w:type="dxa"/>
            <w:tcBorders>
              <w:top w:val="single" w:sz="4" w:space="0" w:color="auto"/>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r>
    </w:tbl>
    <w:p w:rsidR="002E0178" w:rsidRPr="00FB7D29" w:rsidP="002E0178">
      <w:pPr>
        <w:bidi w:val="0"/>
        <w:ind w:firstLine="709"/>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 xml:space="preserve"> Na krytie nepredvídaných a mimoriadnych potrieb súvisiacich so zabezpečením plnenia vnútorných a zahraničných úloh Slovenskej republiky je rozpočtovaná rezerva vlády. Rezerva vlády sa rozpočtuje v sume 5 mil. eur, čo je rovnaká úroveň ako v roku 2013.</w:t>
      </w:r>
    </w:p>
    <w:p w:rsidR="002E0178" w:rsidRPr="00FB7D29" w:rsidP="002E0178">
      <w:pPr>
        <w:bidi w:val="0"/>
        <w:jc w:val="both"/>
        <w:rPr>
          <w:rFonts w:ascii="Times New Roman" w:hAnsi="Times New Roman"/>
        </w:rPr>
      </w:pPr>
    </w:p>
    <w:p w:rsidR="002E0178" w:rsidP="002E0178">
      <w:pPr>
        <w:bidi w:val="0"/>
        <w:ind w:firstLine="709"/>
        <w:jc w:val="both"/>
        <w:rPr>
          <w:rFonts w:ascii="Times New Roman" w:hAnsi="Times New Roman"/>
        </w:rPr>
      </w:pPr>
      <w:r w:rsidRPr="00FB7D29">
        <w:rPr>
          <w:rFonts w:ascii="Times New Roman" w:hAnsi="Times New Roman"/>
        </w:rPr>
        <w:t xml:space="preserve">Rozpočet  rezervy na riešenie krízových situácií zahŕňa rezervu, ktorej tvorba vyplýva zo zákona č. 387/2002 Z. z. o riadení štátu v krízových situáciách mimo času vojny a vojnového stavu. Časť rezervy tvoria výdavky, ktoré budú slúžiť na krytie výdavkov v prípade povodní, živelných pohrôm, resp. riešenie odškodňovania pri mimoriadnych udalostiach a krízových situáciách. </w:t>
      </w:r>
    </w:p>
    <w:p w:rsidR="00DD0629" w:rsidP="002E0178">
      <w:pPr>
        <w:bidi w:val="0"/>
        <w:ind w:firstLine="709"/>
        <w:jc w:val="both"/>
        <w:rPr>
          <w:rFonts w:ascii="Times New Roman" w:hAnsi="Times New Roman"/>
        </w:rPr>
      </w:pPr>
    </w:p>
    <w:p w:rsidR="00DD0629" w:rsidP="002E0178">
      <w:pPr>
        <w:bidi w:val="0"/>
        <w:ind w:firstLine="709"/>
        <w:jc w:val="both"/>
        <w:rPr>
          <w:rFonts w:ascii="Times New Roman" w:hAnsi="Times New Roman"/>
        </w:rPr>
      </w:pPr>
    </w:p>
    <w:p w:rsidR="00DD0629" w:rsidP="002E0178">
      <w:pPr>
        <w:bidi w:val="0"/>
        <w:ind w:firstLine="709"/>
        <w:jc w:val="both"/>
        <w:rPr>
          <w:rFonts w:ascii="Times New Roman" w:hAnsi="Times New Roman"/>
        </w:rPr>
      </w:pPr>
    </w:p>
    <w:p w:rsidR="00DD0629" w:rsidRPr="00FB7D29" w:rsidP="002E0178">
      <w:pPr>
        <w:bidi w:val="0"/>
        <w:ind w:firstLine="709"/>
        <w:jc w:val="both"/>
        <w:rPr>
          <w:rFonts w:ascii="Times New Roman" w:hAnsi="Times New Roman"/>
        </w:rPr>
      </w:pPr>
    </w:p>
    <w:p w:rsidR="002E0178" w:rsidRPr="00FB7D29" w:rsidP="002E0178">
      <w:pPr>
        <w:bidi w:val="0"/>
        <w:ind w:firstLine="709"/>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FB7D29" w:rsidP="00175052">
            <w:pPr>
              <w:bidi w:val="0"/>
              <w:rPr>
                <w:rFonts w:ascii="Times New Roman" w:hAnsi="Times New Roman"/>
                <w:b/>
                <w:bCs/>
                <w:sz w:val="14"/>
                <w:szCs w:val="14"/>
                <w:lang w:eastAsia="sk-SK"/>
              </w:rPr>
            </w:pPr>
            <w:r w:rsidRPr="00FB7D29">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 xml:space="preserve">2011 S </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2012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2013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2013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2014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2015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FB7D29" w:rsidP="00175052">
            <w:pPr>
              <w:bidi w:val="0"/>
              <w:jc w:val="center"/>
              <w:rPr>
                <w:rFonts w:ascii="Times New Roman" w:hAnsi="Times New Roman"/>
                <w:b/>
                <w:sz w:val="14"/>
                <w:szCs w:val="14"/>
                <w:lang w:eastAsia="sk-SK"/>
              </w:rPr>
            </w:pPr>
            <w:r w:rsidRPr="00FB7D29">
              <w:rPr>
                <w:rFonts w:ascii="Times New Roman" w:hAnsi="Times New Roman"/>
                <w:b/>
                <w:sz w:val="14"/>
                <w:szCs w:val="14"/>
                <w:lang w:eastAsia="sk-SK"/>
              </w:rPr>
              <w:t>2016 N</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shd w:val="clear" w:color="auto" w:fill="BFBFBF"/>
            <w:noWrap/>
            <w:textDirection w:val="lrTb"/>
            <w:vAlign w:val="bottom"/>
          </w:tcPr>
          <w:p w:rsidR="002E0178" w:rsidRPr="00FB7D29" w:rsidP="00175052">
            <w:pPr>
              <w:bidi w:val="0"/>
              <w:rPr>
                <w:rFonts w:ascii="Times New Roman" w:hAnsi="Times New Roman"/>
                <w:b/>
                <w:sz w:val="14"/>
                <w:szCs w:val="14"/>
                <w:lang w:eastAsia="sk-SK"/>
              </w:rPr>
            </w:pPr>
            <w:r w:rsidRPr="00FB7D29">
              <w:rPr>
                <w:rFonts w:ascii="Times New Roman" w:hAnsi="Times New Roman"/>
                <w:b/>
                <w:sz w:val="14"/>
                <w:szCs w:val="14"/>
                <w:lang w:eastAsia="sk-SK"/>
              </w:rPr>
              <w:t>Rezerva na  mzdy a poistné</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0</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5 031 589</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1 939 883</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64 399 689</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68 251 810</w:t>
            </w:r>
          </w:p>
        </w:tc>
        <w:tc>
          <w:tcPr>
            <w:tcW w:w="993" w:type="dxa"/>
            <w:tcBorders>
              <w:top w:val="nil"/>
              <w:left w:val="nil"/>
              <w:bottom w:val="single" w:sz="4" w:space="0" w:color="auto"/>
              <w:right w:val="single" w:sz="4" w:space="0" w:color="auto"/>
            </w:tcBorders>
            <w:shd w:val="clear" w:color="auto" w:fill="BFBFBF"/>
            <w:noWrap/>
            <w:textDirection w:val="lrTb"/>
            <w:vAlign w:val="bottom"/>
          </w:tcPr>
          <w:p w:rsidR="002E0178" w:rsidRPr="00FB7D29" w:rsidP="00175052">
            <w:pPr>
              <w:bidi w:val="0"/>
              <w:jc w:val="right"/>
              <w:rPr>
                <w:rFonts w:ascii="Times New Roman" w:hAnsi="Times New Roman"/>
                <w:b/>
                <w:sz w:val="14"/>
                <w:szCs w:val="14"/>
                <w:lang w:eastAsia="sk-SK"/>
              </w:rPr>
            </w:pPr>
            <w:r w:rsidRPr="00FB7D29">
              <w:rPr>
                <w:rFonts w:ascii="Times New Roman" w:hAnsi="Times New Roman"/>
                <w:b/>
                <w:sz w:val="14"/>
                <w:szCs w:val="14"/>
                <w:lang w:eastAsia="sk-SK"/>
              </w:rPr>
              <w:t>102 936 320</w:t>
            </w:r>
          </w:p>
        </w:tc>
      </w:tr>
      <w:tr>
        <w:tblPrEx>
          <w:tblW w:w="9087" w:type="dxa"/>
          <w:tblInd w:w="55" w:type="dxa"/>
          <w:tblLayout w:type="fixed"/>
          <w:tblCellMar>
            <w:left w:w="70" w:type="dxa"/>
            <w:right w:w="70" w:type="dxa"/>
          </w:tblCellMar>
          <w:tblLook w:val="04A0"/>
        </w:tblPrEx>
        <w:trPr>
          <w:trHeight w:val="283"/>
        </w:trPr>
        <w:tc>
          <w:tcPr>
            <w:tcW w:w="214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 xml:space="preserve">Rezerva na  krytie zákona č. 120/1993  Z. z. o platových pomeroch ústavných činiteľov </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4 846 253</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 xml:space="preserve">1 821 613  </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rPr>
            </w:pPr>
            <w:r w:rsidRPr="00FB7D29">
              <w:rPr>
                <w:rFonts w:ascii="Times New Roman" w:hAnsi="Times New Roman"/>
                <w:sz w:val="14"/>
                <w:szCs w:val="14"/>
              </w:rPr>
              <w:t xml:space="preserve">Rezerva na závery z kolektívneho vyjednávania </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64 216 723</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68 065 892</w:t>
            </w:r>
          </w:p>
        </w:tc>
        <w:tc>
          <w:tcPr>
            <w:tcW w:w="99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102 734 540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rPr>
            </w:pPr>
            <w:r w:rsidRPr="00FB7D29">
              <w:rPr>
                <w:rFonts w:ascii="Times New Roman" w:hAnsi="Times New Roman"/>
                <w:sz w:val="14"/>
                <w:szCs w:val="14"/>
              </w:rPr>
              <w:t>Rezerva na osobné výdavky pre náhradné obsadenie miest uvoľnených vyslaním národného experta do cudziny</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177 533</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110 467</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177 533</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177 533</w:t>
            </w:r>
          </w:p>
        </w:tc>
        <w:tc>
          <w:tcPr>
            <w:tcW w:w="99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177 533</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rPr>
                <w:rFonts w:ascii="Times New Roman" w:hAnsi="Times New Roman"/>
                <w:sz w:val="14"/>
                <w:szCs w:val="14"/>
                <w:lang w:eastAsia="sk-SK"/>
              </w:rPr>
            </w:pPr>
            <w:r w:rsidRPr="00FB7D29">
              <w:rPr>
                <w:rFonts w:ascii="Times New Roman" w:hAnsi="Times New Roman"/>
                <w:sz w:val="14"/>
                <w:szCs w:val="14"/>
                <w:lang w:eastAsia="sk-SK"/>
              </w:rPr>
              <w:t xml:space="preserve">Rezerva na zvýšenie odmien členov RVR </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 xml:space="preserve"> 7 803</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7 803</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5 433</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8 385</w:t>
            </w:r>
          </w:p>
        </w:tc>
        <w:tc>
          <w:tcPr>
            <w:tcW w:w="993" w:type="dxa"/>
            <w:tcBorders>
              <w:top w:val="nil"/>
              <w:left w:val="nil"/>
              <w:bottom w:val="single" w:sz="4" w:space="0" w:color="auto"/>
              <w:right w:val="single" w:sz="4" w:space="0" w:color="auto"/>
            </w:tcBorders>
            <w:noWrap/>
            <w:textDirection w:val="lrTb"/>
            <w:vAlign w:val="bottom"/>
          </w:tcPr>
          <w:p w:rsidR="002E0178" w:rsidRPr="00FB7D29" w:rsidP="00175052">
            <w:pPr>
              <w:bidi w:val="0"/>
              <w:jc w:val="right"/>
              <w:rPr>
                <w:rFonts w:ascii="Times New Roman" w:hAnsi="Times New Roman"/>
                <w:sz w:val="14"/>
                <w:szCs w:val="14"/>
                <w:lang w:eastAsia="sk-SK"/>
              </w:rPr>
            </w:pPr>
            <w:r w:rsidRPr="00FB7D29">
              <w:rPr>
                <w:rFonts w:ascii="Times New Roman" w:hAnsi="Times New Roman"/>
                <w:sz w:val="14"/>
                <w:szCs w:val="14"/>
                <w:lang w:eastAsia="sk-SK"/>
              </w:rPr>
              <w:t>24 247</w:t>
            </w:r>
          </w:p>
        </w:tc>
      </w:tr>
    </w:tbl>
    <w:p w:rsidR="002E0178" w:rsidRPr="00FB7D29" w:rsidP="002E0178">
      <w:pPr>
        <w:bidi w:val="0"/>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 xml:space="preserve">V rezerve na mzdy a poistné sa rozpočtuje rezerva na závery z kolektívneho vyjednávania. Zároveň sa v nej rozpočtujú aj osobné výdavky pre náhradné obsadenie miest za vyslaných národných expertov podľa uznesenia vlády SR č. 723/2004 k návrhu postupu vysielania národných expertov Slovenskej republiky do inštitúcií Európskej únie.  </w:t>
      </w:r>
    </w:p>
    <w:p w:rsidR="002E0178" w:rsidRPr="00FB7D29" w:rsidP="002E0178">
      <w:pPr>
        <w:bidi w:val="0"/>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Rezerva na výdavky spojené s nepoistením majetku štátu sa rozpočtuje v nadväznosti na uznesenie vlády SR č. 171/2011 v rovnakom objeme ako v roku 2013, t. j. 2 mil. eur.</w:t>
      </w:r>
    </w:p>
    <w:p w:rsidR="002E0178" w:rsidRPr="00FB7D29" w:rsidP="002E0178">
      <w:pPr>
        <w:bidi w:val="0"/>
        <w:ind w:firstLine="709"/>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Rezerva na nové úlohy v oblasti jadrovej bezpečnosti sa rozpočtuje na plnenie nových úloh v oblasti výkonu štátneho dozoru najmä v súvislosti s procesom dokončovania stavby jadrovej elektrárne Mochovce 3 a 4 a vzhľadom na potrebu zvýšenia kontroly jadrovej bezpečnosti po udalostiach v jadrovej elektrárni Fukušima.</w:t>
      </w:r>
    </w:p>
    <w:p w:rsidR="002E0178" w:rsidRPr="00FB7D29" w:rsidP="002E0178">
      <w:pPr>
        <w:bidi w:val="0"/>
        <w:ind w:firstLine="709"/>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 xml:space="preserve">Rezerva na prípravu predsedníctva Slovenskej republiky v Rade Európskej únie,  ktoré bude v druhom polroku 2016, sa rozpočtuje so zámerom priebežne vytvárať podmienky pre zabezpečenie predsedníctva. </w:t>
      </w:r>
    </w:p>
    <w:p w:rsidR="002E0178" w:rsidRPr="00FB7D29" w:rsidP="002E0178">
      <w:pPr>
        <w:bidi w:val="0"/>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V súvislosti s prijatím opatrení zameraných na boj proti daňovým únikom v oblasti výberu DPH sa očakáva zvýšenie príjmov štátneho rozpočtu v objeme 250 mil. eur. K predmetnému príjmu sa rozpočtuje v kapitole VPS v rovnakej výške rezerva vo výdavkoch.</w:t>
      </w:r>
    </w:p>
    <w:p w:rsidR="002E0178" w:rsidRPr="00FB7D29" w:rsidP="002E0178">
      <w:pPr>
        <w:bidi w:val="0"/>
        <w:ind w:firstLine="709"/>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 xml:space="preserve"> Podobne ako pri príprave rozpočtu na rok 2013 sa v kapitole VPS rozpočtuje rezerva na dosiahnutie fiškálneho cieľa v objeme 65 mil. eur, ktorá má slúžiť na elimináciu rizík prípadného nedodržania cieleného deficitu.</w:t>
      </w:r>
    </w:p>
    <w:p w:rsidR="002E0178" w:rsidP="002E0178">
      <w:pPr>
        <w:bidi w:val="0"/>
        <w:ind w:firstLine="709"/>
        <w:jc w:val="both"/>
        <w:rPr>
          <w:rFonts w:ascii="Times New Roman" w:hAnsi="Times New Roman"/>
        </w:rPr>
      </w:pPr>
    </w:p>
    <w:p w:rsidR="000C355B" w:rsidP="002E0178">
      <w:pPr>
        <w:bidi w:val="0"/>
        <w:ind w:firstLine="709"/>
        <w:jc w:val="both"/>
        <w:rPr>
          <w:rFonts w:ascii="Times New Roman" w:hAnsi="Times New Roman"/>
        </w:rPr>
      </w:pPr>
      <w:r>
        <w:rPr>
          <w:rFonts w:ascii="Times New Roman" w:hAnsi="Times New Roman"/>
        </w:rPr>
        <w:t xml:space="preserve">V rezerve na krytie dopadu kolektívneho vyjednávania sa rozpočtujú finančné prostriedky najmä na krytie potenciálneho dopadu na </w:t>
      </w:r>
      <w:r w:rsidR="000240F3">
        <w:rPr>
          <w:rFonts w:ascii="Times New Roman" w:hAnsi="Times New Roman"/>
        </w:rPr>
        <w:t xml:space="preserve">výsledky hospodárenia </w:t>
      </w:r>
      <w:r>
        <w:rPr>
          <w:rFonts w:ascii="Times New Roman" w:hAnsi="Times New Roman"/>
        </w:rPr>
        <w:t>obcí a miest.</w:t>
      </w:r>
    </w:p>
    <w:p w:rsidR="000C355B" w:rsidRPr="00FB7D29" w:rsidP="002E0178">
      <w:pPr>
        <w:bidi w:val="0"/>
        <w:ind w:firstLine="709"/>
        <w:jc w:val="both"/>
        <w:rPr>
          <w:rFonts w:ascii="Times New Roman" w:hAnsi="Times New Roman"/>
        </w:rPr>
      </w:pPr>
    </w:p>
    <w:p w:rsidR="002E0178" w:rsidRPr="00FB7D29" w:rsidP="002E0178">
      <w:pPr>
        <w:bidi w:val="0"/>
        <w:ind w:firstLine="709"/>
        <w:jc w:val="both"/>
        <w:rPr>
          <w:rFonts w:ascii="Times New Roman" w:hAnsi="Times New Roman"/>
        </w:rPr>
      </w:pPr>
      <w:r w:rsidRPr="00FB7D29">
        <w:rPr>
          <w:rFonts w:ascii="Times New Roman" w:hAnsi="Times New Roman"/>
        </w:rPr>
        <w:t>V roku 2014 sa na rozdiel od roku 2013 nerozpočtuje v kapitole VPS rezerva na sociálne služby. Rozpočtuje sa v kapitole MPSVR SR, z ktorej sa zdroje rezervy reálne uvoľňovali aj v roku 2013.</w:t>
      </w:r>
    </w:p>
    <w:p w:rsidR="00E31D72"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6D03DE" w:rsidP="002E0178">
      <w:pPr>
        <w:bidi w:val="0"/>
        <w:ind w:firstLine="709"/>
        <w:jc w:val="both"/>
        <w:rPr>
          <w:rFonts w:ascii="Times New Roman" w:hAnsi="Times New Roman"/>
          <w:sz w:val="18"/>
        </w:rPr>
      </w:pPr>
    </w:p>
    <w:p w:rsidR="003A5BFB" w:rsidP="002E0178">
      <w:pPr>
        <w:bidi w:val="0"/>
        <w:ind w:firstLine="709"/>
        <w:jc w:val="both"/>
        <w:rPr>
          <w:rFonts w:ascii="Times New Roman" w:hAnsi="Times New Roman"/>
          <w:sz w:val="18"/>
        </w:rPr>
      </w:pPr>
    </w:p>
    <w:p w:rsidR="003A5BFB" w:rsidP="002E0178">
      <w:pPr>
        <w:bidi w:val="0"/>
        <w:ind w:firstLine="709"/>
        <w:jc w:val="both"/>
        <w:rPr>
          <w:rFonts w:ascii="Times New Roman" w:hAnsi="Times New Roman"/>
          <w:sz w:val="18"/>
        </w:rPr>
      </w:pPr>
    </w:p>
    <w:p w:rsidR="006D03DE" w:rsidRPr="00FB7D29" w:rsidP="002E0178">
      <w:pPr>
        <w:bidi w:val="0"/>
        <w:ind w:firstLine="709"/>
        <w:jc w:val="both"/>
        <w:rPr>
          <w:rFonts w:ascii="Times New Roman" w:hAnsi="Times New Roman"/>
          <w:sz w:val="18"/>
        </w:rPr>
      </w:pPr>
    </w:p>
    <w:p w:rsidR="002E0178" w:rsidRPr="00461390" w:rsidP="002E0178">
      <w:pPr>
        <w:bidi w:val="0"/>
        <w:jc w:val="both"/>
        <w:rPr>
          <w:rFonts w:ascii="Times New Roman" w:hAnsi="Times New Roman"/>
          <w:iCs/>
        </w:rPr>
      </w:pPr>
      <w:r w:rsidRPr="00461390">
        <w:rPr>
          <w:rFonts w:ascii="Times New Roman" w:hAnsi="Times New Roman"/>
          <w:b/>
          <w:bCs/>
          <w:iCs/>
        </w:rPr>
        <w:t>Finančné vzťahy súvisiace s rozpočtom EÚ</w:t>
      </w:r>
    </w:p>
    <w:p w:rsidR="002E0178" w:rsidRPr="007755D7" w:rsidP="002E0178">
      <w:pPr>
        <w:bidi w:val="0"/>
        <w:jc w:val="both"/>
        <w:rPr>
          <w:rFonts w:ascii="Times New Roman" w:hAnsi="Times New Roman"/>
          <w:sz w:val="16"/>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461390" w:rsidP="00175052">
            <w:pPr>
              <w:bidi w:val="0"/>
              <w:rPr>
                <w:rFonts w:ascii="Times New Roman" w:hAnsi="Times New Roman"/>
                <w:b/>
                <w:bCs/>
                <w:sz w:val="14"/>
                <w:szCs w:val="14"/>
                <w:lang w:eastAsia="sk-SK"/>
              </w:rPr>
            </w:pPr>
            <w:r w:rsidRPr="00222F10">
              <w:rPr>
                <w:rFonts w:ascii="Times New Roman" w:hAnsi="Times New Roman"/>
                <w:b/>
                <w:bCs/>
                <w:sz w:val="14"/>
                <w:szCs w:val="14"/>
                <w:lang w:eastAsia="sk-SK"/>
              </w:rPr>
              <w:t>v</w:t>
            </w:r>
            <w:r>
              <w:rPr>
                <w:rFonts w:ascii="Times New Roman" w:hAnsi="Times New Roman"/>
                <w:b/>
                <w:bCs/>
                <w:sz w:val="14"/>
                <w:szCs w:val="14"/>
                <w:lang w:eastAsia="sk-SK"/>
              </w:rPr>
              <w:t> </w:t>
            </w:r>
            <w:r w:rsidRPr="00222F10">
              <w:rPr>
                <w:rFonts w:ascii="Times New Roman" w:hAnsi="Times New Roman"/>
                <w:b/>
                <w:bCs/>
                <w:sz w:val="14"/>
                <w:szCs w:val="14"/>
                <w:lang w:eastAsia="sk-SK"/>
              </w:rPr>
              <w:t>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52320B" w:rsidP="00175052">
            <w:pPr>
              <w:bidi w:val="0"/>
              <w:jc w:val="center"/>
              <w:rPr>
                <w:rFonts w:ascii="Times New Roman" w:hAnsi="Times New Roman"/>
                <w:b/>
                <w:sz w:val="14"/>
                <w:szCs w:val="14"/>
                <w:lang w:eastAsia="sk-SK"/>
              </w:rPr>
            </w:pPr>
            <w:r w:rsidRPr="0052320B">
              <w:rPr>
                <w:rFonts w:ascii="Times New Roman" w:hAnsi="Times New Roman"/>
                <w:b/>
                <w:sz w:val="14"/>
                <w:szCs w:val="14"/>
                <w:lang w:eastAsia="sk-SK"/>
              </w:rPr>
              <w:t>2012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bCs/>
                <w:sz w:val="14"/>
                <w:szCs w:val="14"/>
                <w:lang w:eastAsia="sk-SK"/>
              </w:rPr>
            </w:pPr>
            <w:r>
              <w:rPr>
                <w:rFonts w:ascii="Times New Roman" w:hAnsi="Times New Roman"/>
                <w:b/>
                <w:bCs/>
                <w:sz w:val="14"/>
                <w:szCs w:val="14"/>
                <w:lang w:eastAsia="sk-SK"/>
              </w:rPr>
              <w:t>2013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6</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316"/>
        </w:trPr>
        <w:tc>
          <w:tcPr>
            <w:tcW w:w="2142" w:type="dxa"/>
            <w:tcBorders>
              <w:top w:val="nil"/>
              <w:left w:val="single" w:sz="4" w:space="0" w:color="auto"/>
              <w:bottom w:val="single" w:sz="4" w:space="0" w:color="auto"/>
              <w:right w:val="single" w:sz="4" w:space="0" w:color="auto"/>
            </w:tcBorders>
            <w:shd w:val="clear" w:color="auto" w:fill="BFBFBF"/>
            <w:textDirection w:val="lrTb"/>
            <w:vAlign w:val="center"/>
          </w:tcPr>
          <w:p w:rsidR="002E0178" w:rsidRPr="00461390" w:rsidP="00175052">
            <w:pPr>
              <w:bidi w:val="0"/>
              <w:rPr>
                <w:rFonts w:ascii="Times New Roman" w:hAnsi="Times New Roman"/>
                <w:b/>
                <w:bCs/>
                <w:sz w:val="14"/>
                <w:szCs w:val="14"/>
                <w:lang w:eastAsia="sk-SK"/>
              </w:rPr>
            </w:pPr>
            <w:r w:rsidRPr="00461390">
              <w:rPr>
                <w:rFonts w:ascii="Times New Roman" w:hAnsi="Times New Roman"/>
                <w:b/>
                <w:bCs/>
                <w:sz w:val="14"/>
                <w:szCs w:val="14"/>
                <w:lang w:eastAsia="sk-SK"/>
              </w:rPr>
              <w:t>Finančné vzťahy súvisiace s rozpočtom EÚ</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461390"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596 498 107</w:t>
            </w:r>
          </w:p>
        </w:tc>
        <w:tc>
          <w:tcPr>
            <w:tcW w:w="992" w:type="dxa"/>
            <w:tcBorders>
              <w:top w:val="nil"/>
              <w:left w:val="nil"/>
              <w:bottom w:val="single" w:sz="4" w:space="0" w:color="auto"/>
              <w:right w:val="single" w:sz="4" w:space="0" w:color="auto"/>
            </w:tcBorders>
            <w:shd w:val="clear" w:color="auto" w:fill="BFBFBF"/>
            <w:textDirection w:val="lrTb"/>
            <w:vAlign w:val="bottom"/>
          </w:tcPr>
          <w:p w:rsidR="002E0178" w:rsidRPr="0052320B"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642 547 219</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461390"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749 034 111</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222F10"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782 851 602</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461390"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1 119 407 828</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461390"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1 554 688 842</w:t>
            </w:r>
          </w:p>
        </w:tc>
        <w:tc>
          <w:tcPr>
            <w:tcW w:w="993" w:type="dxa"/>
            <w:tcBorders>
              <w:top w:val="nil"/>
              <w:left w:val="nil"/>
              <w:bottom w:val="single" w:sz="4" w:space="0" w:color="auto"/>
              <w:right w:val="single" w:sz="4" w:space="0" w:color="auto"/>
            </w:tcBorders>
            <w:shd w:val="clear" w:color="auto" w:fill="BFBFBF"/>
            <w:noWrap/>
            <w:textDirection w:val="lrTb"/>
            <w:vAlign w:val="bottom"/>
          </w:tcPr>
          <w:p w:rsidR="002E0178" w:rsidRPr="00461390"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2 279 418 747</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rPr>
                <w:rFonts w:ascii="Times New Roman" w:hAnsi="Times New Roman"/>
                <w:sz w:val="14"/>
                <w:szCs w:val="14"/>
                <w:lang w:eastAsia="sk-SK"/>
              </w:rPr>
            </w:pPr>
            <w:r w:rsidRPr="00461390">
              <w:rPr>
                <w:rFonts w:ascii="Times New Roman" w:hAnsi="Times New Roman"/>
                <w:sz w:val="14"/>
                <w:szCs w:val="14"/>
                <w:lang w:eastAsia="sk-SK"/>
              </w:rPr>
              <w:t xml:space="preserve">Výdavky na financovanie finančných mechanizmov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4 238 200</w:t>
            </w:r>
          </w:p>
        </w:tc>
        <w:tc>
          <w:tcPr>
            <w:tcW w:w="992" w:type="dxa"/>
            <w:tcBorders>
              <w:top w:val="nil"/>
              <w:left w:val="nil"/>
              <w:bottom w:val="single" w:sz="4" w:space="0" w:color="auto"/>
              <w:right w:val="single" w:sz="4" w:space="0" w:color="auto"/>
            </w:tcBorders>
            <w:textDirection w:val="lrTb"/>
            <w:vAlign w:val="bottom"/>
          </w:tcPr>
          <w:p w:rsidR="002E0178" w:rsidRPr="0052320B" w:rsidP="00175052">
            <w:pPr>
              <w:bidi w:val="0"/>
              <w:jc w:val="right"/>
              <w:rPr>
                <w:rFonts w:ascii="Times New Roman" w:hAnsi="Times New Roman"/>
                <w:sz w:val="14"/>
                <w:szCs w:val="14"/>
                <w:lang w:eastAsia="sk-SK"/>
              </w:rPr>
            </w:pPr>
            <w:r w:rsidRPr="0052320B">
              <w:rPr>
                <w:rFonts w:ascii="Times New Roman" w:hAnsi="Times New Roman"/>
                <w:sz w:val="14"/>
                <w:szCs w:val="14"/>
                <w:lang w:eastAsia="sk-SK"/>
              </w:rPr>
              <w:t>4</w:t>
            </w:r>
            <w:r>
              <w:rPr>
                <w:rFonts w:ascii="Times New Roman" w:hAnsi="Times New Roman"/>
                <w:sz w:val="14"/>
                <w:szCs w:val="14"/>
                <w:lang w:eastAsia="sk-SK"/>
              </w:rPr>
              <w:t> 414 141</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8 659 140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Pr>
                <w:rFonts w:ascii="Times New Roman" w:hAnsi="Times New Roman"/>
                <w:sz w:val="14"/>
                <w:szCs w:val="14"/>
                <w:lang w:eastAsia="sk-SK"/>
              </w:rPr>
              <w:t>8 659 140</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6 821 669</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5 490 448</w:t>
            </w:r>
          </w:p>
        </w:tc>
        <w:tc>
          <w:tcPr>
            <w:tcW w:w="993" w:type="dxa"/>
            <w:tcBorders>
              <w:top w:val="single" w:sz="4" w:space="0" w:color="auto"/>
              <w:left w:val="nil"/>
              <w:bottom w:val="single" w:sz="4" w:space="0" w:color="auto"/>
              <w:right w:val="single" w:sz="4" w:space="0" w:color="auto"/>
            </w:tcBorders>
            <w:shd w:val="clear" w:color="auto" w:fill="FFFFFF"/>
            <w:noWrap/>
            <w:textDirection w:val="lrTb"/>
            <w:vAlign w:val="bottom"/>
          </w:tcPr>
          <w:p w:rsidR="002E0178" w:rsidRPr="00461390" w:rsidP="00175052">
            <w:pPr>
              <w:bidi w:val="0"/>
              <w:rPr>
                <w:rFonts w:ascii="Times New Roman" w:hAnsi="Times New Roman"/>
                <w:sz w:val="14"/>
                <w:szCs w:val="14"/>
                <w:lang w:eastAsia="sk-SK"/>
              </w:rPr>
            </w:pPr>
            <w:r>
              <w:rPr>
                <w:rFonts w:ascii="Times New Roman" w:hAnsi="Times New Roman"/>
                <w:sz w:val="14"/>
                <w:szCs w:val="14"/>
                <w:lang w:eastAsia="sk-SK"/>
              </w:rPr>
              <w:t xml:space="preserve">           704 000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rPr>
                <w:rFonts w:ascii="Times New Roman" w:hAnsi="Times New Roman"/>
                <w:sz w:val="14"/>
                <w:szCs w:val="14"/>
                <w:lang w:eastAsia="sk-SK"/>
              </w:rPr>
            </w:pPr>
            <w:r w:rsidRPr="00461390">
              <w:rPr>
                <w:rFonts w:ascii="Times New Roman" w:hAnsi="Times New Roman"/>
                <w:sz w:val="14"/>
                <w:szCs w:val="14"/>
                <w:lang w:eastAsia="sk-SK"/>
              </w:rPr>
              <w:t>Odvody do všeobecného rozpočtu EÚ</w:t>
            </w:r>
            <w:r>
              <w:rPr>
                <w:rFonts w:ascii="Times New Roman" w:hAnsi="Times New Roman"/>
                <w:sz w:val="14"/>
                <w:szCs w:val="14"/>
                <w:lang w:eastAsia="sk-SK"/>
              </w:rPr>
              <w:t>*</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582 139 238</w:t>
            </w:r>
          </w:p>
        </w:tc>
        <w:tc>
          <w:tcPr>
            <w:tcW w:w="992" w:type="dxa"/>
            <w:tcBorders>
              <w:top w:val="nil"/>
              <w:left w:val="nil"/>
              <w:bottom w:val="single" w:sz="4" w:space="0" w:color="auto"/>
              <w:right w:val="single" w:sz="4" w:space="0" w:color="auto"/>
            </w:tcBorders>
            <w:textDirection w:val="lrTb"/>
            <w:vAlign w:val="bottom"/>
          </w:tcPr>
          <w:p w:rsidR="002E0178" w:rsidRPr="0052320B" w:rsidP="00175052">
            <w:pPr>
              <w:bidi w:val="0"/>
              <w:jc w:val="right"/>
              <w:rPr>
                <w:rFonts w:ascii="Times New Roman" w:hAnsi="Times New Roman"/>
                <w:sz w:val="14"/>
                <w:szCs w:val="14"/>
                <w:lang w:eastAsia="sk-SK"/>
              </w:rPr>
            </w:pPr>
            <w:r>
              <w:rPr>
                <w:rFonts w:ascii="Times New Roman" w:hAnsi="Times New Roman"/>
                <w:sz w:val="14"/>
                <w:szCs w:val="14"/>
                <w:lang w:eastAsia="sk-SK"/>
              </w:rPr>
              <w:t>620 760 677</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681 369 371</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Pr>
                <w:rFonts w:ascii="Times New Roman" w:hAnsi="Times New Roman"/>
                <w:sz w:val="14"/>
                <w:szCs w:val="14"/>
                <w:lang w:eastAsia="sk-SK"/>
              </w:rPr>
              <w:t>745 344 979</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727 138 000</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750 393 000</w:t>
            </w:r>
          </w:p>
        </w:tc>
        <w:tc>
          <w:tcPr>
            <w:tcW w:w="993" w:type="dxa"/>
            <w:tcBorders>
              <w:top w:val="nil"/>
              <w:left w:val="nil"/>
              <w:bottom w:val="single" w:sz="4" w:space="0" w:color="auto"/>
              <w:right w:val="single" w:sz="4" w:space="0" w:color="auto"/>
            </w:tcBorders>
            <w:noWrap/>
            <w:textDirection w:val="lrTb"/>
            <w:vAlign w:val="bottom"/>
          </w:tcPr>
          <w:p w:rsidR="002E0178" w:rsidRPr="00461390" w:rsidP="00175052">
            <w:pPr>
              <w:bidi w:val="0"/>
              <w:jc w:val="right"/>
              <w:rPr>
                <w:rFonts w:ascii="Times New Roman" w:hAnsi="Times New Roman"/>
                <w:sz w:val="14"/>
                <w:szCs w:val="14"/>
                <w:lang w:eastAsia="sk-SK"/>
              </w:rPr>
            </w:pPr>
            <w:r w:rsidRPr="00461390">
              <w:rPr>
                <w:rFonts w:ascii="Times New Roman" w:hAnsi="Times New Roman"/>
                <w:sz w:val="14"/>
                <w:szCs w:val="14"/>
                <w:lang w:eastAsia="sk-SK"/>
              </w:rPr>
              <w:t>7</w:t>
            </w:r>
            <w:r>
              <w:rPr>
                <w:rFonts w:ascii="Times New Roman" w:hAnsi="Times New Roman"/>
                <w:sz w:val="14"/>
                <w:szCs w:val="14"/>
                <w:lang w:eastAsia="sk-SK"/>
              </w:rPr>
              <w:t>72 527 000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2E0178" w:rsidRPr="00461390" w:rsidP="00175052">
            <w:pPr>
              <w:bidi w:val="0"/>
              <w:rPr>
                <w:rFonts w:ascii="Times New Roman" w:hAnsi="Times New Roman"/>
                <w:sz w:val="14"/>
                <w:szCs w:val="14"/>
                <w:lang w:eastAsia="sk-SK"/>
              </w:rPr>
            </w:pPr>
            <w:r>
              <w:rPr>
                <w:rFonts w:ascii="Times New Roman" w:hAnsi="Times New Roman"/>
                <w:sz w:val="14"/>
                <w:szCs w:val="14"/>
                <w:lang w:eastAsia="sk-SK"/>
              </w:rPr>
              <w:t>P</w:t>
            </w:r>
            <w:r w:rsidRPr="0052320B">
              <w:rPr>
                <w:rFonts w:ascii="Times New Roman" w:hAnsi="Times New Roman"/>
                <w:sz w:val="14"/>
                <w:szCs w:val="14"/>
                <w:lang w:eastAsia="sk-SK"/>
              </w:rPr>
              <w:t xml:space="preserve">ríspevky SR do  </w:t>
            </w:r>
            <w:r>
              <w:rPr>
                <w:rFonts w:ascii="Times New Roman" w:hAnsi="Times New Roman"/>
                <w:sz w:val="14"/>
                <w:szCs w:val="14"/>
                <w:lang w:eastAsia="sk-SK"/>
              </w:rPr>
              <w:t>Európskeho rozvojového fondu</w:t>
            </w:r>
          </w:p>
        </w:tc>
        <w:tc>
          <w:tcPr>
            <w:tcW w:w="992" w:type="dxa"/>
            <w:tcBorders>
              <w:top w:val="single" w:sz="4" w:space="0" w:color="auto"/>
              <w:left w:val="nil"/>
              <w:bottom w:val="single" w:sz="4" w:space="0" w:color="auto"/>
              <w:right w:val="single" w:sz="4" w:space="0" w:color="auto"/>
            </w:tcBorders>
            <w:textDirection w:val="lrTb"/>
            <w:vAlign w:val="bottom"/>
          </w:tcPr>
          <w:p w:rsidR="002E0178" w:rsidP="00175052">
            <w:pPr>
              <w:bidi w:val="0"/>
              <w:jc w:val="right"/>
              <w:rPr>
                <w:rFonts w:ascii="Times New Roman" w:hAnsi="Times New Roman"/>
                <w:sz w:val="14"/>
                <w:szCs w:val="14"/>
                <w:lang w:eastAsia="sk-SK"/>
              </w:rPr>
            </w:pPr>
            <w:r>
              <w:rPr>
                <w:rFonts w:ascii="Times New Roman" w:hAnsi="Times New Roman"/>
                <w:sz w:val="14"/>
                <w:szCs w:val="14"/>
                <w:lang w:eastAsia="sk-SK"/>
              </w:rPr>
              <w:t>5 123 685</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52320B" w:rsidP="00175052">
            <w:pPr>
              <w:bidi w:val="0"/>
              <w:jc w:val="right"/>
              <w:rPr>
                <w:rFonts w:ascii="Times New Roman" w:hAnsi="Times New Roman"/>
                <w:sz w:val="14"/>
                <w:szCs w:val="14"/>
                <w:lang w:eastAsia="sk-SK"/>
              </w:rPr>
            </w:pPr>
            <w:r>
              <w:rPr>
                <w:rFonts w:ascii="Times New Roman" w:hAnsi="Times New Roman"/>
                <w:sz w:val="14"/>
                <w:szCs w:val="14"/>
                <w:lang w:eastAsia="sk-SK"/>
              </w:rPr>
              <w:t>5 460 000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P="00175052">
            <w:pPr>
              <w:bidi w:val="0"/>
              <w:jc w:val="right"/>
              <w:rPr>
                <w:rFonts w:ascii="Times New Roman" w:hAnsi="Times New Roman"/>
                <w:sz w:val="14"/>
                <w:szCs w:val="14"/>
                <w:lang w:eastAsia="sk-SK"/>
              </w:rPr>
            </w:pPr>
            <w:r>
              <w:rPr>
                <w:rFonts w:ascii="Times New Roman" w:hAnsi="Times New Roman"/>
                <w:sz w:val="14"/>
                <w:szCs w:val="14"/>
                <w:lang w:eastAsia="sk-SK"/>
              </w:rPr>
              <w:t>8 505 000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Pr>
                <w:rFonts w:ascii="Times New Roman" w:hAnsi="Times New Roman"/>
                <w:sz w:val="14"/>
                <w:szCs w:val="14"/>
                <w:lang w:eastAsia="sk-SK"/>
              </w:rPr>
              <w:t>8 505 000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396934" w:rsidP="00175052">
            <w:pPr>
              <w:bidi w:val="0"/>
              <w:jc w:val="right"/>
              <w:rPr>
                <w:rFonts w:ascii="Times New Roman" w:hAnsi="Times New Roman"/>
                <w:sz w:val="14"/>
                <w:szCs w:val="14"/>
                <w:highlight w:val="yellow"/>
                <w:lang w:eastAsia="sk-SK"/>
              </w:rPr>
            </w:pPr>
            <w:r>
              <w:rPr>
                <w:rFonts w:ascii="Times New Roman" w:hAnsi="Times New Roman"/>
                <w:sz w:val="14"/>
                <w:szCs w:val="14"/>
                <w:lang w:eastAsia="sk-SK"/>
              </w:rPr>
              <w:t>6 951 000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7 500 000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9 000 000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461390" w:rsidP="00175052">
            <w:pPr>
              <w:bidi w:val="0"/>
              <w:rPr>
                <w:rFonts w:ascii="Times New Roman" w:hAnsi="Times New Roman"/>
                <w:sz w:val="14"/>
                <w:szCs w:val="14"/>
                <w:lang w:eastAsia="sk-SK"/>
              </w:rPr>
            </w:pPr>
            <w:r w:rsidRPr="00461390">
              <w:rPr>
                <w:rFonts w:ascii="Times New Roman" w:hAnsi="Times New Roman"/>
                <w:sz w:val="14"/>
                <w:szCs w:val="14"/>
                <w:lang w:eastAsia="sk-SK"/>
              </w:rPr>
              <w:t>Rezerva na prostriedky Európskej únie a </w:t>
            </w:r>
            <w:r>
              <w:rPr>
                <w:rFonts w:ascii="Times New Roman" w:hAnsi="Times New Roman"/>
                <w:sz w:val="14"/>
                <w:szCs w:val="14"/>
                <w:lang w:eastAsia="sk-SK"/>
              </w:rPr>
              <w:t xml:space="preserve"> </w:t>
            </w:r>
            <w:r w:rsidRPr="00461390">
              <w:rPr>
                <w:rFonts w:ascii="Times New Roman" w:hAnsi="Times New Roman"/>
                <w:sz w:val="14"/>
                <w:szCs w:val="14"/>
                <w:lang w:eastAsia="sk-SK"/>
              </w:rPr>
              <w:t>odvody Európskej únii</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150 691</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52320B" w:rsidP="00175052">
            <w:pPr>
              <w:bidi w:val="0"/>
              <w:jc w:val="right"/>
              <w:rPr>
                <w:rFonts w:ascii="Times New Roman" w:hAnsi="Times New Roman"/>
                <w:sz w:val="14"/>
                <w:szCs w:val="14"/>
                <w:lang w:eastAsia="sk-SK"/>
              </w:rPr>
            </w:pPr>
            <w:r>
              <w:rPr>
                <w:rFonts w:ascii="Times New Roman" w:hAnsi="Times New Roman"/>
                <w:sz w:val="14"/>
                <w:szCs w:val="14"/>
                <w:lang w:eastAsia="sk-SK"/>
              </w:rPr>
              <w:t xml:space="preserve">0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50 500 600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Pr>
                <w:rFonts w:ascii="Times New Roman" w:hAnsi="Times New Roman"/>
                <w:sz w:val="14"/>
                <w:szCs w:val="14"/>
                <w:lang w:eastAsia="sk-SK"/>
              </w:rPr>
              <w:t>20 342 483</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60 850 100</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3 070 100</w:t>
            </w:r>
          </w:p>
        </w:tc>
        <w:tc>
          <w:tcPr>
            <w:tcW w:w="993" w:type="dxa"/>
            <w:tcBorders>
              <w:top w:val="single" w:sz="4" w:space="0" w:color="auto"/>
              <w:left w:val="nil"/>
              <w:bottom w:val="single" w:sz="4" w:space="0" w:color="auto"/>
              <w:right w:val="single" w:sz="4" w:space="0" w:color="auto"/>
            </w:tcBorders>
            <w:shd w:val="clear" w:color="auto" w:fill="FFFFFF"/>
            <w:noWrap/>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3 070 100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461390" w:rsidP="00175052">
            <w:pPr>
              <w:bidi w:val="0"/>
              <w:rPr>
                <w:rFonts w:ascii="Times New Roman" w:hAnsi="Times New Roman"/>
                <w:sz w:val="14"/>
                <w:szCs w:val="14"/>
                <w:lang w:eastAsia="sk-SK"/>
              </w:rPr>
            </w:pPr>
            <w:r w:rsidRPr="00461390">
              <w:rPr>
                <w:rFonts w:ascii="Times New Roman" w:hAnsi="Times New Roman"/>
                <w:sz w:val="14"/>
                <w:szCs w:val="14"/>
                <w:lang w:eastAsia="sk-SK"/>
              </w:rPr>
              <w:t xml:space="preserve">Výdavky </w:t>
            </w:r>
            <w:r>
              <w:rPr>
                <w:rFonts w:ascii="Times New Roman" w:hAnsi="Times New Roman"/>
                <w:sz w:val="14"/>
                <w:szCs w:val="14"/>
                <w:lang w:eastAsia="sk-SK"/>
              </w:rPr>
              <w:t xml:space="preserve">na 3. programové obdobie,  </w:t>
            </w:r>
            <w:r w:rsidRPr="00461390">
              <w:rPr>
                <w:rFonts w:ascii="Times New Roman" w:hAnsi="Times New Roman"/>
                <w:sz w:val="14"/>
                <w:szCs w:val="14"/>
                <w:lang w:eastAsia="sk-SK"/>
              </w:rPr>
              <w:t>na finan</w:t>
            </w:r>
            <w:r>
              <w:rPr>
                <w:rFonts w:ascii="Times New Roman" w:hAnsi="Times New Roman"/>
                <w:sz w:val="14"/>
                <w:szCs w:val="14"/>
                <w:lang w:eastAsia="sk-SK"/>
              </w:rPr>
              <w:t xml:space="preserve">čné opravy a zrušenia záväzkov EK </w:t>
            </w:r>
            <w:r w:rsidRPr="00461390">
              <w:rPr>
                <w:rFonts w:ascii="Times New Roman" w:hAnsi="Times New Roman"/>
                <w:sz w:val="14"/>
                <w:szCs w:val="14"/>
                <w:lang w:eastAsia="sk-SK"/>
              </w:rPr>
              <w:t>a finančn</w:t>
            </w:r>
            <w:r>
              <w:rPr>
                <w:rFonts w:ascii="Times New Roman" w:hAnsi="Times New Roman"/>
                <w:sz w:val="14"/>
                <w:szCs w:val="14"/>
                <w:lang w:eastAsia="sk-SK"/>
              </w:rPr>
              <w:t>ú</w:t>
            </w:r>
            <w:r w:rsidRPr="00461390">
              <w:rPr>
                <w:rFonts w:ascii="Times New Roman" w:hAnsi="Times New Roman"/>
                <w:sz w:val="14"/>
                <w:szCs w:val="14"/>
                <w:lang w:eastAsia="sk-SK"/>
              </w:rPr>
              <w:t xml:space="preserve"> obálk</w:t>
            </w:r>
            <w:r>
              <w:rPr>
                <w:rFonts w:ascii="Times New Roman" w:hAnsi="Times New Roman"/>
                <w:sz w:val="14"/>
                <w:szCs w:val="14"/>
                <w:lang w:eastAsia="sk-SK"/>
              </w:rPr>
              <w:t>u</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4 846 293</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52320B" w:rsidP="00175052">
            <w:pPr>
              <w:bidi w:val="0"/>
              <w:jc w:val="right"/>
              <w:rPr>
                <w:rFonts w:ascii="Times New Roman" w:hAnsi="Times New Roman"/>
                <w:sz w:val="14"/>
                <w:szCs w:val="14"/>
                <w:lang w:eastAsia="sk-SK"/>
              </w:rPr>
            </w:pPr>
            <w:r>
              <w:rPr>
                <w:rFonts w:ascii="Times New Roman" w:hAnsi="Times New Roman"/>
                <w:sz w:val="14"/>
                <w:szCs w:val="14"/>
                <w:lang w:eastAsia="sk-SK"/>
              </w:rPr>
              <w:t>11 912 401</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sidRPr="00222F10">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317 647 059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788 235 294</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1 494 117 647</w:t>
            </w:r>
          </w:p>
        </w:tc>
      </w:tr>
    </w:tbl>
    <w:p w:rsidR="002E0178" w:rsidRPr="007755D7" w:rsidP="002E0178">
      <w:pPr>
        <w:bidi w:val="0"/>
        <w:jc w:val="both"/>
        <w:rPr>
          <w:rFonts w:ascii="Times New Roman" w:hAnsi="Times New Roman"/>
          <w:sz w:val="14"/>
          <w:szCs w:val="16"/>
        </w:rPr>
      </w:pPr>
      <w:r w:rsidRPr="007755D7">
        <w:rPr>
          <w:rFonts w:ascii="Times New Roman" w:hAnsi="Times New Roman"/>
          <w:sz w:val="14"/>
          <w:szCs w:val="16"/>
          <w:vertAlign w:val="superscript"/>
        </w:rPr>
        <w:t xml:space="preserve">*) </w:t>
      </w:r>
      <w:r w:rsidRPr="007755D7">
        <w:rPr>
          <w:rFonts w:ascii="Times New Roman" w:hAnsi="Times New Roman"/>
          <w:sz w:val="14"/>
          <w:szCs w:val="16"/>
        </w:rPr>
        <w:t>skutočnosť za rok 2012 bez dodatočného odvodu SR do rozpočtu EÚ vo výške 19 554 tis. eur uhradeného v januári 2013</w:t>
      </w:r>
    </w:p>
    <w:p w:rsidR="002E0178" w:rsidRPr="000F167B" w:rsidP="002E0178">
      <w:pPr>
        <w:bidi w:val="0"/>
        <w:jc w:val="both"/>
        <w:rPr>
          <w:rFonts w:ascii="Times New Roman" w:hAnsi="Times New Roman"/>
          <w:sz w:val="18"/>
          <w:szCs w:val="18"/>
        </w:rPr>
      </w:pPr>
    </w:p>
    <w:p w:rsidR="002E0178" w:rsidRPr="00461390" w:rsidP="002E0178">
      <w:pPr>
        <w:bidi w:val="0"/>
        <w:ind w:firstLine="709"/>
        <w:jc w:val="both"/>
        <w:rPr>
          <w:rFonts w:ascii="Times New Roman" w:hAnsi="Times New Roman"/>
        </w:rPr>
      </w:pPr>
      <w:r w:rsidRPr="00461390">
        <w:rPr>
          <w:rFonts w:ascii="Times New Roman" w:hAnsi="Times New Roman"/>
        </w:rPr>
        <w:t>Výdavky na roky 201</w:t>
      </w:r>
      <w:r>
        <w:rPr>
          <w:rFonts w:ascii="Times New Roman" w:hAnsi="Times New Roman"/>
        </w:rPr>
        <w:t>4</w:t>
      </w:r>
      <w:r w:rsidRPr="00461390">
        <w:rPr>
          <w:rFonts w:ascii="Times New Roman" w:hAnsi="Times New Roman"/>
        </w:rPr>
        <w:t xml:space="preserve"> až 201</w:t>
      </w:r>
      <w:r>
        <w:rPr>
          <w:rFonts w:ascii="Times New Roman" w:hAnsi="Times New Roman"/>
        </w:rPr>
        <w:t>6</w:t>
      </w:r>
      <w:r w:rsidRPr="00461390">
        <w:rPr>
          <w:rFonts w:ascii="Times New Roman" w:hAnsi="Times New Roman"/>
        </w:rPr>
        <w:t xml:space="preserve"> zaradené v tejto skupine predstavujú </w:t>
      </w:r>
      <w:r>
        <w:rPr>
          <w:rFonts w:ascii="Times New Roman" w:hAnsi="Times New Roman"/>
        </w:rPr>
        <w:t xml:space="preserve">aj </w:t>
      </w:r>
      <w:r w:rsidRPr="00461390">
        <w:rPr>
          <w:rFonts w:ascii="Times New Roman" w:hAnsi="Times New Roman"/>
        </w:rPr>
        <w:t xml:space="preserve">zdroje určené na financovanie finančného mechanizmu EHP, Nórskeho finančného mechanizmu a Švajčiarskeho finančného mechanizmu. </w:t>
      </w:r>
      <w:r>
        <w:rPr>
          <w:rFonts w:ascii="Times New Roman" w:hAnsi="Times New Roman"/>
        </w:rPr>
        <w:t xml:space="preserve">V rámci týchto výdavkov sú rozpočtované výdavky na predfinancovanie projektov </w:t>
      </w:r>
      <w:r w:rsidRPr="005E11DA">
        <w:rPr>
          <w:rFonts w:ascii="Times New Roman" w:hAnsi="Times New Roman"/>
        </w:rPr>
        <w:t>Švajčiarskeho finančného mechanizmu</w:t>
      </w:r>
      <w:r>
        <w:rPr>
          <w:rFonts w:ascii="Times New Roman" w:hAnsi="Times New Roman"/>
        </w:rPr>
        <w:t>.</w:t>
      </w:r>
      <w:r w:rsidRPr="00461390">
        <w:rPr>
          <w:rFonts w:ascii="Times New Roman" w:hAnsi="Times New Roman"/>
        </w:rPr>
        <w:t xml:space="preserve"> Výdavky na spolufinancovanie týchto nástrojov sa rozpočtujú na rok 201</w:t>
      </w:r>
      <w:r>
        <w:rPr>
          <w:rFonts w:ascii="Times New Roman" w:hAnsi="Times New Roman"/>
        </w:rPr>
        <w:t>4</w:t>
      </w:r>
      <w:r w:rsidRPr="00461390">
        <w:rPr>
          <w:rFonts w:ascii="Times New Roman" w:hAnsi="Times New Roman"/>
        </w:rPr>
        <w:t xml:space="preserve"> </w:t>
      </w:r>
      <w:r w:rsidRPr="00A00B8A">
        <w:rPr>
          <w:rFonts w:ascii="Times New Roman" w:hAnsi="Times New Roman"/>
        </w:rPr>
        <w:t xml:space="preserve">v sume </w:t>
      </w:r>
      <w:r>
        <w:rPr>
          <w:rFonts w:ascii="Times New Roman" w:hAnsi="Times New Roman"/>
        </w:rPr>
        <w:t>3,08</w:t>
      </w:r>
      <w:r w:rsidRPr="00A00B8A">
        <w:rPr>
          <w:rFonts w:ascii="Times New Roman" w:hAnsi="Times New Roman"/>
        </w:rPr>
        <w:t xml:space="preserve"> mil. eur.</w:t>
      </w:r>
      <w:r w:rsidRPr="00461390">
        <w:rPr>
          <w:rFonts w:ascii="Times New Roman" w:hAnsi="Times New Roman"/>
        </w:rPr>
        <w:t xml:space="preserve"> </w:t>
      </w:r>
    </w:p>
    <w:p w:rsidR="002E0178" w:rsidRPr="00461390" w:rsidP="002E0178">
      <w:pPr>
        <w:bidi w:val="0"/>
        <w:ind w:firstLine="709"/>
        <w:jc w:val="both"/>
        <w:rPr>
          <w:rFonts w:ascii="Times New Roman" w:hAnsi="Times New Roman"/>
        </w:rPr>
      </w:pPr>
    </w:p>
    <w:p w:rsidR="002E0178" w:rsidRPr="00461390" w:rsidP="002E0178">
      <w:pPr>
        <w:pStyle w:val="Title"/>
        <w:bidi w:val="0"/>
        <w:ind w:firstLine="709"/>
        <w:jc w:val="both"/>
        <w:rPr>
          <w:rFonts w:ascii="Times New Roman" w:hAnsi="Times New Roman"/>
          <w:b w:val="0"/>
        </w:rPr>
      </w:pPr>
      <w:r w:rsidRPr="00461390">
        <w:rPr>
          <w:rFonts w:ascii="Times New Roman" w:hAnsi="Times New Roman"/>
          <w:b w:val="0"/>
        </w:rPr>
        <w:t>Rozpočtované sú tu aj prostriedky, ktoré bude SR odvádzať do všeobecného rozpočtu Európskej únie a príspevky SR do Európskeho rozvojového fondu.</w:t>
      </w:r>
    </w:p>
    <w:p w:rsidR="002E0178" w:rsidP="002E0178">
      <w:pPr>
        <w:pStyle w:val="Title"/>
        <w:bidi w:val="0"/>
        <w:ind w:firstLine="709"/>
        <w:jc w:val="both"/>
        <w:rPr>
          <w:rFonts w:ascii="Times New Roman" w:hAnsi="Times New Roman"/>
          <w:b w:val="0"/>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461390" w:rsidP="00175052">
            <w:pPr>
              <w:bidi w:val="0"/>
              <w:rPr>
                <w:rFonts w:ascii="Times New Roman" w:hAnsi="Times New Roman"/>
                <w:b/>
                <w:bCs/>
                <w:sz w:val="14"/>
                <w:szCs w:val="14"/>
                <w:lang w:eastAsia="sk-SK"/>
              </w:rPr>
            </w:pPr>
            <w:r w:rsidRPr="00461390">
              <w:rPr>
                <w:rFonts w:ascii="Times New Roman" w:hAnsi="Times New Roman"/>
                <w:b/>
                <w:bCs/>
                <w:sz w:val="14"/>
                <w:szCs w:val="14"/>
                <w:lang w:eastAsia="sk-SK"/>
              </w:rPr>
              <w:t>v</w:t>
            </w:r>
            <w:r>
              <w:rPr>
                <w:rFonts w:ascii="Times New Roman" w:hAnsi="Times New Roman"/>
                <w:b/>
                <w:bCs/>
                <w:sz w:val="14"/>
                <w:szCs w:val="14"/>
                <w:lang w:eastAsia="sk-SK"/>
              </w:rPr>
              <w:t> </w:t>
            </w:r>
            <w:r w:rsidRPr="00461390">
              <w:rPr>
                <w:rFonts w:ascii="Times New Roman" w:hAnsi="Times New Roman"/>
                <w:b/>
                <w:bCs/>
                <w:sz w:val="14"/>
                <w:szCs w:val="14"/>
                <w:lang w:eastAsia="sk-SK"/>
              </w:rPr>
              <w:t>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 </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222F10" w:rsidP="00175052">
            <w:pPr>
              <w:bidi w:val="0"/>
              <w:jc w:val="center"/>
              <w:rPr>
                <w:rFonts w:ascii="Times New Roman" w:hAnsi="Times New Roman"/>
                <w:b/>
                <w:sz w:val="14"/>
                <w:szCs w:val="14"/>
                <w:lang w:eastAsia="sk-SK"/>
              </w:rPr>
            </w:pPr>
            <w:r w:rsidRPr="00222F10">
              <w:rPr>
                <w:rFonts w:ascii="Times New Roman" w:hAnsi="Times New Roman"/>
                <w:b/>
                <w:sz w:val="14"/>
                <w:szCs w:val="14"/>
                <w:lang w:eastAsia="sk-SK"/>
              </w:rPr>
              <w:t>2013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6</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shd w:val="clear" w:color="auto" w:fill="BFBFBF"/>
            <w:noWrap/>
            <w:textDirection w:val="lrTb"/>
            <w:vAlign w:val="bottom"/>
          </w:tcPr>
          <w:p w:rsidR="002E0178" w:rsidRPr="00461390" w:rsidP="00175052">
            <w:pPr>
              <w:bidi w:val="0"/>
              <w:rPr>
                <w:rFonts w:ascii="Times New Roman" w:hAnsi="Times New Roman"/>
                <w:b/>
                <w:sz w:val="14"/>
                <w:szCs w:val="14"/>
                <w:lang w:eastAsia="sk-SK"/>
              </w:rPr>
            </w:pPr>
            <w:r w:rsidRPr="00461390">
              <w:rPr>
                <w:rFonts w:ascii="Times New Roman" w:hAnsi="Times New Roman"/>
                <w:b/>
                <w:sz w:val="14"/>
                <w:szCs w:val="14"/>
                <w:lang w:eastAsia="sk-SK"/>
              </w:rPr>
              <w:t xml:space="preserve">Rezerva na  </w:t>
            </w:r>
            <w:r>
              <w:rPr>
                <w:rFonts w:ascii="Times New Roman" w:hAnsi="Times New Roman"/>
                <w:b/>
                <w:sz w:val="14"/>
                <w:szCs w:val="14"/>
                <w:lang w:eastAsia="sk-SK"/>
              </w:rPr>
              <w:t>prostriedky Európskej únie a odvody Európskej únii  v tom:</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2E0178" w:rsidRPr="00461390" w:rsidP="00175052">
            <w:pPr>
              <w:bidi w:val="0"/>
              <w:jc w:val="right"/>
              <w:rPr>
                <w:rFonts w:ascii="Times New Roman" w:hAnsi="Times New Roman"/>
                <w:b/>
                <w:sz w:val="14"/>
                <w:szCs w:val="14"/>
                <w:lang w:eastAsia="sk-SK"/>
              </w:rPr>
            </w:pPr>
            <w:r>
              <w:rPr>
                <w:rFonts w:ascii="Times New Roman" w:hAnsi="Times New Roman"/>
                <w:b/>
                <w:sz w:val="14"/>
                <w:szCs w:val="14"/>
                <w:lang w:eastAsia="sk-SK"/>
              </w:rPr>
              <w:t>150 691</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2E0178" w:rsidRPr="00461390" w:rsidP="00175052">
            <w:pPr>
              <w:bidi w:val="0"/>
              <w:jc w:val="right"/>
              <w:rPr>
                <w:rFonts w:ascii="Times New Roman" w:hAnsi="Times New Roman"/>
                <w:b/>
                <w:sz w:val="14"/>
                <w:szCs w:val="14"/>
                <w:lang w:eastAsia="sk-SK"/>
              </w:rPr>
            </w:pPr>
            <w:r w:rsidRPr="00461390">
              <w:rPr>
                <w:rFonts w:ascii="Times New Roman" w:hAnsi="Times New Roman"/>
                <w:b/>
                <w:sz w:val="14"/>
                <w:szCs w:val="14"/>
                <w:lang w:eastAsia="sk-SK"/>
              </w:rPr>
              <w:t>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5512E7" w:rsidP="00175052">
            <w:pPr>
              <w:bidi w:val="0"/>
              <w:jc w:val="right"/>
              <w:rPr>
                <w:rFonts w:ascii="Times New Roman" w:hAnsi="Times New Roman"/>
                <w:b/>
                <w:sz w:val="14"/>
                <w:szCs w:val="14"/>
                <w:lang w:eastAsia="sk-SK"/>
              </w:rPr>
            </w:pPr>
            <w:r>
              <w:rPr>
                <w:rFonts w:ascii="Times New Roman" w:hAnsi="Times New Roman"/>
                <w:b/>
                <w:sz w:val="14"/>
                <w:szCs w:val="14"/>
                <w:lang w:eastAsia="sk-SK"/>
              </w:rPr>
              <w:t>50 500 600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222F10" w:rsidP="00175052">
            <w:pPr>
              <w:bidi w:val="0"/>
              <w:jc w:val="right"/>
              <w:rPr>
                <w:rFonts w:ascii="Times New Roman" w:hAnsi="Times New Roman"/>
                <w:b/>
                <w:sz w:val="14"/>
                <w:szCs w:val="14"/>
                <w:lang w:eastAsia="sk-SK"/>
              </w:rPr>
            </w:pPr>
            <w:r>
              <w:rPr>
                <w:rFonts w:ascii="Times New Roman" w:hAnsi="Times New Roman"/>
                <w:b/>
                <w:sz w:val="14"/>
                <w:szCs w:val="14"/>
                <w:lang w:eastAsia="sk-SK"/>
              </w:rPr>
              <w:t>20 342 483</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5512E7" w:rsidP="00175052">
            <w:pPr>
              <w:bidi w:val="0"/>
              <w:jc w:val="right"/>
              <w:rPr>
                <w:rFonts w:ascii="Times New Roman" w:hAnsi="Times New Roman"/>
                <w:b/>
                <w:sz w:val="14"/>
                <w:szCs w:val="14"/>
                <w:lang w:eastAsia="sk-SK"/>
              </w:rPr>
            </w:pPr>
            <w:r>
              <w:rPr>
                <w:rFonts w:ascii="Times New Roman" w:hAnsi="Times New Roman"/>
                <w:b/>
                <w:sz w:val="14"/>
                <w:szCs w:val="14"/>
                <w:lang w:eastAsia="sk-SK"/>
              </w:rPr>
              <w:t>60 850 100</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5512E7" w:rsidP="00175052">
            <w:pPr>
              <w:bidi w:val="0"/>
              <w:jc w:val="right"/>
              <w:rPr>
                <w:rFonts w:ascii="Times New Roman" w:hAnsi="Times New Roman"/>
                <w:b/>
                <w:sz w:val="14"/>
                <w:szCs w:val="14"/>
                <w:lang w:eastAsia="sk-SK"/>
              </w:rPr>
            </w:pPr>
            <w:r>
              <w:rPr>
                <w:rFonts w:ascii="Times New Roman" w:hAnsi="Times New Roman"/>
                <w:b/>
                <w:sz w:val="14"/>
                <w:szCs w:val="14"/>
                <w:lang w:eastAsia="sk-SK"/>
              </w:rPr>
              <w:t>3 070 100</w:t>
            </w:r>
          </w:p>
        </w:tc>
        <w:tc>
          <w:tcPr>
            <w:tcW w:w="993" w:type="dxa"/>
            <w:tcBorders>
              <w:top w:val="nil"/>
              <w:left w:val="nil"/>
              <w:bottom w:val="single" w:sz="4" w:space="0" w:color="auto"/>
              <w:right w:val="single" w:sz="4" w:space="0" w:color="auto"/>
            </w:tcBorders>
            <w:shd w:val="clear" w:color="auto" w:fill="BFBFBF"/>
            <w:noWrap/>
            <w:textDirection w:val="lrTb"/>
            <w:vAlign w:val="bottom"/>
          </w:tcPr>
          <w:p w:rsidR="002E0178" w:rsidRPr="005512E7" w:rsidP="00175052">
            <w:pPr>
              <w:bidi w:val="0"/>
              <w:jc w:val="right"/>
              <w:rPr>
                <w:rFonts w:ascii="Times New Roman" w:hAnsi="Times New Roman"/>
                <w:b/>
                <w:sz w:val="14"/>
                <w:szCs w:val="14"/>
                <w:lang w:eastAsia="sk-SK"/>
              </w:rPr>
            </w:pPr>
            <w:r>
              <w:rPr>
                <w:rFonts w:ascii="Times New Roman" w:hAnsi="Times New Roman"/>
                <w:b/>
                <w:sz w:val="14"/>
                <w:szCs w:val="14"/>
                <w:lang w:eastAsia="sk-SK"/>
              </w:rPr>
              <w:t>3 070 100</w:t>
            </w:r>
          </w:p>
        </w:tc>
      </w:tr>
      <w:tr>
        <w:tblPrEx>
          <w:tblW w:w="9087" w:type="dxa"/>
          <w:tblInd w:w="55" w:type="dxa"/>
          <w:tblLayout w:type="fixed"/>
          <w:tblCellMar>
            <w:left w:w="70" w:type="dxa"/>
            <w:right w:w="70" w:type="dxa"/>
          </w:tblCellMar>
          <w:tblLook w:val="04A0"/>
        </w:tblPrEx>
        <w:trPr>
          <w:trHeight w:val="283"/>
        </w:trPr>
        <w:tc>
          <w:tcPr>
            <w:tcW w:w="214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rPr>
                <w:rFonts w:ascii="Times New Roman" w:hAnsi="Times New Roman"/>
                <w:sz w:val="14"/>
                <w:szCs w:val="14"/>
                <w:lang w:eastAsia="sk-SK"/>
              </w:rPr>
            </w:pPr>
            <w:r>
              <w:rPr>
                <w:rFonts w:ascii="Times New Roman" w:hAnsi="Times New Roman"/>
                <w:sz w:val="14"/>
                <w:szCs w:val="14"/>
                <w:lang w:eastAsia="sk-SK"/>
              </w:rPr>
              <w:t xml:space="preserve">ďalšie výdavky súvisiace                        s financovaním spoločných programov </w:t>
            </w:r>
          </w:p>
        </w:tc>
        <w:tc>
          <w:tcPr>
            <w:tcW w:w="992" w:type="dxa"/>
            <w:tcBorders>
              <w:top w:val="nil"/>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150 691</w:t>
            </w:r>
          </w:p>
        </w:tc>
        <w:tc>
          <w:tcPr>
            <w:tcW w:w="992" w:type="dxa"/>
            <w:tcBorders>
              <w:top w:val="nil"/>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1 000 000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sidRPr="00222F10">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1 000 000</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1 000 000</w:t>
            </w:r>
          </w:p>
        </w:tc>
        <w:tc>
          <w:tcPr>
            <w:tcW w:w="993" w:type="dxa"/>
            <w:tcBorders>
              <w:top w:val="nil"/>
              <w:left w:val="nil"/>
              <w:bottom w:val="single" w:sz="4" w:space="0" w:color="auto"/>
              <w:right w:val="single" w:sz="4" w:space="0" w:color="auto"/>
            </w:tcBorders>
            <w:noWrap/>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1 000 000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rPr>
                <w:rFonts w:ascii="Times New Roman" w:hAnsi="Times New Roman"/>
                <w:sz w:val="14"/>
                <w:szCs w:val="14"/>
              </w:rPr>
            </w:pPr>
            <w:r>
              <w:rPr>
                <w:rFonts w:ascii="Times New Roman" w:hAnsi="Times New Roman"/>
                <w:sz w:val="14"/>
                <w:szCs w:val="14"/>
              </w:rPr>
              <w:t>zefektívnenie systému finančného riadenia EÚ fondov a iných finančných nástrojov</w:t>
            </w:r>
          </w:p>
        </w:tc>
        <w:tc>
          <w:tcPr>
            <w:tcW w:w="992" w:type="dxa"/>
            <w:tcBorders>
              <w:top w:val="nil"/>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1 500 000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sidRPr="00222F10">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2 350 000</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2 070 000</w:t>
            </w:r>
          </w:p>
        </w:tc>
        <w:tc>
          <w:tcPr>
            <w:tcW w:w="993" w:type="dxa"/>
            <w:tcBorders>
              <w:top w:val="nil"/>
              <w:left w:val="nil"/>
              <w:bottom w:val="single" w:sz="4" w:space="0" w:color="auto"/>
              <w:right w:val="single" w:sz="4" w:space="0" w:color="auto"/>
            </w:tcBorders>
            <w:noWrap/>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2 070 000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2E0178" w:rsidRPr="00461390" w:rsidP="00175052">
            <w:pPr>
              <w:bidi w:val="0"/>
              <w:rPr>
                <w:rFonts w:ascii="Times New Roman" w:hAnsi="Times New Roman"/>
                <w:sz w:val="14"/>
                <w:szCs w:val="14"/>
                <w:lang w:eastAsia="sk-SK"/>
              </w:rPr>
            </w:pPr>
            <w:r>
              <w:rPr>
                <w:rFonts w:ascii="Times New Roman" w:hAnsi="Times New Roman"/>
                <w:sz w:val="14"/>
                <w:szCs w:val="14"/>
                <w:lang w:eastAsia="sk-SK"/>
              </w:rPr>
              <w:t>bankové poplatky súvisiace s odvodmi do všeobecného rozpočtu EÚ</w:t>
            </w:r>
            <w:r w:rsidRPr="00461390">
              <w:rPr>
                <w:rFonts w:ascii="Times New Roman" w:hAnsi="Times New Roman"/>
                <w:sz w:val="14"/>
                <w:szCs w:val="14"/>
                <w:lang w:eastAsia="sk-SK"/>
              </w:rPr>
              <w:t xml:space="preserve">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 xml:space="preserve"> 600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Pr>
                <w:rFonts w:ascii="Times New Roman" w:hAnsi="Times New Roman"/>
                <w:sz w:val="14"/>
                <w:szCs w:val="14"/>
                <w:lang w:eastAsia="sk-SK"/>
              </w:rPr>
              <w:t>600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 xml:space="preserve">100 </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 xml:space="preserve">100 </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100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2E0178" w:rsidP="00175052">
            <w:pPr>
              <w:bidi w:val="0"/>
              <w:rPr>
                <w:rFonts w:ascii="Times New Roman" w:hAnsi="Times New Roman"/>
                <w:sz w:val="14"/>
                <w:szCs w:val="14"/>
                <w:lang w:eastAsia="sk-SK"/>
              </w:rPr>
            </w:pPr>
            <w:r>
              <w:rPr>
                <w:rFonts w:ascii="Times New Roman" w:hAnsi="Times New Roman"/>
                <w:sz w:val="14"/>
                <w:szCs w:val="14"/>
                <w:lang w:eastAsia="sk-SK"/>
              </w:rPr>
              <w:t>rezerva na odvody do všeobecného rozpočtu EÚ</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461390"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P="00175052">
            <w:pPr>
              <w:bidi w:val="0"/>
              <w:jc w:val="right"/>
              <w:rPr>
                <w:rFonts w:ascii="Times New Roman" w:hAnsi="Times New Roman"/>
                <w:sz w:val="14"/>
                <w:szCs w:val="14"/>
                <w:lang w:eastAsia="sk-SK"/>
              </w:rPr>
            </w:pPr>
            <w:r>
              <w:rPr>
                <w:rFonts w:ascii="Times New Roman" w:hAnsi="Times New Roman"/>
                <w:sz w:val="14"/>
                <w:szCs w:val="14"/>
                <w:lang w:eastAsia="sk-SK"/>
              </w:rPr>
              <w:t>48 000 000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222F10" w:rsidP="00175052">
            <w:pPr>
              <w:bidi w:val="0"/>
              <w:jc w:val="right"/>
              <w:rPr>
                <w:rFonts w:ascii="Times New Roman" w:hAnsi="Times New Roman"/>
                <w:sz w:val="14"/>
                <w:szCs w:val="14"/>
                <w:lang w:eastAsia="sk-SK"/>
              </w:rPr>
            </w:pPr>
            <w:r>
              <w:rPr>
                <w:rFonts w:ascii="Times New Roman" w:hAnsi="Times New Roman"/>
                <w:sz w:val="14"/>
                <w:szCs w:val="14"/>
                <w:lang w:eastAsia="sk-SK"/>
              </w:rPr>
              <w:t>20 341 883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P="00175052">
            <w:pPr>
              <w:bidi w:val="0"/>
              <w:jc w:val="right"/>
              <w:rPr>
                <w:rFonts w:ascii="Times New Roman" w:hAnsi="Times New Roman"/>
                <w:sz w:val="14"/>
                <w:szCs w:val="14"/>
                <w:lang w:eastAsia="sk-SK"/>
              </w:rPr>
            </w:pPr>
            <w:r>
              <w:rPr>
                <w:rFonts w:ascii="Times New Roman" w:hAnsi="Times New Roman"/>
                <w:sz w:val="14"/>
                <w:szCs w:val="14"/>
                <w:lang w:eastAsia="sk-SK"/>
              </w:rPr>
              <w:t>57 500 000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r>
    </w:tbl>
    <w:p w:rsidR="002E0178" w:rsidRPr="003879A2" w:rsidP="002E0178">
      <w:pPr>
        <w:pStyle w:val="Title"/>
        <w:bidi w:val="0"/>
        <w:ind w:firstLine="709"/>
        <w:jc w:val="both"/>
        <w:rPr>
          <w:rFonts w:ascii="Times New Roman" w:hAnsi="Times New Roman"/>
          <w:b w:val="0"/>
        </w:rPr>
      </w:pPr>
    </w:p>
    <w:p w:rsidR="002E0178" w:rsidP="002E0178">
      <w:pPr>
        <w:pStyle w:val="Title"/>
        <w:bidi w:val="0"/>
        <w:ind w:firstLine="709"/>
        <w:jc w:val="both"/>
        <w:rPr>
          <w:rFonts w:ascii="Times New Roman" w:hAnsi="Times New Roman"/>
          <w:b w:val="0"/>
          <w:bCs w:val="0"/>
        </w:rPr>
      </w:pPr>
      <w:r w:rsidRPr="00461390">
        <w:rPr>
          <w:rFonts w:ascii="Times New Roman" w:hAnsi="Times New Roman"/>
          <w:b w:val="0"/>
          <w:bCs w:val="0"/>
        </w:rPr>
        <w:t>V tomto okruhu výdavkov je zahrnutá aj rezerva na prostriedky Európskej únie a odvody Európskej únii. Využíva sa na administrovanie prostriedkov štrukturálnych fondov, Kohézneho fondu, príjmov z poľnohospodárskych fondov, odvodov Európskej únii, na prípadné korekcie za poskytnuté prostriedky EÚ, na rýchlejšiu realizáciu a väčší počet projektov,  na výdavky na zefektívnenie systému finančného riadenia EÚ fondov a iných finančných nástrojov. Slúži na krytie nevyhnutých a nepredvídaných výdavkov, ktoré vznikli v tejto oblasti v priebehu roka.</w:t>
      </w:r>
      <w:r>
        <w:rPr>
          <w:rFonts w:ascii="Times New Roman" w:hAnsi="Times New Roman"/>
          <w:b w:val="0"/>
          <w:bCs w:val="0"/>
        </w:rPr>
        <w:t xml:space="preserve"> V rámci tejto rezervy je rozpočtovaná aj rezerva na odvody v súvislosti so schvaľovaním zmien všeobecného rozpočtu EÚ. Je možné predpokladať, že členské štáty budú musieť uhradiť dodatočný odvod vzťahujúci sa k roku 2013 začiatkom roka 2014. </w:t>
      </w:r>
    </w:p>
    <w:p w:rsidR="002E0178" w:rsidP="002E0178">
      <w:pPr>
        <w:pStyle w:val="Title"/>
        <w:bidi w:val="0"/>
        <w:jc w:val="both"/>
        <w:rPr>
          <w:rFonts w:ascii="Times New Roman" w:hAnsi="Times New Roman"/>
          <w:b w:val="0"/>
          <w:bCs w:val="0"/>
        </w:rPr>
      </w:pPr>
    </w:p>
    <w:p w:rsidR="002E0178" w:rsidP="002E0178">
      <w:pPr>
        <w:pStyle w:val="Title"/>
        <w:bidi w:val="0"/>
        <w:ind w:firstLine="709"/>
        <w:jc w:val="both"/>
        <w:rPr>
          <w:rFonts w:ascii="Times New Roman" w:hAnsi="Times New Roman"/>
          <w:b w:val="0"/>
          <w:bCs w:val="0"/>
        </w:rPr>
      </w:pPr>
      <w:r>
        <w:rPr>
          <w:rFonts w:ascii="Times New Roman" w:hAnsi="Times New Roman"/>
          <w:b w:val="0"/>
          <w:bCs w:val="0"/>
        </w:rPr>
        <w:t>Vzhľadom na prebiehajúci proces schvaľovania Partnerskej dohody Slovenskej republiky 2014 - 2020 sa výdavky na operačné programy 3. programového obdobia vrátane prostriedkov štátneho rozpočtu na spolufinancovanie rozpočtujú v rámci tejto kapitoly.    K ich rozdeleniu a zapracovaniu do programových štruktúr kapitol dôjde po schválení základných dokumentov týkajúcich sa daného obdobia.</w:t>
      </w:r>
    </w:p>
    <w:p w:rsidR="002E0178" w:rsidP="002E0178">
      <w:pPr>
        <w:pStyle w:val="Title"/>
        <w:bidi w:val="0"/>
        <w:ind w:firstLine="709"/>
        <w:jc w:val="both"/>
        <w:rPr>
          <w:rFonts w:ascii="Times New Roman" w:hAnsi="Times New Roman"/>
          <w:b w:val="0"/>
          <w:bCs w:val="0"/>
        </w:rPr>
      </w:pPr>
    </w:p>
    <w:p w:rsidR="00E31D72" w:rsidP="002E0178">
      <w:pPr>
        <w:pStyle w:val="Title"/>
        <w:bidi w:val="0"/>
        <w:ind w:firstLine="709"/>
        <w:jc w:val="both"/>
        <w:rPr>
          <w:rFonts w:ascii="Times New Roman" w:hAnsi="Times New Roman"/>
          <w:b w:val="0"/>
          <w:bCs w:val="0"/>
        </w:rPr>
      </w:pPr>
    </w:p>
    <w:p w:rsidR="00E31D72" w:rsidP="002E0178">
      <w:pPr>
        <w:pStyle w:val="Title"/>
        <w:bidi w:val="0"/>
        <w:ind w:firstLine="709"/>
        <w:jc w:val="both"/>
        <w:rPr>
          <w:rFonts w:ascii="Times New Roman" w:hAnsi="Times New Roman"/>
          <w:b w:val="0"/>
          <w:bCs w:val="0"/>
        </w:rPr>
      </w:pPr>
    </w:p>
    <w:p w:rsidR="002E0178" w:rsidP="002E0178">
      <w:pPr>
        <w:bidi w:val="0"/>
        <w:jc w:val="both"/>
        <w:rPr>
          <w:rFonts w:ascii="Times New Roman" w:hAnsi="Times New Roman"/>
          <w:b/>
          <w:bCs/>
          <w:iCs/>
        </w:rPr>
      </w:pPr>
      <w:r w:rsidRPr="00461390">
        <w:rPr>
          <w:rFonts w:ascii="Times New Roman" w:hAnsi="Times New Roman"/>
          <w:b/>
          <w:bCs/>
          <w:iCs/>
        </w:rPr>
        <w:t>Výdavky spojené so správou štátneho dlhu</w:t>
      </w:r>
    </w:p>
    <w:p w:rsidR="002E0178" w:rsidP="002E0178">
      <w:pPr>
        <w:bidi w:val="0"/>
        <w:jc w:val="both"/>
        <w:rPr>
          <w:rFonts w:ascii="Times New Roman" w:hAnsi="Times New Roman"/>
          <w:b/>
          <w:bCs/>
          <w:iCs/>
        </w:rPr>
      </w:pPr>
    </w:p>
    <w:tbl>
      <w:tblPr>
        <w:tblStyle w:val="TableNormal"/>
        <w:tblW w:w="9090" w:type="dxa"/>
        <w:tblInd w:w="55" w:type="dxa"/>
        <w:tblLayout w:type="fixed"/>
        <w:tblCellMar>
          <w:left w:w="70" w:type="dxa"/>
          <w:right w:w="70" w:type="dxa"/>
        </w:tblCellMar>
        <w:tblLook w:val="04A0"/>
      </w:tblPr>
      <w:tblGrid>
        <w:gridCol w:w="2144"/>
        <w:gridCol w:w="993"/>
        <w:gridCol w:w="992"/>
        <w:gridCol w:w="992"/>
        <w:gridCol w:w="992"/>
        <w:gridCol w:w="992"/>
        <w:gridCol w:w="992"/>
        <w:gridCol w:w="993"/>
      </w:tblGrid>
      <w:tr>
        <w:tblPrEx>
          <w:tblW w:w="9090"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rPr>
                <w:rFonts w:ascii="Times New Roman" w:hAnsi="Times New Roman"/>
                <w:b/>
                <w:bCs/>
                <w:sz w:val="14"/>
                <w:szCs w:val="14"/>
                <w:lang w:eastAsia="sk-SK"/>
              </w:rPr>
            </w:pPr>
            <w:r w:rsidRPr="004C2CE3">
              <w:rPr>
                <w:rFonts w:ascii="Times New Roman" w:hAnsi="Times New Roman"/>
                <w:b/>
                <w:bCs/>
                <w:sz w:val="14"/>
                <w:szCs w:val="14"/>
                <w:lang w:eastAsia="sk-SK"/>
              </w:rPr>
              <w:t>v</w:t>
            </w:r>
            <w:r>
              <w:rPr>
                <w:rFonts w:ascii="Times New Roman" w:hAnsi="Times New Roman"/>
                <w:b/>
                <w:bCs/>
                <w:sz w:val="14"/>
                <w:szCs w:val="14"/>
                <w:lang w:eastAsia="sk-SK"/>
              </w:rPr>
              <w:t> </w:t>
            </w:r>
            <w:r w:rsidRPr="004C2CE3">
              <w:rPr>
                <w:rFonts w:ascii="Times New Roman" w:hAnsi="Times New Roman"/>
                <w:b/>
                <w:bCs/>
                <w:sz w:val="14"/>
                <w:szCs w:val="14"/>
                <w:lang w:eastAsia="sk-SK"/>
              </w:rPr>
              <w:t>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lang w:eastAsia="sk-SK"/>
              </w:rPr>
            </w:pPr>
            <w:r w:rsidRPr="004C2CE3">
              <w:rPr>
                <w:rFonts w:ascii="Times New Roman" w:hAnsi="Times New Roman"/>
                <w:b/>
                <w:sz w:val="14"/>
                <w:szCs w:val="14"/>
                <w:lang w:eastAsia="sk-SK"/>
              </w:rPr>
              <w:t>2011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highlight w:val="yellow"/>
                <w:lang w:eastAsia="sk-SK"/>
              </w:rPr>
            </w:pPr>
            <w:r w:rsidRPr="004C2CE3">
              <w:rPr>
                <w:rFonts w:ascii="Times New Roman" w:hAnsi="Times New Roman"/>
                <w:b/>
                <w:sz w:val="14"/>
                <w:szCs w:val="14"/>
                <w:lang w:eastAsia="sk-SK"/>
              </w:rPr>
              <w:t>2012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lang w:eastAsia="sk-SK"/>
              </w:rPr>
            </w:pPr>
            <w:r w:rsidRPr="004C2CE3">
              <w:rPr>
                <w:rFonts w:ascii="Times New Roman" w:hAnsi="Times New Roman"/>
                <w:b/>
                <w:sz w:val="14"/>
                <w:szCs w:val="14"/>
                <w:lang w:eastAsia="sk-SK"/>
              </w:rPr>
              <w:t>2013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lang w:eastAsia="sk-SK"/>
              </w:rPr>
            </w:pPr>
            <w:r w:rsidRPr="004C2CE3">
              <w:rPr>
                <w:rFonts w:ascii="Times New Roman" w:hAnsi="Times New Roman"/>
                <w:b/>
                <w:sz w:val="14"/>
                <w:szCs w:val="14"/>
                <w:lang w:eastAsia="sk-SK"/>
              </w:rPr>
              <w:t>2013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lang w:eastAsia="sk-SK"/>
              </w:rPr>
            </w:pPr>
            <w:r w:rsidRPr="004C2CE3">
              <w:rPr>
                <w:rFonts w:ascii="Times New Roman" w:hAnsi="Times New Roman"/>
                <w:b/>
                <w:sz w:val="14"/>
                <w:szCs w:val="14"/>
                <w:lang w:eastAsia="sk-SK"/>
              </w:rPr>
              <w:t>2014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lang w:eastAsia="sk-SK"/>
              </w:rPr>
            </w:pPr>
            <w:r w:rsidRPr="004C2CE3">
              <w:rPr>
                <w:rFonts w:ascii="Times New Roman" w:hAnsi="Times New Roman"/>
                <w:b/>
                <w:sz w:val="14"/>
                <w:szCs w:val="14"/>
                <w:lang w:eastAsia="sk-SK"/>
              </w:rPr>
              <w:t>2015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lang w:eastAsia="sk-SK"/>
              </w:rPr>
            </w:pPr>
            <w:r w:rsidRPr="004C2CE3">
              <w:rPr>
                <w:rFonts w:ascii="Times New Roman" w:hAnsi="Times New Roman"/>
                <w:b/>
                <w:sz w:val="14"/>
                <w:szCs w:val="14"/>
                <w:lang w:eastAsia="sk-SK"/>
              </w:rPr>
              <w:t>2016 N</w:t>
            </w:r>
          </w:p>
        </w:tc>
      </w:tr>
      <w:tr>
        <w:tblPrEx>
          <w:tblW w:w="9090" w:type="dxa"/>
          <w:tblInd w:w="55" w:type="dxa"/>
          <w:tblLayout w:type="fixed"/>
          <w:tblCellMar>
            <w:left w:w="70" w:type="dxa"/>
            <w:right w:w="70" w:type="dxa"/>
          </w:tblCellMar>
          <w:tblLook w:val="04A0"/>
        </w:tblPrEx>
        <w:trPr>
          <w:trHeight w:val="349"/>
        </w:trPr>
        <w:tc>
          <w:tcPr>
            <w:tcW w:w="2142" w:type="dxa"/>
            <w:tcBorders>
              <w:top w:val="nil"/>
              <w:left w:val="single" w:sz="4" w:space="0" w:color="auto"/>
              <w:bottom w:val="single" w:sz="4" w:space="0" w:color="auto"/>
              <w:right w:val="single" w:sz="4" w:space="0" w:color="auto"/>
            </w:tcBorders>
            <w:textDirection w:val="lrTb"/>
            <w:vAlign w:val="center"/>
            <w:hideMark/>
          </w:tcPr>
          <w:p w:rsidR="002E0178" w:rsidRPr="004C2CE3" w:rsidP="00175052">
            <w:pPr>
              <w:bidi w:val="0"/>
              <w:rPr>
                <w:rFonts w:ascii="Times New Roman" w:hAnsi="Times New Roman"/>
                <w:bCs/>
                <w:sz w:val="14"/>
                <w:szCs w:val="14"/>
                <w:lang w:eastAsia="sk-SK"/>
              </w:rPr>
            </w:pPr>
            <w:r w:rsidRPr="004C2CE3">
              <w:rPr>
                <w:rFonts w:ascii="Times New Roman" w:hAnsi="Times New Roman"/>
                <w:bCs/>
                <w:sz w:val="14"/>
                <w:szCs w:val="14"/>
                <w:lang w:eastAsia="sk-SK"/>
              </w:rPr>
              <w:t xml:space="preserve">Výdavky spojené so správou štátneho dlhu </w:t>
            </w:r>
          </w:p>
        </w:tc>
        <w:tc>
          <w:tcPr>
            <w:tcW w:w="992" w:type="dxa"/>
            <w:tcBorders>
              <w:top w:val="single" w:sz="4" w:space="0" w:color="auto"/>
              <w:left w:val="nil"/>
              <w:bottom w:val="single" w:sz="4" w:space="0" w:color="auto"/>
              <w:right w:val="single" w:sz="4" w:space="0" w:color="auto"/>
            </w:tcBorders>
            <w:textDirection w:val="lrTb"/>
            <w:vAlign w:val="bottom"/>
            <w:hideMark/>
          </w:tcPr>
          <w:p w:rsidR="002E0178" w:rsidRPr="004C2CE3" w:rsidP="00175052">
            <w:pPr>
              <w:bidi w:val="0"/>
              <w:jc w:val="right"/>
              <w:rPr>
                <w:rFonts w:ascii="Times New Roman" w:hAnsi="Times New Roman"/>
                <w:bCs/>
                <w:sz w:val="14"/>
                <w:szCs w:val="14"/>
                <w:lang w:eastAsia="sk-SK"/>
              </w:rPr>
            </w:pPr>
            <w:r w:rsidRPr="004C2CE3">
              <w:rPr>
                <w:rFonts w:ascii="Times New Roman" w:hAnsi="Times New Roman"/>
                <w:bCs/>
                <w:sz w:val="14"/>
                <w:szCs w:val="14"/>
                <w:lang w:eastAsia="sk-SK"/>
              </w:rPr>
              <w:t>1 006 647 067</w:t>
            </w:r>
          </w:p>
        </w:tc>
        <w:tc>
          <w:tcPr>
            <w:tcW w:w="992" w:type="dxa"/>
            <w:tcBorders>
              <w:top w:val="nil"/>
              <w:left w:val="nil"/>
              <w:bottom w:val="single" w:sz="4" w:space="0" w:color="auto"/>
              <w:right w:val="single" w:sz="4" w:space="0" w:color="auto"/>
            </w:tcBorders>
            <w:textDirection w:val="lrTb"/>
            <w:vAlign w:val="bottom"/>
            <w:hideMark/>
          </w:tcPr>
          <w:p w:rsidR="002E0178" w:rsidRPr="004C2CE3" w:rsidP="00175052">
            <w:pPr>
              <w:bidi w:val="0"/>
              <w:jc w:val="right"/>
              <w:rPr>
                <w:rFonts w:ascii="Times New Roman" w:hAnsi="Times New Roman"/>
                <w:bCs/>
                <w:sz w:val="14"/>
                <w:szCs w:val="14"/>
                <w:highlight w:val="yellow"/>
                <w:lang w:eastAsia="sk-SK"/>
              </w:rPr>
            </w:pPr>
            <w:r w:rsidRPr="004C2CE3">
              <w:rPr>
                <w:rFonts w:ascii="Times New Roman" w:hAnsi="Times New Roman"/>
                <w:bCs/>
                <w:sz w:val="14"/>
                <w:szCs w:val="14"/>
                <w:lang w:eastAsia="sk-SK"/>
              </w:rPr>
              <w:t>1 248 536 541</w:t>
            </w:r>
          </w:p>
        </w:tc>
        <w:tc>
          <w:tcPr>
            <w:tcW w:w="992" w:type="dxa"/>
            <w:tcBorders>
              <w:top w:val="single" w:sz="4" w:space="0" w:color="auto"/>
              <w:left w:val="nil"/>
              <w:bottom w:val="single" w:sz="4" w:space="0" w:color="auto"/>
              <w:right w:val="single" w:sz="4" w:space="0" w:color="auto"/>
            </w:tcBorders>
            <w:textDirection w:val="lrTb"/>
            <w:vAlign w:val="bottom"/>
            <w:hideMark/>
          </w:tcPr>
          <w:p w:rsidR="002E0178" w:rsidRPr="004C2CE3" w:rsidP="00175052">
            <w:pPr>
              <w:bidi w:val="0"/>
              <w:jc w:val="right"/>
              <w:rPr>
                <w:rFonts w:ascii="Times New Roman" w:hAnsi="Times New Roman"/>
                <w:bCs/>
                <w:sz w:val="14"/>
                <w:szCs w:val="14"/>
                <w:lang w:eastAsia="sk-SK"/>
              </w:rPr>
            </w:pPr>
            <w:r w:rsidRPr="004C2CE3">
              <w:rPr>
                <w:rFonts w:ascii="Times New Roman" w:hAnsi="Times New Roman"/>
                <w:bCs/>
                <w:sz w:val="14"/>
                <w:szCs w:val="14"/>
                <w:lang w:eastAsia="sk-SK"/>
              </w:rPr>
              <w:t>1 326 </w:t>
            </w:r>
            <w:r>
              <w:rPr>
                <w:rFonts w:ascii="Times New Roman" w:hAnsi="Times New Roman"/>
                <w:bCs/>
                <w:sz w:val="14"/>
                <w:szCs w:val="14"/>
                <w:lang w:eastAsia="sk-SK"/>
              </w:rPr>
              <w:t>365</w:t>
            </w:r>
            <w:r w:rsidRPr="004C2CE3">
              <w:rPr>
                <w:rFonts w:ascii="Times New Roman" w:hAnsi="Times New Roman"/>
                <w:bCs/>
                <w:sz w:val="14"/>
                <w:szCs w:val="14"/>
                <w:lang w:eastAsia="sk-SK"/>
              </w:rPr>
              <w:t xml:space="preserve"> 603</w:t>
            </w:r>
          </w:p>
        </w:tc>
        <w:tc>
          <w:tcPr>
            <w:tcW w:w="992" w:type="dxa"/>
            <w:tcBorders>
              <w:top w:val="single" w:sz="4" w:space="0" w:color="auto"/>
              <w:left w:val="nil"/>
              <w:bottom w:val="single" w:sz="4" w:space="0" w:color="auto"/>
              <w:right w:val="single" w:sz="4" w:space="0" w:color="auto"/>
            </w:tcBorders>
            <w:textDirection w:val="lrTb"/>
            <w:vAlign w:val="bottom"/>
            <w:hideMark/>
          </w:tcPr>
          <w:p w:rsidR="002E0178" w:rsidRPr="004C2CE3" w:rsidP="00175052">
            <w:pPr>
              <w:bidi w:val="0"/>
              <w:jc w:val="right"/>
              <w:rPr>
                <w:rFonts w:ascii="Times New Roman" w:hAnsi="Times New Roman"/>
                <w:bCs/>
                <w:sz w:val="14"/>
                <w:szCs w:val="14"/>
                <w:lang w:eastAsia="sk-SK"/>
              </w:rPr>
            </w:pPr>
            <w:r w:rsidRPr="004C2CE3">
              <w:rPr>
                <w:rFonts w:ascii="Times New Roman" w:hAnsi="Times New Roman"/>
                <w:bCs/>
                <w:sz w:val="14"/>
                <w:szCs w:val="14"/>
                <w:lang w:eastAsia="sk-SK"/>
              </w:rPr>
              <w:t>1</w:t>
            </w:r>
            <w:r>
              <w:rPr>
                <w:rFonts w:ascii="Times New Roman" w:hAnsi="Times New Roman"/>
                <w:bCs/>
                <w:sz w:val="14"/>
                <w:szCs w:val="14"/>
                <w:lang w:eastAsia="sk-SK"/>
              </w:rPr>
              <w:t xml:space="preserve"> </w:t>
            </w:r>
            <w:r w:rsidRPr="004C2CE3">
              <w:rPr>
                <w:rFonts w:ascii="Times New Roman" w:hAnsi="Times New Roman"/>
                <w:bCs/>
                <w:sz w:val="14"/>
                <w:szCs w:val="14"/>
                <w:lang w:eastAsia="sk-SK"/>
              </w:rPr>
              <w:t> </w:t>
            </w:r>
            <w:r>
              <w:rPr>
                <w:rFonts w:ascii="Times New Roman" w:hAnsi="Times New Roman"/>
                <w:bCs/>
                <w:sz w:val="14"/>
                <w:szCs w:val="14"/>
                <w:lang w:eastAsia="sk-SK"/>
              </w:rPr>
              <w:t>256 297 016</w:t>
            </w:r>
          </w:p>
        </w:tc>
        <w:tc>
          <w:tcPr>
            <w:tcW w:w="992" w:type="dxa"/>
            <w:tcBorders>
              <w:top w:val="nil"/>
              <w:left w:val="single" w:sz="4" w:space="0" w:color="auto"/>
              <w:bottom w:val="single" w:sz="4" w:space="0" w:color="auto"/>
              <w:right w:val="single" w:sz="4" w:space="0" w:color="auto"/>
            </w:tcBorders>
            <w:textDirection w:val="lrTb"/>
            <w:vAlign w:val="bottom"/>
            <w:hideMark/>
          </w:tcPr>
          <w:p w:rsidR="002E0178" w:rsidRPr="004C2CE3" w:rsidP="00175052">
            <w:pPr>
              <w:bidi w:val="0"/>
              <w:jc w:val="right"/>
              <w:rPr>
                <w:rFonts w:ascii="Times New Roman" w:hAnsi="Times New Roman"/>
                <w:bCs/>
                <w:sz w:val="14"/>
                <w:szCs w:val="14"/>
                <w:lang w:eastAsia="sk-SK"/>
              </w:rPr>
            </w:pPr>
            <w:r w:rsidRPr="004C2CE3">
              <w:rPr>
                <w:rFonts w:ascii="Times New Roman" w:hAnsi="Times New Roman"/>
                <w:bCs/>
                <w:sz w:val="14"/>
                <w:szCs w:val="14"/>
                <w:lang w:eastAsia="sk-SK"/>
              </w:rPr>
              <w:t>1</w:t>
            </w:r>
            <w:r>
              <w:rPr>
                <w:rFonts w:ascii="Times New Roman" w:hAnsi="Times New Roman"/>
                <w:bCs/>
                <w:sz w:val="14"/>
                <w:szCs w:val="14"/>
                <w:lang w:eastAsia="sk-SK"/>
              </w:rPr>
              <w:t> </w:t>
            </w:r>
            <w:r w:rsidRPr="004C2CE3">
              <w:rPr>
                <w:rFonts w:ascii="Times New Roman" w:hAnsi="Times New Roman"/>
                <w:bCs/>
                <w:sz w:val="14"/>
                <w:szCs w:val="14"/>
                <w:lang w:eastAsia="sk-SK"/>
              </w:rPr>
              <w:t>39</w:t>
            </w:r>
            <w:r>
              <w:rPr>
                <w:rFonts w:ascii="Times New Roman" w:hAnsi="Times New Roman"/>
                <w:bCs/>
                <w:sz w:val="14"/>
                <w:szCs w:val="14"/>
                <w:lang w:eastAsia="sk-SK"/>
              </w:rPr>
              <w:t>8 174 765</w:t>
            </w:r>
          </w:p>
        </w:tc>
        <w:tc>
          <w:tcPr>
            <w:tcW w:w="992" w:type="dxa"/>
            <w:tcBorders>
              <w:top w:val="nil"/>
              <w:left w:val="single" w:sz="4" w:space="0" w:color="auto"/>
              <w:bottom w:val="single" w:sz="4" w:space="0" w:color="auto"/>
              <w:right w:val="single" w:sz="4" w:space="0" w:color="auto"/>
            </w:tcBorders>
            <w:textDirection w:val="lrTb"/>
            <w:vAlign w:val="bottom"/>
            <w:hideMark/>
          </w:tcPr>
          <w:p w:rsidR="002E0178" w:rsidRPr="004C2CE3" w:rsidP="00175052">
            <w:pPr>
              <w:bidi w:val="0"/>
              <w:jc w:val="right"/>
              <w:rPr>
                <w:rFonts w:ascii="Times New Roman" w:hAnsi="Times New Roman"/>
                <w:bCs/>
                <w:sz w:val="14"/>
                <w:szCs w:val="14"/>
                <w:lang w:eastAsia="sk-SK"/>
              </w:rPr>
            </w:pPr>
            <w:r w:rsidRPr="004C2CE3">
              <w:rPr>
                <w:rFonts w:ascii="Times New Roman" w:hAnsi="Times New Roman"/>
                <w:bCs/>
                <w:sz w:val="14"/>
                <w:szCs w:val="14"/>
                <w:lang w:eastAsia="sk-SK"/>
              </w:rPr>
              <w:t>1 467</w:t>
            </w:r>
            <w:r>
              <w:rPr>
                <w:rFonts w:ascii="Times New Roman" w:hAnsi="Times New Roman"/>
                <w:bCs/>
                <w:sz w:val="14"/>
                <w:szCs w:val="14"/>
                <w:lang w:eastAsia="sk-SK"/>
              </w:rPr>
              <w:t> 794 144</w:t>
            </w:r>
          </w:p>
        </w:tc>
        <w:tc>
          <w:tcPr>
            <w:tcW w:w="993" w:type="dxa"/>
            <w:tcBorders>
              <w:top w:val="nil"/>
              <w:left w:val="nil"/>
              <w:bottom w:val="single" w:sz="4" w:space="0" w:color="auto"/>
              <w:right w:val="single" w:sz="4" w:space="0" w:color="auto"/>
            </w:tcBorders>
            <w:noWrap/>
            <w:textDirection w:val="lrTb"/>
            <w:vAlign w:val="bottom"/>
            <w:hideMark/>
          </w:tcPr>
          <w:p w:rsidR="002E0178" w:rsidRPr="004C2CE3" w:rsidP="00175052">
            <w:pPr>
              <w:bidi w:val="0"/>
              <w:jc w:val="right"/>
              <w:rPr>
                <w:rFonts w:ascii="Times New Roman" w:hAnsi="Times New Roman"/>
                <w:bCs/>
                <w:sz w:val="14"/>
                <w:szCs w:val="14"/>
                <w:lang w:eastAsia="sk-SK"/>
              </w:rPr>
            </w:pPr>
            <w:r w:rsidRPr="004C2CE3">
              <w:rPr>
                <w:rFonts w:ascii="Times New Roman" w:hAnsi="Times New Roman"/>
                <w:bCs/>
                <w:sz w:val="14"/>
                <w:szCs w:val="14"/>
                <w:lang w:eastAsia="sk-SK"/>
              </w:rPr>
              <w:t>1 604 </w:t>
            </w:r>
            <w:r>
              <w:rPr>
                <w:rFonts w:ascii="Times New Roman" w:hAnsi="Times New Roman"/>
                <w:bCs/>
                <w:sz w:val="14"/>
                <w:szCs w:val="14"/>
                <w:lang w:eastAsia="sk-SK"/>
              </w:rPr>
              <w:t>822</w:t>
            </w:r>
            <w:r w:rsidRPr="004C2CE3">
              <w:rPr>
                <w:rFonts w:ascii="Times New Roman" w:hAnsi="Times New Roman"/>
                <w:bCs/>
                <w:sz w:val="14"/>
                <w:szCs w:val="14"/>
                <w:lang w:eastAsia="sk-SK"/>
              </w:rPr>
              <w:t xml:space="preserve"> 858</w:t>
            </w:r>
          </w:p>
        </w:tc>
      </w:tr>
    </w:tbl>
    <w:p w:rsidR="002E0178" w:rsidRPr="004C2CE3" w:rsidP="002E0178">
      <w:pPr>
        <w:bidi w:val="0"/>
        <w:contextualSpacing/>
        <w:jc w:val="both"/>
      </w:pPr>
    </w:p>
    <w:p w:rsidR="002E0178" w:rsidRPr="004C2CE3" w:rsidP="002E0178">
      <w:pPr>
        <w:bidi w:val="0"/>
        <w:rPr>
          <w:rFonts w:ascii="Times New Roman" w:hAnsi="Times New Roman"/>
          <w:bCs/>
          <w:i/>
          <w:iCs/>
          <w:u w:val="single"/>
        </w:rPr>
      </w:pPr>
      <w:r w:rsidRPr="004C2CE3">
        <w:rPr>
          <w:rFonts w:ascii="Times New Roman" w:hAnsi="Times New Roman"/>
          <w:bCs/>
          <w:i/>
          <w:iCs/>
          <w:u w:val="single"/>
        </w:rPr>
        <w:t xml:space="preserve">Náklady na financovanie štátneho dlhu </w:t>
      </w:r>
    </w:p>
    <w:p w:rsidR="002E0178" w:rsidRPr="004C2CE3" w:rsidP="002E0178">
      <w:pPr>
        <w:bidi w:val="0"/>
        <w:jc w:val="both"/>
        <w:rPr>
          <w:rFonts w:ascii="Times New Roman" w:hAnsi="Times New Roman"/>
          <w:iCs/>
        </w:rPr>
      </w:pPr>
    </w:p>
    <w:p w:rsidR="002E0178" w:rsidRPr="004C2CE3" w:rsidP="002E0178">
      <w:pPr>
        <w:bidi w:val="0"/>
        <w:ind w:firstLine="708"/>
        <w:jc w:val="both"/>
        <w:rPr>
          <w:rFonts w:ascii="Times New Roman" w:hAnsi="Times New Roman" w:cs="Times New Roman"/>
          <w:iCs/>
        </w:rPr>
      </w:pPr>
      <w:r w:rsidRPr="004C2CE3">
        <w:rPr>
          <w:rFonts w:ascii="Times New Roman" w:hAnsi="Times New Roman" w:cs="Times New Roman"/>
          <w:iCs/>
        </w:rPr>
        <w:t>Štátny dlh zväčšujúci sa prostredníctvom deficitov štátneho rozpočtu a v prípade pokračovania dlhovej krízy rastúce náklady štátneho dlhu budú v najbližších rokoch predstavovať veľký tlak na výdavky verejných financií a zmenšovať tak priestor pre ostatné verejné výdavky.</w:t>
      </w:r>
    </w:p>
    <w:p w:rsidR="002E0178" w:rsidRPr="004C2CE3" w:rsidP="002E0178">
      <w:pPr>
        <w:bidi w:val="0"/>
        <w:spacing w:before="100" w:beforeAutospacing="1" w:after="100" w:afterAutospacing="1"/>
        <w:ind w:firstLine="709"/>
        <w:jc w:val="both"/>
        <w:rPr>
          <w:rFonts w:ascii="Times New Roman" w:hAnsi="Times New Roman" w:cs="Times New Roman"/>
          <w:iCs/>
          <w:highlight w:val="yellow"/>
        </w:rPr>
      </w:pPr>
      <w:r w:rsidRPr="004C2CE3">
        <w:rPr>
          <w:rFonts w:ascii="Times New Roman" w:hAnsi="Times New Roman" w:cs="Times New Roman"/>
          <w:iCs/>
        </w:rPr>
        <w:t xml:space="preserve">Vo výdavkoch spojených so správou štátneho dlhu sú zahrnuté aj náklady na úhradu úrokového diferenciálu pre Národnú banku Slovenska v súvislosti s operáciami s Medzinárodným menovým fondom. </w:t>
      </w:r>
    </w:p>
    <w:p w:rsidR="002E0178" w:rsidRPr="004C2CE3" w:rsidP="002E0178">
      <w:pPr>
        <w:bidi w:val="0"/>
        <w:rPr>
          <w:rFonts w:ascii="Times New Roman" w:hAnsi="Times New Roman" w:cs="Times New Roman"/>
          <w:i/>
          <w:iCs/>
          <w:u w:val="single"/>
        </w:rPr>
      </w:pPr>
      <w:r w:rsidRPr="004C2CE3">
        <w:rPr>
          <w:rFonts w:ascii="Times New Roman" w:hAnsi="Times New Roman" w:cs="Times New Roman"/>
          <w:i/>
          <w:iCs/>
          <w:u w:val="single"/>
        </w:rPr>
        <w:t>Základné predpoklady pri rozpočtovaní nákladov na financovanie štátneho dlhu</w:t>
      </w:r>
    </w:p>
    <w:p w:rsidR="002E0178" w:rsidRPr="004C2CE3" w:rsidP="002E0178">
      <w:pPr>
        <w:bidi w:val="0"/>
        <w:rPr>
          <w:rFonts w:ascii="Times New Roman" w:hAnsi="Times New Roman" w:cs="Times New Roman"/>
          <w:b/>
          <w:i/>
          <w:iCs/>
          <w:u w:val="single"/>
        </w:rPr>
      </w:pPr>
    </w:p>
    <w:p w:rsidR="002E0178" w:rsidRPr="004C2CE3" w:rsidP="002E0178">
      <w:pPr>
        <w:bidi w:val="0"/>
        <w:contextualSpacing/>
        <w:rPr>
          <w:rFonts w:ascii="Times New Roman" w:hAnsi="Times New Roman" w:cs="Times New Roman"/>
          <w:i/>
        </w:rPr>
      </w:pPr>
      <w:r w:rsidRPr="004C2CE3">
        <w:rPr>
          <w:rFonts w:ascii="Times New Roman" w:hAnsi="Times New Roman" w:cs="Times New Roman"/>
          <w:i/>
        </w:rPr>
        <w:t>A. Celková hodnota štátneho dlhu</w:t>
      </w:r>
    </w:p>
    <w:p w:rsidR="002E0178" w:rsidRPr="004C2CE3" w:rsidP="002E0178">
      <w:pPr>
        <w:bidi w:val="0"/>
        <w:jc w:val="both"/>
        <w:rPr>
          <w:rFonts w:ascii="Times New Roman" w:hAnsi="Times New Roman" w:cs="Times New Roman"/>
          <w:highlight w:val="yellow"/>
        </w:rPr>
      </w:pPr>
    </w:p>
    <w:p w:rsidR="002E0178" w:rsidRPr="004C2CE3" w:rsidP="002E0178">
      <w:pPr>
        <w:bidi w:val="0"/>
        <w:ind w:firstLine="708"/>
        <w:jc w:val="both"/>
        <w:rPr>
          <w:rFonts w:ascii="Times New Roman" w:hAnsi="Times New Roman" w:cs="Times New Roman"/>
        </w:rPr>
      </w:pPr>
      <w:r w:rsidRPr="004C2CE3">
        <w:rPr>
          <w:rFonts w:ascii="Times New Roman" w:hAnsi="Times New Roman" w:cs="Times New Roman"/>
        </w:rPr>
        <w:t>V priebehu rokov 2012 až 2016 sa štátny dlh bude postupne zväčšovať predovšetkým z dôvodu deficitov štátneho rozpočtu. Veľkosť štátneho dlhu bude ovplyvňovať aj hodnota pôžičiek zo Systému štátnej pokladnice, pretože časť zdrojov, potrebných na krytie finančných potrieb štátu, získava Ministerstvo financií SR z tohto zdroja. Vplyv na veľkosť štátneho dlhu bude mať aj hodnota finančných zdrojov, ktoré bude MF SR ukladať krátkodobo na finančnom trhu s cieľom mať k dispozícii okamžitú rezervu na krytie neočakávaných výkyvov cash flow štátu.</w:t>
      </w:r>
    </w:p>
    <w:p w:rsidR="002E0178" w:rsidRPr="004C2CE3" w:rsidP="002E0178">
      <w:pPr>
        <w:bidi w:val="0"/>
        <w:jc w:val="both"/>
        <w:rPr>
          <w:rFonts w:ascii="Times New Roman" w:hAnsi="Times New Roman" w:cs="Times New Roman"/>
          <w:highlight w:val="yellow"/>
        </w:rPr>
      </w:pPr>
    </w:p>
    <w:p w:rsidR="002E0178" w:rsidP="002E0178">
      <w:pPr>
        <w:bidi w:val="0"/>
        <w:ind w:firstLine="708"/>
        <w:jc w:val="both"/>
        <w:rPr>
          <w:rFonts w:ascii="Times New Roman" w:hAnsi="Times New Roman" w:cs="Times New Roman"/>
        </w:rPr>
      </w:pPr>
      <w:r w:rsidRPr="004C2CE3">
        <w:rPr>
          <w:rFonts w:ascii="Times New Roman" w:hAnsi="Times New Roman" w:cs="Times New Roman"/>
        </w:rPr>
        <w:t>Predpokladaný vývoj deficitu štátneho rozpočtu bude nasledovný.</w:t>
      </w:r>
    </w:p>
    <w:p w:rsidR="002E0178" w:rsidP="002E0178">
      <w:pPr>
        <w:bidi w:val="0"/>
        <w:ind w:firstLine="708"/>
        <w:jc w:val="both"/>
        <w:rPr>
          <w:rFonts w:ascii="Times New Roman" w:hAnsi="Times New Roman" w:cs="Times New Roman"/>
        </w:rPr>
      </w:pPr>
    </w:p>
    <w:tbl>
      <w:tblPr>
        <w:tblStyle w:val="TableNormal"/>
        <w:tblW w:w="9060" w:type="dxa"/>
        <w:jc w:val="center"/>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29"/>
        <w:gridCol w:w="1065"/>
        <w:gridCol w:w="992"/>
        <w:gridCol w:w="992"/>
        <w:gridCol w:w="992"/>
        <w:gridCol w:w="851"/>
        <w:gridCol w:w="849"/>
        <w:gridCol w:w="890"/>
      </w:tblGrid>
      <w:tr>
        <w:tblPrEx>
          <w:tblW w:w="9060" w:type="dxa"/>
          <w:jc w:val="center"/>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jc w:val="center"/>
        </w:trPr>
        <w:tc>
          <w:tcPr>
            <w:tcW w:w="242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2E0178" w:rsidRPr="0000535F" w:rsidP="00175052">
            <w:pPr>
              <w:bidi w:val="0"/>
              <w:rPr>
                <w:rFonts w:ascii="Times New Roman" w:hAnsi="Times New Roman" w:cs="Times New Roman"/>
                <w:b/>
                <w:bCs/>
                <w:color w:val="000000"/>
                <w:sz w:val="14"/>
                <w:szCs w:val="14"/>
                <w:highlight w:val="yellow"/>
                <w:lang w:eastAsia="sk-SK"/>
              </w:rPr>
            </w:pPr>
            <w:r w:rsidRPr="0000535F">
              <w:rPr>
                <w:rFonts w:ascii="Times New Roman" w:hAnsi="Times New Roman" w:cs="Times New Roman"/>
                <w:b/>
                <w:bCs/>
                <w:color w:val="000000"/>
                <w:sz w:val="14"/>
                <w:szCs w:val="14"/>
                <w:lang w:eastAsia="sk-SK"/>
              </w:rPr>
              <w:t>v mld. eur</w:t>
            </w:r>
          </w:p>
        </w:tc>
        <w:tc>
          <w:tcPr>
            <w:tcW w:w="106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2011 S</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2012 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2013 R</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2E0178" w:rsidRPr="0000535F" w:rsidP="00175052">
            <w:pPr>
              <w:bidi w:val="0"/>
              <w:jc w:val="center"/>
              <w:rPr>
                <w:rFonts w:ascii="Times New Roman" w:hAnsi="Times New Roman" w:cs="Times New Roman"/>
                <w:b/>
                <w:bCs/>
                <w:color w:val="000000"/>
                <w:sz w:val="14"/>
                <w:szCs w:val="14"/>
                <w:highlight w:val="yellow"/>
                <w:lang w:eastAsia="sk-SK"/>
              </w:rPr>
            </w:pPr>
            <w:r w:rsidRPr="0000535F">
              <w:rPr>
                <w:rFonts w:ascii="Times New Roman" w:hAnsi="Times New Roman" w:cs="Times New Roman"/>
                <w:b/>
                <w:bCs/>
                <w:color w:val="000000"/>
                <w:sz w:val="14"/>
                <w:szCs w:val="14"/>
                <w:lang w:eastAsia="sk-SK"/>
              </w:rPr>
              <w:t>2013  OS</w:t>
            </w:r>
          </w:p>
        </w:tc>
        <w:tc>
          <w:tcPr>
            <w:tcW w:w="85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2014 P</w:t>
            </w:r>
          </w:p>
        </w:tc>
        <w:tc>
          <w:tcPr>
            <w:tcW w:w="84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2015 P</w:t>
            </w:r>
          </w:p>
        </w:tc>
        <w:tc>
          <w:tcPr>
            <w:tcW w:w="89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2016 P</w:t>
            </w:r>
          </w:p>
        </w:tc>
      </w:tr>
      <w:tr>
        <w:tblPrEx>
          <w:tblW w:w="9060" w:type="dxa"/>
          <w:jc w:val="center"/>
          <w:tblInd w:w="-1235" w:type="dxa"/>
          <w:tblCellMar>
            <w:left w:w="70" w:type="dxa"/>
            <w:right w:w="70" w:type="dxa"/>
          </w:tblCellMar>
          <w:tblLook w:val="04A0"/>
        </w:tblPrEx>
        <w:trPr>
          <w:trHeight w:val="315"/>
          <w:jc w:val="center"/>
        </w:trPr>
        <w:tc>
          <w:tcPr>
            <w:tcW w:w="2429"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rPr>
                <w:rFonts w:ascii="Times New Roman" w:hAnsi="Times New Roman" w:cs="Times New Roman"/>
                <w:color w:val="000000"/>
                <w:sz w:val="14"/>
                <w:szCs w:val="14"/>
                <w:highlight w:val="yellow"/>
                <w:lang w:eastAsia="sk-SK"/>
              </w:rPr>
            </w:pPr>
            <w:r w:rsidRPr="0000535F">
              <w:rPr>
                <w:rFonts w:ascii="Times New Roman" w:hAnsi="Times New Roman" w:cs="Times New Roman"/>
                <w:color w:val="000000"/>
                <w:sz w:val="14"/>
                <w:szCs w:val="14"/>
                <w:lang w:eastAsia="sk-SK"/>
              </w:rPr>
              <w:t xml:space="preserve">Deficit ŠR </w:t>
            </w:r>
          </w:p>
        </w:tc>
        <w:tc>
          <w:tcPr>
            <w:tcW w:w="1065"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lang w:eastAsia="sk-SK"/>
              </w:rPr>
            </w:pPr>
            <w:r w:rsidRPr="0000535F">
              <w:rPr>
                <w:rFonts w:ascii="Times New Roman" w:hAnsi="Times New Roman" w:cs="Times New Roman"/>
                <w:color w:val="000000"/>
                <w:sz w:val="14"/>
                <w:szCs w:val="14"/>
                <w:lang w:eastAsia="sk-SK"/>
              </w:rPr>
              <w:t>3,276</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lang w:eastAsia="sk-SK"/>
              </w:rPr>
            </w:pPr>
            <w:r w:rsidRPr="0000535F">
              <w:rPr>
                <w:rFonts w:ascii="Times New Roman" w:hAnsi="Times New Roman" w:cs="Times New Roman"/>
                <w:color w:val="000000"/>
                <w:sz w:val="14"/>
                <w:szCs w:val="14"/>
                <w:lang w:eastAsia="sk-SK"/>
              </w:rPr>
              <w:t>3,811</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2E0178" w:rsidRPr="0000535F" w:rsidP="00175052">
            <w:pPr>
              <w:bidi w:val="0"/>
              <w:jc w:val="right"/>
              <w:rPr>
                <w:rFonts w:ascii="Times New Roman" w:hAnsi="Times New Roman" w:cs="Times New Roman"/>
                <w:color w:val="000000"/>
                <w:sz w:val="14"/>
                <w:szCs w:val="14"/>
                <w:lang w:eastAsia="sk-SK"/>
              </w:rPr>
            </w:pPr>
            <w:r w:rsidRPr="0000535F">
              <w:rPr>
                <w:rFonts w:ascii="Times New Roman" w:hAnsi="Times New Roman" w:cs="Times New Roman"/>
                <w:color w:val="000000"/>
                <w:sz w:val="14"/>
                <w:szCs w:val="14"/>
                <w:lang w:eastAsia="sk-SK"/>
              </w:rPr>
              <w:t>3,085</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2,284</w:t>
            </w:r>
          </w:p>
        </w:tc>
        <w:tc>
          <w:tcPr>
            <w:tcW w:w="851"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3,3</w:t>
            </w:r>
            <w:r>
              <w:rPr>
                <w:rFonts w:ascii="Times New Roman" w:hAnsi="Times New Roman" w:cs="Times New Roman"/>
                <w:color w:val="000000"/>
                <w:sz w:val="14"/>
                <w:szCs w:val="14"/>
              </w:rPr>
              <w:t>86</w:t>
            </w:r>
          </w:p>
        </w:tc>
        <w:tc>
          <w:tcPr>
            <w:tcW w:w="849"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2,798</w:t>
            </w:r>
          </w:p>
        </w:tc>
        <w:tc>
          <w:tcPr>
            <w:tcW w:w="890"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2,042</w:t>
            </w:r>
          </w:p>
        </w:tc>
      </w:tr>
    </w:tbl>
    <w:p w:rsidR="002E0178" w:rsidRPr="004C2CE3" w:rsidP="002E0178">
      <w:pPr>
        <w:bidi w:val="0"/>
        <w:ind w:firstLine="708"/>
        <w:jc w:val="both"/>
        <w:rPr>
          <w:rFonts w:ascii="Times New Roman" w:hAnsi="Times New Roman"/>
          <w:highlight w:val="yellow"/>
        </w:rPr>
      </w:pPr>
    </w:p>
    <w:p w:rsidR="002E0178" w:rsidP="002E0178">
      <w:pPr>
        <w:bidi w:val="0"/>
        <w:ind w:firstLine="708"/>
        <w:jc w:val="both"/>
        <w:rPr>
          <w:rFonts w:ascii="Times New Roman" w:hAnsi="Times New Roman"/>
        </w:rPr>
      </w:pPr>
      <w:r w:rsidRPr="004C2CE3">
        <w:rPr>
          <w:rFonts w:ascii="Times New Roman" w:hAnsi="Times New Roman"/>
        </w:rPr>
        <w:t>Štátny dlh je hodnota emitovaných štátnych dlhopisov, štátnych pokladničných poukážok a vládnych úverov. Štátny dlh sa bude pravdepodobne v nasledujúcich rokoch k 31.12. vyvíjať nasledovne.</w:t>
      </w:r>
    </w:p>
    <w:p w:rsidR="002E0178" w:rsidP="002E0178">
      <w:pPr>
        <w:bidi w:val="0"/>
        <w:ind w:firstLine="708"/>
        <w:jc w:val="both"/>
        <w:rPr>
          <w:rFonts w:ascii="Times New Roman" w:hAnsi="Times New Roman"/>
        </w:rPr>
      </w:pPr>
    </w:p>
    <w:tbl>
      <w:tblPr>
        <w:tblStyle w:val="TableNormal"/>
        <w:tblW w:w="91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30"/>
        <w:gridCol w:w="852"/>
        <w:gridCol w:w="993"/>
        <w:gridCol w:w="850"/>
        <w:gridCol w:w="851"/>
        <w:gridCol w:w="778"/>
        <w:gridCol w:w="850"/>
        <w:gridCol w:w="851"/>
      </w:tblGrid>
      <w:tr>
        <w:tblPrEx>
          <w:tblW w:w="91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313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00535F" w:rsidP="00175052">
            <w:pPr>
              <w:bidi w:val="0"/>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v mld. eur</w:t>
            </w:r>
          </w:p>
        </w:tc>
        <w:tc>
          <w:tcPr>
            <w:tcW w:w="8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2011 S</w:t>
            </w:r>
          </w:p>
        </w:tc>
        <w:tc>
          <w:tcPr>
            <w:tcW w:w="99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2012 S</w:t>
            </w:r>
          </w:p>
        </w:tc>
        <w:tc>
          <w:tcPr>
            <w:tcW w:w="85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 xml:space="preserve">2013 </w:t>
            </w:r>
            <w:r>
              <w:rPr>
                <w:rFonts w:ascii="Times New Roman" w:hAnsi="Times New Roman" w:cs="Times New Roman"/>
                <w:b/>
                <w:bCs/>
                <w:color w:val="000000"/>
                <w:sz w:val="14"/>
                <w:szCs w:val="14"/>
                <w:lang w:eastAsia="sk-SK"/>
              </w:rPr>
              <w:t>R</w:t>
            </w:r>
          </w:p>
        </w:tc>
        <w:tc>
          <w:tcPr>
            <w:tcW w:w="851" w:type="dxa"/>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2E0178" w:rsidRPr="0000535F" w:rsidP="00175052">
            <w:pPr>
              <w:bidi w:val="0"/>
              <w:jc w:val="center"/>
              <w:rPr>
                <w:rFonts w:ascii="Times New Roman" w:hAnsi="Times New Roman" w:cs="Times New Roman"/>
                <w:b/>
                <w:bCs/>
                <w:color w:val="000000"/>
                <w:sz w:val="14"/>
                <w:szCs w:val="14"/>
                <w:highlight w:val="yellow"/>
                <w:lang w:eastAsia="sk-SK"/>
              </w:rPr>
            </w:pPr>
          </w:p>
          <w:p w:rsidR="002E0178" w:rsidRPr="0000535F" w:rsidP="00175052">
            <w:pPr>
              <w:bidi w:val="0"/>
              <w:jc w:val="center"/>
              <w:rPr>
                <w:rFonts w:ascii="Times New Roman" w:hAnsi="Times New Roman" w:cs="Times New Roman"/>
                <w:b/>
                <w:bCs/>
                <w:color w:val="000000"/>
                <w:sz w:val="14"/>
                <w:szCs w:val="14"/>
                <w:highlight w:val="yellow"/>
                <w:lang w:eastAsia="sk-SK"/>
              </w:rPr>
            </w:pPr>
            <w:r w:rsidRPr="0000535F">
              <w:rPr>
                <w:rFonts w:ascii="Times New Roman" w:hAnsi="Times New Roman" w:cs="Times New Roman"/>
                <w:b/>
                <w:bCs/>
                <w:color w:val="000000"/>
                <w:sz w:val="14"/>
                <w:szCs w:val="14"/>
                <w:lang w:eastAsia="sk-SK"/>
              </w:rPr>
              <w:t>2013 OS</w:t>
            </w:r>
          </w:p>
        </w:tc>
        <w:tc>
          <w:tcPr>
            <w:tcW w:w="7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2014 P</w:t>
            </w:r>
          </w:p>
        </w:tc>
        <w:tc>
          <w:tcPr>
            <w:tcW w:w="85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2015 P</w:t>
            </w:r>
          </w:p>
        </w:tc>
        <w:tc>
          <w:tcPr>
            <w:tcW w:w="85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00535F" w:rsidP="00175052">
            <w:pPr>
              <w:bidi w:val="0"/>
              <w:jc w:val="center"/>
              <w:rPr>
                <w:rFonts w:ascii="Times New Roman" w:hAnsi="Times New Roman" w:cs="Times New Roman"/>
                <w:b/>
                <w:bCs/>
                <w:color w:val="000000"/>
                <w:sz w:val="14"/>
                <w:szCs w:val="14"/>
                <w:lang w:eastAsia="sk-SK"/>
              </w:rPr>
            </w:pPr>
            <w:r w:rsidRPr="0000535F">
              <w:rPr>
                <w:rFonts w:ascii="Times New Roman" w:hAnsi="Times New Roman" w:cs="Times New Roman"/>
                <w:b/>
                <w:bCs/>
                <w:color w:val="000000"/>
                <w:sz w:val="14"/>
                <w:szCs w:val="14"/>
                <w:lang w:eastAsia="sk-SK"/>
              </w:rPr>
              <w:t>2016 P</w:t>
            </w:r>
          </w:p>
        </w:tc>
      </w:tr>
      <w:tr>
        <w:tblPrEx>
          <w:tblW w:w="9155" w:type="dxa"/>
          <w:tblInd w:w="57" w:type="dxa"/>
          <w:tblCellMar>
            <w:left w:w="70" w:type="dxa"/>
            <w:right w:w="70" w:type="dxa"/>
          </w:tblCellMar>
          <w:tblLook w:val="04A0"/>
        </w:tblPrEx>
        <w:trPr>
          <w:trHeight w:val="315"/>
        </w:trPr>
        <w:tc>
          <w:tcPr>
            <w:tcW w:w="3130"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00535F" w:rsidP="00175052">
            <w:pPr>
              <w:bidi w:val="0"/>
              <w:rPr>
                <w:rFonts w:ascii="Times New Roman" w:hAnsi="Times New Roman" w:cs="Times New Roman"/>
                <w:color w:val="000000"/>
                <w:sz w:val="14"/>
                <w:szCs w:val="14"/>
                <w:lang w:eastAsia="sk-SK"/>
              </w:rPr>
            </w:pPr>
            <w:r w:rsidRPr="0000535F">
              <w:rPr>
                <w:rFonts w:ascii="Times New Roman" w:hAnsi="Times New Roman" w:cs="Times New Roman"/>
                <w:color w:val="000000"/>
                <w:sz w:val="14"/>
                <w:szCs w:val="14"/>
                <w:lang w:eastAsia="sk-SK"/>
              </w:rPr>
              <w:t xml:space="preserve">Štátny dlh </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28,</w:t>
            </w:r>
            <w:r>
              <w:rPr>
                <w:rFonts w:ascii="Times New Roman" w:hAnsi="Times New Roman" w:cs="Times New Roman"/>
                <w:color w:val="000000"/>
                <w:sz w:val="14"/>
                <w:szCs w:val="14"/>
              </w:rPr>
              <w:t>771</w:t>
            </w:r>
          </w:p>
        </w:tc>
        <w:tc>
          <w:tcPr>
            <w:tcW w:w="993"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36,1</w:t>
            </w:r>
            <w:r>
              <w:rPr>
                <w:rFonts w:ascii="Times New Roman" w:hAnsi="Times New Roman" w:cs="Times New Roman"/>
                <w:color w:val="000000"/>
                <w:sz w:val="14"/>
                <w:szCs w:val="14"/>
              </w:rPr>
              <w:t>67</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38,772</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38,6</w:t>
            </w:r>
            <w:r>
              <w:rPr>
                <w:rFonts w:ascii="Times New Roman" w:hAnsi="Times New Roman" w:cs="Times New Roman"/>
                <w:color w:val="000000"/>
                <w:sz w:val="14"/>
                <w:szCs w:val="14"/>
              </w:rPr>
              <w:t>29</w:t>
            </w:r>
          </w:p>
        </w:tc>
        <w:tc>
          <w:tcPr>
            <w:tcW w:w="778"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42,01</w:t>
            </w:r>
            <w:r>
              <w:rPr>
                <w:rFonts w:ascii="Times New Roman" w:hAnsi="Times New Roman" w:cs="Times New Roman"/>
                <w:color w:val="000000"/>
                <w:sz w:val="14"/>
                <w:szCs w:val="14"/>
              </w:rPr>
              <w:t>5</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4</w:t>
            </w:r>
            <w:r>
              <w:rPr>
                <w:rFonts w:ascii="Times New Roman" w:hAnsi="Times New Roman" w:cs="Times New Roman"/>
                <w:color w:val="000000"/>
                <w:sz w:val="14"/>
                <w:szCs w:val="14"/>
              </w:rPr>
              <w:t>3</w:t>
            </w:r>
            <w:r w:rsidRPr="0000535F">
              <w:rPr>
                <w:rFonts w:ascii="Times New Roman" w:hAnsi="Times New Roman" w:cs="Times New Roman"/>
                <w:color w:val="000000"/>
                <w:sz w:val="14"/>
                <w:szCs w:val="14"/>
              </w:rPr>
              <w:t>,8</w:t>
            </w:r>
            <w:r>
              <w:rPr>
                <w:rFonts w:ascii="Times New Roman" w:hAnsi="Times New Roman" w:cs="Times New Roman"/>
                <w:color w:val="000000"/>
                <w:sz w:val="14"/>
                <w:szCs w:val="14"/>
              </w:rPr>
              <w:t>51</w:t>
            </w:r>
          </w:p>
        </w:tc>
        <w:tc>
          <w:tcPr>
            <w:tcW w:w="851"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4</w:t>
            </w:r>
            <w:r>
              <w:rPr>
                <w:rFonts w:ascii="Times New Roman" w:hAnsi="Times New Roman" w:cs="Times New Roman"/>
                <w:color w:val="000000"/>
                <w:sz w:val="14"/>
                <w:szCs w:val="14"/>
              </w:rPr>
              <w:t>5</w:t>
            </w:r>
            <w:r w:rsidRPr="0000535F">
              <w:rPr>
                <w:rFonts w:ascii="Times New Roman" w:hAnsi="Times New Roman" w:cs="Times New Roman"/>
                <w:color w:val="000000"/>
                <w:sz w:val="14"/>
                <w:szCs w:val="14"/>
              </w:rPr>
              <w:t>,</w:t>
            </w:r>
            <w:r>
              <w:rPr>
                <w:rFonts w:ascii="Times New Roman" w:hAnsi="Times New Roman" w:cs="Times New Roman"/>
                <w:color w:val="000000"/>
                <w:sz w:val="14"/>
                <w:szCs w:val="14"/>
              </w:rPr>
              <w:t>610</w:t>
            </w:r>
          </w:p>
        </w:tc>
      </w:tr>
      <w:tr>
        <w:tblPrEx>
          <w:tblW w:w="9155" w:type="dxa"/>
          <w:tblInd w:w="57" w:type="dxa"/>
          <w:tblCellMar>
            <w:left w:w="70" w:type="dxa"/>
            <w:right w:w="70" w:type="dxa"/>
          </w:tblCellMar>
          <w:tblLook w:val="04A0"/>
        </w:tblPrEx>
        <w:trPr>
          <w:trHeight w:val="315"/>
        </w:trPr>
        <w:tc>
          <w:tcPr>
            <w:tcW w:w="3130"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00535F" w:rsidP="00175052">
            <w:pPr>
              <w:bidi w:val="0"/>
              <w:rPr>
                <w:rFonts w:ascii="Times New Roman" w:hAnsi="Times New Roman" w:cs="Times New Roman"/>
                <w:color w:val="000000"/>
                <w:sz w:val="14"/>
                <w:szCs w:val="14"/>
                <w:lang w:eastAsia="sk-SK"/>
              </w:rPr>
            </w:pPr>
            <w:r w:rsidRPr="0000535F">
              <w:rPr>
                <w:rFonts w:ascii="Times New Roman" w:hAnsi="Times New Roman" w:cs="Times New Roman"/>
                <w:color w:val="000000"/>
                <w:sz w:val="14"/>
                <w:szCs w:val="14"/>
                <w:lang w:eastAsia="sk-SK"/>
              </w:rPr>
              <w:t>Štátna pokladnica</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3,57</w:t>
            </w:r>
            <w:r>
              <w:rPr>
                <w:rFonts w:ascii="Times New Roman" w:hAnsi="Times New Roman" w:cs="Times New Roman"/>
                <w:sz w:val="14"/>
                <w:szCs w:val="14"/>
              </w:rPr>
              <w:t>1</w:t>
            </w:r>
          </w:p>
        </w:tc>
        <w:tc>
          <w:tcPr>
            <w:tcW w:w="993"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3,681</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5,003</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4,</w:t>
            </w:r>
            <w:r>
              <w:rPr>
                <w:rFonts w:ascii="Times New Roman" w:hAnsi="Times New Roman" w:cs="Times New Roman"/>
                <w:sz w:val="14"/>
                <w:szCs w:val="14"/>
              </w:rPr>
              <w:t>708</w:t>
            </w:r>
          </w:p>
        </w:tc>
        <w:tc>
          <w:tcPr>
            <w:tcW w:w="778"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5,</w:t>
            </w:r>
            <w:r>
              <w:rPr>
                <w:rFonts w:ascii="Times New Roman" w:hAnsi="Times New Roman" w:cs="Times New Roman"/>
                <w:sz w:val="14"/>
                <w:szCs w:val="14"/>
              </w:rPr>
              <w:t>348</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Pr>
                <w:rFonts w:ascii="Times New Roman" w:hAnsi="Times New Roman" w:cs="Times New Roman"/>
                <w:sz w:val="14"/>
                <w:szCs w:val="14"/>
              </w:rPr>
              <w:t>6,479</w:t>
            </w:r>
          </w:p>
        </w:tc>
        <w:tc>
          <w:tcPr>
            <w:tcW w:w="851"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Pr>
                <w:rFonts w:ascii="Times New Roman" w:hAnsi="Times New Roman" w:cs="Times New Roman"/>
                <w:sz w:val="14"/>
                <w:szCs w:val="14"/>
              </w:rPr>
              <w:t>6,732</w:t>
            </w:r>
          </w:p>
        </w:tc>
      </w:tr>
      <w:tr>
        <w:tblPrEx>
          <w:tblW w:w="9155" w:type="dxa"/>
          <w:tblInd w:w="57" w:type="dxa"/>
          <w:tblCellMar>
            <w:left w:w="70" w:type="dxa"/>
            <w:right w:w="70" w:type="dxa"/>
          </w:tblCellMar>
          <w:tblLook w:val="04A0"/>
        </w:tblPrEx>
        <w:trPr>
          <w:trHeight w:val="315"/>
        </w:trPr>
        <w:tc>
          <w:tcPr>
            <w:tcW w:w="3130"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00535F" w:rsidP="00175052">
            <w:pPr>
              <w:bidi w:val="0"/>
              <w:rPr>
                <w:rFonts w:ascii="Times New Roman" w:hAnsi="Times New Roman" w:cs="Times New Roman"/>
                <w:color w:val="000000"/>
                <w:sz w:val="14"/>
                <w:szCs w:val="14"/>
                <w:lang w:eastAsia="sk-SK"/>
              </w:rPr>
            </w:pPr>
            <w:r w:rsidRPr="0000535F">
              <w:rPr>
                <w:rFonts w:ascii="Times New Roman" w:hAnsi="Times New Roman" w:cs="Times New Roman"/>
                <w:color w:val="000000"/>
                <w:sz w:val="14"/>
                <w:szCs w:val="14"/>
                <w:lang w:eastAsia="sk-SK"/>
              </w:rPr>
              <w:t>Vklady v bankách</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-0,673</w:t>
            </w:r>
          </w:p>
        </w:tc>
        <w:tc>
          <w:tcPr>
            <w:tcW w:w="993"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-2,</w:t>
            </w:r>
            <w:r>
              <w:rPr>
                <w:rFonts w:ascii="Times New Roman" w:hAnsi="Times New Roman" w:cs="Times New Roman"/>
                <w:sz w:val="14"/>
                <w:szCs w:val="14"/>
              </w:rPr>
              <w:t>834</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-3,153</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-3</w:t>
            </w:r>
            <w:r>
              <w:rPr>
                <w:rFonts w:ascii="Times New Roman" w:hAnsi="Times New Roman" w:cs="Times New Roman"/>
                <w:sz w:val="14"/>
                <w:szCs w:val="14"/>
              </w:rPr>
              <w:t>,268</w:t>
            </w:r>
          </w:p>
        </w:tc>
        <w:tc>
          <w:tcPr>
            <w:tcW w:w="778"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-3,</w:t>
            </w:r>
            <w:r>
              <w:rPr>
                <w:rFonts w:ascii="Times New Roman" w:hAnsi="Times New Roman" w:cs="Times New Roman"/>
                <w:sz w:val="14"/>
                <w:szCs w:val="14"/>
              </w:rPr>
              <w:t>765</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-3,</w:t>
            </w:r>
            <w:r>
              <w:rPr>
                <w:rFonts w:ascii="Times New Roman" w:hAnsi="Times New Roman" w:cs="Times New Roman"/>
                <w:sz w:val="14"/>
                <w:szCs w:val="14"/>
              </w:rPr>
              <w:t>919</w:t>
            </w:r>
          </w:p>
        </w:tc>
        <w:tc>
          <w:tcPr>
            <w:tcW w:w="851"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sz w:val="14"/>
                <w:szCs w:val="14"/>
              </w:rPr>
            </w:pPr>
            <w:r w:rsidRPr="0000535F">
              <w:rPr>
                <w:rFonts w:ascii="Times New Roman" w:hAnsi="Times New Roman" w:cs="Times New Roman"/>
                <w:sz w:val="14"/>
                <w:szCs w:val="14"/>
              </w:rPr>
              <w:t>-3,9</w:t>
            </w:r>
            <w:r>
              <w:rPr>
                <w:rFonts w:ascii="Times New Roman" w:hAnsi="Times New Roman" w:cs="Times New Roman"/>
                <w:sz w:val="14"/>
                <w:szCs w:val="14"/>
              </w:rPr>
              <w:t>25</w:t>
            </w:r>
          </w:p>
        </w:tc>
      </w:tr>
      <w:tr>
        <w:tblPrEx>
          <w:tblW w:w="9155" w:type="dxa"/>
          <w:tblInd w:w="57" w:type="dxa"/>
          <w:tblCellMar>
            <w:left w:w="70" w:type="dxa"/>
            <w:right w:w="70" w:type="dxa"/>
          </w:tblCellMar>
          <w:tblLook w:val="04A0"/>
        </w:tblPrEx>
        <w:trPr>
          <w:trHeight w:val="315"/>
        </w:trPr>
        <w:tc>
          <w:tcPr>
            <w:tcW w:w="3130"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00535F" w:rsidP="00175052">
            <w:pPr>
              <w:bidi w:val="0"/>
              <w:rPr>
                <w:rFonts w:ascii="Times New Roman" w:hAnsi="Times New Roman" w:cs="Times New Roman"/>
                <w:color w:val="000000"/>
                <w:sz w:val="14"/>
                <w:szCs w:val="14"/>
                <w:lang w:eastAsia="sk-SK"/>
              </w:rPr>
            </w:pPr>
            <w:r w:rsidRPr="0000535F">
              <w:rPr>
                <w:rFonts w:ascii="Times New Roman" w:hAnsi="Times New Roman" w:cs="Times New Roman"/>
                <w:color w:val="000000"/>
                <w:sz w:val="14"/>
                <w:szCs w:val="14"/>
                <w:lang w:eastAsia="sk-SK"/>
              </w:rPr>
              <w:t>Čisté štátne záväzky</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32,</w:t>
            </w:r>
            <w:r>
              <w:rPr>
                <w:rFonts w:ascii="Times New Roman" w:hAnsi="Times New Roman" w:cs="Times New Roman"/>
                <w:color w:val="000000"/>
                <w:sz w:val="14"/>
                <w:szCs w:val="14"/>
              </w:rPr>
              <w:t>342</w:t>
            </w:r>
          </w:p>
        </w:tc>
        <w:tc>
          <w:tcPr>
            <w:tcW w:w="993"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39,8</w:t>
            </w:r>
            <w:r>
              <w:rPr>
                <w:rFonts w:ascii="Times New Roman" w:hAnsi="Times New Roman" w:cs="Times New Roman"/>
                <w:color w:val="000000"/>
                <w:sz w:val="14"/>
                <w:szCs w:val="14"/>
              </w:rPr>
              <w:t>47</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4</w:t>
            </w:r>
            <w:r>
              <w:rPr>
                <w:rFonts w:ascii="Times New Roman" w:hAnsi="Times New Roman" w:cs="Times New Roman"/>
                <w:color w:val="000000"/>
                <w:sz w:val="14"/>
                <w:szCs w:val="14"/>
              </w:rPr>
              <w:t>1</w:t>
            </w:r>
            <w:r w:rsidRPr="0000535F">
              <w:rPr>
                <w:rFonts w:ascii="Times New Roman" w:hAnsi="Times New Roman" w:cs="Times New Roman"/>
                <w:color w:val="000000"/>
                <w:sz w:val="14"/>
                <w:szCs w:val="14"/>
              </w:rPr>
              <w:t>,775</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43,</w:t>
            </w:r>
            <w:r>
              <w:rPr>
                <w:rFonts w:ascii="Times New Roman" w:hAnsi="Times New Roman" w:cs="Times New Roman"/>
                <w:color w:val="000000"/>
                <w:sz w:val="14"/>
                <w:szCs w:val="14"/>
              </w:rPr>
              <w:t>337</w:t>
            </w:r>
          </w:p>
        </w:tc>
        <w:tc>
          <w:tcPr>
            <w:tcW w:w="778"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47,</w:t>
            </w:r>
            <w:r>
              <w:rPr>
                <w:rFonts w:ascii="Times New Roman" w:hAnsi="Times New Roman" w:cs="Times New Roman"/>
                <w:color w:val="000000"/>
                <w:sz w:val="14"/>
                <w:szCs w:val="14"/>
              </w:rPr>
              <w:t>363</w:t>
            </w:r>
          </w:p>
        </w:tc>
        <w:tc>
          <w:tcPr>
            <w:tcW w:w="850"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50,3</w:t>
            </w:r>
            <w:r>
              <w:rPr>
                <w:rFonts w:ascii="Times New Roman" w:hAnsi="Times New Roman" w:cs="Times New Roman"/>
                <w:color w:val="000000"/>
                <w:sz w:val="14"/>
                <w:szCs w:val="14"/>
              </w:rPr>
              <w:t>30</w:t>
            </w:r>
          </w:p>
        </w:tc>
        <w:tc>
          <w:tcPr>
            <w:tcW w:w="851"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00535F" w:rsidP="00175052">
            <w:pPr>
              <w:bidi w:val="0"/>
              <w:jc w:val="right"/>
              <w:rPr>
                <w:rFonts w:ascii="Times New Roman" w:hAnsi="Times New Roman" w:cs="Times New Roman"/>
                <w:color w:val="000000"/>
                <w:sz w:val="14"/>
                <w:szCs w:val="14"/>
              </w:rPr>
            </w:pPr>
            <w:r w:rsidRPr="0000535F">
              <w:rPr>
                <w:rFonts w:ascii="Times New Roman" w:hAnsi="Times New Roman" w:cs="Times New Roman"/>
                <w:color w:val="000000"/>
                <w:sz w:val="14"/>
                <w:szCs w:val="14"/>
              </w:rPr>
              <w:t>52,</w:t>
            </w:r>
            <w:r>
              <w:rPr>
                <w:rFonts w:ascii="Times New Roman" w:hAnsi="Times New Roman" w:cs="Times New Roman"/>
                <w:color w:val="000000"/>
                <w:sz w:val="14"/>
                <w:szCs w:val="14"/>
              </w:rPr>
              <w:t>342</w:t>
            </w:r>
          </w:p>
        </w:tc>
      </w:tr>
    </w:tbl>
    <w:p w:rsidR="002E0178" w:rsidRPr="004C2CE3" w:rsidP="002E0178">
      <w:pPr>
        <w:bidi w:val="0"/>
        <w:contextualSpacing/>
        <w:rPr>
          <w:rFonts w:ascii="Times New Roman" w:hAnsi="Times New Roman" w:cs="Times New Roman"/>
          <w:i/>
        </w:rPr>
      </w:pPr>
    </w:p>
    <w:p w:rsidR="002E0178" w:rsidRPr="004C2CE3" w:rsidP="002E0178">
      <w:pPr>
        <w:bidi w:val="0"/>
        <w:contextualSpacing/>
        <w:rPr>
          <w:rFonts w:ascii="Times New Roman" w:hAnsi="Times New Roman" w:cs="Times New Roman"/>
          <w:i/>
        </w:rPr>
      </w:pPr>
      <w:r w:rsidRPr="004C2CE3">
        <w:rPr>
          <w:rFonts w:ascii="Times New Roman" w:hAnsi="Times New Roman" w:cs="Times New Roman"/>
          <w:i/>
        </w:rPr>
        <w:t>B. Úročenie štátneho dlhu</w:t>
      </w:r>
    </w:p>
    <w:p w:rsidR="002E0178" w:rsidRPr="004C2CE3" w:rsidP="002E0178">
      <w:pPr>
        <w:bidi w:val="0"/>
        <w:contextualSpacing/>
        <w:jc w:val="both"/>
        <w:rPr>
          <w:rFonts w:ascii="Times New Roman" w:hAnsi="Times New Roman" w:cs="Times New Roman"/>
        </w:rPr>
      </w:pPr>
    </w:p>
    <w:p w:rsidR="002E0178" w:rsidRPr="004C2CE3" w:rsidP="002E0178">
      <w:pPr>
        <w:bidi w:val="0"/>
        <w:ind w:firstLine="708"/>
        <w:contextualSpacing/>
        <w:jc w:val="both"/>
        <w:rPr>
          <w:rFonts w:ascii="Times New Roman" w:hAnsi="Times New Roman" w:cs="Times New Roman"/>
        </w:rPr>
      </w:pPr>
      <w:r w:rsidRPr="004C2CE3">
        <w:rPr>
          <w:rFonts w:ascii="Times New Roman" w:hAnsi="Times New Roman" w:cs="Times New Roman"/>
        </w:rPr>
        <w:t>Rozhodujúca časť štátneho dlhu – viac ako 90,8 % - má zafixované úročenie na niekoľko rokov dopredu. Zmena úrokových sadzieb na finančnom trhu sa v úrokových nákladoch na štátny dlh preto prejaví len postupne. Nové dlhopisy, ktoré sú vydávané na krytie nových deficitov štátneho rozpočtu a ako náhrada splatných štátnych dlhopisov, budú vydávané pravdepodobne s väčšími, v danom roku aktuálnymi trhovými úrokovými sadzbami. Okrem toho sa v každom roku precení časť portfólia, ktorá je úročená pohyblivou úrokovou sadzbou, v roku 2013 táto časť dosahovala približne 9,2 % celého portfólia. Dlhopisy s pohyblivou úrokovou sadzbou sa vydávajú na základe Stratégie riadenia štátneho dlhu s cieľom pokrytia investorského dopytu, ktorý je zameraný prevažne na aktíva s pohyblivou úrokovou sadzbou.</w:t>
      </w:r>
    </w:p>
    <w:p w:rsidR="002E0178" w:rsidP="002E0178">
      <w:pPr>
        <w:bidi w:val="0"/>
        <w:ind w:firstLine="708"/>
        <w:contextualSpacing/>
        <w:jc w:val="both"/>
        <w:rPr>
          <w:rFonts w:ascii="Times New Roman" w:hAnsi="Times New Roman" w:cs="Times New Roman"/>
        </w:rPr>
      </w:pPr>
    </w:p>
    <w:p w:rsidR="002E0178" w:rsidP="002E0178">
      <w:pPr>
        <w:bidi w:val="0"/>
        <w:ind w:firstLine="708"/>
        <w:contextualSpacing/>
        <w:jc w:val="both"/>
        <w:rPr>
          <w:rFonts w:ascii="Times New Roman" w:hAnsi="Times New Roman" w:cs="Times New Roman"/>
        </w:rPr>
      </w:pPr>
      <w:r w:rsidRPr="004C2CE3">
        <w:rPr>
          <w:rFonts w:ascii="Times New Roman" w:hAnsi="Times New Roman" w:cs="Times New Roman"/>
        </w:rPr>
        <w:t>V nasledujúcich rokoch si bude MF SR musieť na finančných trhoch požičať nasledovné sumy:</w:t>
      </w:r>
    </w:p>
    <w:p w:rsidR="002E0178" w:rsidP="002E0178">
      <w:pPr>
        <w:bidi w:val="0"/>
        <w:ind w:firstLine="708"/>
        <w:contextualSpacing/>
        <w:jc w:val="both"/>
        <w:rPr>
          <w:rFonts w:ascii="Times New Roman" w:hAnsi="Times New Roman" w:cs="Times New Roman"/>
        </w:rPr>
      </w:pPr>
    </w:p>
    <w:tbl>
      <w:tblPr>
        <w:tblStyle w:val="TableNormal"/>
        <w:tblW w:w="90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74"/>
        <w:gridCol w:w="822"/>
        <w:gridCol w:w="822"/>
        <w:gridCol w:w="822"/>
        <w:gridCol w:w="822"/>
        <w:gridCol w:w="822"/>
        <w:gridCol w:w="822"/>
        <w:gridCol w:w="822"/>
      </w:tblGrid>
      <w:tr>
        <w:tblPrEx>
          <w:tblW w:w="90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327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B8084C" w:rsidP="00175052">
            <w:pPr>
              <w:bidi w:val="0"/>
              <w:rPr>
                <w:rFonts w:ascii="Times New Roman" w:hAnsi="Times New Roman" w:cs="Times New Roman"/>
                <w:b/>
                <w:bCs/>
                <w:color w:val="000000"/>
                <w:sz w:val="14"/>
                <w:szCs w:val="14"/>
                <w:lang w:eastAsia="sk-SK"/>
              </w:rPr>
            </w:pPr>
            <w:r w:rsidRPr="00B8084C">
              <w:rPr>
                <w:rFonts w:ascii="Times New Roman" w:hAnsi="Times New Roman" w:cs="Times New Roman"/>
                <w:b/>
                <w:bCs/>
                <w:color w:val="000000"/>
                <w:sz w:val="14"/>
                <w:szCs w:val="14"/>
                <w:lang w:eastAsia="sk-SK"/>
              </w:rPr>
              <w:t>v mld. eur</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B8084C" w:rsidP="00175052">
            <w:pPr>
              <w:bidi w:val="0"/>
              <w:jc w:val="center"/>
              <w:rPr>
                <w:rFonts w:ascii="Times New Roman" w:hAnsi="Times New Roman" w:cs="Times New Roman"/>
                <w:b/>
                <w:bCs/>
                <w:color w:val="000000"/>
                <w:sz w:val="14"/>
                <w:szCs w:val="14"/>
                <w:highlight w:val="yellow"/>
                <w:lang w:eastAsia="sk-SK"/>
              </w:rPr>
            </w:pPr>
            <w:r w:rsidRPr="00B8084C">
              <w:rPr>
                <w:rFonts w:ascii="Times New Roman" w:hAnsi="Times New Roman" w:cs="Times New Roman"/>
                <w:b/>
                <w:bCs/>
                <w:color w:val="000000"/>
                <w:sz w:val="14"/>
                <w:szCs w:val="14"/>
                <w:lang w:eastAsia="sk-SK"/>
              </w:rPr>
              <w:t>2011 S</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B8084C" w:rsidP="00175052">
            <w:pPr>
              <w:bidi w:val="0"/>
              <w:jc w:val="center"/>
              <w:rPr>
                <w:rFonts w:ascii="Times New Roman" w:hAnsi="Times New Roman" w:cs="Times New Roman"/>
                <w:b/>
                <w:bCs/>
                <w:color w:val="000000"/>
                <w:sz w:val="14"/>
                <w:szCs w:val="14"/>
                <w:lang w:eastAsia="sk-SK"/>
              </w:rPr>
            </w:pPr>
            <w:r w:rsidRPr="00B8084C">
              <w:rPr>
                <w:rFonts w:ascii="Times New Roman" w:hAnsi="Times New Roman" w:cs="Times New Roman"/>
                <w:b/>
                <w:bCs/>
                <w:color w:val="000000"/>
                <w:sz w:val="14"/>
                <w:szCs w:val="14"/>
                <w:lang w:eastAsia="sk-SK"/>
              </w:rPr>
              <w:t>2012 S</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B8084C" w:rsidP="00175052">
            <w:pPr>
              <w:bidi w:val="0"/>
              <w:jc w:val="center"/>
              <w:rPr>
                <w:rFonts w:ascii="Times New Roman" w:hAnsi="Times New Roman" w:cs="Times New Roman"/>
                <w:b/>
                <w:bCs/>
                <w:color w:val="000000"/>
                <w:sz w:val="14"/>
                <w:szCs w:val="14"/>
                <w:lang w:eastAsia="sk-SK"/>
              </w:rPr>
            </w:pPr>
            <w:r w:rsidRPr="00B8084C">
              <w:rPr>
                <w:rFonts w:ascii="Times New Roman" w:hAnsi="Times New Roman" w:cs="Times New Roman"/>
                <w:b/>
                <w:bCs/>
                <w:color w:val="000000"/>
                <w:sz w:val="14"/>
                <w:szCs w:val="14"/>
                <w:lang w:eastAsia="sk-SK"/>
              </w:rPr>
              <w:t>2013 R</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B8084C" w:rsidP="00175052">
            <w:pPr>
              <w:bidi w:val="0"/>
              <w:jc w:val="center"/>
              <w:rPr>
                <w:rFonts w:ascii="Times New Roman" w:hAnsi="Times New Roman" w:cs="Times New Roman"/>
                <w:b/>
                <w:bCs/>
                <w:color w:val="000000"/>
                <w:sz w:val="14"/>
                <w:szCs w:val="14"/>
                <w:highlight w:val="yellow"/>
                <w:lang w:eastAsia="sk-SK"/>
              </w:rPr>
            </w:pPr>
            <w:r w:rsidRPr="00B8084C">
              <w:rPr>
                <w:rFonts w:ascii="Times New Roman" w:hAnsi="Times New Roman" w:cs="Times New Roman"/>
                <w:b/>
                <w:bCs/>
                <w:color w:val="000000"/>
                <w:sz w:val="14"/>
                <w:szCs w:val="14"/>
                <w:lang w:eastAsia="sk-SK"/>
              </w:rPr>
              <w:t>2013 OS</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B8084C" w:rsidP="00175052">
            <w:pPr>
              <w:bidi w:val="0"/>
              <w:jc w:val="center"/>
              <w:rPr>
                <w:rFonts w:ascii="Times New Roman" w:hAnsi="Times New Roman" w:cs="Times New Roman"/>
                <w:b/>
                <w:bCs/>
                <w:color w:val="000000"/>
                <w:sz w:val="14"/>
                <w:szCs w:val="14"/>
                <w:lang w:eastAsia="sk-SK"/>
              </w:rPr>
            </w:pPr>
            <w:r w:rsidRPr="00B8084C">
              <w:rPr>
                <w:rFonts w:ascii="Times New Roman" w:hAnsi="Times New Roman" w:cs="Times New Roman"/>
                <w:b/>
                <w:bCs/>
                <w:color w:val="000000"/>
                <w:sz w:val="14"/>
                <w:szCs w:val="14"/>
                <w:lang w:eastAsia="sk-SK"/>
              </w:rPr>
              <w:t>2014 P</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B8084C" w:rsidP="00175052">
            <w:pPr>
              <w:bidi w:val="0"/>
              <w:jc w:val="center"/>
              <w:rPr>
                <w:rFonts w:ascii="Times New Roman" w:hAnsi="Times New Roman" w:cs="Times New Roman"/>
                <w:b/>
                <w:bCs/>
                <w:color w:val="000000"/>
                <w:sz w:val="14"/>
                <w:szCs w:val="14"/>
                <w:lang w:eastAsia="sk-SK"/>
              </w:rPr>
            </w:pPr>
            <w:r w:rsidRPr="00B8084C">
              <w:rPr>
                <w:rFonts w:ascii="Times New Roman" w:hAnsi="Times New Roman" w:cs="Times New Roman"/>
                <w:b/>
                <w:bCs/>
                <w:color w:val="000000"/>
                <w:sz w:val="14"/>
                <w:szCs w:val="14"/>
                <w:lang w:eastAsia="sk-SK"/>
              </w:rPr>
              <w:t>2015 P</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B8084C" w:rsidP="00175052">
            <w:pPr>
              <w:bidi w:val="0"/>
              <w:jc w:val="center"/>
              <w:rPr>
                <w:rFonts w:ascii="Times New Roman" w:hAnsi="Times New Roman" w:cs="Times New Roman"/>
                <w:b/>
                <w:bCs/>
                <w:color w:val="000000"/>
                <w:sz w:val="14"/>
                <w:szCs w:val="14"/>
                <w:lang w:eastAsia="sk-SK"/>
              </w:rPr>
            </w:pPr>
            <w:r w:rsidRPr="00B8084C">
              <w:rPr>
                <w:rFonts w:ascii="Times New Roman" w:hAnsi="Times New Roman" w:cs="Times New Roman"/>
                <w:b/>
                <w:bCs/>
                <w:color w:val="000000"/>
                <w:sz w:val="14"/>
                <w:szCs w:val="14"/>
                <w:lang w:eastAsia="sk-SK"/>
              </w:rPr>
              <w:t>2016 P</w:t>
            </w:r>
          </w:p>
        </w:tc>
      </w:tr>
      <w:tr>
        <w:tblPrEx>
          <w:tblW w:w="9028" w:type="dxa"/>
          <w:tblInd w:w="57" w:type="dxa"/>
          <w:tblCellMar>
            <w:left w:w="70" w:type="dxa"/>
            <w:right w:w="70" w:type="dxa"/>
          </w:tblCellMar>
          <w:tblLook w:val="04A0"/>
        </w:tblPrEx>
        <w:trPr>
          <w:trHeight w:val="315"/>
        </w:trPr>
        <w:tc>
          <w:tcPr>
            <w:tcW w:w="3274"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Deficit ŠR </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3,276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3,811</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3,085</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2,284</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3,3</w:t>
            </w:r>
            <w:r>
              <w:rPr>
                <w:rFonts w:ascii="Times New Roman" w:hAnsi="Times New Roman" w:cs="Times New Roman"/>
                <w:color w:val="000000"/>
                <w:sz w:val="14"/>
                <w:szCs w:val="14"/>
              </w:rPr>
              <w:t>86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2,798</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2,042</w:t>
            </w:r>
          </w:p>
        </w:tc>
      </w:tr>
      <w:tr>
        <w:tblPrEx>
          <w:tblW w:w="9028" w:type="dxa"/>
          <w:tblInd w:w="57" w:type="dxa"/>
          <w:tblCellMar>
            <w:left w:w="70" w:type="dxa"/>
            <w:right w:w="70" w:type="dxa"/>
          </w:tblCellMar>
          <w:tblLook w:val="04A0"/>
        </w:tblPrEx>
        <w:trPr>
          <w:trHeight w:val="315"/>
        </w:trPr>
        <w:tc>
          <w:tcPr>
            <w:tcW w:w="3274"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Splatný štátny dlh </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4,300</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4,047</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5,286</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5,286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4,090</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4,442</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5,055</w:t>
            </w:r>
          </w:p>
        </w:tc>
      </w:tr>
      <w:tr>
        <w:tblPrEx>
          <w:tblW w:w="9028" w:type="dxa"/>
          <w:tblInd w:w="57" w:type="dxa"/>
          <w:tblCellMar>
            <w:left w:w="70" w:type="dxa"/>
            <w:right w:w="70" w:type="dxa"/>
          </w:tblCellMar>
          <w:tblLook w:val="04A0"/>
        </w:tblPrEx>
        <w:trPr>
          <w:trHeight w:val="315"/>
        </w:trPr>
        <w:tc>
          <w:tcPr>
            <w:tcW w:w="3274"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Celková finančná potreba MF SR</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7,576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7,858</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8,371</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7,570</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7,4</w:t>
            </w:r>
            <w:r>
              <w:rPr>
                <w:rFonts w:ascii="Times New Roman" w:hAnsi="Times New Roman" w:cs="Times New Roman"/>
                <w:color w:val="000000"/>
                <w:sz w:val="14"/>
                <w:szCs w:val="14"/>
              </w:rPr>
              <w:t>76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7,240</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B8084C" w:rsidP="00175052">
            <w:pPr>
              <w:bidi w:val="0"/>
              <w:jc w:val="right"/>
              <w:rPr>
                <w:rFonts w:ascii="Times New Roman" w:hAnsi="Times New Roman" w:cs="Times New Roman"/>
                <w:color w:val="000000"/>
                <w:sz w:val="14"/>
                <w:szCs w:val="14"/>
              </w:rPr>
            </w:pPr>
            <w:r w:rsidRPr="00B8084C">
              <w:rPr>
                <w:rFonts w:ascii="Times New Roman" w:hAnsi="Times New Roman" w:cs="Times New Roman"/>
                <w:color w:val="000000"/>
                <w:sz w:val="14"/>
                <w:szCs w:val="14"/>
              </w:rPr>
              <w:t>7,097</w:t>
            </w:r>
          </w:p>
        </w:tc>
      </w:tr>
    </w:tbl>
    <w:p w:rsidR="002E0178" w:rsidRPr="004C2CE3" w:rsidP="002E0178">
      <w:pPr>
        <w:bidi w:val="0"/>
        <w:jc w:val="both"/>
        <w:rPr>
          <w:rFonts w:ascii="Times New Roman" w:hAnsi="Times New Roman"/>
          <w:highlight w:val="yellow"/>
        </w:rPr>
      </w:pPr>
    </w:p>
    <w:p w:rsidR="002E0178" w:rsidP="002E0178">
      <w:pPr>
        <w:bidi w:val="0"/>
        <w:ind w:firstLine="708"/>
        <w:jc w:val="both"/>
        <w:rPr>
          <w:rFonts w:ascii="Times New Roman" w:hAnsi="Times New Roman"/>
        </w:rPr>
      </w:pPr>
      <w:r w:rsidRPr="004C2CE3">
        <w:rPr>
          <w:rFonts w:ascii="Times New Roman" w:hAnsi="Times New Roman"/>
        </w:rPr>
        <w:t xml:space="preserve">Kľúčovým predpokladom pri tvorbe rozpočtu nákladov štátneho dlhu sú očakávané úrokové sadzby na finančnom trhu. Tie sú jedným z parametrov makroekonomického vývoja, o ktorých diskutuje Výbor pre makroekonomické prognózy v gescii MF SR. </w:t>
      </w:r>
    </w:p>
    <w:p w:rsidR="002E0178" w:rsidP="002E0178">
      <w:pPr>
        <w:bidi w:val="0"/>
        <w:ind w:firstLine="708"/>
        <w:jc w:val="both"/>
        <w:rPr>
          <w:rFonts w:ascii="Times New Roman" w:hAnsi="Times New Roman"/>
        </w:rPr>
      </w:pPr>
    </w:p>
    <w:tbl>
      <w:tblPr>
        <w:tblStyle w:val="TableNormal"/>
        <w:tblW w:w="9036" w:type="dxa"/>
        <w:tblInd w:w="57" w:type="dxa"/>
        <w:tblCellMar>
          <w:left w:w="70" w:type="dxa"/>
          <w:right w:w="70" w:type="dxa"/>
        </w:tblCellMar>
        <w:tblLook w:val="04A0"/>
      </w:tblPr>
      <w:tblGrid>
        <w:gridCol w:w="5000"/>
        <w:gridCol w:w="1009"/>
        <w:gridCol w:w="1009"/>
        <w:gridCol w:w="1009"/>
        <w:gridCol w:w="1009"/>
      </w:tblGrid>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rPr>
                <w:rFonts w:ascii="Times New Roman" w:hAnsi="Times New Roman" w:cs="Times New Roman"/>
                <w:b/>
                <w:bCs/>
                <w:color w:val="000000"/>
                <w:sz w:val="16"/>
                <w:szCs w:val="16"/>
                <w:highlight w:val="yellow"/>
                <w:lang w:eastAsia="sk-SK"/>
              </w:rPr>
            </w:pPr>
            <w:r w:rsidRPr="004C2CE3">
              <w:rPr>
                <w:rFonts w:ascii="Times New Roman" w:hAnsi="Times New Roman" w:cs="Times New Roman"/>
                <w:b/>
                <w:bCs/>
                <w:color w:val="000000"/>
                <w:sz w:val="16"/>
                <w:szCs w:val="16"/>
                <w:lang w:eastAsia="sk-SK"/>
              </w:rPr>
              <w:t> </w:t>
            </w:r>
          </w:p>
        </w:tc>
        <w:tc>
          <w:tcPr>
            <w:tcW w:w="100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cs="Times New Roman"/>
                <w:b/>
                <w:bCs/>
                <w:color w:val="000000"/>
                <w:sz w:val="16"/>
                <w:szCs w:val="16"/>
                <w:highlight w:val="yellow"/>
                <w:lang w:eastAsia="sk-SK"/>
              </w:rPr>
            </w:pPr>
            <w:r w:rsidRPr="004C2CE3">
              <w:rPr>
                <w:rFonts w:ascii="Times New Roman" w:hAnsi="Times New Roman" w:cs="Times New Roman"/>
                <w:b/>
                <w:bCs/>
                <w:color w:val="000000"/>
                <w:sz w:val="16"/>
                <w:szCs w:val="16"/>
                <w:lang w:eastAsia="sk-SK"/>
              </w:rPr>
              <w:t>2013 P</w:t>
            </w:r>
          </w:p>
        </w:tc>
        <w:tc>
          <w:tcPr>
            <w:tcW w:w="100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cs="Times New Roman"/>
                <w:b/>
                <w:bCs/>
                <w:color w:val="000000"/>
                <w:sz w:val="16"/>
                <w:szCs w:val="16"/>
                <w:highlight w:val="yellow"/>
                <w:lang w:eastAsia="sk-SK"/>
              </w:rPr>
            </w:pPr>
            <w:r w:rsidRPr="004C2CE3">
              <w:rPr>
                <w:rFonts w:ascii="Times New Roman" w:hAnsi="Times New Roman" w:cs="Times New Roman"/>
                <w:b/>
                <w:bCs/>
                <w:color w:val="000000"/>
                <w:sz w:val="16"/>
                <w:szCs w:val="16"/>
                <w:lang w:eastAsia="sk-SK"/>
              </w:rPr>
              <w:t>2014 P</w:t>
            </w:r>
          </w:p>
        </w:tc>
        <w:tc>
          <w:tcPr>
            <w:tcW w:w="100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cs="Times New Roman"/>
                <w:b/>
                <w:bCs/>
                <w:color w:val="000000"/>
                <w:sz w:val="16"/>
                <w:szCs w:val="16"/>
                <w:highlight w:val="yellow"/>
                <w:lang w:eastAsia="sk-SK"/>
              </w:rPr>
            </w:pPr>
            <w:r w:rsidRPr="004C2CE3">
              <w:rPr>
                <w:rFonts w:ascii="Times New Roman" w:hAnsi="Times New Roman" w:cs="Times New Roman"/>
                <w:b/>
                <w:bCs/>
                <w:color w:val="000000"/>
                <w:sz w:val="16"/>
                <w:szCs w:val="16"/>
                <w:lang w:eastAsia="sk-SK"/>
              </w:rPr>
              <w:t>2015 P</w:t>
            </w:r>
          </w:p>
        </w:tc>
        <w:tc>
          <w:tcPr>
            <w:tcW w:w="100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cs="Times New Roman"/>
                <w:b/>
                <w:bCs/>
                <w:color w:val="000000"/>
                <w:sz w:val="16"/>
                <w:szCs w:val="16"/>
                <w:highlight w:val="yellow"/>
                <w:lang w:eastAsia="sk-SK"/>
              </w:rPr>
            </w:pPr>
            <w:r w:rsidRPr="004C2CE3">
              <w:rPr>
                <w:rFonts w:ascii="Times New Roman" w:hAnsi="Times New Roman" w:cs="Times New Roman"/>
                <w:b/>
                <w:bCs/>
                <w:color w:val="000000"/>
                <w:sz w:val="16"/>
                <w:szCs w:val="16"/>
                <w:lang w:eastAsia="sk-SK"/>
              </w:rPr>
              <w:t>2016 P</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ECB KEY RATE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0,58%</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0,50%</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1,10%</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1,91%</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EONIA</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0,08%</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0,20%</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0,94%</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1,81%</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3M EURIBOR</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0,22%</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0,35%</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1,18%</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2,06%</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6M EURIBOR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0,34%</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0,52%</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1,31%</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2,13%</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highlight w:val="yellow"/>
                <w:lang w:eastAsia="sk-SK"/>
              </w:rPr>
            </w:pPr>
            <w:r w:rsidRPr="00B8084C">
              <w:rPr>
                <w:rFonts w:ascii="Times New Roman" w:hAnsi="Times New Roman" w:cs="Times New Roman"/>
                <w:color w:val="000000"/>
                <w:sz w:val="14"/>
                <w:szCs w:val="14"/>
                <w:lang w:eastAsia="sk-SK"/>
              </w:rPr>
              <w:t xml:space="preserve">6M EUR LIBOR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0,34%</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0,52%</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1,31%</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2,13%</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1Y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0,69%</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0,86%</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1,57%</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2,29%</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5Y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1,54%</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2,37%</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2,97%</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3,47%</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10Y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2,65%</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3,42%</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3,96%</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4,31%</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15Y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3,21%</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3,94%</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4,43%</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4,70%</w:t>
            </w:r>
          </w:p>
        </w:tc>
      </w:tr>
      <w:tr>
        <w:tblPrEx>
          <w:tblW w:w="9036" w:type="dxa"/>
          <w:tblInd w:w="57" w:type="dxa"/>
          <w:tblCellMar>
            <w:left w:w="70" w:type="dxa"/>
            <w:right w:w="70" w:type="dxa"/>
          </w:tblCellMar>
          <w:tblLook w:val="04A0"/>
        </w:tblPrEx>
        <w:trPr>
          <w:trHeight w:val="330"/>
        </w:trPr>
        <w:tc>
          <w:tcPr>
            <w:tcW w:w="5000" w:type="dxa"/>
            <w:tcBorders>
              <w:top w:val="nil"/>
              <w:left w:val="single" w:sz="4" w:space="0" w:color="auto"/>
              <w:bottom w:val="single" w:sz="4" w:space="0" w:color="auto"/>
              <w:right w:val="single" w:sz="4" w:space="0" w:color="auto"/>
            </w:tcBorders>
            <w:noWrap/>
            <w:textDirection w:val="lrTb"/>
            <w:vAlign w:val="bottom"/>
            <w:hideMark/>
          </w:tcPr>
          <w:p w:rsidR="002E0178" w:rsidRPr="00B8084C" w:rsidP="00175052">
            <w:pPr>
              <w:bidi w:val="0"/>
              <w:rPr>
                <w:rFonts w:ascii="Times New Roman" w:hAnsi="Times New Roman" w:cs="Times New Roman"/>
                <w:color w:val="000000"/>
                <w:sz w:val="14"/>
                <w:szCs w:val="14"/>
                <w:lang w:eastAsia="sk-SK"/>
              </w:rPr>
            </w:pPr>
            <w:r w:rsidRPr="00B8084C">
              <w:rPr>
                <w:rFonts w:ascii="Times New Roman" w:hAnsi="Times New Roman" w:cs="Times New Roman"/>
                <w:color w:val="000000"/>
                <w:sz w:val="14"/>
                <w:szCs w:val="14"/>
                <w:lang w:eastAsia="sk-SK"/>
              </w:rPr>
              <w:t xml:space="preserve">20Y </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3,77%</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4,46%</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4,90%</w:t>
            </w:r>
          </w:p>
        </w:tc>
        <w:tc>
          <w:tcPr>
            <w:tcW w:w="1009" w:type="dxa"/>
            <w:tcBorders>
              <w:top w:val="nil"/>
              <w:left w:val="nil"/>
              <w:bottom w:val="single" w:sz="4" w:space="0" w:color="auto"/>
              <w:right w:val="single" w:sz="4" w:space="0" w:color="auto"/>
            </w:tcBorders>
            <w:noWrap/>
            <w:textDirection w:val="lrTb"/>
            <w:vAlign w:val="center"/>
            <w:hideMark/>
          </w:tcPr>
          <w:p w:rsidR="002E0178" w:rsidRPr="00B8084C" w:rsidP="00175052">
            <w:pPr>
              <w:bidi w:val="0"/>
              <w:jc w:val="center"/>
              <w:rPr>
                <w:rFonts w:ascii="Times New Roman" w:hAnsi="Times New Roman" w:cs="Times New Roman"/>
                <w:color w:val="000000"/>
                <w:sz w:val="14"/>
                <w:szCs w:val="14"/>
              </w:rPr>
            </w:pPr>
            <w:r w:rsidRPr="00B8084C">
              <w:rPr>
                <w:rFonts w:ascii="Times New Roman" w:hAnsi="Times New Roman" w:cs="Times New Roman"/>
                <w:color w:val="000000"/>
                <w:sz w:val="14"/>
                <w:szCs w:val="14"/>
              </w:rPr>
              <w:t>5,08%</w:t>
            </w:r>
          </w:p>
        </w:tc>
      </w:tr>
    </w:tbl>
    <w:p w:rsidR="002E0178" w:rsidRPr="004C2CE3" w:rsidP="002E0178">
      <w:pPr>
        <w:bidi w:val="0"/>
        <w:contextualSpacing/>
        <w:rPr>
          <w:rFonts w:ascii="Times New Roman" w:hAnsi="Times New Roman" w:cs="Times New Roman"/>
          <w:i/>
          <w:highlight w:val="yellow"/>
        </w:rPr>
      </w:pPr>
    </w:p>
    <w:p w:rsidR="002E0178" w:rsidRPr="004C2CE3" w:rsidP="002E0178">
      <w:pPr>
        <w:bidi w:val="0"/>
        <w:contextualSpacing/>
        <w:rPr>
          <w:rFonts w:ascii="Times New Roman" w:hAnsi="Times New Roman" w:cs="Times New Roman"/>
          <w:i/>
        </w:rPr>
      </w:pPr>
      <w:r w:rsidRPr="004C2CE3">
        <w:rPr>
          <w:rFonts w:ascii="Times New Roman" w:hAnsi="Times New Roman" w:cs="Times New Roman"/>
          <w:i/>
        </w:rPr>
        <w:t>C. Iné predpoklady</w:t>
      </w:r>
    </w:p>
    <w:p w:rsidR="002E0178" w:rsidRPr="004C2CE3" w:rsidP="002E0178">
      <w:pPr>
        <w:bidi w:val="0"/>
        <w:jc w:val="both"/>
        <w:rPr>
          <w:rFonts w:ascii="Times New Roman" w:hAnsi="Times New Roman" w:cs="Times New Roman"/>
        </w:rPr>
      </w:pPr>
    </w:p>
    <w:p w:rsidR="002E0178" w:rsidRPr="004C2CE3" w:rsidP="002E0178">
      <w:pPr>
        <w:bidi w:val="0"/>
        <w:ind w:firstLine="360"/>
        <w:jc w:val="both"/>
        <w:rPr>
          <w:rFonts w:ascii="Times New Roman" w:hAnsi="Times New Roman" w:cs="Times New Roman"/>
        </w:rPr>
      </w:pPr>
      <w:r w:rsidRPr="004C2CE3">
        <w:rPr>
          <w:rFonts w:ascii="Times New Roman" w:hAnsi="Times New Roman" w:cs="Times New Roman"/>
        </w:rPr>
        <w:t>Celkové náklady na štátny dlh môžu v menšej miere ovplyvniť aj niektoré iné vplyvy, medzi ktoré napríklad patria:</w:t>
      </w:r>
    </w:p>
    <w:p w:rsidR="002E0178" w:rsidRPr="004C2CE3" w:rsidP="002E0178">
      <w:pPr>
        <w:bidi w:val="0"/>
        <w:ind w:left="720"/>
        <w:contextualSpacing/>
        <w:jc w:val="both"/>
        <w:rPr>
          <w:rFonts w:ascii="Times New Roman" w:hAnsi="Times New Roman" w:cs="Times New Roman"/>
        </w:rPr>
      </w:pPr>
    </w:p>
    <w:p w:rsidR="002E0178" w:rsidRPr="004C2CE3" w:rsidP="002E0178">
      <w:pPr>
        <w:numPr>
          <w:numId w:val="13"/>
        </w:numPr>
        <w:bidi w:val="0"/>
        <w:contextualSpacing/>
        <w:jc w:val="both"/>
        <w:rPr>
          <w:rFonts w:ascii="Times New Roman" w:hAnsi="Times New Roman" w:cs="Times New Roman"/>
        </w:rPr>
      </w:pPr>
      <w:r w:rsidRPr="004C2CE3">
        <w:rPr>
          <w:rFonts w:ascii="Times New Roman" w:hAnsi="Times New Roman" w:cs="Times New Roman"/>
        </w:rPr>
        <w:t xml:space="preserve">Rýchlosť – dynamika rastu deficitu štátneho rozpočtu v priebehu roka. Ak deficit rastie rýchlejšie už v prvom polroku, výsledkom sú väčšie úrokové náklady v porovnaní so situáciou, keď deficit významne rastie až v závere roka. </w:t>
      </w:r>
    </w:p>
    <w:p w:rsidR="002E0178" w:rsidRPr="004C2CE3" w:rsidP="002E0178">
      <w:pPr>
        <w:bidi w:val="0"/>
        <w:contextualSpacing/>
        <w:jc w:val="both"/>
        <w:rPr>
          <w:rFonts w:ascii="Times New Roman" w:hAnsi="Times New Roman" w:cs="Times New Roman"/>
        </w:rPr>
      </w:pPr>
    </w:p>
    <w:p w:rsidR="002E0178" w:rsidRPr="004C2CE3" w:rsidP="002E0178">
      <w:pPr>
        <w:numPr>
          <w:numId w:val="13"/>
        </w:numPr>
        <w:bidi w:val="0"/>
        <w:contextualSpacing/>
        <w:jc w:val="both"/>
        <w:rPr>
          <w:rFonts w:ascii="Times New Roman" w:hAnsi="Times New Roman" w:cs="Times New Roman"/>
        </w:rPr>
      </w:pPr>
      <w:r w:rsidRPr="004C2CE3">
        <w:rPr>
          <w:rFonts w:ascii="Times New Roman" w:hAnsi="Times New Roman" w:cs="Times New Roman"/>
        </w:rPr>
        <w:t>Štruktúra emitovaných štátnych dlhopisov a emisná politika v priebehu bežného roka. Ak MF SR emituje dlhopisy s kratšou dobou splatnosti, úrokové sadzby sú zvyčajne menšie. Nevýhodou je však väčšie refinančné riziko a úrokové riziko. A naopak, pri dlhších splatnostiach sú síce úroky väčšie, ale štát má väčšiu istotu stability pri financovaní štátneho dlhu.</w:t>
      </w:r>
    </w:p>
    <w:p w:rsidR="002E0178" w:rsidP="002E0178">
      <w:pPr>
        <w:bidi w:val="0"/>
        <w:rPr>
          <w:rFonts w:ascii="Times New Roman" w:hAnsi="Times New Roman" w:cs="Times New Roman"/>
          <w:b/>
          <w:highlight w:val="yellow"/>
        </w:rPr>
      </w:pPr>
    </w:p>
    <w:p w:rsidR="00E31D72" w:rsidP="002E0178">
      <w:pPr>
        <w:bidi w:val="0"/>
        <w:rPr>
          <w:rFonts w:ascii="Times New Roman" w:hAnsi="Times New Roman" w:cs="Times New Roman"/>
          <w:b/>
          <w:highlight w:val="yellow"/>
        </w:rPr>
      </w:pPr>
    </w:p>
    <w:p w:rsidR="002E0178" w:rsidRPr="004C2CE3" w:rsidP="002E0178">
      <w:pPr>
        <w:bidi w:val="0"/>
        <w:rPr>
          <w:rFonts w:ascii="Times New Roman" w:hAnsi="Times New Roman" w:cs="Times New Roman"/>
          <w:i/>
          <w:iCs/>
          <w:u w:val="single"/>
        </w:rPr>
      </w:pPr>
      <w:r w:rsidRPr="004C2CE3">
        <w:rPr>
          <w:rFonts w:ascii="Times New Roman" w:hAnsi="Times New Roman" w:cs="Times New Roman"/>
          <w:i/>
          <w:u w:val="single"/>
        </w:rPr>
        <w:t xml:space="preserve">Náklady </w:t>
      </w:r>
      <w:r w:rsidRPr="004C2CE3">
        <w:rPr>
          <w:rFonts w:ascii="Times New Roman" w:hAnsi="Times New Roman" w:cs="Times New Roman"/>
          <w:i/>
          <w:iCs/>
          <w:u w:val="single"/>
        </w:rPr>
        <w:t>na financovanie štátneho dlhu (len čisté výdavky tzv. saldo)</w:t>
      </w:r>
    </w:p>
    <w:p w:rsidR="002E0178" w:rsidRPr="004C2CE3" w:rsidP="002E0178">
      <w:pPr>
        <w:bidi w:val="0"/>
        <w:jc w:val="both"/>
        <w:rPr>
          <w:rFonts w:ascii="Times New Roman" w:hAnsi="Times New Roman"/>
        </w:rPr>
      </w:pPr>
    </w:p>
    <w:p w:rsidR="002E0178" w:rsidP="002E0178">
      <w:pPr>
        <w:bidi w:val="0"/>
        <w:ind w:firstLine="708"/>
        <w:jc w:val="both"/>
        <w:rPr>
          <w:rFonts w:ascii="Times New Roman" w:hAnsi="Times New Roman"/>
        </w:rPr>
      </w:pPr>
      <w:r w:rsidRPr="004C2CE3">
        <w:rPr>
          <w:rFonts w:ascii="Times New Roman" w:hAnsi="Times New Roman"/>
        </w:rPr>
        <w:t xml:space="preserve">Zmeny úrokových sadzieb a zmeny deficitov štátneho rozpočtu sa prejavia v zmene nákladov na štátny dlh. Celkové zaťaženie verejných financií úrokovými nákladmi sa sleduje dvoma spôsobmi. Akruálne náklady (časovo rozlíšené) zodpovedajú nákladom na daný kalendárny rok, a to bez ohľadu na to, či sa úroky vyplatia v danom roku alebo až </w:t>
      </w:r>
      <w:r>
        <w:rPr>
          <w:rFonts w:ascii="Times New Roman" w:hAnsi="Times New Roman"/>
        </w:rPr>
        <w:t xml:space="preserve">v </w:t>
      </w:r>
      <w:r w:rsidRPr="004C2CE3">
        <w:rPr>
          <w:rFonts w:ascii="Times New Roman" w:hAnsi="Times New Roman"/>
        </w:rPr>
        <w:t>ďalších rokoch. Akruálne sledovanie a vykazovanie nákladov presnejšie odzrkadľuje reálne náklady štátu na dlhovú službu v jednotlivých rokoch.</w:t>
      </w:r>
    </w:p>
    <w:p w:rsidR="002E0178" w:rsidP="002E0178">
      <w:pPr>
        <w:bidi w:val="0"/>
        <w:ind w:firstLine="708"/>
        <w:jc w:val="both"/>
        <w:rPr>
          <w:rFonts w:ascii="Times New Roman" w:hAnsi="Times New Roman"/>
        </w:rPr>
      </w:pPr>
    </w:p>
    <w:tbl>
      <w:tblPr>
        <w:tblStyle w:val="TableNormal"/>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261"/>
        <w:gridCol w:w="822"/>
        <w:gridCol w:w="822"/>
        <w:gridCol w:w="822"/>
        <w:gridCol w:w="822"/>
        <w:gridCol w:w="822"/>
        <w:gridCol w:w="822"/>
        <w:gridCol w:w="822"/>
      </w:tblGrid>
      <w:tr>
        <w:tblPrEx>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1"/>
        </w:trPr>
        <w:tc>
          <w:tcPr>
            <w:tcW w:w="32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rPr>
                <w:rFonts w:ascii="Times New Roman" w:hAnsi="Times New Roman"/>
                <w:b/>
                <w:sz w:val="14"/>
                <w:szCs w:val="14"/>
              </w:rPr>
            </w:pPr>
            <w:r w:rsidRPr="004C2CE3">
              <w:rPr>
                <w:rFonts w:ascii="Times New Roman" w:hAnsi="Times New Roman"/>
                <w:b/>
                <w:sz w:val="14"/>
                <w:szCs w:val="14"/>
              </w:rPr>
              <w:t>Akruálne (časovo rozlíšené) náklady [v mil. eur]</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2011 S</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2012 S</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2013 R</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E539AE" w:rsidP="00175052">
            <w:pPr>
              <w:bidi w:val="0"/>
              <w:jc w:val="center"/>
              <w:rPr>
                <w:rFonts w:ascii="Times New Roman" w:hAnsi="Times New Roman"/>
                <w:b/>
                <w:sz w:val="14"/>
                <w:szCs w:val="14"/>
                <w:highlight w:val="yellow"/>
              </w:rPr>
            </w:pPr>
            <w:r w:rsidRPr="00515D6A">
              <w:rPr>
                <w:rFonts w:ascii="Times New Roman" w:hAnsi="Times New Roman"/>
                <w:b/>
                <w:sz w:val="14"/>
                <w:szCs w:val="14"/>
              </w:rPr>
              <w:t>2013 OS</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2014 N</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2015 N</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2016 N</w:t>
            </w:r>
          </w:p>
        </w:tc>
      </w:tr>
      <w:tr>
        <w:tblPrEx>
          <w:tblW w:w="9015" w:type="dxa"/>
          <w:tblInd w:w="70" w:type="dxa"/>
          <w:tblLayout w:type="fixed"/>
          <w:tblCellMar>
            <w:left w:w="70" w:type="dxa"/>
            <w:right w:w="70" w:type="dxa"/>
          </w:tblCellMar>
          <w:tblLook w:val="04A0"/>
        </w:tblPrEx>
        <w:trPr>
          <w:trHeight w:val="255"/>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rPr>
                <w:rFonts w:ascii="Times New Roman" w:hAnsi="Times New Roman"/>
                <w:sz w:val="14"/>
                <w:szCs w:val="14"/>
              </w:rPr>
            </w:pPr>
            <w:r w:rsidRPr="004C2CE3">
              <w:rPr>
                <w:rFonts w:ascii="Times New Roman" w:hAnsi="Times New Roman"/>
                <w:sz w:val="14"/>
                <w:szCs w:val="14"/>
              </w:rPr>
              <w:t>1.Úroky a diskont štátnych cenných papierov vrátane nákladov na fin. operácie ŠD</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1 030,19</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1 148,87</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1 289,29</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4C2CE3" w:rsidP="0017505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1 259,26</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1 269,48</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1 298,92</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1 367,08</w:t>
            </w:r>
          </w:p>
        </w:tc>
      </w:tr>
      <w:tr>
        <w:tblPrEx>
          <w:tblW w:w="9015" w:type="dxa"/>
          <w:tblInd w:w="70" w:type="dxa"/>
          <w:tblLayout w:type="fixed"/>
          <w:tblCellMar>
            <w:left w:w="70" w:type="dxa"/>
            <w:right w:w="70" w:type="dxa"/>
          </w:tblCellMar>
          <w:tblLook w:val="04A0"/>
        </w:tblPrEx>
        <w:trPr>
          <w:trHeight w:val="239"/>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rPr>
                <w:rFonts w:ascii="Times New Roman" w:hAnsi="Times New Roman"/>
                <w:sz w:val="14"/>
                <w:szCs w:val="14"/>
              </w:rPr>
            </w:pPr>
            <w:r w:rsidRPr="004C2CE3">
              <w:rPr>
                <w:rFonts w:ascii="Times New Roman" w:hAnsi="Times New Roman"/>
                <w:sz w:val="14"/>
                <w:szCs w:val="14"/>
              </w:rPr>
              <w:t>2. Úroky z prijatých vládnych úverov</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42,15</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54,46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71,98</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4C2CE3" w:rsidP="0017505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59,95</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60,08</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55,64</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54,83</w:t>
            </w:r>
          </w:p>
        </w:tc>
      </w:tr>
      <w:tr>
        <w:tblPrEx>
          <w:tblW w:w="9015" w:type="dxa"/>
          <w:tblInd w:w="70" w:type="dxa"/>
          <w:tblLayout w:type="fixed"/>
          <w:tblCellMar>
            <w:left w:w="70" w:type="dxa"/>
            <w:right w:w="70" w:type="dxa"/>
          </w:tblCellMar>
          <w:tblLook w:val="04A0"/>
        </w:tblPrEx>
        <w:trPr>
          <w:trHeight w:val="239"/>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rPr>
                <w:rFonts w:ascii="Times New Roman" w:hAnsi="Times New Roman"/>
                <w:sz w:val="14"/>
                <w:szCs w:val="14"/>
              </w:rPr>
            </w:pPr>
            <w:r w:rsidRPr="004C2CE3">
              <w:rPr>
                <w:rFonts w:ascii="Times New Roman" w:hAnsi="Times New Roman"/>
                <w:sz w:val="14"/>
                <w:szCs w:val="14"/>
              </w:rPr>
              <w:t>3. Poplatky</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5,34</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11,75</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22,50</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4C2CE3" w:rsidP="0017505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16,03</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31,50</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33,00</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34,50</w:t>
            </w:r>
          </w:p>
        </w:tc>
      </w:tr>
      <w:tr>
        <w:tblPrEx>
          <w:tblW w:w="9015" w:type="dxa"/>
          <w:tblInd w:w="70" w:type="dxa"/>
          <w:tblLayout w:type="fixed"/>
          <w:tblCellMar>
            <w:left w:w="70" w:type="dxa"/>
            <w:right w:w="70" w:type="dxa"/>
          </w:tblCellMar>
          <w:tblLook w:val="04A0"/>
        </w:tblPrEx>
        <w:trPr>
          <w:trHeight w:val="239"/>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ind w:left="224" w:hanging="224"/>
              <w:rPr>
                <w:rFonts w:ascii="Times New Roman" w:hAnsi="Times New Roman"/>
                <w:sz w:val="14"/>
                <w:szCs w:val="14"/>
              </w:rPr>
            </w:pPr>
            <w:r w:rsidRPr="004C2CE3">
              <w:rPr>
                <w:rFonts w:ascii="Times New Roman" w:hAnsi="Times New Roman"/>
                <w:sz w:val="14"/>
                <w:szCs w:val="14"/>
              </w:rPr>
              <w:t>4. Úroky platené ŠP (refinančný systém)</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53</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40,74</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42,09</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4C2CE3" w:rsidP="0017505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40,43</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41,89</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68,26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130,36</w:t>
            </w:r>
          </w:p>
        </w:tc>
      </w:tr>
      <w:tr>
        <w:tblPrEx>
          <w:tblW w:w="9015" w:type="dxa"/>
          <w:tblInd w:w="70" w:type="dxa"/>
          <w:tblLayout w:type="fixed"/>
          <w:tblCellMar>
            <w:left w:w="70" w:type="dxa"/>
            <w:right w:w="70" w:type="dxa"/>
          </w:tblCellMar>
          <w:tblLook w:val="04A0"/>
        </w:tblPrEx>
        <w:trPr>
          <w:trHeight w:val="239"/>
        </w:trPr>
        <w:tc>
          <w:tcPr>
            <w:tcW w:w="32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2E0178" w:rsidRPr="004C2CE3" w:rsidP="00175052">
            <w:pPr>
              <w:bidi w:val="0"/>
              <w:ind w:left="224"/>
              <w:rPr>
                <w:rFonts w:ascii="Times New Roman" w:hAnsi="Times New Roman"/>
                <w:b/>
                <w:sz w:val="14"/>
                <w:szCs w:val="14"/>
              </w:rPr>
            </w:pPr>
            <w:r w:rsidRPr="004C2CE3">
              <w:rPr>
                <w:rFonts w:ascii="Times New Roman" w:hAnsi="Times New Roman"/>
                <w:b/>
                <w:sz w:val="14"/>
                <w:szCs w:val="14"/>
              </w:rPr>
              <w:t>Spolu</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1 130,68</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1 255,81</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1 425,85</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0178" w:rsidRPr="004C2CE3" w:rsidP="0017505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1 375,70</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1 402,95</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1 455,82</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1 586,77</w:t>
            </w:r>
          </w:p>
        </w:tc>
      </w:tr>
    </w:tbl>
    <w:p w:rsidR="002E0178" w:rsidRPr="004C2CE3" w:rsidP="002E0178">
      <w:pPr>
        <w:bidi w:val="0"/>
        <w:jc w:val="both"/>
        <w:rPr>
          <w:rFonts w:ascii="Times New Roman" w:hAnsi="Times New Roman"/>
          <w:highlight w:val="yellow"/>
        </w:rPr>
      </w:pPr>
    </w:p>
    <w:p w:rsidR="002E0178" w:rsidRPr="004C2CE3" w:rsidP="002E0178">
      <w:pPr>
        <w:bidi w:val="0"/>
        <w:ind w:firstLine="708"/>
        <w:jc w:val="both"/>
        <w:rPr>
          <w:rFonts w:ascii="Times New Roman" w:hAnsi="Times New Roman"/>
        </w:rPr>
      </w:pPr>
      <w:r w:rsidRPr="004C2CE3">
        <w:rPr>
          <w:rFonts w:ascii="Times New Roman" w:hAnsi="Times New Roman"/>
        </w:rPr>
        <w:t>Druhý spôsob, tzv. hotovostné výdavky na štátny dlh sú dané hodnotou výdavkov, ktoré sa v danom roku vyplatia.</w:t>
      </w:r>
    </w:p>
    <w:p w:rsidR="002E0178" w:rsidP="002E0178">
      <w:pPr>
        <w:bidi w:val="0"/>
        <w:jc w:val="both"/>
        <w:rPr>
          <w:rFonts w:ascii="Times New Roman" w:hAnsi="Times New Roman"/>
          <w:highlight w:val="yellow"/>
        </w:rPr>
      </w:pPr>
    </w:p>
    <w:tbl>
      <w:tblPr>
        <w:tblStyle w:val="TableNormal"/>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261"/>
        <w:gridCol w:w="822"/>
        <w:gridCol w:w="822"/>
        <w:gridCol w:w="822"/>
        <w:gridCol w:w="822"/>
        <w:gridCol w:w="822"/>
        <w:gridCol w:w="822"/>
        <w:gridCol w:w="822"/>
      </w:tblGrid>
      <w:tr>
        <w:tblPrEx>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36"/>
        </w:trPr>
        <w:tc>
          <w:tcPr>
            <w:tcW w:w="32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rPr>
                <w:rFonts w:ascii="Times New Roman" w:hAnsi="Times New Roman"/>
                <w:b/>
                <w:sz w:val="14"/>
                <w:szCs w:val="14"/>
              </w:rPr>
            </w:pPr>
            <w:r w:rsidRPr="004C2CE3">
              <w:rPr>
                <w:rFonts w:ascii="Times New Roman" w:hAnsi="Times New Roman"/>
                <w:b/>
                <w:sz w:val="14"/>
                <w:szCs w:val="14"/>
              </w:rPr>
              <w:t>Hotovostné náklady [v mil. eur]</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2011 S</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2012 S</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2013 R</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337811" w:rsidP="00175052">
            <w:pPr>
              <w:bidi w:val="0"/>
              <w:jc w:val="center"/>
              <w:rPr>
                <w:rFonts w:ascii="Times New Roman" w:hAnsi="Times New Roman"/>
                <w:b/>
                <w:sz w:val="14"/>
                <w:szCs w:val="14"/>
                <w:highlight w:val="yellow"/>
              </w:rPr>
            </w:pPr>
            <w:r w:rsidRPr="00515D6A">
              <w:rPr>
                <w:rFonts w:ascii="Times New Roman" w:hAnsi="Times New Roman"/>
                <w:b/>
                <w:sz w:val="14"/>
                <w:szCs w:val="14"/>
              </w:rPr>
              <w:t>2013 OS</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2014 N</w:t>
            </w:r>
          </w:p>
        </w:tc>
        <w:tc>
          <w:tcPr>
            <w:tcW w:w="82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2015 N</w:t>
            </w:r>
          </w:p>
        </w:tc>
        <w:tc>
          <w:tcPr>
            <w:tcW w:w="82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2E0178" w:rsidRPr="004C2CE3" w:rsidP="00175052">
            <w:pPr>
              <w:bidi w:val="0"/>
              <w:jc w:val="center"/>
              <w:rPr>
                <w:rFonts w:ascii="Times New Roman" w:hAnsi="Times New Roman"/>
                <w:b/>
                <w:sz w:val="14"/>
                <w:szCs w:val="14"/>
              </w:rPr>
            </w:pPr>
            <w:r w:rsidRPr="004C2CE3">
              <w:rPr>
                <w:rFonts w:ascii="Times New Roman" w:hAnsi="Times New Roman"/>
                <w:b/>
                <w:sz w:val="14"/>
                <w:szCs w:val="14"/>
              </w:rPr>
              <w:t>2016 N</w:t>
            </w:r>
          </w:p>
        </w:tc>
      </w:tr>
      <w:tr>
        <w:tblPrEx>
          <w:tblW w:w="9015" w:type="dxa"/>
          <w:tblInd w:w="70" w:type="dxa"/>
          <w:tblLayout w:type="fixed"/>
          <w:tblCellMar>
            <w:left w:w="70" w:type="dxa"/>
            <w:right w:w="70" w:type="dxa"/>
          </w:tblCellMar>
          <w:tblLook w:val="04A0"/>
        </w:tblPrEx>
        <w:trPr>
          <w:trHeight w:val="267"/>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rPr>
                <w:rFonts w:ascii="Times New Roman" w:hAnsi="Times New Roman"/>
                <w:sz w:val="14"/>
                <w:szCs w:val="14"/>
              </w:rPr>
            </w:pPr>
            <w:r w:rsidRPr="004C2CE3">
              <w:rPr>
                <w:rFonts w:ascii="Times New Roman" w:hAnsi="Times New Roman"/>
                <w:sz w:val="14"/>
                <w:szCs w:val="14"/>
              </w:rPr>
              <w:t>1. Úroky a diskont štátnych cenných papierov vrátane nákladov na fin. operácie ŠD</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920,59</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1 151,38</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1 203,54</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515D6A" w:rsidP="00175052">
            <w:pPr>
              <w:bidi w:val="0"/>
              <w:jc w:val="right"/>
              <w:rPr>
                <w:rFonts w:ascii="Times New Roman" w:hAnsi="Times New Roman" w:cs="Times New Roman"/>
                <w:color w:val="000000"/>
                <w:sz w:val="14"/>
                <w:szCs w:val="14"/>
              </w:rPr>
            </w:pPr>
            <w:r w:rsidRPr="00515D6A">
              <w:rPr>
                <w:rFonts w:ascii="Times New Roman" w:hAnsi="Times New Roman" w:cs="Times New Roman"/>
                <w:color w:val="000000"/>
                <w:sz w:val="14"/>
                <w:szCs w:val="14"/>
              </w:rPr>
              <w:t>1 134,23</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1 259,50</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1 310,37</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1 368,84</w:t>
            </w:r>
          </w:p>
        </w:tc>
      </w:tr>
      <w:tr>
        <w:tblPrEx>
          <w:tblW w:w="9015" w:type="dxa"/>
          <w:tblInd w:w="70" w:type="dxa"/>
          <w:tblLayout w:type="fixed"/>
          <w:tblCellMar>
            <w:left w:w="70" w:type="dxa"/>
            <w:right w:w="70" w:type="dxa"/>
          </w:tblCellMar>
          <w:tblLook w:val="04A0"/>
        </w:tblPrEx>
        <w:trPr>
          <w:trHeight w:val="250"/>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rPr>
                <w:rFonts w:ascii="Times New Roman" w:hAnsi="Times New Roman"/>
                <w:sz w:val="14"/>
                <w:szCs w:val="14"/>
              </w:rPr>
            </w:pPr>
            <w:r w:rsidRPr="004C2CE3">
              <w:rPr>
                <w:rFonts w:ascii="Times New Roman" w:hAnsi="Times New Roman"/>
                <w:sz w:val="14"/>
                <w:szCs w:val="14"/>
              </w:rPr>
              <w:t>2. Úroky z prijatých vládnych úverov</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28,2</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50,26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57,88</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515D6A" w:rsidP="00175052">
            <w:pPr>
              <w:bidi w:val="0"/>
              <w:jc w:val="right"/>
              <w:rPr>
                <w:rFonts w:ascii="Times New Roman" w:hAnsi="Times New Roman" w:cs="Times New Roman"/>
                <w:color w:val="000000"/>
                <w:sz w:val="14"/>
                <w:szCs w:val="14"/>
              </w:rPr>
            </w:pPr>
            <w:r w:rsidRPr="00515D6A">
              <w:rPr>
                <w:rFonts w:ascii="Times New Roman" w:hAnsi="Times New Roman" w:cs="Times New Roman"/>
                <w:color w:val="000000"/>
                <w:sz w:val="14"/>
                <w:szCs w:val="14"/>
              </w:rPr>
              <w:t>56,81</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64,93</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55,81</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70,76</w:t>
            </w:r>
          </w:p>
        </w:tc>
      </w:tr>
      <w:tr>
        <w:tblPrEx>
          <w:tblW w:w="9015" w:type="dxa"/>
          <w:tblInd w:w="70" w:type="dxa"/>
          <w:tblLayout w:type="fixed"/>
          <w:tblCellMar>
            <w:left w:w="70" w:type="dxa"/>
            <w:right w:w="70" w:type="dxa"/>
          </w:tblCellMar>
          <w:tblLook w:val="04A0"/>
        </w:tblPrEx>
        <w:trPr>
          <w:trHeight w:val="250"/>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rPr>
                <w:rFonts w:ascii="Times New Roman" w:hAnsi="Times New Roman"/>
                <w:sz w:val="14"/>
                <w:szCs w:val="14"/>
              </w:rPr>
            </w:pPr>
            <w:r w:rsidRPr="004C2CE3">
              <w:rPr>
                <w:rFonts w:ascii="Times New Roman" w:hAnsi="Times New Roman"/>
                <w:sz w:val="14"/>
                <w:szCs w:val="14"/>
              </w:rPr>
              <w:t>3. Poplatky</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5,34</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11,75</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22,50</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515D6A" w:rsidP="00175052">
            <w:pPr>
              <w:bidi w:val="0"/>
              <w:jc w:val="right"/>
              <w:rPr>
                <w:rFonts w:ascii="Times New Roman" w:hAnsi="Times New Roman" w:cs="Times New Roman"/>
                <w:color w:val="000000"/>
                <w:sz w:val="14"/>
                <w:szCs w:val="14"/>
              </w:rPr>
            </w:pPr>
            <w:r w:rsidRPr="00515D6A">
              <w:rPr>
                <w:rFonts w:ascii="Times New Roman" w:hAnsi="Times New Roman" w:cs="Times New Roman"/>
                <w:color w:val="000000"/>
                <w:sz w:val="14"/>
                <w:szCs w:val="14"/>
              </w:rPr>
              <w:t>16,07</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31,50</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33,00</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34,50</w:t>
            </w:r>
          </w:p>
        </w:tc>
      </w:tr>
      <w:tr>
        <w:tblPrEx>
          <w:tblW w:w="9015" w:type="dxa"/>
          <w:tblInd w:w="70" w:type="dxa"/>
          <w:tblLayout w:type="fixed"/>
          <w:tblCellMar>
            <w:left w:w="70" w:type="dxa"/>
            <w:right w:w="70" w:type="dxa"/>
          </w:tblCellMar>
          <w:tblLook w:val="04A0"/>
        </w:tblPrEx>
        <w:trPr>
          <w:trHeight w:val="250"/>
        </w:trPr>
        <w:tc>
          <w:tcPr>
            <w:tcW w:w="3261" w:type="dxa"/>
            <w:tcBorders>
              <w:top w:val="single" w:sz="4" w:space="0" w:color="auto"/>
              <w:left w:val="single" w:sz="4" w:space="0" w:color="auto"/>
              <w:bottom w:val="single" w:sz="4" w:space="0" w:color="auto"/>
              <w:right w:val="single" w:sz="4" w:space="0" w:color="auto"/>
            </w:tcBorders>
            <w:noWrap/>
            <w:textDirection w:val="lrTb"/>
            <w:vAlign w:val="bottom"/>
            <w:hideMark/>
          </w:tcPr>
          <w:p w:rsidR="002E0178" w:rsidRPr="004C2CE3" w:rsidP="00175052">
            <w:pPr>
              <w:bidi w:val="0"/>
              <w:ind w:left="224" w:hanging="224"/>
              <w:rPr>
                <w:rFonts w:ascii="Times New Roman" w:hAnsi="Times New Roman"/>
                <w:sz w:val="14"/>
                <w:szCs w:val="14"/>
              </w:rPr>
            </w:pPr>
            <w:r w:rsidRPr="004C2CE3">
              <w:rPr>
                <w:rFonts w:ascii="Times New Roman" w:hAnsi="Times New Roman"/>
                <w:sz w:val="14"/>
                <w:szCs w:val="14"/>
              </w:rPr>
              <w:t>4. Úroky platené ŠP (refinančný systém)</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52,51</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34,79</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42,09</w:t>
            </w:r>
          </w:p>
        </w:tc>
        <w:tc>
          <w:tcPr>
            <w:tcW w:w="822" w:type="dxa"/>
            <w:tcBorders>
              <w:top w:val="single" w:sz="4" w:space="0" w:color="auto"/>
              <w:left w:val="single" w:sz="4" w:space="0" w:color="auto"/>
              <w:bottom w:val="single" w:sz="4" w:space="0" w:color="auto"/>
              <w:right w:val="single" w:sz="4" w:space="0" w:color="auto"/>
            </w:tcBorders>
            <w:textDirection w:val="lrTb"/>
            <w:vAlign w:val="center"/>
          </w:tcPr>
          <w:p w:rsidR="002E0178" w:rsidRPr="00515D6A" w:rsidP="00175052">
            <w:pPr>
              <w:bidi w:val="0"/>
              <w:jc w:val="right"/>
              <w:rPr>
                <w:rFonts w:ascii="Times New Roman" w:hAnsi="Times New Roman" w:cs="Times New Roman"/>
                <w:color w:val="000000"/>
                <w:sz w:val="14"/>
                <w:szCs w:val="14"/>
              </w:rPr>
            </w:pPr>
            <w:r w:rsidRPr="00515D6A">
              <w:rPr>
                <w:rFonts w:ascii="Times New Roman" w:hAnsi="Times New Roman" w:cs="Times New Roman"/>
                <w:color w:val="000000"/>
                <w:sz w:val="14"/>
                <w:szCs w:val="14"/>
              </w:rPr>
              <w:t>39,24</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41,89</w:t>
            </w:r>
          </w:p>
        </w:tc>
        <w:tc>
          <w:tcPr>
            <w:tcW w:w="822" w:type="dxa"/>
            <w:tcBorders>
              <w:top w:val="single" w:sz="4" w:space="0" w:color="auto"/>
              <w:left w:val="single" w:sz="4" w:space="0" w:color="auto"/>
              <w:bottom w:val="single" w:sz="4" w:space="0" w:color="auto"/>
              <w:right w:val="single" w:sz="4" w:space="0" w:color="auto"/>
            </w:tcBorders>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68,26</w:t>
            </w:r>
          </w:p>
        </w:tc>
        <w:tc>
          <w:tcPr>
            <w:tcW w:w="82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color w:val="000000"/>
                <w:sz w:val="14"/>
                <w:szCs w:val="14"/>
              </w:rPr>
            </w:pPr>
            <w:r w:rsidRPr="004C2CE3">
              <w:rPr>
                <w:rFonts w:ascii="Times New Roman" w:hAnsi="Times New Roman" w:cs="Times New Roman"/>
                <w:color w:val="000000"/>
                <w:sz w:val="14"/>
                <w:szCs w:val="14"/>
              </w:rPr>
              <w:t>130,36</w:t>
            </w:r>
          </w:p>
        </w:tc>
      </w:tr>
      <w:tr>
        <w:tblPrEx>
          <w:tblW w:w="9015" w:type="dxa"/>
          <w:tblInd w:w="70" w:type="dxa"/>
          <w:tblLayout w:type="fixed"/>
          <w:tblCellMar>
            <w:left w:w="70" w:type="dxa"/>
            <w:right w:w="70" w:type="dxa"/>
          </w:tblCellMar>
          <w:tblLook w:val="04A0"/>
        </w:tblPrEx>
        <w:trPr>
          <w:trHeight w:val="250"/>
        </w:trPr>
        <w:tc>
          <w:tcPr>
            <w:tcW w:w="32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2E0178" w:rsidRPr="004C2CE3" w:rsidP="00175052">
            <w:pPr>
              <w:bidi w:val="0"/>
              <w:ind w:left="224"/>
              <w:rPr>
                <w:rFonts w:ascii="Times New Roman" w:hAnsi="Times New Roman"/>
                <w:b/>
                <w:sz w:val="14"/>
                <w:szCs w:val="14"/>
              </w:rPr>
            </w:pPr>
            <w:r w:rsidRPr="004C2CE3">
              <w:rPr>
                <w:rFonts w:ascii="Times New Roman" w:hAnsi="Times New Roman"/>
                <w:b/>
                <w:sz w:val="14"/>
                <w:szCs w:val="14"/>
              </w:rPr>
              <w:t>Spolu</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1 006,64</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1 248,18</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1 326,01</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E0178" w:rsidRPr="00515D6A" w:rsidP="00175052">
            <w:pPr>
              <w:bidi w:val="0"/>
              <w:jc w:val="right"/>
              <w:rPr>
                <w:rFonts w:ascii="Times New Roman" w:hAnsi="Times New Roman" w:cs="Times New Roman"/>
                <w:b/>
                <w:bCs/>
                <w:color w:val="000000"/>
                <w:sz w:val="14"/>
                <w:szCs w:val="14"/>
              </w:rPr>
            </w:pPr>
            <w:r w:rsidRPr="00515D6A">
              <w:rPr>
                <w:rFonts w:ascii="Times New Roman" w:hAnsi="Times New Roman" w:cs="Times New Roman"/>
                <w:b/>
                <w:bCs/>
                <w:color w:val="000000"/>
                <w:sz w:val="14"/>
                <w:szCs w:val="14"/>
              </w:rPr>
              <w:t>1 246,35</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1 397,82</w:t>
            </w:r>
          </w:p>
        </w:tc>
        <w:tc>
          <w:tcPr>
            <w:tcW w:w="8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1 467,44</w:t>
            </w:r>
          </w:p>
        </w:tc>
        <w:tc>
          <w:tcPr>
            <w:tcW w:w="82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2E0178" w:rsidRPr="004C2CE3" w:rsidP="00175052">
            <w:pPr>
              <w:bidi w:val="0"/>
              <w:jc w:val="right"/>
              <w:rPr>
                <w:rFonts w:ascii="Times New Roman" w:hAnsi="Times New Roman" w:cs="Times New Roman"/>
                <w:b/>
                <w:bCs/>
                <w:color w:val="000000"/>
                <w:sz w:val="14"/>
                <w:szCs w:val="14"/>
              </w:rPr>
            </w:pPr>
            <w:r w:rsidRPr="004C2CE3">
              <w:rPr>
                <w:rFonts w:ascii="Times New Roman" w:hAnsi="Times New Roman" w:cs="Times New Roman"/>
                <w:b/>
                <w:bCs/>
                <w:color w:val="000000"/>
                <w:sz w:val="14"/>
                <w:szCs w:val="14"/>
              </w:rPr>
              <w:t>1 604,46</w:t>
            </w:r>
          </w:p>
        </w:tc>
      </w:tr>
    </w:tbl>
    <w:p w:rsidR="002E0178" w:rsidRPr="004C2CE3" w:rsidP="002E0178">
      <w:pPr>
        <w:bidi w:val="0"/>
        <w:jc w:val="both"/>
        <w:rPr>
          <w:rFonts w:ascii="Times New Roman" w:hAnsi="Times New Roman"/>
        </w:rPr>
      </w:pPr>
    </w:p>
    <w:p w:rsidR="002E0178" w:rsidRPr="004C2CE3" w:rsidP="002E0178">
      <w:pPr>
        <w:bidi w:val="0"/>
        <w:ind w:firstLine="708"/>
        <w:jc w:val="both"/>
        <w:rPr>
          <w:rFonts w:ascii="Times New Roman" w:hAnsi="Times New Roman"/>
        </w:rPr>
      </w:pPr>
      <w:r w:rsidRPr="004C2CE3">
        <w:rPr>
          <w:rFonts w:ascii="Times New Roman" w:hAnsi="Times New Roman"/>
        </w:rPr>
        <w:t>Údaje výdavkov na roky 2011 sú uvádzané bez zahrnutia príjmov. V roku 2012 bol zavedený tzv. saldo účet. Na roky 2013 až 2016 sú rozpočtované výdavky zmenšené o príjmy, uvádzajú sa len čisté výdavky (saldo účet). Uvedené platí pre všetky jednotlivé položky tabuliek.</w:t>
      </w:r>
    </w:p>
    <w:tbl>
      <w:tblPr>
        <w:tblStyle w:val="TableNormal"/>
        <w:tblW w:w="9142" w:type="dxa"/>
        <w:tblInd w:w="57" w:type="dxa"/>
        <w:tblCellMar>
          <w:left w:w="70" w:type="dxa"/>
          <w:right w:w="70" w:type="dxa"/>
        </w:tblCellMar>
        <w:tblLook w:val="04A0"/>
      </w:tblPr>
      <w:tblGrid>
        <w:gridCol w:w="1147"/>
        <w:gridCol w:w="113"/>
        <w:gridCol w:w="1447"/>
        <w:gridCol w:w="708"/>
        <w:gridCol w:w="709"/>
        <w:gridCol w:w="992"/>
        <w:gridCol w:w="993"/>
        <w:gridCol w:w="992"/>
        <w:gridCol w:w="1049"/>
        <w:gridCol w:w="992"/>
      </w:tblGrid>
      <w:tr>
        <w:tblPrEx>
          <w:tblW w:w="9142" w:type="dxa"/>
          <w:tblInd w:w="57" w:type="dxa"/>
          <w:tblCellMar>
            <w:left w:w="70" w:type="dxa"/>
            <w:right w:w="70" w:type="dxa"/>
          </w:tblCellMar>
          <w:tblLook w:val="04A0"/>
        </w:tblPrEx>
        <w:trPr>
          <w:trHeight w:val="345"/>
        </w:trPr>
        <w:tc>
          <w:tcPr>
            <w:tcW w:w="1260" w:type="dxa"/>
            <w:gridSpan w:val="2"/>
            <w:tcBorders>
              <w:top w:val="none" w:sz="0" w:space="0" w:color="auto"/>
              <w:left w:val="none" w:sz="0" w:space="0" w:color="auto"/>
              <w:bottom w:val="single" w:sz="4" w:space="0" w:color="auto"/>
              <w:right w:val="none" w:sz="0" w:space="0" w:color="auto"/>
            </w:tcBorders>
            <w:noWrap/>
            <w:textDirection w:val="lrTb"/>
            <w:vAlign w:val="bottom"/>
            <w:hideMark/>
          </w:tcPr>
          <w:p w:rsidR="002E0178" w:rsidRPr="004C2CE3" w:rsidP="00175052">
            <w:pPr>
              <w:bidi w:val="0"/>
              <w:rPr>
                <w:rFonts w:ascii="Arial Narrow" w:hAnsi="Arial Narrow" w:cs="Times New Roman"/>
                <w:sz w:val="20"/>
                <w:szCs w:val="20"/>
                <w:lang w:eastAsia="sk-SK"/>
              </w:rPr>
            </w:pPr>
          </w:p>
        </w:tc>
        <w:tc>
          <w:tcPr>
            <w:tcW w:w="1447" w:type="dxa"/>
            <w:tcBorders>
              <w:top w:val="none" w:sz="0" w:space="0" w:color="auto"/>
              <w:left w:val="none" w:sz="0" w:space="0" w:color="auto"/>
              <w:bottom w:val="single" w:sz="4" w:space="0" w:color="auto"/>
              <w:right w:val="none" w:sz="0" w:space="0" w:color="auto"/>
            </w:tcBorders>
            <w:noWrap/>
            <w:textDirection w:val="lrTb"/>
            <w:vAlign w:val="bottom"/>
          </w:tcPr>
          <w:p w:rsidR="002E0178" w:rsidRPr="004C2CE3" w:rsidP="00175052">
            <w:pPr>
              <w:bidi w:val="0"/>
              <w:rPr>
                <w:rFonts w:ascii="Calibri" w:hAnsi="Calibri" w:cs="Times New Roman"/>
                <w:color w:val="000000"/>
                <w:szCs w:val="22"/>
                <w:lang w:eastAsia="sk-SK"/>
              </w:rPr>
            </w:pPr>
          </w:p>
        </w:tc>
        <w:tc>
          <w:tcPr>
            <w:tcW w:w="708" w:type="dxa"/>
            <w:tcBorders>
              <w:top w:val="none" w:sz="0" w:space="0" w:color="auto"/>
              <w:left w:val="none" w:sz="0" w:space="0" w:color="auto"/>
              <w:bottom w:val="single" w:sz="4" w:space="0" w:color="auto"/>
              <w:right w:val="none" w:sz="0" w:space="0" w:color="auto"/>
            </w:tcBorders>
            <w:noWrap/>
            <w:textDirection w:val="lrTb"/>
            <w:vAlign w:val="bottom"/>
            <w:hideMark/>
          </w:tcPr>
          <w:p w:rsidR="002E0178" w:rsidRPr="004C2CE3" w:rsidP="00175052">
            <w:pPr>
              <w:bidi w:val="0"/>
              <w:rPr>
                <w:rFonts w:ascii="Calibri" w:hAnsi="Calibri" w:cs="Times New Roman"/>
                <w:color w:val="000000"/>
                <w:szCs w:val="22"/>
                <w:lang w:eastAsia="sk-SK"/>
              </w:rPr>
            </w:pPr>
          </w:p>
        </w:tc>
        <w:tc>
          <w:tcPr>
            <w:tcW w:w="709" w:type="dxa"/>
            <w:tcBorders>
              <w:top w:val="none" w:sz="0" w:space="0" w:color="auto"/>
              <w:left w:val="none" w:sz="0" w:space="0" w:color="auto"/>
              <w:bottom w:val="single" w:sz="4" w:space="0" w:color="auto"/>
              <w:right w:val="none" w:sz="0" w:space="0" w:color="auto"/>
            </w:tcBorders>
            <w:noWrap/>
            <w:textDirection w:val="lrTb"/>
            <w:vAlign w:val="bottom"/>
            <w:hideMark/>
          </w:tcPr>
          <w:p w:rsidR="002E0178" w:rsidRPr="004C2CE3" w:rsidP="00175052">
            <w:pPr>
              <w:bidi w:val="0"/>
              <w:rPr>
                <w:rFonts w:ascii="Arial Narrow" w:hAnsi="Arial Narrow" w:cs="Times New Roman"/>
                <w:sz w:val="20"/>
                <w:szCs w:val="20"/>
                <w:lang w:eastAsia="sk-SK"/>
              </w:rPr>
            </w:pPr>
            <w:r w:rsidRPr="004C2CE3">
              <w:rPr>
                <w:rFonts w:ascii="Times New Roman" w:hAnsi="Times New Roman" w:cs="Times New Roman"/>
                <w:color w:val="000000"/>
                <w:sz w:val="16"/>
                <w:szCs w:val="16"/>
                <w:lang w:eastAsia="sk-SK"/>
              </w:rPr>
              <w:t>(v tis. €)</w:t>
            </w:r>
          </w:p>
        </w:tc>
        <w:tc>
          <w:tcPr>
            <w:tcW w:w="992" w:type="dxa"/>
            <w:tcBorders>
              <w:top w:val="none" w:sz="0" w:space="0" w:color="auto"/>
              <w:left w:val="none" w:sz="0" w:space="0" w:color="auto"/>
              <w:bottom w:val="single" w:sz="4" w:space="0" w:color="auto"/>
              <w:right w:val="none" w:sz="0" w:space="0" w:color="auto"/>
            </w:tcBorders>
            <w:noWrap/>
            <w:textDirection w:val="lrTb"/>
            <w:vAlign w:val="bottom"/>
          </w:tcPr>
          <w:p w:rsidR="002E0178" w:rsidRPr="004C2CE3" w:rsidP="00175052">
            <w:pPr>
              <w:bidi w:val="0"/>
              <w:rPr>
                <w:rFonts w:ascii="Calibri" w:hAnsi="Calibri" w:cs="Times New Roman"/>
                <w:color w:val="000000"/>
                <w:szCs w:val="22"/>
                <w:lang w:eastAsia="sk-SK"/>
              </w:rPr>
            </w:pPr>
          </w:p>
        </w:tc>
        <w:tc>
          <w:tcPr>
            <w:tcW w:w="993" w:type="dxa"/>
            <w:tcBorders>
              <w:top w:val="none" w:sz="0" w:space="0" w:color="auto"/>
              <w:left w:val="none" w:sz="0" w:space="0" w:color="auto"/>
              <w:bottom w:val="single" w:sz="4" w:space="0" w:color="auto"/>
              <w:right w:val="none" w:sz="0" w:space="0" w:color="auto"/>
            </w:tcBorders>
            <w:noWrap/>
            <w:textDirection w:val="lrTb"/>
            <w:vAlign w:val="bottom"/>
            <w:hideMark/>
          </w:tcPr>
          <w:p w:rsidR="002E0178" w:rsidRPr="004C2CE3" w:rsidP="00175052">
            <w:pPr>
              <w:bidi w:val="0"/>
              <w:rPr>
                <w:rFonts w:ascii="Arial Narrow" w:hAnsi="Arial Narrow" w:cs="Times New Roman"/>
                <w:sz w:val="20"/>
                <w:szCs w:val="20"/>
                <w:lang w:eastAsia="sk-SK"/>
              </w:rPr>
            </w:pPr>
          </w:p>
        </w:tc>
        <w:tc>
          <w:tcPr>
            <w:tcW w:w="992" w:type="dxa"/>
            <w:tcBorders>
              <w:top w:val="none" w:sz="0" w:space="0" w:color="auto"/>
              <w:left w:val="none" w:sz="0" w:space="0" w:color="auto"/>
              <w:bottom w:val="single" w:sz="4" w:space="0" w:color="auto"/>
              <w:right w:val="none" w:sz="0" w:space="0" w:color="auto"/>
            </w:tcBorders>
            <w:noWrap/>
            <w:textDirection w:val="lrTb"/>
            <w:vAlign w:val="bottom"/>
            <w:hideMark/>
          </w:tcPr>
          <w:p w:rsidR="002E0178" w:rsidRPr="004C2CE3" w:rsidP="00175052">
            <w:pPr>
              <w:bidi w:val="0"/>
              <w:rPr>
                <w:rFonts w:ascii="Arial Narrow" w:hAnsi="Arial Narrow" w:cs="Times New Roman"/>
                <w:sz w:val="20"/>
                <w:szCs w:val="20"/>
                <w:lang w:eastAsia="sk-SK"/>
              </w:rPr>
            </w:pPr>
          </w:p>
        </w:tc>
        <w:tc>
          <w:tcPr>
            <w:tcW w:w="1049" w:type="dxa"/>
            <w:tcBorders>
              <w:top w:val="none" w:sz="0" w:space="0" w:color="auto"/>
              <w:left w:val="none" w:sz="0" w:space="0" w:color="auto"/>
              <w:bottom w:val="single" w:sz="4" w:space="0" w:color="auto"/>
              <w:right w:val="none" w:sz="0" w:space="0" w:color="auto"/>
            </w:tcBorders>
            <w:noWrap/>
            <w:textDirection w:val="lrTb"/>
            <w:vAlign w:val="bottom"/>
            <w:hideMark/>
          </w:tcPr>
          <w:p w:rsidR="002E0178" w:rsidRPr="004C2CE3" w:rsidP="00175052">
            <w:pPr>
              <w:bidi w:val="0"/>
              <w:rPr>
                <w:rFonts w:ascii="Arial Narrow" w:hAnsi="Arial Narrow" w:cs="Times New Roman"/>
                <w:sz w:val="20"/>
                <w:szCs w:val="20"/>
                <w:lang w:eastAsia="sk-SK"/>
              </w:rPr>
            </w:pPr>
          </w:p>
        </w:tc>
        <w:tc>
          <w:tcPr>
            <w:tcW w:w="992" w:type="dxa"/>
            <w:tcBorders>
              <w:top w:val="none" w:sz="0" w:space="0" w:color="auto"/>
              <w:left w:val="none" w:sz="0" w:space="0" w:color="auto"/>
              <w:bottom w:val="single" w:sz="4" w:space="0" w:color="auto"/>
              <w:right w:val="none" w:sz="0" w:space="0" w:color="auto"/>
            </w:tcBorders>
            <w:noWrap/>
            <w:textDirection w:val="lrTb"/>
            <w:vAlign w:val="bottom"/>
            <w:hideMark/>
          </w:tcPr>
          <w:p w:rsidR="002E0178" w:rsidRPr="004C2CE3" w:rsidP="00175052">
            <w:pPr>
              <w:bidi w:val="0"/>
              <w:rPr>
                <w:rFonts w:ascii="Times New Roman" w:hAnsi="Times New Roman" w:cs="Times New Roman"/>
                <w:color w:val="000000"/>
                <w:sz w:val="16"/>
                <w:szCs w:val="16"/>
                <w:lang w:eastAsia="sk-SK"/>
              </w:rPr>
            </w:pPr>
            <w:r w:rsidRPr="004C2CE3">
              <w:rPr>
                <w:rFonts w:ascii="Times New Roman" w:hAnsi="Times New Roman" w:cs="Times New Roman"/>
                <w:color w:val="000000"/>
                <w:sz w:val="16"/>
                <w:szCs w:val="16"/>
                <w:lang w:eastAsia="sk-SK"/>
              </w:rPr>
              <w:t>(v eurách)</w:t>
            </w:r>
          </w:p>
        </w:tc>
      </w:tr>
      <w:tr>
        <w:tblPrEx>
          <w:tblW w:w="9142" w:type="dxa"/>
          <w:tblInd w:w="57" w:type="dxa"/>
          <w:tblCellMar>
            <w:left w:w="70" w:type="dxa"/>
            <w:right w:w="70" w:type="dxa"/>
          </w:tblCellMar>
          <w:tblLook w:val="04A0"/>
        </w:tblPrEx>
        <w:trPr>
          <w:trHeight w:val="330"/>
        </w:trPr>
        <w:tc>
          <w:tcPr>
            <w:tcW w:w="2707" w:type="dxa"/>
            <w:gridSpan w:val="3"/>
            <w:tcBorders>
              <w:top w:val="single" w:sz="4" w:space="0" w:color="auto"/>
              <w:left w:val="single" w:sz="4" w:space="0" w:color="auto"/>
              <w:bottom w:val="single" w:sz="4" w:space="0" w:color="auto"/>
              <w:right w:val="single" w:sz="4" w:space="0" w:color="auto"/>
            </w:tcBorders>
            <w:shd w:val="clear" w:color="auto" w:fill="A5A5A5"/>
            <w:textDirection w:val="lrTb"/>
            <w:vAlign w:val="center"/>
            <w:hideMark/>
          </w:tcPr>
          <w:p w:rsidR="002E0178" w:rsidRPr="004C2CE3" w:rsidP="00175052">
            <w:pPr>
              <w:bidi w:val="0"/>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Štátny dlh (úroky)</w:t>
            </w:r>
          </w:p>
        </w:tc>
        <w:tc>
          <w:tcPr>
            <w:tcW w:w="708" w:type="dxa"/>
            <w:tcBorders>
              <w:top w:val="single" w:sz="4" w:space="0" w:color="auto"/>
              <w:left w:val="nil"/>
              <w:bottom w:val="single" w:sz="4" w:space="0" w:color="auto"/>
              <w:right w:val="single" w:sz="4" w:space="0" w:color="auto"/>
            </w:tcBorders>
            <w:shd w:val="clear" w:color="auto" w:fill="A5A5A5"/>
            <w:noWrap/>
            <w:textDirection w:val="lrTb"/>
            <w:vAlign w:val="center"/>
            <w:hideMark/>
          </w:tcPr>
          <w:p w:rsidR="002E0178" w:rsidRPr="004C2CE3" w:rsidP="00175052">
            <w:pPr>
              <w:bidi w:val="0"/>
              <w:jc w:val="center"/>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 xml:space="preserve">2011 S </w:t>
            </w:r>
          </w:p>
        </w:tc>
        <w:tc>
          <w:tcPr>
            <w:tcW w:w="709" w:type="dxa"/>
            <w:tcBorders>
              <w:top w:val="single" w:sz="4" w:space="0" w:color="auto"/>
              <w:left w:val="single" w:sz="4" w:space="0" w:color="auto"/>
              <w:bottom w:val="single" w:sz="4" w:space="0" w:color="auto"/>
              <w:right w:val="single" w:sz="6" w:space="0" w:color="auto"/>
            </w:tcBorders>
            <w:shd w:val="clear" w:color="auto" w:fill="A5A5A5"/>
            <w:noWrap/>
            <w:textDirection w:val="lrTb"/>
            <w:vAlign w:val="center"/>
            <w:hideMark/>
          </w:tcPr>
          <w:p w:rsidR="002E0178" w:rsidRPr="004C2CE3" w:rsidP="00175052">
            <w:pPr>
              <w:bidi w:val="0"/>
              <w:jc w:val="center"/>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2012 S</w:t>
            </w:r>
          </w:p>
        </w:tc>
        <w:tc>
          <w:tcPr>
            <w:tcW w:w="992" w:type="dxa"/>
            <w:tcBorders>
              <w:top w:val="single" w:sz="4" w:space="0" w:color="auto"/>
              <w:left w:val="single" w:sz="6" w:space="0" w:color="auto"/>
              <w:bottom w:val="single" w:sz="4" w:space="0" w:color="auto"/>
              <w:right w:val="single" w:sz="4" w:space="0" w:color="auto"/>
            </w:tcBorders>
            <w:shd w:val="clear" w:color="auto" w:fill="A5A5A5"/>
            <w:noWrap/>
            <w:textDirection w:val="lrTb"/>
            <w:vAlign w:val="center"/>
            <w:hideMark/>
          </w:tcPr>
          <w:p w:rsidR="002E0178" w:rsidRPr="004C2CE3" w:rsidP="00175052">
            <w:pPr>
              <w:bidi w:val="0"/>
              <w:jc w:val="center"/>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2013R</w:t>
            </w:r>
          </w:p>
        </w:tc>
        <w:tc>
          <w:tcPr>
            <w:tcW w:w="993" w:type="dxa"/>
            <w:tcBorders>
              <w:top w:val="single" w:sz="4" w:space="0" w:color="auto"/>
              <w:left w:val="nil"/>
              <w:bottom w:val="single" w:sz="4" w:space="0" w:color="auto"/>
              <w:right w:val="single" w:sz="4" w:space="0" w:color="auto"/>
            </w:tcBorders>
            <w:shd w:val="clear" w:color="auto" w:fill="A5A5A5"/>
            <w:noWrap/>
            <w:textDirection w:val="lrTb"/>
            <w:vAlign w:val="center"/>
            <w:hideMark/>
          </w:tcPr>
          <w:p w:rsidR="002E0178" w:rsidRPr="004C2CE3" w:rsidP="00175052">
            <w:pPr>
              <w:bidi w:val="0"/>
              <w:jc w:val="center"/>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2013 OS</w:t>
            </w:r>
          </w:p>
        </w:tc>
        <w:tc>
          <w:tcPr>
            <w:tcW w:w="992" w:type="dxa"/>
            <w:tcBorders>
              <w:top w:val="single" w:sz="4" w:space="0" w:color="auto"/>
              <w:left w:val="single" w:sz="4" w:space="0" w:color="auto"/>
              <w:bottom w:val="single" w:sz="4" w:space="0" w:color="auto"/>
              <w:right w:val="single" w:sz="4" w:space="0" w:color="auto"/>
            </w:tcBorders>
            <w:shd w:val="clear" w:color="auto" w:fill="A5A5A5"/>
            <w:noWrap/>
            <w:textDirection w:val="lrTb"/>
            <w:vAlign w:val="center"/>
            <w:hideMark/>
          </w:tcPr>
          <w:p w:rsidR="002E0178" w:rsidRPr="004C2CE3" w:rsidP="00175052">
            <w:pPr>
              <w:bidi w:val="0"/>
              <w:jc w:val="center"/>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2014N</w:t>
            </w:r>
          </w:p>
        </w:tc>
        <w:tc>
          <w:tcPr>
            <w:tcW w:w="1049" w:type="dxa"/>
            <w:tcBorders>
              <w:top w:val="single" w:sz="4" w:space="0" w:color="auto"/>
              <w:left w:val="nil"/>
              <w:bottom w:val="single" w:sz="4" w:space="0" w:color="auto"/>
              <w:right w:val="single" w:sz="4" w:space="0" w:color="auto"/>
            </w:tcBorders>
            <w:shd w:val="clear" w:color="auto" w:fill="A5A5A5"/>
            <w:noWrap/>
            <w:textDirection w:val="lrTb"/>
            <w:vAlign w:val="center"/>
            <w:hideMark/>
          </w:tcPr>
          <w:p w:rsidR="002E0178" w:rsidRPr="004C2CE3" w:rsidP="00175052">
            <w:pPr>
              <w:bidi w:val="0"/>
              <w:jc w:val="center"/>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2015 N</w:t>
            </w:r>
          </w:p>
        </w:tc>
        <w:tc>
          <w:tcPr>
            <w:tcW w:w="992" w:type="dxa"/>
            <w:tcBorders>
              <w:top w:val="single" w:sz="4" w:space="0" w:color="auto"/>
              <w:left w:val="nil"/>
              <w:bottom w:val="single" w:sz="4" w:space="0" w:color="auto"/>
              <w:right w:val="single" w:sz="4" w:space="0" w:color="auto"/>
            </w:tcBorders>
            <w:shd w:val="clear" w:color="auto" w:fill="A5A5A5"/>
            <w:noWrap/>
            <w:textDirection w:val="lrTb"/>
            <w:vAlign w:val="center"/>
            <w:hideMark/>
          </w:tcPr>
          <w:p w:rsidR="002E0178" w:rsidRPr="004C2CE3" w:rsidP="00175052">
            <w:pPr>
              <w:bidi w:val="0"/>
              <w:jc w:val="center"/>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2016 N</w:t>
            </w:r>
          </w:p>
        </w:tc>
      </w:tr>
      <w:tr>
        <w:tblPrEx>
          <w:tblW w:w="9142" w:type="dxa"/>
          <w:tblInd w:w="57" w:type="dxa"/>
          <w:tblCellMar>
            <w:left w:w="70" w:type="dxa"/>
            <w:right w:w="70" w:type="dxa"/>
          </w:tblCellMar>
          <w:tblLook w:val="04A0"/>
        </w:tblPrEx>
        <w:trPr>
          <w:trHeight w:val="330"/>
        </w:trPr>
        <w:tc>
          <w:tcPr>
            <w:tcW w:w="1147" w:type="dxa"/>
            <w:vMerge w:val="restart"/>
            <w:tcBorders>
              <w:top w:val="nil"/>
              <w:left w:val="single" w:sz="4" w:space="0" w:color="auto"/>
              <w:bottom w:val="single" w:sz="4" w:space="0" w:color="000000"/>
              <w:right w:val="single" w:sz="4" w:space="0" w:color="auto"/>
            </w:tcBorders>
            <w:noWrap/>
            <w:textDirection w:val="lrTb"/>
            <w:vAlign w:val="center"/>
            <w:hideMark/>
          </w:tcPr>
          <w:p w:rsidR="002E0178" w:rsidRPr="004C2CE3" w:rsidP="00175052">
            <w:pPr>
              <w:bidi w:val="0"/>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Hotovostný princíp</w:t>
            </w:r>
          </w:p>
        </w:tc>
        <w:tc>
          <w:tcPr>
            <w:tcW w:w="1560" w:type="dxa"/>
            <w:gridSpan w:val="2"/>
            <w:tcBorders>
              <w:top w:val="nil"/>
              <w:left w:val="nil"/>
              <w:bottom w:val="single" w:sz="4" w:space="0" w:color="auto"/>
              <w:right w:val="single" w:sz="4" w:space="0" w:color="auto"/>
            </w:tcBorders>
            <w:noWrap/>
            <w:textDirection w:val="lrTb"/>
            <w:vAlign w:val="center"/>
            <w:hideMark/>
          </w:tcPr>
          <w:p w:rsidR="002E0178" w:rsidRPr="004C2CE3" w:rsidP="00175052">
            <w:pPr>
              <w:bidi w:val="0"/>
              <w:rPr>
                <w:rFonts w:ascii="Times New Roman" w:hAnsi="Times New Roman" w:cs="Times New Roman"/>
                <w:sz w:val="14"/>
                <w:szCs w:val="14"/>
                <w:lang w:eastAsia="sk-SK"/>
              </w:rPr>
            </w:pPr>
            <w:r w:rsidRPr="004C2CE3">
              <w:rPr>
                <w:rFonts w:ascii="Times New Roman" w:hAnsi="Times New Roman" w:cs="Times New Roman"/>
                <w:sz w:val="14"/>
                <w:szCs w:val="14"/>
                <w:lang w:eastAsia="sk-SK"/>
              </w:rPr>
              <w:t>Štátny rozpočet -transfer na saldo účet</w:t>
            </w:r>
          </w:p>
        </w:tc>
        <w:tc>
          <w:tcPr>
            <w:tcW w:w="708" w:type="dxa"/>
            <w:tcBorders>
              <w:top w:val="single" w:sz="4" w:space="0" w:color="auto"/>
              <w:left w:val="nil"/>
              <w:bottom w:val="single" w:sz="4" w:space="0" w:color="auto"/>
              <w:right w:val="single" w:sz="4" w:space="0" w:color="auto"/>
            </w:tcBorders>
            <w:noWrap/>
            <w:textDirection w:val="lrTb"/>
            <w:vAlign w:val="center"/>
            <w:hideMark/>
          </w:tcPr>
          <w:p w:rsidR="002E0178" w:rsidRPr="004C2CE3" w:rsidP="00175052">
            <w:pPr>
              <w:bidi w:val="0"/>
              <w:rPr>
                <w:rFonts w:ascii="Arial Narrow" w:hAnsi="Arial Narrow" w:cs="Times New Roman"/>
                <w:sz w:val="20"/>
                <w:szCs w:val="20"/>
                <w:lang w:eastAsia="sk-SK"/>
              </w:rPr>
            </w:pPr>
          </w:p>
        </w:tc>
        <w:tc>
          <w:tcPr>
            <w:tcW w:w="709" w:type="dxa"/>
            <w:tcBorders>
              <w:top w:val="single" w:sz="4" w:space="0" w:color="auto"/>
              <w:left w:val="single" w:sz="4" w:space="0" w:color="auto"/>
              <w:bottom w:val="single" w:sz="4" w:space="0" w:color="auto"/>
              <w:right w:val="single" w:sz="6"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 xml:space="preserve">1 248 183 </w:t>
            </w:r>
          </w:p>
        </w:tc>
        <w:tc>
          <w:tcPr>
            <w:tcW w:w="992" w:type="dxa"/>
            <w:tcBorders>
              <w:top w:val="nil"/>
              <w:left w:val="single" w:sz="6"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1 326</w:t>
            </w:r>
            <w:r>
              <w:rPr>
                <w:rFonts w:ascii="Times New Roman" w:hAnsi="Times New Roman" w:cs="Times New Roman"/>
                <w:sz w:val="14"/>
                <w:szCs w:val="14"/>
                <w:lang w:eastAsia="sk-SK"/>
              </w:rPr>
              <w:t> </w:t>
            </w:r>
            <w:r w:rsidRPr="004C2CE3">
              <w:rPr>
                <w:rFonts w:ascii="Times New Roman" w:hAnsi="Times New Roman" w:cs="Times New Roman"/>
                <w:sz w:val="14"/>
                <w:szCs w:val="14"/>
                <w:lang w:eastAsia="sk-SK"/>
              </w:rPr>
              <w:t>01</w:t>
            </w:r>
            <w:r>
              <w:rPr>
                <w:rFonts w:ascii="Times New Roman" w:hAnsi="Times New Roman" w:cs="Times New Roman"/>
                <w:sz w:val="14"/>
                <w:szCs w:val="14"/>
                <w:lang w:eastAsia="sk-SK"/>
              </w:rPr>
              <w:t>0 603</w:t>
            </w:r>
            <w:r w:rsidRPr="004C2CE3">
              <w:rPr>
                <w:rFonts w:ascii="Times New Roman" w:hAnsi="Times New Roman" w:cs="Times New Roman"/>
                <w:sz w:val="14"/>
                <w:szCs w:val="14"/>
                <w:lang w:eastAsia="sk-SK"/>
              </w:rPr>
              <w:t xml:space="preserve">  </w:t>
            </w:r>
          </w:p>
        </w:tc>
        <w:tc>
          <w:tcPr>
            <w:tcW w:w="993"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1</w:t>
            </w:r>
            <w:r>
              <w:rPr>
                <w:rFonts w:ascii="Times New Roman" w:hAnsi="Times New Roman" w:cs="Times New Roman"/>
                <w:sz w:val="14"/>
                <w:szCs w:val="14"/>
                <w:lang w:eastAsia="sk-SK"/>
              </w:rPr>
              <w:t xml:space="preserve"> 255 942 016</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1 397 819 765</w:t>
            </w:r>
          </w:p>
        </w:tc>
        <w:tc>
          <w:tcPr>
            <w:tcW w:w="1049"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1 467 439 144</w:t>
            </w:r>
          </w:p>
        </w:tc>
        <w:tc>
          <w:tcPr>
            <w:tcW w:w="992"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1 604 467 858</w:t>
            </w:r>
          </w:p>
        </w:tc>
      </w:tr>
      <w:tr>
        <w:tblPrEx>
          <w:tblW w:w="9142" w:type="dxa"/>
          <w:tblInd w:w="57" w:type="dxa"/>
          <w:tblCellMar>
            <w:left w:w="70" w:type="dxa"/>
            <w:right w:w="70" w:type="dxa"/>
          </w:tblCellMar>
          <w:tblLook w:val="04A0"/>
        </w:tblPrEx>
        <w:trPr>
          <w:trHeight w:val="330"/>
        </w:trPr>
        <w:tc>
          <w:tcPr>
            <w:tcW w:w="1147" w:type="dxa"/>
            <w:vMerge/>
            <w:tcBorders>
              <w:top w:val="nil"/>
              <w:left w:val="single" w:sz="4" w:space="0" w:color="auto"/>
              <w:bottom w:val="single" w:sz="4" w:space="0" w:color="000000"/>
              <w:right w:val="single" w:sz="4" w:space="0" w:color="auto"/>
            </w:tcBorders>
            <w:textDirection w:val="lrTb"/>
            <w:vAlign w:val="center"/>
            <w:hideMark/>
          </w:tcPr>
          <w:p w:rsidR="002E0178" w:rsidRPr="004C2CE3" w:rsidP="00175052">
            <w:pPr>
              <w:bidi w:val="0"/>
              <w:rPr>
                <w:rFonts w:ascii="Times New Roman" w:hAnsi="Times New Roman" w:cs="Times New Roman"/>
                <w:b/>
                <w:bCs/>
                <w:sz w:val="14"/>
                <w:szCs w:val="14"/>
                <w:lang w:eastAsia="sk-SK"/>
              </w:rPr>
            </w:pPr>
          </w:p>
        </w:tc>
        <w:tc>
          <w:tcPr>
            <w:tcW w:w="1560" w:type="dxa"/>
            <w:gridSpan w:val="2"/>
            <w:tcBorders>
              <w:top w:val="nil"/>
              <w:left w:val="nil"/>
              <w:bottom w:val="single" w:sz="4" w:space="0" w:color="auto"/>
              <w:right w:val="single" w:sz="4" w:space="0" w:color="auto"/>
            </w:tcBorders>
            <w:noWrap/>
            <w:textDirection w:val="lrTb"/>
            <w:vAlign w:val="center"/>
            <w:hideMark/>
          </w:tcPr>
          <w:p w:rsidR="002E0178" w:rsidRPr="004C2CE3" w:rsidP="00175052">
            <w:pPr>
              <w:bidi w:val="0"/>
              <w:rPr>
                <w:rFonts w:ascii="Times New Roman" w:hAnsi="Times New Roman" w:cs="Times New Roman"/>
                <w:sz w:val="14"/>
                <w:szCs w:val="14"/>
                <w:lang w:eastAsia="sk-SK"/>
              </w:rPr>
            </w:pPr>
            <w:r w:rsidRPr="004C2CE3">
              <w:rPr>
                <w:rFonts w:ascii="Times New Roman" w:hAnsi="Times New Roman" w:cs="Times New Roman"/>
                <w:sz w:val="14"/>
                <w:szCs w:val="14"/>
                <w:lang w:eastAsia="sk-SK"/>
              </w:rPr>
              <w:t>Štátny rozpočet -poplatky</w:t>
            </w:r>
          </w:p>
        </w:tc>
        <w:tc>
          <w:tcPr>
            <w:tcW w:w="708" w:type="dxa"/>
            <w:tcBorders>
              <w:top w:val="single" w:sz="4" w:space="0" w:color="auto"/>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0</w:t>
            </w:r>
          </w:p>
        </w:tc>
        <w:tc>
          <w:tcPr>
            <w:tcW w:w="709" w:type="dxa"/>
            <w:tcBorders>
              <w:top w:val="single" w:sz="4" w:space="0" w:color="auto"/>
              <w:left w:val="single" w:sz="4" w:space="0" w:color="auto"/>
              <w:bottom w:val="single" w:sz="4" w:space="0" w:color="auto"/>
              <w:right w:val="single" w:sz="6"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353</w:t>
            </w:r>
          </w:p>
        </w:tc>
        <w:tc>
          <w:tcPr>
            <w:tcW w:w="992" w:type="dxa"/>
            <w:tcBorders>
              <w:top w:val="nil"/>
              <w:left w:val="single" w:sz="6"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355</w:t>
            </w:r>
            <w:r>
              <w:rPr>
                <w:rFonts w:ascii="Times New Roman" w:hAnsi="Times New Roman" w:cs="Times New Roman"/>
                <w:sz w:val="14"/>
                <w:szCs w:val="14"/>
                <w:lang w:eastAsia="sk-SK"/>
              </w:rPr>
              <w:t xml:space="preserve"> 000</w:t>
            </w:r>
            <w:r w:rsidRPr="004C2CE3">
              <w:rPr>
                <w:rFonts w:ascii="Times New Roman" w:hAnsi="Times New Roman" w:cs="Times New Roman"/>
                <w:sz w:val="14"/>
                <w:szCs w:val="14"/>
                <w:lang w:eastAsia="sk-SK"/>
              </w:rPr>
              <w:t xml:space="preserve"> </w:t>
            </w:r>
          </w:p>
        </w:tc>
        <w:tc>
          <w:tcPr>
            <w:tcW w:w="993"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355</w:t>
            </w:r>
            <w:r>
              <w:rPr>
                <w:rFonts w:ascii="Times New Roman" w:hAnsi="Times New Roman" w:cs="Times New Roman"/>
                <w:sz w:val="14"/>
                <w:szCs w:val="14"/>
                <w:lang w:eastAsia="sk-SK"/>
              </w:rPr>
              <w:t xml:space="preserve"> 000</w:t>
            </w:r>
            <w:r w:rsidRPr="004C2CE3">
              <w:rPr>
                <w:rFonts w:ascii="Times New Roman" w:hAnsi="Times New Roman" w:cs="Times New Roman"/>
                <w:sz w:val="14"/>
                <w:szCs w:val="14"/>
                <w:lang w:eastAsia="sk-SK"/>
              </w:rPr>
              <w:t xml:space="preserve"> </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355 000</w:t>
            </w:r>
          </w:p>
        </w:tc>
        <w:tc>
          <w:tcPr>
            <w:tcW w:w="1049"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355 000</w:t>
            </w:r>
          </w:p>
        </w:tc>
        <w:tc>
          <w:tcPr>
            <w:tcW w:w="992"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355 000</w:t>
            </w:r>
          </w:p>
        </w:tc>
      </w:tr>
      <w:tr>
        <w:tblPrEx>
          <w:tblW w:w="9142" w:type="dxa"/>
          <w:tblInd w:w="57" w:type="dxa"/>
          <w:tblCellMar>
            <w:left w:w="70" w:type="dxa"/>
            <w:right w:w="70" w:type="dxa"/>
          </w:tblCellMar>
          <w:tblLook w:val="04A0"/>
        </w:tblPrEx>
        <w:trPr>
          <w:trHeight w:val="330"/>
        </w:trPr>
        <w:tc>
          <w:tcPr>
            <w:tcW w:w="1147" w:type="dxa"/>
            <w:vMerge/>
            <w:tcBorders>
              <w:top w:val="nil"/>
              <w:left w:val="single" w:sz="4" w:space="0" w:color="auto"/>
              <w:bottom w:val="single" w:sz="4" w:space="0" w:color="000000"/>
              <w:right w:val="single" w:sz="4" w:space="0" w:color="auto"/>
            </w:tcBorders>
            <w:textDirection w:val="lrTb"/>
            <w:vAlign w:val="center"/>
            <w:hideMark/>
          </w:tcPr>
          <w:p w:rsidR="002E0178" w:rsidRPr="004C2CE3" w:rsidP="00175052">
            <w:pPr>
              <w:bidi w:val="0"/>
              <w:rPr>
                <w:rFonts w:ascii="Times New Roman" w:hAnsi="Times New Roman" w:cs="Times New Roman"/>
                <w:b/>
                <w:bCs/>
                <w:sz w:val="14"/>
                <w:szCs w:val="14"/>
                <w:lang w:eastAsia="sk-SK"/>
              </w:rPr>
            </w:pPr>
          </w:p>
        </w:tc>
        <w:tc>
          <w:tcPr>
            <w:tcW w:w="1560" w:type="dxa"/>
            <w:gridSpan w:val="2"/>
            <w:tcBorders>
              <w:top w:val="nil"/>
              <w:left w:val="nil"/>
              <w:bottom w:val="single" w:sz="4" w:space="0" w:color="auto"/>
              <w:right w:val="single" w:sz="4" w:space="0" w:color="auto"/>
            </w:tcBorders>
            <w:noWrap/>
            <w:textDirection w:val="lrTb"/>
            <w:vAlign w:val="center"/>
            <w:hideMark/>
          </w:tcPr>
          <w:p w:rsidR="002E0178" w:rsidRPr="004C2CE3" w:rsidP="00175052">
            <w:pPr>
              <w:bidi w:val="0"/>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 xml:space="preserve">Spolu v rozpočte VPS: </w:t>
            </w:r>
          </w:p>
        </w:tc>
        <w:tc>
          <w:tcPr>
            <w:tcW w:w="708" w:type="dxa"/>
            <w:tcBorders>
              <w:top w:val="single" w:sz="4" w:space="0" w:color="auto"/>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1 006 647</w:t>
            </w:r>
          </w:p>
        </w:tc>
        <w:tc>
          <w:tcPr>
            <w:tcW w:w="709" w:type="dxa"/>
            <w:tcBorders>
              <w:top w:val="single" w:sz="4" w:space="0" w:color="auto"/>
              <w:left w:val="single" w:sz="4" w:space="0" w:color="auto"/>
              <w:bottom w:val="single" w:sz="4" w:space="0" w:color="auto"/>
              <w:right w:val="single" w:sz="6"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1 248 536</w:t>
            </w:r>
          </w:p>
        </w:tc>
        <w:tc>
          <w:tcPr>
            <w:tcW w:w="992" w:type="dxa"/>
            <w:tcBorders>
              <w:top w:val="nil"/>
              <w:left w:val="single" w:sz="6"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1 326</w:t>
            </w:r>
            <w:r>
              <w:rPr>
                <w:rFonts w:ascii="Times New Roman" w:hAnsi="Times New Roman" w:cs="Times New Roman"/>
                <w:b/>
                <w:bCs/>
                <w:sz w:val="14"/>
                <w:szCs w:val="14"/>
                <w:lang w:eastAsia="sk-SK"/>
              </w:rPr>
              <w:t> </w:t>
            </w:r>
            <w:r w:rsidRPr="004C2CE3">
              <w:rPr>
                <w:rFonts w:ascii="Times New Roman" w:hAnsi="Times New Roman" w:cs="Times New Roman"/>
                <w:b/>
                <w:bCs/>
                <w:sz w:val="14"/>
                <w:szCs w:val="14"/>
                <w:lang w:eastAsia="sk-SK"/>
              </w:rPr>
              <w:t>36</w:t>
            </w:r>
            <w:r>
              <w:rPr>
                <w:rFonts w:ascii="Times New Roman" w:hAnsi="Times New Roman" w:cs="Times New Roman"/>
                <w:b/>
                <w:bCs/>
                <w:sz w:val="14"/>
                <w:szCs w:val="14"/>
                <w:lang w:eastAsia="sk-SK"/>
              </w:rPr>
              <w:t>5 603</w:t>
            </w:r>
          </w:p>
        </w:tc>
        <w:tc>
          <w:tcPr>
            <w:tcW w:w="993"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 </w:t>
            </w:r>
            <w:r>
              <w:rPr>
                <w:rFonts w:ascii="Times New Roman" w:hAnsi="Times New Roman" w:cs="Times New Roman"/>
                <w:b/>
                <w:bCs/>
                <w:sz w:val="14"/>
                <w:szCs w:val="14"/>
                <w:lang w:eastAsia="sk-SK"/>
              </w:rPr>
              <w:t>1 256 297 016</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22"/>
              </w:rPr>
            </w:pPr>
            <w:r w:rsidRPr="004C2CE3">
              <w:rPr>
                <w:rFonts w:ascii="Times New Roman" w:hAnsi="Times New Roman" w:cs="Times New Roman"/>
                <w:b/>
                <w:bCs/>
                <w:sz w:val="14"/>
                <w:szCs w:val="22"/>
              </w:rPr>
              <w:t>1 398 174 765</w:t>
            </w:r>
          </w:p>
        </w:tc>
        <w:tc>
          <w:tcPr>
            <w:tcW w:w="1049"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22"/>
              </w:rPr>
            </w:pPr>
            <w:r w:rsidRPr="004C2CE3">
              <w:rPr>
                <w:rFonts w:ascii="Times New Roman" w:hAnsi="Times New Roman" w:cs="Times New Roman"/>
                <w:b/>
                <w:bCs/>
                <w:sz w:val="14"/>
                <w:szCs w:val="22"/>
              </w:rPr>
              <w:t>1 467 794 144</w:t>
            </w:r>
          </w:p>
        </w:tc>
        <w:tc>
          <w:tcPr>
            <w:tcW w:w="992"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22"/>
              </w:rPr>
            </w:pPr>
            <w:r w:rsidRPr="004C2CE3">
              <w:rPr>
                <w:rFonts w:ascii="Times New Roman" w:hAnsi="Times New Roman" w:cs="Times New Roman"/>
                <w:b/>
                <w:bCs/>
                <w:sz w:val="14"/>
                <w:szCs w:val="22"/>
              </w:rPr>
              <w:t>1 604 822 858</w:t>
            </w:r>
          </w:p>
        </w:tc>
      </w:tr>
      <w:tr>
        <w:tblPrEx>
          <w:tblW w:w="9142" w:type="dxa"/>
          <w:tblInd w:w="57" w:type="dxa"/>
          <w:tblCellMar>
            <w:left w:w="70" w:type="dxa"/>
            <w:right w:w="70" w:type="dxa"/>
          </w:tblCellMar>
          <w:tblLook w:val="04A0"/>
        </w:tblPrEx>
        <w:trPr>
          <w:trHeight w:val="330"/>
        </w:trPr>
        <w:tc>
          <w:tcPr>
            <w:tcW w:w="1147" w:type="dxa"/>
            <w:tcBorders>
              <w:top w:val="nil"/>
              <w:left w:val="single" w:sz="4" w:space="0" w:color="auto"/>
              <w:bottom w:val="single" w:sz="4" w:space="0" w:color="auto"/>
              <w:right w:val="single" w:sz="4" w:space="0" w:color="auto"/>
            </w:tcBorders>
            <w:noWrap/>
            <w:textDirection w:val="lrTb"/>
            <w:vAlign w:val="center"/>
            <w:hideMark/>
          </w:tcPr>
          <w:p w:rsidR="002E0178" w:rsidRPr="004C2CE3" w:rsidP="00175052">
            <w:pPr>
              <w:bidi w:val="0"/>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Saldo účet*</w:t>
            </w:r>
          </w:p>
        </w:tc>
        <w:tc>
          <w:tcPr>
            <w:tcW w:w="1560" w:type="dxa"/>
            <w:gridSpan w:val="2"/>
            <w:tcBorders>
              <w:top w:val="nil"/>
              <w:left w:val="nil"/>
              <w:bottom w:val="single" w:sz="4" w:space="0" w:color="auto"/>
              <w:right w:val="single" w:sz="4" w:space="0" w:color="auto"/>
            </w:tcBorders>
            <w:noWrap/>
            <w:textDirection w:val="lrTb"/>
            <w:vAlign w:val="center"/>
            <w:hideMark/>
          </w:tcPr>
          <w:p w:rsidR="002E0178" w:rsidRPr="004C2CE3" w:rsidP="00175052">
            <w:pPr>
              <w:bidi w:val="0"/>
              <w:rPr>
                <w:rFonts w:ascii="Times New Roman" w:hAnsi="Times New Roman" w:cs="Times New Roman"/>
                <w:sz w:val="14"/>
                <w:szCs w:val="14"/>
                <w:lang w:eastAsia="sk-SK"/>
              </w:rPr>
            </w:pPr>
            <w:r w:rsidRPr="004C2CE3">
              <w:rPr>
                <w:rFonts w:ascii="Times New Roman" w:hAnsi="Times New Roman" w:cs="Times New Roman"/>
                <w:sz w:val="14"/>
                <w:szCs w:val="14"/>
                <w:lang w:eastAsia="sk-SK"/>
              </w:rPr>
              <w:t>Prostriedky z finančných operácií ARDAL(príjmy)</w:t>
            </w:r>
          </w:p>
        </w:tc>
        <w:tc>
          <w:tcPr>
            <w:tcW w:w="708" w:type="dxa"/>
            <w:tcBorders>
              <w:top w:val="single" w:sz="4" w:space="0" w:color="auto"/>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0</w:t>
            </w:r>
          </w:p>
        </w:tc>
        <w:tc>
          <w:tcPr>
            <w:tcW w:w="709" w:type="dxa"/>
            <w:tcBorders>
              <w:top w:val="single" w:sz="4" w:space="0" w:color="auto"/>
              <w:left w:val="single" w:sz="4" w:space="0" w:color="auto"/>
              <w:bottom w:val="single" w:sz="4" w:space="0" w:color="auto"/>
              <w:right w:val="single" w:sz="6"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0</w:t>
            </w:r>
          </w:p>
        </w:tc>
        <w:tc>
          <w:tcPr>
            <w:tcW w:w="992" w:type="dxa"/>
            <w:tcBorders>
              <w:top w:val="nil"/>
              <w:left w:val="single" w:sz="6"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8</w:t>
            </w:r>
            <w:r>
              <w:rPr>
                <w:rFonts w:ascii="Times New Roman" w:hAnsi="Times New Roman" w:cs="Times New Roman"/>
                <w:sz w:val="14"/>
                <w:szCs w:val="14"/>
                <w:lang w:eastAsia="sk-SK"/>
              </w:rPr>
              <w:t> </w:t>
            </w:r>
            <w:r w:rsidRPr="004C2CE3">
              <w:rPr>
                <w:rFonts w:ascii="Times New Roman" w:hAnsi="Times New Roman" w:cs="Times New Roman"/>
                <w:sz w:val="14"/>
                <w:szCs w:val="14"/>
                <w:lang w:eastAsia="sk-SK"/>
              </w:rPr>
              <w:t>460</w:t>
            </w:r>
            <w:r>
              <w:rPr>
                <w:rFonts w:ascii="Times New Roman" w:hAnsi="Times New Roman" w:cs="Times New Roman"/>
                <w:sz w:val="14"/>
                <w:szCs w:val="14"/>
                <w:lang w:eastAsia="sk-SK"/>
              </w:rPr>
              <w:t xml:space="preserve"> 200</w:t>
            </w:r>
            <w:r w:rsidRPr="004C2CE3">
              <w:rPr>
                <w:rFonts w:ascii="Times New Roman" w:hAnsi="Times New Roman" w:cs="Times New Roman"/>
                <w:sz w:val="14"/>
                <w:szCs w:val="14"/>
                <w:lang w:eastAsia="sk-SK"/>
              </w:rPr>
              <w:t xml:space="preserve"> </w:t>
            </w:r>
          </w:p>
        </w:tc>
        <w:tc>
          <w:tcPr>
            <w:tcW w:w="993"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14"/>
                <w:lang w:eastAsia="sk-SK"/>
              </w:rPr>
            </w:pPr>
            <w:r w:rsidRPr="004C2CE3">
              <w:rPr>
                <w:rFonts w:ascii="Times New Roman" w:hAnsi="Times New Roman" w:cs="Times New Roman"/>
                <w:sz w:val="14"/>
                <w:szCs w:val="14"/>
                <w:lang w:eastAsia="sk-SK"/>
              </w:rPr>
              <w:t>8</w:t>
            </w:r>
            <w:r>
              <w:rPr>
                <w:rFonts w:ascii="Times New Roman" w:hAnsi="Times New Roman" w:cs="Times New Roman"/>
                <w:sz w:val="14"/>
                <w:szCs w:val="14"/>
                <w:lang w:eastAsia="sk-SK"/>
              </w:rPr>
              <w:t> </w:t>
            </w:r>
            <w:r w:rsidRPr="004C2CE3">
              <w:rPr>
                <w:rFonts w:ascii="Times New Roman" w:hAnsi="Times New Roman" w:cs="Times New Roman"/>
                <w:sz w:val="14"/>
                <w:szCs w:val="14"/>
                <w:lang w:eastAsia="sk-SK"/>
              </w:rPr>
              <w:t>460</w:t>
            </w:r>
            <w:r>
              <w:rPr>
                <w:rFonts w:ascii="Times New Roman" w:hAnsi="Times New Roman" w:cs="Times New Roman"/>
                <w:sz w:val="14"/>
                <w:szCs w:val="14"/>
                <w:lang w:eastAsia="sk-SK"/>
              </w:rPr>
              <w:t xml:space="preserve"> 200</w:t>
            </w:r>
            <w:r w:rsidRPr="004C2CE3">
              <w:rPr>
                <w:rFonts w:ascii="Times New Roman" w:hAnsi="Times New Roman" w:cs="Times New Roman"/>
                <w:sz w:val="14"/>
                <w:szCs w:val="14"/>
                <w:lang w:eastAsia="sk-SK"/>
              </w:rPr>
              <w:t xml:space="preserve"> </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7 527 507</w:t>
            </w:r>
          </w:p>
        </w:tc>
        <w:tc>
          <w:tcPr>
            <w:tcW w:w="1049"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24 543 438</w:t>
            </w:r>
          </w:p>
        </w:tc>
        <w:tc>
          <w:tcPr>
            <w:tcW w:w="992"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sz w:val="14"/>
                <w:szCs w:val="22"/>
              </w:rPr>
            </w:pPr>
            <w:r w:rsidRPr="004C2CE3">
              <w:rPr>
                <w:rFonts w:ascii="Times New Roman" w:hAnsi="Times New Roman" w:cs="Times New Roman"/>
                <w:sz w:val="14"/>
                <w:szCs w:val="22"/>
              </w:rPr>
              <w:t>68 250 046</w:t>
            </w:r>
          </w:p>
        </w:tc>
      </w:tr>
      <w:tr>
        <w:tblPrEx>
          <w:tblW w:w="9142" w:type="dxa"/>
          <w:tblInd w:w="57" w:type="dxa"/>
          <w:tblCellMar>
            <w:left w:w="70" w:type="dxa"/>
            <w:right w:w="70" w:type="dxa"/>
          </w:tblCellMar>
          <w:tblLook w:val="04A0"/>
        </w:tblPrEx>
        <w:trPr>
          <w:trHeight w:val="345"/>
        </w:trPr>
        <w:tc>
          <w:tcPr>
            <w:tcW w:w="2707" w:type="dxa"/>
            <w:gridSpan w:val="3"/>
            <w:tcBorders>
              <w:top w:val="single" w:sz="4" w:space="0" w:color="auto"/>
              <w:left w:val="single" w:sz="4" w:space="0" w:color="auto"/>
              <w:bottom w:val="single" w:sz="4" w:space="0" w:color="auto"/>
              <w:right w:val="single" w:sz="4" w:space="0" w:color="000000"/>
            </w:tcBorders>
            <w:textDirection w:val="lrTb"/>
            <w:vAlign w:val="center"/>
            <w:hideMark/>
          </w:tcPr>
          <w:p w:rsidR="002E0178" w:rsidRPr="004C2CE3" w:rsidP="00175052">
            <w:pPr>
              <w:bidi w:val="0"/>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 xml:space="preserve">SPOLU Náklady na štátny dlh: </w:t>
            </w:r>
          </w:p>
        </w:tc>
        <w:tc>
          <w:tcPr>
            <w:tcW w:w="708" w:type="dxa"/>
            <w:tcBorders>
              <w:top w:val="single" w:sz="4" w:space="0" w:color="auto"/>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1 006 647</w:t>
            </w:r>
          </w:p>
        </w:tc>
        <w:tc>
          <w:tcPr>
            <w:tcW w:w="709" w:type="dxa"/>
            <w:tcBorders>
              <w:top w:val="single" w:sz="4" w:space="0" w:color="auto"/>
              <w:left w:val="single" w:sz="4" w:space="0" w:color="auto"/>
              <w:bottom w:val="single" w:sz="4" w:space="0" w:color="auto"/>
              <w:right w:val="single" w:sz="6"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1 248 536</w:t>
            </w:r>
          </w:p>
        </w:tc>
        <w:tc>
          <w:tcPr>
            <w:tcW w:w="992" w:type="dxa"/>
            <w:tcBorders>
              <w:top w:val="nil"/>
              <w:left w:val="single" w:sz="6"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1 334</w:t>
            </w:r>
            <w:r>
              <w:rPr>
                <w:rFonts w:ascii="Times New Roman" w:hAnsi="Times New Roman" w:cs="Times New Roman"/>
                <w:b/>
                <w:bCs/>
                <w:sz w:val="14"/>
                <w:szCs w:val="14"/>
                <w:lang w:eastAsia="sk-SK"/>
              </w:rPr>
              <w:t> </w:t>
            </w:r>
            <w:r w:rsidRPr="004C2CE3">
              <w:rPr>
                <w:rFonts w:ascii="Times New Roman" w:hAnsi="Times New Roman" w:cs="Times New Roman"/>
                <w:b/>
                <w:bCs/>
                <w:sz w:val="14"/>
                <w:szCs w:val="14"/>
                <w:lang w:eastAsia="sk-SK"/>
              </w:rPr>
              <w:t>82</w:t>
            </w:r>
            <w:r>
              <w:rPr>
                <w:rFonts w:ascii="Times New Roman" w:hAnsi="Times New Roman" w:cs="Times New Roman"/>
                <w:b/>
                <w:bCs/>
                <w:sz w:val="14"/>
                <w:szCs w:val="14"/>
                <w:lang w:eastAsia="sk-SK"/>
              </w:rPr>
              <w:t>5 803</w:t>
            </w:r>
          </w:p>
        </w:tc>
        <w:tc>
          <w:tcPr>
            <w:tcW w:w="993" w:type="dxa"/>
            <w:tcBorders>
              <w:top w:val="nil"/>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14"/>
                <w:lang w:eastAsia="sk-SK"/>
              </w:rPr>
            </w:pPr>
            <w:r w:rsidRPr="004C2CE3">
              <w:rPr>
                <w:rFonts w:ascii="Times New Roman" w:hAnsi="Times New Roman" w:cs="Times New Roman"/>
                <w:b/>
                <w:bCs/>
                <w:sz w:val="14"/>
                <w:szCs w:val="14"/>
                <w:lang w:eastAsia="sk-SK"/>
              </w:rPr>
              <w:t>1</w:t>
            </w:r>
            <w:r>
              <w:rPr>
                <w:rFonts w:ascii="Times New Roman" w:hAnsi="Times New Roman" w:cs="Times New Roman"/>
                <w:b/>
                <w:bCs/>
                <w:sz w:val="14"/>
                <w:szCs w:val="14"/>
                <w:lang w:eastAsia="sk-SK"/>
              </w:rPr>
              <w:t> 264 757 216</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22"/>
              </w:rPr>
            </w:pPr>
            <w:r w:rsidRPr="004C2CE3">
              <w:rPr>
                <w:rFonts w:ascii="Times New Roman" w:hAnsi="Times New Roman" w:cs="Times New Roman"/>
                <w:b/>
                <w:bCs/>
                <w:sz w:val="14"/>
                <w:szCs w:val="22"/>
              </w:rPr>
              <w:t>1 405 702 272</w:t>
            </w:r>
          </w:p>
        </w:tc>
        <w:tc>
          <w:tcPr>
            <w:tcW w:w="1049" w:type="dxa"/>
            <w:tcBorders>
              <w:top w:val="single" w:sz="4" w:space="0" w:color="auto"/>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22"/>
              </w:rPr>
            </w:pPr>
            <w:r w:rsidRPr="004C2CE3">
              <w:rPr>
                <w:rFonts w:ascii="Times New Roman" w:hAnsi="Times New Roman" w:cs="Times New Roman"/>
                <w:b/>
                <w:bCs/>
                <w:sz w:val="14"/>
                <w:szCs w:val="22"/>
              </w:rPr>
              <w:t>1 492 337 582</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2E0178" w:rsidRPr="004C2CE3" w:rsidP="00175052">
            <w:pPr>
              <w:bidi w:val="0"/>
              <w:jc w:val="right"/>
              <w:rPr>
                <w:rFonts w:ascii="Times New Roman" w:hAnsi="Times New Roman" w:cs="Times New Roman"/>
                <w:b/>
                <w:bCs/>
                <w:sz w:val="14"/>
                <w:szCs w:val="22"/>
              </w:rPr>
            </w:pPr>
            <w:r w:rsidRPr="004C2CE3">
              <w:rPr>
                <w:rFonts w:ascii="Times New Roman" w:hAnsi="Times New Roman" w:cs="Times New Roman"/>
                <w:b/>
                <w:bCs/>
                <w:sz w:val="14"/>
                <w:szCs w:val="22"/>
              </w:rPr>
              <w:t>1 673 072 904</w:t>
            </w:r>
          </w:p>
        </w:tc>
      </w:tr>
    </w:tbl>
    <w:p w:rsidR="002E0178" w:rsidRPr="004C2CE3" w:rsidP="002E0178">
      <w:pPr>
        <w:bidi w:val="0"/>
        <w:contextualSpacing/>
        <w:jc w:val="both"/>
        <w:rPr>
          <w:rFonts w:ascii="Times New Roman" w:hAnsi="Times New Roman"/>
          <w:color w:val="000000"/>
          <w:sz w:val="14"/>
          <w:szCs w:val="14"/>
        </w:rPr>
      </w:pPr>
      <w:r w:rsidRPr="004C2CE3">
        <w:rPr>
          <w:rFonts w:ascii="Times New Roman" w:hAnsi="Times New Roman"/>
          <w:color w:val="000000"/>
          <w:sz w:val="14"/>
          <w:szCs w:val="14"/>
        </w:rPr>
        <w:t>* V roku 2012 sa v zmysle zákona č. 291/2002 Z. z. o Štátnej pokladnici a o zmene a doplnení v znení neskorších predpisov pre efektívne fungovanie obsluhy Štátneho dlhu zriadil samostatný mimorozpočtový účet  (tzv. saldo účet Štátneho dlhu). Uvedený mimorozpočtový účet slúži pre príjmové aj výdavkové transakcie vykonávané ARDALom v mene MF SR. Stav mimorozpočtového účtu sa vyrovnáva transferom z výdavkového rozpočtového účtu Štátneho dlhu mesačne  a ku koncu roka na nulový zostatok.</w:t>
      </w:r>
    </w:p>
    <w:p w:rsidR="002E0178" w:rsidP="002E0178">
      <w:pPr>
        <w:bidi w:val="0"/>
        <w:jc w:val="both"/>
        <w:rPr>
          <w:rFonts w:ascii="Times New Roman" w:hAnsi="Times New Roman"/>
          <w:b/>
          <w:bCs/>
          <w:iCs/>
        </w:rPr>
      </w:pPr>
    </w:p>
    <w:p w:rsidR="002E0178" w:rsidRPr="00193117" w:rsidP="002E0178">
      <w:pPr>
        <w:bidi w:val="0"/>
        <w:jc w:val="both"/>
        <w:rPr>
          <w:rFonts w:ascii="Times New Roman" w:hAnsi="Times New Roman"/>
          <w:b/>
          <w:bCs/>
          <w:iCs/>
        </w:rPr>
      </w:pPr>
      <w:r>
        <w:rPr>
          <w:rFonts w:ascii="Times New Roman" w:hAnsi="Times New Roman"/>
          <w:b/>
          <w:bCs/>
          <w:iCs/>
        </w:rPr>
        <w:t xml:space="preserve">Finančné vzťahy k </w:t>
      </w:r>
      <w:r w:rsidRPr="00193117">
        <w:rPr>
          <w:rFonts w:ascii="Times New Roman" w:hAnsi="Times New Roman"/>
          <w:b/>
          <w:bCs/>
          <w:iCs/>
        </w:rPr>
        <w:t>Sociálnej poisťovni</w:t>
      </w:r>
    </w:p>
    <w:p w:rsidR="002E0178" w:rsidRPr="00193117" w:rsidP="002E0178">
      <w:pPr>
        <w:bidi w:val="0"/>
        <w:jc w:val="both"/>
        <w:rPr>
          <w:rFonts w:ascii="Times New Roman" w:hAnsi="Times New Roman"/>
          <w:b/>
          <w:bCs/>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49"/>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461390" w:rsidP="00175052">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1D5843" w:rsidP="00175052">
            <w:pPr>
              <w:bidi w:val="0"/>
              <w:jc w:val="center"/>
              <w:rPr>
                <w:rFonts w:ascii="Times New Roman" w:hAnsi="Times New Roman"/>
                <w:b/>
                <w:sz w:val="14"/>
                <w:szCs w:val="14"/>
                <w:lang w:eastAsia="sk-SK"/>
              </w:rPr>
            </w:pPr>
            <w:r w:rsidRPr="001D5843">
              <w:rPr>
                <w:rFonts w:ascii="Times New Roman" w:hAnsi="Times New Roman"/>
                <w:b/>
                <w:sz w:val="14"/>
                <w:szCs w:val="14"/>
                <w:lang w:eastAsia="sk-SK"/>
              </w:rPr>
              <w:t>2013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6</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49"/>
        </w:trPr>
        <w:tc>
          <w:tcPr>
            <w:tcW w:w="214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F014C4" w:rsidP="00175052">
            <w:pPr>
              <w:bidi w:val="0"/>
              <w:rPr>
                <w:rFonts w:ascii="Times New Roman" w:hAnsi="Times New Roman"/>
                <w:b/>
                <w:bCs/>
                <w:sz w:val="14"/>
                <w:szCs w:val="14"/>
                <w:lang w:eastAsia="sk-SK"/>
              </w:rPr>
            </w:pPr>
            <w:r>
              <w:rPr>
                <w:rFonts w:ascii="Times New Roman" w:hAnsi="Times New Roman"/>
                <w:b/>
                <w:bCs/>
                <w:sz w:val="14"/>
                <w:szCs w:val="14"/>
                <w:lang w:eastAsia="sk-SK"/>
              </w:rPr>
              <w:t>Finančné vzťahy k Sociálnej poisťovni</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F014C4"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1 44</w:t>
            </w:r>
            <w:r w:rsidRPr="00F014C4">
              <w:rPr>
                <w:rFonts w:ascii="Times New Roman" w:hAnsi="Times New Roman"/>
                <w:b/>
                <w:bCs/>
                <w:sz w:val="14"/>
                <w:szCs w:val="14"/>
                <w:lang w:eastAsia="sk-SK"/>
              </w:rPr>
              <w:t>6</w:t>
            </w:r>
            <w:r>
              <w:rPr>
                <w:rFonts w:ascii="Times New Roman" w:hAnsi="Times New Roman"/>
                <w:b/>
                <w:bCs/>
                <w:sz w:val="14"/>
                <w:szCs w:val="14"/>
                <w:lang w:eastAsia="sk-SK"/>
              </w:rPr>
              <w:t> 193 405</w:t>
            </w:r>
          </w:p>
        </w:tc>
        <w:tc>
          <w:tcPr>
            <w:tcW w:w="992" w:type="dxa"/>
            <w:tcBorders>
              <w:top w:val="nil"/>
              <w:left w:val="nil"/>
              <w:bottom w:val="single" w:sz="4" w:space="0" w:color="auto"/>
              <w:right w:val="single" w:sz="4" w:space="0" w:color="auto"/>
            </w:tcBorders>
            <w:shd w:val="clear" w:color="auto" w:fill="BFBFBF"/>
            <w:textDirection w:val="lrTb"/>
            <w:vAlign w:val="bottom"/>
          </w:tcPr>
          <w:p w:rsidR="002E0178" w:rsidRPr="00F014C4"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1 408 333 331</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F014C4"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950 703 720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1D5843"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714 496 157</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F014C4"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1 061 959 778</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2E0178" w:rsidRPr="00F014C4"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1 050 257 049</w:t>
            </w:r>
          </w:p>
        </w:tc>
        <w:tc>
          <w:tcPr>
            <w:tcW w:w="993" w:type="dxa"/>
            <w:tcBorders>
              <w:top w:val="nil"/>
              <w:left w:val="nil"/>
              <w:bottom w:val="single" w:sz="4" w:space="0" w:color="auto"/>
              <w:right w:val="single" w:sz="4" w:space="0" w:color="auto"/>
            </w:tcBorders>
            <w:shd w:val="clear" w:color="auto" w:fill="BFBFBF"/>
            <w:noWrap/>
            <w:textDirection w:val="lrTb"/>
            <w:vAlign w:val="bottom"/>
          </w:tcPr>
          <w:p w:rsidR="002E0178" w:rsidRPr="00F014C4"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1 076 598 794</w:t>
            </w:r>
          </w:p>
        </w:tc>
      </w:tr>
      <w:tr>
        <w:tblPrEx>
          <w:tblW w:w="9087" w:type="dxa"/>
          <w:tblInd w:w="55" w:type="dxa"/>
          <w:tblLayout w:type="fixed"/>
          <w:tblCellMar>
            <w:left w:w="70" w:type="dxa"/>
            <w:right w:w="70" w:type="dxa"/>
          </w:tblCellMar>
          <w:tblLook w:val="04A0"/>
        </w:tblPrEx>
        <w:trPr>
          <w:trHeight w:val="249"/>
        </w:trPr>
        <w:tc>
          <w:tcPr>
            <w:tcW w:w="2142" w:type="dxa"/>
            <w:tcBorders>
              <w:top w:val="nil"/>
              <w:left w:val="single" w:sz="4" w:space="0" w:color="auto"/>
              <w:bottom w:val="single" w:sz="4" w:space="0" w:color="auto"/>
              <w:right w:val="single" w:sz="4" w:space="0" w:color="auto"/>
            </w:tcBorders>
            <w:textDirection w:val="lrTb"/>
            <w:vAlign w:val="bottom"/>
          </w:tcPr>
          <w:p w:rsidR="002E0178" w:rsidRPr="00193117" w:rsidP="00175052">
            <w:pPr>
              <w:bidi w:val="0"/>
              <w:rPr>
                <w:rFonts w:ascii="Times New Roman" w:hAnsi="Times New Roman"/>
                <w:bCs/>
                <w:sz w:val="14"/>
                <w:szCs w:val="14"/>
                <w:lang w:eastAsia="sk-SK"/>
              </w:rPr>
            </w:pPr>
            <w:r w:rsidRPr="00193117">
              <w:rPr>
                <w:rFonts w:ascii="Times New Roman" w:hAnsi="Times New Roman"/>
                <w:bCs/>
                <w:sz w:val="14"/>
                <w:szCs w:val="14"/>
                <w:lang w:eastAsia="sk-SK"/>
              </w:rPr>
              <w:t>Transfer Sociálnej poisťovni</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bCs/>
                <w:sz w:val="14"/>
                <w:szCs w:val="14"/>
                <w:lang w:eastAsia="sk-SK"/>
              </w:rPr>
            </w:pPr>
            <w:r>
              <w:rPr>
                <w:rFonts w:ascii="Times New Roman" w:hAnsi="Times New Roman"/>
                <w:bCs/>
                <w:sz w:val="14"/>
                <w:szCs w:val="14"/>
                <w:lang w:eastAsia="sk-SK"/>
              </w:rPr>
              <w:t>1 446 193 405</w:t>
            </w:r>
          </w:p>
        </w:tc>
        <w:tc>
          <w:tcPr>
            <w:tcW w:w="992" w:type="dxa"/>
            <w:tcBorders>
              <w:top w:val="nil"/>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bCs/>
                <w:sz w:val="14"/>
                <w:szCs w:val="14"/>
                <w:lang w:eastAsia="sk-SK"/>
              </w:rPr>
            </w:pPr>
            <w:r>
              <w:rPr>
                <w:rFonts w:ascii="Times New Roman" w:hAnsi="Times New Roman"/>
                <w:bCs/>
                <w:sz w:val="14"/>
                <w:szCs w:val="14"/>
                <w:lang w:eastAsia="sk-SK"/>
              </w:rPr>
              <w:t>1 408 333 331</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bCs/>
                <w:sz w:val="14"/>
                <w:szCs w:val="14"/>
                <w:lang w:eastAsia="sk-SK"/>
              </w:rPr>
            </w:pPr>
            <w:r>
              <w:rPr>
                <w:rFonts w:ascii="Times New Roman" w:hAnsi="Times New Roman"/>
                <w:bCs/>
                <w:sz w:val="14"/>
                <w:szCs w:val="14"/>
                <w:lang w:eastAsia="sk-SK"/>
              </w:rPr>
              <w:t xml:space="preserve">721 565 317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bCs/>
                <w:sz w:val="14"/>
                <w:szCs w:val="14"/>
                <w:lang w:eastAsia="sk-SK"/>
              </w:rPr>
            </w:pPr>
            <w:r>
              <w:rPr>
                <w:rFonts w:ascii="Times New Roman" w:hAnsi="Times New Roman"/>
                <w:bCs/>
                <w:sz w:val="14"/>
                <w:szCs w:val="14"/>
                <w:lang w:eastAsia="sk-SK"/>
              </w:rPr>
              <w:t>714 496 157</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bCs/>
                <w:sz w:val="14"/>
                <w:szCs w:val="14"/>
                <w:lang w:eastAsia="sk-SK"/>
              </w:rPr>
            </w:pPr>
            <w:r>
              <w:rPr>
                <w:rFonts w:ascii="Times New Roman" w:hAnsi="Times New Roman"/>
                <w:bCs/>
                <w:sz w:val="14"/>
                <w:szCs w:val="14"/>
                <w:lang w:eastAsia="sk-SK"/>
              </w:rPr>
              <w:t>1 061 959 778</w:t>
            </w:r>
          </w:p>
        </w:tc>
        <w:tc>
          <w:tcPr>
            <w:tcW w:w="992" w:type="dxa"/>
            <w:tcBorders>
              <w:top w:val="nil"/>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bCs/>
                <w:sz w:val="14"/>
                <w:szCs w:val="14"/>
                <w:lang w:eastAsia="sk-SK"/>
              </w:rPr>
            </w:pPr>
            <w:r>
              <w:rPr>
                <w:rFonts w:ascii="Times New Roman" w:hAnsi="Times New Roman"/>
                <w:bCs/>
                <w:sz w:val="14"/>
                <w:szCs w:val="14"/>
                <w:lang w:eastAsia="sk-SK"/>
              </w:rPr>
              <w:t>1 050 257 049</w:t>
            </w:r>
          </w:p>
        </w:tc>
        <w:tc>
          <w:tcPr>
            <w:tcW w:w="993" w:type="dxa"/>
            <w:tcBorders>
              <w:top w:val="nil"/>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bCs/>
                <w:sz w:val="14"/>
                <w:szCs w:val="14"/>
                <w:lang w:eastAsia="sk-SK"/>
              </w:rPr>
            </w:pPr>
            <w:r>
              <w:rPr>
                <w:rFonts w:ascii="Times New Roman" w:hAnsi="Times New Roman"/>
                <w:bCs/>
                <w:sz w:val="14"/>
                <w:szCs w:val="14"/>
                <w:lang w:eastAsia="sk-SK"/>
              </w:rPr>
              <w:t>1 076 598 794</w:t>
            </w:r>
          </w:p>
        </w:tc>
      </w:tr>
      <w:tr>
        <w:tblPrEx>
          <w:tblW w:w="9087" w:type="dxa"/>
          <w:tblInd w:w="55" w:type="dxa"/>
          <w:tblLayout w:type="fixed"/>
          <w:tblCellMar>
            <w:left w:w="70" w:type="dxa"/>
            <w:right w:w="70" w:type="dxa"/>
          </w:tblCellMar>
          <w:tblLook w:val="04A0"/>
        </w:tblPrEx>
        <w:trPr>
          <w:trHeight w:val="249"/>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rPr>
                <w:rFonts w:ascii="Times New Roman" w:hAnsi="Times New Roman"/>
                <w:bCs/>
                <w:sz w:val="14"/>
                <w:szCs w:val="14"/>
                <w:lang w:eastAsia="sk-SK"/>
              </w:rPr>
            </w:pPr>
            <w:r>
              <w:rPr>
                <w:rFonts w:ascii="Times New Roman" w:hAnsi="Times New Roman"/>
                <w:bCs/>
                <w:sz w:val="14"/>
                <w:szCs w:val="14"/>
                <w:lang w:eastAsia="sk-SK"/>
              </w:rPr>
              <w:t>Rezerva na otvorenie II. piliera v zmysle zákona č. 461/2003 Z. z.</w:t>
            </w:r>
          </w:p>
        </w:tc>
        <w:tc>
          <w:tcPr>
            <w:tcW w:w="992" w:type="dxa"/>
            <w:tcBorders>
              <w:top w:val="single" w:sz="4" w:space="0" w:color="auto"/>
              <w:left w:val="nil"/>
              <w:bottom w:val="single" w:sz="4" w:space="0" w:color="auto"/>
              <w:right w:val="single" w:sz="4" w:space="0" w:color="auto"/>
            </w:tcBorders>
            <w:textDirection w:val="lrTb"/>
            <w:vAlign w:val="bottom"/>
          </w:tcPr>
          <w:p w:rsidR="002E0178" w:rsidP="00175052">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P="00175052">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P="00175052">
            <w:pPr>
              <w:bidi w:val="0"/>
              <w:jc w:val="right"/>
              <w:rPr>
                <w:rFonts w:ascii="Times New Roman" w:hAnsi="Times New Roman"/>
                <w:bCs/>
                <w:sz w:val="14"/>
                <w:szCs w:val="14"/>
                <w:lang w:eastAsia="sk-SK"/>
              </w:rPr>
            </w:pPr>
            <w:r>
              <w:rPr>
                <w:rFonts w:ascii="Times New Roman" w:hAnsi="Times New Roman"/>
                <w:bCs/>
                <w:sz w:val="14"/>
                <w:szCs w:val="14"/>
                <w:lang w:eastAsia="sk-SK"/>
              </w:rPr>
              <w:t>229 138 403</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bCs/>
                <w:sz w:val="14"/>
                <w:szCs w:val="14"/>
                <w:lang w:eastAsia="sk-SK"/>
              </w:rPr>
            </w:pPr>
            <w:r w:rsidRPr="001D5843">
              <w:rPr>
                <w:rFonts w:ascii="Times New Roman" w:hAnsi="Times New Roman"/>
                <w:bCs/>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P="00175052">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P="00175052">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P="00175052">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r>
    </w:tbl>
    <w:p w:rsidR="002E0178" w:rsidRPr="00193117" w:rsidP="002E0178">
      <w:pPr>
        <w:pStyle w:val="NormalWeb"/>
        <w:bidi w:val="0"/>
        <w:spacing w:before="0" w:beforeAutospacing="0" w:after="0" w:afterAutospacing="0"/>
        <w:jc w:val="both"/>
        <w:rPr>
          <w:rFonts w:ascii="Times New Roman" w:hAnsi="Times New Roman"/>
        </w:rPr>
      </w:pPr>
    </w:p>
    <w:p w:rsidR="002E0178" w:rsidRPr="00753747" w:rsidP="002E0178">
      <w:pPr>
        <w:bidi w:val="0"/>
        <w:ind w:firstLine="708"/>
        <w:jc w:val="both"/>
        <w:rPr>
          <w:rFonts w:ascii="Times New Roman" w:hAnsi="Times New Roman" w:cs="Times New Roman"/>
        </w:rPr>
      </w:pPr>
      <w:r w:rsidRPr="00753747">
        <w:rPr>
          <w:rFonts w:ascii="Times New Roman" w:hAnsi="Times New Roman" w:cs="Times New Roman"/>
        </w:rPr>
        <w:t xml:space="preserve">V kapitole je </w:t>
      </w:r>
      <w:r>
        <w:rPr>
          <w:rFonts w:ascii="Times New Roman" w:hAnsi="Times New Roman" w:cs="Times New Roman"/>
        </w:rPr>
        <w:t>na</w:t>
      </w:r>
      <w:r w:rsidRPr="00753747">
        <w:rPr>
          <w:rFonts w:ascii="Times New Roman" w:hAnsi="Times New Roman" w:cs="Times New Roman"/>
        </w:rPr>
        <w:t> rok 201</w:t>
      </w:r>
      <w:r>
        <w:rPr>
          <w:rFonts w:ascii="Times New Roman" w:hAnsi="Times New Roman" w:cs="Times New Roman"/>
        </w:rPr>
        <w:t xml:space="preserve">4 </w:t>
      </w:r>
      <w:r w:rsidRPr="00753747">
        <w:rPr>
          <w:rFonts w:ascii="Times New Roman" w:hAnsi="Times New Roman" w:cs="Times New Roman"/>
        </w:rPr>
        <w:t xml:space="preserve">rozpočtovaný transfer Sociálnej poisťovni na krytie deficitov základného fondu starobného poistenia v sume </w:t>
      </w:r>
      <w:r>
        <w:rPr>
          <w:rFonts w:ascii="Times New Roman" w:hAnsi="Times New Roman" w:cs="Times New Roman"/>
        </w:rPr>
        <w:t xml:space="preserve">1 062,0 </w:t>
      </w:r>
      <w:r w:rsidRPr="00753747">
        <w:rPr>
          <w:rFonts w:ascii="Times New Roman" w:hAnsi="Times New Roman" w:cs="Times New Roman"/>
        </w:rPr>
        <w:t>mil. eur</w:t>
      </w:r>
      <w:r w:rsidRPr="00133FF5">
        <w:rPr>
          <w:rFonts w:ascii="Times New Roman" w:hAnsi="Times New Roman" w:cs="Times New Roman"/>
        </w:rPr>
        <w:t xml:space="preserve">. </w:t>
      </w:r>
    </w:p>
    <w:p w:rsidR="002E0178" w:rsidRPr="00193117" w:rsidP="002E0178">
      <w:pPr>
        <w:pStyle w:val="NormalWeb"/>
        <w:bidi w:val="0"/>
        <w:spacing w:before="0" w:beforeAutospacing="0" w:after="0" w:afterAutospacing="0"/>
        <w:jc w:val="both"/>
        <w:rPr>
          <w:rFonts w:ascii="Times New Roman" w:hAnsi="Times New Roman"/>
        </w:rPr>
      </w:pPr>
    </w:p>
    <w:p w:rsidR="002E0178" w:rsidP="002E0178">
      <w:pPr>
        <w:bidi w:val="0"/>
        <w:jc w:val="both"/>
        <w:rPr>
          <w:rFonts w:ascii="Times New Roman" w:hAnsi="Times New Roman"/>
          <w:b/>
          <w:iCs/>
        </w:rPr>
      </w:pPr>
      <w:r w:rsidRPr="00193117">
        <w:rPr>
          <w:rFonts w:ascii="Times New Roman" w:hAnsi="Times New Roman"/>
          <w:b/>
          <w:iCs/>
        </w:rPr>
        <w:t>Ostatné výdavky</w:t>
      </w:r>
    </w:p>
    <w:p w:rsidR="002E0178" w:rsidP="002E0178">
      <w:pPr>
        <w:bidi w:val="0"/>
        <w:jc w:val="both"/>
        <w:rPr>
          <w:rFonts w:ascii="Times New Roman" w:hAnsi="Times New Roman"/>
          <w:b/>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461390" w:rsidP="00175052">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r>
              <w:rPr>
                <w:rFonts w:ascii="Times New Roman" w:hAnsi="Times New Roman"/>
                <w:b/>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S</w:t>
            </w:r>
            <w:r>
              <w:rPr>
                <w:rFonts w:ascii="Times New Roman" w:hAnsi="Times New Roman"/>
                <w:b/>
                <w:sz w:val="14"/>
                <w:szCs w:val="14"/>
                <w:lang w:eastAsia="sk-SK"/>
              </w:rPr>
              <w:t>*</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OS</w:t>
            </w:r>
            <w:r>
              <w:rPr>
                <w:rFonts w:ascii="Times New Roman" w:hAnsi="Times New Roman"/>
                <w:b/>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2E0178" w:rsidRPr="00461390" w:rsidP="00175052">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6</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193117" w:rsidP="00175052">
            <w:pPr>
              <w:bidi w:val="0"/>
              <w:rPr>
                <w:rFonts w:ascii="Times New Roman" w:hAnsi="Times New Roman"/>
                <w:b/>
                <w:bCs/>
                <w:sz w:val="14"/>
                <w:szCs w:val="14"/>
                <w:lang w:eastAsia="sk-SK"/>
              </w:rPr>
            </w:pPr>
            <w:r w:rsidRPr="00193117">
              <w:rPr>
                <w:rFonts w:ascii="Times New Roman" w:hAnsi="Times New Roman"/>
                <w:b/>
                <w:bCs/>
                <w:sz w:val="14"/>
                <w:szCs w:val="14"/>
                <w:lang w:eastAsia="sk-SK"/>
              </w:rPr>
              <w:t>Ostatné</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193117"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64 090 587</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193117"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74 870 934</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AF4658"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92 885 830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1D5843"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66 266 747</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AF4658"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59 506 027</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2E0178" w:rsidRPr="00AF4658"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59 894 622</w:t>
            </w:r>
          </w:p>
        </w:tc>
        <w:tc>
          <w:tcPr>
            <w:tcW w:w="993" w:type="dxa"/>
            <w:tcBorders>
              <w:top w:val="single" w:sz="4" w:space="0" w:color="auto"/>
              <w:left w:val="nil"/>
              <w:bottom w:val="single" w:sz="4" w:space="0" w:color="auto"/>
              <w:right w:val="single" w:sz="4" w:space="0" w:color="auto"/>
            </w:tcBorders>
            <w:shd w:val="clear" w:color="auto" w:fill="BFBFBF"/>
            <w:textDirection w:val="lrTb"/>
            <w:vAlign w:val="bottom"/>
          </w:tcPr>
          <w:p w:rsidR="002E0178" w:rsidRPr="00AF4658" w:rsidP="00175052">
            <w:pPr>
              <w:bidi w:val="0"/>
              <w:jc w:val="right"/>
              <w:rPr>
                <w:rFonts w:ascii="Times New Roman" w:hAnsi="Times New Roman"/>
                <w:b/>
                <w:bCs/>
                <w:sz w:val="14"/>
                <w:szCs w:val="14"/>
                <w:lang w:eastAsia="sk-SK"/>
              </w:rPr>
            </w:pPr>
            <w:r>
              <w:rPr>
                <w:rFonts w:ascii="Times New Roman" w:hAnsi="Times New Roman"/>
                <w:b/>
                <w:bCs/>
                <w:sz w:val="14"/>
                <w:szCs w:val="14"/>
                <w:lang w:eastAsia="sk-SK"/>
              </w:rPr>
              <w:t>78 609 778</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 xml:space="preserve">Úhrada majetkovej ujmy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1 110 000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945 000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1 900</w:t>
            </w:r>
            <w:r w:rsidRPr="00193117">
              <w:rPr>
                <w:rFonts w:ascii="Times New Roman" w:hAnsi="Times New Roman"/>
                <w:sz w:val="14"/>
                <w:szCs w:val="14"/>
                <w:lang w:eastAsia="sk-SK"/>
              </w:rPr>
              <w:t xml:space="preserve"> </w:t>
            </w:r>
            <w:r>
              <w:rPr>
                <w:rFonts w:ascii="Times New Roman" w:hAnsi="Times New Roman"/>
                <w:sz w:val="14"/>
                <w:szCs w:val="14"/>
                <w:lang w:eastAsia="sk-SK"/>
              </w:rPr>
              <w:t>5</w:t>
            </w:r>
            <w:r w:rsidRPr="00193117">
              <w:rPr>
                <w:rFonts w:ascii="Times New Roman" w:hAnsi="Times New Roman"/>
                <w:sz w:val="14"/>
                <w:szCs w:val="14"/>
                <w:lang w:eastAsia="sk-SK"/>
              </w:rPr>
              <w:t>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1 900 500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1 7</w:t>
            </w:r>
            <w:r w:rsidRPr="00193117">
              <w:rPr>
                <w:rFonts w:ascii="Times New Roman" w:hAnsi="Times New Roman"/>
                <w:sz w:val="14"/>
                <w:szCs w:val="14"/>
                <w:lang w:eastAsia="sk-SK"/>
              </w:rPr>
              <w:t>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1 600</w:t>
            </w:r>
            <w:r w:rsidRPr="00193117">
              <w:rPr>
                <w:rFonts w:ascii="Times New Roman" w:hAnsi="Times New Roman"/>
                <w:sz w:val="14"/>
                <w:szCs w:val="14"/>
                <w:lang w:eastAsia="sk-SK"/>
              </w:rPr>
              <w:t xml:space="preserve"> 000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1 500</w:t>
            </w:r>
            <w:r w:rsidRPr="00193117">
              <w:rPr>
                <w:rFonts w:ascii="Times New Roman" w:hAnsi="Times New Roman"/>
                <w:sz w:val="14"/>
                <w:szCs w:val="14"/>
                <w:lang w:eastAsia="sk-SK"/>
              </w:rPr>
              <w:t xml:space="preserve"> 000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 xml:space="preserve">Príspevky politickým stranám a politickým hnutiam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7 333 170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22 849 497</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7 600 000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7 600 000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7 600 000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7 600 000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28 990 000</w:t>
            </w:r>
          </w:p>
        </w:tc>
      </w:tr>
      <w:tr>
        <w:tblPrEx>
          <w:tblW w:w="9087" w:type="dxa"/>
          <w:tblInd w:w="55" w:type="dxa"/>
          <w:tblLayout w:type="fixed"/>
          <w:tblCellMar>
            <w:left w:w="70" w:type="dxa"/>
            <w:right w:w="70" w:type="dxa"/>
          </w:tblCellMar>
          <w:tblLook w:val="04A0"/>
        </w:tblPrEx>
        <w:trPr>
          <w:trHeight w:val="78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 xml:space="preserve">Výdavky na všeobecne prospešné služby podľa </w:t>
            </w:r>
            <w:r>
              <w:rPr>
                <w:rFonts w:ascii="Times New Roman" w:hAnsi="Times New Roman"/>
                <w:sz w:val="14"/>
                <w:szCs w:val="14"/>
                <w:lang w:eastAsia="sk-SK"/>
              </w:rPr>
              <w:t xml:space="preserve">zákona </w:t>
            </w:r>
            <w:r w:rsidRPr="00193117">
              <w:rPr>
                <w:rFonts w:ascii="Times New Roman" w:hAnsi="Times New Roman"/>
                <w:sz w:val="14"/>
                <w:szCs w:val="14"/>
                <w:lang w:eastAsia="sk-SK"/>
              </w:rPr>
              <w:t xml:space="preserve">č. 171/2005 Z. z. o hazardných hrách a dotácie na individuálne potreby obcí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3 269 593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808 880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r>
      <w:tr>
        <w:tblPrEx>
          <w:tblW w:w="9087" w:type="dxa"/>
          <w:tblInd w:w="55" w:type="dxa"/>
          <w:tblLayout w:type="fixed"/>
          <w:tblCellMar>
            <w:left w:w="70" w:type="dxa"/>
            <w:right w:w="70" w:type="dxa"/>
          </w:tblCellMar>
          <w:tblLook w:val="04A0"/>
        </w:tblPrEx>
        <w:trPr>
          <w:trHeight w:val="78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Štátny príspevok na pôžičky mladým manželom a štátny príspevok pre mladomanželov na mladomanželské úvery</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23 257</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30 924</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48 500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48 500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43 500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47 000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50 000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Úhrada poplatkov Štátnej pokladnici</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1 200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930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2 800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 xml:space="preserve">Výdavky na administratívny poplatok EIB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8 039</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8 039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9 521</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9 5</w:t>
            </w:r>
            <w:r>
              <w:rPr>
                <w:rFonts w:ascii="Times New Roman" w:hAnsi="Times New Roman"/>
                <w:sz w:val="14"/>
                <w:szCs w:val="14"/>
                <w:lang w:eastAsia="sk-SK"/>
              </w:rPr>
              <w:t>80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8 959</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Dotácie pre zariadenia sociálnych služieb pre obce</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25 372 652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6 464 838</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w:t>
            </w:r>
            <w:r>
              <w:rPr>
                <w:rFonts w:ascii="Times New Roman" w:hAnsi="Times New Roman"/>
                <w:sz w:val="14"/>
                <w:szCs w:val="14"/>
                <w:lang w:eastAsia="sk-SK"/>
              </w:rPr>
              <w:t>6 505 800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Dotácie na záchranu a obnovu kultúrnych pamiatok pre obce</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2 024 829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2 024 800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r>
      <w:tr>
        <w:tblPrEx>
          <w:tblW w:w="9087" w:type="dxa"/>
          <w:tblInd w:w="55" w:type="dxa"/>
          <w:tblLayout w:type="fixed"/>
          <w:tblCellMar>
            <w:left w:w="70" w:type="dxa"/>
            <w:right w:w="70" w:type="dxa"/>
          </w:tblCellMar>
          <w:tblLook w:val="04A0"/>
        </w:tblPrEx>
        <w:trPr>
          <w:trHeight w:val="51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Finančné zúčtovanie (poistného VZP platené štátom)</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19 213 576</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19 213 576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Príspevky do medzinárodných organizácií</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1 621 166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2 100 000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3</w:t>
            </w:r>
            <w:r w:rsidRPr="00193117">
              <w:rPr>
                <w:rFonts w:ascii="Times New Roman" w:hAnsi="Times New Roman"/>
                <w:sz w:val="14"/>
                <w:szCs w:val="14"/>
                <w:lang w:eastAsia="sk-SK"/>
              </w:rPr>
              <w:t> </w:t>
            </w:r>
            <w:r>
              <w:rPr>
                <w:rFonts w:ascii="Times New Roman" w:hAnsi="Times New Roman"/>
                <w:sz w:val="14"/>
                <w:szCs w:val="14"/>
                <w:lang w:eastAsia="sk-SK"/>
              </w:rPr>
              <w:t>5</w:t>
            </w:r>
            <w:r w:rsidRPr="00193117">
              <w:rPr>
                <w:rFonts w:ascii="Times New Roman" w:hAnsi="Times New Roman"/>
                <w:sz w:val="14"/>
                <w:szCs w:val="14"/>
                <w:lang w:eastAsia="sk-SK"/>
              </w:rPr>
              <w:t>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3 500</w:t>
            </w:r>
            <w:r w:rsidRPr="001D5843">
              <w:rPr>
                <w:rFonts w:ascii="Times New Roman" w:hAnsi="Times New Roman"/>
                <w:sz w:val="14"/>
                <w:szCs w:val="14"/>
                <w:lang w:eastAsia="sk-SK"/>
              </w:rPr>
              <w:t xml:space="preserve">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4 000</w:t>
            </w:r>
            <w:r w:rsidRPr="00193117">
              <w:rPr>
                <w:rFonts w:ascii="Times New Roman" w:hAnsi="Times New Roman"/>
                <w:sz w:val="14"/>
                <w:szCs w:val="14"/>
                <w:lang w:eastAsia="sk-SK"/>
              </w:rPr>
              <w:t xml:space="preserve">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4</w:t>
            </w:r>
            <w:r w:rsidRPr="00193117">
              <w:rPr>
                <w:rFonts w:ascii="Times New Roman" w:hAnsi="Times New Roman"/>
                <w:sz w:val="14"/>
                <w:szCs w:val="14"/>
                <w:lang w:eastAsia="sk-SK"/>
              </w:rPr>
              <w:t> </w:t>
            </w:r>
            <w:r>
              <w:rPr>
                <w:rFonts w:ascii="Times New Roman" w:hAnsi="Times New Roman"/>
                <w:sz w:val="14"/>
                <w:szCs w:val="14"/>
                <w:lang w:eastAsia="sk-SK"/>
              </w:rPr>
              <w:t>5</w:t>
            </w:r>
            <w:r w:rsidRPr="00193117">
              <w:rPr>
                <w:rFonts w:ascii="Times New Roman" w:hAnsi="Times New Roman"/>
                <w:sz w:val="14"/>
                <w:szCs w:val="14"/>
                <w:lang w:eastAsia="sk-SK"/>
              </w:rPr>
              <w:t>00 000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4 0</w:t>
            </w:r>
            <w:r w:rsidRPr="00193117">
              <w:rPr>
                <w:rFonts w:ascii="Times New Roman" w:hAnsi="Times New Roman"/>
                <w:sz w:val="14"/>
                <w:szCs w:val="14"/>
                <w:lang w:eastAsia="sk-SK"/>
              </w:rPr>
              <w:t>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Výdavky na zastupovanie pri medzinárodných arbitrážach</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5 282 931</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5 523</w:t>
            </w:r>
            <w:r w:rsidRPr="00193117">
              <w:rPr>
                <w:rFonts w:ascii="Times New Roman" w:hAnsi="Times New Roman"/>
                <w:sz w:val="14"/>
                <w:szCs w:val="14"/>
                <w:lang w:eastAsia="sk-SK"/>
              </w:rPr>
              <w:t xml:space="preserve">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5</w:t>
            </w:r>
            <w:r w:rsidRPr="00193117">
              <w:rPr>
                <w:rFonts w:ascii="Times New Roman" w:hAnsi="Times New Roman"/>
                <w:sz w:val="14"/>
                <w:szCs w:val="14"/>
                <w:lang w:eastAsia="sk-SK"/>
              </w:rPr>
              <w:t> </w:t>
            </w:r>
            <w:r>
              <w:rPr>
                <w:rFonts w:ascii="Times New Roman" w:hAnsi="Times New Roman"/>
                <w:sz w:val="14"/>
                <w:szCs w:val="14"/>
                <w:lang w:eastAsia="sk-SK"/>
              </w:rPr>
              <w:t>500</w:t>
            </w:r>
            <w:r w:rsidRPr="00193117">
              <w:rPr>
                <w:rFonts w:ascii="Times New Roman" w:hAnsi="Times New Roman"/>
                <w:sz w:val="14"/>
                <w:szCs w:val="14"/>
                <w:lang w:eastAsia="sk-SK"/>
              </w:rPr>
              <w:t xml:space="preserve"> 000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3 40</w:t>
            </w:r>
            <w:r w:rsidRPr="00193117">
              <w:rPr>
                <w:rFonts w:ascii="Times New Roman" w:hAnsi="Times New Roman"/>
                <w:sz w:val="14"/>
                <w:szCs w:val="14"/>
                <w:lang w:eastAsia="sk-SK"/>
              </w:rPr>
              <w:t>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Výdavky na plnenie multilicenčnej zmluvy s Microsoft</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25 60</w:t>
            </w:r>
            <w:r w:rsidRPr="001D5843">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7 177 919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7E2BBF">
              <w:rPr>
                <w:rFonts w:ascii="Times New Roman" w:hAnsi="Times New Roman"/>
                <w:sz w:val="14"/>
                <w:szCs w:val="14"/>
                <w:lang w:eastAsia="sk-SK"/>
              </w:rPr>
              <w:t>17 177 919</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7E2BBF">
              <w:rPr>
                <w:rFonts w:ascii="Times New Roman" w:hAnsi="Times New Roman"/>
                <w:sz w:val="14"/>
                <w:szCs w:val="14"/>
                <w:lang w:eastAsia="sk-SK"/>
              </w:rPr>
              <w:t>17 177 919</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Výdavky na audit verejnej správy</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1 800</w:t>
            </w:r>
            <w:r w:rsidRPr="00193117">
              <w:rPr>
                <w:rFonts w:ascii="Times New Roman" w:hAnsi="Times New Roman"/>
                <w:sz w:val="14"/>
                <w:szCs w:val="14"/>
                <w:lang w:eastAsia="sk-SK"/>
              </w:rPr>
              <w:t xml:space="preserve">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5 00</w:t>
            </w:r>
            <w:r w:rsidRPr="001D5843">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 </w:t>
            </w:r>
            <w:r>
              <w:rPr>
                <w:rFonts w:ascii="Times New Roman" w:hAnsi="Times New Roman"/>
                <w:sz w:val="14"/>
                <w:szCs w:val="14"/>
                <w:lang w:eastAsia="sk-SK"/>
              </w:rPr>
              <w:t>2 000 000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2 000 00</w:t>
            </w:r>
            <w:r w:rsidRPr="00193117">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2 000 00</w:t>
            </w: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Výdavky na sanačné a základné rekonštrukčné práce - Rusovce</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w:t>
            </w:r>
            <w:r w:rsidRPr="00193117">
              <w:rPr>
                <w:rFonts w:ascii="Times New Roman" w:hAnsi="Times New Roman"/>
                <w:sz w:val="14"/>
                <w:szCs w:val="14"/>
                <w:lang w:eastAsia="sk-SK"/>
              </w:rPr>
              <w:t xml:space="preserve"> 000 000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w:t>
            </w:r>
            <w:r w:rsidRPr="00193117">
              <w:rPr>
                <w:rFonts w:ascii="Times New Roman" w:hAnsi="Times New Roman"/>
                <w:sz w:val="14"/>
                <w:szCs w:val="14"/>
                <w:lang w:eastAsia="sk-SK"/>
              </w:rPr>
              <w:t xml:space="preserve"> 000 000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w:t>
            </w:r>
            <w:r w:rsidRPr="00193117">
              <w:rPr>
                <w:rFonts w:ascii="Times New Roman" w:hAnsi="Times New Roman"/>
                <w:sz w:val="14"/>
                <w:szCs w:val="14"/>
                <w:lang w:eastAsia="sk-SK"/>
              </w:rPr>
              <w:t xml:space="preserve">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w:t>
            </w:r>
            <w:r w:rsidRPr="00193117">
              <w:rPr>
                <w:rFonts w:ascii="Times New Roman" w:hAnsi="Times New Roman"/>
                <w:sz w:val="14"/>
                <w:szCs w:val="14"/>
                <w:lang w:eastAsia="sk-SK"/>
              </w:rPr>
              <w:t xml:space="preserve"> 000 000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Rada pre vysielanie a retransmisiu</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1 127 312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1 189 769</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175 717</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1</w:t>
            </w:r>
            <w:r>
              <w:rPr>
                <w:rFonts w:ascii="Times New Roman" w:hAnsi="Times New Roman"/>
                <w:sz w:val="14"/>
                <w:szCs w:val="14"/>
                <w:lang w:eastAsia="sk-SK"/>
              </w:rPr>
              <w:t> 172 605</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 xml:space="preserve"> 1</w:t>
            </w:r>
            <w:r>
              <w:rPr>
                <w:rFonts w:ascii="Times New Roman" w:hAnsi="Times New Roman"/>
                <w:sz w:val="14"/>
                <w:szCs w:val="14"/>
                <w:lang w:eastAsia="sk-SK"/>
              </w:rPr>
              <w:t> 134 638</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142 674</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165 451</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Kancelária verejného ochrancu práv</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1 142 378</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1 161 460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1 1</w:t>
            </w:r>
            <w:r>
              <w:rPr>
                <w:rFonts w:ascii="Times New Roman" w:hAnsi="Times New Roman"/>
                <w:sz w:val="14"/>
                <w:szCs w:val="14"/>
                <w:lang w:eastAsia="sk-SK"/>
              </w:rPr>
              <w:t>72</w:t>
            </w:r>
            <w:r w:rsidRPr="00193117">
              <w:rPr>
                <w:rFonts w:ascii="Times New Roman" w:hAnsi="Times New Roman"/>
                <w:sz w:val="14"/>
                <w:szCs w:val="14"/>
                <w:lang w:eastAsia="sk-SK"/>
              </w:rPr>
              <w:t xml:space="preserve"> </w:t>
            </w:r>
            <w:r>
              <w:rPr>
                <w:rFonts w:ascii="Times New Roman" w:hAnsi="Times New Roman"/>
                <w:sz w:val="14"/>
                <w:szCs w:val="14"/>
                <w:lang w:eastAsia="sk-SK"/>
              </w:rPr>
              <w:t>343</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1</w:t>
            </w:r>
            <w:r>
              <w:rPr>
                <w:rFonts w:ascii="Times New Roman" w:hAnsi="Times New Roman"/>
                <w:sz w:val="14"/>
                <w:szCs w:val="14"/>
                <w:lang w:eastAsia="sk-SK"/>
              </w:rPr>
              <w:t> 174 847</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165 048</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165 048</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165 048</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Úrad na ochranu osobných údajov</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675 069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757 719</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876 324</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Pr>
                <w:rFonts w:ascii="Times New Roman" w:hAnsi="Times New Roman"/>
                <w:sz w:val="14"/>
                <w:szCs w:val="14"/>
                <w:lang w:eastAsia="sk-SK"/>
              </w:rPr>
              <w:t>922 474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856 329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856 329</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856 329</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 xml:space="preserve">Transfer Ústavu pamäti národa </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1 520 370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1 523 330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553 730</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1</w:t>
            </w:r>
            <w:r>
              <w:rPr>
                <w:rFonts w:ascii="Times New Roman" w:hAnsi="Times New Roman"/>
                <w:sz w:val="14"/>
                <w:szCs w:val="14"/>
                <w:lang w:eastAsia="sk-SK"/>
              </w:rPr>
              <w:t> </w:t>
            </w:r>
            <w:r w:rsidRPr="001D5843">
              <w:rPr>
                <w:rFonts w:ascii="Times New Roman" w:hAnsi="Times New Roman"/>
                <w:sz w:val="14"/>
                <w:szCs w:val="14"/>
                <w:lang w:eastAsia="sk-SK"/>
              </w:rPr>
              <w:t>5</w:t>
            </w:r>
            <w:r>
              <w:rPr>
                <w:rFonts w:ascii="Times New Roman" w:hAnsi="Times New Roman"/>
                <w:sz w:val="14"/>
                <w:szCs w:val="14"/>
                <w:lang w:eastAsia="sk-SK"/>
              </w:rPr>
              <w:t>53 730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480 730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1 </w:t>
            </w:r>
            <w:r>
              <w:rPr>
                <w:rFonts w:ascii="Times New Roman" w:hAnsi="Times New Roman"/>
                <w:sz w:val="14"/>
                <w:szCs w:val="14"/>
                <w:lang w:eastAsia="sk-SK"/>
              </w:rPr>
              <w:t>480</w:t>
            </w:r>
            <w:r w:rsidRPr="00193117">
              <w:rPr>
                <w:rFonts w:ascii="Times New Roman" w:hAnsi="Times New Roman"/>
                <w:sz w:val="14"/>
                <w:szCs w:val="14"/>
                <w:lang w:eastAsia="sk-SK"/>
              </w:rPr>
              <w:t xml:space="preserve"> 730</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1 </w:t>
            </w:r>
            <w:r>
              <w:rPr>
                <w:rFonts w:ascii="Times New Roman" w:hAnsi="Times New Roman"/>
                <w:sz w:val="14"/>
                <w:szCs w:val="14"/>
                <w:lang w:eastAsia="sk-SK"/>
              </w:rPr>
              <w:t>480</w:t>
            </w:r>
            <w:r w:rsidRPr="00193117">
              <w:rPr>
                <w:rFonts w:ascii="Times New Roman" w:hAnsi="Times New Roman"/>
                <w:sz w:val="14"/>
                <w:szCs w:val="14"/>
                <w:lang w:eastAsia="sk-SK"/>
              </w:rPr>
              <w:t xml:space="preserve"> 730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2E0178" w:rsidRPr="00193117" w:rsidP="00175052">
            <w:pPr>
              <w:bidi w:val="0"/>
              <w:rPr>
                <w:rFonts w:ascii="Times New Roman" w:hAnsi="Times New Roman"/>
                <w:sz w:val="14"/>
                <w:szCs w:val="14"/>
                <w:lang w:eastAsia="sk-SK"/>
              </w:rPr>
            </w:pPr>
            <w:r w:rsidRPr="00193117">
              <w:rPr>
                <w:rFonts w:ascii="Times New Roman" w:hAnsi="Times New Roman"/>
                <w:sz w:val="14"/>
                <w:szCs w:val="14"/>
                <w:lang w:eastAsia="sk-SK"/>
              </w:rPr>
              <w:t>Transfer Slovenskému národnému stredisku pre ľudské práva</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 528 464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Pr>
                <w:rFonts w:ascii="Times New Roman" w:hAnsi="Times New Roman"/>
                <w:sz w:val="14"/>
                <w:szCs w:val="14"/>
                <w:lang w:eastAsia="sk-SK"/>
              </w:rPr>
              <w:t> 528 464</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 xml:space="preserve">528 </w:t>
            </w:r>
            <w:r>
              <w:rPr>
                <w:rFonts w:ascii="Times New Roman" w:hAnsi="Times New Roman"/>
                <w:sz w:val="14"/>
                <w:szCs w:val="14"/>
                <w:lang w:eastAsia="sk-SK"/>
              </w:rPr>
              <w:t>501</w:t>
            </w:r>
          </w:p>
        </w:tc>
        <w:tc>
          <w:tcPr>
            <w:tcW w:w="992" w:type="dxa"/>
            <w:tcBorders>
              <w:top w:val="single" w:sz="4" w:space="0" w:color="auto"/>
              <w:left w:val="nil"/>
              <w:bottom w:val="single" w:sz="4" w:space="0" w:color="auto"/>
              <w:right w:val="single" w:sz="4" w:space="0" w:color="auto"/>
            </w:tcBorders>
            <w:textDirection w:val="lrTb"/>
            <w:vAlign w:val="bottom"/>
          </w:tcPr>
          <w:p w:rsidR="002E0178" w:rsidRPr="001D5843" w:rsidP="00175052">
            <w:pPr>
              <w:bidi w:val="0"/>
              <w:jc w:val="right"/>
              <w:rPr>
                <w:rFonts w:ascii="Times New Roman" w:hAnsi="Times New Roman"/>
                <w:sz w:val="14"/>
                <w:szCs w:val="14"/>
                <w:lang w:eastAsia="sk-SK"/>
              </w:rPr>
            </w:pPr>
            <w:r w:rsidRPr="001D5843">
              <w:rPr>
                <w:rFonts w:ascii="Times New Roman" w:hAnsi="Times New Roman"/>
                <w:sz w:val="14"/>
                <w:szCs w:val="14"/>
                <w:lang w:eastAsia="sk-SK"/>
              </w:rPr>
              <w:t xml:space="preserve">528 </w:t>
            </w:r>
            <w:r>
              <w:rPr>
                <w:rFonts w:ascii="Times New Roman" w:hAnsi="Times New Roman"/>
                <w:sz w:val="14"/>
                <w:szCs w:val="14"/>
                <w:lang w:eastAsia="sk-SK"/>
              </w:rPr>
              <w:t>501</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5</w:t>
            </w:r>
            <w:r>
              <w:rPr>
                <w:rFonts w:ascii="Times New Roman" w:hAnsi="Times New Roman"/>
                <w:sz w:val="14"/>
                <w:szCs w:val="14"/>
                <w:lang w:eastAsia="sk-SK"/>
              </w:rPr>
              <w:t>18 242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5</w:t>
            </w:r>
            <w:r>
              <w:rPr>
                <w:rFonts w:ascii="Times New Roman" w:hAnsi="Times New Roman"/>
                <w:sz w:val="14"/>
                <w:szCs w:val="14"/>
                <w:lang w:eastAsia="sk-SK"/>
              </w:rPr>
              <w:t>18 242</w:t>
            </w:r>
          </w:p>
        </w:tc>
        <w:tc>
          <w:tcPr>
            <w:tcW w:w="993" w:type="dxa"/>
            <w:tcBorders>
              <w:top w:val="single" w:sz="4" w:space="0" w:color="auto"/>
              <w:left w:val="nil"/>
              <w:bottom w:val="single" w:sz="4" w:space="0" w:color="auto"/>
              <w:right w:val="single" w:sz="4" w:space="0" w:color="auto"/>
            </w:tcBorders>
            <w:noWrap/>
            <w:textDirection w:val="lrTb"/>
            <w:vAlign w:val="bottom"/>
          </w:tcPr>
          <w:p w:rsidR="002E0178" w:rsidRPr="00193117" w:rsidP="00175052">
            <w:pPr>
              <w:bidi w:val="0"/>
              <w:jc w:val="right"/>
              <w:rPr>
                <w:rFonts w:ascii="Times New Roman" w:hAnsi="Times New Roman"/>
                <w:sz w:val="14"/>
                <w:szCs w:val="14"/>
                <w:lang w:eastAsia="sk-SK"/>
              </w:rPr>
            </w:pPr>
            <w:r w:rsidRPr="00193117">
              <w:rPr>
                <w:rFonts w:ascii="Times New Roman" w:hAnsi="Times New Roman"/>
                <w:sz w:val="14"/>
                <w:szCs w:val="14"/>
                <w:lang w:eastAsia="sk-SK"/>
              </w:rPr>
              <w:t>5</w:t>
            </w:r>
            <w:r>
              <w:rPr>
                <w:rFonts w:ascii="Times New Roman" w:hAnsi="Times New Roman"/>
                <w:sz w:val="14"/>
                <w:szCs w:val="14"/>
                <w:lang w:eastAsia="sk-SK"/>
              </w:rPr>
              <w:t>18 242</w:t>
            </w:r>
          </w:p>
        </w:tc>
      </w:tr>
    </w:tbl>
    <w:p w:rsidR="002E0178" w:rsidRPr="00193117" w:rsidP="002E0178">
      <w:pPr>
        <w:bidi w:val="0"/>
        <w:jc w:val="both"/>
        <w:rPr>
          <w:rFonts w:ascii="Times New Roman" w:hAnsi="Times New Roman"/>
          <w:sz w:val="14"/>
          <w:szCs w:val="14"/>
        </w:rPr>
      </w:pPr>
      <w:r w:rsidRPr="00193117">
        <w:rPr>
          <w:rFonts w:ascii="Times New Roman" w:hAnsi="Times New Roman"/>
          <w:sz w:val="14"/>
          <w:szCs w:val="14"/>
        </w:rPr>
        <w:t>*Do skutočnosti za roky 20</w:t>
      </w:r>
      <w:r>
        <w:rPr>
          <w:rFonts w:ascii="Times New Roman" w:hAnsi="Times New Roman"/>
          <w:sz w:val="14"/>
          <w:szCs w:val="14"/>
        </w:rPr>
        <w:t>11</w:t>
      </w:r>
      <w:r w:rsidRPr="00193117">
        <w:rPr>
          <w:rFonts w:ascii="Times New Roman" w:hAnsi="Times New Roman"/>
          <w:sz w:val="14"/>
          <w:szCs w:val="14"/>
        </w:rPr>
        <w:t xml:space="preserve"> a 201</w:t>
      </w:r>
      <w:r>
        <w:rPr>
          <w:rFonts w:ascii="Times New Roman" w:hAnsi="Times New Roman"/>
          <w:sz w:val="14"/>
          <w:szCs w:val="14"/>
        </w:rPr>
        <w:t>2</w:t>
      </w:r>
      <w:r w:rsidRPr="00193117">
        <w:rPr>
          <w:rFonts w:ascii="Times New Roman" w:hAnsi="Times New Roman"/>
          <w:sz w:val="14"/>
          <w:szCs w:val="14"/>
        </w:rPr>
        <w:t xml:space="preserve"> a očakávanej skutočnosti na rok 201</w:t>
      </w:r>
      <w:r>
        <w:rPr>
          <w:rFonts w:ascii="Times New Roman" w:hAnsi="Times New Roman"/>
          <w:sz w:val="14"/>
          <w:szCs w:val="14"/>
        </w:rPr>
        <w:t>3</w:t>
      </w:r>
      <w:r w:rsidRPr="00193117">
        <w:rPr>
          <w:rFonts w:ascii="Times New Roman" w:hAnsi="Times New Roman"/>
          <w:sz w:val="14"/>
          <w:szCs w:val="14"/>
        </w:rPr>
        <w:t xml:space="preserve"> sú dopočítané výdavky, ktoré nie sú rozpočtované v roku 201</w:t>
      </w:r>
      <w:r>
        <w:rPr>
          <w:rFonts w:ascii="Times New Roman" w:hAnsi="Times New Roman"/>
          <w:sz w:val="14"/>
          <w:szCs w:val="14"/>
        </w:rPr>
        <w:t>3</w:t>
      </w:r>
      <w:r w:rsidRPr="00193117">
        <w:rPr>
          <w:rFonts w:ascii="Times New Roman" w:hAnsi="Times New Roman"/>
          <w:sz w:val="14"/>
          <w:szCs w:val="14"/>
        </w:rPr>
        <w:t xml:space="preserve"> a v návrhu rozpočtu kapitoly na roky 201</w:t>
      </w:r>
      <w:r>
        <w:rPr>
          <w:rFonts w:ascii="Times New Roman" w:hAnsi="Times New Roman"/>
          <w:sz w:val="14"/>
          <w:szCs w:val="14"/>
        </w:rPr>
        <w:t>4</w:t>
      </w:r>
      <w:r w:rsidRPr="00193117">
        <w:rPr>
          <w:rFonts w:ascii="Times New Roman" w:hAnsi="Times New Roman"/>
          <w:sz w:val="14"/>
          <w:szCs w:val="14"/>
        </w:rPr>
        <w:t xml:space="preserve"> až 201</w:t>
      </w:r>
      <w:r>
        <w:rPr>
          <w:rFonts w:ascii="Times New Roman" w:hAnsi="Times New Roman"/>
          <w:sz w:val="14"/>
          <w:szCs w:val="14"/>
        </w:rPr>
        <w:t>6</w:t>
      </w:r>
      <w:r w:rsidRPr="00193117">
        <w:rPr>
          <w:rFonts w:ascii="Times New Roman" w:hAnsi="Times New Roman"/>
          <w:sz w:val="14"/>
          <w:szCs w:val="14"/>
        </w:rPr>
        <w:t xml:space="preserve">. </w:t>
      </w:r>
    </w:p>
    <w:p w:rsidR="002E0178" w:rsidRPr="00193117" w:rsidP="002E0178">
      <w:pPr>
        <w:bidi w:val="0"/>
        <w:jc w:val="both"/>
        <w:rPr>
          <w:rFonts w:ascii="Times New Roman" w:hAnsi="Times New Roman"/>
        </w:rPr>
      </w:pPr>
      <w:r w:rsidRPr="00193117">
        <w:rPr>
          <w:rFonts w:ascii="Times New Roman" w:hAnsi="Times New Roman"/>
        </w:rPr>
        <w:t xml:space="preserve"> </w:t>
      </w:r>
    </w:p>
    <w:p w:rsidR="002E0178" w:rsidP="002E0178">
      <w:pPr>
        <w:bidi w:val="0"/>
        <w:ind w:firstLine="708"/>
        <w:jc w:val="both"/>
        <w:rPr>
          <w:rFonts w:ascii="Times New Roman" w:hAnsi="Times New Roman"/>
          <w:lang w:eastAsia="sk-SK"/>
        </w:rPr>
      </w:pPr>
      <w:r w:rsidRPr="00193117">
        <w:rPr>
          <w:rFonts w:ascii="Times New Roman" w:hAnsi="Times New Roman"/>
          <w:lang w:eastAsia="sk-SK"/>
        </w:rPr>
        <w:t>Na plnenie multilicenčnej zmluvy s Microsoft sa rozpočtujú výdavky na roky 201</w:t>
      </w:r>
      <w:r>
        <w:rPr>
          <w:rFonts w:ascii="Times New Roman" w:hAnsi="Times New Roman"/>
          <w:lang w:eastAsia="sk-SK"/>
        </w:rPr>
        <w:t>4</w:t>
      </w:r>
      <w:r w:rsidRPr="00193117">
        <w:rPr>
          <w:rFonts w:ascii="Times New Roman" w:hAnsi="Times New Roman"/>
          <w:lang w:eastAsia="sk-SK"/>
        </w:rPr>
        <w:t xml:space="preserve"> až 201</w:t>
      </w:r>
      <w:r>
        <w:rPr>
          <w:rFonts w:ascii="Times New Roman" w:hAnsi="Times New Roman"/>
          <w:lang w:eastAsia="sk-SK"/>
        </w:rPr>
        <w:t>6</w:t>
      </w:r>
      <w:r w:rsidRPr="00193117">
        <w:rPr>
          <w:rFonts w:ascii="Times New Roman" w:hAnsi="Times New Roman"/>
          <w:lang w:eastAsia="sk-SK"/>
        </w:rPr>
        <w:t xml:space="preserve"> vo výške </w:t>
      </w:r>
      <w:r w:rsidRPr="00954453">
        <w:rPr>
          <w:rFonts w:ascii="Times New Roman" w:hAnsi="Times New Roman"/>
          <w:lang w:eastAsia="sk-SK"/>
        </w:rPr>
        <w:t>1</w:t>
      </w:r>
      <w:r>
        <w:rPr>
          <w:rFonts w:ascii="Times New Roman" w:hAnsi="Times New Roman"/>
          <w:lang w:eastAsia="sk-SK"/>
        </w:rPr>
        <w:t>7,2</w:t>
      </w:r>
      <w:r w:rsidRPr="00193117">
        <w:rPr>
          <w:rFonts w:ascii="Times New Roman" w:hAnsi="Times New Roman"/>
          <w:lang w:eastAsia="sk-SK"/>
        </w:rPr>
        <w:t xml:space="preserve"> mil. eur. V rokoch 2009 a 2010 boli tieto výdavky uhrádzané z kapitoly MF SR. </w:t>
      </w:r>
      <w:r>
        <w:rPr>
          <w:rFonts w:ascii="Times New Roman" w:hAnsi="Times New Roman"/>
          <w:lang w:eastAsia="sk-SK"/>
        </w:rPr>
        <w:t xml:space="preserve">Od roku 2011 sú </w:t>
      </w:r>
      <w:r w:rsidRPr="00193117">
        <w:rPr>
          <w:rFonts w:ascii="Times New Roman" w:hAnsi="Times New Roman"/>
          <w:lang w:eastAsia="sk-SK"/>
        </w:rPr>
        <w:t xml:space="preserve">výdavky rozpočtované v kapitole Všeobecná pokladničná správa. V prípade plnenia zmluvy bude na tento účel rozpočtovým opatrením zvýšený limit výdavkov kapitoly MF SR. </w:t>
      </w:r>
    </w:p>
    <w:p w:rsidR="002E0178" w:rsidP="002E0178">
      <w:pPr>
        <w:bidi w:val="0"/>
        <w:jc w:val="both"/>
        <w:rPr>
          <w:rFonts w:ascii="Times New Roman" w:hAnsi="Times New Roman"/>
          <w:i/>
          <w:u w:val="single"/>
        </w:rPr>
      </w:pPr>
    </w:p>
    <w:p w:rsidR="002E0178" w:rsidRPr="00EA34A8" w:rsidP="002E0178">
      <w:pPr>
        <w:bidi w:val="0"/>
        <w:jc w:val="both"/>
        <w:rPr>
          <w:rFonts w:ascii="Times New Roman" w:hAnsi="Times New Roman"/>
          <w:i/>
          <w:u w:val="single"/>
        </w:rPr>
      </w:pPr>
      <w:r w:rsidRPr="00EA34A8">
        <w:rPr>
          <w:rFonts w:ascii="Times New Roman" w:hAnsi="Times New Roman"/>
          <w:i/>
          <w:u w:val="single"/>
        </w:rPr>
        <w:t>Rada pre vysielanie a retransmisiu (RVR)</w:t>
      </w:r>
    </w:p>
    <w:p w:rsidR="002E0178" w:rsidRPr="00EA34A8" w:rsidP="002E0178">
      <w:pPr>
        <w:bidi w:val="0"/>
        <w:jc w:val="both"/>
        <w:rPr>
          <w:rFonts w:ascii="Times New Roman" w:hAnsi="Times New Roman"/>
        </w:rPr>
      </w:pPr>
    </w:p>
    <w:p w:rsidR="002E0178" w:rsidRPr="00EA34A8" w:rsidP="002E0178">
      <w:pPr>
        <w:bidi w:val="0"/>
        <w:ind w:firstLine="708"/>
        <w:jc w:val="both"/>
        <w:rPr>
          <w:rFonts w:ascii="Times New Roman" w:hAnsi="Times New Roman"/>
        </w:rPr>
      </w:pPr>
      <w:r w:rsidRPr="00EA34A8">
        <w:rPr>
          <w:rFonts w:ascii="Times New Roman" w:hAnsi="Times New Roman"/>
        </w:rPr>
        <w:t>Celkové výdavky RVR sú rozpočtované v sume 1,1</w:t>
      </w:r>
      <w:r>
        <w:rPr>
          <w:rFonts w:ascii="Times New Roman" w:hAnsi="Times New Roman"/>
        </w:rPr>
        <w:t>3</w:t>
      </w:r>
      <w:r w:rsidRPr="00EA34A8">
        <w:rPr>
          <w:rFonts w:ascii="Times New Roman" w:hAnsi="Times New Roman"/>
        </w:rPr>
        <w:t xml:space="preserve"> mil. eur, čo v porovnaní so schváleným rozpočtom na rok 201</w:t>
      </w:r>
      <w:r>
        <w:rPr>
          <w:rFonts w:ascii="Times New Roman" w:hAnsi="Times New Roman"/>
        </w:rPr>
        <w:t>3</w:t>
      </w:r>
      <w:r w:rsidRPr="00EA34A8">
        <w:rPr>
          <w:rFonts w:ascii="Times New Roman" w:hAnsi="Times New Roman"/>
        </w:rPr>
        <w:t xml:space="preserve"> predstavuje zníženie o</w:t>
      </w:r>
      <w:r>
        <w:rPr>
          <w:rFonts w:ascii="Times New Roman" w:hAnsi="Times New Roman"/>
        </w:rPr>
        <w:t> 41,1</w:t>
      </w:r>
      <w:r w:rsidRPr="00EA34A8">
        <w:rPr>
          <w:rFonts w:ascii="Times New Roman" w:hAnsi="Times New Roman"/>
        </w:rPr>
        <w:t xml:space="preserve"> tis. eur.</w:t>
      </w:r>
    </w:p>
    <w:p w:rsidR="002E0178" w:rsidRPr="00EA34A8" w:rsidP="002E0178">
      <w:pPr>
        <w:bidi w:val="0"/>
        <w:ind w:firstLine="708"/>
        <w:jc w:val="both"/>
        <w:rPr>
          <w:rFonts w:ascii="Times New Roman" w:hAnsi="Times New Roman"/>
        </w:rPr>
      </w:pPr>
    </w:p>
    <w:p w:rsidR="002E0178" w:rsidRPr="00EA34A8" w:rsidP="002E0178">
      <w:pPr>
        <w:bidi w:val="0"/>
        <w:ind w:firstLine="708"/>
        <w:jc w:val="both"/>
        <w:rPr>
          <w:rFonts w:ascii="Times New Roman" w:hAnsi="Times New Roman"/>
        </w:rPr>
      </w:pPr>
      <w:r w:rsidRPr="00EA34A8">
        <w:rPr>
          <w:rFonts w:ascii="Times New Roman" w:hAnsi="Times New Roman"/>
        </w:rPr>
        <w:t xml:space="preserve">Objem osobných výdavkov sa navrhuje v sume </w:t>
      </w:r>
      <w:r>
        <w:rPr>
          <w:rFonts w:ascii="Times New Roman" w:hAnsi="Times New Roman"/>
        </w:rPr>
        <w:t>626,6</w:t>
      </w:r>
      <w:r w:rsidRPr="00EA34A8">
        <w:rPr>
          <w:rFonts w:ascii="Times New Roman" w:hAnsi="Times New Roman"/>
        </w:rPr>
        <w:t xml:space="preserve"> tis. eur, čo v porovnaní so schváleným rozpočtom na rok 201</w:t>
      </w:r>
      <w:r>
        <w:rPr>
          <w:rFonts w:ascii="Times New Roman" w:hAnsi="Times New Roman"/>
        </w:rPr>
        <w:t>3</w:t>
      </w:r>
      <w:r w:rsidRPr="00EA34A8">
        <w:rPr>
          <w:rFonts w:ascii="Times New Roman" w:hAnsi="Times New Roman"/>
        </w:rPr>
        <w:t xml:space="preserve"> predstavuje </w:t>
      </w:r>
      <w:r>
        <w:rPr>
          <w:rFonts w:ascii="Times New Roman" w:hAnsi="Times New Roman"/>
        </w:rPr>
        <w:t>nárast o 4,56</w:t>
      </w:r>
      <w:r w:rsidRPr="00EA34A8">
        <w:rPr>
          <w:rFonts w:ascii="Times New Roman" w:hAnsi="Times New Roman"/>
        </w:rPr>
        <w:t xml:space="preserve"> %.  </w:t>
      </w:r>
      <w:r>
        <w:rPr>
          <w:rFonts w:ascii="Times New Roman" w:hAnsi="Times New Roman"/>
        </w:rPr>
        <w:t xml:space="preserve">Nárast </w:t>
      </w:r>
      <w:r w:rsidRPr="00EA34A8">
        <w:rPr>
          <w:rFonts w:ascii="Times New Roman" w:hAnsi="Times New Roman"/>
        </w:rPr>
        <w:t xml:space="preserve"> osobných výdavkov je spôsobený vyšším</w:t>
      </w:r>
      <w:r>
        <w:rPr>
          <w:rFonts w:ascii="Times New Roman" w:hAnsi="Times New Roman"/>
        </w:rPr>
        <w:t>i</w:t>
      </w:r>
      <w:r w:rsidRPr="00EA34A8">
        <w:rPr>
          <w:rFonts w:ascii="Times New Roman" w:hAnsi="Times New Roman"/>
        </w:rPr>
        <w:t xml:space="preserve"> odvod</w:t>
      </w:r>
      <w:r>
        <w:rPr>
          <w:rFonts w:ascii="Times New Roman" w:hAnsi="Times New Roman"/>
        </w:rPr>
        <w:t xml:space="preserve">mi </w:t>
      </w:r>
      <w:r w:rsidRPr="00296F87">
        <w:rPr>
          <w:rFonts w:ascii="Times New Roman" w:hAnsi="Times New Roman"/>
        </w:rPr>
        <w:t xml:space="preserve">z dôvodu zániku dohôd a vzniku pracovných pomerov. Táto zmena sa prejavila aj v znížení výdavkov na tovary a služby s medziročným poklesom o 12,93 %. </w:t>
      </w:r>
      <w:r w:rsidRPr="00EA34A8">
        <w:rPr>
          <w:rFonts w:ascii="Times New Roman" w:hAnsi="Times New Roman"/>
        </w:rPr>
        <w:t>V rámci o</w:t>
      </w:r>
      <w:r>
        <w:rPr>
          <w:rFonts w:ascii="Times New Roman" w:hAnsi="Times New Roman"/>
        </w:rPr>
        <w:t>sobných</w:t>
      </w:r>
      <w:r w:rsidRPr="00EA34A8">
        <w:rPr>
          <w:rFonts w:ascii="Times New Roman" w:hAnsi="Times New Roman"/>
        </w:rPr>
        <w:t xml:space="preserve"> výdavkov sa rozpočtujú aj odmeny členov rady, ktorých výška je naviazaná na plat poslanca Národnej rady SR.  </w:t>
      </w:r>
    </w:p>
    <w:p w:rsidR="002E0178" w:rsidRPr="00EA34A8" w:rsidP="002E0178">
      <w:pPr>
        <w:bidi w:val="0"/>
        <w:jc w:val="both"/>
        <w:rPr>
          <w:rFonts w:ascii="Times New Roman" w:hAnsi="Times New Roman"/>
        </w:rPr>
      </w:pPr>
    </w:p>
    <w:p w:rsidR="002E0178" w:rsidRPr="00EA34A8" w:rsidP="002E0178">
      <w:pPr>
        <w:bidi w:val="0"/>
        <w:ind w:firstLine="708"/>
        <w:jc w:val="both"/>
        <w:rPr>
          <w:rFonts w:ascii="Times New Roman" w:hAnsi="Times New Roman"/>
        </w:rPr>
      </w:pPr>
      <w:r w:rsidRPr="00EA34A8">
        <w:rPr>
          <w:rFonts w:ascii="Times New Roman" w:hAnsi="Times New Roman"/>
        </w:rPr>
        <w:t xml:space="preserve">Bežné transfery sa rozpočtujú v sume </w:t>
      </w:r>
      <w:r>
        <w:rPr>
          <w:rFonts w:ascii="Times New Roman" w:hAnsi="Times New Roman"/>
        </w:rPr>
        <w:t>6,2</w:t>
      </w:r>
      <w:r w:rsidRPr="00EA34A8">
        <w:rPr>
          <w:rFonts w:ascii="Times New Roman" w:hAnsi="Times New Roman"/>
        </w:rPr>
        <w:t xml:space="preserve"> tis. eur, čo v porovnaní so schváleným rozpočtom na rok 201</w:t>
      </w:r>
      <w:r>
        <w:rPr>
          <w:rFonts w:ascii="Times New Roman" w:hAnsi="Times New Roman"/>
        </w:rPr>
        <w:t>3</w:t>
      </w:r>
      <w:r w:rsidRPr="00EA34A8">
        <w:rPr>
          <w:rFonts w:ascii="Times New Roman" w:hAnsi="Times New Roman"/>
        </w:rPr>
        <w:t xml:space="preserve"> predstavuje nárast o</w:t>
      </w:r>
      <w:r>
        <w:rPr>
          <w:rFonts w:ascii="Times New Roman" w:hAnsi="Times New Roman"/>
        </w:rPr>
        <w:t> 54,84</w:t>
      </w:r>
      <w:r w:rsidRPr="00EA34A8">
        <w:rPr>
          <w:rFonts w:ascii="Times New Roman" w:hAnsi="Times New Roman"/>
        </w:rPr>
        <w:t xml:space="preserve"> %. Kapitálové výdavky </w:t>
      </w:r>
      <w:r>
        <w:rPr>
          <w:rFonts w:ascii="Times New Roman" w:hAnsi="Times New Roman"/>
        </w:rPr>
        <w:t xml:space="preserve">zostávajú na úrovni roku 2013 a </w:t>
      </w:r>
      <w:r w:rsidRPr="00EA34A8">
        <w:rPr>
          <w:rFonts w:ascii="Times New Roman" w:hAnsi="Times New Roman"/>
        </w:rPr>
        <w:t>v absolútnom vyjadrení predstavuje sumu 1</w:t>
      </w:r>
      <w:r>
        <w:rPr>
          <w:rFonts w:ascii="Times New Roman" w:hAnsi="Times New Roman"/>
        </w:rPr>
        <w:t>0,0</w:t>
      </w:r>
      <w:r w:rsidRPr="00EA34A8">
        <w:rPr>
          <w:rFonts w:ascii="Times New Roman" w:hAnsi="Times New Roman"/>
        </w:rPr>
        <w:t xml:space="preserve"> tis. eur.</w:t>
      </w:r>
    </w:p>
    <w:p w:rsidR="002E0178" w:rsidRPr="003A44E4" w:rsidP="002E0178">
      <w:pPr>
        <w:bidi w:val="0"/>
        <w:jc w:val="both"/>
        <w:rPr>
          <w:rFonts w:ascii="Times New Roman" w:hAnsi="Times New Roman"/>
          <w:i/>
          <w:highlight w:val="yellow"/>
          <w:u w:val="single"/>
        </w:rPr>
      </w:pPr>
    </w:p>
    <w:p w:rsidR="002E0178" w:rsidRPr="007033BB" w:rsidP="002E0178">
      <w:pPr>
        <w:bidi w:val="0"/>
        <w:jc w:val="both"/>
        <w:rPr>
          <w:rFonts w:ascii="Times New Roman" w:hAnsi="Times New Roman"/>
          <w:i/>
          <w:u w:val="single"/>
        </w:rPr>
      </w:pPr>
      <w:r w:rsidRPr="007033BB">
        <w:rPr>
          <w:rFonts w:ascii="Times New Roman" w:hAnsi="Times New Roman"/>
          <w:i/>
          <w:u w:val="single"/>
        </w:rPr>
        <w:t>Kancelária verejného ochrancu práv</w:t>
      </w:r>
    </w:p>
    <w:p w:rsidR="002E0178" w:rsidRPr="007033BB" w:rsidP="002E0178">
      <w:pPr>
        <w:bidi w:val="0"/>
        <w:jc w:val="both"/>
        <w:rPr>
          <w:rFonts w:ascii="Times New Roman" w:hAnsi="Times New Roman"/>
          <w:i/>
          <w:u w:val="single"/>
        </w:rPr>
      </w:pPr>
    </w:p>
    <w:p w:rsidR="002E0178" w:rsidRPr="00EA79B6" w:rsidP="002E0178">
      <w:pPr>
        <w:bidi w:val="0"/>
        <w:ind w:firstLine="708"/>
        <w:jc w:val="both"/>
        <w:rPr>
          <w:rFonts w:ascii="Times New Roman" w:hAnsi="Times New Roman"/>
        </w:rPr>
      </w:pPr>
      <w:r w:rsidRPr="00EA79B6">
        <w:rPr>
          <w:rFonts w:ascii="Times New Roman" w:hAnsi="Times New Roman"/>
        </w:rPr>
        <w:t>Na rok 201</w:t>
      </w:r>
      <w:r>
        <w:rPr>
          <w:rFonts w:ascii="Times New Roman" w:hAnsi="Times New Roman"/>
        </w:rPr>
        <w:t>4</w:t>
      </w:r>
      <w:r w:rsidRPr="00EA79B6">
        <w:rPr>
          <w:rFonts w:ascii="Times New Roman" w:hAnsi="Times New Roman"/>
        </w:rPr>
        <w:t xml:space="preserve"> sa pre organizáciu navrhuje limit výdavkov vo výške 1,1</w:t>
      </w:r>
      <w:r>
        <w:rPr>
          <w:rFonts w:ascii="Times New Roman" w:hAnsi="Times New Roman"/>
        </w:rPr>
        <w:t>6</w:t>
      </w:r>
      <w:r w:rsidRPr="00EA79B6">
        <w:rPr>
          <w:rFonts w:ascii="Times New Roman" w:hAnsi="Times New Roman"/>
        </w:rPr>
        <w:t xml:space="preserve"> mil. eur, čo je o </w:t>
      </w:r>
      <w:r>
        <w:rPr>
          <w:rFonts w:ascii="Times New Roman" w:hAnsi="Times New Roman"/>
        </w:rPr>
        <w:t>0</w:t>
      </w:r>
      <w:r w:rsidRPr="00EA79B6">
        <w:rPr>
          <w:rFonts w:ascii="Times New Roman" w:hAnsi="Times New Roman"/>
        </w:rPr>
        <w:t>,</w:t>
      </w:r>
      <w:r>
        <w:rPr>
          <w:rFonts w:ascii="Times New Roman" w:hAnsi="Times New Roman"/>
        </w:rPr>
        <w:t>63</w:t>
      </w:r>
      <w:r w:rsidRPr="00EA79B6">
        <w:rPr>
          <w:rFonts w:ascii="Times New Roman" w:hAnsi="Times New Roman"/>
        </w:rPr>
        <w:t xml:space="preserve"> % </w:t>
      </w:r>
      <w:r>
        <w:rPr>
          <w:rFonts w:ascii="Times New Roman" w:hAnsi="Times New Roman"/>
        </w:rPr>
        <w:t>menej</w:t>
      </w:r>
      <w:r w:rsidRPr="00EA79B6">
        <w:rPr>
          <w:rFonts w:ascii="Times New Roman" w:hAnsi="Times New Roman"/>
        </w:rPr>
        <w:t xml:space="preserve"> v porovnaní so schváleným rozpočtom na rok 201</w:t>
      </w:r>
      <w:r>
        <w:rPr>
          <w:rFonts w:ascii="Times New Roman" w:hAnsi="Times New Roman"/>
        </w:rPr>
        <w:t>3</w:t>
      </w:r>
      <w:r w:rsidRPr="00EA79B6">
        <w:rPr>
          <w:rFonts w:ascii="Times New Roman" w:hAnsi="Times New Roman"/>
        </w:rPr>
        <w:t xml:space="preserve">. </w:t>
      </w:r>
    </w:p>
    <w:p w:rsidR="002E0178" w:rsidRPr="00EA79B6" w:rsidP="002E0178">
      <w:pPr>
        <w:bidi w:val="0"/>
        <w:jc w:val="both"/>
        <w:rPr>
          <w:rFonts w:ascii="Times New Roman" w:hAnsi="Times New Roman"/>
        </w:rPr>
      </w:pPr>
    </w:p>
    <w:p w:rsidR="002E0178" w:rsidP="002E0178">
      <w:pPr>
        <w:bidi w:val="0"/>
        <w:ind w:firstLine="708"/>
        <w:jc w:val="both"/>
        <w:rPr>
          <w:rFonts w:ascii="Times New Roman" w:hAnsi="Times New Roman"/>
        </w:rPr>
      </w:pPr>
      <w:r w:rsidRPr="00EA79B6">
        <w:rPr>
          <w:rFonts w:ascii="Times New Roman" w:hAnsi="Times New Roman"/>
        </w:rPr>
        <w:t>Objem osobných výdavkov sa na rok 201</w:t>
      </w:r>
      <w:r>
        <w:rPr>
          <w:rFonts w:ascii="Times New Roman" w:hAnsi="Times New Roman"/>
        </w:rPr>
        <w:t>4</w:t>
      </w:r>
      <w:r w:rsidRPr="00EA79B6">
        <w:rPr>
          <w:rFonts w:ascii="Times New Roman" w:hAnsi="Times New Roman"/>
        </w:rPr>
        <w:t xml:space="preserve"> rozpočtuje v sume 7</w:t>
      </w:r>
      <w:r>
        <w:rPr>
          <w:rFonts w:ascii="Times New Roman" w:hAnsi="Times New Roman"/>
        </w:rPr>
        <w:t>78</w:t>
      </w:r>
      <w:r w:rsidRPr="00EA79B6">
        <w:rPr>
          <w:rFonts w:ascii="Times New Roman" w:hAnsi="Times New Roman"/>
        </w:rPr>
        <w:t xml:space="preserve"> tis. eur, čo v porovnaní so schváleným rozpočtom na rok 201</w:t>
      </w:r>
      <w:r>
        <w:rPr>
          <w:rFonts w:ascii="Times New Roman" w:hAnsi="Times New Roman"/>
        </w:rPr>
        <w:t>3</w:t>
      </w:r>
      <w:r w:rsidRPr="00EA79B6">
        <w:rPr>
          <w:rFonts w:ascii="Times New Roman" w:hAnsi="Times New Roman"/>
        </w:rPr>
        <w:t xml:space="preserve"> predstavuje pokles o </w:t>
      </w:r>
      <w:r>
        <w:rPr>
          <w:rFonts w:ascii="Times New Roman" w:hAnsi="Times New Roman"/>
        </w:rPr>
        <w:t>1</w:t>
      </w:r>
      <w:r w:rsidRPr="00EA79B6">
        <w:rPr>
          <w:rFonts w:ascii="Times New Roman" w:hAnsi="Times New Roman"/>
        </w:rPr>
        <w:t>,</w:t>
      </w:r>
      <w:r>
        <w:rPr>
          <w:rFonts w:ascii="Times New Roman" w:hAnsi="Times New Roman"/>
        </w:rPr>
        <w:t>60</w:t>
      </w:r>
      <w:r w:rsidRPr="00EA79B6">
        <w:rPr>
          <w:rFonts w:ascii="Times New Roman" w:hAnsi="Times New Roman"/>
        </w:rPr>
        <w:t xml:space="preserve"> %. </w:t>
      </w:r>
      <w:r w:rsidRPr="008B274D">
        <w:rPr>
          <w:rFonts w:ascii="Times New Roman" w:hAnsi="Times New Roman"/>
        </w:rPr>
        <w:t>Organizácia si presunula časť výdavkov z kategórie poistné do kategórie tovary a služby.</w:t>
      </w:r>
    </w:p>
    <w:p w:rsidR="002E0178" w:rsidP="002E0178">
      <w:pPr>
        <w:bidi w:val="0"/>
        <w:ind w:firstLine="708"/>
        <w:jc w:val="both"/>
        <w:rPr>
          <w:rFonts w:ascii="Times New Roman" w:hAnsi="Times New Roman"/>
        </w:rPr>
      </w:pPr>
    </w:p>
    <w:p w:rsidR="002E0178" w:rsidP="002E0178">
      <w:pPr>
        <w:bidi w:val="0"/>
        <w:ind w:firstLine="708"/>
        <w:jc w:val="both"/>
        <w:rPr>
          <w:rFonts w:ascii="Times New Roman" w:hAnsi="Times New Roman"/>
        </w:rPr>
      </w:pPr>
      <w:r>
        <w:rPr>
          <w:rFonts w:ascii="Times New Roman" w:hAnsi="Times New Roman"/>
        </w:rPr>
        <w:t xml:space="preserve">Výdavky na tovary a služby sú pre rok 2014 rozpočtované na úrovni 378 tis. eur, čo je oproti schválenému rozpočtu na rok 2013 viac o 6 tis. eur, t.j. o 1,51 %. </w:t>
      </w:r>
    </w:p>
    <w:p w:rsidR="002E0178" w:rsidP="002E0178">
      <w:pPr>
        <w:bidi w:val="0"/>
        <w:jc w:val="both"/>
        <w:rPr>
          <w:rFonts w:ascii="Times New Roman" w:hAnsi="Times New Roman"/>
        </w:rPr>
      </w:pPr>
    </w:p>
    <w:p w:rsidR="002E0178" w:rsidP="002E0178">
      <w:pPr>
        <w:bidi w:val="0"/>
        <w:ind w:firstLine="708"/>
        <w:jc w:val="both"/>
        <w:rPr>
          <w:rFonts w:ascii="Times New Roman" w:hAnsi="Times New Roman"/>
        </w:rPr>
      </w:pPr>
      <w:r>
        <w:rPr>
          <w:rFonts w:ascii="Times New Roman" w:hAnsi="Times New Roman"/>
        </w:rPr>
        <w:t>B</w:t>
      </w:r>
      <w:r w:rsidRPr="00EA79B6">
        <w:rPr>
          <w:rFonts w:ascii="Times New Roman" w:hAnsi="Times New Roman"/>
        </w:rPr>
        <w:t>ežné transfery</w:t>
      </w:r>
      <w:r>
        <w:rPr>
          <w:rFonts w:ascii="Times New Roman" w:hAnsi="Times New Roman"/>
        </w:rPr>
        <w:t xml:space="preserve"> sa rozpisujú v sume 3,7 tis. eur, </w:t>
      </w:r>
      <w:r w:rsidRPr="0071432C">
        <w:rPr>
          <w:rFonts w:ascii="Times New Roman" w:hAnsi="Times New Roman"/>
        </w:rPr>
        <w:t>čo je oproti schvále</w:t>
      </w:r>
      <w:r>
        <w:rPr>
          <w:rFonts w:ascii="Times New Roman" w:hAnsi="Times New Roman"/>
        </w:rPr>
        <w:t>nému rozpočtu na rok 2013 viac</w:t>
      </w:r>
      <w:r w:rsidRPr="0071432C">
        <w:rPr>
          <w:rFonts w:ascii="Times New Roman" w:hAnsi="Times New Roman"/>
        </w:rPr>
        <w:t xml:space="preserve"> o </w:t>
      </w:r>
      <w:r>
        <w:rPr>
          <w:rFonts w:ascii="Times New Roman" w:hAnsi="Times New Roman"/>
        </w:rPr>
        <w:t>6</w:t>
      </w:r>
      <w:r w:rsidRPr="0071432C">
        <w:rPr>
          <w:rFonts w:ascii="Times New Roman" w:hAnsi="Times New Roman"/>
        </w:rPr>
        <w:t>,1</w:t>
      </w:r>
      <w:r>
        <w:rPr>
          <w:rFonts w:ascii="Times New Roman" w:hAnsi="Times New Roman"/>
        </w:rPr>
        <w:t>3</w:t>
      </w:r>
      <w:r w:rsidRPr="0071432C">
        <w:rPr>
          <w:rFonts w:ascii="Times New Roman" w:hAnsi="Times New Roman"/>
        </w:rPr>
        <w:t xml:space="preserve"> %.</w:t>
      </w:r>
    </w:p>
    <w:p w:rsidR="002E0178" w:rsidRPr="00EA79B6" w:rsidP="002E0178">
      <w:pPr>
        <w:bidi w:val="0"/>
        <w:ind w:firstLine="708"/>
        <w:jc w:val="both"/>
        <w:rPr>
          <w:rFonts w:ascii="Times New Roman" w:hAnsi="Times New Roman"/>
        </w:rPr>
      </w:pPr>
    </w:p>
    <w:p w:rsidR="002E0178" w:rsidP="002E0178">
      <w:pPr>
        <w:bidi w:val="0"/>
        <w:ind w:firstLine="708"/>
        <w:jc w:val="both"/>
        <w:rPr>
          <w:rFonts w:ascii="Times New Roman" w:hAnsi="Times New Roman"/>
        </w:rPr>
      </w:pPr>
      <w:r w:rsidRPr="00EA79B6">
        <w:rPr>
          <w:rFonts w:ascii="Times New Roman" w:hAnsi="Times New Roman"/>
        </w:rPr>
        <w:t>Kapitálové výdavky sú na rok 201</w:t>
      </w:r>
      <w:r>
        <w:rPr>
          <w:rFonts w:ascii="Times New Roman" w:hAnsi="Times New Roman"/>
        </w:rPr>
        <w:t>4</w:t>
      </w:r>
      <w:r w:rsidRPr="00EA79B6">
        <w:rPr>
          <w:rFonts w:ascii="Times New Roman" w:hAnsi="Times New Roman"/>
        </w:rPr>
        <w:t xml:space="preserve"> navrhované v sume 4</w:t>
      </w:r>
      <w:r>
        <w:rPr>
          <w:rFonts w:ascii="Times New Roman" w:hAnsi="Times New Roman"/>
        </w:rPr>
        <w:t>,0</w:t>
      </w:r>
      <w:r w:rsidRPr="00EA79B6">
        <w:rPr>
          <w:rFonts w:ascii="Times New Roman" w:hAnsi="Times New Roman"/>
        </w:rPr>
        <w:t xml:space="preserve"> </w:t>
      </w:r>
      <w:r>
        <w:rPr>
          <w:rFonts w:ascii="Times New Roman" w:hAnsi="Times New Roman"/>
        </w:rPr>
        <w:t xml:space="preserve">tis. </w:t>
      </w:r>
      <w:r w:rsidRPr="00EA79B6">
        <w:rPr>
          <w:rFonts w:ascii="Times New Roman" w:hAnsi="Times New Roman"/>
        </w:rPr>
        <w:t>eur</w:t>
      </w:r>
      <w:r>
        <w:rPr>
          <w:rFonts w:ascii="Times New Roman" w:hAnsi="Times New Roman"/>
        </w:rPr>
        <w:t>,</w:t>
      </w:r>
      <w:r w:rsidRPr="00FC13EE">
        <w:rPr>
          <w:rFonts w:ascii="Times New Roman" w:hAnsi="Times New Roman"/>
        </w:rPr>
        <w:t xml:space="preserve"> </w:t>
      </w:r>
      <w:r w:rsidRPr="002959E6">
        <w:rPr>
          <w:rFonts w:ascii="Times New Roman" w:hAnsi="Times New Roman"/>
        </w:rPr>
        <w:t xml:space="preserve">čo je oproti schválenému rozpočtu na rok 2013 </w:t>
      </w:r>
      <w:r>
        <w:rPr>
          <w:rFonts w:ascii="Times New Roman" w:hAnsi="Times New Roman"/>
        </w:rPr>
        <w:t>menej</w:t>
      </w:r>
      <w:r w:rsidRPr="002959E6">
        <w:rPr>
          <w:rFonts w:ascii="Times New Roman" w:hAnsi="Times New Roman"/>
        </w:rPr>
        <w:t xml:space="preserve"> o</w:t>
      </w:r>
      <w:r>
        <w:rPr>
          <w:rFonts w:ascii="Times New Roman" w:hAnsi="Times New Roman"/>
        </w:rPr>
        <w:t> 0,8</w:t>
      </w:r>
      <w:r w:rsidRPr="002959E6">
        <w:rPr>
          <w:rFonts w:ascii="Times New Roman" w:hAnsi="Times New Roman"/>
        </w:rPr>
        <w:t xml:space="preserve"> tis. eur, t.j. o </w:t>
      </w:r>
      <w:r>
        <w:rPr>
          <w:rFonts w:ascii="Times New Roman" w:hAnsi="Times New Roman"/>
        </w:rPr>
        <w:t>20</w:t>
      </w:r>
      <w:r w:rsidRPr="002959E6">
        <w:rPr>
          <w:rFonts w:ascii="Times New Roman" w:hAnsi="Times New Roman"/>
        </w:rPr>
        <w:t xml:space="preserve"> %. </w:t>
      </w:r>
      <w:r>
        <w:rPr>
          <w:rFonts w:ascii="Times New Roman" w:hAnsi="Times New Roman"/>
        </w:rPr>
        <w:t xml:space="preserve"> </w:t>
      </w:r>
      <w:r w:rsidRPr="00EA79B6">
        <w:rPr>
          <w:rFonts w:ascii="Times New Roman" w:hAnsi="Times New Roman"/>
        </w:rPr>
        <w:t>Kancelária verejného ochrancu práv plánuje vynaložiť prostriedky na nákup výpočtovej techniky.</w:t>
      </w:r>
    </w:p>
    <w:p w:rsidR="002E0178" w:rsidRPr="003A44E4" w:rsidP="002E0178">
      <w:pPr>
        <w:bidi w:val="0"/>
        <w:rPr>
          <w:rFonts w:ascii="Times New Roman" w:hAnsi="Times New Roman"/>
          <w:i/>
          <w:highlight w:val="yellow"/>
          <w:u w:val="single"/>
        </w:rPr>
      </w:pPr>
    </w:p>
    <w:p w:rsidR="002E0178" w:rsidRPr="006C52EB" w:rsidP="002E0178">
      <w:pPr>
        <w:bidi w:val="0"/>
        <w:rPr>
          <w:rFonts w:ascii="Times New Roman" w:hAnsi="Times New Roman"/>
          <w:i/>
          <w:u w:val="single"/>
        </w:rPr>
      </w:pPr>
      <w:r w:rsidRPr="006C52EB">
        <w:rPr>
          <w:rFonts w:ascii="Times New Roman" w:hAnsi="Times New Roman"/>
          <w:i/>
          <w:u w:val="single"/>
        </w:rPr>
        <w:t>Úrad na ochranu osobných údajov (ÚOOÚ)</w:t>
      </w:r>
    </w:p>
    <w:p w:rsidR="002E0178" w:rsidRPr="002655D7" w:rsidP="002E0178">
      <w:pPr>
        <w:bidi w:val="0"/>
        <w:rPr>
          <w:rFonts w:ascii="Times New Roman" w:hAnsi="Times New Roman"/>
          <w:i/>
          <w:highlight w:val="yellow"/>
          <w:u w:val="single"/>
        </w:rPr>
      </w:pPr>
    </w:p>
    <w:p w:rsidR="002E0178" w:rsidRPr="006C52EB" w:rsidP="002E0178">
      <w:pPr>
        <w:bidi w:val="0"/>
        <w:ind w:firstLine="708"/>
        <w:jc w:val="both"/>
        <w:rPr>
          <w:rFonts w:ascii="Times New Roman" w:hAnsi="Times New Roman"/>
        </w:rPr>
      </w:pPr>
      <w:r w:rsidRPr="006C52EB">
        <w:rPr>
          <w:rFonts w:ascii="Times New Roman" w:hAnsi="Times New Roman"/>
        </w:rPr>
        <w:t>Na rok 2014 sa pre organizáciu navrhuje limit výdavkov vo výške 856,3 tis. eur, čo je o 2,33 % menej v porovnaní so schváleným rozpočtom na rok 2013.</w:t>
      </w:r>
    </w:p>
    <w:p w:rsidR="002E0178" w:rsidRPr="002655D7" w:rsidP="002E0178">
      <w:pPr>
        <w:bidi w:val="0"/>
        <w:ind w:firstLine="708"/>
        <w:jc w:val="both"/>
        <w:rPr>
          <w:rFonts w:ascii="Times New Roman" w:hAnsi="Times New Roman"/>
          <w:highlight w:val="yellow"/>
        </w:rPr>
      </w:pPr>
    </w:p>
    <w:p w:rsidR="002E0178" w:rsidRPr="006C52EB" w:rsidP="002E0178">
      <w:pPr>
        <w:bidi w:val="0"/>
        <w:ind w:firstLine="708"/>
        <w:jc w:val="both"/>
        <w:rPr>
          <w:rFonts w:ascii="Times New Roman" w:hAnsi="Times New Roman"/>
        </w:rPr>
      </w:pPr>
      <w:r w:rsidRPr="006C52EB">
        <w:rPr>
          <w:rFonts w:ascii="Times New Roman" w:hAnsi="Times New Roman"/>
        </w:rPr>
        <w:t xml:space="preserve">Objem osobných výdavkov sa na rok 2014 rozpočtuje v sume 678,8 tis. eur, čo v porovnaní so schváleným rozpočtom na rok 2013 predstavuje pokles o 0,24 %. </w:t>
      </w:r>
      <w:r w:rsidRPr="00C30944">
        <w:rPr>
          <w:rFonts w:ascii="Times New Roman" w:hAnsi="Times New Roman"/>
        </w:rPr>
        <w:t>Organizácia si presunula časť výdavkov z kategórie poistné do kategórie tovary a</w:t>
      </w:r>
      <w:r>
        <w:rPr>
          <w:rFonts w:ascii="Times New Roman" w:hAnsi="Times New Roman"/>
        </w:rPr>
        <w:t> </w:t>
      </w:r>
      <w:r w:rsidRPr="00C30944">
        <w:rPr>
          <w:rFonts w:ascii="Times New Roman" w:hAnsi="Times New Roman"/>
        </w:rPr>
        <w:t>služby</w:t>
      </w:r>
      <w:r>
        <w:rPr>
          <w:rFonts w:ascii="Times New Roman" w:hAnsi="Times New Roman"/>
        </w:rPr>
        <w:t>, čo vysvetľuje vzájomný pokles a nárast na oboch kategóriách</w:t>
      </w:r>
      <w:r w:rsidRPr="00C30944">
        <w:rPr>
          <w:rFonts w:ascii="Times New Roman" w:hAnsi="Times New Roman"/>
        </w:rPr>
        <w:t>.</w:t>
      </w:r>
    </w:p>
    <w:p w:rsidR="002E0178" w:rsidRPr="002655D7" w:rsidP="002E0178">
      <w:pPr>
        <w:bidi w:val="0"/>
        <w:ind w:firstLine="708"/>
        <w:jc w:val="both"/>
        <w:rPr>
          <w:rFonts w:ascii="Times New Roman" w:hAnsi="Times New Roman"/>
          <w:highlight w:val="yellow"/>
        </w:rPr>
      </w:pPr>
    </w:p>
    <w:p w:rsidR="002E0178" w:rsidRPr="009A45DA" w:rsidP="002E0178">
      <w:pPr>
        <w:bidi w:val="0"/>
        <w:ind w:firstLine="708"/>
        <w:jc w:val="both"/>
        <w:rPr>
          <w:rFonts w:ascii="Times New Roman" w:hAnsi="Times New Roman"/>
        </w:rPr>
      </w:pPr>
      <w:r w:rsidRPr="009A45DA">
        <w:rPr>
          <w:rFonts w:ascii="Times New Roman" w:hAnsi="Times New Roman"/>
        </w:rPr>
        <w:t>Na tovary a služby sa rozpočtuje suma 17</w:t>
      </w:r>
      <w:r>
        <w:rPr>
          <w:rFonts w:ascii="Times New Roman" w:hAnsi="Times New Roman"/>
        </w:rPr>
        <w:t>6</w:t>
      </w:r>
      <w:r w:rsidRPr="009A45DA">
        <w:rPr>
          <w:rFonts w:ascii="Times New Roman" w:hAnsi="Times New Roman"/>
        </w:rPr>
        <w:t>,</w:t>
      </w:r>
      <w:r>
        <w:rPr>
          <w:rFonts w:ascii="Times New Roman" w:hAnsi="Times New Roman"/>
        </w:rPr>
        <w:t>4</w:t>
      </w:r>
      <w:r w:rsidRPr="009A45DA">
        <w:rPr>
          <w:rFonts w:ascii="Times New Roman" w:hAnsi="Times New Roman"/>
        </w:rPr>
        <w:t xml:space="preserve"> tis. eur, čo v porovnaní so schváleným rozpočtom na rok 2013 predstavuje </w:t>
      </w:r>
      <w:r>
        <w:rPr>
          <w:rFonts w:ascii="Times New Roman" w:hAnsi="Times New Roman"/>
        </w:rPr>
        <w:t>nárast</w:t>
      </w:r>
      <w:r w:rsidRPr="009A45DA">
        <w:rPr>
          <w:rFonts w:ascii="Times New Roman" w:hAnsi="Times New Roman"/>
        </w:rPr>
        <w:t xml:space="preserve"> o </w:t>
      </w:r>
      <w:r>
        <w:rPr>
          <w:rFonts w:ascii="Times New Roman" w:hAnsi="Times New Roman"/>
        </w:rPr>
        <w:t>0</w:t>
      </w:r>
      <w:r w:rsidRPr="009A45DA">
        <w:rPr>
          <w:rFonts w:ascii="Times New Roman" w:hAnsi="Times New Roman"/>
        </w:rPr>
        <w:t>,</w:t>
      </w:r>
      <w:r>
        <w:rPr>
          <w:rFonts w:ascii="Times New Roman" w:hAnsi="Times New Roman"/>
        </w:rPr>
        <w:t>93</w:t>
      </w:r>
      <w:r w:rsidRPr="009A45DA">
        <w:rPr>
          <w:rFonts w:ascii="Times New Roman" w:hAnsi="Times New Roman"/>
        </w:rPr>
        <w:t xml:space="preserve"> %. </w:t>
      </w:r>
    </w:p>
    <w:p w:rsidR="002E0178" w:rsidRPr="002655D7" w:rsidP="002E0178">
      <w:pPr>
        <w:bidi w:val="0"/>
        <w:ind w:firstLine="708"/>
        <w:rPr>
          <w:rFonts w:ascii="Times New Roman" w:hAnsi="Times New Roman"/>
          <w:highlight w:val="yellow"/>
        </w:rPr>
      </w:pPr>
    </w:p>
    <w:p w:rsidR="002E0178" w:rsidRPr="009A45DA" w:rsidP="002E0178">
      <w:pPr>
        <w:bidi w:val="0"/>
        <w:ind w:firstLine="708"/>
        <w:jc w:val="both"/>
        <w:rPr>
          <w:rFonts w:ascii="Times New Roman" w:hAnsi="Times New Roman"/>
        </w:rPr>
      </w:pPr>
      <w:r w:rsidRPr="009A45DA">
        <w:rPr>
          <w:rFonts w:ascii="Times New Roman" w:hAnsi="Times New Roman"/>
        </w:rPr>
        <w:t xml:space="preserve">Výdavky na bežné transfery sa rozpisujú v sume 1 tis. eur, čo je v porovnaní s rokom 2013 </w:t>
      </w:r>
      <w:r>
        <w:rPr>
          <w:rFonts w:ascii="Times New Roman" w:hAnsi="Times New Roman"/>
        </w:rPr>
        <w:t>menej</w:t>
      </w:r>
      <w:r w:rsidRPr="009A45DA">
        <w:rPr>
          <w:rFonts w:ascii="Times New Roman" w:hAnsi="Times New Roman"/>
        </w:rPr>
        <w:t xml:space="preserve"> o</w:t>
      </w:r>
      <w:r>
        <w:rPr>
          <w:rFonts w:ascii="Times New Roman" w:hAnsi="Times New Roman"/>
        </w:rPr>
        <w:t> 92,2</w:t>
      </w:r>
      <w:r w:rsidRPr="009A45DA">
        <w:rPr>
          <w:rFonts w:ascii="Times New Roman" w:hAnsi="Times New Roman"/>
        </w:rPr>
        <w:t xml:space="preserve"> %.</w:t>
      </w:r>
      <w:r>
        <w:rPr>
          <w:rFonts w:ascii="Times New Roman" w:hAnsi="Times New Roman"/>
        </w:rPr>
        <w:t xml:space="preserve"> </w:t>
      </w:r>
      <w:r w:rsidRPr="0002195D">
        <w:rPr>
          <w:rFonts w:ascii="Times New Roman" w:hAnsi="Times New Roman"/>
        </w:rPr>
        <w:t xml:space="preserve">Úradu boli pri tvorbe rozpočtu na roky 2013 – 2015 navýšené bežné výdavky o sumu 20 </w:t>
      </w:r>
      <w:r>
        <w:rPr>
          <w:rFonts w:ascii="Times New Roman" w:hAnsi="Times New Roman"/>
        </w:rPr>
        <w:t>tis.</w:t>
      </w:r>
      <w:r w:rsidRPr="0002195D">
        <w:rPr>
          <w:rFonts w:ascii="Times New Roman" w:hAnsi="Times New Roman"/>
        </w:rPr>
        <w:t xml:space="preserve"> eur, z dôvodu nároku zamestnancov na odchodné pri skončení zamestnania z dôvodu odchodu na starobný dôchodok.</w:t>
      </w:r>
    </w:p>
    <w:p w:rsidR="002E0178" w:rsidRPr="002655D7" w:rsidP="002E0178">
      <w:pPr>
        <w:bidi w:val="0"/>
        <w:ind w:firstLine="708"/>
        <w:rPr>
          <w:rFonts w:ascii="Times New Roman" w:hAnsi="Times New Roman"/>
          <w:highlight w:val="yellow"/>
        </w:rPr>
      </w:pPr>
    </w:p>
    <w:p w:rsidR="002E0178" w:rsidRPr="004C3C23" w:rsidP="002E0178">
      <w:pPr>
        <w:bidi w:val="0"/>
        <w:ind w:firstLine="708"/>
        <w:jc w:val="both"/>
        <w:rPr>
          <w:rFonts w:ascii="Times New Roman" w:hAnsi="Times New Roman" w:cs="Times New Roman"/>
        </w:rPr>
      </w:pPr>
      <w:r w:rsidRPr="006C52EB">
        <w:rPr>
          <w:rFonts w:ascii="Times New Roman" w:hAnsi="Times New Roman" w:cs="Times New Roman"/>
        </w:rPr>
        <w:t>Kapitálové výdavky</w:t>
      </w:r>
      <w:r w:rsidRPr="006C52EB">
        <w:rPr>
          <w:rFonts w:ascii="Times New Roman" w:hAnsi="Times New Roman" w:cs="Times New Roman"/>
          <w:b/>
        </w:rPr>
        <w:t xml:space="preserve"> </w:t>
      </w:r>
      <w:r w:rsidRPr="006C52EB">
        <w:rPr>
          <w:rFonts w:ascii="Times New Roman" w:hAnsi="Times New Roman" w:cs="Times New Roman"/>
        </w:rPr>
        <w:t>nie</w:t>
      </w:r>
      <w:r w:rsidRPr="006C52EB">
        <w:rPr>
          <w:rFonts w:ascii="Times New Roman" w:hAnsi="Times New Roman" w:cs="Times New Roman"/>
          <w:b/>
        </w:rPr>
        <w:t xml:space="preserve"> </w:t>
      </w:r>
      <w:r w:rsidRPr="006C52EB">
        <w:rPr>
          <w:rFonts w:ascii="Times New Roman" w:hAnsi="Times New Roman" w:cs="Times New Roman"/>
        </w:rPr>
        <w:t>sú</w:t>
      </w:r>
      <w:r w:rsidRPr="006C52EB">
        <w:rPr>
          <w:rFonts w:ascii="Times New Roman" w:hAnsi="Times New Roman" w:cs="Times New Roman"/>
          <w:b/>
        </w:rPr>
        <w:t xml:space="preserve"> </w:t>
      </w:r>
      <w:r w:rsidRPr="006C52EB">
        <w:rPr>
          <w:rFonts w:ascii="Times New Roman" w:hAnsi="Times New Roman" w:cs="Times New Roman"/>
        </w:rPr>
        <w:t>na rok 201</w:t>
      </w:r>
      <w:r>
        <w:rPr>
          <w:rFonts w:ascii="Times New Roman" w:hAnsi="Times New Roman" w:cs="Times New Roman"/>
        </w:rPr>
        <w:t>4</w:t>
      </w:r>
      <w:r w:rsidRPr="006C52EB">
        <w:rPr>
          <w:rFonts w:ascii="Times New Roman" w:hAnsi="Times New Roman" w:cs="Times New Roman"/>
        </w:rPr>
        <w:t xml:space="preserve"> rozpočtované.</w:t>
      </w:r>
    </w:p>
    <w:p w:rsidR="002E0178" w:rsidP="002E0178">
      <w:pPr>
        <w:bidi w:val="0"/>
        <w:jc w:val="both"/>
        <w:rPr>
          <w:rFonts w:ascii="Times New Roman" w:hAnsi="Times New Roman"/>
          <w:i/>
          <w:u w:val="single"/>
        </w:rPr>
      </w:pPr>
    </w:p>
    <w:p w:rsidR="002E0178" w:rsidP="002E0178">
      <w:pPr>
        <w:bidi w:val="0"/>
        <w:jc w:val="both"/>
        <w:rPr>
          <w:rFonts w:ascii="Times New Roman" w:hAnsi="Times New Roman"/>
          <w:i/>
          <w:iCs/>
          <w:u w:val="single"/>
        </w:rPr>
      </w:pPr>
      <w:r w:rsidRPr="00F01205">
        <w:rPr>
          <w:rFonts w:ascii="Times New Roman" w:hAnsi="Times New Roman"/>
          <w:i/>
          <w:u w:val="single"/>
        </w:rPr>
        <w:t xml:space="preserve">Ústav pamäti národa (ÚPN) a </w:t>
      </w:r>
      <w:r w:rsidRPr="00F01205">
        <w:rPr>
          <w:rFonts w:ascii="Times New Roman" w:hAnsi="Times New Roman"/>
          <w:i/>
          <w:iCs/>
          <w:u w:val="single"/>
        </w:rPr>
        <w:t>Slovenské národné stredisko pre ľudské práva</w:t>
      </w:r>
    </w:p>
    <w:p w:rsidR="002E0178" w:rsidRPr="00F01205" w:rsidP="002E0178">
      <w:pPr>
        <w:bidi w:val="0"/>
        <w:jc w:val="both"/>
        <w:rPr>
          <w:rFonts w:ascii="Times New Roman" w:hAnsi="Times New Roman"/>
          <w:i/>
          <w:iCs/>
          <w:u w:val="single"/>
        </w:rPr>
      </w:pPr>
    </w:p>
    <w:p w:rsidR="002E0178" w:rsidP="002E0178">
      <w:pPr>
        <w:bidi w:val="0"/>
        <w:ind w:firstLine="708"/>
        <w:jc w:val="both"/>
        <w:rPr>
          <w:rFonts w:ascii="Times New Roman" w:hAnsi="Times New Roman" w:cs="Times New Roman"/>
        </w:rPr>
      </w:pPr>
      <w:r w:rsidRPr="00EE036F">
        <w:rPr>
          <w:rFonts w:ascii="Times New Roman" w:hAnsi="Times New Roman"/>
        </w:rPr>
        <w:t>Transfer na činnosť verejnoprávnej ustanovizne ÚPN na rok 201</w:t>
      </w:r>
      <w:r>
        <w:rPr>
          <w:rFonts w:ascii="Times New Roman" w:hAnsi="Times New Roman"/>
        </w:rPr>
        <w:t>4</w:t>
      </w:r>
      <w:r w:rsidRPr="00EE036F">
        <w:rPr>
          <w:rFonts w:ascii="Times New Roman" w:hAnsi="Times New Roman"/>
        </w:rPr>
        <w:t xml:space="preserve"> je rozpočtovaný</w:t>
      </w:r>
      <w:r>
        <w:rPr>
          <w:rFonts w:ascii="Times New Roman" w:hAnsi="Times New Roman"/>
        </w:rPr>
        <w:t xml:space="preserve"> v</w:t>
      </w:r>
      <w:r w:rsidRPr="00EE036F">
        <w:rPr>
          <w:rFonts w:ascii="Times New Roman" w:hAnsi="Times New Roman"/>
        </w:rPr>
        <w:t xml:space="preserve"> sume 1,</w:t>
      </w:r>
      <w:r>
        <w:rPr>
          <w:rFonts w:ascii="Times New Roman" w:hAnsi="Times New Roman"/>
        </w:rPr>
        <w:t>48</w:t>
      </w:r>
      <w:r w:rsidRPr="00EE036F">
        <w:rPr>
          <w:rFonts w:ascii="Times New Roman" w:hAnsi="Times New Roman"/>
        </w:rPr>
        <w:t xml:space="preserve"> mil. eur</w:t>
      </w:r>
      <w:r w:rsidRPr="009F4B83">
        <w:rPr>
          <w:rFonts w:ascii="Times New Roman" w:hAnsi="Times New Roman"/>
        </w:rPr>
        <w:t>,</w:t>
      </w:r>
      <w:r w:rsidRPr="009F4B83">
        <w:rPr>
          <w:rFonts w:ascii="Arial Narrow" w:hAnsi="Arial Narrow"/>
          <w:b/>
        </w:rPr>
        <w:t xml:space="preserve"> </w:t>
      </w:r>
      <w:r w:rsidRPr="009F4B83">
        <w:rPr>
          <w:rFonts w:ascii="Times New Roman" w:hAnsi="Times New Roman" w:cs="Times New Roman"/>
        </w:rPr>
        <w:t>čo predstavuje oproti schválenému rozpočtu roku 201</w:t>
      </w:r>
      <w:r>
        <w:rPr>
          <w:rFonts w:ascii="Times New Roman" w:hAnsi="Times New Roman" w:cs="Times New Roman"/>
        </w:rPr>
        <w:t>3</w:t>
      </w:r>
      <w:r w:rsidRPr="009F4B83">
        <w:rPr>
          <w:rFonts w:ascii="Times New Roman" w:hAnsi="Times New Roman" w:cs="Times New Roman"/>
        </w:rPr>
        <w:t xml:space="preserve"> </w:t>
      </w:r>
      <w:r>
        <w:rPr>
          <w:rFonts w:ascii="Times New Roman" w:hAnsi="Times New Roman" w:cs="Times New Roman"/>
        </w:rPr>
        <w:t>zníženie</w:t>
      </w:r>
      <w:r w:rsidRPr="009F4B83">
        <w:rPr>
          <w:rFonts w:ascii="Times New Roman" w:hAnsi="Times New Roman" w:cs="Times New Roman"/>
        </w:rPr>
        <w:t xml:space="preserve"> </w:t>
      </w:r>
      <w:r>
        <w:rPr>
          <w:rFonts w:ascii="Times New Roman" w:hAnsi="Times New Roman" w:cs="Times New Roman"/>
        </w:rPr>
        <w:br/>
      </w:r>
      <w:r w:rsidRPr="009F4B83">
        <w:rPr>
          <w:rFonts w:ascii="Times New Roman" w:hAnsi="Times New Roman" w:cs="Times New Roman"/>
        </w:rPr>
        <w:t>o</w:t>
      </w:r>
      <w:r>
        <w:rPr>
          <w:rFonts w:ascii="Times New Roman" w:hAnsi="Times New Roman" w:cs="Times New Roman"/>
        </w:rPr>
        <w:t> 73,0 tis.</w:t>
      </w:r>
      <w:r w:rsidRPr="009F4B83">
        <w:rPr>
          <w:rFonts w:ascii="Times New Roman" w:hAnsi="Times New Roman" w:cs="Times New Roman"/>
        </w:rPr>
        <w:t xml:space="preserve"> eur</w:t>
      </w:r>
      <w:r>
        <w:rPr>
          <w:rFonts w:ascii="Times New Roman" w:hAnsi="Times New Roman" w:cs="Times New Roman"/>
        </w:rPr>
        <w:t>, t. j. 4</w:t>
      </w:r>
      <w:r w:rsidRPr="009F4B83">
        <w:rPr>
          <w:rFonts w:ascii="Times New Roman" w:hAnsi="Times New Roman" w:cs="Times New Roman"/>
        </w:rPr>
        <w:t>,</w:t>
      </w:r>
      <w:r>
        <w:rPr>
          <w:rFonts w:ascii="Times New Roman" w:hAnsi="Times New Roman" w:cs="Times New Roman"/>
        </w:rPr>
        <w:t>70</w:t>
      </w:r>
      <w:r w:rsidRPr="009F4B83">
        <w:rPr>
          <w:rFonts w:ascii="Times New Roman" w:hAnsi="Times New Roman" w:cs="Times New Roman"/>
        </w:rPr>
        <w:t xml:space="preserve"> %</w:t>
      </w:r>
      <w:r>
        <w:rPr>
          <w:rFonts w:ascii="Times New Roman" w:hAnsi="Times New Roman" w:cs="Times New Roman"/>
        </w:rPr>
        <w:t>. Ide o zníženie jednorazového kapitálového výdavku poskytnutého v roku 2013, ako aj realizáciu racionalizačných opatrení</w:t>
      </w:r>
      <w:r w:rsidRPr="0079629C">
        <w:rPr>
          <w:rFonts w:ascii="Times New Roman" w:hAnsi="Times New Roman" w:cs="Times New Roman"/>
        </w:rPr>
        <w:t xml:space="preserve"> realizovaných v</w:t>
      </w:r>
      <w:r>
        <w:rPr>
          <w:rFonts w:ascii="Times New Roman" w:hAnsi="Times New Roman" w:cs="Times New Roman"/>
        </w:rPr>
        <w:t>o </w:t>
      </w:r>
      <w:r w:rsidRPr="0079629C">
        <w:rPr>
          <w:rFonts w:ascii="Times New Roman" w:hAnsi="Times New Roman" w:cs="Times New Roman"/>
        </w:rPr>
        <w:t>všeobecných službách</w:t>
      </w:r>
      <w:r>
        <w:rPr>
          <w:rFonts w:ascii="Times New Roman" w:hAnsi="Times New Roman" w:cs="Times New Roman"/>
        </w:rPr>
        <w:t xml:space="preserve">, </w:t>
      </w:r>
      <w:r w:rsidRPr="0079629C">
        <w:rPr>
          <w:rFonts w:ascii="Times New Roman" w:hAnsi="Times New Roman" w:cs="Times New Roman"/>
        </w:rPr>
        <w:t>všeobecn</w:t>
      </w:r>
      <w:r>
        <w:rPr>
          <w:rFonts w:ascii="Times New Roman" w:hAnsi="Times New Roman" w:cs="Times New Roman"/>
        </w:rPr>
        <w:t>om</w:t>
      </w:r>
      <w:r w:rsidRPr="0079629C">
        <w:rPr>
          <w:rFonts w:ascii="Times New Roman" w:hAnsi="Times New Roman" w:cs="Times New Roman"/>
        </w:rPr>
        <w:t xml:space="preserve"> </w:t>
      </w:r>
      <w:r>
        <w:rPr>
          <w:rFonts w:ascii="Times New Roman" w:hAnsi="Times New Roman" w:cs="Times New Roman"/>
        </w:rPr>
        <w:t>materiáli a cestovnom</w:t>
      </w:r>
      <w:r w:rsidRPr="0079629C">
        <w:rPr>
          <w:rFonts w:ascii="Times New Roman" w:hAnsi="Times New Roman" w:cs="Times New Roman"/>
        </w:rPr>
        <w:t>.</w:t>
      </w:r>
      <w:r>
        <w:rPr>
          <w:rFonts w:ascii="Times New Roman" w:hAnsi="Times New Roman"/>
        </w:rPr>
        <w:t xml:space="preserve"> </w:t>
      </w:r>
    </w:p>
    <w:p w:rsidR="002E0178" w:rsidP="002E0178">
      <w:pPr>
        <w:bidi w:val="0"/>
        <w:ind w:firstLine="708"/>
        <w:jc w:val="both"/>
        <w:rPr>
          <w:rFonts w:ascii="Times New Roman" w:hAnsi="Times New Roman" w:cs="Times New Roman"/>
        </w:rPr>
      </w:pPr>
    </w:p>
    <w:p w:rsidR="002E0178" w:rsidRPr="00193117" w:rsidP="002E0178">
      <w:pPr>
        <w:bidi w:val="0"/>
        <w:ind w:firstLine="708"/>
        <w:jc w:val="both"/>
        <w:rPr>
          <w:rFonts w:ascii="Times New Roman" w:hAnsi="Times New Roman"/>
        </w:rPr>
      </w:pPr>
      <w:r>
        <w:rPr>
          <w:rFonts w:ascii="Times New Roman" w:hAnsi="Times New Roman" w:cs="Times New Roman"/>
        </w:rPr>
        <w:t>T</w:t>
      </w:r>
      <w:r w:rsidRPr="00EE036F">
        <w:rPr>
          <w:rFonts w:ascii="Times New Roman" w:hAnsi="Times New Roman"/>
        </w:rPr>
        <w:t>ransfer na činnosť pre nezávislú právnickú osobu Slovenské národné stredisko</w:t>
      </w:r>
      <w:r>
        <w:rPr>
          <w:rFonts w:ascii="Times New Roman" w:hAnsi="Times New Roman"/>
        </w:rPr>
        <w:t xml:space="preserve"> </w:t>
      </w:r>
      <w:r w:rsidRPr="00EE036F">
        <w:rPr>
          <w:rFonts w:ascii="Times New Roman" w:hAnsi="Times New Roman"/>
        </w:rPr>
        <w:t>pre ľudské práva</w:t>
      </w:r>
      <w:r>
        <w:rPr>
          <w:rFonts w:ascii="Times New Roman" w:hAnsi="Times New Roman"/>
        </w:rPr>
        <w:t xml:space="preserve"> na rok 2014 je rozpočtovaný</w:t>
      </w:r>
      <w:r w:rsidRPr="00EE036F">
        <w:rPr>
          <w:rFonts w:ascii="Times New Roman" w:hAnsi="Times New Roman"/>
        </w:rPr>
        <w:t xml:space="preserve"> v</w:t>
      </w:r>
      <w:r>
        <w:rPr>
          <w:rFonts w:ascii="Times New Roman" w:hAnsi="Times New Roman"/>
        </w:rPr>
        <w:t>o</w:t>
      </w:r>
      <w:r w:rsidRPr="00EE036F">
        <w:rPr>
          <w:rFonts w:ascii="Times New Roman" w:hAnsi="Times New Roman"/>
        </w:rPr>
        <w:t xml:space="preserve"> výške 5</w:t>
      </w:r>
      <w:r>
        <w:rPr>
          <w:rFonts w:ascii="Times New Roman" w:hAnsi="Times New Roman"/>
        </w:rPr>
        <w:t>1</w:t>
      </w:r>
      <w:r w:rsidRPr="00EE036F">
        <w:rPr>
          <w:rFonts w:ascii="Times New Roman" w:hAnsi="Times New Roman"/>
        </w:rPr>
        <w:t xml:space="preserve">8 tis. eur, čo </w:t>
      </w:r>
      <w:r>
        <w:rPr>
          <w:rFonts w:ascii="Times New Roman" w:hAnsi="Times New Roman"/>
        </w:rPr>
        <w:t>predstavuje</w:t>
      </w:r>
      <w:r w:rsidRPr="00EE036F">
        <w:rPr>
          <w:rFonts w:ascii="Times New Roman" w:hAnsi="Times New Roman"/>
        </w:rPr>
        <w:t xml:space="preserve"> </w:t>
      </w:r>
      <w:r>
        <w:rPr>
          <w:rFonts w:ascii="Times New Roman" w:hAnsi="Times New Roman"/>
        </w:rPr>
        <w:t xml:space="preserve">zníženie o 10,3 tis. eur, t. j. 1,94 %. Ide o plnenie </w:t>
      </w:r>
      <w:r>
        <w:rPr>
          <w:rFonts w:ascii="Times New Roman" w:hAnsi="Times New Roman" w:cs="Times New Roman"/>
        </w:rPr>
        <w:t xml:space="preserve">racionalizačných </w:t>
      </w:r>
      <w:r w:rsidRPr="0079629C">
        <w:rPr>
          <w:rFonts w:ascii="Times New Roman" w:hAnsi="Times New Roman" w:cs="Times New Roman"/>
        </w:rPr>
        <w:t>opatrení realizovaných vo všeobecných službách</w:t>
      </w:r>
      <w:r>
        <w:rPr>
          <w:rFonts w:ascii="Times New Roman" w:hAnsi="Times New Roman" w:cs="Times New Roman"/>
        </w:rPr>
        <w:t xml:space="preserve"> a </w:t>
      </w:r>
      <w:r w:rsidRPr="0079629C">
        <w:rPr>
          <w:rFonts w:ascii="Times New Roman" w:hAnsi="Times New Roman" w:cs="Times New Roman"/>
        </w:rPr>
        <w:t>všeobecn</w:t>
      </w:r>
      <w:r>
        <w:rPr>
          <w:rFonts w:ascii="Times New Roman" w:hAnsi="Times New Roman" w:cs="Times New Roman"/>
        </w:rPr>
        <w:t>om</w:t>
      </w:r>
      <w:r w:rsidRPr="0079629C">
        <w:rPr>
          <w:rFonts w:ascii="Times New Roman" w:hAnsi="Times New Roman" w:cs="Times New Roman"/>
        </w:rPr>
        <w:t xml:space="preserve"> </w:t>
      </w:r>
      <w:r>
        <w:rPr>
          <w:rFonts w:ascii="Times New Roman" w:hAnsi="Times New Roman" w:cs="Times New Roman"/>
        </w:rPr>
        <w:t>materiáli</w:t>
      </w:r>
      <w:r w:rsidRPr="0079629C">
        <w:rPr>
          <w:rFonts w:ascii="Times New Roman" w:hAnsi="Times New Roman" w:cs="Times New Roman"/>
        </w:rPr>
        <w:t>.</w:t>
      </w:r>
      <w:r>
        <w:rPr>
          <w:rFonts w:ascii="Times New Roman" w:hAnsi="Times New Roman"/>
        </w:rPr>
        <w:t xml:space="preserve"> </w:t>
      </w:r>
      <w:r w:rsidRPr="00193117">
        <w:rPr>
          <w:rFonts w:ascii="Times New Roman" w:hAnsi="Times New Roman"/>
        </w:rPr>
        <w:t xml:space="preserve"> </w:t>
      </w:r>
    </w:p>
    <w:p w:rsidR="002E0178" w:rsidRPr="00F01205" w:rsidP="002E0178">
      <w:pPr>
        <w:bidi w:val="0"/>
        <w:jc w:val="both"/>
        <w:rPr>
          <w:rFonts w:ascii="Times New Roman" w:hAnsi="Times New Roman"/>
          <w:i/>
          <w:u w:val="single"/>
        </w:rPr>
      </w:pPr>
    </w:p>
    <w:p w:rsidR="002E0178" w:rsidP="002E0178">
      <w:pPr>
        <w:bidi w:val="0"/>
        <w:rPr>
          <w:rFonts w:ascii="Times New Roman" w:hAnsi="Times New Roman" w:cs="Times New Roman"/>
          <w:color w:val="0070C0"/>
        </w:rPr>
      </w:pPr>
    </w:p>
    <w:p w:rsidR="002E0178" w:rsidP="002E0178">
      <w:pPr>
        <w:bidi w:val="0"/>
        <w:jc w:val="both"/>
        <w:rPr>
          <w:rFonts w:ascii="Times New Roman" w:hAnsi="Times New Roman"/>
          <w:i/>
          <w:u w:val="single"/>
        </w:rPr>
      </w:pPr>
    </w:p>
    <w:p w:rsidR="002E0178" w:rsidP="002E0178">
      <w:pPr>
        <w:bidi w:val="0"/>
        <w:jc w:val="both"/>
        <w:rPr>
          <w:rFonts w:ascii="Times New Roman" w:hAnsi="Times New Roman"/>
          <w:i/>
          <w:u w:val="single"/>
        </w:rPr>
      </w:pPr>
    </w:p>
    <w:p w:rsidR="002E0178" w:rsidP="002E0178">
      <w:pPr>
        <w:bidi w:val="0"/>
        <w:jc w:val="both"/>
        <w:rPr>
          <w:rFonts w:ascii="Times New Roman" w:hAnsi="Times New Roman"/>
          <w:i/>
          <w:u w:val="single"/>
        </w:rPr>
      </w:pPr>
    </w:p>
    <w:p w:rsidR="00462551" w:rsidRPr="007779E3" w:rsidP="00462551">
      <w:pPr>
        <w:bidi w:val="0"/>
        <w:ind w:firstLine="709"/>
        <w:jc w:val="center"/>
        <w:rPr>
          <w:rFonts w:ascii="Times New Roman" w:hAnsi="Times New Roman"/>
          <w:b/>
          <w:bCs/>
          <w:color w:val="0070C0"/>
        </w:rPr>
      </w:pPr>
    </w:p>
    <w:p w:rsidR="00462551" w:rsidRPr="007779E3" w:rsidP="00462551">
      <w:pPr>
        <w:bidi w:val="0"/>
        <w:ind w:firstLine="709"/>
        <w:jc w:val="center"/>
        <w:rPr>
          <w:rFonts w:ascii="Times New Roman" w:hAnsi="Times New Roman"/>
          <w:b/>
          <w:bCs/>
          <w:color w:val="0070C0"/>
        </w:rPr>
      </w:pPr>
    </w:p>
    <w:p w:rsidR="00462551" w:rsidRPr="007779E3" w:rsidP="00462551">
      <w:pPr>
        <w:bidi w:val="0"/>
        <w:ind w:firstLine="709"/>
        <w:jc w:val="center"/>
        <w:rPr>
          <w:rFonts w:ascii="Times New Roman" w:hAnsi="Times New Roman"/>
          <w:b/>
          <w:bCs/>
          <w:color w:val="0070C0"/>
        </w:rPr>
      </w:pPr>
    </w:p>
    <w:p w:rsidR="00462551" w:rsidRPr="007779E3" w:rsidP="00462551">
      <w:pPr>
        <w:bidi w:val="0"/>
        <w:ind w:firstLine="709"/>
        <w:jc w:val="center"/>
        <w:rPr>
          <w:rFonts w:ascii="Times New Roman" w:hAnsi="Times New Roman"/>
          <w:b/>
          <w:bCs/>
          <w:color w:val="0070C0"/>
        </w:rPr>
      </w:pPr>
    </w:p>
    <w:p w:rsidR="00462551" w:rsidP="00462551">
      <w:pPr>
        <w:bidi w:val="0"/>
        <w:ind w:firstLine="709"/>
        <w:jc w:val="center"/>
        <w:rPr>
          <w:rFonts w:ascii="Times New Roman" w:hAnsi="Times New Roman"/>
          <w:b/>
          <w:bCs/>
        </w:rPr>
      </w:pPr>
    </w:p>
    <w:p w:rsidR="00462551" w:rsidP="00462551">
      <w:pPr>
        <w:bidi w:val="0"/>
        <w:ind w:firstLine="709"/>
        <w:jc w:val="center"/>
        <w:rPr>
          <w:rFonts w:ascii="Times New Roman" w:hAnsi="Times New Roman"/>
          <w:b/>
          <w:bCs/>
        </w:rPr>
      </w:pPr>
    </w:p>
    <w:p w:rsidR="00462551" w:rsidP="00462551">
      <w:pPr>
        <w:bidi w:val="0"/>
        <w:ind w:firstLine="709"/>
        <w:jc w:val="center"/>
        <w:rPr>
          <w:rFonts w:ascii="Times New Roman" w:hAnsi="Times New Roman"/>
          <w:b/>
          <w:bCs/>
        </w:rPr>
      </w:pPr>
    </w:p>
    <w:p w:rsidR="00462551" w:rsidP="00462551">
      <w:pPr>
        <w:bidi w:val="0"/>
        <w:ind w:firstLine="709"/>
        <w:jc w:val="center"/>
        <w:rPr>
          <w:rFonts w:ascii="Times New Roman" w:hAnsi="Times New Roman"/>
          <w:b/>
          <w:bCs/>
        </w:rPr>
      </w:pPr>
    </w:p>
    <w:p w:rsidR="00462551" w:rsidP="00462551">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942A4F" w:rsidP="00072B94">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E31D72" w:rsidP="00072B94">
      <w:pPr>
        <w:bidi w:val="0"/>
        <w:ind w:firstLine="709"/>
        <w:jc w:val="center"/>
        <w:rPr>
          <w:rFonts w:ascii="Times New Roman" w:hAnsi="Times New Roman"/>
          <w:b/>
          <w:bCs/>
        </w:rPr>
      </w:pPr>
    </w:p>
    <w:p w:rsidR="00E31D72" w:rsidP="00072B94">
      <w:pPr>
        <w:bidi w:val="0"/>
        <w:ind w:firstLine="709"/>
        <w:jc w:val="center"/>
        <w:rPr>
          <w:rFonts w:ascii="Times New Roman" w:hAnsi="Times New Roman"/>
          <w:b/>
          <w:bCs/>
        </w:rPr>
      </w:pPr>
    </w:p>
    <w:p w:rsidR="00E31D72" w:rsidP="00072B94">
      <w:pPr>
        <w:bidi w:val="0"/>
        <w:ind w:firstLine="709"/>
        <w:jc w:val="center"/>
        <w:rPr>
          <w:rFonts w:ascii="Times New Roman" w:hAnsi="Times New Roman"/>
          <w:b/>
          <w:bCs/>
        </w:rPr>
      </w:pPr>
    </w:p>
    <w:p w:rsidR="00E31D72" w:rsidP="00072B94">
      <w:pPr>
        <w:bidi w:val="0"/>
        <w:ind w:firstLine="709"/>
        <w:jc w:val="center"/>
        <w:rPr>
          <w:rFonts w:ascii="Times New Roman" w:hAnsi="Times New Roman"/>
          <w:b/>
          <w:bCs/>
        </w:rPr>
      </w:pPr>
    </w:p>
    <w:p w:rsidR="00E31D72" w:rsidP="00072B94">
      <w:pPr>
        <w:bidi w:val="0"/>
        <w:ind w:firstLine="709"/>
        <w:jc w:val="center"/>
        <w:rPr>
          <w:rFonts w:ascii="Times New Roman" w:hAnsi="Times New Roman"/>
          <w:b/>
          <w:bCs/>
        </w:rPr>
      </w:pPr>
    </w:p>
    <w:p w:rsidR="005A28F5" w:rsidP="00072B94">
      <w:pPr>
        <w:bidi w:val="0"/>
        <w:ind w:firstLine="709"/>
        <w:jc w:val="center"/>
        <w:rPr>
          <w:rFonts w:ascii="Times New Roman" w:hAnsi="Times New Roman"/>
          <w:b/>
          <w:bCs/>
        </w:rPr>
      </w:pPr>
    </w:p>
    <w:p w:rsidR="005A28F5" w:rsidP="00072B94">
      <w:pPr>
        <w:bidi w:val="0"/>
        <w:ind w:firstLine="709"/>
        <w:jc w:val="center"/>
        <w:rPr>
          <w:rFonts w:ascii="Times New Roman" w:hAnsi="Times New Roman"/>
          <w:b/>
          <w:bCs/>
        </w:rPr>
      </w:pPr>
    </w:p>
    <w:p w:rsidR="00E31D72" w:rsidP="00072B94">
      <w:pPr>
        <w:bidi w:val="0"/>
        <w:ind w:firstLine="709"/>
        <w:jc w:val="center"/>
        <w:rPr>
          <w:rFonts w:ascii="Times New Roman" w:hAnsi="Times New Roman"/>
          <w:b/>
          <w:bCs/>
        </w:rPr>
      </w:pPr>
    </w:p>
    <w:p w:rsidR="00FE2F08" w:rsidP="00072B94">
      <w:pPr>
        <w:bidi w:val="0"/>
        <w:ind w:firstLine="709"/>
        <w:jc w:val="center"/>
        <w:rPr>
          <w:rFonts w:ascii="Times New Roman" w:hAnsi="Times New Roman"/>
          <w:b/>
          <w:bCs/>
        </w:rPr>
      </w:pPr>
    </w:p>
    <w:p w:rsidR="00EF336A" w:rsidP="00072B94">
      <w:pPr>
        <w:bidi w:val="0"/>
        <w:ind w:firstLine="709"/>
        <w:jc w:val="center"/>
        <w:rPr>
          <w:rFonts w:ascii="Times New Roman" w:hAnsi="Times New Roman"/>
          <w:b/>
          <w:bCs/>
        </w:rPr>
      </w:pPr>
    </w:p>
    <w:p w:rsidR="009C536E" w:rsidRPr="001B3C8A" w:rsidP="00672D9A">
      <w:pPr>
        <w:pStyle w:val="Heading1"/>
        <w:bidi w:val="0"/>
        <w:spacing w:before="0" w:after="0"/>
        <w:rPr>
          <w:rFonts w:ascii="Times New Roman" w:hAnsi="Times New Roman" w:cs="Times New Roman"/>
          <w:sz w:val="28"/>
          <w:szCs w:val="28"/>
        </w:rPr>
      </w:pPr>
      <w:bookmarkStart w:id="61" w:name="_Toc369068752"/>
      <w:r w:rsidR="00672D9A">
        <w:rPr>
          <w:rFonts w:ascii="Times New Roman" w:hAnsi="Times New Roman" w:cs="Times New Roman"/>
          <w:sz w:val="28"/>
          <w:szCs w:val="28"/>
        </w:rPr>
        <w:t xml:space="preserve">5. </w:t>
      </w:r>
      <w:r w:rsidRPr="001B3C8A">
        <w:rPr>
          <w:rFonts w:ascii="Times New Roman" w:hAnsi="Times New Roman" w:cs="Times New Roman"/>
          <w:sz w:val="28"/>
          <w:szCs w:val="28"/>
        </w:rPr>
        <w:t>Štátne finančné aktíva</w:t>
      </w:r>
      <w:bookmarkEnd w:id="61"/>
    </w:p>
    <w:p w:rsidR="00ED391F" w:rsidP="00D33C05">
      <w:pPr>
        <w:bidi w:val="0"/>
        <w:ind w:firstLine="708"/>
        <w:jc w:val="both"/>
        <w:rPr>
          <w:rFonts w:ascii="Times New Roman" w:hAnsi="Times New Roman" w:cs="Times New Roman"/>
        </w:rPr>
      </w:pPr>
    </w:p>
    <w:p w:rsidR="00D33C05" w:rsidP="00D33C05">
      <w:pPr>
        <w:bidi w:val="0"/>
        <w:ind w:firstLine="708"/>
        <w:jc w:val="both"/>
        <w:rPr>
          <w:rFonts w:ascii="Times New Roman" w:hAnsi="Times New Roman" w:cs="Times New Roman"/>
        </w:rPr>
      </w:pPr>
      <w:r>
        <w:rPr>
          <w:rFonts w:ascii="Times New Roman" w:hAnsi="Times New Roman" w:cs="Times New Roman"/>
        </w:rPr>
        <w:t xml:space="preserve">Štátne finančné aktíva sú definované zákonom č. 523/2004 Z. z. o rozpočtových pravidlách verejnej správy v znení neskorších predpisov. Finančné operácie, ktoré ovplyvňujú stav štátnych finančných aktív, sa tak na strane príjmov ako aj na strane výdavkov vylučujú z príjmov a výdavkov štátneho rozpočtu podľa metodiky ESA 95. </w:t>
      </w:r>
    </w:p>
    <w:p w:rsidR="00D33C05" w:rsidP="00D33C05">
      <w:pPr>
        <w:bidi w:val="0"/>
        <w:ind w:firstLine="708"/>
        <w:jc w:val="both"/>
        <w:rPr>
          <w:rFonts w:ascii="Times New Roman" w:hAnsi="Times New Roman" w:cs="Times New Roman"/>
          <w:sz w:val="16"/>
          <w:szCs w:val="16"/>
        </w:rPr>
      </w:pPr>
    </w:p>
    <w:tbl>
      <w:tblPr>
        <w:tblStyle w:val="TableNormal"/>
        <w:tblW w:w="9079" w:type="dxa"/>
        <w:jc w:val="center"/>
        <w:tblInd w:w="476" w:type="dxa"/>
        <w:tblCellMar>
          <w:left w:w="70" w:type="dxa"/>
          <w:right w:w="70" w:type="dxa"/>
        </w:tblCellMar>
        <w:tblLook w:val="04A0"/>
      </w:tblPr>
      <w:tblGrid>
        <w:gridCol w:w="3339"/>
        <w:gridCol w:w="820"/>
        <w:gridCol w:w="820"/>
        <w:gridCol w:w="820"/>
        <w:gridCol w:w="820"/>
        <w:gridCol w:w="820"/>
        <w:gridCol w:w="820"/>
        <w:gridCol w:w="820"/>
      </w:tblGrid>
      <w:tr>
        <w:tblPrEx>
          <w:tblW w:w="9079" w:type="dxa"/>
          <w:jc w:val="center"/>
          <w:tblInd w:w="476" w:type="dxa"/>
          <w:tblCellMar>
            <w:left w:w="70" w:type="dxa"/>
            <w:right w:w="70" w:type="dxa"/>
          </w:tblCellMar>
          <w:tblLook w:val="04A0"/>
        </w:tblPrEx>
        <w:trPr>
          <w:trHeight w:val="480"/>
          <w:jc w:val="center"/>
        </w:trPr>
        <w:tc>
          <w:tcPr>
            <w:tcW w:w="3339"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D33C05" w:rsidRPr="008F76D0" w:rsidP="00D33C05">
            <w:pPr>
              <w:bidi w:val="0"/>
              <w:rPr>
                <w:rFonts w:ascii="Times New Roman" w:hAnsi="Times New Roman" w:cs="Times New Roman"/>
                <w:b/>
                <w:bCs/>
                <w:sz w:val="14"/>
                <w:szCs w:val="14"/>
                <w:lang w:eastAsia="sk-SK"/>
              </w:rPr>
            </w:pPr>
            <w:bookmarkStart w:id="62" w:name="_Toc300912266"/>
            <w:bookmarkStart w:id="63" w:name="_Toc273979633"/>
            <w:bookmarkStart w:id="64" w:name="_Toc241846650"/>
            <w:bookmarkStart w:id="65" w:name="_Toc206478412"/>
            <w:bookmarkStart w:id="66" w:name="_Toc174871977"/>
            <w:bookmarkStart w:id="67" w:name="_Toc148255260"/>
            <w:bookmarkStart w:id="68" w:name="_Toc143348614"/>
            <w:r w:rsidRPr="008F76D0">
              <w:rPr>
                <w:rFonts w:ascii="Times New Roman" w:hAnsi="Times New Roman" w:cs="Times New Roman"/>
                <w:b/>
                <w:bCs/>
                <w:sz w:val="14"/>
                <w:szCs w:val="14"/>
                <w:lang w:eastAsia="sk-SK"/>
              </w:rPr>
              <w:t>Rozpočtové operácie ŠFA</w:t>
              <w:br/>
            </w:r>
            <w:r w:rsidRPr="008F76D0">
              <w:rPr>
                <w:rFonts w:ascii="Times New Roman" w:hAnsi="Times New Roman" w:cs="Times New Roman"/>
                <w:sz w:val="14"/>
                <w:szCs w:val="14"/>
                <w:lang w:eastAsia="sk-SK"/>
              </w:rPr>
              <w:t>(v tis. eur; ESA 95)</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D33C05" w:rsidRPr="008F76D0" w:rsidP="00D33C05">
            <w:pPr>
              <w:bidi w:val="0"/>
              <w:jc w:val="center"/>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D33C05" w:rsidRPr="008F76D0" w:rsidP="00D33C05">
            <w:pPr>
              <w:bidi w:val="0"/>
              <w:jc w:val="center"/>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D33C05" w:rsidRPr="008F76D0" w:rsidP="00D33C05">
            <w:pPr>
              <w:bidi w:val="0"/>
              <w:jc w:val="center"/>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D33C05" w:rsidRPr="008F76D0" w:rsidP="00D33C05">
            <w:pPr>
              <w:bidi w:val="0"/>
              <w:jc w:val="center"/>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D33C05" w:rsidRPr="008F76D0" w:rsidP="00D33C05">
            <w:pPr>
              <w:bidi w:val="0"/>
              <w:jc w:val="center"/>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D33C05" w:rsidRPr="008F76D0" w:rsidP="00D33C05">
            <w:pPr>
              <w:bidi w:val="0"/>
              <w:jc w:val="center"/>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D33C05" w:rsidRPr="008F76D0" w:rsidP="00D33C05">
            <w:pPr>
              <w:bidi w:val="0"/>
              <w:jc w:val="center"/>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2016 N</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D33C05" w:rsidRPr="008F76D0" w:rsidP="00D33C05">
            <w:pPr>
              <w:bidi w:val="0"/>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 xml:space="preserve">1. Príjmy </w:t>
            </w:r>
            <w:r w:rsidRPr="008F76D0">
              <w:rPr>
                <w:rFonts w:ascii="Times New Roman" w:hAnsi="Times New Roman" w:cs="Times New Roman"/>
                <w:sz w:val="14"/>
                <w:szCs w:val="14"/>
                <w:lang w:eastAsia="sk-SK"/>
              </w:rPr>
              <w:t xml:space="preserve">- zvýšenie ŠFA </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715 989,6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775 123,1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833 303,9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1 015 833,3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1 434 455,2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1 624 776,2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647 116,2</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1.1. dividendy z FNM SR</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439 055,0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535 864,0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441 170,7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567 936,0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823 764,0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384 129,0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394 165,0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1.2. splátka NFV VHV, š. p. - kapitálový transfer</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22 007,6</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27 007,6</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30 339,5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30 339,5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48 087,9</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 xml:space="preserve">1.3. osobitný odvod vybraných finančných inštitúcií </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169 752,5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203 000,0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204 147,0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160 899,0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113 702,0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120 524,0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1.4. osobitný odvod z podnikania v</w:t>
            </w:r>
            <w:r>
              <w:rPr>
                <w:rFonts w:ascii="Times New Roman" w:hAnsi="Times New Roman" w:cs="Times New Roman"/>
                <w:sz w:val="14"/>
                <w:szCs w:val="14"/>
                <w:lang w:eastAsia="sk-SK"/>
              </w:rPr>
              <w:t> </w:t>
            </w:r>
            <w:r w:rsidRPr="008F76D0">
              <w:rPr>
                <w:rFonts w:ascii="Times New Roman" w:hAnsi="Times New Roman" w:cs="Times New Roman"/>
                <w:sz w:val="14"/>
                <w:szCs w:val="14"/>
                <w:lang w:eastAsia="sk-SK"/>
              </w:rPr>
              <w:t>regul</w:t>
            </w:r>
            <w:r>
              <w:rPr>
                <w:rFonts w:ascii="Times New Roman" w:hAnsi="Times New Roman" w:cs="Times New Roman"/>
                <w:sz w:val="14"/>
                <w:szCs w:val="14"/>
                <w:lang w:eastAsia="sk-SK"/>
              </w:rPr>
              <w:t>.</w:t>
            </w:r>
            <w:r w:rsidRPr="008F76D0">
              <w:rPr>
                <w:rFonts w:ascii="Times New Roman" w:hAnsi="Times New Roman" w:cs="Times New Roman"/>
                <w:sz w:val="14"/>
                <w:szCs w:val="14"/>
                <w:lang w:eastAsia="sk-SK"/>
              </w:rPr>
              <w:t xml:space="preserve"> odvetviach </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30 380,6</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100 000,0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147 927,0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102 188,0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107 395,0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112 877,0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1.5. splátka NFV ŽS Cargo Slovakia, a. s.</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9 750,0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19 500,0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19 500,0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97 719,6</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19 500,0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19 500,0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1.6. prevod peň. prostr. zo zost</w:t>
            </w:r>
            <w:r>
              <w:rPr>
                <w:rFonts w:ascii="Times New Roman" w:hAnsi="Times New Roman" w:cs="Times New Roman"/>
                <w:sz w:val="14"/>
                <w:szCs w:val="14"/>
                <w:lang w:eastAsia="sk-SK"/>
              </w:rPr>
              <w:t>.</w:t>
            </w:r>
            <w:r w:rsidRPr="008F76D0">
              <w:rPr>
                <w:rFonts w:ascii="Times New Roman" w:hAnsi="Times New Roman" w:cs="Times New Roman"/>
                <w:sz w:val="14"/>
                <w:szCs w:val="14"/>
                <w:lang w:eastAsia="sk-SK"/>
              </w:rPr>
              <w:t xml:space="preserve"> zruš. vkladov na </w:t>
            </w:r>
            <w:r>
              <w:rPr>
                <w:rFonts w:ascii="Times New Roman" w:hAnsi="Times New Roman" w:cs="Times New Roman"/>
                <w:sz w:val="14"/>
                <w:szCs w:val="14"/>
                <w:lang w:eastAsia="sk-SK"/>
              </w:rPr>
              <w:t>doruč.</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26 000,0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1.7. prijaté splátky vl. úv</w:t>
            </w:r>
            <w:r>
              <w:rPr>
                <w:rFonts w:ascii="Times New Roman" w:hAnsi="Times New Roman" w:cs="Times New Roman"/>
                <w:sz w:val="14"/>
                <w:szCs w:val="14"/>
                <w:lang w:eastAsia="sk-SK"/>
              </w:rPr>
              <w:t>.</w:t>
            </w:r>
            <w:r w:rsidRPr="008F76D0">
              <w:rPr>
                <w:rFonts w:ascii="Times New Roman" w:hAnsi="Times New Roman" w:cs="Times New Roman"/>
                <w:sz w:val="14"/>
                <w:szCs w:val="14"/>
                <w:lang w:eastAsia="sk-SK"/>
              </w:rPr>
              <w:t xml:space="preserve"> a vlád. pohľ. zo zahr</w:t>
            </w:r>
            <w:r>
              <w:rPr>
                <w:rFonts w:ascii="Times New Roman" w:hAnsi="Times New Roman" w:cs="Times New Roman"/>
                <w:sz w:val="14"/>
                <w:szCs w:val="14"/>
                <w:lang w:eastAsia="sk-SK"/>
              </w:rPr>
              <w:t>.</w:t>
            </w:r>
            <w:r w:rsidRPr="008F76D0">
              <w:rPr>
                <w:rFonts w:ascii="Times New Roman" w:hAnsi="Times New Roman" w:cs="Times New Roman"/>
                <w:sz w:val="14"/>
                <w:szCs w:val="14"/>
                <w:lang w:eastAsia="sk-SK"/>
              </w:rPr>
              <w:t xml:space="preserve">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665,2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561,7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595,1</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6 618,1</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401,2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1.8. príjmy zo splátok úver. a pôžič. - NFV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20 198,7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308,2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38 698,6</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38 698,6</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175 395,5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50,2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50,2</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1.9. predaj aktív štátu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1 000 000,0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1.10. posilnenie ŠFA zo zost. min. rokov FNM SR</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213 865,0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1.11. NFV mestu Žilina</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20 198,1</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1.12. dodatočné výnosy z predaja zlata z MMF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1 498,5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1.13. vyplatenie dividendy MF SR z MBHS Moskva</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667,1</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D33C05" w:rsidRPr="008F76D0" w:rsidP="00D33C05">
            <w:pPr>
              <w:bidi w:val="0"/>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 Výdavky</w:t>
            </w:r>
            <w:r w:rsidRPr="008F76D0">
              <w:rPr>
                <w:rFonts w:ascii="Times New Roman" w:hAnsi="Times New Roman" w:cs="Times New Roman"/>
                <w:sz w:val="14"/>
                <w:szCs w:val="14"/>
                <w:lang w:eastAsia="sk-SK"/>
              </w:rPr>
              <w:t xml:space="preserve"> - zníženie ŠFA </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726 097,6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845 022,0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720 742,4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767 167,7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1 075 979,9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405 949,7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396 292,9</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2.1. prevod prostr. z dividend od FNM SR do ŠR</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373 979,0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505 864,0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441 170,7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483 936,0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823 764,0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384 129,0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394 165,0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2.2. vklad do ZI Nemocnice Sv. Michala, a. s.</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4 500,0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4 500,0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2.3. poskyt. úver. a pôž., účasť v medz. org.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896,2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2 496,5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15 891,7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15 891,7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15 875,9</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17 320,7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2 127,9</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i/>
                <w:iCs/>
                <w:color w:val="000000"/>
                <w:sz w:val="14"/>
                <w:szCs w:val="14"/>
                <w:lang w:eastAsia="sk-SK"/>
              </w:rPr>
            </w:pPr>
            <w:r w:rsidRPr="008F76D0">
              <w:rPr>
                <w:rFonts w:ascii="Times New Roman" w:hAnsi="Times New Roman" w:cs="Times New Roman"/>
                <w:i/>
                <w:iCs/>
                <w:color w:val="000000"/>
                <w:sz w:val="14"/>
                <w:szCs w:val="14"/>
                <w:lang w:eastAsia="sk-SK"/>
              </w:rPr>
              <w:t>2.3.1. Doplnenie zdr</w:t>
            </w:r>
            <w:r>
              <w:rPr>
                <w:rFonts w:ascii="Times New Roman" w:hAnsi="Times New Roman" w:cs="Times New Roman"/>
                <w:i/>
                <w:iCs/>
                <w:color w:val="000000"/>
                <w:sz w:val="14"/>
                <w:szCs w:val="14"/>
                <w:lang w:eastAsia="sk-SK"/>
              </w:rPr>
              <w:t>ojov IDA a príspevok</w:t>
              <w:br/>
              <w:t xml:space="preserve">          </w:t>
            </w:r>
            <w:r w:rsidRPr="008F76D0">
              <w:rPr>
                <w:rFonts w:ascii="Times New Roman" w:hAnsi="Times New Roman" w:cs="Times New Roman"/>
                <w:i/>
                <w:iCs/>
                <w:color w:val="000000"/>
                <w:sz w:val="14"/>
                <w:szCs w:val="14"/>
                <w:lang w:eastAsia="sk-SK"/>
              </w:rPr>
              <w:t>k financovaniu MDRI (KT)</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710,0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880,0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890,0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900,0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4 080,0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80,0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2.4. Európsky mechanizmus pre stabilitu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263 680,0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263 680,0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263 680,0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131 840,0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2.5. vklad do ZI Eximbanky SR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60 000,0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50 000,0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i/>
                <w:iCs/>
                <w:color w:val="000000"/>
                <w:sz w:val="14"/>
                <w:szCs w:val="14"/>
                <w:lang w:eastAsia="sk-SK"/>
              </w:rPr>
            </w:pPr>
            <w:r w:rsidRPr="008F76D0">
              <w:rPr>
                <w:rFonts w:ascii="Times New Roman" w:hAnsi="Times New Roman" w:cs="Times New Roman"/>
                <w:i/>
                <w:iCs/>
                <w:color w:val="000000"/>
                <w:sz w:val="14"/>
                <w:szCs w:val="14"/>
                <w:lang w:eastAsia="sk-SK"/>
              </w:rPr>
              <w:t>2.5.1. časť vkladu na umorenie naakumulovaných strát</w:t>
              <w:br/>
              <w:t xml:space="preserve">          z minulých rokov (KT)</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6 835,0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i/>
                <w:iCs/>
                <w:sz w:val="14"/>
                <w:szCs w:val="14"/>
                <w:lang w:eastAsia="sk-SK"/>
              </w:rPr>
            </w:pPr>
            <w:r w:rsidRPr="008F76D0">
              <w:rPr>
                <w:rFonts w:ascii="Times New Roman" w:hAnsi="Times New Roman" w:cs="Times New Roman"/>
                <w:i/>
                <w:iCs/>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2.6. vklad do ZI SZRB, a. s.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10 000,0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50 000,0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2.7. vklad do MH Invest</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1 060,5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2 368,8</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2.8. vklad do KI Vojenské lesy a majetky, š.p.</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161,9</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174,1</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2.9. Spoločnosť pre zavedenie unitárneho VZP, a. s.</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25,0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3 420,0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2.10. zvýšenie ZI Letisko M.R.Štefánika</w:t>
            </w:r>
            <w:r>
              <w:rPr>
                <w:rFonts w:ascii="Times New Roman" w:hAnsi="Times New Roman" w:cs="Times New Roman"/>
                <w:sz w:val="14"/>
                <w:szCs w:val="14"/>
                <w:lang w:eastAsia="sk-SK"/>
              </w:rPr>
              <w:t xml:space="preserve"> </w:t>
            </w:r>
            <w:r w:rsidRPr="008F76D0">
              <w:rPr>
                <w:rFonts w:ascii="Times New Roman" w:hAnsi="Times New Roman" w:cs="Times New Roman"/>
                <w:sz w:val="14"/>
                <w:szCs w:val="14"/>
                <w:lang w:eastAsia="sk-SK"/>
              </w:rPr>
              <w:t>-</w:t>
            </w:r>
            <w:r>
              <w:rPr>
                <w:rFonts w:ascii="Times New Roman" w:hAnsi="Times New Roman" w:cs="Times New Roman"/>
                <w:sz w:val="14"/>
                <w:szCs w:val="14"/>
                <w:lang w:eastAsia="sk-SK"/>
              </w:rPr>
              <w:t xml:space="preserve"> </w:t>
            </w:r>
            <w:r w:rsidRPr="008F76D0">
              <w:rPr>
                <w:rFonts w:ascii="Times New Roman" w:hAnsi="Times New Roman" w:cs="Times New Roman"/>
                <w:sz w:val="14"/>
                <w:szCs w:val="14"/>
                <w:lang w:eastAsia="sk-SK"/>
              </w:rPr>
              <w:t xml:space="preserve">Airport </w:t>
            </w:r>
          </w:p>
          <w:p w:rsidR="00D33C05" w:rsidRPr="008F76D0"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8F76D0">
              <w:rPr>
                <w:rFonts w:ascii="Times New Roman" w:hAnsi="Times New Roman" w:cs="Times New Roman"/>
                <w:sz w:val="14"/>
                <w:szCs w:val="14"/>
                <w:lang w:eastAsia="sk-SK"/>
              </w:rPr>
              <w:t>Bratislava, a.s.</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413,6</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2.11. prostriedky na oddlženie zdravot. zariadení</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350 000,0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2.12. vklad do ZI MDVaRR Letisko Sliač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240,0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40"/>
          <w:jc w:val="center"/>
        </w:trPr>
        <w:tc>
          <w:tcPr>
            <w:tcW w:w="3339"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D33C05" w:rsidRPr="008F76D0" w:rsidP="00D33C05">
            <w:pPr>
              <w:bidi w:val="0"/>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 xml:space="preserve">Saldo rozpočtových operácií </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-10 108,0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-69 898,9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112 561,5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248 665,6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358 475,3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1 218 826,5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250 823,3</w:t>
            </w:r>
          </w:p>
        </w:tc>
      </w:tr>
      <w:tr>
        <w:tblPrEx>
          <w:tblW w:w="9079" w:type="dxa"/>
          <w:jc w:val="center"/>
          <w:tblInd w:w="476" w:type="dxa"/>
          <w:tblCellMar>
            <w:left w:w="70" w:type="dxa"/>
            <w:right w:w="70" w:type="dxa"/>
          </w:tblCellMar>
          <w:tblLook w:val="04A0"/>
        </w:tblPrEx>
        <w:trPr>
          <w:trHeight w:val="255"/>
          <w:jc w:val="center"/>
        </w:trPr>
        <w:tc>
          <w:tcPr>
            <w:tcW w:w="3339" w:type="dxa"/>
            <w:tcBorders>
              <w:top w:val="nil"/>
              <w:left w:val="single" w:sz="4" w:space="0" w:color="auto"/>
              <w:bottom w:val="single" w:sz="4" w:space="0" w:color="auto"/>
              <w:right w:val="single" w:sz="4" w:space="0" w:color="auto"/>
            </w:tcBorders>
            <w:noWrap/>
            <w:textDirection w:val="lrTb"/>
            <w:vAlign w:val="center"/>
            <w:hideMark/>
          </w:tcPr>
          <w:p w:rsidR="00D33C05" w:rsidRPr="008F76D0" w:rsidP="00D33C05">
            <w:pPr>
              <w:bidi w:val="0"/>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Vylúčenie finančných operácií</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-20 677,7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326 093,1</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240 278,0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233 605,0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71 019,2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-986 809,5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1 997,7</w:t>
            </w:r>
          </w:p>
        </w:tc>
      </w:tr>
      <w:tr>
        <w:tblPrEx>
          <w:tblW w:w="9079" w:type="dxa"/>
          <w:jc w:val="center"/>
          <w:tblInd w:w="476" w:type="dxa"/>
          <w:tblCellMar>
            <w:left w:w="70" w:type="dxa"/>
            <w:right w:w="70" w:type="dxa"/>
          </w:tblCellMar>
          <w:tblLook w:val="04A0"/>
        </w:tblPrEx>
        <w:trPr>
          <w:trHeight w:val="255"/>
          <w:jc w:val="center"/>
        </w:trPr>
        <w:tc>
          <w:tcPr>
            <w:tcW w:w="3339" w:type="dxa"/>
            <w:tcBorders>
              <w:top w:val="nil"/>
              <w:left w:val="single" w:sz="4" w:space="0" w:color="auto"/>
              <w:bottom w:val="single" w:sz="4" w:space="0" w:color="auto"/>
              <w:right w:val="single" w:sz="4" w:space="0" w:color="auto"/>
            </w:tcBorders>
            <w:noWrap/>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 xml:space="preserve">      vylúčenie príjmových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-20 863,9</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-2 368,4</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-39 293,7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-45 316,7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-175 796,7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-1 000 050,2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-50,2</w:t>
            </w:r>
          </w:p>
        </w:tc>
      </w:tr>
      <w:tr>
        <w:tblPrEx>
          <w:tblW w:w="9079" w:type="dxa"/>
          <w:jc w:val="center"/>
          <w:tblInd w:w="476" w:type="dxa"/>
          <w:tblCellMar>
            <w:left w:w="70" w:type="dxa"/>
            <w:right w:w="70" w:type="dxa"/>
          </w:tblCellMar>
          <w:tblLook w:val="04A0"/>
        </w:tblPrEx>
        <w:trPr>
          <w:trHeight w:val="255"/>
          <w:jc w:val="center"/>
        </w:trPr>
        <w:tc>
          <w:tcPr>
            <w:tcW w:w="3339" w:type="dxa"/>
            <w:tcBorders>
              <w:top w:val="nil"/>
              <w:left w:val="single" w:sz="4" w:space="0" w:color="auto"/>
              <w:bottom w:val="single" w:sz="4" w:space="0" w:color="auto"/>
              <w:right w:val="single" w:sz="4" w:space="0" w:color="auto"/>
            </w:tcBorders>
            <w:noWrap/>
            <w:textDirection w:val="lrTb"/>
            <w:vAlign w:val="center"/>
            <w:hideMark/>
          </w:tcPr>
          <w:p w:rsidR="00D33C05" w:rsidRPr="008F76D0" w:rsidP="00D33C05">
            <w:pPr>
              <w:bidi w:val="0"/>
              <w:rPr>
                <w:rFonts w:ascii="Times New Roman" w:hAnsi="Times New Roman" w:cs="Times New Roman"/>
                <w:sz w:val="14"/>
                <w:szCs w:val="14"/>
                <w:lang w:eastAsia="sk-SK"/>
              </w:rPr>
            </w:pPr>
            <w:r w:rsidRPr="008F76D0">
              <w:rPr>
                <w:rFonts w:ascii="Times New Roman" w:hAnsi="Times New Roman" w:cs="Times New Roman"/>
                <w:sz w:val="14"/>
                <w:szCs w:val="14"/>
                <w:lang w:eastAsia="sk-SK"/>
              </w:rPr>
              <w:t xml:space="preserve">      vylúčenie výdavkových FO</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186,2</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328 461,5</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279 571,7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278 921,7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246 815,9</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13 240,7</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sz w:val="14"/>
                <w:szCs w:val="14"/>
                <w:lang w:eastAsia="sk-SK"/>
              </w:rPr>
            </w:pPr>
            <w:r w:rsidRPr="008F76D0">
              <w:rPr>
                <w:rFonts w:ascii="Times New Roman" w:hAnsi="Times New Roman" w:cs="Times New Roman"/>
                <w:sz w:val="14"/>
                <w:szCs w:val="14"/>
                <w:lang w:eastAsia="sk-SK"/>
              </w:rPr>
              <w:t>2 047,9</w:t>
            </w:r>
          </w:p>
        </w:tc>
      </w:tr>
      <w:tr>
        <w:tblPrEx>
          <w:tblW w:w="9079" w:type="dxa"/>
          <w:jc w:val="center"/>
          <w:tblInd w:w="476" w:type="dxa"/>
          <w:tblCellMar>
            <w:left w:w="70" w:type="dxa"/>
            <w:right w:w="70" w:type="dxa"/>
          </w:tblCellMar>
          <w:tblLook w:val="04A0"/>
        </w:tblPrEx>
        <w:trPr>
          <w:trHeight w:val="255"/>
          <w:jc w:val="center"/>
        </w:trPr>
        <w:tc>
          <w:tcPr>
            <w:tcW w:w="3339" w:type="dxa"/>
            <w:tcBorders>
              <w:top w:val="nil"/>
              <w:left w:val="single" w:sz="4" w:space="0" w:color="auto"/>
              <w:bottom w:val="single" w:sz="4" w:space="0" w:color="auto"/>
              <w:right w:val="single" w:sz="4" w:space="0" w:color="auto"/>
            </w:tcBorders>
            <w:noWrap/>
            <w:textDirection w:val="lrTb"/>
            <w:vAlign w:val="center"/>
            <w:hideMark/>
          </w:tcPr>
          <w:p w:rsidR="00D33C05" w:rsidRPr="008F76D0" w:rsidP="00D33C05">
            <w:pPr>
              <w:bidi w:val="0"/>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Ostatné úpravy</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233,3</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238,8</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0,0</w:t>
            </w:r>
          </w:p>
        </w:tc>
      </w:tr>
      <w:tr>
        <w:tblPrEx>
          <w:tblW w:w="9079" w:type="dxa"/>
          <w:jc w:val="center"/>
          <w:tblInd w:w="476" w:type="dxa"/>
          <w:tblCellMar>
            <w:left w:w="70" w:type="dxa"/>
            <w:right w:w="70" w:type="dxa"/>
          </w:tblCellMar>
          <w:tblLook w:val="04A0"/>
        </w:tblPrEx>
        <w:trPr>
          <w:trHeight w:val="420"/>
          <w:jc w:val="center"/>
        </w:trPr>
        <w:tc>
          <w:tcPr>
            <w:tcW w:w="3339"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D33C05" w:rsidRPr="008F76D0" w:rsidP="00D33C05">
            <w:pPr>
              <w:bidi w:val="0"/>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Saldo rozpočtových operácií bez FO</w:t>
              <w:br/>
            </w:r>
            <w:r w:rsidRPr="008F76D0">
              <w:rPr>
                <w:rFonts w:ascii="Times New Roman" w:hAnsi="Times New Roman" w:cs="Times New Roman"/>
                <w:sz w:val="14"/>
                <w:szCs w:val="14"/>
                <w:lang w:eastAsia="sk-SK"/>
              </w:rPr>
              <w:t>(vplyv na RVS v metodike ESA 95)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-30 552,4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256 433,0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352 839,5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482 270,6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429 494,5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232 017,0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D33C05" w:rsidRPr="008F76D0" w:rsidP="00D33C05">
            <w:pPr>
              <w:bidi w:val="0"/>
              <w:jc w:val="right"/>
              <w:rPr>
                <w:rFonts w:ascii="Times New Roman" w:hAnsi="Times New Roman" w:cs="Times New Roman"/>
                <w:b/>
                <w:bCs/>
                <w:sz w:val="14"/>
                <w:szCs w:val="14"/>
                <w:lang w:eastAsia="sk-SK"/>
              </w:rPr>
            </w:pPr>
            <w:r w:rsidRPr="008F76D0">
              <w:rPr>
                <w:rFonts w:ascii="Times New Roman" w:hAnsi="Times New Roman" w:cs="Times New Roman"/>
                <w:b/>
                <w:bCs/>
                <w:sz w:val="14"/>
                <w:szCs w:val="14"/>
                <w:lang w:eastAsia="sk-SK"/>
              </w:rPr>
              <w:t>252 821,0</w:t>
            </w:r>
          </w:p>
        </w:tc>
      </w:tr>
    </w:tbl>
    <w:p w:rsidR="00D33C05" w:rsidP="00D33C05">
      <w:pPr>
        <w:pStyle w:val="Heading2"/>
        <w:bidi w:val="0"/>
        <w:spacing w:before="360"/>
        <w:rPr>
          <w:rFonts w:ascii="Times New Roman" w:hAnsi="Times New Roman"/>
          <w:b w:val="0"/>
          <w:bCs w:val="0"/>
          <w:i w:val="0"/>
          <w:iCs w:val="0"/>
          <w:sz w:val="24"/>
          <w:szCs w:val="24"/>
        </w:rPr>
      </w:pPr>
      <w:bookmarkStart w:id="69" w:name="_Toc369068753"/>
      <w:r>
        <w:rPr>
          <w:rFonts w:ascii="Times New Roman" w:hAnsi="Times New Roman"/>
          <w:i w:val="0"/>
          <w:iCs w:val="0"/>
          <w:sz w:val="24"/>
          <w:szCs w:val="24"/>
        </w:rPr>
        <w:t>5.1. Príjmové operácie</w:t>
      </w:r>
      <w:bookmarkEnd w:id="62"/>
      <w:bookmarkEnd w:id="63"/>
      <w:bookmarkEnd w:id="64"/>
      <w:bookmarkEnd w:id="65"/>
      <w:bookmarkEnd w:id="66"/>
      <w:bookmarkEnd w:id="67"/>
      <w:bookmarkEnd w:id="68"/>
      <w:bookmarkEnd w:id="69"/>
    </w:p>
    <w:p w:rsidR="00D33C05" w:rsidP="00D33C05">
      <w:pPr>
        <w:bidi w:val="0"/>
        <w:ind w:firstLine="708"/>
        <w:jc w:val="both"/>
        <w:rPr>
          <w:rFonts w:ascii="Times New Roman" w:hAnsi="Times New Roman" w:cs="Times New Roman"/>
          <w:highlight w:val="yellow"/>
          <w:u w:val="single"/>
        </w:rPr>
      </w:pPr>
    </w:p>
    <w:p w:rsidR="00D33C05" w:rsidP="00D33C05">
      <w:pPr>
        <w:bidi w:val="0"/>
        <w:adjustRightInd w:val="0"/>
        <w:jc w:val="both"/>
        <w:rPr>
          <w:rFonts w:ascii="Times New Roman" w:hAnsi="Times New Roman" w:cs="Times New Roman"/>
        </w:rPr>
      </w:pPr>
      <w:bookmarkStart w:id="70" w:name="_Toc141529501"/>
      <w:bookmarkStart w:id="71" w:name="_Toc116476499"/>
      <w:r>
        <w:rPr>
          <w:rFonts w:ascii="Times New Roman" w:hAnsi="Times New Roman" w:cs="Times New Roman"/>
        </w:rPr>
        <w:t>5.1.1.</w:t>
        <w:tab/>
        <w:t xml:space="preserve">Z hľadiska finančného objemu medzi najdôležitejšie príjmové operácie štátnych finančných aktív patria príjmy z Fondu národného majetku SR z dividend od spoločností s majetkovou účasťou Fondu národného majetku SR. Všetky riadne dividendy (v zmysle metodiky ESA 95 – ide len o dividendy získané z hospodárskej činnosti) sa prevedú do príjmov štátneho rozpočtu. </w:t>
      </w:r>
    </w:p>
    <w:p w:rsidR="00D33C05" w:rsidP="00D33C05">
      <w:pPr>
        <w:bidi w:val="0"/>
        <w:jc w:val="both"/>
        <w:rPr>
          <w:rFonts w:ascii="Times New Roman" w:hAnsi="Times New Roman" w:cs="Times New Roman"/>
          <w:sz w:val="16"/>
          <w:szCs w:val="16"/>
        </w:rPr>
      </w:pPr>
    </w:p>
    <w:p w:rsidR="00D33C05" w:rsidP="00D33C05">
      <w:pPr>
        <w:bidi w:val="0"/>
        <w:jc w:val="both"/>
        <w:rPr>
          <w:rFonts w:ascii="Times New Roman" w:hAnsi="Times New Roman" w:cs="Times New Roman"/>
        </w:rPr>
      </w:pPr>
      <w:r>
        <w:rPr>
          <w:rFonts w:ascii="Times New Roman" w:hAnsi="Times New Roman" w:cs="Times New Roman"/>
        </w:rPr>
        <w:t>Predpokladá sa, že celý objem dividend transferovaný v roku 2014 z FNM SR vo výške  823,8 mil. eur tvoria iba riadne dividendy.</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5.1.2.</w:t>
        <w:tab/>
        <w:t>Vodohospodárska výstavba, š. p. Bratislava (ďalej VHV, š. p.) má v súčasnosti platné dve Zmluvy o návratnej finančnej výpomoci (ďalej „NFV“), za zrealizované štátne záruky, a to z roku 2002 a 2006. Tieto sú zo strany VHV, š. p. riadne splácané v zmysle splátkových kalendárov. Predpokladá sa, že v roku 2014 dôjde k jednorazovému splateniu zostávajúcej istiny zo strany VHV, š. p. vo výške 205,8 mil. eur.</w:t>
      </w:r>
    </w:p>
    <w:p w:rsidR="00D33C05" w:rsidP="00D33C05">
      <w:pPr>
        <w:bidi w:val="0"/>
        <w:jc w:val="both"/>
        <w:rPr>
          <w:rFonts w:ascii="Times New Roman" w:hAnsi="Times New Roman" w:cs="Times New Roman"/>
          <w:sz w:val="16"/>
          <w:szCs w:val="16"/>
        </w:rPr>
      </w:pPr>
    </w:p>
    <w:p w:rsidR="00D33C05" w:rsidP="00D33C05">
      <w:pPr>
        <w:bidi w:val="0"/>
        <w:jc w:val="both"/>
        <w:rPr>
          <w:rFonts w:ascii="Times New Roman" w:hAnsi="Times New Roman" w:cs="Times New Roman"/>
        </w:rPr>
      </w:pPr>
      <w:r>
        <w:rPr>
          <w:rFonts w:ascii="Times New Roman" w:hAnsi="Times New Roman" w:cs="Times New Roman"/>
        </w:rPr>
        <w:t>Časť zrealizovaných štátnych záruk za VHV, š. p., prislúchajúca k ešte nesplatenému objemu vo výške zrealizovaných štátnych záruk, ktoré ovplyvnili schodok a dlh verejnej správy v minulosti, predstavuje kapitálový transfer v zmysle metodiky ESA 95 vo výške               48,1 mil. eur s pozitívnym vplyvom na schodok rozpočtu verejnej správy.</w:t>
      </w:r>
    </w:p>
    <w:p w:rsidR="00D33C05" w:rsidP="00D33C05">
      <w:pPr>
        <w:bidi w:val="0"/>
        <w:jc w:val="both"/>
        <w:rPr>
          <w:rFonts w:ascii="Times New Roman" w:hAnsi="Times New Roman" w:cs="Times New Roman"/>
          <w:sz w:val="16"/>
          <w:szCs w:val="16"/>
        </w:rPr>
      </w:pPr>
    </w:p>
    <w:p w:rsidR="00D33C05" w:rsidP="00D33C05">
      <w:pPr>
        <w:bidi w:val="0"/>
        <w:jc w:val="both"/>
        <w:rPr>
          <w:rFonts w:ascii="Times New Roman" w:hAnsi="Times New Roman" w:cs="Times New Roman"/>
        </w:rPr>
      </w:pPr>
      <w:r>
        <w:rPr>
          <w:rFonts w:ascii="Times New Roman" w:hAnsi="Times New Roman" w:cs="Times New Roman"/>
        </w:rPr>
        <w:t xml:space="preserve">Zvyšný objem splatenej istiny NFV vo výške 157,7 mil. eur predstavuje, v zmysle metodiky ESA 95,  finančnú operáciu a vo vyššie uvedenej tabuľke je zahrnutý v položke 1.8. </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5.1.3.</w:t>
        <w:tab/>
        <w:t>Odvod pre vybrané finančné inštitúcie prispieva k vytvoreniu mechanizmov podieľania sa týchto finančných inštitúcií na nákladoch budúcich finančných kríz v bankovom sektore, k zabezpečeniu spravodlivého rozdelenia záťaže a k predchádzaniu vzniku rozsiahlych výdavkov pre daňových poplatníkov, vládu a hospodárstvo v prípade riešenia finančných kríz, k stimulovaniu vybraných finančných inštitúcií obmedzovať systémové riziká a k ochrane stability finančného sektora Slovenskej republiky.</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5.1.4.</w:t>
        <w:tab/>
        <w:t>Príjmy z osobitného odvodu z podnikania v regulovaných odvetviach budú slúžiť na perspektívne vytvorenie účelovo určenej osobitnej časti štátnych finančných aktív, z ktorých sa budú financovať prioritné projekty na naštartovanie hospodárskeho rastu a zamestnanosti. Vláda Slovenskej republiky chce takýmto spôsobom nielen spravodlivejšie rozdeliť bremeno nákladov hospodárskej krízy, ale aj efektívnym spôsobom mobilizovať zdroje za účelom zvýšenia tempa hospodárskeho rastu, a teda zlepšenia základne pre výber príjmov verejných financií.</w:t>
      </w:r>
    </w:p>
    <w:p w:rsidR="00D33C05" w:rsidP="00D33C05">
      <w:pPr>
        <w:bidi w:val="0"/>
        <w:jc w:val="both"/>
        <w:rPr>
          <w:rFonts w:ascii="Times New Roman" w:hAnsi="Times New Roman" w:cs="Times New Roman"/>
          <w:highlight w:val="yellow"/>
        </w:rPr>
      </w:pPr>
    </w:p>
    <w:p w:rsidR="00D33C05" w:rsidP="00D33C05">
      <w:pPr>
        <w:bidi w:val="0"/>
        <w:jc w:val="both"/>
        <w:rPr>
          <w:rFonts w:ascii="Times New Roman" w:hAnsi="Times New Roman" w:cs="Times New Roman"/>
        </w:rPr>
      </w:pPr>
      <w:r>
        <w:rPr>
          <w:rFonts w:ascii="Times New Roman" w:hAnsi="Times New Roman" w:cs="Times New Roman"/>
        </w:rPr>
        <w:t>5.1.5.</w:t>
        <w:tab/>
        <w:t>Ide o príjem zo splácania návratnej finančnej výpomoci poskytnutej ŽS Cargo Slovakia, a. s. zo štátnych finančných aktív v roku 2009 vo výške takmer 166 mil. eur na základe uznesenia vlády SR č. 173/2009. Nakoľko uvedená transakcia ovplyvnila schodok a dlh verejnej správy v roku 2009, realizované splátky sa považujú v zmysle metodiky      ESA 95 za kapitálový transfer.</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5.1.6.</w:t>
        <w:tab/>
        <w:t>Na základe § 879i Občianskeho zákonníka právo na výplatu zostatkov zrušených vkladov na doručiteľa, ktoré si vkladatelia alebo iné oprávnené osoby neuplatnili a nepreukázali najneskôr do 31. 12. 2006, prešlo 31. 12. 2006 na štát. Všetky takéto aktíva bola banka alebo pobočka zahraničnej banky povinná previesť k 31. 12. 2006 podľa pokynov MF SR na ním určený účet štátnych finančných aktív. Okamihom prevodu aktív vznikol záväzok štátu na výplatu náhrad osobám, ktoré do prevodu týchto aktív mali právo na ich výplatu. Nárok na výplatu týchto náhrad si oprávnené osoby mohli pôvodne uplatniť najneskôr do 31. 12. 2011. Z dôvodu pretrvávajúceho záujmu o výplaty náhrady zostatku zrušeného vkladu na doručiteľa bola NR SR schválená novela zákona č. 40/1964 Zb. Občianskeho zákonníka, ktorá s účinnosťou od 1. 3. 2012 umožňuje uplatniť nárok na výplatu peňažných prostriedkov v rozsahu náhrad zostatkov zrušených vkladov na doručiteľa najneskôr do 31. 12. 2013. V zmysle metodiky ESA 95 ide o príjmový kapitálový transfer prijatý vládou od obyvateľstva s pozitívnym vplyvom na schodok verejnej správy (obyvateľstvo darovalo vláde vklady).</w:t>
      </w:r>
    </w:p>
    <w:p w:rsidR="00D33C05" w:rsidP="00D33C05">
      <w:pPr>
        <w:bidi w:val="0"/>
        <w:jc w:val="both"/>
        <w:rPr>
          <w:rFonts w:ascii="Times New Roman" w:hAnsi="Times New Roman" w:cs="Times New Roman"/>
          <w:highlight w:val="yellow"/>
        </w:rPr>
      </w:pPr>
    </w:p>
    <w:p w:rsidR="00D33C05" w:rsidP="00D33C05">
      <w:pPr>
        <w:bidi w:val="0"/>
        <w:jc w:val="both"/>
        <w:rPr>
          <w:rFonts w:ascii="Times New Roman" w:hAnsi="Times New Roman" w:cs="Times New Roman"/>
        </w:rPr>
      </w:pPr>
      <w:r>
        <w:rPr>
          <w:rFonts w:ascii="Times New Roman" w:hAnsi="Times New Roman" w:cs="Times New Roman"/>
        </w:rPr>
        <w:t>5.1.7.</w:t>
        <w:tab/>
        <w:t xml:space="preserve">Príjmy z vymáhania zahraničných pohľadávok, ktoré Slovenská republika získala pri delení majetku bývalej ČSFR, sa na základe výsledkov doterajších rokovaní s dlžníckymi krajinami a aktuálneho stavu zmluvnej dokumentácie predpokladajú v roku 2014 vo výške 401,2 tis. eur. Od roku 2015 sa nepredpokladajú príjmy z tohto titulu. Úrokové príjmy zo zahraničných úverov, pôžičiek a vkladov sú príjmom štátneho rozpočtu a sú zapracované v rozpočte Štátneho dlhu (kapitola Všeobecná pokladničná správa). </w:t>
      </w:r>
    </w:p>
    <w:p w:rsidR="00D33C05" w:rsidP="00D33C05">
      <w:pPr>
        <w:bidi w:val="0"/>
        <w:ind w:firstLine="708"/>
        <w:jc w:val="both"/>
        <w:rPr>
          <w:rFonts w:ascii="Times New Roman" w:hAnsi="Times New Roman" w:cs="Times New Roman"/>
          <w:highlight w:val="yellow"/>
        </w:rPr>
      </w:pPr>
    </w:p>
    <w:p w:rsidR="00D33C05" w:rsidP="00D33C05">
      <w:pPr>
        <w:tabs>
          <w:tab w:val="left" w:pos="0"/>
        </w:tabs>
        <w:bidi w:val="0"/>
        <w:jc w:val="both"/>
        <w:rPr>
          <w:rFonts w:ascii="Times New Roman" w:hAnsi="Times New Roman" w:cs="Times New Roman"/>
        </w:rPr>
      </w:pPr>
      <w:r>
        <w:rPr>
          <w:rFonts w:ascii="Times New Roman" w:hAnsi="Times New Roman" w:cs="Times New Roman"/>
        </w:rPr>
        <w:t>5.1.8.</w:t>
        <w:tab/>
        <w:t xml:space="preserve">Medzi finančné operácie štátnych finančných aktív na strane príjmov zaraďujeme aj príjmy zo splácania poskytnutých úverov a pôžičiek – istín i návratných finančných výpomocí. Nasledovná tabuľka uvádza príjmové finančné operácie podľa pôsobnosti a zodpovednosti príslušných kapitol štátneho rozpočtu. </w:t>
      </w:r>
    </w:p>
    <w:p w:rsidR="00D33C05" w:rsidP="00D33C05">
      <w:pPr>
        <w:bidi w:val="0"/>
        <w:jc w:val="both"/>
        <w:rPr>
          <w:rFonts w:ascii="Times New Roman" w:hAnsi="Times New Roman" w:cs="Times New Roman"/>
          <w:sz w:val="16"/>
          <w:szCs w:val="16"/>
        </w:rPr>
      </w:pPr>
    </w:p>
    <w:tbl>
      <w:tblPr>
        <w:tblStyle w:val="TableNormal"/>
        <w:tblW w:w="9076" w:type="dxa"/>
        <w:jc w:val="center"/>
        <w:tblInd w:w="479" w:type="dxa"/>
        <w:tblCellMar>
          <w:left w:w="70" w:type="dxa"/>
          <w:right w:w="70" w:type="dxa"/>
        </w:tblCellMar>
        <w:tblLook w:val="04A0"/>
      </w:tblPr>
      <w:tblGrid>
        <w:gridCol w:w="3336"/>
        <w:gridCol w:w="820"/>
        <w:gridCol w:w="820"/>
        <w:gridCol w:w="820"/>
        <w:gridCol w:w="820"/>
        <w:gridCol w:w="820"/>
        <w:gridCol w:w="820"/>
        <w:gridCol w:w="820"/>
      </w:tblGrid>
      <w:tr>
        <w:tblPrEx>
          <w:tblW w:w="9076" w:type="dxa"/>
          <w:jc w:val="center"/>
          <w:tblInd w:w="479" w:type="dxa"/>
          <w:tblCellMar>
            <w:left w:w="70" w:type="dxa"/>
            <w:right w:w="70" w:type="dxa"/>
          </w:tblCellMar>
          <w:tblLook w:val="04A0"/>
        </w:tblPrEx>
        <w:trPr>
          <w:trHeight w:val="255"/>
          <w:jc w:val="center"/>
        </w:trPr>
        <w:tc>
          <w:tcPr>
            <w:tcW w:w="333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33C05" w:rsidP="00D33C05">
            <w:pPr>
              <w:bidi w:val="0"/>
              <w:rPr>
                <w:rFonts w:ascii="Times New Roman" w:hAnsi="Times New Roman" w:cs="Times New Roman"/>
                <w:b/>
                <w:sz w:val="14"/>
                <w:szCs w:val="14"/>
                <w:lang w:eastAsia="sk-SK"/>
              </w:rPr>
            </w:pPr>
            <w:r>
              <w:rPr>
                <w:rFonts w:ascii="Times New Roman" w:hAnsi="Times New Roman" w:cs="Times New Roman"/>
                <w:b/>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noWrap/>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Ministerstvo financií SR</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23,8</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17,0</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noWrap/>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Ministerstvo pôdohospodárstva a rozvoja vidieka SR</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731,7</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288,0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66,4</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66,4</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noWrap/>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Všeobecná pokladničná správa</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19 443,2</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38 615,2</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38 615,2</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175 378,5</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33,2</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33,2</w:t>
            </w:r>
          </w:p>
        </w:tc>
      </w:tr>
      <w:tr>
        <w:tblPrEx>
          <w:tblW w:w="9076" w:type="dxa"/>
          <w:jc w:val="center"/>
          <w:tblInd w:w="479" w:type="dxa"/>
          <w:tblCellMar>
            <w:left w:w="70" w:type="dxa"/>
            <w:right w:w="70" w:type="dxa"/>
          </w:tblCellMar>
          <w:tblLook w:val="04A0"/>
        </w:tblPrEx>
        <w:trPr>
          <w:trHeight w:val="180"/>
          <w:jc w:val="center"/>
        </w:trPr>
        <w:tc>
          <w:tcPr>
            <w:tcW w:w="3336" w:type="dxa"/>
            <w:tcBorders>
              <w:top w:val="nil"/>
              <w:left w:val="single" w:sz="4" w:space="0" w:color="auto"/>
              <w:bottom w:val="single" w:sz="4" w:space="0" w:color="auto"/>
              <w:right w:val="nil"/>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z toho:</w:t>
            </w:r>
          </w:p>
        </w:tc>
        <w:tc>
          <w:tcPr>
            <w:tcW w:w="820" w:type="dxa"/>
            <w:tcBorders>
              <w:top w:val="nil"/>
              <w:left w:val="nil"/>
              <w:bottom w:val="single" w:sz="4" w:space="0" w:color="auto"/>
              <w:right w:val="nil"/>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z konkurzov a ostatných príjmov</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10,8</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0,2</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33,2</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33,2</w:t>
            </w:r>
          </w:p>
        </w:tc>
      </w:tr>
      <w:tr>
        <w:tblPrEx>
          <w:tblW w:w="9076" w:type="dxa"/>
          <w:jc w:val="center"/>
          <w:tblInd w:w="479" w:type="dxa"/>
          <w:tblCellMar>
            <w:left w:w="70" w:type="dxa"/>
            <w:right w:w="70" w:type="dxa"/>
          </w:tblCellMar>
          <w:tblLook w:val="04A0"/>
        </w:tblPrEx>
        <w:trPr>
          <w:trHeight w:val="420"/>
          <w:jc w:val="center"/>
        </w:trPr>
        <w:tc>
          <w:tcPr>
            <w:tcW w:w="3336"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príjem z predaja ubytovacích kapacít zahraničných</w:t>
              <w:br/>
              <w:t xml:space="preserve">     investorov - Kia/Hyundai - MH SR</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31 032,4</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31 032,4</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splátka NFV poskytnutej Bratislav. samospráv. kraju</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4 813,1</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4 813,1</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420"/>
          <w:jc w:val="center"/>
        </w:trPr>
        <w:tc>
          <w:tcPr>
            <w:tcW w:w="3336"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splátka NFV MH Invest – Samsung</w:t>
            </w:r>
          </w:p>
          <w:p w:rsidR="00D33C05" w:rsidP="00D33C05">
            <w:pPr>
              <w:bidi w:val="0"/>
              <w:rPr>
                <w:rFonts w:ascii="Times New Roman" w:hAnsi="Times New Roman" w:cs="Times New Roman"/>
                <w:i/>
                <w:sz w:val="14"/>
                <w:szCs w:val="14"/>
                <w:lang w:eastAsia="sk-SK"/>
              </w:rPr>
            </w:pPr>
            <w:r>
              <w:rPr>
                <w:rFonts w:ascii="Times New Roman" w:hAnsi="Times New Roman" w:cs="Times New Roman"/>
                <w:sz w:val="14"/>
                <w:szCs w:val="14"/>
                <w:lang w:eastAsia="sk-SK"/>
              </w:rPr>
              <w:t xml:space="preserve">      </w:t>
            </w:r>
            <w:r>
              <w:rPr>
                <w:rFonts w:ascii="Times New Roman" w:hAnsi="Times New Roman" w:cs="Times New Roman"/>
                <w:i/>
                <w:sz w:val="14"/>
                <w:szCs w:val="14"/>
                <w:lang w:eastAsia="sk-SK"/>
              </w:rPr>
              <w:t>(uzn.vl. č.1070/2006; uzn.vl. č.229/2007;</w:t>
            </w:r>
          </w:p>
          <w:p w:rsidR="00D33C05" w:rsidP="00D33C05">
            <w:pPr>
              <w:bidi w:val="0"/>
              <w:rPr>
                <w:rFonts w:ascii="Times New Roman" w:hAnsi="Times New Roman" w:cs="Times New Roman"/>
                <w:sz w:val="14"/>
                <w:szCs w:val="14"/>
                <w:lang w:eastAsia="sk-SK"/>
              </w:rPr>
            </w:pPr>
            <w:r>
              <w:rPr>
                <w:rFonts w:ascii="Times New Roman" w:hAnsi="Times New Roman" w:cs="Times New Roman"/>
                <w:i/>
                <w:sz w:val="14"/>
                <w:szCs w:val="14"/>
                <w:lang w:eastAsia="sk-SK"/>
              </w:rPr>
              <w:t xml:space="preserve">       uzn.vl. č.802/2011)</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8 300,4</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2 719,9</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2 719,9</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splátka NFV mesto Žilina</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17 573,1</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noWrap/>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mesto Košice</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9 105,3</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splátka NFV mesto Žilina - KIA Hyundai</w:t>
            </w:r>
          </w:p>
          <w:p w:rsidR="00D33C05" w:rsidP="00D33C05">
            <w:pPr>
              <w:bidi w:val="0"/>
              <w:rPr>
                <w:rFonts w:ascii="Times New Roman" w:hAnsi="Times New Roman" w:cs="Times New Roman"/>
                <w:i/>
                <w:sz w:val="14"/>
                <w:szCs w:val="14"/>
                <w:lang w:eastAsia="sk-SK"/>
              </w:rPr>
            </w:pPr>
            <w:r>
              <w:rPr>
                <w:rFonts w:ascii="Times New Roman" w:hAnsi="Times New Roman" w:cs="Times New Roman"/>
                <w:sz w:val="14"/>
                <w:szCs w:val="14"/>
                <w:lang w:eastAsia="sk-SK"/>
              </w:rPr>
              <w:t xml:space="preserve">     </w:t>
            </w:r>
            <w:r>
              <w:rPr>
                <w:rFonts w:ascii="Times New Roman" w:hAnsi="Times New Roman" w:cs="Times New Roman"/>
                <w:i/>
                <w:sz w:val="14"/>
                <w:szCs w:val="14"/>
                <w:lang w:eastAsia="sk-SK"/>
              </w:rPr>
              <w:t xml:space="preserve">(uzn. vl. 750/2009) </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1 931,9</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240"/>
          <w:jc w:val="center"/>
        </w:trPr>
        <w:tc>
          <w:tcPr>
            <w:tcW w:w="3336"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  splátka návratných finančných výpomocí</w:t>
            </w:r>
          </w:p>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od Vodohospodárskej výstavby, š. p. </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157 755,6</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6" w:type="dxa"/>
          <w:jc w:val="center"/>
          <w:tblInd w:w="479" w:type="dxa"/>
          <w:tblCellMar>
            <w:left w:w="70" w:type="dxa"/>
            <w:right w:w="70" w:type="dxa"/>
          </w:tblCellMar>
          <w:tblLook w:val="04A0"/>
        </w:tblPrEx>
        <w:trPr>
          <w:trHeight w:val="255"/>
          <w:jc w:val="center"/>
        </w:trPr>
        <w:tc>
          <w:tcPr>
            <w:tcW w:w="3336"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Celkom</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20 198,7</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308,2</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38 698,6</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38 698,6</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175 395,5</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50,2</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50,2</w:t>
            </w:r>
          </w:p>
        </w:tc>
      </w:tr>
    </w:tbl>
    <w:p w:rsidR="00D33C05" w:rsidP="00D33C05">
      <w:pPr>
        <w:bidi w:val="0"/>
        <w:ind w:right="72"/>
        <w:jc w:val="both"/>
        <w:rPr>
          <w:rFonts w:ascii="Times New Roman" w:hAnsi="Times New Roman" w:cs="Times New Roman"/>
          <w:sz w:val="16"/>
          <w:szCs w:val="16"/>
          <w:highlight w:val="yellow"/>
        </w:rPr>
      </w:pPr>
    </w:p>
    <w:p w:rsidR="00D33C05" w:rsidP="00D33C05">
      <w:pPr>
        <w:bidi w:val="0"/>
        <w:ind w:firstLine="703"/>
        <w:jc w:val="both"/>
        <w:rPr>
          <w:rFonts w:ascii="Times New Roman" w:hAnsi="Times New Roman" w:cs="Times New Roman"/>
        </w:rPr>
      </w:pPr>
      <w:r>
        <w:rPr>
          <w:rFonts w:ascii="Times New Roman" w:hAnsi="Times New Roman" w:cs="Times New Roman"/>
        </w:rPr>
        <w:t xml:space="preserve">Do pôsobnosti Ministerstva financií SR patrí správa a vymáhanie pohľadávok štátu z titulu prídelu doplnkového pozemkového majetku presídlencom z Maďarska na základe Dohody medzi Československom a Maďarskom o výmene obyvateľstva publikovanej pod     č. 145/1946 Zb. Celková pohľadávka štátu voči týmto fyzickým osobám bola                    k 30. septembru 2013 v sume 312,4 tis. eur. Príjmy z tohto titulu sa v jednotlivých rokoch predpokladajú konštantne na úrovni 17 tis. eur.                                                                                                                                                                                                                                                                                                                                                                                                                               </w:t>
      </w:r>
    </w:p>
    <w:p w:rsidR="00D33C05" w:rsidP="00D33C05">
      <w:pPr>
        <w:bidi w:val="0"/>
        <w:ind w:firstLine="705"/>
        <w:jc w:val="both"/>
        <w:rPr>
          <w:rFonts w:ascii="Times New Roman" w:hAnsi="Times New Roman" w:cs="Times New Roman"/>
          <w:sz w:val="16"/>
          <w:szCs w:val="16"/>
        </w:rPr>
      </w:pPr>
    </w:p>
    <w:p w:rsidR="00D33C05" w:rsidP="00D33C05">
      <w:pPr>
        <w:bidi w:val="0"/>
        <w:ind w:firstLine="705"/>
        <w:jc w:val="both"/>
        <w:rPr>
          <w:rFonts w:ascii="Times New Roman" w:hAnsi="Times New Roman" w:cs="Times New Roman"/>
        </w:rPr>
      </w:pPr>
      <w:r>
        <w:rPr>
          <w:rFonts w:ascii="Times New Roman" w:hAnsi="Times New Roman" w:cs="Times New Roman"/>
        </w:rPr>
        <w:t>Príjmy z realizovaných štátnych záruk od nefinančných subjektov a splátok návratných finančných výpomocí sú v pôsobnosti kapitoly Všeobecná pokladničná správa a v zmysle splátkových kalendárov sa v jednotlivých rokoch rozpočtového rámca 2014 až 2016 očakávajú v objemoch ako je uvedené vo vyššie uvedenej tabuľke a v nasledovnom texte:</w:t>
      </w:r>
    </w:p>
    <w:p w:rsidR="00D33C05" w:rsidP="00D33C05">
      <w:pPr>
        <w:bidi w:val="0"/>
        <w:ind w:firstLine="705"/>
        <w:jc w:val="both"/>
        <w:rPr>
          <w:rFonts w:ascii="Times New Roman" w:hAnsi="Times New Roman" w:cs="Times New Roman"/>
          <w:sz w:val="16"/>
          <w:szCs w:val="16"/>
        </w:rPr>
      </w:pPr>
    </w:p>
    <w:p w:rsidR="00D33C05" w:rsidP="00D33C05">
      <w:pPr>
        <w:numPr>
          <w:numId w:val="4"/>
        </w:numPr>
        <w:bidi w:val="0"/>
        <w:jc w:val="both"/>
        <w:rPr>
          <w:rFonts w:ascii="Times New Roman" w:hAnsi="Times New Roman" w:cs="Times New Roman"/>
        </w:rPr>
      </w:pPr>
      <w:r>
        <w:rPr>
          <w:rFonts w:ascii="Times New Roman" w:hAnsi="Times New Roman" w:cs="Times New Roman"/>
        </w:rPr>
        <w:t>odhaduje sa, že z prebiehajúcich konkurzných konaní, v ktorých si Ministerstvo financií SR uplatnilo svoje pohľadávky, možno získať príjmy vo výške 49,8 tis. eur;</w:t>
      </w:r>
    </w:p>
    <w:p w:rsidR="00D33C05" w:rsidP="00D33C05">
      <w:pPr>
        <w:bidi w:val="0"/>
        <w:jc w:val="both"/>
        <w:rPr>
          <w:rFonts w:ascii="Times New Roman" w:hAnsi="Times New Roman" w:cs="Times New Roman"/>
          <w:sz w:val="16"/>
          <w:szCs w:val="16"/>
        </w:rPr>
      </w:pPr>
    </w:p>
    <w:p w:rsidR="00D33C05" w:rsidP="00D33C05">
      <w:pPr>
        <w:numPr>
          <w:numId w:val="4"/>
        </w:numPr>
        <w:bidi w:val="0"/>
        <w:jc w:val="both"/>
        <w:rPr>
          <w:rFonts w:ascii="Times New Roman" w:hAnsi="Times New Roman" w:cs="Times New Roman"/>
        </w:rPr>
      </w:pPr>
      <w:r>
        <w:rPr>
          <w:rFonts w:ascii="Times New Roman" w:hAnsi="Times New Roman" w:cs="Times New Roman"/>
        </w:rPr>
        <w:t>mestu Žilina bola v zmysle uznesenia vlády SR č. 850 zo dňa 26. 10. 2005 poskytnutá návratná finančná výpomoc zo štátnych finančných aktív v sume 17,57 mil. eur na financovanie výstavby obytného súboru Krasňany. V zmysle uzavretej zmluvy mali byť finančné prostriedky vrátené do štátnych finančných aktív k  30. 6. 2009. V zmysle uznesenia vlády SR č. 750/2009 vláda súhlasila so zmenou termínu splatnosti na 31. decembra 2014;</w:t>
      </w:r>
    </w:p>
    <w:p w:rsidR="00D33C05" w:rsidP="00D33C05">
      <w:pPr>
        <w:pStyle w:val="ListParagraph"/>
        <w:bidi w:val="0"/>
        <w:rPr>
          <w:rFonts w:ascii="Times New Roman" w:hAnsi="Times New Roman" w:cs="Times New Roman"/>
          <w:sz w:val="16"/>
          <w:szCs w:val="16"/>
        </w:rPr>
      </w:pPr>
    </w:p>
    <w:p w:rsidR="00D33C05" w:rsidP="00D33C05">
      <w:pPr>
        <w:numPr>
          <w:numId w:val="4"/>
        </w:numPr>
        <w:bidi w:val="0"/>
        <w:jc w:val="both"/>
        <w:rPr>
          <w:rFonts w:ascii="Times New Roman" w:hAnsi="Times New Roman" w:cs="Times New Roman"/>
        </w:rPr>
      </w:pPr>
      <w:r>
        <w:rPr>
          <w:rFonts w:ascii="Times New Roman" w:hAnsi="Times New Roman" w:cs="Times New Roman"/>
        </w:rPr>
        <w:t>zvyšná časť splátky istiny návratných finančných výpomocí (z roku 2002 a z roku 2006) od Vodohospodárskej výstavby, š. p. Bratislava, ktorá predstavuje finančnú operáciu, v zmysle metodiky ESA 95, vo výške 157,8 mil. eur. Bližšie je uvedené        v bode 5.1.2.</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5.1.9.</w:t>
        <w:tab/>
        <w:t>V roku 2015 sa plánuje realizovať predaj aktív štátu v objeme 1 mld. eur. Pôjde o finančnú operáciu, ktorá nemá vplyv na schodok rozpočtu verejnej správy v metodike     ESA 95.</w:t>
      </w:r>
    </w:p>
    <w:p w:rsidR="00D33C05" w:rsidP="00D33C05">
      <w:pPr>
        <w:pStyle w:val="Heading2"/>
        <w:bidi w:val="0"/>
        <w:rPr>
          <w:rFonts w:ascii="Times New Roman" w:hAnsi="Times New Roman"/>
          <w:b w:val="0"/>
          <w:bCs w:val="0"/>
          <w:i w:val="0"/>
          <w:iCs w:val="0"/>
          <w:sz w:val="24"/>
          <w:szCs w:val="24"/>
        </w:rPr>
      </w:pPr>
      <w:bookmarkStart w:id="72" w:name="_Toc300912267"/>
      <w:bookmarkStart w:id="73" w:name="_Toc273979634"/>
      <w:bookmarkStart w:id="74" w:name="_Toc241846651"/>
      <w:bookmarkStart w:id="75" w:name="_Toc206478413"/>
      <w:bookmarkStart w:id="76" w:name="_Toc174871978"/>
      <w:bookmarkStart w:id="77" w:name="_Toc148255261"/>
      <w:bookmarkStart w:id="78" w:name="_Toc143348615"/>
      <w:bookmarkStart w:id="79" w:name="_Toc369068754"/>
      <w:r>
        <w:rPr>
          <w:rFonts w:ascii="Times New Roman" w:hAnsi="Times New Roman"/>
          <w:i w:val="0"/>
          <w:iCs w:val="0"/>
          <w:sz w:val="24"/>
          <w:szCs w:val="24"/>
        </w:rPr>
        <w:t>5.2. Výdavkové operácie</w:t>
      </w:r>
      <w:bookmarkEnd w:id="70"/>
      <w:bookmarkEnd w:id="71"/>
      <w:bookmarkEnd w:id="72"/>
      <w:bookmarkEnd w:id="73"/>
      <w:bookmarkEnd w:id="74"/>
      <w:bookmarkEnd w:id="75"/>
      <w:bookmarkEnd w:id="76"/>
      <w:bookmarkEnd w:id="77"/>
      <w:bookmarkEnd w:id="78"/>
      <w:bookmarkEnd w:id="79"/>
    </w:p>
    <w:p w:rsidR="00D33C05" w:rsidP="00D33C05">
      <w:pPr>
        <w:bidi w:val="0"/>
        <w:rPr>
          <w:rFonts w:ascii="Times New Roman" w:hAnsi="Times New Roman" w:cs="Times New Roman"/>
        </w:rPr>
      </w:pPr>
    </w:p>
    <w:p w:rsidR="00D33C05" w:rsidP="00D33C05">
      <w:pPr>
        <w:bidi w:val="0"/>
        <w:jc w:val="both"/>
        <w:rPr>
          <w:rFonts w:ascii="Times New Roman" w:hAnsi="Times New Roman" w:cs="Times New Roman"/>
        </w:rPr>
      </w:pPr>
      <w:bookmarkStart w:id="80" w:name="_Toc116476500"/>
      <w:r>
        <w:rPr>
          <w:rFonts w:ascii="Times New Roman" w:hAnsi="Times New Roman" w:cs="Times New Roman"/>
        </w:rPr>
        <w:t xml:space="preserve">5.2.1. </w:t>
        <w:tab/>
        <w:t>Príjmy z Fondu národného majetku SR z dividend od spoločností s majetkovou účasťou Fondu národného majetku SR sa v jednotlivých rokoch rozpočtového rámca 2014 až 2016 v rovnakej výške ako vstúpili do príjmov štátnych finančných aktív prevedú do príjmov štátneho rozpočtu. To znamená, že z pohľadu bilancie štátnych finančných aktív je táto operácia neutrálna.</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5.2.2.</w:t>
        <w:tab/>
        <w:t xml:space="preserve">Navýšenie základného imania Nemocnice Sv. Michala, a. s. je potrebné uskutočniť v súvislosti s dokončovaním jednotlivých fáz stavebných prác pri budovaní nových priestorov nemocnice. </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5.2.3.</w:t>
        <w:tab/>
        <w:t>Medzi finančné operácie na strane výdavkov štátnych finančných aktív sa zaraďuje aj poskytovanie úverov a pôžičiek, účasť na majetku a splácanie istiny. V jednotlivých rokoch rozpočtového rámca 2014 až 2016 sa rozpočtujú v nižšie uvedených čiastkach.</w:t>
      </w:r>
    </w:p>
    <w:p w:rsidR="00D33C05" w:rsidP="00D33C05">
      <w:pPr>
        <w:bidi w:val="0"/>
        <w:jc w:val="both"/>
        <w:rPr>
          <w:rFonts w:ascii="Times New Roman" w:hAnsi="Times New Roman" w:cs="Times New Roman"/>
          <w:sz w:val="16"/>
          <w:szCs w:val="16"/>
        </w:rPr>
      </w:pPr>
    </w:p>
    <w:tbl>
      <w:tblPr>
        <w:tblStyle w:val="TableNormal"/>
        <w:tblW w:w="9079" w:type="dxa"/>
        <w:jc w:val="center"/>
        <w:tblInd w:w="476" w:type="dxa"/>
        <w:tblCellMar>
          <w:left w:w="70" w:type="dxa"/>
          <w:right w:w="70" w:type="dxa"/>
        </w:tblCellMar>
        <w:tblLook w:val="04A0"/>
      </w:tblPr>
      <w:tblGrid>
        <w:gridCol w:w="3339"/>
        <w:gridCol w:w="820"/>
        <w:gridCol w:w="820"/>
        <w:gridCol w:w="820"/>
        <w:gridCol w:w="820"/>
        <w:gridCol w:w="820"/>
        <w:gridCol w:w="820"/>
        <w:gridCol w:w="820"/>
      </w:tblGrid>
      <w:tr>
        <w:tblPrEx>
          <w:tblW w:w="9079" w:type="dxa"/>
          <w:jc w:val="center"/>
          <w:tblInd w:w="476" w:type="dxa"/>
          <w:tblCellMar>
            <w:left w:w="70" w:type="dxa"/>
            <w:right w:w="70" w:type="dxa"/>
          </w:tblCellMar>
          <w:tblLook w:val="04A0"/>
        </w:tblPrEx>
        <w:trPr>
          <w:trHeight w:val="255"/>
          <w:jc w:val="center"/>
        </w:trPr>
        <w:tc>
          <w:tcPr>
            <w:tcW w:w="333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33C05" w:rsidP="00D33C05">
            <w:pPr>
              <w:bidi w:val="0"/>
              <w:rPr>
                <w:rFonts w:ascii="Times New Roman" w:hAnsi="Times New Roman" w:cs="Times New Roman"/>
                <w:b/>
                <w:sz w:val="14"/>
                <w:szCs w:val="14"/>
                <w:lang w:eastAsia="sk-SK"/>
              </w:rPr>
            </w:pPr>
            <w:r>
              <w:rPr>
                <w:rFonts w:ascii="Times New Roman" w:hAnsi="Times New Roman" w:cs="Times New Roman"/>
                <w:b/>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R</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OS</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2015 N</w:t>
            </w:r>
          </w:p>
        </w:tc>
        <w:tc>
          <w:tcPr>
            <w:tcW w:w="82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D33C05" w:rsidP="00D33C05">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2016 N</w:t>
            </w:r>
          </w:p>
        </w:tc>
      </w:tr>
      <w:tr>
        <w:tblPrEx>
          <w:tblW w:w="9079" w:type="dxa"/>
          <w:jc w:val="center"/>
          <w:tblInd w:w="476" w:type="dxa"/>
          <w:tblCellMar>
            <w:left w:w="70" w:type="dxa"/>
            <w:right w:w="70" w:type="dxa"/>
          </w:tblCellMar>
          <w:tblLook w:val="04A0"/>
        </w:tblPrEx>
        <w:trPr>
          <w:trHeight w:val="48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 xml:space="preserve">IDA* </w:t>
            </w:r>
            <w:r>
              <w:rPr>
                <w:rFonts w:ascii="Times New Roman" w:hAnsi="Times New Roman" w:cs="Times New Roman"/>
                <w:sz w:val="14"/>
                <w:szCs w:val="14"/>
                <w:lang w:eastAsia="sk-SK"/>
              </w:rPr>
              <w:t>- Medzinárodné združenie pre rozvoj</w:t>
              <w:br/>
              <w:t xml:space="preserve">          </w:t>
            </w:r>
            <w:r>
              <w:rPr>
                <w:rFonts w:ascii="Times New Roman" w:hAnsi="Times New Roman" w:cs="Times New Roman"/>
                <w:i/>
                <w:iCs/>
                <w:sz w:val="14"/>
                <w:szCs w:val="14"/>
                <w:lang w:eastAsia="sk-SK"/>
              </w:rPr>
              <w:t xml:space="preserve"> Príspevok na doplnenie zdrojov IDA</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710,0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820,0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820,0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4 000,0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48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i/>
                <w:iCs/>
                <w:sz w:val="14"/>
                <w:szCs w:val="14"/>
                <w:lang w:eastAsia="sk-SK"/>
              </w:rPr>
            </w:pPr>
            <w:r>
              <w:rPr>
                <w:rFonts w:ascii="Times New Roman" w:hAnsi="Times New Roman" w:cs="Times New Roman"/>
                <w:b/>
                <w:bCs/>
                <w:sz w:val="14"/>
                <w:szCs w:val="14"/>
                <w:lang w:eastAsia="sk-SK"/>
              </w:rPr>
              <w:t xml:space="preserve">IDA* </w:t>
            </w:r>
            <w:r>
              <w:rPr>
                <w:rFonts w:ascii="Times New Roman" w:hAnsi="Times New Roman" w:cs="Times New Roman"/>
                <w:sz w:val="14"/>
                <w:szCs w:val="14"/>
                <w:lang w:eastAsia="sk-SK"/>
              </w:rPr>
              <w:t>- Medzinárodné združenie pre rozvoj</w:t>
              <w:br/>
              <w:t xml:space="preserve">            </w:t>
            </w:r>
            <w:r>
              <w:rPr>
                <w:rFonts w:ascii="Times New Roman" w:hAnsi="Times New Roman" w:cs="Times New Roman"/>
                <w:i/>
                <w:iCs/>
                <w:sz w:val="14"/>
                <w:szCs w:val="14"/>
                <w:lang w:eastAsia="sk-SK"/>
              </w:rPr>
              <w:t>Príspevok k financovaniu Iniciatívy</w:t>
            </w:r>
          </w:p>
          <w:p w:rsidR="00D33C05" w:rsidP="00D33C05">
            <w:pPr>
              <w:bidi w:val="0"/>
              <w:rPr>
                <w:rFonts w:ascii="Times New Roman" w:hAnsi="Times New Roman" w:cs="Times New Roman"/>
                <w:b/>
                <w:bCs/>
                <w:sz w:val="14"/>
                <w:szCs w:val="14"/>
                <w:lang w:eastAsia="sk-SK"/>
              </w:rPr>
            </w:pPr>
            <w:r>
              <w:rPr>
                <w:rFonts w:ascii="Times New Roman" w:hAnsi="Times New Roman" w:cs="Times New Roman"/>
                <w:i/>
                <w:iCs/>
                <w:sz w:val="14"/>
                <w:szCs w:val="14"/>
                <w:lang w:eastAsia="sk-SK"/>
              </w:rPr>
              <w:t xml:space="preserve">            na multilaterálne odpustenie dlhov (MDRI) </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80,0</w:t>
            </w:r>
          </w:p>
        </w:tc>
      </w:tr>
      <w:tr>
        <w:tblPrEx>
          <w:tblW w:w="9079" w:type="dxa"/>
          <w:jc w:val="center"/>
          <w:tblInd w:w="476" w:type="dxa"/>
          <w:tblCellMar>
            <w:left w:w="70" w:type="dxa"/>
            <w:right w:w="70" w:type="dxa"/>
          </w:tblCellMar>
          <w:tblLook w:val="04A0"/>
        </w:tblPrEx>
        <w:trPr>
          <w:trHeight w:val="48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 xml:space="preserve">IBRD </w:t>
            </w:r>
            <w:r>
              <w:rPr>
                <w:rFonts w:ascii="Times New Roman" w:hAnsi="Times New Roman" w:cs="Times New Roman"/>
                <w:sz w:val="14"/>
                <w:szCs w:val="14"/>
                <w:lang w:eastAsia="sk-SK"/>
              </w:rPr>
              <w:t>- Medzinárodná banka pre obnovu a rozvoj</w:t>
              <w:br/>
              <w:t xml:space="preserve">             </w:t>
            </w:r>
            <w:r>
              <w:rPr>
                <w:rFonts w:ascii="Times New Roman" w:hAnsi="Times New Roman" w:cs="Times New Roman"/>
                <w:i/>
                <w:iCs/>
                <w:sz w:val="14"/>
                <w:szCs w:val="14"/>
                <w:lang w:eastAsia="sk-SK"/>
              </w:rPr>
              <w:t>Rezerva na valorizáciu akcií SR</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1 600,0</w:t>
            </w:r>
          </w:p>
        </w:tc>
      </w:tr>
      <w:tr>
        <w:tblPrEx>
          <w:tblW w:w="9079" w:type="dxa"/>
          <w:jc w:val="center"/>
          <w:tblInd w:w="476" w:type="dxa"/>
          <w:tblCellMar>
            <w:left w:w="70" w:type="dxa"/>
            <w:right w:w="70" w:type="dxa"/>
          </w:tblCellMar>
          <w:tblLook w:val="04A0"/>
        </w:tblPrEx>
        <w:trPr>
          <w:trHeight w:val="48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 xml:space="preserve">IBRD* </w:t>
            </w:r>
            <w:r>
              <w:rPr>
                <w:rFonts w:ascii="Times New Roman" w:hAnsi="Times New Roman" w:cs="Times New Roman"/>
                <w:sz w:val="14"/>
                <w:szCs w:val="14"/>
                <w:lang w:eastAsia="sk-SK"/>
              </w:rPr>
              <w:t>- Medzinárodná banka pre obnovu a rozvoj</w:t>
              <w:br/>
              <w:t xml:space="preserve">               </w:t>
            </w:r>
            <w:r>
              <w:rPr>
                <w:rFonts w:ascii="Times New Roman" w:hAnsi="Times New Roman" w:cs="Times New Roman"/>
                <w:i/>
                <w:iCs/>
                <w:sz w:val="14"/>
                <w:szCs w:val="14"/>
                <w:lang w:eastAsia="sk-SK"/>
              </w:rPr>
              <w:t>Zvýšenie kapitálu</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4 661,9</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48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i/>
                <w:iCs/>
                <w:sz w:val="14"/>
                <w:szCs w:val="14"/>
                <w:lang w:eastAsia="sk-SK"/>
              </w:rPr>
            </w:pPr>
            <w:r>
              <w:rPr>
                <w:rFonts w:ascii="Times New Roman" w:hAnsi="Times New Roman" w:cs="Times New Roman"/>
                <w:b/>
                <w:bCs/>
                <w:sz w:val="14"/>
                <w:szCs w:val="14"/>
                <w:lang w:eastAsia="sk-SK"/>
              </w:rPr>
              <w:t>EIB*</w:t>
            </w:r>
            <w:r>
              <w:rPr>
                <w:rFonts w:ascii="Times New Roman" w:hAnsi="Times New Roman" w:cs="Times New Roman"/>
                <w:sz w:val="14"/>
                <w:szCs w:val="14"/>
                <w:lang w:eastAsia="sk-SK"/>
              </w:rPr>
              <w:t xml:space="preserve"> - Európska investičná banka</w:t>
              <w:br/>
              <w:t xml:space="preserve">            </w:t>
            </w:r>
            <w:r>
              <w:rPr>
                <w:rFonts w:ascii="Times New Roman" w:hAnsi="Times New Roman" w:cs="Times New Roman"/>
                <w:i/>
                <w:iCs/>
                <w:sz w:val="14"/>
                <w:szCs w:val="14"/>
                <w:lang w:eastAsia="sk-SK"/>
              </w:rPr>
              <w:t>Poskytnutie záruky SR v prospech EIB</w:t>
            </w:r>
          </w:p>
          <w:p w:rsidR="00D33C05" w:rsidP="00D33C05">
            <w:pPr>
              <w:bidi w:val="0"/>
              <w:rPr>
                <w:rFonts w:ascii="Times New Roman" w:hAnsi="Times New Roman" w:cs="Times New Roman"/>
                <w:b/>
                <w:bCs/>
                <w:sz w:val="14"/>
                <w:szCs w:val="14"/>
                <w:lang w:eastAsia="sk-SK"/>
              </w:rPr>
            </w:pPr>
            <w:r>
              <w:rPr>
                <w:rFonts w:ascii="Times New Roman" w:hAnsi="Times New Roman" w:cs="Times New Roman"/>
                <w:i/>
                <w:iCs/>
                <w:sz w:val="14"/>
                <w:szCs w:val="14"/>
                <w:lang w:eastAsia="sk-SK"/>
              </w:rPr>
              <w:t xml:space="preserve">            na základe záručnej zmluvy</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186,2</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285,5</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401,9</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401,9</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476,0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478,9</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447,9</w:t>
            </w:r>
          </w:p>
        </w:tc>
      </w:tr>
      <w:tr>
        <w:tblPrEx>
          <w:tblW w:w="9079" w:type="dxa"/>
          <w:jc w:val="center"/>
          <w:tblInd w:w="476" w:type="dxa"/>
          <w:tblCellMar>
            <w:left w:w="70" w:type="dxa"/>
            <w:right w:w="70" w:type="dxa"/>
          </w:tblCellMar>
          <w:tblLook w:val="04A0"/>
        </w:tblPrEx>
        <w:trPr>
          <w:trHeight w:val="480"/>
          <w:jc w:val="center"/>
        </w:trPr>
        <w:tc>
          <w:tcPr>
            <w:tcW w:w="3339" w:type="dxa"/>
            <w:tcBorders>
              <w:top w:val="nil"/>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EIB</w:t>
            </w:r>
            <w:r>
              <w:rPr>
                <w:rFonts w:ascii="Times New Roman" w:hAnsi="Times New Roman" w:cs="Times New Roman"/>
                <w:sz w:val="14"/>
                <w:szCs w:val="14"/>
                <w:lang w:eastAsia="sk-SK"/>
              </w:rPr>
              <w:t xml:space="preserve"> - Európska investičná banka</w:t>
              <w:br/>
              <w:t xml:space="preserve">          </w:t>
            </w:r>
            <w:r>
              <w:rPr>
                <w:rFonts w:ascii="Times New Roman" w:hAnsi="Times New Roman" w:cs="Times New Roman"/>
                <w:i/>
                <w:iCs/>
                <w:sz w:val="14"/>
                <w:szCs w:val="14"/>
                <w:lang w:eastAsia="sk-SK"/>
              </w:rPr>
              <w:t>Zvýšenie základného imania EIB</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12 999,8</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12 999,8</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6 499,9</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6 499,9</w:t>
            </w:r>
          </w:p>
        </w:tc>
        <w:tc>
          <w:tcPr>
            <w:tcW w:w="820" w:type="dxa"/>
            <w:tcBorders>
              <w:top w:val="nil"/>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480"/>
          <w:jc w:val="center"/>
        </w:trPr>
        <w:tc>
          <w:tcPr>
            <w:tcW w:w="3339"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MIB</w:t>
            </w:r>
            <w:r>
              <w:rPr>
                <w:rFonts w:ascii="Times New Roman" w:hAnsi="Times New Roman" w:cs="Times New Roman"/>
                <w:sz w:val="14"/>
                <w:szCs w:val="14"/>
                <w:lang w:eastAsia="sk-SK"/>
              </w:rPr>
              <w:t xml:space="preserve"> - Medzinárodná investičná banka</w:t>
              <w:br/>
              <w:t xml:space="preserve">           </w:t>
            </w:r>
            <w:r>
              <w:rPr>
                <w:rFonts w:ascii="Times New Roman" w:hAnsi="Times New Roman" w:cs="Times New Roman"/>
                <w:i/>
                <w:iCs/>
                <w:sz w:val="14"/>
                <w:szCs w:val="14"/>
                <w:lang w:eastAsia="sk-SK"/>
              </w:rPr>
              <w:t>Zvýšenie základného imania MIB</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6 400,0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480"/>
          <w:jc w:val="center"/>
        </w:trPr>
        <w:tc>
          <w:tcPr>
            <w:tcW w:w="3339" w:type="dxa"/>
            <w:tcBorders>
              <w:top w:val="single" w:sz="4" w:space="0" w:color="auto"/>
              <w:left w:val="single" w:sz="4" w:space="0" w:color="auto"/>
              <w:bottom w:val="single" w:sz="4" w:space="0" w:color="auto"/>
              <w:right w:val="single" w:sz="4" w:space="0" w:color="auto"/>
            </w:tcBorders>
            <w:textDirection w:val="lrTb"/>
            <w:vAlign w:val="center"/>
            <w:hideMark/>
          </w:tcPr>
          <w:p w:rsidR="00D33C05" w:rsidP="00D33C05">
            <w:pPr>
              <w:bidi w:val="0"/>
              <w:rPr>
                <w:rFonts w:ascii="Times New Roman" w:hAnsi="Times New Roman" w:cs="Times New Roman"/>
                <w:sz w:val="14"/>
                <w:szCs w:val="14"/>
                <w:lang w:eastAsia="sk-SK"/>
              </w:rPr>
            </w:pPr>
            <w:r>
              <w:rPr>
                <w:rFonts w:ascii="Times New Roman" w:hAnsi="Times New Roman" w:cs="Times New Roman"/>
                <w:b/>
                <w:bCs/>
                <w:sz w:val="14"/>
                <w:szCs w:val="14"/>
                <w:lang w:eastAsia="sk-SK"/>
              </w:rPr>
              <w:t>MMF*</w:t>
            </w:r>
            <w:r>
              <w:rPr>
                <w:rFonts w:ascii="Times New Roman" w:hAnsi="Times New Roman" w:cs="Times New Roman"/>
                <w:sz w:val="14"/>
                <w:szCs w:val="14"/>
                <w:lang w:eastAsia="sk-SK"/>
              </w:rPr>
              <w:t xml:space="preserve"> - použitie dodatočného výnosu z predaja zlata</w:t>
            </w:r>
          </w:p>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MMF na program zníženia chudoby a rastu </w:t>
            </w:r>
          </w:p>
          <w:p w:rsidR="00D33C05" w:rsidP="00D33C05">
            <w:pPr>
              <w:bidi w:val="0"/>
              <w:rPr>
                <w:rFonts w:ascii="Times New Roman" w:hAnsi="Times New Roman" w:cs="Times New Roman"/>
                <w:b/>
                <w:bCs/>
                <w:i/>
                <w:sz w:val="14"/>
                <w:szCs w:val="14"/>
                <w:lang w:eastAsia="sk-SK"/>
              </w:rPr>
            </w:pPr>
            <w:r>
              <w:rPr>
                <w:rFonts w:ascii="Times New Roman" w:hAnsi="Times New Roman" w:cs="Times New Roman"/>
                <w:sz w:val="14"/>
                <w:szCs w:val="14"/>
                <w:lang w:eastAsia="sk-SK"/>
              </w:rPr>
              <w:t xml:space="preserve">               </w:t>
            </w:r>
            <w:r>
              <w:rPr>
                <w:rFonts w:ascii="Times New Roman" w:hAnsi="Times New Roman" w:cs="Times New Roman"/>
                <w:i/>
                <w:sz w:val="14"/>
                <w:szCs w:val="14"/>
                <w:lang w:eastAsia="sk-SK"/>
              </w:rPr>
              <w:t>(uz.vl.460/2012)</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1 331,0</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textDirection w:val="lrTb"/>
            <w:vAlign w:val="center"/>
            <w:hideMark/>
          </w:tcPr>
          <w:p w:rsidR="00D33C05" w:rsidP="00D33C0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r>
      <w:tr>
        <w:tblPrEx>
          <w:tblW w:w="9079" w:type="dxa"/>
          <w:jc w:val="center"/>
          <w:tblInd w:w="476" w:type="dxa"/>
          <w:tblCellMar>
            <w:left w:w="70" w:type="dxa"/>
            <w:right w:w="70" w:type="dxa"/>
          </w:tblCellMar>
          <w:tblLook w:val="04A0"/>
        </w:tblPrEx>
        <w:trPr>
          <w:trHeight w:val="255"/>
          <w:jc w:val="center"/>
        </w:trPr>
        <w:tc>
          <w:tcPr>
            <w:tcW w:w="3339" w:type="dxa"/>
            <w:tcBorders>
              <w:top w:val="nil"/>
              <w:left w:val="single" w:sz="4" w:space="0" w:color="auto"/>
              <w:bottom w:val="single" w:sz="4" w:space="0" w:color="auto"/>
              <w:right w:val="single" w:sz="4" w:space="0" w:color="auto"/>
            </w:tcBorders>
            <w:shd w:val="clear" w:color="auto" w:fill="BFBFBF"/>
            <w:textDirection w:val="lrTb"/>
            <w:vAlign w:val="center"/>
            <w:hideMark/>
          </w:tcPr>
          <w:p w:rsidR="00D33C05" w:rsidP="00D33C05">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896,2</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2 496,5</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15 891,7</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15 891,7</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15 875,9</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17 320,7</w:t>
            </w:r>
          </w:p>
        </w:tc>
        <w:tc>
          <w:tcPr>
            <w:tcW w:w="820" w:type="dxa"/>
            <w:tcBorders>
              <w:top w:val="nil"/>
              <w:left w:val="nil"/>
              <w:bottom w:val="single" w:sz="4" w:space="0" w:color="auto"/>
              <w:right w:val="single" w:sz="4" w:space="0" w:color="auto"/>
            </w:tcBorders>
            <w:shd w:val="clear" w:color="auto" w:fill="BFBFBF"/>
            <w:noWrap/>
            <w:textDirection w:val="lrTb"/>
            <w:vAlign w:val="center"/>
            <w:hideMark/>
          </w:tcPr>
          <w:p w:rsidR="00D33C05" w:rsidP="00D33C0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2 127,9</w:t>
            </w:r>
          </w:p>
        </w:tc>
      </w:tr>
      <w:tr>
        <w:tblPrEx>
          <w:tblW w:w="9079" w:type="dxa"/>
          <w:jc w:val="center"/>
          <w:tblInd w:w="476" w:type="dxa"/>
          <w:tblCellMar>
            <w:left w:w="70" w:type="dxa"/>
            <w:right w:w="70" w:type="dxa"/>
          </w:tblCellMar>
          <w:tblLook w:val="04A0"/>
        </w:tblPrEx>
        <w:trPr>
          <w:trHeight w:val="255"/>
          <w:jc w:val="center"/>
        </w:trPr>
        <w:tc>
          <w:tcPr>
            <w:tcW w:w="9079" w:type="dxa"/>
            <w:gridSpan w:val="8"/>
            <w:tcBorders>
              <w:top w:val="single" w:sz="4" w:space="0" w:color="auto"/>
              <w:left w:val="nil"/>
              <w:bottom w:val="nil"/>
              <w:right w:val="nil"/>
            </w:tcBorders>
            <w:textDirection w:val="lrTb"/>
            <w:vAlign w:val="top"/>
            <w:hideMark/>
          </w:tcPr>
          <w:p w:rsidR="00D33C05" w:rsidP="00D33C05">
            <w:pPr>
              <w:bidi w:val="0"/>
              <w:rPr>
                <w:rFonts w:ascii="Times New Roman" w:hAnsi="Times New Roman" w:cs="Times New Roman"/>
                <w:sz w:val="14"/>
                <w:szCs w:val="14"/>
                <w:lang w:eastAsia="sk-SK"/>
              </w:rPr>
            </w:pPr>
            <w:r>
              <w:rPr>
                <w:rFonts w:ascii="Times New Roman" w:hAnsi="Times New Roman" w:cs="Times New Roman"/>
                <w:sz w:val="14"/>
                <w:szCs w:val="14"/>
                <w:lang w:eastAsia="sk-SK"/>
              </w:rPr>
              <w:t>* oficiálna rozvojová pomoc (ODA)</w:t>
            </w:r>
          </w:p>
        </w:tc>
      </w:tr>
    </w:tbl>
    <w:p w:rsidR="00D33C05" w:rsidP="00D33C05">
      <w:pPr>
        <w:bidi w:val="0"/>
        <w:jc w:val="both"/>
        <w:rPr>
          <w:rFonts w:ascii="Times New Roman" w:hAnsi="Times New Roman" w:cs="Times New Roman"/>
          <w:iCs/>
          <w:sz w:val="16"/>
          <w:szCs w:val="16"/>
        </w:rPr>
      </w:pPr>
    </w:p>
    <w:p w:rsidR="00D33C05" w:rsidP="00D33C05">
      <w:pPr>
        <w:bidi w:val="0"/>
        <w:jc w:val="both"/>
        <w:rPr>
          <w:rFonts w:ascii="Times New Roman" w:hAnsi="Times New Roman" w:cs="Times New Roman"/>
          <w:i/>
          <w:iCs/>
        </w:rPr>
      </w:pPr>
      <w:r>
        <w:rPr>
          <w:rFonts w:ascii="Times New Roman" w:hAnsi="Times New Roman" w:cs="Times New Roman"/>
          <w:i/>
          <w:iCs/>
        </w:rPr>
        <w:t>IDA - Medzinárodné združenie pre rozvoj – príspevok na doplnenie zdrojov</w:t>
      </w:r>
    </w:p>
    <w:p w:rsidR="00D33C05" w:rsidP="00D33C05">
      <w:pPr>
        <w:autoSpaceDE w:val="0"/>
        <w:autoSpaceDN w:val="0"/>
        <w:bidi w:val="0"/>
        <w:adjustRightInd w:val="0"/>
        <w:jc w:val="both"/>
        <w:rPr>
          <w:rFonts w:ascii="Times New Roman" w:hAnsi="Times New Roman" w:cs="Times New Roman"/>
        </w:rPr>
      </w:pPr>
      <w:r>
        <w:rPr>
          <w:rFonts w:ascii="Times New Roman" w:hAnsi="Times New Roman" w:cs="Times New Roman"/>
        </w:rPr>
        <w:t xml:space="preserve">V roku 2010 prebehli rokovania členských štátov IDA týkajúce sa 16. doplnenia zdrojov IDA. Uvedené navýšenie je po schválení v rámci IDA v apríli 2011 a schválení vládou SR dňa    17. augusta 2011 (uznesenie č. 545/2011). V tejto súvislosti je potrebné zabezpečiť financovanie príspevku SR v roku 2014 vo výške 830 tis eur. V priebehu roka 2013 budú prebiehať rokovania členských štátov IDA týkajúce sa 17. doplnenia zdrojov IDA, ktoré má byť účinné v rokoch 2015 – 2017. Príspevok SR v rámci 17. doplnenia zdrojov IDA by mal byť, po jeho schválení vládou SR, uhradený v jednej splátke v roku 2015 vo výške </w:t>
        <w:br/>
        <w:t>cca 4 mil. eur (presná suma bude závisieť od konečného výsledku celkových rokovaní v rámci 17. doplnenia zdrojov IDA, ktorý bude známy v poslednom štvrťroku 2013). Príspevky sú vykazované ako oficiálna rozvojová pomoc SR.</w:t>
      </w:r>
    </w:p>
    <w:p w:rsidR="00D33C05" w:rsidP="00D33C05">
      <w:pPr>
        <w:autoSpaceDE w:val="0"/>
        <w:autoSpaceDN w:val="0"/>
        <w:bidi w:val="0"/>
        <w:adjustRightInd w:val="0"/>
        <w:jc w:val="both"/>
        <w:rPr>
          <w:rFonts w:ascii="Times New Roman" w:hAnsi="Times New Roman" w:cs="Times New Roman"/>
          <w:sz w:val="16"/>
          <w:szCs w:val="16"/>
        </w:rPr>
      </w:pPr>
    </w:p>
    <w:p w:rsidR="00D33C05" w:rsidP="00D33C05">
      <w:pPr>
        <w:bidi w:val="0"/>
        <w:jc w:val="both"/>
        <w:rPr>
          <w:rFonts w:ascii="Times New Roman" w:hAnsi="Times New Roman" w:cs="Times New Roman"/>
        </w:rPr>
      </w:pPr>
      <w:r>
        <w:rPr>
          <w:rFonts w:ascii="Times New Roman" w:hAnsi="Times New Roman" w:cs="Times New Roman"/>
          <w:i/>
        </w:rPr>
        <w:t>IDA - Medzinárodné združenie pre rozvoj – príspevok k financovaniu Iniciatívy na multilaterálne odpustenie dlhov</w:t>
      </w:r>
    </w:p>
    <w:p w:rsidR="00D33C05" w:rsidP="00D33C05">
      <w:pPr>
        <w:autoSpaceDE w:val="0"/>
        <w:autoSpaceDN w:val="0"/>
        <w:bidi w:val="0"/>
        <w:adjustRightInd w:val="0"/>
        <w:jc w:val="both"/>
        <w:rPr>
          <w:rFonts w:ascii="Times New Roman" w:hAnsi="Times New Roman" w:cs="Times New Roman"/>
        </w:rPr>
      </w:pPr>
      <w:r>
        <w:rPr>
          <w:rFonts w:ascii="Times New Roman" w:hAnsi="Times New Roman" w:cs="Times New Roman"/>
        </w:rPr>
        <w:t>Pristúpením SR k financovaniu Iniciatívy pre multilaterálne odpustenie dlhov (MDRI) v rámci Medzinárodného združenia pre rozvoj (IDA), schválené uznesením vlády SR č. 479 zo dňa 9. júla 2008, sa očakávajú výdavky v celkovej výške 630 tis. eur až do roku 2018. Príspevok bude uhradený v roku 2014 vo výške 70 tis. eur a v rokoch 2015 a 2016 vo výške 80 tis. eur ročne. Príspevky sú vykazované ako oficiálna rozvojová pomoc SR.</w:t>
      </w:r>
    </w:p>
    <w:p w:rsidR="00D33C05" w:rsidP="00D33C05">
      <w:pPr>
        <w:autoSpaceDE w:val="0"/>
        <w:autoSpaceDN w:val="0"/>
        <w:bidi w:val="0"/>
        <w:adjustRightInd w:val="0"/>
        <w:jc w:val="both"/>
        <w:rPr>
          <w:rFonts w:ascii="Times New Roman" w:hAnsi="Times New Roman" w:cs="Times New Roman"/>
          <w:sz w:val="16"/>
          <w:szCs w:val="16"/>
        </w:rPr>
      </w:pPr>
    </w:p>
    <w:p w:rsidR="00D33C05" w:rsidP="00D33C05">
      <w:pPr>
        <w:bidi w:val="0"/>
        <w:jc w:val="both"/>
        <w:rPr>
          <w:rFonts w:ascii="Times New Roman" w:hAnsi="Times New Roman" w:cs="Times New Roman"/>
          <w:i/>
          <w:iCs/>
        </w:rPr>
      </w:pPr>
      <w:r>
        <w:rPr>
          <w:rFonts w:ascii="Times New Roman" w:hAnsi="Times New Roman" w:cs="Times New Roman"/>
          <w:i/>
          <w:iCs/>
        </w:rPr>
        <w:t>IBRD - Medzinárodná banka pre obnovu a rozvoj – rezerva na valorizáciu akcií SR</w:t>
      </w:r>
    </w:p>
    <w:p w:rsidR="00D33C05" w:rsidP="00D33C05">
      <w:pPr>
        <w:bidi w:val="0"/>
        <w:jc w:val="both"/>
        <w:rPr>
          <w:rFonts w:ascii="Times New Roman" w:hAnsi="Times New Roman" w:cs="Times New Roman"/>
          <w:u w:val="single"/>
        </w:rPr>
      </w:pPr>
      <w:r>
        <w:rPr>
          <w:rFonts w:ascii="Times New Roman" w:hAnsi="Times New Roman" w:cs="Times New Roman"/>
        </w:rPr>
        <w:t xml:space="preserve">V rámci rozpočtového rámca na roky 2014 až 2016 je potrebné vyčleniť 4,8 mil. eur </w:t>
        <w:br/>
        <w:t>(1,6 mil. eur ročne) ako rezervu na valorizáciu akcií Slovenskej republiky, a to v súvislosti s tým, že hodnota akcií, nakoľko je evidovaná v USD, sa mení v závislosti od zmeny kurzu EUR voči USD.</w:t>
      </w:r>
    </w:p>
    <w:p w:rsidR="00D33C05" w:rsidP="00D33C05">
      <w:pPr>
        <w:bidi w:val="0"/>
        <w:jc w:val="both"/>
        <w:rPr>
          <w:rFonts w:ascii="Times New Roman" w:hAnsi="Times New Roman" w:cs="Times New Roman"/>
          <w:noProof/>
          <w:sz w:val="16"/>
          <w:szCs w:val="16"/>
        </w:rPr>
      </w:pPr>
    </w:p>
    <w:p w:rsidR="00D33C05" w:rsidP="00D33C05">
      <w:pPr>
        <w:bidi w:val="0"/>
        <w:jc w:val="both"/>
        <w:rPr>
          <w:rFonts w:ascii="Times New Roman" w:hAnsi="Times New Roman" w:cs="Times New Roman"/>
          <w:i/>
          <w:iCs/>
        </w:rPr>
      </w:pPr>
      <w:r>
        <w:rPr>
          <w:rFonts w:ascii="Times New Roman" w:hAnsi="Times New Roman" w:cs="Times New Roman"/>
          <w:i/>
          <w:iCs/>
        </w:rPr>
        <w:t>IBRD  - Medzinárodná banka pre obnovu a rozvoj – zvýšenie kapitálu</w:t>
      </w:r>
    </w:p>
    <w:p w:rsidR="00D33C05" w:rsidP="00D33C05">
      <w:pPr>
        <w:autoSpaceDE w:val="0"/>
        <w:autoSpaceDN w:val="0"/>
        <w:bidi w:val="0"/>
        <w:adjustRightInd w:val="0"/>
        <w:spacing w:line="240" w:lineRule="atLeast"/>
        <w:jc w:val="both"/>
        <w:rPr>
          <w:rFonts w:ascii="Times New Roman" w:hAnsi="Times New Roman" w:cs="Times New Roman"/>
        </w:rPr>
      </w:pPr>
      <w:r>
        <w:rPr>
          <w:rFonts w:ascii="Times New Roman" w:hAnsi="Times New Roman" w:cs="Times New Roman"/>
        </w:rPr>
        <w:t>Vláda SR uznesením č. 718 zo dňa 20. októbra 2010 schválila návrh na účasť Slovenskej republiky na všeobecnom navýšení kapitálu Medzinárodnej banky pre obnovu a rozvoj. Dôvodom na navýšenie boli a sú predovšetkým zvýšené požiadavky na poskytovanie finančných zdrojov IBRD z dôvodu globálnej finančnej a hospodárskej krízy. Úhrada zvýšenia kapitálu sa uskutoční v roku 2015 v celkovej výške 4 661,9 tis. eur. Výdavok je možné vykázať ako oficiálnu rozvojovú pomoc SR.</w:t>
      </w:r>
    </w:p>
    <w:p w:rsidR="00D33C05" w:rsidP="00D33C05">
      <w:pPr>
        <w:bidi w:val="0"/>
        <w:jc w:val="both"/>
        <w:rPr>
          <w:rFonts w:ascii="Times New Roman" w:hAnsi="Times New Roman" w:cs="Times New Roman"/>
          <w:sz w:val="16"/>
          <w:szCs w:val="16"/>
        </w:rPr>
      </w:pPr>
    </w:p>
    <w:p w:rsidR="00D33C05" w:rsidP="00D33C05">
      <w:pPr>
        <w:bidi w:val="0"/>
        <w:jc w:val="both"/>
        <w:rPr>
          <w:rFonts w:ascii="Times New Roman" w:hAnsi="Times New Roman" w:cs="Times New Roman"/>
        </w:rPr>
      </w:pPr>
      <w:r>
        <w:rPr>
          <w:rFonts w:ascii="Times New Roman" w:hAnsi="Times New Roman" w:cs="Times New Roman"/>
        </w:rPr>
        <w:t>Vyššie uvedené výdavkové tituly, ktoré budú hradené zo štátnych finančných aktív vyplývajú z členstva Slovenskej republiky v rámci skupiny Svetovej banky (World Bank Group), ktorej súčasťou sú Medzinárodná banka pre obnovu a rozvoj (IBRD), Medzinárodné združenie pre rozvoj (IDA), Medzinárodná finančná korporácia (IFC), Mnohostranná agentúra pre investičné záruky (MIGA) a Medzinárodné centrum pre riešenie investičných sporov (ICSID).</w:t>
      </w:r>
    </w:p>
    <w:p w:rsidR="00D33C05" w:rsidP="00D33C05">
      <w:pPr>
        <w:bidi w:val="0"/>
        <w:rPr>
          <w:rFonts w:ascii="Times New Roman" w:hAnsi="Times New Roman" w:cs="Times New Roman"/>
          <w:sz w:val="16"/>
          <w:szCs w:val="16"/>
        </w:rPr>
      </w:pPr>
    </w:p>
    <w:p w:rsidR="00D33C05" w:rsidP="00D33C05">
      <w:pPr>
        <w:bidi w:val="0"/>
        <w:jc w:val="both"/>
        <w:rPr>
          <w:rFonts w:ascii="Times New Roman" w:hAnsi="Times New Roman" w:cs="Times New Roman"/>
          <w:i/>
          <w:iCs/>
        </w:rPr>
      </w:pPr>
      <w:r>
        <w:rPr>
          <w:rFonts w:ascii="Times New Roman" w:hAnsi="Times New Roman" w:cs="Times New Roman"/>
          <w:i/>
          <w:iCs/>
        </w:rPr>
        <w:t>EIB - Európska investičná banka - poskytnutie záruky SR v prospech EIB na základe záručnej zmluvy</w:t>
      </w:r>
    </w:p>
    <w:p w:rsidR="00D33C05" w:rsidP="00D33C05">
      <w:pPr>
        <w:autoSpaceDE w:val="0"/>
        <w:autoSpaceDN w:val="0"/>
        <w:bidi w:val="0"/>
        <w:spacing w:line="240" w:lineRule="atLeast"/>
        <w:jc w:val="both"/>
        <w:rPr>
          <w:rFonts w:ascii="Times New Roman" w:hAnsi="Times New Roman" w:cs="Times New Roman"/>
        </w:rPr>
      </w:pPr>
      <w:bookmarkEnd w:id="80"/>
      <w:r>
        <w:rPr>
          <w:rFonts w:ascii="Times New Roman" w:hAnsi="Times New Roman" w:cs="Times New Roman"/>
        </w:rPr>
        <w:t>Vláda SR uznesením č. 606 z 10. septembra 2008 súhlasila s uzatvorením Záručnej zmluvy medzi členskými štátmi EIB a EIB ohľadom úverov, ktoré poskytne EIB v prospech investičných projektov v štátoch Afriky, Karibiku a Tichomoria a v zámorských krajinách a územiach. SR poskytne na základe tejto záručnej zmluvy záruku v prospech EIB. Očakávaná čistá angažovanosť SR z titulu uplatnených záruk predstavuje sumy vo výške    476 tis. eur v roku 2014, 478,9 tis. eur v roku 2015 a vo výške 447,9 tis. eur v roku 2016. Tieto prostriedky predstavujú aktíva SR a budú úročené do okamihu uplatnenia záruky. Výdavky sú vykazované ako oficiálna rozvojová pomoc SR.</w:t>
      </w:r>
    </w:p>
    <w:p w:rsidR="00D33C05" w:rsidP="00D33C05">
      <w:pPr>
        <w:autoSpaceDE w:val="0"/>
        <w:autoSpaceDN w:val="0"/>
        <w:bidi w:val="0"/>
        <w:spacing w:line="240" w:lineRule="atLeast"/>
        <w:jc w:val="both"/>
        <w:rPr>
          <w:rFonts w:ascii="Times New Roman" w:hAnsi="Times New Roman" w:cs="Times New Roman"/>
          <w:sz w:val="16"/>
          <w:szCs w:val="16"/>
        </w:rPr>
      </w:pPr>
    </w:p>
    <w:p w:rsidR="00D33C05" w:rsidP="00D33C05">
      <w:pPr>
        <w:autoSpaceDE w:val="0"/>
        <w:autoSpaceDN w:val="0"/>
        <w:bidi w:val="0"/>
        <w:spacing w:line="240" w:lineRule="atLeast"/>
        <w:jc w:val="both"/>
        <w:rPr>
          <w:rFonts w:ascii="Times New Roman" w:hAnsi="Times New Roman" w:cs="Times New Roman"/>
          <w:i/>
          <w:iCs/>
        </w:rPr>
      </w:pPr>
      <w:r>
        <w:rPr>
          <w:rFonts w:ascii="Times New Roman" w:hAnsi="Times New Roman" w:cs="Times New Roman"/>
          <w:i/>
          <w:iCs/>
        </w:rPr>
        <w:t>EIB – Európska investičná banka – zvýšenie základného imania</w:t>
      </w:r>
    </w:p>
    <w:p w:rsidR="00D33C05" w:rsidP="00D33C05">
      <w:pPr>
        <w:bidi w:val="0"/>
        <w:jc w:val="both"/>
        <w:rPr>
          <w:rFonts w:ascii="Times New Roman" w:hAnsi="Times New Roman" w:cs="Times New Roman"/>
        </w:rPr>
      </w:pPr>
      <w:r>
        <w:rPr>
          <w:rFonts w:ascii="Times New Roman" w:hAnsi="Times New Roman" w:cs="Times New Roman"/>
        </w:rPr>
        <w:t>Na rokovaní Európskej rady, ktoré sa uskutočnilo 28. a 29. júna 2012 v Bruseli a následne rozhodnutím Rady riaditeľov EIB z 3. septembra 2012 bolo schválené zvýšenie základného imania EIB o 10 mld. eur. Celkový navrhovaný podiel SR na zvýšenom základnom imaní EIB je vo výške 25 999,5 tis. eur (ako distribučný kľúč je použitý podiel členskej krajiny na základnom imaní EIB, pričom podiel SR na základnom imaním EIB je 0,260 %). Účasť SR na zvýšenom splatenom základnom imaní bola schválená uznesením vlády SR č. 521               z 3. októbra 2012, pričom účasť SR bude splatená v troch splátkach v rokoch 2013 – 2015.   V tejto súvislosti je potrebné zabezpečiť financovanie účasti SR na splatenom základnom imaní EIB v rokoch 2014 a 2015 vo výške 6 499,9 tis. eur ročne.</w:t>
      </w:r>
    </w:p>
    <w:p w:rsidR="00D33C05" w:rsidP="00D33C05">
      <w:pPr>
        <w:autoSpaceDE w:val="0"/>
        <w:autoSpaceDN w:val="0"/>
        <w:bidi w:val="0"/>
        <w:spacing w:line="240" w:lineRule="atLeast"/>
        <w:jc w:val="both"/>
        <w:rPr>
          <w:rFonts w:ascii="Times New Roman" w:hAnsi="Times New Roman" w:cs="Times New Roman"/>
          <w:sz w:val="16"/>
          <w:szCs w:val="16"/>
        </w:rPr>
      </w:pPr>
    </w:p>
    <w:p w:rsidR="00D33C05" w:rsidP="00D33C05">
      <w:pPr>
        <w:autoSpaceDE w:val="0"/>
        <w:autoSpaceDN w:val="0"/>
        <w:bidi w:val="0"/>
        <w:spacing w:line="240" w:lineRule="atLeast"/>
        <w:jc w:val="both"/>
        <w:rPr>
          <w:rFonts w:ascii="Times New Roman" w:hAnsi="Times New Roman" w:cs="Times New Roman"/>
          <w:i/>
          <w:iCs/>
        </w:rPr>
      </w:pPr>
      <w:r>
        <w:rPr>
          <w:rFonts w:ascii="Times New Roman" w:hAnsi="Times New Roman" w:cs="Times New Roman"/>
          <w:i/>
          <w:iCs/>
        </w:rPr>
        <w:t>MIB – Medzinárodná investičná banka – zvýšenie základného imania</w:t>
      </w:r>
    </w:p>
    <w:p w:rsidR="00D33C05" w:rsidP="00D33C05">
      <w:pPr>
        <w:autoSpaceDE w:val="0"/>
        <w:autoSpaceDN w:val="0"/>
        <w:bidi w:val="0"/>
        <w:spacing w:line="240" w:lineRule="atLeast"/>
        <w:jc w:val="both"/>
        <w:rPr>
          <w:rFonts w:ascii="Times New Roman" w:hAnsi="Times New Roman" w:cs="Times New Roman"/>
          <w:iCs/>
        </w:rPr>
      </w:pPr>
      <w:r>
        <w:rPr>
          <w:rFonts w:ascii="Times New Roman" w:hAnsi="Times New Roman" w:cs="Times New Roman"/>
          <w:iCs/>
        </w:rPr>
        <w:t>Dňa 6. júna 2013 Banková rada MIB prerokovala otázku zvýšenia základného imania MIB vo výške minimálne 100 mil. eur z príspevkov členských štátov MIB. Účasť SR na zvýšenom splatenom základnom imaní MIB sa predpokladá vo výške cca 6,4 mil. eur, ktorá by mala byť uhradená začiatkom roku 2014.</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 xml:space="preserve">5.2.4.   Európsky mechanizmus pre stabilitu (ďalej len „EMS“) (tzv. permanentný euroval) tvorí súčasť druhej vlny balíka opatrení určených na poskytovanie pomoci členským štátom eurozóny ocitávajúcich  sa vo vážnych finančných problémoch s cieľom zabezpečiť stabilitu samotnej eurozóny. EMS je nasledovníkom EFSF, ktorý bol vytvorený na dobu určitú, t. j. do júna 2013. EMS bol založený ako medzivládna organizácia založená na základe medzivládnej zmluvy (Zmluva, ktorou sa zriaďuje EMS nadobudla platnosť 27. septembra 2012 a EMS oficiálne vznikol 8. októbra 2012, kedy sa uskutočnilo inauguračné stretnutie všetkých členských štátov mechanizmu). Na rozdiel od EFSF, ktorý funguje na báze záruk za dlhopisy emitované EFSF, sa do EMS bude prispievať priamo, a to formou upisovania akcií na základnom imaní spoločnosti. Slovenská republika bude musieť svoj podiel vo výške      659,2 mil. eur splatiť v piatich rovnakých splátkach, pričom prvé dve splátky v sume     263,68 mil. eur boli uhradené 12. októbra 2012. Tretia splátka v sume 131,84 mil. eur bola uhradená 30. apríla 2013. Štvrtá splátka by mala byť uhradená v októbri 2013 a posledná splátka v prvej polovici roku 2014. </w:t>
      </w:r>
    </w:p>
    <w:p w:rsidR="00D33C05" w:rsidP="00D33C05">
      <w:pPr>
        <w:bidi w:val="0"/>
        <w:jc w:val="both"/>
        <w:rPr>
          <w:rFonts w:ascii="Times New Roman" w:hAnsi="Times New Roman" w:cs="Times New Roman"/>
        </w:rPr>
      </w:pPr>
    </w:p>
    <w:p w:rsidR="00D33C05" w:rsidP="00D33C05">
      <w:pPr>
        <w:bidi w:val="0"/>
        <w:jc w:val="both"/>
        <w:rPr>
          <w:rFonts w:ascii="Times New Roman" w:hAnsi="Times New Roman" w:cs="Times New Roman"/>
        </w:rPr>
      </w:pPr>
      <w:r>
        <w:rPr>
          <w:rFonts w:ascii="Times New Roman" w:hAnsi="Times New Roman" w:cs="Times New Roman"/>
        </w:rPr>
        <w:t>5.2.5.</w:t>
        <w:tab/>
        <w:t>V súlade s Programovým vyhlásením vlády SR na roky 2012 - 2016 sa predpokladá, že očakávaný rast slovenskej ekonomiky, vzhľadom na jej otvorenosť, bude v nasledujúcich rokoch spojený s výrazným rastom vývozu. Väčšie aktivity a čiastočne aj intenzívnejšie smerovanie na nové teritóriá by mali vytvárať silný predpoklad rastu dopytu po službách EXIMBANKY SR. Celkový rozsah a možnosti pôsobenia EXIMBANKY SR sú trvale limitované objemom kapitálového vybavenia. V roku 2012 bola spracovaná koncepcia rozvojovej stratégie EXIMBANKY SR do roku 2020, ktorá predpokladá kontinuálny rast obchodných aktivít prostredníctvom úverových, záručných a poisťovacích produktov. Jednou z podmienok splnenia tohto cieľa je schválenie posilnenia jej kapitálového vybavenia, konkrétne navýšenia prostriedkov obchodných fondov. Toto je možné vyriešiť cez zvýšenie základného imania EXIMBANKY SR a následný transfer týchto prostriedkov do jednotlivých fondov (fondu na krytie neobchodovateľných rizík a fondu na záruky). Uvedené prostriedky zvýšia kapacitu na krytie angažovanosti z príslušných obchodných činností tak, aby EXIMBANKA SR mohla podporiť objemovo väčšie obchodné prípady financovania a poisťovania úverov pri zachovaní súčasnej hranice akceptácie rizika, o realizáciu ktorých už eviduje záujem slovenských exportérov.</w:t>
      </w:r>
    </w:p>
    <w:p w:rsidR="00D33C05" w:rsidP="00D33C05">
      <w:pPr>
        <w:bidi w:val="0"/>
        <w:jc w:val="both"/>
        <w:rPr>
          <w:rFonts w:ascii="Times New Roman" w:hAnsi="Times New Roman" w:cs="Times New Roman"/>
        </w:rPr>
      </w:pPr>
    </w:p>
    <w:p w:rsidR="00D33C05" w:rsidP="00D33C05">
      <w:pPr>
        <w:bidi w:val="0"/>
        <w:jc w:val="both"/>
      </w:pPr>
      <w:r>
        <w:rPr>
          <w:rFonts w:ascii="Times New Roman" w:hAnsi="Times New Roman" w:cs="Times New Roman"/>
        </w:rPr>
        <w:t>5.2.6.</w:t>
        <w:tab/>
        <w:t>Hlavnými zdrojmi financovania SZRB, a. s. sú vlastné zdroje získané od štátu ako akcionára a cudzie zdroje poskytnuté zo zahraničných úverových liniek. Niektoré zahraničné finančné inštitúcie však významne sprísnili poskytovanie svojich dlhodobých zdrojov a zvýšenie obchodnej kapacity SZRB, a. s. cez navýšenie cudzích zdrojov sa obmedzilo len na Rozvojovú banku Rady Európy (CEB) v sume 30 mil. eur. Tieto zdroje však nepokryjú celkové potreby banky, pričom v rokoch 2014 až 2016 bude celkový objem cudzích zdrojov klesať. Preto banka v tomto období potrebuje navýšenie základného imania zo štátnych finančných aktív. Uvedené zdroje budú okrem financovania MSP, VÚC, obcí a miest použité aj na financovanie verejných environmentálnych a bytových projektov a produktov pre pôdohospodárov (nákup pôdy).</w:t>
      </w:r>
    </w:p>
    <w:p w:rsidR="00D33C05" w:rsidP="00D33C05">
      <w:pPr>
        <w:bidi w:val="0"/>
      </w:pPr>
    </w:p>
    <w:p w:rsidR="00AE06BB" w:rsidP="006E3764">
      <w:pPr>
        <w:bidi w:val="0"/>
        <w:ind w:firstLine="708"/>
        <w:jc w:val="both"/>
        <w:rPr>
          <w:rFonts w:ascii="Times New Roman" w:hAnsi="Times New Roman" w:cs="Times New Roman"/>
        </w:rPr>
      </w:pPr>
      <w:r w:rsidR="00D33C05">
        <w:rPr>
          <w:rFonts w:ascii="Times New Roman" w:hAnsi="Times New Roman" w:cs="Times New Roman"/>
        </w:rPr>
        <w:t xml:space="preserve"> </w:t>
      </w:r>
    </w:p>
    <w:sectPr w:rsidSect="00207C6D">
      <w:footerReference w:type="default" r:id="rId6"/>
      <w:pgSz w:w="11906" w:h="16838"/>
      <w:pgMar w:top="1276"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altName w:val="Courier New"/>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y????y???????"/>
    <w:panose1 w:val="020B0600000101010101"/>
    <w:charset w:val="81"/>
    <w:family w:val="modern"/>
    <w:pitch w:val="fixed"/>
    <w:sig w:usb0="00000000" w:usb1="00000000" w:usb2="00000000" w:usb3="00000000" w:csb0="0008009F" w:csb1="00000000"/>
  </w:font>
  <w:font w:name="SimHei">
    <w:altName w:val="??|||||||||||||||||||||||||||||"/>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y????y?????????"/>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Book Antiqua">
    <w:altName w:val="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Dutch801 SWC">
    <w:altName w:val="Times New Roman"/>
    <w:panose1 w:val="00000000000000000000"/>
    <w:charset w:val="00"/>
    <w:family w:val="roman"/>
    <w:pitch w:val="variable"/>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Georgia">
    <w:panose1 w:val="02040502050405020303"/>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Gabriola">
    <w:panose1 w:val="04040605051002020D02"/>
    <w:charset w:val="EE"/>
    <w:family w:val="decorative"/>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Times">
    <w:panose1 w:val="02020603050405020304"/>
    <w:charset w:val="EE"/>
    <w:family w:val="roman"/>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n-ea">
    <w:panose1 w:val="00000000000000000000"/>
    <w:charset w:val="00"/>
    <w:family w:val="roman"/>
    <w:pitch w:val="default"/>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Avant Garde Gothic Demi">
    <w:panose1 w:val="00000000000000000000"/>
    <w:charset w:val="00"/>
    <w:family w:val="swiss"/>
    <w:pitch w:val="variable"/>
    <w:sig w:usb0="00000000" w:usb1="00000000" w:usb2="00000000" w:usb3="00000000" w:csb0="00000001" w:csb1="00000000"/>
  </w:font>
  <w:font w:name="ITC Bookman Light">
    <w:panose1 w:val="00000000000000000000"/>
    <w:charset w:val="00"/>
    <w:family w:val="roman"/>
    <w:pitch w:val="variable"/>
    <w:sig w:usb0="00000000" w:usb1="00000000" w:usb2="00000000" w:usb3="00000000" w:csb0="00000001" w:csb1="00000000"/>
  </w:font>
  <w:font w:name="ITC Bookman Demi">
    <w:panose1 w:val="00000000000000000000"/>
    <w:charset w:val="00"/>
    <w:family w:val="roman"/>
    <w:pitch w:val="variable"/>
    <w:sig w:usb0="00000000" w:usb1="00000000" w:usb2="00000000" w:usb3="00000000" w:csb0="00000001" w:csb1="00000000"/>
  </w:font>
  <w:font w:name="ITC Zapf Chancery">
    <w:panose1 w:val="00000000000000000000"/>
    <w:charset w:val="00"/>
    <w:family w:val="script"/>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egoe Print">
    <w:panose1 w:val="02000600000000000000"/>
    <w:charset w:val="EE"/>
    <w:family w:val="auto"/>
    <w:pitch w:val="variable"/>
    <w:sig w:usb0="00000000" w:usb1="00000000" w:usb2="00000000" w:usb3="00000000" w:csb0="0000009F" w:csb1="00000000"/>
  </w:font>
  <w:font w:name="Simplified Arabic Fixed (Arabic">
    <w:panose1 w:val="00000000000000000000"/>
    <w:charset w:val="B2"/>
    <w:family w:val="modern"/>
    <w:pitch w:val="fixed"/>
    <w:sig w:usb0="00000000" w:usb1="00000000" w:usb2="00000000" w:usb3="00000000" w:csb0="00000040" w:csb1="00000000"/>
  </w:font>
  <w:font w:name="261 284 966">
    <w:altName w:val="Times New Roman"/>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AT*Switzerland Black">
    <w:panose1 w:val="00000000000000000000"/>
    <w:charset w:val="02"/>
    <w:family w:val="auto"/>
    <w:pitch w:val="variable"/>
    <w:sig w:usb0="00000000" w:usb1="00000000" w:usb2="00000000" w:usb3="00000000" w:csb0="80000000" w:csb1="00000000"/>
  </w:font>
  <w:font w:name="NeueHaasGroteskText W02">
    <w:altName w:val="Arial"/>
    <w:panose1 w:val="00000000000000000000"/>
    <w:charset w:val="EE"/>
    <w:family w:val="swiss"/>
    <w:pitch w:val="variable"/>
    <w:sig w:usb0="00000000" w:usb1="00000000" w:usb2="00000000" w:usb3="00000000" w:csb0="00000093" w:csb1="00000000"/>
  </w:font>
  <w:font w:name="TimesNewRoman,Bold">
    <w:panose1 w:val="00000000000000000000"/>
    <w:charset w:val="EE"/>
    <w:family w:val="auto"/>
    <w:pitch w:val="default"/>
    <w:sig w:usb0="00000000" w:usb1="00000000" w:usb2="00000000" w:usb3="00000000" w:csb0="00000002" w:csb1="00000000"/>
  </w:font>
  <w:font w:name="TimesNewRoman">
    <w:panose1 w:val="00000000000000000000"/>
    <w:charset w:val="80"/>
    <w:family w:val="auto"/>
    <w:pitch w:val="default"/>
    <w:sig w:usb0="00000000" w:usb1="00000000" w:usb2="00000000" w:usb3="00000000" w:csb0="00020002" w:csb1="00000000"/>
  </w:font>
  <w:font w:name="Swis721 Md">
    <w:altName w:val="Arial"/>
    <w:panose1 w:val="020B0604020202020204"/>
    <w:charset w:val="00"/>
    <w:family w:val="swiss"/>
    <w:pitch w:val="variable"/>
    <w:sig w:usb0="00000000" w:usb1="00000000" w:usb2="00000000" w:usb3="00000000" w:csb0="00000001" w:csb1="00000000"/>
  </w:font>
  <w:font w:name="Casablanca">
    <w:altName w:val="Times New Roman"/>
    <w:panose1 w:val="00000000000000000000"/>
    <w:charset w:val="00"/>
    <w:family w:val="auto"/>
    <w:pitch w:val="variable"/>
    <w:sig w:usb0="00000000" w:usb1="00000000" w:usb2="00000000" w:usb3="00000000" w:csb0="00000001" w:csb1="00000000"/>
  </w:font>
  <w:font w:name="Swis721 Md CE">
    <w:altName w:val="Arial"/>
    <w:panose1 w:val="00000000000000000000"/>
    <w:charset w:val="EE"/>
    <w:family w:val="swiss"/>
    <w:pitch w:val="variable"/>
    <w:sig w:usb0="00000000" w:usb1="00000000" w:usb2="00000000" w:usb3="00000000" w:csb0="0000001A" w:csb1="00000000"/>
  </w:font>
  <w:font w:name="ZapfDingbats">
    <w:panose1 w:val="00000000000000000000"/>
    <w:charset w:val="02"/>
    <w:family w:val="decorative"/>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ArialNarrow">
    <w:altName w:val="Arial"/>
    <w:panose1 w:val="00000000000000000000"/>
    <w:charset w:val="EE"/>
    <w:family w:val="swiss"/>
    <w:pitch w:val="default"/>
    <w:sig w:usb0="00000000" w:usb1="00000000" w:usb2="00000000" w:usb3="00000000" w:csb0="00000003" w:csb1="00000000"/>
  </w:font>
  <w:font w:name="MS Shell Dlg">
    <w:panose1 w:val="020B0604020202020204"/>
    <w:charset w:val="EE"/>
    <w:family w:val="swiss"/>
    <w:pitch w:val="variable"/>
    <w:sig w:usb0="00000000" w:usb1="00000000" w:usb2="00000000" w:usb3="00000000" w:csb0="000101FF" w:csb1="00000000"/>
  </w:font>
  <w:font w:name="ms sans serif">
    <w:panose1 w:val="00000000000000000000"/>
    <w:charset w:val="00"/>
    <w:family w:val="roman"/>
    <w:pitch w:val="default"/>
    <w:sig w:usb0="00000000" w:usb1="00000000" w:usb2="00000000" w:usb3="00000000" w:csb0="00000001" w:csb1="00000000"/>
  </w:font>
  <w:font w:name="Arial CE">
    <w:charset w:val="CC"/>
    <w:family w:val="swiss"/>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C2" w:rsidRPr="000A4CD0">
    <w:pPr>
      <w:pStyle w:val="Footer"/>
      <w:bidi w:val="0"/>
      <w:jc w:val="center"/>
      <w:rPr>
        <w:rFonts w:ascii="Times New Roman" w:hAnsi="Times New Roman"/>
      </w:rPr>
    </w:pPr>
    <w:r w:rsidRPr="000A4CD0">
      <w:rPr>
        <w:rFonts w:ascii="Times New Roman" w:hAnsi="Times New Roman"/>
      </w:rPr>
      <w:fldChar w:fldCharType="begin"/>
    </w:r>
    <w:r w:rsidRPr="000A4CD0">
      <w:rPr>
        <w:rFonts w:ascii="Times New Roman" w:hAnsi="Times New Roman"/>
      </w:rPr>
      <w:instrText>PAGE   \* MERGEFORMAT</w:instrText>
    </w:r>
    <w:r w:rsidRPr="000A4CD0">
      <w:rPr>
        <w:rFonts w:ascii="Times New Roman" w:hAnsi="Times New Roman"/>
      </w:rPr>
      <w:fldChar w:fldCharType="separate"/>
    </w:r>
    <w:r w:rsidR="003E5CC1">
      <w:rPr>
        <w:rFonts w:ascii="Times New Roman" w:hAnsi="Times New Roman"/>
        <w:noProof/>
      </w:rPr>
      <w:t>2</w:t>
    </w:r>
    <w:r w:rsidRPr="000A4CD0">
      <w:rPr>
        <w:rFonts w:ascii="Times New Roman" w:hAnsi="Times New Roman"/>
      </w:rPr>
      <w:fldChar w:fldCharType="end"/>
    </w:r>
  </w:p>
  <w:p w:rsidR="005402C2">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7CA" w:rsidP="00686060">
      <w:pPr>
        <w:bidi w:val="0"/>
      </w:pPr>
      <w:r>
        <w:separator/>
      </w:r>
    </w:p>
  </w:footnote>
  <w:footnote w:type="continuationSeparator" w:id="1">
    <w:p w:rsidR="007367CA" w:rsidP="00686060">
      <w:pPr>
        <w:bidi w:val="0"/>
      </w:pPr>
      <w:r>
        <w:continuationSeparator/>
      </w:r>
    </w:p>
  </w:footnote>
  <w:footnote w:id="2">
    <w:p w:rsidP="000D4638">
      <w:pPr>
        <w:pStyle w:val="FootnoteText"/>
        <w:bidi w:val="0"/>
        <w:ind w:left="142" w:hanging="142"/>
        <w:jc w:val="both"/>
        <w:rPr>
          <w:rFonts w:ascii="Times New Roman" w:hAnsi="Times New Roman"/>
        </w:rPr>
      </w:pPr>
      <w:r w:rsidRPr="00DD5735" w:rsidR="005402C2">
        <w:rPr>
          <w:rStyle w:val="FootnoteReference"/>
          <w:rFonts w:ascii="Arial Narrow" w:hAnsi="Arial Narrow" w:cs="Arial Narrow"/>
          <w:sz w:val="18"/>
          <w:szCs w:val="18"/>
        </w:rPr>
        <w:footnoteRef/>
      </w:r>
      <w:r w:rsidRPr="00DD5735" w:rsidR="005402C2">
        <w:rPr>
          <w:rFonts w:ascii="Times New Roman" w:hAnsi="Times New Roman" w:cs="Arial Narrow"/>
          <w:sz w:val="18"/>
          <w:szCs w:val="18"/>
        </w:rPr>
        <w:t xml:space="preserve"> </w:t>
      </w:r>
      <w:r w:rsidRPr="00193066" w:rsidR="005402C2">
        <w:rPr>
          <w:rFonts w:ascii="Times New Roman" w:hAnsi="Times New Roman" w:cs="Arial Narrow"/>
          <w:sz w:val="18"/>
          <w:szCs w:val="18"/>
        </w:rPr>
        <w:tab/>
      </w:r>
      <w:r w:rsidRPr="003F6475" w:rsidR="005402C2">
        <w:rPr>
          <w:rFonts w:ascii="Times New Roman" w:hAnsi="Times New Roman"/>
          <w:sz w:val="16"/>
          <w:szCs w:val="16"/>
        </w:rPr>
        <w:t>Všetky uvádzané hodnoty sú počítané v metodike, ktorá sa používa pri posudzovaní plnenia maastrichtského kritéria pre výšku hrubého dlhu verejnej správy – tzv. maastrichtský hrubý dlh verejnej správy.</w:t>
      </w:r>
      <w:r w:rsidRPr="00193066" w:rsidR="005402C2">
        <w:rPr>
          <w:rFonts w:ascii="Times New Roman" w:hAnsi="Times New Roman" w:cs="Arial Narrow"/>
          <w:sz w:val="18"/>
          <w:szCs w:val="18"/>
        </w:rPr>
        <w:t xml:space="preserve"> </w:t>
      </w:r>
    </w:p>
  </w:footnote>
  <w:footnote w:id="3">
    <w:p w:rsidP="000D4638">
      <w:pPr>
        <w:pStyle w:val="FootnoteText"/>
        <w:bidi w:val="0"/>
        <w:ind w:left="142" w:hanging="142"/>
        <w:jc w:val="both"/>
        <w:rPr>
          <w:rFonts w:ascii="Times New Roman" w:hAnsi="Times New Roman"/>
        </w:rPr>
      </w:pPr>
      <w:r w:rsidRPr="00AA6273" w:rsidR="005402C2">
        <w:rPr>
          <w:rStyle w:val="FootnoteReference"/>
          <w:rFonts w:ascii="Times New Roman" w:hAnsi="Times New Roman"/>
          <w:sz w:val="16"/>
          <w:szCs w:val="16"/>
        </w:rPr>
        <w:footnoteRef/>
      </w:r>
      <w:r w:rsidRPr="00AA6273" w:rsidR="005402C2">
        <w:rPr>
          <w:rFonts w:ascii="Times New Roman" w:hAnsi="Times New Roman"/>
          <w:sz w:val="16"/>
          <w:szCs w:val="16"/>
        </w:rPr>
        <w:t xml:space="preserve"> Relatívne priaznivé podmienky na finančných trhoch spojené s poklesom úrokových sadzieb boli využité na vytvorenie „hotovostnej rezervy“, ktorá sa ukladá v komerčných bankách a NBS. </w:t>
      </w:r>
    </w:p>
  </w:footnote>
  <w:footnote w:id="4">
    <w:p w:rsidP="000D4638">
      <w:pPr>
        <w:pStyle w:val="FootnoteText"/>
        <w:bidi w:val="0"/>
        <w:ind w:left="142" w:hanging="142"/>
        <w:jc w:val="both"/>
        <w:rPr>
          <w:rFonts w:ascii="Times New Roman" w:hAnsi="Times New Roman"/>
        </w:rPr>
      </w:pPr>
      <w:r w:rsidRPr="00AA6273" w:rsidR="005402C2">
        <w:rPr>
          <w:rStyle w:val="FootnoteReference"/>
          <w:rFonts w:ascii="Times New Roman" w:hAnsi="Times New Roman"/>
          <w:sz w:val="16"/>
          <w:szCs w:val="16"/>
        </w:rPr>
        <w:footnoteRef/>
      </w:r>
      <w:r w:rsidRPr="00AA6273" w:rsidR="005402C2">
        <w:rPr>
          <w:rFonts w:ascii="Times New Roman" w:hAnsi="Times New Roman"/>
          <w:sz w:val="16"/>
          <w:szCs w:val="16"/>
        </w:rPr>
        <w:t xml:space="preserve"> Príjmy zo superdividend súvisia s distribúciou majetku danej spoločnosti (napríklad ide o príjmy z precenenia majetku spoločnosti, rozpustenia rezervných fondov). Na rozdiel od dividend, ktoré sa vyplácajú z podnikateľskej činnosti, nepredstavujú príjem verejnej správy podľa ESA 95.</w:t>
      </w:r>
    </w:p>
  </w:footnote>
  <w:footnote w:id="5">
    <w:p w:rsidP="000D4638">
      <w:pPr>
        <w:pStyle w:val="FootnoteText"/>
        <w:bidi w:val="0"/>
        <w:ind w:left="142" w:hanging="142"/>
        <w:jc w:val="both"/>
        <w:rPr>
          <w:rFonts w:ascii="Times New Roman" w:hAnsi="Times New Roman"/>
        </w:rPr>
      </w:pPr>
      <w:r w:rsidRPr="00AA6273" w:rsidR="005402C2">
        <w:rPr>
          <w:rStyle w:val="FootnoteReference"/>
          <w:rFonts w:ascii="Times New Roman" w:hAnsi="Times New Roman"/>
          <w:sz w:val="16"/>
          <w:szCs w:val="16"/>
        </w:rPr>
        <w:footnoteRef/>
      </w:r>
      <w:r w:rsidRPr="00AA6273" w:rsidR="005402C2">
        <w:rPr>
          <w:rFonts w:ascii="Times New Roman" w:hAnsi="Times New Roman"/>
          <w:sz w:val="16"/>
          <w:szCs w:val="16"/>
        </w:rPr>
        <w:t xml:space="preserve"> Eurostat vo svojom stanovisku (2013-117666) z 30. január 2013 potvrdil, že ESM spĺňa kritéria inštitucionálnej finančnej jednotky a tým pádom môže samostatne zakladať zmluvné vzťahy. Na základe tohto rozhodnutia nebudú záväzky ESM  pripísaný členských štátom, ale priamo ESM.  </w:t>
      </w:r>
    </w:p>
  </w:footnote>
  <w:footnote w:id="6">
    <w:p w:rsidP="000D4638">
      <w:pPr>
        <w:pStyle w:val="FootnoteText"/>
        <w:bidi w:val="0"/>
        <w:jc w:val="both"/>
        <w:rPr>
          <w:rFonts w:ascii="Times New Roman" w:hAnsi="Times New Roman"/>
        </w:rPr>
      </w:pPr>
      <w:r w:rsidRPr="00AA6273" w:rsidR="005402C2">
        <w:rPr>
          <w:rStyle w:val="FootnoteReference"/>
          <w:rFonts w:ascii="Times New Roman" w:hAnsi="Times New Roman"/>
          <w:sz w:val="16"/>
          <w:szCs w:val="16"/>
        </w:rPr>
        <w:footnoteRef/>
      </w:r>
      <w:r w:rsidRPr="00AA6273" w:rsidR="005402C2">
        <w:rPr>
          <w:rFonts w:ascii="Times New Roman" w:hAnsi="Times New Roman"/>
          <w:sz w:val="16"/>
          <w:szCs w:val="16"/>
        </w:rPr>
        <w:t xml:space="preserve"> Údaje za EÚ28, teda vrátane Chorvátska, zatiaľ nie sú k dispozícii.</w:t>
      </w:r>
    </w:p>
  </w:footnote>
  <w:footnote w:id="7">
    <w:p w:rsidP="007B6421">
      <w:pPr>
        <w:pStyle w:val="FootnoteText"/>
        <w:bidi w:val="0"/>
        <w:ind w:left="170" w:hanging="170"/>
        <w:jc w:val="both"/>
        <w:rPr>
          <w:rFonts w:ascii="Times New Roman" w:hAnsi="Times New Roman"/>
        </w:rPr>
      </w:pPr>
      <w:r w:rsidRPr="00AA6273" w:rsidR="005402C2">
        <w:rPr>
          <w:rStyle w:val="FootnoteReference"/>
          <w:rFonts w:ascii="Times New Roman" w:hAnsi="Times New Roman"/>
          <w:sz w:val="16"/>
          <w:szCs w:val="16"/>
        </w:rPr>
        <w:footnoteRef/>
      </w:r>
      <w:r w:rsidRPr="00AA6273" w:rsidR="005402C2">
        <w:rPr>
          <w:rFonts w:ascii="Times New Roman" w:hAnsi="Times New Roman"/>
          <w:sz w:val="16"/>
          <w:szCs w:val="16"/>
        </w:rPr>
        <w:t xml:space="preserve"> V období od 1. januára 2011 do posledného dňa kalendárneho roka, v ktorom Európska komisia uverejní údaje o tom, že aktuálny schodok verejnej správy SR je menej ako 3 %, je základná sadzba dane na tovary a služby 20 % zo základu dane. Vláda SR sa v rozpočte zaviazala splniť kritérium výšky deficitu v roku 2013, preto sa predpokladá pokles sadzby od roku 2015.</w:t>
      </w:r>
    </w:p>
  </w:footnote>
  <w:footnote w:id="8">
    <w:p w:rsidP="007B6421">
      <w:pPr>
        <w:pStyle w:val="FootnoteText"/>
        <w:bidi w:val="0"/>
        <w:ind w:left="170" w:hanging="170"/>
        <w:jc w:val="both"/>
        <w:rPr>
          <w:rFonts w:ascii="Times New Roman" w:hAnsi="Times New Roman"/>
        </w:rPr>
      </w:pPr>
      <w:r w:rsidRPr="00E96B0B" w:rsidR="005402C2">
        <w:rPr>
          <w:rStyle w:val="FootnoteReference"/>
          <w:rFonts w:ascii="Times New Roman" w:hAnsi="Times New Roman"/>
          <w:sz w:val="16"/>
          <w:szCs w:val="18"/>
        </w:rPr>
        <w:footnoteRef/>
      </w:r>
      <w:r w:rsidRPr="00E96B0B" w:rsidR="005402C2">
        <w:rPr>
          <w:rFonts w:ascii="Times New Roman" w:hAnsi="Times New Roman"/>
          <w:sz w:val="18"/>
        </w:rPr>
        <w:t xml:space="preserve"> </w:t>
      </w:r>
      <w:r w:rsidRPr="00E96B0B" w:rsidR="005402C2">
        <w:rPr>
          <w:rFonts w:ascii="Times New Roman" w:hAnsi="Times New Roman"/>
          <w:sz w:val="16"/>
          <w:szCs w:val="18"/>
        </w:rPr>
        <w:t>Ak je priemerná odchýlka prognózy člena (vyjadrená v %) od prognózy MF SR v intervale &lt;-1; 1&gt;, prognóza MF SR je realistická, ak je väčšia ako 1, tak prognóza MF SR je podhodnotená a ak je menšia ako -1, vtedy je nadhodnotená. Jednotlivé odchýlky v rokoch majú rozdielne váhy pri výpočte celkovej odchýlky od prognózy MF</w:t>
      </w:r>
      <w:r w:rsidR="005402C2">
        <w:rPr>
          <w:rFonts w:ascii="Times New Roman" w:hAnsi="Times New Roman"/>
          <w:sz w:val="16"/>
          <w:szCs w:val="18"/>
        </w:rPr>
        <w:t xml:space="preserve"> </w:t>
      </w:r>
      <w:r w:rsidRPr="00E96B0B" w:rsidR="005402C2">
        <w:rPr>
          <w:rFonts w:ascii="Times New Roman" w:hAnsi="Times New Roman"/>
          <w:sz w:val="16"/>
          <w:szCs w:val="18"/>
        </w:rPr>
        <w:t>SR v závislosti od dôležitosti pre najbližší rozpočtový rok.</w:t>
      </w:r>
    </w:p>
  </w:footnote>
  <w:footnote w:id="9">
    <w:p w:rsidP="000B5F64">
      <w:pPr>
        <w:pStyle w:val="FootnoteText"/>
        <w:bidi w:val="0"/>
        <w:spacing w:after="40"/>
        <w:ind w:left="170" w:hanging="170"/>
        <w:contextualSpacing/>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Tendencia k nárastu daňových výdavkov je najmä vtedy, pokiaľ zvyšovanie daňových výdavkov, teda poskytovanie úľav na daniach nie je spojené s adekvátnymi reštrikčnými obmedzeniami pre navrhovateľa a náklady spojené s ich zavedením sú znášané solidárne viacerými subjektmi rozpočtu. Praktické skúsenosti aj zo Slovenska potvrdzujú, že po presadení selektívnej daňovej úľavy niektorou kapitolou rozpočtu (napr. zavedenie 6% DPH pre „predaj z dvora“) nedochádzalo k adekvátnemu zníženiu limitu výdavkov príslušnej kapitoly (v tomto prípade kapitola pôdohospodárstva). Týmto spôsobom dochádzalo k zväčšovaniu selektívnych „dotáci</w:t>
      </w:r>
      <w:r w:rsidR="005402C2">
        <w:rPr>
          <w:rFonts w:ascii="Times New Roman" w:hAnsi="Times New Roman"/>
          <w:sz w:val="16"/>
          <w:szCs w:val="16"/>
        </w:rPr>
        <w:t>í</w:t>
      </w:r>
      <w:r w:rsidRPr="003B1296" w:rsidR="005402C2">
        <w:rPr>
          <w:rFonts w:ascii="Times New Roman" w:hAnsi="Times New Roman"/>
          <w:sz w:val="16"/>
          <w:szCs w:val="16"/>
        </w:rPr>
        <w:t>“ bez priameho spolupodieľania sa na nákladoch samotným navrhovateľom (náklady</w:t>
      </w:r>
      <w:r w:rsidR="005402C2">
        <w:rPr>
          <w:rFonts w:ascii="Times New Roman" w:hAnsi="Times New Roman"/>
          <w:sz w:val="16"/>
          <w:szCs w:val="16"/>
        </w:rPr>
        <w:t xml:space="preserve"> na výpadok príjmov boli znášané</w:t>
      </w:r>
      <w:r w:rsidRPr="003B1296" w:rsidR="005402C2">
        <w:rPr>
          <w:rFonts w:ascii="Times New Roman" w:hAnsi="Times New Roman"/>
          <w:sz w:val="16"/>
          <w:szCs w:val="16"/>
        </w:rPr>
        <w:t xml:space="preserve"> najmä ostatnými kapitolami rozpočtu).</w:t>
      </w:r>
    </w:p>
  </w:footnote>
  <w:footnote w:id="10">
    <w:p w:rsidP="000B5F64">
      <w:pPr>
        <w:bidi w:val="0"/>
        <w:spacing w:after="40"/>
        <w:ind w:left="170" w:hanging="170"/>
        <w:contextualSpacing/>
        <w:jc w:val="both"/>
      </w:pPr>
      <w:r w:rsidRPr="003B1296" w:rsidR="005402C2">
        <w:rPr>
          <w:rStyle w:val="FootnoteReference"/>
          <w:rFonts w:ascii="Times New Roman" w:hAnsi="Times New Roman"/>
          <w:sz w:val="16"/>
          <w:szCs w:val="16"/>
        </w:rPr>
        <w:footnoteRef/>
      </w:r>
      <w:r w:rsidRPr="003B1296" w:rsidR="005402C2">
        <w:rPr>
          <w:rFonts w:ascii="Times New Roman" w:hAnsi="Times New Roman" w:cs="Times New Roman"/>
          <w:sz w:val="16"/>
          <w:szCs w:val="16"/>
        </w:rPr>
        <w:t xml:space="preserve"> Objektívne vyhodnotenie nákladov je potrebné aj z hľadiska vyhodnocovania efektívnosti politík realizovaných vládou. </w:t>
      </w:r>
      <w:r w:rsidRPr="003B1296" w:rsidR="005402C2">
        <w:rPr>
          <w:rFonts w:ascii="Times New Roman" w:hAnsi="Times New Roman" w:cs="Times New Roman"/>
          <w:color w:val="000000"/>
          <w:sz w:val="16"/>
          <w:szCs w:val="16"/>
        </w:rPr>
        <w:t>Existencia daňových výdavkov nevyhnutne neznamená, že ide o neefektívne nástroje verejnej politiky. Niektoré nástroje hospodárskej politiky, najmä v oblasti trhu práce, si častokrát vyžadujú interakciu opatrení v rámci viacerých súborov nástrojov (napr. daňovo-dávkové systémy). V takom prípade môže byť poskytovanie zvýhodnení cez daňový systém najefektívnejšie, administratívne najjednoduchšie a najlacnejšie. Veľkú úlohu pritom zohrávajú práve náklady na administrovanie opatrení, ktoré aj napriek tomu, že ide o náhradu výdavkovej subvencie, je menej nákladné spravovať cez daňový systém (príkladom môže byť zamestnanecká prémia).</w:t>
      </w:r>
      <w:r w:rsidRPr="003B1296" w:rsidR="005402C2">
        <w:rPr>
          <w:rFonts w:ascii="Times New Roman" w:hAnsi="Times New Roman" w:cs="Times New Roman"/>
          <w:sz w:val="16"/>
          <w:szCs w:val="16"/>
        </w:rPr>
        <w:t xml:space="preserve"> </w:t>
      </w:r>
    </w:p>
  </w:footnote>
  <w:footnote w:id="11">
    <w:p w:rsidP="000B5F64">
      <w:pPr>
        <w:pStyle w:val="FootnoteText"/>
        <w:bidi w:val="0"/>
        <w:spacing w:after="40"/>
        <w:ind w:left="170" w:hanging="170"/>
        <w:contextualSpacing/>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Výdavkové limity majú byť na základe ústavného zákona č. 493/2011, čl. 7 určené osobitným zákonom. Súčasne smernica o požiadavkách na rozpočtové rámce (2011/85/EÚ) obsahuje povinnosť zaviesť numerické fiškálne pravidlá, pričom jednou z možností je zavedenie výdavkových limitov.</w:t>
      </w:r>
    </w:p>
  </w:footnote>
  <w:footnote w:id="12">
    <w:p w:rsidP="000B5F64">
      <w:pPr>
        <w:pStyle w:val="FootnoteText"/>
        <w:bidi w:val="0"/>
        <w:spacing w:after="40"/>
        <w:ind w:left="170" w:hanging="170"/>
        <w:contextualSpacing/>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V</w:t>
      </w:r>
      <w:r w:rsidRPr="003B1296" w:rsidR="005402C2">
        <w:rPr>
          <w:rFonts w:ascii="Times New Roman" w:hAnsi="Times New Roman"/>
          <w:color w:val="000000"/>
          <w:sz w:val="16"/>
          <w:szCs w:val="16"/>
        </w:rPr>
        <w:t xml:space="preserve"> angl. terminológii </w:t>
      </w:r>
      <w:r w:rsidRPr="003B1296" w:rsidR="005402C2">
        <w:rPr>
          <w:rFonts w:ascii="Times New Roman" w:hAnsi="Times New Roman"/>
          <w:i/>
          <w:color w:val="000000"/>
          <w:sz w:val="16"/>
          <w:szCs w:val="16"/>
        </w:rPr>
        <w:t>tax expenditure</w:t>
      </w:r>
      <w:r w:rsidR="005402C2">
        <w:rPr>
          <w:rFonts w:ascii="Times New Roman" w:hAnsi="Times New Roman"/>
          <w:i/>
          <w:color w:val="000000"/>
          <w:sz w:val="16"/>
          <w:szCs w:val="16"/>
        </w:rPr>
        <w:t>.</w:t>
      </w:r>
    </w:p>
  </w:footnote>
  <w:footnote w:id="13">
    <w:p w:rsidP="000B5F64">
      <w:pPr>
        <w:pStyle w:val="FootnoteText"/>
        <w:bidi w:val="0"/>
        <w:spacing w:after="40"/>
        <w:ind w:left="170" w:hanging="170"/>
        <w:contextualSpacing/>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Rôzne krajiny/autori používajú rôzne prístupy. Jednotná metodika neexistuje ani na úrovni organizácie OECD, ktorá má v daňovej oblasti najväčšie skúsenosti. Povinnosť publikovať daňové výdavky vyplýva aj zo smernice o požiadavkách na rozpočtové rámce (2011/85/EÚ), spoločná metodika však rovnako neexistuje.</w:t>
      </w:r>
    </w:p>
  </w:footnote>
  <w:footnote w:id="14">
    <w:p w:rsidP="000B5F64">
      <w:pPr>
        <w:pStyle w:val="FootnoteText"/>
        <w:bidi w:val="0"/>
        <w:spacing w:after="40"/>
        <w:ind w:left="170" w:hanging="170"/>
        <w:contextualSpacing/>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Najčastejšie ide o výnimky zo základu dane, oslobodenia príjmov, odpočítateľné položky, znížené sadzby, daňové bonusy, daňové úľavy a pod.</w:t>
      </w:r>
    </w:p>
  </w:footnote>
  <w:footnote w:id="15">
    <w:p w:rsidP="000B5F64">
      <w:pPr>
        <w:pStyle w:val="FootnoteText"/>
        <w:bidi w:val="0"/>
        <w:spacing w:after="40"/>
        <w:ind w:left="170" w:hanging="170"/>
        <w:contextualSpacing/>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Na ilustráciu môže slúžiť napríklad základná nezdaniteľná časť základu dane z príjmov fyzických osôb, ktorá síce je istou formou daňovej úľavy, na druhej strane je však štrukturálnou súčasťou tejto dane, keďže zabezpečuje jej progresivitu.</w:t>
      </w:r>
    </w:p>
  </w:footnote>
  <w:footnote w:id="16">
    <w:p w:rsidP="000B5F64">
      <w:pPr>
        <w:pStyle w:val="FootnoteText"/>
        <w:bidi w:val="0"/>
        <w:ind w:left="110" w:hanging="110"/>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Príkladom ben</w:t>
      </w:r>
      <w:r w:rsidR="005402C2">
        <w:rPr>
          <w:rFonts w:ascii="Times New Roman" w:hAnsi="Times New Roman"/>
          <w:sz w:val="16"/>
          <w:szCs w:val="16"/>
        </w:rPr>
        <w:t>ch</w:t>
      </w:r>
      <w:r w:rsidRPr="003B1296" w:rsidR="005402C2">
        <w:rPr>
          <w:rFonts w:ascii="Times New Roman" w:hAnsi="Times New Roman"/>
          <w:sz w:val="16"/>
          <w:szCs w:val="16"/>
        </w:rPr>
        <w:t>marku je napríklad plnenie medzinárodných zmlúv v oblasti daní (zmluvy o zamedzení dvojitého zdanenia) alebo povinné oslobodenia od dane vyplývajúce z legislatívy v EÚ (najmä v nepriamych daniach).</w:t>
      </w:r>
    </w:p>
  </w:footnote>
  <w:footnote w:id="17">
    <w:p w:rsidP="000B5F64">
      <w:pPr>
        <w:pStyle w:val="FootnoteText"/>
        <w:bidi w:val="0"/>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w:t>
      </w:r>
      <w:r w:rsidRPr="003B1296" w:rsidR="005402C2">
        <w:rPr>
          <w:rFonts w:ascii="Times New Roman" w:hAnsi="Times New Roman"/>
          <w:color w:val="000000"/>
          <w:sz w:val="16"/>
          <w:szCs w:val="16"/>
        </w:rPr>
        <w:t xml:space="preserve"> Napr. limit príjmov pre registráciu na DPH alebo limit príjmov pre povinnosť platiť sociálne odvody.</w:t>
      </w:r>
    </w:p>
  </w:footnote>
  <w:footnote w:id="18">
    <w:p w:rsidP="000B5F64">
      <w:pPr>
        <w:pStyle w:val="FootnoteText"/>
        <w:bidi w:val="0"/>
        <w:ind w:left="142" w:hanging="142"/>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Z  ekonomického pohľadu (v ideálnom daňovom systéme) by súčasťou benchmarku malo byť daňovo uznateľné účtovné odpisovanie majetku, ktoré by malo najvernejšie zobrazovať opotrebenie a stav daného majetku. Z praktických príčin sa však za benchmark považuje rovnomerné odpisovanie (problematická kvantifikácia rozdielov oproti účtovným odpisom, štandar</w:t>
      </w:r>
      <w:r w:rsidR="005402C2">
        <w:rPr>
          <w:rFonts w:ascii="Times New Roman" w:hAnsi="Times New Roman"/>
          <w:sz w:val="16"/>
          <w:szCs w:val="16"/>
        </w:rPr>
        <w:t>d</w:t>
      </w:r>
      <w:r w:rsidRPr="003B1296" w:rsidR="005402C2">
        <w:rPr>
          <w:rFonts w:ascii="Times New Roman" w:hAnsi="Times New Roman"/>
          <w:sz w:val="16"/>
          <w:szCs w:val="16"/>
        </w:rPr>
        <w:t>né používanie rovnomerného odpisovania vo svete)</w:t>
      </w:r>
      <w:r w:rsidR="005402C2">
        <w:rPr>
          <w:rFonts w:ascii="Times New Roman" w:hAnsi="Times New Roman"/>
          <w:sz w:val="16"/>
          <w:szCs w:val="16"/>
        </w:rPr>
        <w:t>.</w:t>
      </w:r>
    </w:p>
  </w:footnote>
  <w:footnote w:id="19">
    <w:p w:rsidP="000B5F64">
      <w:pPr>
        <w:pStyle w:val="FootnoteText"/>
        <w:bidi w:val="0"/>
        <w:ind w:left="142" w:hanging="142"/>
        <w:jc w:val="both"/>
        <w:rPr>
          <w:rFonts w:ascii="Times New Roman" w:hAnsi="Times New Roman"/>
        </w:rPr>
      </w:pPr>
      <w:r w:rsidRPr="003B1296" w:rsidR="005402C2">
        <w:rPr>
          <w:rStyle w:val="FootnoteReference"/>
          <w:rFonts w:ascii="Times New Roman" w:hAnsi="Times New Roman"/>
          <w:sz w:val="16"/>
          <w:szCs w:val="16"/>
        </w:rPr>
        <w:footnoteRef/>
      </w:r>
      <w:r w:rsidRPr="003B1296" w:rsidR="005402C2">
        <w:rPr>
          <w:rFonts w:ascii="Times New Roman" w:hAnsi="Times New Roman"/>
          <w:sz w:val="16"/>
          <w:szCs w:val="16"/>
        </w:rPr>
        <w:t xml:space="preserve"> Navyše smernica Rady č. 2006/112/ES o spoločnom systéme DPH, v súlade s ktorou musí byť národná legislatíva upravujúca DPH, priamo definuje obmedzený okruh vybraných tovarov a služieb, ktoré môžu spadať do znížených sadzieb. </w:t>
      </w:r>
    </w:p>
  </w:footnote>
  <w:footnote w:id="20">
    <w:p w:rsidP="000B5F64">
      <w:pPr>
        <w:pStyle w:val="FootnoteText"/>
        <w:bidi w:val="0"/>
        <w:ind w:left="170" w:hanging="170"/>
        <w:jc w:val="both"/>
        <w:rPr>
          <w:rFonts w:ascii="Times New Roman" w:hAnsi="Times New Roman"/>
        </w:rPr>
      </w:pPr>
      <w:r w:rsidRPr="009D1A0E" w:rsidR="005402C2">
        <w:rPr>
          <w:rStyle w:val="FootnoteReference"/>
          <w:rFonts w:ascii="Times New Roman" w:hAnsi="Times New Roman"/>
          <w:sz w:val="16"/>
          <w:szCs w:val="16"/>
        </w:rPr>
        <w:footnoteRef/>
      </w:r>
      <w:r w:rsidRPr="009D1A0E" w:rsidR="005402C2">
        <w:rPr>
          <w:rFonts w:ascii="Times New Roman" w:hAnsi="Times New Roman"/>
          <w:sz w:val="16"/>
          <w:szCs w:val="16"/>
        </w:rPr>
        <w:t xml:space="preserve"> Príklad vychádza z legislatívy platnej </w:t>
      </w:r>
      <w:r w:rsidR="005402C2">
        <w:rPr>
          <w:rFonts w:ascii="Times New Roman" w:hAnsi="Times New Roman"/>
          <w:sz w:val="16"/>
          <w:szCs w:val="16"/>
        </w:rPr>
        <w:t>na</w:t>
      </w:r>
      <w:r w:rsidRPr="009D1A0E" w:rsidR="005402C2">
        <w:rPr>
          <w:rFonts w:ascii="Times New Roman" w:hAnsi="Times New Roman"/>
          <w:sz w:val="16"/>
          <w:szCs w:val="16"/>
        </w:rPr>
        <w:t xml:space="preserve"> rok 2011. </w:t>
      </w:r>
      <w:r w:rsidRPr="009D1A0E" w:rsidR="005402C2">
        <w:rPr>
          <w:rFonts w:ascii="Times New Roman" w:hAnsi="Times New Roman"/>
          <w:color w:val="000000"/>
          <w:sz w:val="16"/>
          <w:szCs w:val="16"/>
        </w:rPr>
        <w:t>NČZD č.1 je nezdaniteľná časť na daňovníka, NČZD  č. 2 je nezdaniteľná časť na manžela</w:t>
      </w:r>
      <w:r w:rsidRPr="009D1A0E" w:rsidR="005402C2">
        <w:rPr>
          <w:rFonts w:ascii="Times New Roman" w:hAnsi="Times New Roman"/>
          <w:color w:val="000000"/>
          <w:sz w:val="16"/>
          <w:szCs w:val="16"/>
          <w:lang w:val="en-US"/>
        </w:rPr>
        <w:t>/</w:t>
      </w:r>
      <w:r w:rsidRPr="009D1A0E" w:rsidR="005402C2">
        <w:rPr>
          <w:rFonts w:ascii="Times New Roman" w:hAnsi="Times New Roman"/>
          <w:color w:val="000000"/>
          <w:sz w:val="16"/>
          <w:szCs w:val="16"/>
        </w:rPr>
        <w:t xml:space="preserve">manželku a NČZD č. 3 predstavuje daňové zvýhodnenie účelového sporenia, životného poistenia alebo doplnkového dôchodkového sporenia. </w:t>
      </w:r>
    </w:p>
  </w:footnote>
  <w:footnote w:id="21">
    <w:p w:rsidP="000B5F64">
      <w:pPr>
        <w:pStyle w:val="FootnoteText"/>
        <w:bidi w:val="0"/>
        <w:ind w:left="170" w:hanging="170"/>
        <w:jc w:val="both"/>
        <w:rPr>
          <w:rFonts w:ascii="Times New Roman" w:hAnsi="Times New Roman"/>
        </w:rPr>
      </w:pPr>
      <w:r w:rsidRPr="00254C4D" w:rsidR="005402C2">
        <w:rPr>
          <w:rStyle w:val="FootnoteReference"/>
          <w:rFonts w:ascii="Times New Roman" w:hAnsi="Times New Roman"/>
          <w:sz w:val="16"/>
          <w:szCs w:val="16"/>
        </w:rPr>
        <w:footnoteRef/>
      </w:r>
      <w:r w:rsidRPr="00254C4D" w:rsidR="005402C2">
        <w:rPr>
          <w:rFonts w:ascii="Times New Roman" w:hAnsi="Times New Roman"/>
          <w:sz w:val="16"/>
          <w:szCs w:val="16"/>
        </w:rPr>
        <w:t xml:space="preserve"> </w:t>
      </w:r>
      <w:r w:rsidRPr="00254C4D" w:rsidR="005402C2">
        <w:rPr>
          <w:rFonts w:ascii="Times New Roman" w:hAnsi="Times New Roman"/>
          <w:color w:val="000000"/>
          <w:sz w:val="16"/>
          <w:szCs w:val="16"/>
        </w:rPr>
        <w:t>Subjekty verejnej správy sú povinné zostavovať svoj rozpočet najmenej na tri rozpočtové roky. Súčasťou návrhu rozpočtu je aj schválený rozpočet na bežný rozpočtový rok, údaje o očakávanej skutočnosti bežného rozpočtového roka a údaje o skutočnom plnení rozpočtu za predchádzajúce dva rozpočtové roky.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76A5DE"/>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73DC5BF8"/>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48E4B74E"/>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04349818"/>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D89ED5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0A2D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D073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3AB5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004614"/>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C9D22650"/>
    <w:lvl w:ilvl="0">
      <w:start w:val="1"/>
      <w:numFmt w:val="bullet"/>
      <w:lvlText w:val=""/>
      <w:lvlJc w:val="left"/>
      <w:pPr>
        <w:tabs>
          <w:tab w:val="num" w:pos="360"/>
        </w:tabs>
        <w:ind w:left="360" w:hanging="360"/>
      </w:pPr>
      <w:rPr>
        <w:rFonts w:ascii="Symbol" w:hAnsi="Symbol" w:hint="default"/>
      </w:rPr>
    </w:lvl>
  </w:abstractNum>
  <w:abstractNum w:abstractNumId="10">
    <w:nsid w:val="02BA41CF"/>
    <w:multiLevelType w:val="hybridMultilevel"/>
    <w:tmpl w:val="C65EADCC"/>
    <w:lvl w:ilvl="0">
      <w:start w:val="5"/>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0A133CE4"/>
    <w:multiLevelType w:val="hybridMultilevel"/>
    <w:tmpl w:val="031231E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F0B43E2"/>
    <w:multiLevelType w:val="hybridMultilevel"/>
    <w:tmpl w:val="87C27C88"/>
    <w:lvl w:ilvl="0">
      <w:start w:val="1"/>
      <w:numFmt w:val="decimal"/>
      <w:lvlText w:val="%1."/>
      <w:lvlJc w:val="left"/>
      <w:pPr>
        <w:ind w:left="1434" w:hanging="360"/>
      </w:pPr>
      <w:rPr>
        <w:rFonts w:cs="Times New Roman"/>
        <w:b/>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13">
    <w:nsid w:val="0FFE3F50"/>
    <w:multiLevelType w:val="hybridMultilevel"/>
    <w:tmpl w:val="9E9C56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1ED5D05"/>
    <w:multiLevelType w:val="multilevel"/>
    <w:tmpl w:val="99B42C70"/>
    <w:lvl w:ilvl="0">
      <w:start w:val="1"/>
      <w:numFmt w:val="decimal"/>
      <w:lvlText w:val="%1."/>
      <w:lvlJc w:val="left"/>
      <w:pPr>
        <w:ind w:left="720" w:hanging="360"/>
      </w:pPr>
      <w:rPr>
        <w:rFonts w:cs="Times New Roman" w:hint="default"/>
        <w:rtl w:val="0"/>
        <w:cs w:val="0"/>
      </w:rPr>
    </w:lvl>
    <w:lvl w:ilvl="1">
      <w:start w:val="2"/>
      <w:numFmt w:val="decimal"/>
      <w:isLgl/>
      <w:lvlText w:val="%1.%2."/>
      <w:lvlJc w:val="left"/>
      <w:pPr>
        <w:ind w:left="900" w:hanging="54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15">
    <w:nsid w:val="185064A0"/>
    <w:multiLevelType w:val="hybridMultilevel"/>
    <w:tmpl w:val="8DC2C21C"/>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93D60CA"/>
    <w:multiLevelType w:val="hybridMultilevel"/>
    <w:tmpl w:val="CE9A6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2651"/>
        </w:tabs>
        <w:ind w:left="2651"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rtl w:val="0"/>
        <w:cs w:val="0"/>
      </w:rPr>
    </w:lvl>
    <w:lvl w:ilvl="5">
      <w:start w:val="1"/>
      <w:numFmt w:val="lowerLetter"/>
      <w:pStyle w:val="Heading6"/>
      <w:lvlText w:val="(%6)"/>
      <w:lvlJc w:val="left"/>
      <w:pPr>
        <w:tabs>
          <w:tab w:val="num" w:pos="3960"/>
        </w:tabs>
        <w:ind w:left="3600"/>
      </w:pPr>
      <w:rPr>
        <w:rFonts w:cs="Times New Roman"/>
        <w:rtl w:val="0"/>
        <w:cs w:val="0"/>
      </w:rPr>
    </w:lvl>
    <w:lvl w:ilvl="6">
      <w:start w:val="1"/>
      <w:numFmt w:val="lowerRoman"/>
      <w:pStyle w:val="Heading7"/>
      <w:lvlText w:val="(%7)"/>
      <w:lvlJc w:val="left"/>
      <w:pPr>
        <w:tabs>
          <w:tab w:val="num" w:pos="4680"/>
        </w:tabs>
        <w:ind w:left="4320"/>
      </w:pPr>
      <w:rPr>
        <w:rFonts w:cs="Times New Roman"/>
        <w:rtl w:val="0"/>
        <w:cs w:val="0"/>
      </w:rPr>
    </w:lvl>
    <w:lvl w:ilvl="7">
      <w:start w:val="1"/>
      <w:numFmt w:val="lowerLetter"/>
      <w:pStyle w:val="Heading8"/>
      <w:lvlText w:val="(%8)"/>
      <w:lvlJc w:val="left"/>
      <w:pPr>
        <w:tabs>
          <w:tab w:val="num" w:pos="5400"/>
        </w:tabs>
        <w:ind w:left="5040"/>
      </w:pPr>
      <w:rPr>
        <w:rFonts w:cs="Times New Roman"/>
        <w:rtl w:val="0"/>
        <w:cs w:val="0"/>
      </w:rPr>
    </w:lvl>
    <w:lvl w:ilvl="8">
      <w:start w:val="1"/>
      <w:numFmt w:val="lowerRoman"/>
      <w:pStyle w:val="Heading9"/>
      <w:lvlText w:val="(%9)"/>
      <w:lvlJc w:val="left"/>
      <w:pPr>
        <w:tabs>
          <w:tab w:val="num" w:pos="6120"/>
        </w:tabs>
        <w:ind w:left="5760"/>
      </w:pPr>
      <w:rPr>
        <w:rFonts w:cs="Times New Roman"/>
        <w:rtl w:val="0"/>
        <w:cs w:val="0"/>
      </w:rPr>
    </w:lvl>
  </w:abstractNum>
  <w:abstractNum w:abstractNumId="18">
    <w:nsid w:val="24340BD9"/>
    <w:multiLevelType w:val="hybridMultilevel"/>
    <w:tmpl w:val="FED606A8"/>
    <w:lvl w:ilvl="0">
      <w:start w:val="4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482378D"/>
    <w:multiLevelType w:val="hybridMultilevel"/>
    <w:tmpl w:val="F348A73A"/>
    <w:lvl w:ilvl="0">
      <w:start w:val="5"/>
      <w:numFmt w:val="bullet"/>
      <w:lvlText w:val="-"/>
      <w:lvlJc w:val="left"/>
      <w:pPr>
        <w:ind w:left="360" w:hanging="360"/>
      </w:pPr>
      <w:rPr>
        <w:rFonts w:ascii="Arial Narrow" w:eastAsia="Times New Roman" w:hAnsi="Arial Narro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264559AE"/>
    <w:multiLevelType w:val="hybridMultilevel"/>
    <w:tmpl w:val="43D46AB2"/>
    <w:lvl w:ilvl="0">
      <w:start w:val="1"/>
      <w:numFmt w:val="decimal"/>
      <w:lvlText w:val="%1."/>
      <w:lvlJc w:val="left"/>
      <w:pPr>
        <w:ind w:left="1434" w:hanging="360"/>
      </w:pPr>
      <w:rPr>
        <w:rFonts w:cs="Times New Roman" w:hint="default"/>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21">
    <w:nsid w:val="282A1C9E"/>
    <w:multiLevelType w:val="hybridMultilevel"/>
    <w:tmpl w:val="187822B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8492FCE"/>
    <w:multiLevelType w:val="hybridMultilevel"/>
    <w:tmpl w:val="DBB2D5AA"/>
    <w:lvl w:ilvl="0">
      <w:start w:val="1"/>
      <w:numFmt w:val="decimal"/>
      <w:lvlText w:val="%1."/>
      <w:lvlJc w:val="left"/>
      <w:pPr>
        <w:ind w:left="1434" w:hanging="360"/>
      </w:pPr>
      <w:rPr>
        <w:rFonts w:cs="Times New Roman"/>
        <w:b/>
        <w:i/>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23">
    <w:nsid w:val="29CB06A8"/>
    <w:multiLevelType w:val="hybridMultilevel"/>
    <w:tmpl w:val="122C8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D5B2DB2"/>
    <w:multiLevelType w:val="hybridMultilevel"/>
    <w:tmpl w:val="6B3A2828"/>
    <w:lvl w:ilvl="0">
      <w:start w:val="1"/>
      <w:numFmt w:val="upperRoman"/>
      <w:lvlText w:val="%1."/>
      <w:lvlJc w:val="left"/>
      <w:pPr>
        <w:ind w:left="2148" w:hanging="720"/>
      </w:pPr>
      <w:rPr>
        <w:rFonts w:cs="Times New Roman" w:hint="default"/>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5">
    <w:nsid w:val="2FC3162F"/>
    <w:multiLevelType w:val="multilevel"/>
    <w:tmpl w:val="5DCA65FE"/>
    <w:lvl w:ilvl="0">
      <w:start w:val="1"/>
      <w:numFmt w:val="decimal"/>
      <w:pStyle w:val="Heading1"/>
      <w:lvlText w:val="%1"/>
      <w:lvlJc w:val="left"/>
      <w:pPr>
        <w:tabs>
          <w:tab w:val="num" w:pos="432"/>
        </w:tabs>
        <w:ind w:left="432" w:hanging="432"/>
      </w:pPr>
      <w:rPr>
        <w:rFonts w:cs="Times New Roman"/>
        <w:rtl w:val="0"/>
        <w:cs w:val="0"/>
      </w:rPr>
    </w:lvl>
    <w:lvl w:ilvl="1">
      <w:start w:val="1"/>
      <w:numFmt w:val="decimal"/>
      <w:pStyle w:val="Heading2"/>
      <w:lvlText w:val="%1.%2"/>
      <w:lvlJc w:val="left"/>
      <w:pPr>
        <w:tabs>
          <w:tab w:val="num" w:pos="576"/>
        </w:tabs>
        <w:ind w:left="576" w:hanging="576"/>
      </w:pPr>
      <w:rPr>
        <w:rFonts w:cs="Times New Roman"/>
        <w:rtl w:val="0"/>
        <w:cs w:val="0"/>
      </w:rPr>
    </w:lvl>
    <w:lvl w:ilvl="2">
      <w:start w:val="1"/>
      <w:numFmt w:val="decimal"/>
      <w:pStyle w:val="Heading3"/>
      <w:lvlText w:val="%1.%2.%3"/>
      <w:lvlJc w:val="left"/>
      <w:pPr>
        <w:tabs>
          <w:tab w:val="num" w:pos="720"/>
        </w:tabs>
        <w:ind w:left="720" w:hanging="720"/>
      </w:pPr>
      <w:rPr>
        <w:rFonts w:ascii="Times New Roman" w:hAnsi="Times New Roman" w:cs="Times New Roman"/>
        <w:b/>
        <w:bCs w:val="0"/>
        <w:i w:val="0"/>
        <w:iCs w:val="0"/>
        <w:caps w:val="0"/>
        <w:smallCaps w:val="0"/>
        <w:strike w:val="0"/>
        <w:dstrike w:val="0"/>
        <w:vanish w:val="0"/>
        <w:color w:val="000000"/>
        <w:spacing w:val="0"/>
        <w:w w:val="0"/>
        <w:kern w:val="0"/>
        <w:position w:val="0"/>
        <w:sz w:val="24"/>
        <w:szCs w:val="24"/>
        <w:u w:val="none"/>
        <w:vertAlign w:val="baseline"/>
        <w:rtl w:val="0"/>
        <w:cs w:val="0"/>
      </w:rPr>
    </w:lvl>
    <w:lvl w:ilvl="3">
      <w:start w:val="1"/>
      <w:numFmt w:val="decimal"/>
      <w:pStyle w:val="Heading4"/>
      <w:lvlText w:val="%1.%2.%3.%4"/>
      <w:lvlJc w:val="left"/>
      <w:pPr>
        <w:tabs>
          <w:tab w:val="num" w:pos="864"/>
        </w:tabs>
        <w:ind w:left="864" w:hanging="864"/>
      </w:pPr>
      <w:rPr>
        <w:rFonts w:cs="Times New Roman"/>
        <w:b/>
        <w:rtl w:val="0"/>
        <w:cs w:val="0"/>
      </w:rPr>
    </w:lvl>
    <w:lvl w:ilvl="4">
      <w:start w:val="1"/>
      <w:numFmt w:val="decimal"/>
      <w:pStyle w:val="Heading5"/>
      <w:lvlText w:val="%1.%2.%3.%4.%5"/>
      <w:lvlJc w:val="left"/>
      <w:pPr>
        <w:tabs>
          <w:tab w:val="num" w:pos="1008"/>
        </w:tabs>
        <w:ind w:left="1008" w:hanging="1008"/>
      </w:pPr>
      <w:rPr>
        <w:rFonts w:cs="Times New Roman"/>
        <w:rtl w:val="0"/>
        <w:cs w:val="0"/>
      </w:rPr>
    </w:lvl>
    <w:lvl w:ilvl="5">
      <w:start w:val="1"/>
      <w:numFmt w:val="decimal"/>
      <w:pStyle w:val="Heading6"/>
      <w:lvlText w:val="%1.%2.%3.%4.%5.%6"/>
      <w:lvlJc w:val="left"/>
      <w:pPr>
        <w:tabs>
          <w:tab w:val="num" w:pos="1152"/>
        </w:tabs>
        <w:ind w:left="1152" w:hanging="1152"/>
      </w:pPr>
      <w:rPr>
        <w:rFonts w:cs="Times New Roman"/>
        <w:rtl w:val="0"/>
        <w:cs w:val="0"/>
      </w:rPr>
    </w:lvl>
    <w:lvl w:ilvl="6">
      <w:start w:val="1"/>
      <w:numFmt w:val="decimal"/>
      <w:pStyle w:val="Heading7"/>
      <w:lvlText w:val="%1.%2.%3.%4.%5.%6.%7"/>
      <w:lvlJc w:val="left"/>
      <w:pPr>
        <w:tabs>
          <w:tab w:val="num" w:pos="1296"/>
        </w:tabs>
        <w:ind w:left="1296" w:hanging="1296"/>
      </w:pPr>
      <w:rPr>
        <w:rFonts w:cs="Times New Roman"/>
        <w:rtl w:val="0"/>
        <w:cs w:val="0"/>
      </w:rPr>
    </w:lvl>
    <w:lvl w:ilvl="7">
      <w:start w:val="1"/>
      <w:numFmt w:val="decimal"/>
      <w:pStyle w:val="Heading8"/>
      <w:lvlText w:val="%1.%2.%3.%4.%5.%6.%7.%8"/>
      <w:lvlJc w:val="left"/>
      <w:pPr>
        <w:tabs>
          <w:tab w:val="num" w:pos="1440"/>
        </w:tabs>
        <w:ind w:left="1440" w:hanging="1440"/>
      </w:pPr>
      <w:rPr>
        <w:rFonts w:cs="Times New Roman"/>
        <w:rtl w:val="0"/>
        <w:cs w:val="0"/>
      </w:rPr>
    </w:lvl>
    <w:lvl w:ilvl="8">
      <w:start w:val="1"/>
      <w:numFmt w:val="decimal"/>
      <w:pStyle w:val="Heading9"/>
      <w:lvlText w:val="%1.%2.%3.%4.%5.%6.%7.%8.%9"/>
      <w:lvlJc w:val="left"/>
      <w:pPr>
        <w:tabs>
          <w:tab w:val="num" w:pos="1584"/>
        </w:tabs>
        <w:ind w:left="1584" w:hanging="1584"/>
      </w:pPr>
      <w:rPr>
        <w:rFonts w:cs="Times New Roman"/>
        <w:rtl w:val="0"/>
        <w:cs w:val="0"/>
      </w:rPr>
    </w:lvl>
  </w:abstractNum>
  <w:abstractNum w:abstractNumId="26">
    <w:nsid w:val="300B5B7D"/>
    <w:multiLevelType w:val="hybridMultilevel"/>
    <w:tmpl w:val="5902153C"/>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3B021A1"/>
    <w:multiLevelType w:val="hybridMultilevel"/>
    <w:tmpl w:val="87647A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56E6855"/>
    <w:multiLevelType w:val="hybridMultilevel"/>
    <w:tmpl w:val="9CA6F2D0"/>
    <w:lvl w:ilvl="0">
      <w:start w:val="4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7E0461C"/>
    <w:multiLevelType w:val="hybridMultilevel"/>
    <w:tmpl w:val="CA5A9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BCE1790"/>
    <w:multiLevelType w:val="hybridMultilevel"/>
    <w:tmpl w:val="9B126B76"/>
    <w:lvl w:ilvl="0">
      <w:start w:val="1"/>
      <w:numFmt w:val="upperLetter"/>
      <w:lvlText w:val="%1."/>
      <w:lvlJc w:val="left"/>
      <w:pPr>
        <w:ind w:left="720" w:hanging="360"/>
      </w:pPr>
      <w:rPr>
        <w:rFonts w:cs="Times New Roman" w:hint="default"/>
        <w:rtl w:val="0"/>
        <w:cs w:val="0"/>
      </w:rPr>
    </w:lvl>
    <w:lvl w:ilvl="1">
      <w:start w:val="1"/>
      <w:numFmt w:val="decimal"/>
      <w:lvlText w:val="%2."/>
      <w:lvlJc w:val="left"/>
      <w:pPr>
        <w:ind w:left="1455" w:hanging="375"/>
      </w:pPr>
      <w:rPr>
        <w:rFonts w:cs="Times New Roman" w:hint="default"/>
        <w:rtl w:val="0"/>
        <w: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24904AE"/>
    <w:multiLevelType w:val="hybridMultilevel"/>
    <w:tmpl w:val="2FA65E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86C74A6"/>
    <w:multiLevelType w:val="hybridMultilevel"/>
    <w:tmpl w:val="7084ED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9957D2E"/>
    <w:multiLevelType w:val="hybridMultilevel"/>
    <w:tmpl w:val="F32CA2D6"/>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34935A9"/>
    <w:multiLevelType w:val="hybridMultilevel"/>
    <w:tmpl w:val="FDAA157A"/>
    <w:lvl w:ilvl="0">
      <w:start w:val="1"/>
      <w:numFmt w:val="bullet"/>
      <w:pStyle w:val="Bulletslevel1"/>
      <w:lvlText w:val=""/>
      <w:lvlJc w:val="left"/>
      <w:pPr>
        <w:ind w:left="720" w:hanging="360"/>
      </w:pPr>
      <w:rPr>
        <w:rFonts w:ascii="Symbol" w:hAnsi="Symbol" w:hint="default"/>
        <w:b w:val="0"/>
        <w:i w:val="0"/>
        <w:sz w:val="1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54C5065"/>
    <w:multiLevelType w:val="hybridMultilevel"/>
    <w:tmpl w:val="D7461654"/>
    <w:lvl w:ilvl="0">
      <w:start w:val="8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047EAB"/>
    <w:multiLevelType w:val="hybridMultilevel"/>
    <w:tmpl w:val="95F20576"/>
    <w:lvl w:ilvl="0">
      <w:start w:val="1"/>
      <w:numFmt w:val="decimal"/>
      <w:lvlText w:val="%1."/>
      <w:lvlJc w:val="left"/>
      <w:pPr>
        <w:ind w:left="1434" w:hanging="360"/>
      </w:pPr>
      <w:rPr>
        <w:rFonts w:cs="Times New Roman"/>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37">
    <w:nsid w:val="662850AA"/>
    <w:multiLevelType w:val="hybridMultilevel"/>
    <w:tmpl w:val="80B28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6C7387E"/>
    <w:multiLevelType w:val="multilevel"/>
    <w:tmpl w:val="67FA53D6"/>
    <w:lvl w:ilvl="0">
      <w:start w:val="1"/>
      <w:numFmt w:val="decimal"/>
      <w:lvlText w:val="%1."/>
      <w:lvlJc w:val="left"/>
      <w:pPr>
        <w:ind w:left="720" w:hanging="360"/>
      </w:pPr>
      <w:rPr>
        <w:rFonts w:cs="Times New Roman" w:hint="default"/>
        <w:b/>
        <w:rtl w:val="0"/>
        <w:cs w:val="0"/>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080" w:hanging="720"/>
      </w:pPr>
      <w:rPr>
        <w:rFonts w:cs="Times New Roman" w:hint="default"/>
        <w:b/>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440" w:hanging="108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1800" w:hanging="1440"/>
      </w:pPr>
      <w:rPr>
        <w:rFonts w:cs="Times New Roman" w:hint="default"/>
        <w:rtl w:val="0"/>
        <w:cs w:val="0"/>
      </w:rPr>
    </w:lvl>
  </w:abstractNum>
  <w:abstractNum w:abstractNumId="39">
    <w:nsid w:val="6B8A5DCD"/>
    <w:multiLevelType w:val="hybridMultilevel"/>
    <w:tmpl w:val="85A4830E"/>
    <w:lvl w:ilvl="0">
      <w:start w:val="4"/>
      <w:numFmt w:val="bullet"/>
      <w:lvlText w:val="-"/>
      <w:lvlJc w:val="left"/>
      <w:pPr>
        <w:ind w:left="1068" w:hanging="360"/>
      </w:pPr>
      <w:rPr>
        <w:rFonts w:ascii="Arial Narrow" w:eastAsia="Times New Roman" w:hAnsi="Arial Narrow"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40">
    <w:nsid w:val="6CD27369"/>
    <w:multiLevelType w:val="multilevel"/>
    <w:tmpl w:val="3F52B3E6"/>
    <w:lvl w:ilvl="0">
      <w:start w:val="4"/>
      <w:numFmt w:val="decimal"/>
      <w:lvlText w:val="%1."/>
      <w:lvlJc w:val="left"/>
      <w:pPr>
        <w:ind w:left="720" w:hanging="360"/>
      </w:pPr>
      <w:rPr>
        <w:rFonts w:cs="Times New Roman" w:hint="default"/>
        <w:rtl w:val="0"/>
        <w:cs w:val="0"/>
      </w:rPr>
    </w:lvl>
    <w:lvl w:ilvl="1">
      <w:start w:val="2"/>
      <w:numFmt w:val="decimal"/>
      <w:isLgl/>
      <w:lvlText w:val="%1.%2."/>
      <w:lvlJc w:val="left"/>
      <w:pPr>
        <w:ind w:left="900" w:hanging="54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41">
    <w:nsid w:val="71DA770E"/>
    <w:multiLevelType w:val="multilevel"/>
    <w:tmpl w:val="40F433AE"/>
    <w:lvl w:ilvl="0">
      <w:start w:val="4"/>
      <w:numFmt w:val="decimal"/>
      <w:lvlText w:val="%1."/>
      <w:lvlJc w:val="left"/>
      <w:pPr>
        <w:ind w:left="540" w:hanging="540"/>
      </w:pPr>
      <w:rPr>
        <w:rFonts w:cs="Times New Roman" w:hint="default"/>
        <w:rtl w:val="0"/>
        <w:cs w:val="0"/>
      </w:rPr>
    </w:lvl>
    <w:lvl w:ilvl="1">
      <w:start w:val="2"/>
      <w:numFmt w:val="decimal"/>
      <w:lvlText w:val="%1.%2."/>
      <w:lvlJc w:val="left"/>
      <w:pPr>
        <w:ind w:left="720" w:hanging="540"/>
      </w:pPr>
      <w:rPr>
        <w:rFonts w:cs="Times New Roman" w:hint="default"/>
        <w:rtl w:val="0"/>
        <w:cs w:val="0"/>
      </w:rPr>
    </w:lvl>
    <w:lvl w:ilvl="2">
      <w:start w:val="2"/>
      <w:numFmt w:val="decimal"/>
      <w:lvlText w:val="%1.%2.%3."/>
      <w:lvlJc w:val="left"/>
      <w:pPr>
        <w:ind w:left="1080" w:hanging="720"/>
      </w:pPr>
      <w:rPr>
        <w:rFonts w:cs="Times New Roman" w:hint="default"/>
        <w:rtl w:val="0"/>
        <w:cs w:val="0"/>
      </w:rPr>
    </w:lvl>
    <w:lvl w:ilvl="3">
      <w:start w:val="1"/>
      <w:numFmt w:val="decimal"/>
      <w:lvlText w:val="%1.%2.%3.%4."/>
      <w:lvlJc w:val="left"/>
      <w:pPr>
        <w:ind w:left="1260" w:hanging="720"/>
      </w:pPr>
      <w:rPr>
        <w:rFonts w:cs="Times New Roman" w:hint="default"/>
        <w:rtl w:val="0"/>
        <w:cs w:val="0"/>
      </w:rPr>
    </w:lvl>
    <w:lvl w:ilvl="4">
      <w:start w:val="1"/>
      <w:numFmt w:val="decimal"/>
      <w:lvlText w:val="%1.%2.%3.%4.%5."/>
      <w:lvlJc w:val="left"/>
      <w:pPr>
        <w:ind w:left="1800" w:hanging="1080"/>
      </w:pPr>
      <w:rPr>
        <w:rFonts w:cs="Times New Roman" w:hint="default"/>
        <w:rtl w:val="0"/>
        <w:cs w:val="0"/>
      </w:rPr>
    </w:lvl>
    <w:lvl w:ilvl="5">
      <w:start w:val="1"/>
      <w:numFmt w:val="decimal"/>
      <w:lvlText w:val="%1.%2.%3.%4.%5.%6."/>
      <w:lvlJc w:val="left"/>
      <w:pPr>
        <w:ind w:left="1980" w:hanging="1080"/>
      </w:pPr>
      <w:rPr>
        <w:rFonts w:cs="Times New Roman" w:hint="default"/>
        <w:rtl w:val="0"/>
        <w:cs w:val="0"/>
      </w:rPr>
    </w:lvl>
    <w:lvl w:ilvl="6">
      <w:start w:val="1"/>
      <w:numFmt w:val="decimal"/>
      <w:lvlText w:val="%1.%2.%3.%4.%5.%6.%7."/>
      <w:lvlJc w:val="left"/>
      <w:pPr>
        <w:ind w:left="2520" w:hanging="1440"/>
      </w:pPr>
      <w:rPr>
        <w:rFonts w:cs="Times New Roman" w:hint="default"/>
        <w:rtl w:val="0"/>
        <w:cs w:val="0"/>
      </w:rPr>
    </w:lvl>
    <w:lvl w:ilvl="7">
      <w:start w:val="1"/>
      <w:numFmt w:val="decimal"/>
      <w:lvlText w:val="%1.%2.%3.%4.%5.%6.%7.%8."/>
      <w:lvlJc w:val="left"/>
      <w:pPr>
        <w:ind w:left="2700" w:hanging="1440"/>
      </w:pPr>
      <w:rPr>
        <w:rFonts w:cs="Times New Roman" w:hint="default"/>
        <w:rtl w:val="0"/>
        <w:cs w:val="0"/>
      </w:rPr>
    </w:lvl>
    <w:lvl w:ilvl="8">
      <w:start w:val="1"/>
      <w:numFmt w:val="decimal"/>
      <w:lvlText w:val="%1.%2.%3.%4.%5.%6.%7.%8.%9."/>
      <w:lvlJc w:val="left"/>
      <w:pPr>
        <w:ind w:left="3240" w:hanging="1800"/>
      </w:pPr>
      <w:rPr>
        <w:rFonts w:cs="Times New Roman" w:hint="default"/>
        <w:rtl w:val="0"/>
        <w:cs w:val="0"/>
      </w:rPr>
    </w:lvl>
  </w:abstractNum>
  <w:abstractNum w:abstractNumId="42">
    <w:nsid w:val="74327DFA"/>
    <w:multiLevelType w:val="hybridMultilevel"/>
    <w:tmpl w:val="8C400F0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6986B7A"/>
    <w:multiLevelType w:val="hybridMultilevel"/>
    <w:tmpl w:val="C232A314"/>
    <w:lvl w:ilvl="0">
      <w:start w:val="1"/>
      <w:numFmt w:val="upperRoman"/>
      <w:lvlText w:val="%1."/>
      <w:lvlJc w:val="left"/>
      <w:pPr>
        <w:ind w:left="1440" w:hanging="72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80F1974"/>
    <w:multiLevelType w:val="hybridMultilevel"/>
    <w:tmpl w:val="43486DB6"/>
    <w:lvl w:ilvl="0">
      <w:start w:val="108"/>
      <w:numFmt w:val="bullet"/>
      <w:lvlText w:val="-"/>
      <w:lvlJc w:val="left"/>
      <w:pPr>
        <w:ind w:left="1428" w:hanging="360"/>
      </w:pPr>
      <w:rPr>
        <w:rFonts w:ascii="Arial Narrow" w:eastAsia="Times New Roman" w:hAnsi="Arial Narro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5">
    <w:nsid w:val="7D200E6D"/>
    <w:multiLevelType w:val="hybridMultilevel"/>
    <w:tmpl w:val="76B2F86C"/>
    <w:lvl w:ilvl="0">
      <w:start w:val="83"/>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46">
    <w:nsid w:val="7F1944E4"/>
    <w:multiLevelType w:val="hybridMultilevel"/>
    <w:tmpl w:val="D68E90A8"/>
    <w:lvl w:ilvl="0">
      <w:start w:val="0"/>
      <w:numFmt w:val="bullet"/>
      <w:lvlText w:val="-"/>
      <w:lvlJc w:val="left"/>
      <w:pPr>
        <w:ind w:left="720" w:hanging="360"/>
      </w:pPr>
      <w:rPr>
        <w:rFonts w:ascii="Arial Narrow" w:eastAsia="Times New Roman" w:hAnsi="Arial Narrow" w:hint="default"/>
        <w:b/>
        <w:i/>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FB87DB9"/>
    <w:multiLevelType w:val="hybridMultilevel"/>
    <w:tmpl w:val="953CA240"/>
    <w:lvl w:ilvl="0">
      <w:start w:val="1"/>
      <w:numFmt w:val="upperRoman"/>
      <w:lvlText w:val="%1."/>
      <w:lvlJc w:val="left"/>
      <w:pPr>
        <w:ind w:left="1428" w:hanging="72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31"/>
  </w:num>
  <w:num w:numId="2">
    <w:abstractNumId w:val="14"/>
  </w:num>
  <w:num w:numId="3">
    <w:abstractNumId w:val="15"/>
  </w:num>
  <w:num w:numId="4">
    <w:abstractNumId w:val="21"/>
  </w:num>
  <w:num w:numId="5">
    <w:abstractNumId w:val="40"/>
  </w:num>
  <w:num w:numId="6">
    <w:abstractNumId w:val="13"/>
  </w:num>
  <w:num w:numId="7">
    <w:abstractNumId w:val="20"/>
  </w:num>
  <w:num w:numId="8">
    <w:abstractNumId w:val="30"/>
  </w:num>
  <w:num w:numId="9">
    <w:abstractNumId w:val="22"/>
  </w:num>
  <w:num w:numId="10">
    <w:abstractNumId w:val="12"/>
  </w:num>
  <w:num w:numId="11">
    <w:abstractNumId w:val="34"/>
  </w:num>
  <w:num w:numId="12">
    <w:abstractNumId w:val="35"/>
  </w:num>
  <w:num w:numId="13">
    <w:abstractNumId w:val="23"/>
  </w:num>
  <w:num w:numId="14">
    <w:abstractNumId w:val="45"/>
    <w:lvlOverride w:ilvl="0"/>
    <w:lvlOverride w:ilvl="1"/>
    <w:lvlOverride w:ilvl="2"/>
    <w:lvlOverride w:ilvl="3"/>
    <w:lvlOverride w:ilvl="4"/>
    <w:lvlOverride w:ilvl="5"/>
    <w:lvlOverride w:ilvl="6"/>
    <w:lvlOverride w:ilvl="7"/>
    <w:lvlOverride w:ilvl="8"/>
  </w:num>
  <w:num w:numId="15">
    <w:abstractNumId w:val="29"/>
  </w:num>
  <w:num w:numId="16">
    <w:abstractNumId w:val="37"/>
  </w:num>
  <w:num w:numId="17">
    <w:abstractNumId w:val="10"/>
  </w:num>
  <w:num w:numId="18">
    <w:abstractNumId w:val="45"/>
  </w:num>
  <w:num w:numId="19">
    <w:abstractNumId w:val="38"/>
  </w:num>
  <w:num w:numId="20">
    <w:abstractNumId w:val="1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8"/>
  </w:num>
  <w:num w:numId="24">
    <w:abstractNumId w:val="33"/>
  </w:num>
  <w:num w:numId="25">
    <w:abstractNumId w:val="11"/>
  </w:num>
  <w:num w:numId="26">
    <w:abstractNumId w:val="19"/>
  </w:num>
  <w:num w:numId="27">
    <w:abstractNumId w:val="46"/>
  </w:num>
  <w:num w:numId="28">
    <w:abstractNumId w:val="43"/>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44"/>
  </w:num>
  <w:num w:numId="32">
    <w:abstractNumId w:val="25"/>
  </w:num>
  <w:num w:numId="33">
    <w:abstractNumId w:val="26"/>
  </w:num>
  <w:num w:numId="34">
    <w:abstractNumId w:val="32"/>
  </w:num>
  <w:num w:numId="35">
    <w:abstractNumId w:val="36"/>
  </w:num>
  <w:num w:numId="36">
    <w:abstractNumId w:val="27"/>
  </w:num>
  <w:num w:numId="37">
    <w:abstractNumId w:val="8"/>
  </w:num>
  <w:num w:numId="38">
    <w:abstractNumId w:val="3"/>
  </w:num>
  <w:num w:numId="39">
    <w:abstractNumId w:val="2"/>
  </w:num>
  <w:num w:numId="40">
    <w:abstractNumId w:val="1"/>
  </w:num>
  <w:num w:numId="41">
    <w:abstractNumId w:val="0"/>
  </w:num>
  <w:num w:numId="42">
    <w:abstractNumId w:val="9"/>
  </w:num>
  <w:num w:numId="43">
    <w:abstractNumId w:val="7"/>
  </w:num>
  <w:num w:numId="44">
    <w:abstractNumId w:val="6"/>
  </w:num>
  <w:num w:numId="45">
    <w:abstractNumId w:val="5"/>
  </w:num>
  <w:num w:numId="46">
    <w:abstractNumId w:val="4"/>
  </w:num>
  <w:num w:numId="47">
    <w:abstractNumId w:val="42"/>
  </w:num>
  <w:num w:numId="48">
    <w:abstractNumId w:val="47"/>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noPunctuationKerning/>
  <w:characterSpacingControl w:val="doNotCompress"/>
  <w:footnotePr>
    <w:footnote w:id="0"/>
    <w:footnote w:id="1"/>
  </w:footnotePr>
  <w:compat/>
  <w:rsids>
    <w:rsidRoot w:val="006935B8"/>
    <w:rsid w:val="000007D6"/>
    <w:rsid w:val="00000BA3"/>
    <w:rsid w:val="0000120A"/>
    <w:rsid w:val="00001C03"/>
    <w:rsid w:val="000020C8"/>
    <w:rsid w:val="00002298"/>
    <w:rsid w:val="00002CC6"/>
    <w:rsid w:val="0000326B"/>
    <w:rsid w:val="0000340F"/>
    <w:rsid w:val="00003FE6"/>
    <w:rsid w:val="00004034"/>
    <w:rsid w:val="00004326"/>
    <w:rsid w:val="000046F7"/>
    <w:rsid w:val="00004837"/>
    <w:rsid w:val="0000535F"/>
    <w:rsid w:val="00005E14"/>
    <w:rsid w:val="0000616E"/>
    <w:rsid w:val="00006769"/>
    <w:rsid w:val="00006900"/>
    <w:rsid w:val="00006CB2"/>
    <w:rsid w:val="0000714F"/>
    <w:rsid w:val="0001001B"/>
    <w:rsid w:val="00010059"/>
    <w:rsid w:val="0001021E"/>
    <w:rsid w:val="00010ACD"/>
    <w:rsid w:val="000117C8"/>
    <w:rsid w:val="00011EC5"/>
    <w:rsid w:val="00012093"/>
    <w:rsid w:val="000127F2"/>
    <w:rsid w:val="000129DE"/>
    <w:rsid w:val="00012A88"/>
    <w:rsid w:val="00012FA2"/>
    <w:rsid w:val="0001366B"/>
    <w:rsid w:val="00013832"/>
    <w:rsid w:val="000138AC"/>
    <w:rsid w:val="0001400A"/>
    <w:rsid w:val="00014A97"/>
    <w:rsid w:val="000156E3"/>
    <w:rsid w:val="00016183"/>
    <w:rsid w:val="000163CE"/>
    <w:rsid w:val="00016969"/>
    <w:rsid w:val="0001745C"/>
    <w:rsid w:val="00017B5E"/>
    <w:rsid w:val="000201A1"/>
    <w:rsid w:val="00020AEF"/>
    <w:rsid w:val="00020DA1"/>
    <w:rsid w:val="000213CF"/>
    <w:rsid w:val="00021923"/>
    <w:rsid w:val="0002195D"/>
    <w:rsid w:val="0002282E"/>
    <w:rsid w:val="00022F49"/>
    <w:rsid w:val="00023611"/>
    <w:rsid w:val="000240F3"/>
    <w:rsid w:val="000256F2"/>
    <w:rsid w:val="00025F5A"/>
    <w:rsid w:val="0002614B"/>
    <w:rsid w:val="00026761"/>
    <w:rsid w:val="00027001"/>
    <w:rsid w:val="00027130"/>
    <w:rsid w:val="0002716C"/>
    <w:rsid w:val="00027197"/>
    <w:rsid w:val="00027543"/>
    <w:rsid w:val="00027851"/>
    <w:rsid w:val="00030E47"/>
    <w:rsid w:val="0003107C"/>
    <w:rsid w:val="0003234B"/>
    <w:rsid w:val="00032B88"/>
    <w:rsid w:val="00032FC0"/>
    <w:rsid w:val="0003340C"/>
    <w:rsid w:val="0003397F"/>
    <w:rsid w:val="00033CA5"/>
    <w:rsid w:val="000341BC"/>
    <w:rsid w:val="000347B4"/>
    <w:rsid w:val="000349B0"/>
    <w:rsid w:val="00035016"/>
    <w:rsid w:val="00035A41"/>
    <w:rsid w:val="0003653E"/>
    <w:rsid w:val="00036600"/>
    <w:rsid w:val="00036C63"/>
    <w:rsid w:val="00037D78"/>
    <w:rsid w:val="00037E80"/>
    <w:rsid w:val="000406BC"/>
    <w:rsid w:val="00040923"/>
    <w:rsid w:val="00040F8D"/>
    <w:rsid w:val="00041007"/>
    <w:rsid w:val="00041084"/>
    <w:rsid w:val="000412F7"/>
    <w:rsid w:val="00041894"/>
    <w:rsid w:val="00041BA5"/>
    <w:rsid w:val="00041DE5"/>
    <w:rsid w:val="00043A6C"/>
    <w:rsid w:val="00043DCE"/>
    <w:rsid w:val="00043E44"/>
    <w:rsid w:val="000449C5"/>
    <w:rsid w:val="00044D70"/>
    <w:rsid w:val="000456FC"/>
    <w:rsid w:val="0004608D"/>
    <w:rsid w:val="0004676D"/>
    <w:rsid w:val="000467C0"/>
    <w:rsid w:val="0004733F"/>
    <w:rsid w:val="000477E0"/>
    <w:rsid w:val="00047A93"/>
    <w:rsid w:val="00047D8F"/>
    <w:rsid w:val="00047F7E"/>
    <w:rsid w:val="0005007F"/>
    <w:rsid w:val="00051040"/>
    <w:rsid w:val="000510B5"/>
    <w:rsid w:val="0005143E"/>
    <w:rsid w:val="00051449"/>
    <w:rsid w:val="00051821"/>
    <w:rsid w:val="00051996"/>
    <w:rsid w:val="00052306"/>
    <w:rsid w:val="000524CC"/>
    <w:rsid w:val="0005284A"/>
    <w:rsid w:val="0005313A"/>
    <w:rsid w:val="00053DE4"/>
    <w:rsid w:val="00054455"/>
    <w:rsid w:val="000544D9"/>
    <w:rsid w:val="00055CD2"/>
    <w:rsid w:val="000560A3"/>
    <w:rsid w:val="000561B5"/>
    <w:rsid w:val="0005640E"/>
    <w:rsid w:val="0005716C"/>
    <w:rsid w:val="000578FA"/>
    <w:rsid w:val="0006094E"/>
    <w:rsid w:val="000610D4"/>
    <w:rsid w:val="000613F5"/>
    <w:rsid w:val="00061416"/>
    <w:rsid w:val="00061895"/>
    <w:rsid w:val="00061A75"/>
    <w:rsid w:val="000623A8"/>
    <w:rsid w:val="00062677"/>
    <w:rsid w:val="0006294F"/>
    <w:rsid w:val="00062E19"/>
    <w:rsid w:val="000630EC"/>
    <w:rsid w:val="00063169"/>
    <w:rsid w:val="00063C24"/>
    <w:rsid w:val="00064099"/>
    <w:rsid w:val="00064239"/>
    <w:rsid w:val="00064935"/>
    <w:rsid w:val="00064B3F"/>
    <w:rsid w:val="00065555"/>
    <w:rsid w:val="00065F93"/>
    <w:rsid w:val="0006601E"/>
    <w:rsid w:val="000667A1"/>
    <w:rsid w:val="00066C85"/>
    <w:rsid w:val="00067143"/>
    <w:rsid w:val="00070535"/>
    <w:rsid w:val="00070643"/>
    <w:rsid w:val="00070AEC"/>
    <w:rsid w:val="00071059"/>
    <w:rsid w:val="0007141F"/>
    <w:rsid w:val="00071F8B"/>
    <w:rsid w:val="000720DC"/>
    <w:rsid w:val="000721CE"/>
    <w:rsid w:val="0007256B"/>
    <w:rsid w:val="00072650"/>
    <w:rsid w:val="00072B94"/>
    <w:rsid w:val="0007357D"/>
    <w:rsid w:val="00073916"/>
    <w:rsid w:val="00073E08"/>
    <w:rsid w:val="000746AC"/>
    <w:rsid w:val="00074972"/>
    <w:rsid w:val="00074F0B"/>
    <w:rsid w:val="00075062"/>
    <w:rsid w:val="0007535E"/>
    <w:rsid w:val="00075AD6"/>
    <w:rsid w:val="00075FC4"/>
    <w:rsid w:val="000763FF"/>
    <w:rsid w:val="00076CF6"/>
    <w:rsid w:val="00076E1E"/>
    <w:rsid w:val="000772DE"/>
    <w:rsid w:val="00077921"/>
    <w:rsid w:val="0008002F"/>
    <w:rsid w:val="000802D3"/>
    <w:rsid w:val="000805C3"/>
    <w:rsid w:val="00080787"/>
    <w:rsid w:val="000807F7"/>
    <w:rsid w:val="0008104C"/>
    <w:rsid w:val="00081478"/>
    <w:rsid w:val="00081750"/>
    <w:rsid w:val="00081A79"/>
    <w:rsid w:val="00083024"/>
    <w:rsid w:val="00083074"/>
    <w:rsid w:val="000838A4"/>
    <w:rsid w:val="00083C0F"/>
    <w:rsid w:val="00083CF3"/>
    <w:rsid w:val="00083FA8"/>
    <w:rsid w:val="00083FB3"/>
    <w:rsid w:val="00084B4A"/>
    <w:rsid w:val="00085543"/>
    <w:rsid w:val="00085CFF"/>
    <w:rsid w:val="00085D05"/>
    <w:rsid w:val="000867D0"/>
    <w:rsid w:val="00086B7C"/>
    <w:rsid w:val="00086FAC"/>
    <w:rsid w:val="000877B0"/>
    <w:rsid w:val="000906B5"/>
    <w:rsid w:val="000916A9"/>
    <w:rsid w:val="00091707"/>
    <w:rsid w:val="00091FBB"/>
    <w:rsid w:val="00092179"/>
    <w:rsid w:val="000922F4"/>
    <w:rsid w:val="000926BC"/>
    <w:rsid w:val="00092779"/>
    <w:rsid w:val="000927E5"/>
    <w:rsid w:val="00092AC7"/>
    <w:rsid w:val="00092BB8"/>
    <w:rsid w:val="00092D90"/>
    <w:rsid w:val="00092E50"/>
    <w:rsid w:val="00093106"/>
    <w:rsid w:val="000931B8"/>
    <w:rsid w:val="0009327D"/>
    <w:rsid w:val="000941EE"/>
    <w:rsid w:val="00094345"/>
    <w:rsid w:val="00094A33"/>
    <w:rsid w:val="00094A97"/>
    <w:rsid w:val="00095744"/>
    <w:rsid w:val="00095A03"/>
    <w:rsid w:val="00096DEF"/>
    <w:rsid w:val="00097A35"/>
    <w:rsid w:val="000A011A"/>
    <w:rsid w:val="000A045E"/>
    <w:rsid w:val="000A07DB"/>
    <w:rsid w:val="000A08CB"/>
    <w:rsid w:val="000A1A8C"/>
    <w:rsid w:val="000A21A8"/>
    <w:rsid w:val="000A2C95"/>
    <w:rsid w:val="000A34A9"/>
    <w:rsid w:val="000A3871"/>
    <w:rsid w:val="000A393F"/>
    <w:rsid w:val="000A3AA2"/>
    <w:rsid w:val="000A4CD0"/>
    <w:rsid w:val="000A56F9"/>
    <w:rsid w:val="000A58E4"/>
    <w:rsid w:val="000A6090"/>
    <w:rsid w:val="000A6169"/>
    <w:rsid w:val="000A6170"/>
    <w:rsid w:val="000A756A"/>
    <w:rsid w:val="000A7BDB"/>
    <w:rsid w:val="000A7D26"/>
    <w:rsid w:val="000B14CE"/>
    <w:rsid w:val="000B1C47"/>
    <w:rsid w:val="000B20AF"/>
    <w:rsid w:val="000B20EF"/>
    <w:rsid w:val="000B2985"/>
    <w:rsid w:val="000B2F5D"/>
    <w:rsid w:val="000B2FEF"/>
    <w:rsid w:val="000B34FC"/>
    <w:rsid w:val="000B3AF8"/>
    <w:rsid w:val="000B4441"/>
    <w:rsid w:val="000B47C2"/>
    <w:rsid w:val="000B5448"/>
    <w:rsid w:val="000B580D"/>
    <w:rsid w:val="000B5B6C"/>
    <w:rsid w:val="000B5C64"/>
    <w:rsid w:val="000B5F64"/>
    <w:rsid w:val="000B6060"/>
    <w:rsid w:val="000B71D8"/>
    <w:rsid w:val="000B75A9"/>
    <w:rsid w:val="000C0ABF"/>
    <w:rsid w:val="000C0E95"/>
    <w:rsid w:val="000C1023"/>
    <w:rsid w:val="000C22CA"/>
    <w:rsid w:val="000C2DA1"/>
    <w:rsid w:val="000C342B"/>
    <w:rsid w:val="000C34B1"/>
    <w:rsid w:val="000C355B"/>
    <w:rsid w:val="000C387B"/>
    <w:rsid w:val="000C4D20"/>
    <w:rsid w:val="000C558A"/>
    <w:rsid w:val="000C5CC2"/>
    <w:rsid w:val="000C60F9"/>
    <w:rsid w:val="000C66C2"/>
    <w:rsid w:val="000C6F6C"/>
    <w:rsid w:val="000C71BD"/>
    <w:rsid w:val="000C77FE"/>
    <w:rsid w:val="000C79D7"/>
    <w:rsid w:val="000D016B"/>
    <w:rsid w:val="000D0417"/>
    <w:rsid w:val="000D11A1"/>
    <w:rsid w:val="000D1217"/>
    <w:rsid w:val="000D163D"/>
    <w:rsid w:val="000D23B5"/>
    <w:rsid w:val="000D260E"/>
    <w:rsid w:val="000D26DC"/>
    <w:rsid w:val="000D3301"/>
    <w:rsid w:val="000D398E"/>
    <w:rsid w:val="000D40B7"/>
    <w:rsid w:val="000D4638"/>
    <w:rsid w:val="000D4781"/>
    <w:rsid w:val="000D4E06"/>
    <w:rsid w:val="000D58E4"/>
    <w:rsid w:val="000D5A0D"/>
    <w:rsid w:val="000D5B8A"/>
    <w:rsid w:val="000D64F6"/>
    <w:rsid w:val="000D6674"/>
    <w:rsid w:val="000D6AD2"/>
    <w:rsid w:val="000D6CAD"/>
    <w:rsid w:val="000D7C9E"/>
    <w:rsid w:val="000E0425"/>
    <w:rsid w:val="000E053D"/>
    <w:rsid w:val="000E0E13"/>
    <w:rsid w:val="000E13AA"/>
    <w:rsid w:val="000E1664"/>
    <w:rsid w:val="000E1675"/>
    <w:rsid w:val="000E2B09"/>
    <w:rsid w:val="000E2D81"/>
    <w:rsid w:val="000E3547"/>
    <w:rsid w:val="000E36B6"/>
    <w:rsid w:val="000E41A9"/>
    <w:rsid w:val="000E4C03"/>
    <w:rsid w:val="000E4CA5"/>
    <w:rsid w:val="000E6159"/>
    <w:rsid w:val="000E69CB"/>
    <w:rsid w:val="000E715E"/>
    <w:rsid w:val="000E7827"/>
    <w:rsid w:val="000F00DA"/>
    <w:rsid w:val="000F01DC"/>
    <w:rsid w:val="000F0531"/>
    <w:rsid w:val="000F167B"/>
    <w:rsid w:val="000F1B8F"/>
    <w:rsid w:val="000F2651"/>
    <w:rsid w:val="000F2A0A"/>
    <w:rsid w:val="000F35AE"/>
    <w:rsid w:val="000F35D3"/>
    <w:rsid w:val="000F35DF"/>
    <w:rsid w:val="000F36A1"/>
    <w:rsid w:val="000F3DD4"/>
    <w:rsid w:val="000F442A"/>
    <w:rsid w:val="000F461A"/>
    <w:rsid w:val="000F5058"/>
    <w:rsid w:val="000F5082"/>
    <w:rsid w:val="000F51F2"/>
    <w:rsid w:val="000F56EE"/>
    <w:rsid w:val="000F58AB"/>
    <w:rsid w:val="000F5FD3"/>
    <w:rsid w:val="000F6D17"/>
    <w:rsid w:val="000F7251"/>
    <w:rsid w:val="000F7AF3"/>
    <w:rsid w:val="000F7C5F"/>
    <w:rsid w:val="000F7D73"/>
    <w:rsid w:val="00100B6C"/>
    <w:rsid w:val="00101B11"/>
    <w:rsid w:val="00101DE6"/>
    <w:rsid w:val="001028B6"/>
    <w:rsid w:val="001036A9"/>
    <w:rsid w:val="001037D9"/>
    <w:rsid w:val="001041F5"/>
    <w:rsid w:val="0010422C"/>
    <w:rsid w:val="001045C4"/>
    <w:rsid w:val="0010481B"/>
    <w:rsid w:val="001051E3"/>
    <w:rsid w:val="00105665"/>
    <w:rsid w:val="00105EF1"/>
    <w:rsid w:val="00106253"/>
    <w:rsid w:val="00106AB8"/>
    <w:rsid w:val="00106B4B"/>
    <w:rsid w:val="00106F36"/>
    <w:rsid w:val="00106F85"/>
    <w:rsid w:val="00107484"/>
    <w:rsid w:val="00107F63"/>
    <w:rsid w:val="001102BA"/>
    <w:rsid w:val="00111261"/>
    <w:rsid w:val="0011143F"/>
    <w:rsid w:val="001118C1"/>
    <w:rsid w:val="00111C32"/>
    <w:rsid w:val="0011204D"/>
    <w:rsid w:val="001123BD"/>
    <w:rsid w:val="001126CD"/>
    <w:rsid w:val="00112AE8"/>
    <w:rsid w:val="00113480"/>
    <w:rsid w:val="00113563"/>
    <w:rsid w:val="001136C3"/>
    <w:rsid w:val="0011479B"/>
    <w:rsid w:val="00117510"/>
    <w:rsid w:val="001175C2"/>
    <w:rsid w:val="0011763A"/>
    <w:rsid w:val="001178ED"/>
    <w:rsid w:val="00117C63"/>
    <w:rsid w:val="00120052"/>
    <w:rsid w:val="001206B1"/>
    <w:rsid w:val="00120AC9"/>
    <w:rsid w:val="00120AED"/>
    <w:rsid w:val="001212E7"/>
    <w:rsid w:val="00121452"/>
    <w:rsid w:val="00121C91"/>
    <w:rsid w:val="00121F8D"/>
    <w:rsid w:val="001221DB"/>
    <w:rsid w:val="00122559"/>
    <w:rsid w:val="00122E60"/>
    <w:rsid w:val="00123F9C"/>
    <w:rsid w:val="00124EEE"/>
    <w:rsid w:val="00124FFC"/>
    <w:rsid w:val="00125285"/>
    <w:rsid w:val="001257EE"/>
    <w:rsid w:val="00125A48"/>
    <w:rsid w:val="001265CC"/>
    <w:rsid w:val="00126B79"/>
    <w:rsid w:val="00126BE2"/>
    <w:rsid w:val="001271A5"/>
    <w:rsid w:val="00127C02"/>
    <w:rsid w:val="001302F7"/>
    <w:rsid w:val="00130E97"/>
    <w:rsid w:val="00131CC0"/>
    <w:rsid w:val="00131CC8"/>
    <w:rsid w:val="0013265E"/>
    <w:rsid w:val="0013332D"/>
    <w:rsid w:val="001337C0"/>
    <w:rsid w:val="00133BD0"/>
    <w:rsid w:val="00133FF5"/>
    <w:rsid w:val="0013526D"/>
    <w:rsid w:val="00135C01"/>
    <w:rsid w:val="001365FE"/>
    <w:rsid w:val="001366CA"/>
    <w:rsid w:val="00136DB3"/>
    <w:rsid w:val="00136FEE"/>
    <w:rsid w:val="00137527"/>
    <w:rsid w:val="00137D29"/>
    <w:rsid w:val="00137EC6"/>
    <w:rsid w:val="0014023D"/>
    <w:rsid w:val="001409C2"/>
    <w:rsid w:val="00140B42"/>
    <w:rsid w:val="00140C47"/>
    <w:rsid w:val="00141057"/>
    <w:rsid w:val="00141460"/>
    <w:rsid w:val="00141719"/>
    <w:rsid w:val="00141AD1"/>
    <w:rsid w:val="00142093"/>
    <w:rsid w:val="001424B1"/>
    <w:rsid w:val="001424B2"/>
    <w:rsid w:val="00142710"/>
    <w:rsid w:val="00142793"/>
    <w:rsid w:val="001432C6"/>
    <w:rsid w:val="00143865"/>
    <w:rsid w:val="00143E43"/>
    <w:rsid w:val="001440CC"/>
    <w:rsid w:val="001457D7"/>
    <w:rsid w:val="001469B0"/>
    <w:rsid w:val="00146A56"/>
    <w:rsid w:val="00146B2B"/>
    <w:rsid w:val="00146C61"/>
    <w:rsid w:val="00146DEC"/>
    <w:rsid w:val="00146EFE"/>
    <w:rsid w:val="00147008"/>
    <w:rsid w:val="00147167"/>
    <w:rsid w:val="00147C45"/>
    <w:rsid w:val="00151329"/>
    <w:rsid w:val="00151398"/>
    <w:rsid w:val="00151A43"/>
    <w:rsid w:val="00151CA4"/>
    <w:rsid w:val="0015239B"/>
    <w:rsid w:val="0015265F"/>
    <w:rsid w:val="0015322E"/>
    <w:rsid w:val="001537FC"/>
    <w:rsid w:val="001539C1"/>
    <w:rsid w:val="00154CF4"/>
    <w:rsid w:val="00155753"/>
    <w:rsid w:val="0015598A"/>
    <w:rsid w:val="001560E7"/>
    <w:rsid w:val="001568F0"/>
    <w:rsid w:val="001569FD"/>
    <w:rsid w:val="00156E68"/>
    <w:rsid w:val="00157493"/>
    <w:rsid w:val="00157C53"/>
    <w:rsid w:val="00157DF9"/>
    <w:rsid w:val="0016113A"/>
    <w:rsid w:val="0016150C"/>
    <w:rsid w:val="0016176C"/>
    <w:rsid w:val="00162D53"/>
    <w:rsid w:val="00163380"/>
    <w:rsid w:val="001637AD"/>
    <w:rsid w:val="00163FC2"/>
    <w:rsid w:val="001643EF"/>
    <w:rsid w:val="00164A59"/>
    <w:rsid w:val="001655FD"/>
    <w:rsid w:val="00166052"/>
    <w:rsid w:val="00166A45"/>
    <w:rsid w:val="00167F38"/>
    <w:rsid w:val="0017041B"/>
    <w:rsid w:val="0017084C"/>
    <w:rsid w:val="00170932"/>
    <w:rsid w:val="00171550"/>
    <w:rsid w:val="00171DB2"/>
    <w:rsid w:val="00171E96"/>
    <w:rsid w:val="00172579"/>
    <w:rsid w:val="001732A5"/>
    <w:rsid w:val="0017357D"/>
    <w:rsid w:val="00173DBD"/>
    <w:rsid w:val="00173EFE"/>
    <w:rsid w:val="00173F90"/>
    <w:rsid w:val="00173FA0"/>
    <w:rsid w:val="0017439D"/>
    <w:rsid w:val="00175052"/>
    <w:rsid w:val="00175AD5"/>
    <w:rsid w:val="0017626B"/>
    <w:rsid w:val="001768B3"/>
    <w:rsid w:val="00177394"/>
    <w:rsid w:val="0017765A"/>
    <w:rsid w:val="00180AEE"/>
    <w:rsid w:val="0018187F"/>
    <w:rsid w:val="00181E9F"/>
    <w:rsid w:val="001821A0"/>
    <w:rsid w:val="00182205"/>
    <w:rsid w:val="00182806"/>
    <w:rsid w:val="00182C75"/>
    <w:rsid w:val="001834D5"/>
    <w:rsid w:val="00183CB2"/>
    <w:rsid w:val="00183D41"/>
    <w:rsid w:val="00186162"/>
    <w:rsid w:val="001862DE"/>
    <w:rsid w:val="00186401"/>
    <w:rsid w:val="00186523"/>
    <w:rsid w:val="001868A9"/>
    <w:rsid w:val="001869DA"/>
    <w:rsid w:val="00187341"/>
    <w:rsid w:val="001901C7"/>
    <w:rsid w:val="001909FF"/>
    <w:rsid w:val="00190CBD"/>
    <w:rsid w:val="00190F3C"/>
    <w:rsid w:val="00191D5C"/>
    <w:rsid w:val="0019227C"/>
    <w:rsid w:val="00192C14"/>
    <w:rsid w:val="00193066"/>
    <w:rsid w:val="00193117"/>
    <w:rsid w:val="001933F9"/>
    <w:rsid w:val="00193426"/>
    <w:rsid w:val="00194FA8"/>
    <w:rsid w:val="00195F2E"/>
    <w:rsid w:val="001962E7"/>
    <w:rsid w:val="0019661F"/>
    <w:rsid w:val="00196969"/>
    <w:rsid w:val="00196B8B"/>
    <w:rsid w:val="001975E3"/>
    <w:rsid w:val="001976B1"/>
    <w:rsid w:val="00197DF7"/>
    <w:rsid w:val="00197E29"/>
    <w:rsid w:val="001A057E"/>
    <w:rsid w:val="001A09E3"/>
    <w:rsid w:val="001A0ACA"/>
    <w:rsid w:val="001A0D10"/>
    <w:rsid w:val="001A1333"/>
    <w:rsid w:val="001A286F"/>
    <w:rsid w:val="001A2946"/>
    <w:rsid w:val="001A2964"/>
    <w:rsid w:val="001A2AD4"/>
    <w:rsid w:val="001A312B"/>
    <w:rsid w:val="001A360A"/>
    <w:rsid w:val="001A460B"/>
    <w:rsid w:val="001A4AE9"/>
    <w:rsid w:val="001A4CB9"/>
    <w:rsid w:val="001A4EB8"/>
    <w:rsid w:val="001A5B34"/>
    <w:rsid w:val="001A5E78"/>
    <w:rsid w:val="001A61E6"/>
    <w:rsid w:val="001A6810"/>
    <w:rsid w:val="001A7F27"/>
    <w:rsid w:val="001B02A2"/>
    <w:rsid w:val="001B0A38"/>
    <w:rsid w:val="001B0DD5"/>
    <w:rsid w:val="001B10C6"/>
    <w:rsid w:val="001B1312"/>
    <w:rsid w:val="001B16F2"/>
    <w:rsid w:val="001B2117"/>
    <w:rsid w:val="001B2421"/>
    <w:rsid w:val="001B299A"/>
    <w:rsid w:val="001B2B64"/>
    <w:rsid w:val="001B320A"/>
    <w:rsid w:val="001B3331"/>
    <w:rsid w:val="001B3733"/>
    <w:rsid w:val="001B3C8A"/>
    <w:rsid w:val="001B4131"/>
    <w:rsid w:val="001B437F"/>
    <w:rsid w:val="001B585C"/>
    <w:rsid w:val="001B5D35"/>
    <w:rsid w:val="001B6582"/>
    <w:rsid w:val="001B7005"/>
    <w:rsid w:val="001B756C"/>
    <w:rsid w:val="001B7762"/>
    <w:rsid w:val="001B77C9"/>
    <w:rsid w:val="001C0215"/>
    <w:rsid w:val="001C03AA"/>
    <w:rsid w:val="001C0597"/>
    <w:rsid w:val="001C0654"/>
    <w:rsid w:val="001C0920"/>
    <w:rsid w:val="001C15C4"/>
    <w:rsid w:val="001C19B9"/>
    <w:rsid w:val="001C244C"/>
    <w:rsid w:val="001C26BA"/>
    <w:rsid w:val="001C2D88"/>
    <w:rsid w:val="001C2EAA"/>
    <w:rsid w:val="001C30CE"/>
    <w:rsid w:val="001C3441"/>
    <w:rsid w:val="001C35F1"/>
    <w:rsid w:val="001C3C5E"/>
    <w:rsid w:val="001C3D01"/>
    <w:rsid w:val="001C4495"/>
    <w:rsid w:val="001C450A"/>
    <w:rsid w:val="001C4B30"/>
    <w:rsid w:val="001C57F4"/>
    <w:rsid w:val="001C5832"/>
    <w:rsid w:val="001C5A4C"/>
    <w:rsid w:val="001C631E"/>
    <w:rsid w:val="001C6F00"/>
    <w:rsid w:val="001C7CC8"/>
    <w:rsid w:val="001C7F48"/>
    <w:rsid w:val="001C7F69"/>
    <w:rsid w:val="001D0855"/>
    <w:rsid w:val="001D0DAA"/>
    <w:rsid w:val="001D186A"/>
    <w:rsid w:val="001D2EA8"/>
    <w:rsid w:val="001D3284"/>
    <w:rsid w:val="001D3822"/>
    <w:rsid w:val="001D3E7C"/>
    <w:rsid w:val="001D4318"/>
    <w:rsid w:val="001D5490"/>
    <w:rsid w:val="001D5825"/>
    <w:rsid w:val="001D5843"/>
    <w:rsid w:val="001D60A6"/>
    <w:rsid w:val="001D61C7"/>
    <w:rsid w:val="001D676F"/>
    <w:rsid w:val="001D701C"/>
    <w:rsid w:val="001D7187"/>
    <w:rsid w:val="001D7457"/>
    <w:rsid w:val="001D756F"/>
    <w:rsid w:val="001E0695"/>
    <w:rsid w:val="001E0AA8"/>
    <w:rsid w:val="001E0BB4"/>
    <w:rsid w:val="001E0E89"/>
    <w:rsid w:val="001E1EBB"/>
    <w:rsid w:val="001E2241"/>
    <w:rsid w:val="001E2D09"/>
    <w:rsid w:val="001E2D19"/>
    <w:rsid w:val="001E2DAC"/>
    <w:rsid w:val="001E2EB9"/>
    <w:rsid w:val="001E2EF6"/>
    <w:rsid w:val="001E376B"/>
    <w:rsid w:val="001E3A02"/>
    <w:rsid w:val="001E3AAC"/>
    <w:rsid w:val="001E3DEB"/>
    <w:rsid w:val="001E50A6"/>
    <w:rsid w:val="001E668F"/>
    <w:rsid w:val="001E6CC2"/>
    <w:rsid w:val="001E763B"/>
    <w:rsid w:val="001E7725"/>
    <w:rsid w:val="001E7C9A"/>
    <w:rsid w:val="001E7E42"/>
    <w:rsid w:val="001F0505"/>
    <w:rsid w:val="001F0B68"/>
    <w:rsid w:val="001F102C"/>
    <w:rsid w:val="001F12AB"/>
    <w:rsid w:val="001F1306"/>
    <w:rsid w:val="001F20CD"/>
    <w:rsid w:val="001F2A86"/>
    <w:rsid w:val="001F2AFE"/>
    <w:rsid w:val="001F2C76"/>
    <w:rsid w:val="001F2F77"/>
    <w:rsid w:val="001F3259"/>
    <w:rsid w:val="001F386B"/>
    <w:rsid w:val="001F46B9"/>
    <w:rsid w:val="001F4A90"/>
    <w:rsid w:val="001F4D65"/>
    <w:rsid w:val="001F4E83"/>
    <w:rsid w:val="001F5089"/>
    <w:rsid w:val="001F553A"/>
    <w:rsid w:val="001F5A47"/>
    <w:rsid w:val="001F6144"/>
    <w:rsid w:val="001F6429"/>
    <w:rsid w:val="001F7020"/>
    <w:rsid w:val="002008A9"/>
    <w:rsid w:val="00200A01"/>
    <w:rsid w:val="00200A54"/>
    <w:rsid w:val="00200DED"/>
    <w:rsid w:val="002013B6"/>
    <w:rsid w:val="00201513"/>
    <w:rsid w:val="00201774"/>
    <w:rsid w:val="00201992"/>
    <w:rsid w:val="00201BAE"/>
    <w:rsid w:val="00201E2F"/>
    <w:rsid w:val="00201F3A"/>
    <w:rsid w:val="002026C0"/>
    <w:rsid w:val="002033E3"/>
    <w:rsid w:val="00204DC9"/>
    <w:rsid w:val="0020517F"/>
    <w:rsid w:val="00205509"/>
    <w:rsid w:val="00205559"/>
    <w:rsid w:val="00205DAF"/>
    <w:rsid w:val="00205DEF"/>
    <w:rsid w:val="00205EBF"/>
    <w:rsid w:val="00207C6D"/>
    <w:rsid w:val="002101B8"/>
    <w:rsid w:val="00210B79"/>
    <w:rsid w:val="00211690"/>
    <w:rsid w:val="00211D95"/>
    <w:rsid w:val="00211DD6"/>
    <w:rsid w:val="00212649"/>
    <w:rsid w:val="00213100"/>
    <w:rsid w:val="00213D24"/>
    <w:rsid w:val="00214775"/>
    <w:rsid w:val="0021545C"/>
    <w:rsid w:val="002177E7"/>
    <w:rsid w:val="002208B3"/>
    <w:rsid w:val="002211A9"/>
    <w:rsid w:val="00221D64"/>
    <w:rsid w:val="00222214"/>
    <w:rsid w:val="002229FF"/>
    <w:rsid w:val="00222BA3"/>
    <w:rsid w:val="00222F10"/>
    <w:rsid w:val="002233EC"/>
    <w:rsid w:val="002236B1"/>
    <w:rsid w:val="00223D04"/>
    <w:rsid w:val="00224047"/>
    <w:rsid w:val="00224607"/>
    <w:rsid w:val="00224820"/>
    <w:rsid w:val="00225C03"/>
    <w:rsid w:val="0022623B"/>
    <w:rsid w:val="002262D8"/>
    <w:rsid w:val="002268D3"/>
    <w:rsid w:val="00226A54"/>
    <w:rsid w:val="00226C64"/>
    <w:rsid w:val="0022701F"/>
    <w:rsid w:val="00227BC3"/>
    <w:rsid w:val="00230511"/>
    <w:rsid w:val="002308AD"/>
    <w:rsid w:val="00230C08"/>
    <w:rsid w:val="00230C2E"/>
    <w:rsid w:val="00231897"/>
    <w:rsid w:val="0023195B"/>
    <w:rsid w:val="00231A46"/>
    <w:rsid w:val="002321D0"/>
    <w:rsid w:val="002326F2"/>
    <w:rsid w:val="00232A8A"/>
    <w:rsid w:val="00232B4E"/>
    <w:rsid w:val="00232B7E"/>
    <w:rsid w:val="002331AA"/>
    <w:rsid w:val="0023345B"/>
    <w:rsid w:val="0023473A"/>
    <w:rsid w:val="00236EF5"/>
    <w:rsid w:val="00237789"/>
    <w:rsid w:val="00237C98"/>
    <w:rsid w:val="00240156"/>
    <w:rsid w:val="00240196"/>
    <w:rsid w:val="00240691"/>
    <w:rsid w:val="0024089C"/>
    <w:rsid w:val="002411A6"/>
    <w:rsid w:val="002411BE"/>
    <w:rsid w:val="002414C0"/>
    <w:rsid w:val="00241504"/>
    <w:rsid w:val="0024163A"/>
    <w:rsid w:val="0024255E"/>
    <w:rsid w:val="002426CD"/>
    <w:rsid w:val="00242772"/>
    <w:rsid w:val="00242C82"/>
    <w:rsid w:val="00242CC9"/>
    <w:rsid w:val="002434E4"/>
    <w:rsid w:val="0024372A"/>
    <w:rsid w:val="0024372D"/>
    <w:rsid w:val="00244818"/>
    <w:rsid w:val="00244DA4"/>
    <w:rsid w:val="002454C2"/>
    <w:rsid w:val="00245A07"/>
    <w:rsid w:val="00245BC8"/>
    <w:rsid w:val="002469F4"/>
    <w:rsid w:val="002479C5"/>
    <w:rsid w:val="00247A84"/>
    <w:rsid w:val="00247C6E"/>
    <w:rsid w:val="00251061"/>
    <w:rsid w:val="0025119B"/>
    <w:rsid w:val="00251313"/>
    <w:rsid w:val="00251502"/>
    <w:rsid w:val="00251703"/>
    <w:rsid w:val="00252451"/>
    <w:rsid w:val="00252A0B"/>
    <w:rsid w:val="00252AFD"/>
    <w:rsid w:val="002530BD"/>
    <w:rsid w:val="00253371"/>
    <w:rsid w:val="00253A6D"/>
    <w:rsid w:val="00253B3A"/>
    <w:rsid w:val="002544D4"/>
    <w:rsid w:val="00254B90"/>
    <w:rsid w:val="00254C4D"/>
    <w:rsid w:val="0025572C"/>
    <w:rsid w:val="00256955"/>
    <w:rsid w:val="00257903"/>
    <w:rsid w:val="002579B2"/>
    <w:rsid w:val="00257E12"/>
    <w:rsid w:val="00260649"/>
    <w:rsid w:val="00260A8E"/>
    <w:rsid w:val="00260C60"/>
    <w:rsid w:val="00261764"/>
    <w:rsid w:val="00262233"/>
    <w:rsid w:val="00262A6F"/>
    <w:rsid w:val="00262F5D"/>
    <w:rsid w:val="00263474"/>
    <w:rsid w:val="00263A95"/>
    <w:rsid w:val="00263B07"/>
    <w:rsid w:val="00263C1A"/>
    <w:rsid w:val="00263DAF"/>
    <w:rsid w:val="00263DD1"/>
    <w:rsid w:val="00263FE6"/>
    <w:rsid w:val="00264DB9"/>
    <w:rsid w:val="0026527B"/>
    <w:rsid w:val="0026536C"/>
    <w:rsid w:val="002655D7"/>
    <w:rsid w:val="00265C01"/>
    <w:rsid w:val="00265CF5"/>
    <w:rsid w:val="00265F60"/>
    <w:rsid w:val="00265FBE"/>
    <w:rsid w:val="002662E0"/>
    <w:rsid w:val="0026634B"/>
    <w:rsid w:val="0026655B"/>
    <w:rsid w:val="00266C65"/>
    <w:rsid w:val="002670ED"/>
    <w:rsid w:val="00267711"/>
    <w:rsid w:val="00270124"/>
    <w:rsid w:val="002701C0"/>
    <w:rsid w:val="002720A1"/>
    <w:rsid w:val="0027239A"/>
    <w:rsid w:val="00272B32"/>
    <w:rsid w:val="00272EFA"/>
    <w:rsid w:val="00273061"/>
    <w:rsid w:val="00273138"/>
    <w:rsid w:val="00273576"/>
    <w:rsid w:val="00273EF8"/>
    <w:rsid w:val="00274DA0"/>
    <w:rsid w:val="00274DC2"/>
    <w:rsid w:val="00275188"/>
    <w:rsid w:val="0027545A"/>
    <w:rsid w:val="002754E5"/>
    <w:rsid w:val="002759CD"/>
    <w:rsid w:val="002800D4"/>
    <w:rsid w:val="0028044F"/>
    <w:rsid w:val="00280657"/>
    <w:rsid w:val="00280EF2"/>
    <w:rsid w:val="00281A3A"/>
    <w:rsid w:val="00281AFF"/>
    <w:rsid w:val="00282379"/>
    <w:rsid w:val="00282472"/>
    <w:rsid w:val="00282AC0"/>
    <w:rsid w:val="00282BC4"/>
    <w:rsid w:val="002835EE"/>
    <w:rsid w:val="00283F45"/>
    <w:rsid w:val="0028421B"/>
    <w:rsid w:val="00284267"/>
    <w:rsid w:val="002849E2"/>
    <w:rsid w:val="00285784"/>
    <w:rsid w:val="002867A0"/>
    <w:rsid w:val="00286DB5"/>
    <w:rsid w:val="00287289"/>
    <w:rsid w:val="00287802"/>
    <w:rsid w:val="0029006A"/>
    <w:rsid w:val="002917DE"/>
    <w:rsid w:val="002917EE"/>
    <w:rsid w:val="00291C28"/>
    <w:rsid w:val="0029258B"/>
    <w:rsid w:val="002926E8"/>
    <w:rsid w:val="00293D5F"/>
    <w:rsid w:val="0029475A"/>
    <w:rsid w:val="00294806"/>
    <w:rsid w:val="00295040"/>
    <w:rsid w:val="002959E6"/>
    <w:rsid w:val="00295E14"/>
    <w:rsid w:val="002964B5"/>
    <w:rsid w:val="00296745"/>
    <w:rsid w:val="00296A24"/>
    <w:rsid w:val="00296F87"/>
    <w:rsid w:val="00297575"/>
    <w:rsid w:val="00297589"/>
    <w:rsid w:val="002A02E6"/>
    <w:rsid w:val="002A02F2"/>
    <w:rsid w:val="002A0B1B"/>
    <w:rsid w:val="002A209B"/>
    <w:rsid w:val="002A20BB"/>
    <w:rsid w:val="002A228A"/>
    <w:rsid w:val="002A256B"/>
    <w:rsid w:val="002A2581"/>
    <w:rsid w:val="002A2B34"/>
    <w:rsid w:val="002A2BB3"/>
    <w:rsid w:val="002A43D6"/>
    <w:rsid w:val="002A5253"/>
    <w:rsid w:val="002A6A01"/>
    <w:rsid w:val="002A6C2C"/>
    <w:rsid w:val="002A7320"/>
    <w:rsid w:val="002A76EF"/>
    <w:rsid w:val="002A7A31"/>
    <w:rsid w:val="002A7B1C"/>
    <w:rsid w:val="002B0047"/>
    <w:rsid w:val="002B012F"/>
    <w:rsid w:val="002B09EF"/>
    <w:rsid w:val="002B107F"/>
    <w:rsid w:val="002B116D"/>
    <w:rsid w:val="002B129E"/>
    <w:rsid w:val="002B13E1"/>
    <w:rsid w:val="002B17C5"/>
    <w:rsid w:val="002B2027"/>
    <w:rsid w:val="002B28D9"/>
    <w:rsid w:val="002B2CA8"/>
    <w:rsid w:val="002B317E"/>
    <w:rsid w:val="002B361D"/>
    <w:rsid w:val="002B3D4F"/>
    <w:rsid w:val="002B4784"/>
    <w:rsid w:val="002B4961"/>
    <w:rsid w:val="002B4AFF"/>
    <w:rsid w:val="002B53F5"/>
    <w:rsid w:val="002B55A8"/>
    <w:rsid w:val="002B566C"/>
    <w:rsid w:val="002B6944"/>
    <w:rsid w:val="002B6A04"/>
    <w:rsid w:val="002B714C"/>
    <w:rsid w:val="002B7A16"/>
    <w:rsid w:val="002B7C8E"/>
    <w:rsid w:val="002B7D0D"/>
    <w:rsid w:val="002C00CB"/>
    <w:rsid w:val="002C082B"/>
    <w:rsid w:val="002C0D88"/>
    <w:rsid w:val="002C10E6"/>
    <w:rsid w:val="002C21DD"/>
    <w:rsid w:val="002C2CE9"/>
    <w:rsid w:val="002C36F7"/>
    <w:rsid w:val="002C4488"/>
    <w:rsid w:val="002C452F"/>
    <w:rsid w:val="002C47C4"/>
    <w:rsid w:val="002C4AED"/>
    <w:rsid w:val="002C4DCA"/>
    <w:rsid w:val="002C5401"/>
    <w:rsid w:val="002C5701"/>
    <w:rsid w:val="002C580D"/>
    <w:rsid w:val="002C6235"/>
    <w:rsid w:val="002C68CE"/>
    <w:rsid w:val="002C6FBF"/>
    <w:rsid w:val="002C7959"/>
    <w:rsid w:val="002C7E38"/>
    <w:rsid w:val="002D039C"/>
    <w:rsid w:val="002D06F5"/>
    <w:rsid w:val="002D24E6"/>
    <w:rsid w:val="002D25F3"/>
    <w:rsid w:val="002D2CE1"/>
    <w:rsid w:val="002D3196"/>
    <w:rsid w:val="002D333F"/>
    <w:rsid w:val="002D3C7F"/>
    <w:rsid w:val="002D43CE"/>
    <w:rsid w:val="002D45B0"/>
    <w:rsid w:val="002D460D"/>
    <w:rsid w:val="002D4690"/>
    <w:rsid w:val="002D54B6"/>
    <w:rsid w:val="002D54D6"/>
    <w:rsid w:val="002D5A54"/>
    <w:rsid w:val="002D64F2"/>
    <w:rsid w:val="002D6C0D"/>
    <w:rsid w:val="002D7E6B"/>
    <w:rsid w:val="002E007F"/>
    <w:rsid w:val="002E0178"/>
    <w:rsid w:val="002E052C"/>
    <w:rsid w:val="002E0BD7"/>
    <w:rsid w:val="002E1C8C"/>
    <w:rsid w:val="002E2679"/>
    <w:rsid w:val="002E2D02"/>
    <w:rsid w:val="002E38F5"/>
    <w:rsid w:val="002E393B"/>
    <w:rsid w:val="002E413F"/>
    <w:rsid w:val="002E4347"/>
    <w:rsid w:val="002E4499"/>
    <w:rsid w:val="002E45BF"/>
    <w:rsid w:val="002E6296"/>
    <w:rsid w:val="002E66B7"/>
    <w:rsid w:val="002E67D1"/>
    <w:rsid w:val="002E6B98"/>
    <w:rsid w:val="002E7339"/>
    <w:rsid w:val="002E740A"/>
    <w:rsid w:val="002E7DE9"/>
    <w:rsid w:val="002E7F1C"/>
    <w:rsid w:val="002F2214"/>
    <w:rsid w:val="002F2506"/>
    <w:rsid w:val="002F2FC7"/>
    <w:rsid w:val="002F3520"/>
    <w:rsid w:val="002F3616"/>
    <w:rsid w:val="002F3656"/>
    <w:rsid w:val="002F4292"/>
    <w:rsid w:val="002F453C"/>
    <w:rsid w:val="002F463D"/>
    <w:rsid w:val="002F48C9"/>
    <w:rsid w:val="002F497B"/>
    <w:rsid w:val="002F49BA"/>
    <w:rsid w:val="002F4DD7"/>
    <w:rsid w:val="002F4F0E"/>
    <w:rsid w:val="002F5561"/>
    <w:rsid w:val="002F6797"/>
    <w:rsid w:val="002F698A"/>
    <w:rsid w:val="002F6CBF"/>
    <w:rsid w:val="002F7008"/>
    <w:rsid w:val="002F7FF0"/>
    <w:rsid w:val="003002DB"/>
    <w:rsid w:val="00300857"/>
    <w:rsid w:val="00301270"/>
    <w:rsid w:val="00301289"/>
    <w:rsid w:val="00301632"/>
    <w:rsid w:val="00301967"/>
    <w:rsid w:val="00301E29"/>
    <w:rsid w:val="003020EE"/>
    <w:rsid w:val="0030374F"/>
    <w:rsid w:val="003046E7"/>
    <w:rsid w:val="00304D03"/>
    <w:rsid w:val="003057D7"/>
    <w:rsid w:val="00306102"/>
    <w:rsid w:val="00306DBF"/>
    <w:rsid w:val="00307016"/>
    <w:rsid w:val="003073FD"/>
    <w:rsid w:val="003074FA"/>
    <w:rsid w:val="003076AD"/>
    <w:rsid w:val="003104DF"/>
    <w:rsid w:val="003107E9"/>
    <w:rsid w:val="003114A5"/>
    <w:rsid w:val="003115F8"/>
    <w:rsid w:val="00311684"/>
    <w:rsid w:val="00311A75"/>
    <w:rsid w:val="00311D8D"/>
    <w:rsid w:val="003135E0"/>
    <w:rsid w:val="003139A6"/>
    <w:rsid w:val="00313D66"/>
    <w:rsid w:val="00313E01"/>
    <w:rsid w:val="0031421A"/>
    <w:rsid w:val="00315413"/>
    <w:rsid w:val="003155E8"/>
    <w:rsid w:val="00315924"/>
    <w:rsid w:val="00316611"/>
    <w:rsid w:val="0031798E"/>
    <w:rsid w:val="00317D30"/>
    <w:rsid w:val="00320AC7"/>
    <w:rsid w:val="00320E06"/>
    <w:rsid w:val="00320EC8"/>
    <w:rsid w:val="00321188"/>
    <w:rsid w:val="00321A00"/>
    <w:rsid w:val="00321B93"/>
    <w:rsid w:val="00321F96"/>
    <w:rsid w:val="00322C89"/>
    <w:rsid w:val="00324024"/>
    <w:rsid w:val="00324519"/>
    <w:rsid w:val="00324535"/>
    <w:rsid w:val="00324D0E"/>
    <w:rsid w:val="0032572E"/>
    <w:rsid w:val="0032583A"/>
    <w:rsid w:val="00327102"/>
    <w:rsid w:val="003271AD"/>
    <w:rsid w:val="00327C10"/>
    <w:rsid w:val="00327CB6"/>
    <w:rsid w:val="0033037E"/>
    <w:rsid w:val="0033078B"/>
    <w:rsid w:val="00330D13"/>
    <w:rsid w:val="00331035"/>
    <w:rsid w:val="00331355"/>
    <w:rsid w:val="003316AF"/>
    <w:rsid w:val="003316FE"/>
    <w:rsid w:val="00332EF0"/>
    <w:rsid w:val="0033339F"/>
    <w:rsid w:val="003336E4"/>
    <w:rsid w:val="00333EBA"/>
    <w:rsid w:val="00334039"/>
    <w:rsid w:val="0033436D"/>
    <w:rsid w:val="003357C8"/>
    <w:rsid w:val="00337811"/>
    <w:rsid w:val="0033785B"/>
    <w:rsid w:val="003402B8"/>
    <w:rsid w:val="003402BB"/>
    <w:rsid w:val="00340AB7"/>
    <w:rsid w:val="00340D3B"/>
    <w:rsid w:val="00340D7E"/>
    <w:rsid w:val="003419C1"/>
    <w:rsid w:val="00341AF7"/>
    <w:rsid w:val="00341BE0"/>
    <w:rsid w:val="0034297C"/>
    <w:rsid w:val="00342B39"/>
    <w:rsid w:val="003440B0"/>
    <w:rsid w:val="00345706"/>
    <w:rsid w:val="003457EA"/>
    <w:rsid w:val="00346449"/>
    <w:rsid w:val="00346795"/>
    <w:rsid w:val="00346ECE"/>
    <w:rsid w:val="003475FE"/>
    <w:rsid w:val="0034788B"/>
    <w:rsid w:val="00347B77"/>
    <w:rsid w:val="003503AA"/>
    <w:rsid w:val="00350BF7"/>
    <w:rsid w:val="00350C9C"/>
    <w:rsid w:val="00350F56"/>
    <w:rsid w:val="003519DD"/>
    <w:rsid w:val="00352B1F"/>
    <w:rsid w:val="0035366F"/>
    <w:rsid w:val="00354C79"/>
    <w:rsid w:val="00355B6A"/>
    <w:rsid w:val="00356532"/>
    <w:rsid w:val="003565E5"/>
    <w:rsid w:val="00356F66"/>
    <w:rsid w:val="0035713D"/>
    <w:rsid w:val="00357480"/>
    <w:rsid w:val="003605EE"/>
    <w:rsid w:val="00360B43"/>
    <w:rsid w:val="00360C53"/>
    <w:rsid w:val="00360C97"/>
    <w:rsid w:val="00361D57"/>
    <w:rsid w:val="003628A9"/>
    <w:rsid w:val="003632B6"/>
    <w:rsid w:val="00363639"/>
    <w:rsid w:val="00363797"/>
    <w:rsid w:val="00363F41"/>
    <w:rsid w:val="003645E7"/>
    <w:rsid w:val="0036467C"/>
    <w:rsid w:val="00364E09"/>
    <w:rsid w:val="00365F22"/>
    <w:rsid w:val="003666B5"/>
    <w:rsid w:val="00367004"/>
    <w:rsid w:val="0036724E"/>
    <w:rsid w:val="003674E2"/>
    <w:rsid w:val="003677E6"/>
    <w:rsid w:val="00370245"/>
    <w:rsid w:val="00370674"/>
    <w:rsid w:val="00371968"/>
    <w:rsid w:val="003719B0"/>
    <w:rsid w:val="00371F50"/>
    <w:rsid w:val="00371FED"/>
    <w:rsid w:val="0037360E"/>
    <w:rsid w:val="003737FA"/>
    <w:rsid w:val="00373EA4"/>
    <w:rsid w:val="003743FB"/>
    <w:rsid w:val="003754D7"/>
    <w:rsid w:val="003767E1"/>
    <w:rsid w:val="00376B46"/>
    <w:rsid w:val="00377508"/>
    <w:rsid w:val="00380249"/>
    <w:rsid w:val="0038065F"/>
    <w:rsid w:val="00380A73"/>
    <w:rsid w:val="00380C76"/>
    <w:rsid w:val="00380FB6"/>
    <w:rsid w:val="0038140E"/>
    <w:rsid w:val="003818EE"/>
    <w:rsid w:val="0038217A"/>
    <w:rsid w:val="00382C0B"/>
    <w:rsid w:val="003839C7"/>
    <w:rsid w:val="003842BC"/>
    <w:rsid w:val="00384E73"/>
    <w:rsid w:val="00386959"/>
    <w:rsid w:val="003879A2"/>
    <w:rsid w:val="003879FB"/>
    <w:rsid w:val="00387FD4"/>
    <w:rsid w:val="0039023D"/>
    <w:rsid w:val="0039074D"/>
    <w:rsid w:val="00390B69"/>
    <w:rsid w:val="0039129E"/>
    <w:rsid w:val="00391CBF"/>
    <w:rsid w:val="00391D0F"/>
    <w:rsid w:val="003923C1"/>
    <w:rsid w:val="003925D9"/>
    <w:rsid w:val="00392640"/>
    <w:rsid w:val="0039294D"/>
    <w:rsid w:val="003929D6"/>
    <w:rsid w:val="00392A10"/>
    <w:rsid w:val="00392F4F"/>
    <w:rsid w:val="003939BD"/>
    <w:rsid w:val="00394400"/>
    <w:rsid w:val="00394687"/>
    <w:rsid w:val="00394E30"/>
    <w:rsid w:val="0039538B"/>
    <w:rsid w:val="003953D9"/>
    <w:rsid w:val="00395535"/>
    <w:rsid w:val="0039556C"/>
    <w:rsid w:val="00395B1A"/>
    <w:rsid w:val="00395C65"/>
    <w:rsid w:val="00396593"/>
    <w:rsid w:val="00396613"/>
    <w:rsid w:val="00396745"/>
    <w:rsid w:val="00396934"/>
    <w:rsid w:val="00397067"/>
    <w:rsid w:val="00397A74"/>
    <w:rsid w:val="003A003E"/>
    <w:rsid w:val="003A0459"/>
    <w:rsid w:val="003A04E1"/>
    <w:rsid w:val="003A07C3"/>
    <w:rsid w:val="003A0801"/>
    <w:rsid w:val="003A0B5C"/>
    <w:rsid w:val="003A0C01"/>
    <w:rsid w:val="003A14E1"/>
    <w:rsid w:val="003A2496"/>
    <w:rsid w:val="003A260B"/>
    <w:rsid w:val="003A3306"/>
    <w:rsid w:val="003A389A"/>
    <w:rsid w:val="003A44E4"/>
    <w:rsid w:val="003A4BA4"/>
    <w:rsid w:val="003A518E"/>
    <w:rsid w:val="003A5849"/>
    <w:rsid w:val="003A58BB"/>
    <w:rsid w:val="003A5BCB"/>
    <w:rsid w:val="003A5BFB"/>
    <w:rsid w:val="003A6857"/>
    <w:rsid w:val="003A696A"/>
    <w:rsid w:val="003A7177"/>
    <w:rsid w:val="003A771E"/>
    <w:rsid w:val="003A79D7"/>
    <w:rsid w:val="003A7CD9"/>
    <w:rsid w:val="003A7CEA"/>
    <w:rsid w:val="003B0455"/>
    <w:rsid w:val="003B0930"/>
    <w:rsid w:val="003B0AC7"/>
    <w:rsid w:val="003B1296"/>
    <w:rsid w:val="003B1833"/>
    <w:rsid w:val="003B1959"/>
    <w:rsid w:val="003B1BED"/>
    <w:rsid w:val="003B25B9"/>
    <w:rsid w:val="003B2C4B"/>
    <w:rsid w:val="003B30ED"/>
    <w:rsid w:val="003B3DB0"/>
    <w:rsid w:val="003B45E3"/>
    <w:rsid w:val="003B4E24"/>
    <w:rsid w:val="003B5A7E"/>
    <w:rsid w:val="003B6A36"/>
    <w:rsid w:val="003C0081"/>
    <w:rsid w:val="003C096F"/>
    <w:rsid w:val="003C0EC2"/>
    <w:rsid w:val="003C15ED"/>
    <w:rsid w:val="003C22A9"/>
    <w:rsid w:val="003C25DE"/>
    <w:rsid w:val="003C2903"/>
    <w:rsid w:val="003C2D5D"/>
    <w:rsid w:val="003C32D2"/>
    <w:rsid w:val="003C3448"/>
    <w:rsid w:val="003C3EF3"/>
    <w:rsid w:val="003C49F5"/>
    <w:rsid w:val="003C5ACA"/>
    <w:rsid w:val="003C6607"/>
    <w:rsid w:val="003C6E5E"/>
    <w:rsid w:val="003C7DA1"/>
    <w:rsid w:val="003D08AF"/>
    <w:rsid w:val="003D1016"/>
    <w:rsid w:val="003D2655"/>
    <w:rsid w:val="003D2C43"/>
    <w:rsid w:val="003D3090"/>
    <w:rsid w:val="003D3732"/>
    <w:rsid w:val="003D3AFD"/>
    <w:rsid w:val="003D4EEF"/>
    <w:rsid w:val="003D52DF"/>
    <w:rsid w:val="003D5AD1"/>
    <w:rsid w:val="003D62B1"/>
    <w:rsid w:val="003D6351"/>
    <w:rsid w:val="003D6978"/>
    <w:rsid w:val="003D6A2D"/>
    <w:rsid w:val="003D6B23"/>
    <w:rsid w:val="003D7066"/>
    <w:rsid w:val="003E005E"/>
    <w:rsid w:val="003E0CB3"/>
    <w:rsid w:val="003E0F90"/>
    <w:rsid w:val="003E1656"/>
    <w:rsid w:val="003E18E3"/>
    <w:rsid w:val="003E2635"/>
    <w:rsid w:val="003E3740"/>
    <w:rsid w:val="003E3CE2"/>
    <w:rsid w:val="003E527F"/>
    <w:rsid w:val="003E5345"/>
    <w:rsid w:val="003E53A0"/>
    <w:rsid w:val="003E5495"/>
    <w:rsid w:val="003E5733"/>
    <w:rsid w:val="003E59D7"/>
    <w:rsid w:val="003E5CC1"/>
    <w:rsid w:val="003E6466"/>
    <w:rsid w:val="003E6572"/>
    <w:rsid w:val="003E6895"/>
    <w:rsid w:val="003E6F39"/>
    <w:rsid w:val="003E6F40"/>
    <w:rsid w:val="003E70FB"/>
    <w:rsid w:val="003E7596"/>
    <w:rsid w:val="003E7CD4"/>
    <w:rsid w:val="003E7E51"/>
    <w:rsid w:val="003F0114"/>
    <w:rsid w:val="003F05CF"/>
    <w:rsid w:val="003F084E"/>
    <w:rsid w:val="003F1DCB"/>
    <w:rsid w:val="003F217A"/>
    <w:rsid w:val="003F2567"/>
    <w:rsid w:val="003F31E1"/>
    <w:rsid w:val="003F335A"/>
    <w:rsid w:val="003F3500"/>
    <w:rsid w:val="003F3978"/>
    <w:rsid w:val="003F3C90"/>
    <w:rsid w:val="003F3FE8"/>
    <w:rsid w:val="003F48F1"/>
    <w:rsid w:val="003F5A9E"/>
    <w:rsid w:val="003F5CDE"/>
    <w:rsid w:val="003F5EF0"/>
    <w:rsid w:val="003F6475"/>
    <w:rsid w:val="003F65F4"/>
    <w:rsid w:val="003F66B4"/>
    <w:rsid w:val="003F696D"/>
    <w:rsid w:val="003F72CC"/>
    <w:rsid w:val="003F7AA6"/>
    <w:rsid w:val="003F7B06"/>
    <w:rsid w:val="004003CE"/>
    <w:rsid w:val="00400D91"/>
    <w:rsid w:val="00401282"/>
    <w:rsid w:val="004025CC"/>
    <w:rsid w:val="0040276D"/>
    <w:rsid w:val="00403092"/>
    <w:rsid w:val="004047FD"/>
    <w:rsid w:val="00404DFF"/>
    <w:rsid w:val="00405DBB"/>
    <w:rsid w:val="00406E9E"/>
    <w:rsid w:val="00407CD1"/>
    <w:rsid w:val="00410D65"/>
    <w:rsid w:val="00411F57"/>
    <w:rsid w:val="0041266E"/>
    <w:rsid w:val="0041285E"/>
    <w:rsid w:val="004131AD"/>
    <w:rsid w:val="0041584E"/>
    <w:rsid w:val="00415B99"/>
    <w:rsid w:val="004162E7"/>
    <w:rsid w:val="004162EA"/>
    <w:rsid w:val="004166D9"/>
    <w:rsid w:val="00416CDB"/>
    <w:rsid w:val="00417484"/>
    <w:rsid w:val="00417892"/>
    <w:rsid w:val="00417982"/>
    <w:rsid w:val="00417B5C"/>
    <w:rsid w:val="004205AF"/>
    <w:rsid w:val="00420A8A"/>
    <w:rsid w:val="00420AF8"/>
    <w:rsid w:val="0042109F"/>
    <w:rsid w:val="004214E2"/>
    <w:rsid w:val="00421529"/>
    <w:rsid w:val="00421712"/>
    <w:rsid w:val="00422229"/>
    <w:rsid w:val="00422242"/>
    <w:rsid w:val="0042232C"/>
    <w:rsid w:val="00422EBF"/>
    <w:rsid w:val="00423832"/>
    <w:rsid w:val="00423872"/>
    <w:rsid w:val="00423CBA"/>
    <w:rsid w:val="004240CC"/>
    <w:rsid w:val="004244E1"/>
    <w:rsid w:val="00425BB8"/>
    <w:rsid w:val="00426116"/>
    <w:rsid w:val="004261B0"/>
    <w:rsid w:val="00430430"/>
    <w:rsid w:val="00430F57"/>
    <w:rsid w:val="004310AF"/>
    <w:rsid w:val="0043160E"/>
    <w:rsid w:val="00431B75"/>
    <w:rsid w:val="00432211"/>
    <w:rsid w:val="004325D6"/>
    <w:rsid w:val="00433146"/>
    <w:rsid w:val="00434645"/>
    <w:rsid w:val="0043464A"/>
    <w:rsid w:val="004357B5"/>
    <w:rsid w:val="0043666E"/>
    <w:rsid w:val="00437DE1"/>
    <w:rsid w:val="00437F62"/>
    <w:rsid w:val="00440892"/>
    <w:rsid w:val="004419A8"/>
    <w:rsid w:val="0044289B"/>
    <w:rsid w:val="004430C1"/>
    <w:rsid w:val="004438DF"/>
    <w:rsid w:val="004440E8"/>
    <w:rsid w:val="00444144"/>
    <w:rsid w:val="0044437C"/>
    <w:rsid w:val="00444578"/>
    <w:rsid w:val="00447045"/>
    <w:rsid w:val="00447A03"/>
    <w:rsid w:val="004502DC"/>
    <w:rsid w:val="00450531"/>
    <w:rsid w:val="00450760"/>
    <w:rsid w:val="0045165D"/>
    <w:rsid w:val="00451CE3"/>
    <w:rsid w:val="0045231E"/>
    <w:rsid w:val="00452E1F"/>
    <w:rsid w:val="004545B4"/>
    <w:rsid w:val="00454685"/>
    <w:rsid w:val="00454F3B"/>
    <w:rsid w:val="00455101"/>
    <w:rsid w:val="0045542E"/>
    <w:rsid w:val="00455865"/>
    <w:rsid w:val="004558C0"/>
    <w:rsid w:val="0045682D"/>
    <w:rsid w:val="00456AAB"/>
    <w:rsid w:val="00456F79"/>
    <w:rsid w:val="00457027"/>
    <w:rsid w:val="0045774A"/>
    <w:rsid w:val="004577D4"/>
    <w:rsid w:val="0045790E"/>
    <w:rsid w:val="00457B78"/>
    <w:rsid w:val="00457CC0"/>
    <w:rsid w:val="00457F59"/>
    <w:rsid w:val="004604B9"/>
    <w:rsid w:val="004609C2"/>
    <w:rsid w:val="004609E2"/>
    <w:rsid w:val="00460D4C"/>
    <w:rsid w:val="00460FC8"/>
    <w:rsid w:val="00461390"/>
    <w:rsid w:val="00461900"/>
    <w:rsid w:val="004619B0"/>
    <w:rsid w:val="00461E16"/>
    <w:rsid w:val="00461F88"/>
    <w:rsid w:val="004620A7"/>
    <w:rsid w:val="00462551"/>
    <w:rsid w:val="00462B1A"/>
    <w:rsid w:val="00462B6C"/>
    <w:rsid w:val="00462C0D"/>
    <w:rsid w:val="00463318"/>
    <w:rsid w:val="004634B0"/>
    <w:rsid w:val="00463B8C"/>
    <w:rsid w:val="00463FC3"/>
    <w:rsid w:val="004642C9"/>
    <w:rsid w:val="00464919"/>
    <w:rsid w:val="00464A3F"/>
    <w:rsid w:val="00464CC4"/>
    <w:rsid w:val="00465C55"/>
    <w:rsid w:val="004662B6"/>
    <w:rsid w:val="00466672"/>
    <w:rsid w:val="004670AE"/>
    <w:rsid w:val="00467CBE"/>
    <w:rsid w:val="00470364"/>
    <w:rsid w:val="00470D37"/>
    <w:rsid w:val="00471079"/>
    <w:rsid w:val="004711C0"/>
    <w:rsid w:val="00471211"/>
    <w:rsid w:val="00471C54"/>
    <w:rsid w:val="00471D68"/>
    <w:rsid w:val="004725C1"/>
    <w:rsid w:val="00472828"/>
    <w:rsid w:val="0047339D"/>
    <w:rsid w:val="00473F3D"/>
    <w:rsid w:val="0047499C"/>
    <w:rsid w:val="00475106"/>
    <w:rsid w:val="00475510"/>
    <w:rsid w:val="00475AE8"/>
    <w:rsid w:val="00475D48"/>
    <w:rsid w:val="004766C3"/>
    <w:rsid w:val="00476D4B"/>
    <w:rsid w:val="00476D75"/>
    <w:rsid w:val="00477474"/>
    <w:rsid w:val="004776F5"/>
    <w:rsid w:val="004778D1"/>
    <w:rsid w:val="00477ED3"/>
    <w:rsid w:val="0048020E"/>
    <w:rsid w:val="00480330"/>
    <w:rsid w:val="00480C3B"/>
    <w:rsid w:val="00480FB6"/>
    <w:rsid w:val="0048180B"/>
    <w:rsid w:val="00481975"/>
    <w:rsid w:val="00482077"/>
    <w:rsid w:val="00482BBD"/>
    <w:rsid w:val="00482F9E"/>
    <w:rsid w:val="00483058"/>
    <w:rsid w:val="0048350A"/>
    <w:rsid w:val="00483BAC"/>
    <w:rsid w:val="004845B1"/>
    <w:rsid w:val="00484634"/>
    <w:rsid w:val="004848B1"/>
    <w:rsid w:val="00484980"/>
    <w:rsid w:val="004852BC"/>
    <w:rsid w:val="00485628"/>
    <w:rsid w:val="00485AC0"/>
    <w:rsid w:val="004861AC"/>
    <w:rsid w:val="00486438"/>
    <w:rsid w:val="00487081"/>
    <w:rsid w:val="004870BF"/>
    <w:rsid w:val="004871E1"/>
    <w:rsid w:val="0048785C"/>
    <w:rsid w:val="004909F7"/>
    <w:rsid w:val="00490F46"/>
    <w:rsid w:val="00491805"/>
    <w:rsid w:val="00491A3A"/>
    <w:rsid w:val="00491E11"/>
    <w:rsid w:val="004928C5"/>
    <w:rsid w:val="004929FA"/>
    <w:rsid w:val="00492ADE"/>
    <w:rsid w:val="00492BF5"/>
    <w:rsid w:val="004933E6"/>
    <w:rsid w:val="0049420A"/>
    <w:rsid w:val="0049585B"/>
    <w:rsid w:val="004959CE"/>
    <w:rsid w:val="0049634D"/>
    <w:rsid w:val="004968DB"/>
    <w:rsid w:val="00497648"/>
    <w:rsid w:val="004A098B"/>
    <w:rsid w:val="004A0FE5"/>
    <w:rsid w:val="004A1110"/>
    <w:rsid w:val="004A1A75"/>
    <w:rsid w:val="004A1A79"/>
    <w:rsid w:val="004A1E6D"/>
    <w:rsid w:val="004A219E"/>
    <w:rsid w:val="004A2A64"/>
    <w:rsid w:val="004A4238"/>
    <w:rsid w:val="004A442B"/>
    <w:rsid w:val="004A4868"/>
    <w:rsid w:val="004A548A"/>
    <w:rsid w:val="004A5FED"/>
    <w:rsid w:val="004A6055"/>
    <w:rsid w:val="004A6164"/>
    <w:rsid w:val="004A67A9"/>
    <w:rsid w:val="004A692C"/>
    <w:rsid w:val="004A6CCA"/>
    <w:rsid w:val="004A6DC4"/>
    <w:rsid w:val="004B0094"/>
    <w:rsid w:val="004B11A9"/>
    <w:rsid w:val="004B1221"/>
    <w:rsid w:val="004B1237"/>
    <w:rsid w:val="004B17E7"/>
    <w:rsid w:val="004B18FB"/>
    <w:rsid w:val="004B225A"/>
    <w:rsid w:val="004B23AE"/>
    <w:rsid w:val="004B2C80"/>
    <w:rsid w:val="004B2CEC"/>
    <w:rsid w:val="004B33C0"/>
    <w:rsid w:val="004B3662"/>
    <w:rsid w:val="004B3A46"/>
    <w:rsid w:val="004B3B79"/>
    <w:rsid w:val="004B45DB"/>
    <w:rsid w:val="004B4F15"/>
    <w:rsid w:val="004B4F6F"/>
    <w:rsid w:val="004B5356"/>
    <w:rsid w:val="004B5E26"/>
    <w:rsid w:val="004B6109"/>
    <w:rsid w:val="004B68CD"/>
    <w:rsid w:val="004B6B4A"/>
    <w:rsid w:val="004B6B64"/>
    <w:rsid w:val="004B6BB0"/>
    <w:rsid w:val="004B71CC"/>
    <w:rsid w:val="004C0F44"/>
    <w:rsid w:val="004C172E"/>
    <w:rsid w:val="004C1C86"/>
    <w:rsid w:val="004C26D8"/>
    <w:rsid w:val="004C2C1A"/>
    <w:rsid w:val="004C2CE3"/>
    <w:rsid w:val="004C3C23"/>
    <w:rsid w:val="004C4928"/>
    <w:rsid w:val="004C54A8"/>
    <w:rsid w:val="004C564F"/>
    <w:rsid w:val="004C59B0"/>
    <w:rsid w:val="004C6B3D"/>
    <w:rsid w:val="004C6EF8"/>
    <w:rsid w:val="004C6FD5"/>
    <w:rsid w:val="004C74D6"/>
    <w:rsid w:val="004C7E2B"/>
    <w:rsid w:val="004D0047"/>
    <w:rsid w:val="004D049A"/>
    <w:rsid w:val="004D061E"/>
    <w:rsid w:val="004D0750"/>
    <w:rsid w:val="004D0FC4"/>
    <w:rsid w:val="004D19FC"/>
    <w:rsid w:val="004D1CF5"/>
    <w:rsid w:val="004D1F14"/>
    <w:rsid w:val="004D2018"/>
    <w:rsid w:val="004D2AD0"/>
    <w:rsid w:val="004D380E"/>
    <w:rsid w:val="004D3EBF"/>
    <w:rsid w:val="004D41BE"/>
    <w:rsid w:val="004D424B"/>
    <w:rsid w:val="004D43E0"/>
    <w:rsid w:val="004D449D"/>
    <w:rsid w:val="004D4907"/>
    <w:rsid w:val="004D4C69"/>
    <w:rsid w:val="004D562D"/>
    <w:rsid w:val="004D57AF"/>
    <w:rsid w:val="004D6D69"/>
    <w:rsid w:val="004D6E37"/>
    <w:rsid w:val="004D7BA4"/>
    <w:rsid w:val="004E0E43"/>
    <w:rsid w:val="004E1ACF"/>
    <w:rsid w:val="004E2E08"/>
    <w:rsid w:val="004E30EE"/>
    <w:rsid w:val="004E44EF"/>
    <w:rsid w:val="004E4A7C"/>
    <w:rsid w:val="004E4BED"/>
    <w:rsid w:val="004E4C19"/>
    <w:rsid w:val="004E5097"/>
    <w:rsid w:val="004E54AB"/>
    <w:rsid w:val="004E5C8E"/>
    <w:rsid w:val="004E601E"/>
    <w:rsid w:val="004E657E"/>
    <w:rsid w:val="004E669E"/>
    <w:rsid w:val="004E6709"/>
    <w:rsid w:val="004E6A98"/>
    <w:rsid w:val="004E6CB7"/>
    <w:rsid w:val="004E744B"/>
    <w:rsid w:val="004E7501"/>
    <w:rsid w:val="004E7B57"/>
    <w:rsid w:val="004F0692"/>
    <w:rsid w:val="004F0A62"/>
    <w:rsid w:val="004F17B7"/>
    <w:rsid w:val="004F2133"/>
    <w:rsid w:val="004F412D"/>
    <w:rsid w:val="004F42DD"/>
    <w:rsid w:val="004F445A"/>
    <w:rsid w:val="004F471F"/>
    <w:rsid w:val="004F4D40"/>
    <w:rsid w:val="004F53EA"/>
    <w:rsid w:val="004F56AE"/>
    <w:rsid w:val="004F5C89"/>
    <w:rsid w:val="004F615E"/>
    <w:rsid w:val="004F70D7"/>
    <w:rsid w:val="004F7183"/>
    <w:rsid w:val="004F7473"/>
    <w:rsid w:val="004F7821"/>
    <w:rsid w:val="00500127"/>
    <w:rsid w:val="005003AF"/>
    <w:rsid w:val="005005E8"/>
    <w:rsid w:val="00500849"/>
    <w:rsid w:val="00500CDA"/>
    <w:rsid w:val="005010DF"/>
    <w:rsid w:val="00501428"/>
    <w:rsid w:val="00501AC0"/>
    <w:rsid w:val="00501F66"/>
    <w:rsid w:val="00502053"/>
    <w:rsid w:val="00502073"/>
    <w:rsid w:val="0050234E"/>
    <w:rsid w:val="005023B5"/>
    <w:rsid w:val="005024CB"/>
    <w:rsid w:val="005025F4"/>
    <w:rsid w:val="005027D4"/>
    <w:rsid w:val="0050308C"/>
    <w:rsid w:val="005052B4"/>
    <w:rsid w:val="00505B70"/>
    <w:rsid w:val="00505E2B"/>
    <w:rsid w:val="00506168"/>
    <w:rsid w:val="00506918"/>
    <w:rsid w:val="00506B3F"/>
    <w:rsid w:val="00510CC6"/>
    <w:rsid w:val="0051115E"/>
    <w:rsid w:val="00512239"/>
    <w:rsid w:val="0051264D"/>
    <w:rsid w:val="00512B3E"/>
    <w:rsid w:val="00512DEA"/>
    <w:rsid w:val="00512E75"/>
    <w:rsid w:val="0051338F"/>
    <w:rsid w:val="00513413"/>
    <w:rsid w:val="00513D63"/>
    <w:rsid w:val="00514253"/>
    <w:rsid w:val="00514358"/>
    <w:rsid w:val="0051520B"/>
    <w:rsid w:val="00515262"/>
    <w:rsid w:val="0051599F"/>
    <w:rsid w:val="00515CF9"/>
    <w:rsid w:val="00515D6A"/>
    <w:rsid w:val="005169EC"/>
    <w:rsid w:val="00516D55"/>
    <w:rsid w:val="005177A8"/>
    <w:rsid w:val="00517887"/>
    <w:rsid w:val="0051793E"/>
    <w:rsid w:val="00517B45"/>
    <w:rsid w:val="005201CD"/>
    <w:rsid w:val="005202DC"/>
    <w:rsid w:val="00520CD8"/>
    <w:rsid w:val="005211FC"/>
    <w:rsid w:val="005217B1"/>
    <w:rsid w:val="00521ED7"/>
    <w:rsid w:val="00521F86"/>
    <w:rsid w:val="005225C9"/>
    <w:rsid w:val="00522E7E"/>
    <w:rsid w:val="0052320B"/>
    <w:rsid w:val="005232BF"/>
    <w:rsid w:val="00523301"/>
    <w:rsid w:val="00523E30"/>
    <w:rsid w:val="005245D0"/>
    <w:rsid w:val="00524964"/>
    <w:rsid w:val="00524B22"/>
    <w:rsid w:val="00524BBF"/>
    <w:rsid w:val="00524C3A"/>
    <w:rsid w:val="005255DA"/>
    <w:rsid w:val="00525741"/>
    <w:rsid w:val="0052584C"/>
    <w:rsid w:val="00525EA0"/>
    <w:rsid w:val="00525F1C"/>
    <w:rsid w:val="0052690A"/>
    <w:rsid w:val="00526C77"/>
    <w:rsid w:val="00527068"/>
    <w:rsid w:val="00527397"/>
    <w:rsid w:val="005277AD"/>
    <w:rsid w:val="00530175"/>
    <w:rsid w:val="00530344"/>
    <w:rsid w:val="00531098"/>
    <w:rsid w:val="00531118"/>
    <w:rsid w:val="005313F8"/>
    <w:rsid w:val="005318FA"/>
    <w:rsid w:val="005319BB"/>
    <w:rsid w:val="00531EA6"/>
    <w:rsid w:val="0053246F"/>
    <w:rsid w:val="00532AD2"/>
    <w:rsid w:val="00532B7E"/>
    <w:rsid w:val="00532BCE"/>
    <w:rsid w:val="00532C5B"/>
    <w:rsid w:val="00532E17"/>
    <w:rsid w:val="00533544"/>
    <w:rsid w:val="005339F6"/>
    <w:rsid w:val="00534A62"/>
    <w:rsid w:val="00534AC6"/>
    <w:rsid w:val="005352AF"/>
    <w:rsid w:val="005358BD"/>
    <w:rsid w:val="00535FA0"/>
    <w:rsid w:val="00536407"/>
    <w:rsid w:val="00536D5A"/>
    <w:rsid w:val="00536E71"/>
    <w:rsid w:val="0053771D"/>
    <w:rsid w:val="00537AD1"/>
    <w:rsid w:val="0054020A"/>
    <w:rsid w:val="005402C2"/>
    <w:rsid w:val="00541526"/>
    <w:rsid w:val="005422E4"/>
    <w:rsid w:val="0054270A"/>
    <w:rsid w:val="00543D6C"/>
    <w:rsid w:val="0054556C"/>
    <w:rsid w:val="00545768"/>
    <w:rsid w:val="00545AA2"/>
    <w:rsid w:val="00546499"/>
    <w:rsid w:val="00546681"/>
    <w:rsid w:val="0054702A"/>
    <w:rsid w:val="005511BE"/>
    <w:rsid w:val="005512E7"/>
    <w:rsid w:val="00551739"/>
    <w:rsid w:val="00552165"/>
    <w:rsid w:val="0055231C"/>
    <w:rsid w:val="005533A0"/>
    <w:rsid w:val="005537F0"/>
    <w:rsid w:val="00554634"/>
    <w:rsid w:val="00554CA0"/>
    <w:rsid w:val="00554FED"/>
    <w:rsid w:val="00555F06"/>
    <w:rsid w:val="00556D3C"/>
    <w:rsid w:val="005573C4"/>
    <w:rsid w:val="00557708"/>
    <w:rsid w:val="00557DCD"/>
    <w:rsid w:val="005607CF"/>
    <w:rsid w:val="00560E6F"/>
    <w:rsid w:val="0056185E"/>
    <w:rsid w:val="00561A93"/>
    <w:rsid w:val="0056353F"/>
    <w:rsid w:val="00563C2F"/>
    <w:rsid w:val="00563D5C"/>
    <w:rsid w:val="005643DB"/>
    <w:rsid w:val="00564D8C"/>
    <w:rsid w:val="00565016"/>
    <w:rsid w:val="005652D8"/>
    <w:rsid w:val="00565A8E"/>
    <w:rsid w:val="005676B6"/>
    <w:rsid w:val="00567BB2"/>
    <w:rsid w:val="0057011B"/>
    <w:rsid w:val="0057111E"/>
    <w:rsid w:val="00571E92"/>
    <w:rsid w:val="00571F9C"/>
    <w:rsid w:val="0057261A"/>
    <w:rsid w:val="0057285A"/>
    <w:rsid w:val="00572B9B"/>
    <w:rsid w:val="00572F2E"/>
    <w:rsid w:val="0057324E"/>
    <w:rsid w:val="00574614"/>
    <w:rsid w:val="005749F9"/>
    <w:rsid w:val="00574C7A"/>
    <w:rsid w:val="00574E23"/>
    <w:rsid w:val="00575F10"/>
    <w:rsid w:val="0057617F"/>
    <w:rsid w:val="00576710"/>
    <w:rsid w:val="0057672A"/>
    <w:rsid w:val="00576B94"/>
    <w:rsid w:val="00576E43"/>
    <w:rsid w:val="00576F14"/>
    <w:rsid w:val="00577501"/>
    <w:rsid w:val="005775AB"/>
    <w:rsid w:val="005779EA"/>
    <w:rsid w:val="00577ADD"/>
    <w:rsid w:val="00581598"/>
    <w:rsid w:val="00581BFB"/>
    <w:rsid w:val="00581DFC"/>
    <w:rsid w:val="005823CB"/>
    <w:rsid w:val="005825F4"/>
    <w:rsid w:val="00583648"/>
    <w:rsid w:val="00584249"/>
    <w:rsid w:val="005842E2"/>
    <w:rsid w:val="00584CC9"/>
    <w:rsid w:val="00585AC7"/>
    <w:rsid w:val="005870CF"/>
    <w:rsid w:val="00587214"/>
    <w:rsid w:val="00587783"/>
    <w:rsid w:val="00590023"/>
    <w:rsid w:val="0059018F"/>
    <w:rsid w:val="0059020F"/>
    <w:rsid w:val="0059099E"/>
    <w:rsid w:val="00591088"/>
    <w:rsid w:val="00591536"/>
    <w:rsid w:val="0059162E"/>
    <w:rsid w:val="00592C80"/>
    <w:rsid w:val="00592E8B"/>
    <w:rsid w:val="00593266"/>
    <w:rsid w:val="00593AEE"/>
    <w:rsid w:val="00593C8E"/>
    <w:rsid w:val="005940BE"/>
    <w:rsid w:val="00594443"/>
    <w:rsid w:val="005953FE"/>
    <w:rsid w:val="00595620"/>
    <w:rsid w:val="0059629B"/>
    <w:rsid w:val="0059702E"/>
    <w:rsid w:val="00597514"/>
    <w:rsid w:val="00597E7D"/>
    <w:rsid w:val="005A0B92"/>
    <w:rsid w:val="005A120A"/>
    <w:rsid w:val="005A2029"/>
    <w:rsid w:val="005A28F5"/>
    <w:rsid w:val="005A34FA"/>
    <w:rsid w:val="005A452F"/>
    <w:rsid w:val="005A46B2"/>
    <w:rsid w:val="005A4C51"/>
    <w:rsid w:val="005A4D3F"/>
    <w:rsid w:val="005A5113"/>
    <w:rsid w:val="005A56BA"/>
    <w:rsid w:val="005A578D"/>
    <w:rsid w:val="005A5802"/>
    <w:rsid w:val="005A6090"/>
    <w:rsid w:val="005B00B3"/>
    <w:rsid w:val="005B0593"/>
    <w:rsid w:val="005B0B9B"/>
    <w:rsid w:val="005B130C"/>
    <w:rsid w:val="005B2551"/>
    <w:rsid w:val="005B2B13"/>
    <w:rsid w:val="005B334D"/>
    <w:rsid w:val="005B3CD8"/>
    <w:rsid w:val="005B44C1"/>
    <w:rsid w:val="005B4FBB"/>
    <w:rsid w:val="005B51C6"/>
    <w:rsid w:val="005B5AEC"/>
    <w:rsid w:val="005B5DA4"/>
    <w:rsid w:val="005B6343"/>
    <w:rsid w:val="005B6FE2"/>
    <w:rsid w:val="005C0133"/>
    <w:rsid w:val="005C02AF"/>
    <w:rsid w:val="005C050A"/>
    <w:rsid w:val="005C07F3"/>
    <w:rsid w:val="005C0A78"/>
    <w:rsid w:val="005C153D"/>
    <w:rsid w:val="005C2C4F"/>
    <w:rsid w:val="005C2D93"/>
    <w:rsid w:val="005C3D60"/>
    <w:rsid w:val="005C428A"/>
    <w:rsid w:val="005C44AB"/>
    <w:rsid w:val="005C4BBE"/>
    <w:rsid w:val="005C50CC"/>
    <w:rsid w:val="005C5A59"/>
    <w:rsid w:val="005C61B6"/>
    <w:rsid w:val="005C639F"/>
    <w:rsid w:val="005C66DA"/>
    <w:rsid w:val="005C6DB2"/>
    <w:rsid w:val="005C71EA"/>
    <w:rsid w:val="005C76BA"/>
    <w:rsid w:val="005C78FA"/>
    <w:rsid w:val="005C7C35"/>
    <w:rsid w:val="005C7DF1"/>
    <w:rsid w:val="005D1280"/>
    <w:rsid w:val="005D1928"/>
    <w:rsid w:val="005D1A7E"/>
    <w:rsid w:val="005D1D9B"/>
    <w:rsid w:val="005D2795"/>
    <w:rsid w:val="005D2E3A"/>
    <w:rsid w:val="005D2FCD"/>
    <w:rsid w:val="005D3045"/>
    <w:rsid w:val="005D3AA8"/>
    <w:rsid w:val="005D4055"/>
    <w:rsid w:val="005D4576"/>
    <w:rsid w:val="005D4590"/>
    <w:rsid w:val="005D4C01"/>
    <w:rsid w:val="005D4EB5"/>
    <w:rsid w:val="005D50DE"/>
    <w:rsid w:val="005D53E3"/>
    <w:rsid w:val="005D5D19"/>
    <w:rsid w:val="005D6A8D"/>
    <w:rsid w:val="005D6D7C"/>
    <w:rsid w:val="005D75C0"/>
    <w:rsid w:val="005D7829"/>
    <w:rsid w:val="005D7C6E"/>
    <w:rsid w:val="005E016A"/>
    <w:rsid w:val="005E045F"/>
    <w:rsid w:val="005E074B"/>
    <w:rsid w:val="005E0A1D"/>
    <w:rsid w:val="005E0C2F"/>
    <w:rsid w:val="005E11DA"/>
    <w:rsid w:val="005E1608"/>
    <w:rsid w:val="005E1E15"/>
    <w:rsid w:val="005E31B0"/>
    <w:rsid w:val="005E3471"/>
    <w:rsid w:val="005E3A08"/>
    <w:rsid w:val="005E41D5"/>
    <w:rsid w:val="005E4B6C"/>
    <w:rsid w:val="005E5793"/>
    <w:rsid w:val="005E5D6E"/>
    <w:rsid w:val="005E5FE5"/>
    <w:rsid w:val="005E6729"/>
    <w:rsid w:val="005E6C1C"/>
    <w:rsid w:val="005E6EB8"/>
    <w:rsid w:val="005E6EE7"/>
    <w:rsid w:val="005E6F95"/>
    <w:rsid w:val="005E74DB"/>
    <w:rsid w:val="005E7C75"/>
    <w:rsid w:val="005E7CA1"/>
    <w:rsid w:val="005F0C30"/>
    <w:rsid w:val="005F0D50"/>
    <w:rsid w:val="005F1146"/>
    <w:rsid w:val="005F24B6"/>
    <w:rsid w:val="005F26C6"/>
    <w:rsid w:val="005F38B5"/>
    <w:rsid w:val="005F3C7B"/>
    <w:rsid w:val="005F4319"/>
    <w:rsid w:val="005F453C"/>
    <w:rsid w:val="005F548B"/>
    <w:rsid w:val="005F5504"/>
    <w:rsid w:val="005F5D42"/>
    <w:rsid w:val="005F61A8"/>
    <w:rsid w:val="005F6B0A"/>
    <w:rsid w:val="005F6BCE"/>
    <w:rsid w:val="005F72D9"/>
    <w:rsid w:val="005F7C24"/>
    <w:rsid w:val="00600139"/>
    <w:rsid w:val="0060024D"/>
    <w:rsid w:val="00600387"/>
    <w:rsid w:val="00600713"/>
    <w:rsid w:val="00600F09"/>
    <w:rsid w:val="0060134B"/>
    <w:rsid w:val="00601359"/>
    <w:rsid w:val="00601435"/>
    <w:rsid w:val="0060209C"/>
    <w:rsid w:val="006027A6"/>
    <w:rsid w:val="0060281F"/>
    <w:rsid w:val="00602C76"/>
    <w:rsid w:val="006032D2"/>
    <w:rsid w:val="00603536"/>
    <w:rsid w:val="00604130"/>
    <w:rsid w:val="0060511B"/>
    <w:rsid w:val="0060523B"/>
    <w:rsid w:val="0060545C"/>
    <w:rsid w:val="006054A1"/>
    <w:rsid w:val="00605A3B"/>
    <w:rsid w:val="00605D80"/>
    <w:rsid w:val="00605F02"/>
    <w:rsid w:val="00606AC6"/>
    <w:rsid w:val="00607526"/>
    <w:rsid w:val="00607C68"/>
    <w:rsid w:val="00607E67"/>
    <w:rsid w:val="00610457"/>
    <w:rsid w:val="0061119C"/>
    <w:rsid w:val="00611D99"/>
    <w:rsid w:val="00612065"/>
    <w:rsid w:val="006124C1"/>
    <w:rsid w:val="00612F33"/>
    <w:rsid w:val="006132BD"/>
    <w:rsid w:val="00613E9A"/>
    <w:rsid w:val="00614A7A"/>
    <w:rsid w:val="00614F80"/>
    <w:rsid w:val="00615A5D"/>
    <w:rsid w:val="00615FAD"/>
    <w:rsid w:val="006162CD"/>
    <w:rsid w:val="00616D42"/>
    <w:rsid w:val="00616E80"/>
    <w:rsid w:val="00617261"/>
    <w:rsid w:val="006173A7"/>
    <w:rsid w:val="006175B8"/>
    <w:rsid w:val="0061764A"/>
    <w:rsid w:val="006177DD"/>
    <w:rsid w:val="00617A29"/>
    <w:rsid w:val="006202CF"/>
    <w:rsid w:val="00620C31"/>
    <w:rsid w:val="006218DB"/>
    <w:rsid w:val="0062192F"/>
    <w:rsid w:val="00621ECE"/>
    <w:rsid w:val="00622A79"/>
    <w:rsid w:val="00623064"/>
    <w:rsid w:val="00623D30"/>
    <w:rsid w:val="00623F61"/>
    <w:rsid w:val="006240BA"/>
    <w:rsid w:val="006256D8"/>
    <w:rsid w:val="00625712"/>
    <w:rsid w:val="0062575E"/>
    <w:rsid w:val="00625D7E"/>
    <w:rsid w:val="0062712C"/>
    <w:rsid w:val="00627855"/>
    <w:rsid w:val="00630433"/>
    <w:rsid w:val="006314F0"/>
    <w:rsid w:val="0063183F"/>
    <w:rsid w:val="00632133"/>
    <w:rsid w:val="0063248B"/>
    <w:rsid w:val="00633018"/>
    <w:rsid w:val="0063370D"/>
    <w:rsid w:val="006337AE"/>
    <w:rsid w:val="006338E5"/>
    <w:rsid w:val="00633C95"/>
    <w:rsid w:val="00633EE2"/>
    <w:rsid w:val="006353C5"/>
    <w:rsid w:val="006354B1"/>
    <w:rsid w:val="006356DC"/>
    <w:rsid w:val="00635B97"/>
    <w:rsid w:val="00636A8B"/>
    <w:rsid w:val="00637537"/>
    <w:rsid w:val="00641916"/>
    <w:rsid w:val="006420AE"/>
    <w:rsid w:val="00642309"/>
    <w:rsid w:val="0064230D"/>
    <w:rsid w:val="006429AA"/>
    <w:rsid w:val="00643E32"/>
    <w:rsid w:val="00644E48"/>
    <w:rsid w:val="006454D5"/>
    <w:rsid w:val="00645E41"/>
    <w:rsid w:val="00646CB7"/>
    <w:rsid w:val="006471C9"/>
    <w:rsid w:val="00647B49"/>
    <w:rsid w:val="00647EA5"/>
    <w:rsid w:val="00651600"/>
    <w:rsid w:val="006520D8"/>
    <w:rsid w:val="00652A56"/>
    <w:rsid w:val="00652C88"/>
    <w:rsid w:val="00653524"/>
    <w:rsid w:val="00653A8A"/>
    <w:rsid w:val="0065405D"/>
    <w:rsid w:val="0065425E"/>
    <w:rsid w:val="0065444B"/>
    <w:rsid w:val="0065566D"/>
    <w:rsid w:val="00655688"/>
    <w:rsid w:val="006560EB"/>
    <w:rsid w:val="00656A53"/>
    <w:rsid w:val="00656AA6"/>
    <w:rsid w:val="00656D4E"/>
    <w:rsid w:val="006572A9"/>
    <w:rsid w:val="00660038"/>
    <w:rsid w:val="00660114"/>
    <w:rsid w:val="006608C3"/>
    <w:rsid w:val="00660B72"/>
    <w:rsid w:val="00660EF7"/>
    <w:rsid w:val="0066143D"/>
    <w:rsid w:val="006618BE"/>
    <w:rsid w:val="00661C5E"/>
    <w:rsid w:val="00661F24"/>
    <w:rsid w:val="00662B8F"/>
    <w:rsid w:val="00662CE5"/>
    <w:rsid w:val="00662E21"/>
    <w:rsid w:val="006633B9"/>
    <w:rsid w:val="00664339"/>
    <w:rsid w:val="0066516E"/>
    <w:rsid w:val="00665D1C"/>
    <w:rsid w:val="0066603A"/>
    <w:rsid w:val="0066640C"/>
    <w:rsid w:val="00666BEC"/>
    <w:rsid w:val="00666E15"/>
    <w:rsid w:val="00667AA5"/>
    <w:rsid w:val="00667F88"/>
    <w:rsid w:val="0067118D"/>
    <w:rsid w:val="0067157E"/>
    <w:rsid w:val="00671604"/>
    <w:rsid w:val="006716F0"/>
    <w:rsid w:val="00671751"/>
    <w:rsid w:val="0067187C"/>
    <w:rsid w:val="00671A32"/>
    <w:rsid w:val="00671F3D"/>
    <w:rsid w:val="006723BB"/>
    <w:rsid w:val="00672CDB"/>
    <w:rsid w:val="00672D9A"/>
    <w:rsid w:val="00672E0B"/>
    <w:rsid w:val="006731D1"/>
    <w:rsid w:val="00673AE0"/>
    <w:rsid w:val="00673DA2"/>
    <w:rsid w:val="00673DE4"/>
    <w:rsid w:val="00673F07"/>
    <w:rsid w:val="006759EA"/>
    <w:rsid w:val="00675ECB"/>
    <w:rsid w:val="00676397"/>
    <w:rsid w:val="00676D1D"/>
    <w:rsid w:val="00677820"/>
    <w:rsid w:val="006778F0"/>
    <w:rsid w:val="00677C83"/>
    <w:rsid w:val="00677E58"/>
    <w:rsid w:val="00680316"/>
    <w:rsid w:val="00680C3C"/>
    <w:rsid w:val="00681090"/>
    <w:rsid w:val="00681681"/>
    <w:rsid w:val="00682898"/>
    <w:rsid w:val="006829B5"/>
    <w:rsid w:val="00682CA4"/>
    <w:rsid w:val="006833E5"/>
    <w:rsid w:val="00683FC4"/>
    <w:rsid w:val="0068435A"/>
    <w:rsid w:val="006843B1"/>
    <w:rsid w:val="00684662"/>
    <w:rsid w:val="00684DDE"/>
    <w:rsid w:val="006850B2"/>
    <w:rsid w:val="0068515F"/>
    <w:rsid w:val="00685417"/>
    <w:rsid w:val="0068587B"/>
    <w:rsid w:val="00685913"/>
    <w:rsid w:val="00685BA2"/>
    <w:rsid w:val="00686060"/>
    <w:rsid w:val="00686581"/>
    <w:rsid w:val="006865D8"/>
    <w:rsid w:val="00686D3B"/>
    <w:rsid w:val="00686E28"/>
    <w:rsid w:val="006871EE"/>
    <w:rsid w:val="006874C4"/>
    <w:rsid w:val="00687845"/>
    <w:rsid w:val="00687D01"/>
    <w:rsid w:val="00690268"/>
    <w:rsid w:val="006903F5"/>
    <w:rsid w:val="00691416"/>
    <w:rsid w:val="0069143D"/>
    <w:rsid w:val="00691A8A"/>
    <w:rsid w:val="00691C69"/>
    <w:rsid w:val="006935B8"/>
    <w:rsid w:val="006935F5"/>
    <w:rsid w:val="00693A5D"/>
    <w:rsid w:val="006940CF"/>
    <w:rsid w:val="006941F4"/>
    <w:rsid w:val="00694B2D"/>
    <w:rsid w:val="006959C6"/>
    <w:rsid w:val="00696B83"/>
    <w:rsid w:val="00696BFB"/>
    <w:rsid w:val="006970C6"/>
    <w:rsid w:val="00697129"/>
    <w:rsid w:val="006972D9"/>
    <w:rsid w:val="00697747"/>
    <w:rsid w:val="006A0C75"/>
    <w:rsid w:val="006A0D8F"/>
    <w:rsid w:val="006A0EAA"/>
    <w:rsid w:val="006A25A4"/>
    <w:rsid w:val="006A25E3"/>
    <w:rsid w:val="006A26B6"/>
    <w:rsid w:val="006A29E5"/>
    <w:rsid w:val="006A2BBE"/>
    <w:rsid w:val="006A2FDB"/>
    <w:rsid w:val="006A3A55"/>
    <w:rsid w:val="006A4DEA"/>
    <w:rsid w:val="006A54E4"/>
    <w:rsid w:val="006A5B2A"/>
    <w:rsid w:val="006A65EE"/>
    <w:rsid w:val="006A6643"/>
    <w:rsid w:val="006A6688"/>
    <w:rsid w:val="006A6B85"/>
    <w:rsid w:val="006A77BF"/>
    <w:rsid w:val="006A7CDD"/>
    <w:rsid w:val="006A7E09"/>
    <w:rsid w:val="006B04AF"/>
    <w:rsid w:val="006B05ED"/>
    <w:rsid w:val="006B0B01"/>
    <w:rsid w:val="006B0C7A"/>
    <w:rsid w:val="006B1B96"/>
    <w:rsid w:val="006B1E2B"/>
    <w:rsid w:val="006B21C5"/>
    <w:rsid w:val="006B2664"/>
    <w:rsid w:val="006B2873"/>
    <w:rsid w:val="006B3F58"/>
    <w:rsid w:val="006B4539"/>
    <w:rsid w:val="006B4F54"/>
    <w:rsid w:val="006B5136"/>
    <w:rsid w:val="006B5E4F"/>
    <w:rsid w:val="006B5FDC"/>
    <w:rsid w:val="006B6D67"/>
    <w:rsid w:val="006B7281"/>
    <w:rsid w:val="006C007D"/>
    <w:rsid w:val="006C1133"/>
    <w:rsid w:val="006C184E"/>
    <w:rsid w:val="006C1A0D"/>
    <w:rsid w:val="006C21BE"/>
    <w:rsid w:val="006C2485"/>
    <w:rsid w:val="006C28C9"/>
    <w:rsid w:val="006C3654"/>
    <w:rsid w:val="006C43AD"/>
    <w:rsid w:val="006C50B9"/>
    <w:rsid w:val="006C52EB"/>
    <w:rsid w:val="006C6985"/>
    <w:rsid w:val="006C6B44"/>
    <w:rsid w:val="006C6BDE"/>
    <w:rsid w:val="006C7558"/>
    <w:rsid w:val="006C7DC4"/>
    <w:rsid w:val="006D00BC"/>
    <w:rsid w:val="006D03DE"/>
    <w:rsid w:val="006D0428"/>
    <w:rsid w:val="006D09F3"/>
    <w:rsid w:val="006D136B"/>
    <w:rsid w:val="006D14FF"/>
    <w:rsid w:val="006D1C9A"/>
    <w:rsid w:val="006D22FB"/>
    <w:rsid w:val="006D23CA"/>
    <w:rsid w:val="006D395F"/>
    <w:rsid w:val="006D3C67"/>
    <w:rsid w:val="006D41B4"/>
    <w:rsid w:val="006D45E1"/>
    <w:rsid w:val="006D4ABC"/>
    <w:rsid w:val="006D568E"/>
    <w:rsid w:val="006D5B64"/>
    <w:rsid w:val="006D5DA2"/>
    <w:rsid w:val="006D6005"/>
    <w:rsid w:val="006D6260"/>
    <w:rsid w:val="006D6D1E"/>
    <w:rsid w:val="006D6D4E"/>
    <w:rsid w:val="006D7323"/>
    <w:rsid w:val="006D7D37"/>
    <w:rsid w:val="006E01F2"/>
    <w:rsid w:val="006E0C6A"/>
    <w:rsid w:val="006E0EAE"/>
    <w:rsid w:val="006E0EE0"/>
    <w:rsid w:val="006E12D7"/>
    <w:rsid w:val="006E24F1"/>
    <w:rsid w:val="006E26E4"/>
    <w:rsid w:val="006E36A8"/>
    <w:rsid w:val="006E3764"/>
    <w:rsid w:val="006E3F30"/>
    <w:rsid w:val="006E5D0C"/>
    <w:rsid w:val="006E5F03"/>
    <w:rsid w:val="006E601E"/>
    <w:rsid w:val="006E662D"/>
    <w:rsid w:val="006E672A"/>
    <w:rsid w:val="006E6C15"/>
    <w:rsid w:val="006E79D9"/>
    <w:rsid w:val="006E7B75"/>
    <w:rsid w:val="006E7BEA"/>
    <w:rsid w:val="006F03A2"/>
    <w:rsid w:val="006F0860"/>
    <w:rsid w:val="006F0EBF"/>
    <w:rsid w:val="006F15F0"/>
    <w:rsid w:val="006F1740"/>
    <w:rsid w:val="006F1846"/>
    <w:rsid w:val="006F1B46"/>
    <w:rsid w:val="006F1FA3"/>
    <w:rsid w:val="006F2569"/>
    <w:rsid w:val="006F2613"/>
    <w:rsid w:val="006F2A61"/>
    <w:rsid w:val="006F3703"/>
    <w:rsid w:val="006F43FE"/>
    <w:rsid w:val="006F4CA6"/>
    <w:rsid w:val="006F4DC5"/>
    <w:rsid w:val="006F5048"/>
    <w:rsid w:val="006F5750"/>
    <w:rsid w:val="006F5EB1"/>
    <w:rsid w:val="006F5F9E"/>
    <w:rsid w:val="006F6B97"/>
    <w:rsid w:val="006F7005"/>
    <w:rsid w:val="006F7083"/>
    <w:rsid w:val="006F757F"/>
    <w:rsid w:val="006F779A"/>
    <w:rsid w:val="006F77C1"/>
    <w:rsid w:val="007007E9"/>
    <w:rsid w:val="007009D1"/>
    <w:rsid w:val="00701A39"/>
    <w:rsid w:val="0070234F"/>
    <w:rsid w:val="00702D6A"/>
    <w:rsid w:val="007033BB"/>
    <w:rsid w:val="00703577"/>
    <w:rsid w:val="00703D12"/>
    <w:rsid w:val="007040AB"/>
    <w:rsid w:val="007040AD"/>
    <w:rsid w:val="007044C8"/>
    <w:rsid w:val="00704CE0"/>
    <w:rsid w:val="00704E71"/>
    <w:rsid w:val="007057BB"/>
    <w:rsid w:val="00706091"/>
    <w:rsid w:val="007070C3"/>
    <w:rsid w:val="007073CF"/>
    <w:rsid w:val="0070746D"/>
    <w:rsid w:val="00707E80"/>
    <w:rsid w:val="0071031E"/>
    <w:rsid w:val="0071044D"/>
    <w:rsid w:val="0071094E"/>
    <w:rsid w:val="00710982"/>
    <w:rsid w:val="0071098E"/>
    <w:rsid w:val="0071240F"/>
    <w:rsid w:val="007125CB"/>
    <w:rsid w:val="00712784"/>
    <w:rsid w:val="00712828"/>
    <w:rsid w:val="00712CCA"/>
    <w:rsid w:val="0071413F"/>
    <w:rsid w:val="0071432C"/>
    <w:rsid w:val="00714B71"/>
    <w:rsid w:val="00714D57"/>
    <w:rsid w:val="00714E2E"/>
    <w:rsid w:val="00715720"/>
    <w:rsid w:val="00715FB0"/>
    <w:rsid w:val="007162B5"/>
    <w:rsid w:val="0071665D"/>
    <w:rsid w:val="00716B9E"/>
    <w:rsid w:val="00716EA6"/>
    <w:rsid w:val="0071729F"/>
    <w:rsid w:val="007172E7"/>
    <w:rsid w:val="007173F3"/>
    <w:rsid w:val="00720034"/>
    <w:rsid w:val="00720470"/>
    <w:rsid w:val="00720836"/>
    <w:rsid w:val="00720B92"/>
    <w:rsid w:val="00720D26"/>
    <w:rsid w:val="0072154C"/>
    <w:rsid w:val="0072194A"/>
    <w:rsid w:val="00721DCD"/>
    <w:rsid w:val="0072280A"/>
    <w:rsid w:val="00722B20"/>
    <w:rsid w:val="0072301E"/>
    <w:rsid w:val="0072394F"/>
    <w:rsid w:val="00723E97"/>
    <w:rsid w:val="00725EC9"/>
    <w:rsid w:val="007260BA"/>
    <w:rsid w:val="00726A9E"/>
    <w:rsid w:val="00726B87"/>
    <w:rsid w:val="00726DC9"/>
    <w:rsid w:val="0072777E"/>
    <w:rsid w:val="0073071C"/>
    <w:rsid w:val="00730CC8"/>
    <w:rsid w:val="00731629"/>
    <w:rsid w:val="007329BB"/>
    <w:rsid w:val="00732EDA"/>
    <w:rsid w:val="00733BD3"/>
    <w:rsid w:val="0073461E"/>
    <w:rsid w:val="007347A0"/>
    <w:rsid w:val="007358E9"/>
    <w:rsid w:val="00735BD6"/>
    <w:rsid w:val="00735E67"/>
    <w:rsid w:val="00736729"/>
    <w:rsid w:val="007367CA"/>
    <w:rsid w:val="00736824"/>
    <w:rsid w:val="007372F9"/>
    <w:rsid w:val="007375DF"/>
    <w:rsid w:val="00737B8B"/>
    <w:rsid w:val="00737F59"/>
    <w:rsid w:val="0074083F"/>
    <w:rsid w:val="007408FE"/>
    <w:rsid w:val="00740CCE"/>
    <w:rsid w:val="00740E09"/>
    <w:rsid w:val="007411F7"/>
    <w:rsid w:val="007426EF"/>
    <w:rsid w:val="00742C04"/>
    <w:rsid w:val="00742E49"/>
    <w:rsid w:val="0074313E"/>
    <w:rsid w:val="00743450"/>
    <w:rsid w:val="0074389A"/>
    <w:rsid w:val="00744397"/>
    <w:rsid w:val="007448A9"/>
    <w:rsid w:val="007448ED"/>
    <w:rsid w:val="0074556E"/>
    <w:rsid w:val="00745978"/>
    <w:rsid w:val="00747094"/>
    <w:rsid w:val="00747A7F"/>
    <w:rsid w:val="00747ED1"/>
    <w:rsid w:val="007505D0"/>
    <w:rsid w:val="00750D4D"/>
    <w:rsid w:val="00750DE0"/>
    <w:rsid w:val="00750FC2"/>
    <w:rsid w:val="00750FCE"/>
    <w:rsid w:val="0075151B"/>
    <w:rsid w:val="00751684"/>
    <w:rsid w:val="00751D31"/>
    <w:rsid w:val="007520A4"/>
    <w:rsid w:val="00752974"/>
    <w:rsid w:val="00752C44"/>
    <w:rsid w:val="00752ED5"/>
    <w:rsid w:val="00753089"/>
    <w:rsid w:val="0075311A"/>
    <w:rsid w:val="00753747"/>
    <w:rsid w:val="007547DC"/>
    <w:rsid w:val="00754CD0"/>
    <w:rsid w:val="007551D0"/>
    <w:rsid w:val="00755E6A"/>
    <w:rsid w:val="0075629E"/>
    <w:rsid w:val="007566FE"/>
    <w:rsid w:val="007570D8"/>
    <w:rsid w:val="0075731D"/>
    <w:rsid w:val="00757366"/>
    <w:rsid w:val="007574E8"/>
    <w:rsid w:val="00757C29"/>
    <w:rsid w:val="00757DCD"/>
    <w:rsid w:val="007604F8"/>
    <w:rsid w:val="007609EF"/>
    <w:rsid w:val="00760E0A"/>
    <w:rsid w:val="00761786"/>
    <w:rsid w:val="00761FE1"/>
    <w:rsid w:val="00762280"/>
    <w:rsid w:val="00762449"/>
    <w:rsid w:val="00762828"/>
    <w:rsid w:val="00762B94"/>
    <w:rsid w:val="007632BF"/>
    <w:rsid w:val="00763BB6"/>
    <w:rsid w:val="00763ED7"/>
    <w:rsid w:val="0076515C"/>
    <w:rsid w:val="00765B45"/>
    <w:rsid w:val="00766C81"/>
    <w:rsid w:val="00766CD3"/>
    <w:rsid w:val="00770432"/>
    <w:rsid w:val="0077111F"/>
    <w:rsid w:val="00771224"/>
    <w:rsid w:val="007722B1"/>
    <w:rsid w:val="0077319B"/>
    <w:rsid w:val="007753C2"/>
    <w:rsid w:val="007755D7"/>
    <w:rsid w:val="0077575F"/>
    <w:rsid w:val="007757CF"/>
    <w:rsid w:val="00775AA4"/>
    <w:rsid w:val="0077691F"/>
    <w:rsid w:val="00777520"/>
    <w:rsid w:val="0077762A"/>
    <w:rsid w:val="007779E3"/>
    <w:rsid w:val="00780DAF"/>
    <w:rsid w:val="00782B39"/>
    <w:rsid w:val="0078341A"/>
    <w:rsid w:val="00783649"/>
    <w:rsid w:val="00783715"/>
    <w:rsid w:val="00783807"/>
    <w:rsid w:val="00783AB2"/>
    <w:rsid w:val="00783B5C"/>
    <w:rsid w:val="00783C3F"/>
    <w:rsid w:val="007845EB"/>
    <w:rsid w:val="00784AAF"/>
    <w:rsid w:val="007860D9"/>
    <w:rsid w:val="0078655C"/>
    <w:rsid w:val="00786766"/>
    <w:rsid w:val="007869E2"/>
    <w:rsid w:val="00787240"/>
    <w:rsid w:val="00787F32"/>
    <w:rsid w:val="00790020"/>
    <w:rsid w:val="0079038E"/>
    <w:rsid w:val="00790413"/>
    <w:rsid w:val="007905B1"/>
    <w:rsid w:val="007905FE"/>
    <w:rsid w:val="00790C6B"/>
    <w:rsid w:val="0079140B"/>
    <w:rsid w:val="00791875"/>
    <w:rsid w:val="00791D01"/>
    <w:rsid w:val="00792E32"/>
    <w:rsid w:val="00793499"/>
    <w:rsid w:val="00793BC8"/>
    <w:rsid w:val="00793C11"/>
    <w:rsid w:val="00793C5A"/>
    <w:rsid w:val="00794A7D"/>
    <w:rsid w:val="007951EB"/>
    <w:rsid w:val="007956F4"/>
    <w:rsid w:val="00795743"/>
    <w:rsid w:val="0079576C"/>
    <w:rsid w:val="00795E73"/>
    <w:rsid w:val="0079629C"/>
    <w:rsid w:val="007975A6"/>
    <w:rsid w:val="00797776"/>
    <w:rsid w:val="007A04EE"/>
    <w:rsid w:val="007A07F6"/>
    <w:rsid w:val="007A0F75"/>
    <w:rsid w:val="007A10FD"/>
    <w:rsid w:val="007A185E"/>
    <w:rsid w:val="007A2513"/>
    <w:rsid w:val="007A29BE"/>
    <w:rsid w:val="007A31E2"/>
    <w:rsid w:val="007A3549"/>
    <w:rsid w:val="007A3B68"/>
    <w:rsid w:val="007A3D9E"/>
    <w:rsid w:val="007A3F16"/>
    <w:rsid w:val="007A4355"/>
    <w:rsid w:val="007A4B3D"/>
    <w:rsid w:val="007A503A"/>
    <w:rsid w:val="007A5090"/>
    <w:rsid w:val="007A65FC"/>
    <w:rsid w:val="007A68FB"/>
    <w:rsid w:val="007A6D89"/>
    <w:rsid w:val="007A7225"/>
    <w:rsid w:val="007A73FE"/>
    <w:rsid w:val="007A79C6"/>
    <w:rsid w:val="007A7C87"/>
    <w:rsid w:val="007B04D3"/>
    <w:rsid w:val="007B05C1"/>
    <w:rsid w:val="007B0843"/>
    <w:rsid w:val="007B0A8E"/>
    <w:rsid w:val="007B10AC"/>
    <w:rsid w:val="007B253F"/>
    <w:rsid w:val="007B26AA"/>
    <w:rsid w:val="007B2954"/>
    <w:rsid w:val="007B2E7E"/>
    <w:rsid w:val="007B30DA"/>
    <w:rsid w:val="007B35DF"/>
    <w:rsid w:val="007B3DF3"/>
    <w:rsid w:val="007B3ECE"/>
    <w:rsid w:val="007B3F00"/>
    <w:rsid w:val="007B426A"/>
    <w:rsid w:val="007B528F"/>
    <w:rsid w:val="007B5A3E"/>
    <w:rsid w:val="007B6029"/>
    <w:rsid w:val="007B6421"/>
    <w:rsid w:val="007B663F"/>
    <w:rsid w:val="007B6774"/>
    <w:rsid w:val="007B7746"/>
    <w:rsid w:val="007B78CC"/>
    <w:rsid w:val="007B78D9"/>
    <w:rsid w:val="007C009F"/>
    <w:rsid w:val="007C09CF"/>
    <w:rsid w:val="007C12DD"/>
    <w:rsid w:val="007C1525"/>
    <w:rsid w:val="007C16DA"/>
    <w:rsid w:val="007C1D8F"/>
    <w:rsid w:val="007C2CDB"/>
    <w:rsid w:val="007C2CEA"/>
    <w:rsid w:val="007C2D24"/>
    <w:rsid w:val="007C39BB"/>
    <w:rsid w:val="007C4153"/>
    <w:rsid w:val="007C4585"/>
    <w:rsid w:val="007C48D3"/>
    <w:rsid w:val="007C4973"/>
    <w:rsid w:val="007C4AF2"/>
    <w:rsid w:val="007C6C80"/>
    <w:rsid w:val="007C6F2B"/>
    <w:rsid w:val="007C70BD"/>
    <w:rsid w:val="007C789C"/>
    <w:rsid w:val="007D0A92"/>
    <w:rsid w:val="007D102C"/>
    <w:rsid w:val="007D142F"/>
    <w:rsid w:val="007D1FDF"/>
    <w:rsid w:val="007D344A"/>
    <w:rsid w:val="007D39F4"/>
    <w:rsid w:val="007D3CE5"/>
    <w:rsid w:val="007D3CE7"/>
    <w:rsid w:val="007D4218"/>
    <w:rsid w:val="007D439B"/>
    <w:rsid w:val="007D44F1"/>
    <w:rsid w:val="007D5385"/>
    <w:rsid w:val="007D5399"/>
    <w:rsid w:val="007D5614"/>
    <w:rsid w:val="007D5C52"/>
    <w:rsid w:val="007D5E1D"/>
    <w:rsid w:val="007D5F10"/>
    <w:rsid w:val="007D61D3"/>
    <w:rsid w:val="007D7622"/>
    <w:rsid w:val="007E0A23"/>
    <w:rsid w:val="007E0D1B"/>
    <w:rsid w:val="007E0D85"/>
    <w:rsid w:val="007E0F3C"/>
    <w:rsid w:val="007E10E9"/>
    <w:rsid w:val="007E2B26"/>
    <w:rsid w:val="007E2BBF"/>
    <w:rsid w:val="007E3490"/>
    <w:rsid w:val="007E349F"/>
    <w:rsid w:val="007E3874"/>
    <w:rsid w:val="007E3B62"/>
    <w:rsid w:val="007E4B5C"/>
    <w:rsid w:val="007E51A8"/>
    <w:rsid w:val="007E52B4"/>
    <w:rsid w:val="007E621F"/>
    <w:rsid w:val="007E6305"/>
    <w:rsid w:val="007E648E"/>
    <w:rsid w:val="007E6614"/>
    <w:rsid w:val="007E79BD"/>
    <w:rsid w:val="007E7C8D"/>
    <w:rsid w:val="007F06FB"/>
    <w:rsid w:val="007F0E6E"/>
    <w:rsid w:val="007F1433"/>
    <w:rsid w:val="007F25A4"/>
    <w:rsid w:val="007F27A0"/>
    <w:rsid w:val="007F2C8A"/>
    <w:rsid w:val="007F32A7"/>
    <w:rsid w:val="007F382C"/>
    <w:rsid w:val="007F448D"/>
    <w:rsid w:val="007F5370"/>
    <w:rsid w:val="007F5C52"/>
    <w:rsid w:val="007F5F9F"/>
    <w:rsid w:val="007F5FA2"/>
    <w:rsid w:val="007F61D6"/>
    <w:rsid w:val="007F6432"/>
    <w:rsid w:val="007F66EE"/>
    <w:rsid w:val="007F6707"/>
    <w:rsid w:val="007F6953"/>
    <w:rsid w:val="007F6A67"/>
    <w:rsid w:val="007F72D0"/>
    <w:rsid w:val="007F7628"/>
    <w:rsid w:val="007F7EB6"/>
    <w:rsid w:val="008000CA"/>
    <w:rsid w:val="00800244"/>
    <w:rsid w:val="008008BC"/>
    <w:rsid w:val="00800F3D"/>
    <w:rsid w:val="008011B0"/>
    <w:rsid w:val="0080176A"/>
    <w:rsid w:val="00801843"/>
    <w:rsid w:val="00801DC3"/>
    <w:rsid w:val="00802138"/>
    <w:rsid w:val="0080262F"/>
    <w:rsid w:val="008029A4"/>
    <w:rsid w:val="00802C42"/>
    <w:rsid w:val="00803BF6"/>
    <w:rsid w:val="00803E31"/>
    <w:rsid w:val="00804294"/>
    <w:rsid w:val="00804989"/>
    <w:rsid w:val="0080542E"/>
    <w:rsid w:val="008061F5"/>
    <w:rsid w:val="00806CB6"/>
    <w:rsid w:val="0080716D"/>
    <w:rsid w:val="00807DD4"/>
    <w:rsid w:val="00807F1B"/>
    <w:rsid w:val="00810A90"/>
    <w:rsid w:val="00810B1B"/>
    <w:rsid w:val="00811A0B"/>
    <w:rsid w:val="00814B4E"/>
    <w:rsid w:val="00815441"/>
    <w:rsid w:val="008155D2"/>
    <w:rsid w:val="008156C0"/>
    <w:rsid w:val="0081630F"/>
    <w:rsid w:val="00816691"/>
    <w:rsid w:val="008166E3"/>
    <w:rsid w:val="00816DA4"/>
    <w:rsid w:val="00817762"/>
    <w:rsid w:val="00820722"/>
    <w:rsid w:val="00820742"/>
    <w:rsid w:val="00820ADC"/>
    <w:rsid w:val="00820BA8"/>
    <w:rsid w:val="00821969"/>
    <w:rsid w:val="00823168"/>
    <w:rsid w:val="008233A2"/>
    <w:rsid w:val="00823453"/>
    <w:rsid w:val="00823615"/>
    <w:rsid w:val="0082390A"/>
    <w:rsid w:val="00823A46"/>
    <w:rsid w:val="00823F4F"/>
    <w:rsid w:val="00824237"/>
    <w:rsid w:val="00825403"/>
    <w:rsid w:val="00825462"/>
    <w:rsid w:val="0082560C"/>
    <w:rsid w:val="00825BDD"/>
    <w:rsid w:val="00825E18"/>
    <w:rsid w:val="008266DE"/>
    <w:rsid w:val="00826852"/>
    <w:rsid w:val="00827B9D"/>
    <w:rsid w:val="00827F5D"/>
    <w:rsid w:val="00827FCA"/>
    <w:rsid w:val="0083016C"/>
    <w:rsid w:val="008302C8"/>
    <w:rsid w:val="00830B38"/>
    <w:rsid w:val="00830F87"/>
    <w:rsid w:val="00831204"/>
    <w:rsid w:val="00831C87"/>
    <w:rsid w:val="008327A0"/>
    <w:rsid w:val="00832AC4"/>
    <w:rsid w:val="00832EED"/>
    <w:rsid w:val="008333C8"/>
    <w:rsid w:val="00833627"/>
    <w:rsid w:val="00833BAB"/>
    <w:rsid w:val="00833E53"/>
    <w:rsid w:val="008340D5"/>
    <w:rsid w:val="008348E6"/>
    <w:rsid w:val="00834B08"/>
    <w:rsid w:val="0083598D"/>
    <w:rsid w:val="008359A8"/>
    <w:rsid w:val="00835BB7"/>
    <w:rsid w:val="00835E62"/>
    <w:rsid w:val="00836258"/>
    <w:rsid w:val="008363A9"/>
    <w:rsid w:val="008365B4"/>
    <w:rsid w:val="008369CA"/>
    <w:rsid w:val="00837FCB"/>
    <w:rsid w:val="00840339"/>
    <w:rsid w:val="00840378"/>
    <w:rsid w:val="0084107B"/>
    <w:rsid w:val="0084243D"/>
    <w:rsid w:val="0084255D"/>
    <w:rsid w:val="00842F1C"/>
    <w:rsid w:val="0084317A"/>
    <w:rsid w:val="008437D7"/>
    <w:rsid w:val="00844A09"/>
    <w:rsid w:val="00844BE1"/>
    <w:rsid w:val="00844C9A"/>
    <w:rsid w:val="00845455"/>
    <w:rsid w:val="00845E3B"/>
    <w:rsid w:val="00846228"/>
    <w:rsid w:val="00846A97"/>
    <w:rsid w:val="00846B14"/>
    <w:rsid w:val="00846E87"/>
    <w:rsid w:val="008509BA"/>
    <w:rsid w:val="00850B46"/>
    <w:rsid w:val="00850E64"/>
    <w:rsid w:val="0085110B"/>
    <w:rsid w:val="008518C6"/>
    <w:rsid w:val="00851E58"/>
    <w:rsid w:val="00852104"/>
    <w:rsid w:val="008522E6"/>
    <w:rsid w:val="00853736"/>
    <w:rsid w:val="008540B6"/>
    <w:rsid w:val="0085417B"/>
    <w:rsid w:val="008543B7"/>
    <w:rsid w:val="008544F1"/>
    <w:rsid w:val="0085471D"/>
    <w:rsid w:val="00854A81"/>
    <w:rsid w:val="00854F99"/>
    <w:rsid w:val="008553FF"/>
    <w:rsid w:val="00855401"/>
    <w:rsid w:val="00855928"/>
    <w:rsid w:val="00855F30"/>
    <w:rsid w:val="0085607B"/>
    <w:rsid w:val="008568B5"/>
    <w:rsid w:val="00856BA5"/>
    <w:rsid w:val="00856CE2"/>
    <w:rsid w:val="00856F0F"/>
    <w:rsid w:val="00857993"/>
    <w:rsid w:val="00857A15"/>
    <w:rsid w:val="00857CBA"/>
    <w:rsid w:val="00857D57"/>
    <w:rsid w:val="00857FC7"/>
    <w:rsid w:val="008600BC"/>
    <w:rsid w:val="00860484"/>
    <w:rsid w:val="00860556"/>
    <w:rsid w:val="008606BA"/>
    <w:rsid w:val="008614BC"/>
    <w:rsid w:val="008614C7"/>
    <w:rsid w:val="008621C0"/>
    <w:rsid w:val="008629FB"/>
    <w:rsid w:val="00862EE3"/>
    <w:rsid w:val="00863295"/>
    <w:rsid w:val="00863536"/>
    <w:rsid w:val="008646BF"/>
    <w:rsid w:val="0086479C"/>
    <w:rsid w:val="00864A5E"/>
    <w:rsid w:val="008665C1"/>
    <w:rsid w:val="0086678A"/>
    <w:rsid w:val="0086689B"/>
    <w:rsid w:val="0086723E"/>
    <w:rsid w:val="008673D3"/>
    <w:rsid w:val="00867414"/>
    <w:rsid w:val="008674EE"/>
    <w:rsid w:val="008675D6"/>
    <w:rsid w:val="00867637"/>
    <w:rsid w:val="0086775F"/>
    <w:rsid w:val="008700B4"/>
    <w:rsid w:val="0087041F"/>
    <w:rsid w:val="00870F4D"/>
    <w:rsid w:val="00871364"/>
    <w:rsid w:val="0087173A"/>
    <w:rsid w:val="00872969"/>
    <w:rsid w:val="00872EF7"/>
    <w:rsid w:val="00873368"/>
    <w:rsid w:val="00873670"/>
    <w:rsid w:val="0087388E"/>
    <w:rsid w:val="0087443D"/>
    <w:rsid w:val="00874C9B"/>
    <w:rsid w:val="00875552"/>
    <w:rsid w:val="00875A60"/>
    <w:rsid w:val="00875B3D"/>
    <w:rsid w:val="00875D50"/>
    <w:rsid w:val="00876711"/>
    <w:rsid w:val="0087683B"/>
    <w:rsid w:val="00876BAA"/>
    <w:rsid w:val="0087792B"/>
    <w:rsid w:val="00877F43"/>
    <w:rsid w:val="00880831"/>
    <w:rsid w:val="00880A0D"/>
    <w:rsid w:val="00880EFF"/>
    <w:rsid w:val="0088105A"/>
    <w:rsid w:val="008817E2"/>
    <w:rsid w:val="00882213"/>
    <w:rsid w:val="008827AD"/>
    <w:rsid w:val="00882F7E"/>
    <w:rsid w:val="0088402A"/>
    <w:rsid w:val="008848F0"/>
    <w:rsid w:val="00884CA8"/>
    <w:rsid w:val="00884E9A"/>
    <w:rsid w:val="00884EC2"/>
    <w:rsid w:val="00885581"/>
    <w:rsid w:val="00885FC1"/>
    <w:rsid w:val="008869FB"/>
    <w:rsid w:val="00886B8A"/>
    <w:rsid w:val="00886C08"/>
    <w:rsid w:val="008870C2"/>
    <w:rsid w:val="008879D0"/>
    <w:rsid w:val="0089083C"/>
    <w:rsid w:val="00891150"/>
    <w:rsid w:val="00891249"/>
    <w:rsid w:val="008914BF"/>
    <w:rsid w:val="008916E1"/>
    <w:rsid w:val="0089184B"/>
    <w:rsid w:val="0089195A"/>
    <w:rsid w:val="00891A04"/>
    <w:rsid w:val="008926DA"/>
    <w:rsid w:val="0089281E"/>
    <w:rsid w:val="00892BD5"/>
    <w:rsid w:val="00892F28"/>
    <w:rsid w:val="00893601"/>
    <w:rsid w:val="00893727"/>
    <w:rsid w:val="00894022"/>
    <w:rsid w:val="00895076"/>
    <w:rsid w:val="00895128"/>
    <w:rsid w:val="008952A7"/>
    <w:rsid w:val="008953E7"/>
    <w:rsid w:val="00895B22"/>
    <w:rsid w:val="008962FC"/>
    <w:rsid w:val="00896684"/>
    <w:rsid w:val="0089689E"/>
    <w:rsid w:val="0089694E"/>
    <w:rsid w:val="00896984"/>
    <w:rsid w:val="008970E2"/>
    <w:rsid w:val="00897216"/>
    <w:rsid w:val="008979AD"/>
    <w:rsid w:val="008A0B8F"/>
    <w:rsid w:val="008A1661"/>
    <w:rsid w:val="008A1816"/>
    <w:rsid w:val="008A1B65"/>
    <w:rsid w:val="008A1B75"/>
    <w:rsid w:val="008A4F9D"/>
    <w:rsid w:val="008A51BA"/>
    <w:rsid w:val="008A59D7"/>
    <w:rsid w:val="008A7501"/>
    <w:rsid w:val="008A7717"/>
    <w:rsid w:val="008A7A12"/>
    <w:rsid w:val="008B019C"/>
    <w:rsid w:val="008B0417"/>
    <w:rsid w:val="008B0582"/>
    <w:rsid w:val="008B0663"/>
    <w:rsid w:val="008B0718"/>
    <w:rsid w:val="008B0EC2"/>
    <w:rsid w:val="008B1B74"/>
    <w:rsid w:val="008B2403"/>
    <w:rsid w:val="008B244B"/>
    <w:rsid w:val="008B274D"/>
    <w:rsid w:val="008B374A"/>
    <w:rsid w:val="008B38EB"/>
    <w:rsid w:val="008B3A98"/>
    <w:rsid w:val="008B3B75"/>
    <w:rsid w:val="008B3B7B"/>
    <w:rsid w:val="008B3D61"/>
    <w:rsid w:val="008B3F5D"/>
    <w:rsid w:val="008B400B"/>
    <w:rsid w:val="008B4B63"/>
    <w:rsid w:val="008B55AA"/>
    <w:rsid w:val="008B5A39"/>
    <w:rsid w:val="008B680F"/>
    <w:rsid w:val="008B69AD"/>
    <w:rsid w:val="008B798A"/>
    <w:rsid w:val="008B7BA3"/>
    <w:rsid w:val="008B7CED"/>
    <w:rsid w:val="008C0B9B"/>
    <w:rsid w:val="008C1199"/>
    <w:rsid w:val="008C12B6"/>
    <w:rsid w:val="008C27EE"/>
    <w:rsid w:val="008C31D3"/>
    <w:rsid w:val="008C350A"/>
    <w:rsid w:val="008C3A44"/>
    <w:rsid w:val="008C3CB9"/>
    <w:rsid w:val="008C3CE1"/>
    <w:rsid w:val="008C3E7F"/>
    <w:rsid w:val="008C3F43"/>
    <w:rsid w:val="008C3F49"/>
    <w:rsid w:val="008C424E"/>
    <w:rsid w:val="008C4E29"/>
    <w:rsid w:val="008C5180"/>
    <w:rsid w:val="008C51E8"/>
    <w:rsid w:val="008C52CB"/>
    <w:rsid w:val="008C58CF"/>
    <w:rsid w:val="008C5913"/>
    <w:rsid w:val="008C5E2D"/>
    <w:rsid w:val="008C6810"/>
    <w:rsid w:val="008C6C63"/>
    <w:rsid w:val="008C6DDD"/>
    <w:rsid w:val="008C71C2"/>
    <w:rsid w:val="008C73E2"/>
    <w:rsid w:val="008C7439"/>
    <w:rsid w:val="008C7505"/>
    <w:rsid w:val="008C7890"/>
    <w:rsid w:val="008C79E5"/>
    <w:rsid w:val="008C7A18"/>
    <w:rsid w:val="008C7CBD"/>
    <w:rsid w:val="008C7EDE"/>
    <w:rsid w:val="008D1015"/>
    <w:rsid w:val="008D12A5"/>
    <w:rsid w:val="008D378B"/>
    <w:rsid w:val="008D4A74"/>
    <w:rsid w:val="008D4AEC"/>
    <w:rsid w:val="008D4C53"/>
    <w:rsid w:val="008D54F5"/>
    <w:rsid w:val="008D55FF"/>
    <w:rsid w:val="008D5941"/>
    <w:rsid w:val="008D5DC6"/>
    <w:rsid w:val="008D61D0"/>
    <w:rsid w:val="008D73EA"/>
    <w:rsid w:val="008D77FB"/>
    <w:rsid w:val="008E02F4"/>
    <w:rsid w:val="008E1349"/>
    <w:rsid w:val="008E17C6"/>
    <w:rsid w:val="008E17E7"/>
    <w:rsid w:val="008E2B9D"/>
    <w:rsid w:val="008E2E7B"/>
    <w:rsid w:val="008E39D2"/>
    <w:rsid w:val="008E39DD"/>
    <w:rsid w:val="008E3AF8"/>
    <w:rsid w:val="008E3F74"/>
    <w:rsid w:val="008E40E9"/>
    <w:rsid w:val="008E49DE"/>
    <w:rsid w:val="008E49E7"/>
    <w:rsid w:val="008E5961"/>
    <w:rsid w:val="008E65D2"/>
    <w:rsid w:val="008E7042"/>
    <w:rsid w:val="008E7242"/>
    <w:rsid w:val="008E79D8"/>
    <w:rsid w:val="008E7DDA"/>
    <w:rsid w:val="008F00DF"/>
    <w:rsid w:val="008F0114"/>
    <w:rsid w:val="008F0392"/>
    <w:rsid w:val="008F06E6"/>
    <w:rsid w:val="008F0891"/>
    <w:rsid w:val="008F08CA"/>
    <w:rsid w:val="008F20C4"/>
    <w:rsid w:val="008F31B2"/>
    <w:rsid w:val="008F31DB"/>
    <w:rsid w:val="008F3684"/>
    <w:rsid w:val="008F3D10"/>
    <w:rsid w:val="008F5181"/>
    <w:rsid w:val="008F52DF"/>
    <w:rsid w:val="008F5308"/>
    <w:rsid w:val="008F598F"/>
    <w:rsid w:val="008F652A"/>
    <w:rsid w:val="008F68A3"/>
    <w:rsid w:val="008F69F9"/>
    <w:rsid w:val="008F6D51"/>
    <w:rsid w:val="008F7611"/>
    <w:rsid w:val="008F76D0"/>
    <w:rsid w:val="008F78C7"/>
    <w:rsid w:val="008F7BC1"/>
    <w:rsid w:val="00900AD7"/>
    <w:rsid w:val="00900EC4"/>
    <w:rsid w:val="009023BD"/>
    <w:rsid w:val="009028D0"/>
    <w:rsid w:val="00902EDB"/>
    <w:rsid w:val="00902F05"/>
    <w:rsid w:val="009031D7"/>
    <w:rsid w:val="00905448"/>
    <w:rsid w:val="0090553C"/>
    <w:rsid w:val="00905ECA"/>
    <w:rsid w:val="00906237"/>
    <w:rsid w:val="009066C3"/>
    <w:rsid w:val="00906B02"/>
    <w:rsid w:val="00906D10"/>
    <w:rsid w:val="009070F1"/>
    <w:rsid w:val="00910244"/>
    <w:rsid w:val="009104E3"/>
    <w:rsid w:val="00910914"/>
    <w:rsid w:val="009109D3"/>
    <w:rsid w:val="009112FB"/>
    <w:rsid w:val="009114C0"/>
    <w:rsid w:val="009123BF"/>
    <w:rsid w:val="0091288A"/>
    <w:rsid w:val="00912EBC"/>
    <w:rsid w:val="00913156"/>
    <w:rsid w:val="009131C0"/>
    <w:rsid w:val="009132D2"/>
    <w:rsid w:val="00913400"/>
    <w:rsid w:val="009134F4"/>
    <w:rsid w:val="00913714"/>
    <w:rsid w:val="00913F6B"/>
    <w:rsid w:val="00915AB6"/>
    <w:rsid w:val="00915F1A"/>
    <w:rsid w:val="00916148"/>
    <w:rsid w:val="009173A3"/>
    <w:rsid w:val="00917E7F"/>
    <w:rsid w:val="00917F7D"/>
    <w:rsid w:val="009202A0"/>
    <w:rsid w:val="009205A5"/>
    <w:rsid w:val="00920606"/>
    <w:rsid w:val="00920B9B"/>
    <w:rsid w:val="00920D9E"/>
    <w:rsid w:val="00920F81"/>
    <w:rsid w:val="00921303"/>
    <w:rsid w:val="0092294A"/>
    <w:rsid w:val="00922BF8"/>
    <w:rsid w:val="00923520"/>
    <w:rsid w:val="00923CBB"/>
    <w:rsid w:val="0092401E"/>
    <w:rsid w:val="00924CC2"/>
    <w:rsid w:val="00925E68"/>
    <w:rsid w:val="0092601D"/>
    <w:rsid w:val="009262C1"/>
    <w:rsid w:val="00926B71"/>
    <w:rsid w:val="00926CC4"/>
    <w:rsid w:val="00927C8D"/>
    <w:rsid w:val="00927D37"/>
    <w:rsid w:val="0093060B"/>
    <w:rsid w:val="00930696"/>
    <w:rsid w:val="0093078E"/>
    <w:rsid w:val="009310B3"/>
    <w:rsid w:val="0093138E"/>
    <w:rsid w:val="009317BE"/>
    <w:rsid w:val="009318B3"/>
    <w:rsid w:val="00931FB9"/>
    <w:rsid w:val="00932624"/>
    <w:rsid w:val="00932B61"/>
    <w:rsid w:val="00932BC4"/>
    <w:rsid w:val="00932FCC"/>
    <w:rsid w:val="00933D32"/>
    <w:rsid w:val="0093447C"/>
    <w:rsid w:val="009347D0"/>
    <w:rsid w:val="00934AFD"/>
    <w:rsid w:val="00934C7E"/>
    <w:rsid w:val="00935824"/>
    <w:rsid w:val="00935C8E"/>
    <w:rsid w:val="00935F32"/>
    <w:rsid w:val="0093602E"/>
    <w:rsid w:val="00936336"/>
    <w:rsid w:val="00936FDC"/>
    <w:rsid w:val="00937188"/>
    <w:rsid w:val="009376E2"/>
    <w:rsid w:val="009377C5"/>
    <w:rsid w:val="00937F50"/>
    <w:rsid w:val="00940019"/>
    <w:rsid w:val="00940845"/>
    <w:rsid w:val="00940B62"/>
    <w:rsid w:val="00941656"/>
    <w:rsid w:val="00941DB9"/>
    <w:rsid w:val="00942623"/>
    <w:rsid w:val="00942A4F"/>
    <w:rsid w:val="00942EF3"/>
    <w:rsid w:val="009436A7"/>
    <w:rsid w:val="00943F5B"/>
    <w:rsid w:val="0094414C"/>
    <w:rsid w:val="009448D0"/>
    <w:rsid w:val="00944A7C"/>
    <w:rsid w:val="009454C3"/>
    <w:rsid w:val="00945D86"/>
    <w:rsid w:val="00945DC2"/>
    <w:rsid w:val="009461F8"/>
    <w:rsid w:val="00946292"/>
    <w:rsid w:val="00947379"/>
    <w:rsid w:val="00947811"/>
    <w:rsid w:val="00947A3E"/>
    <w:rsid w:val="00947DF6"/>
    <w:rsid w:val="00947F33"/>
    <w:rsid w:val="009504E8"/>
    <w:rsid w:val="009509E8"/>
    <w:rsid w:val="00950B5F"/>
    <w:rsid w:val="00951C93"/>
    <w:rsid w:val="00953258"/>
    <w:rsid w:val="00953961"/>
    <w:rsid w:val="00953EAF"/>
    <w:rsid w:val="009540CE"/>
    <w:rsid w:val="00954415"/>
    <w:rsid w:val="00954453"/>
    <w:rsid w:val="0095504E"/>
    <w:rsid w:val="00955A58"/>
    <w:rsid w:val="0095615C"/>
    <w:rsid w:val="00956955"/>
    <w:rsid w:val="00956DC5"/>
    <w:rsid w:val="00956E7A"/>
    <w:rsid w:val="009575B0"/>
    <w:rsid w:val="009575FF"/>
    <w:rsid w:val="00957F25"/>
    <w:rsid w:val="00960596"/>
    <w:rsid w:val="009605A4"/>
    <w:rsid w:val="00960856"/>
    <w:rsid w:val="00961BD1"/>
    <w:rsid w:val="0096202A"/>
    <w:rsid w:val="009628F3"/>
    <w:rsid w:val="00963E7C"/>
    <w:rsid w:val="00964032"/>
    <w:rsid w:val="00964B0F"/>
    <w:rsid w:val="00964B1E"/>
    <w:rsid w:val="00964C25"/>
    <w:rsid w:val="00964C46"/>
    <w:rsid w:val="00965200"/>
    <w:rsid w:val="0096535B"/>
    <w:rsid w:val="0096644D"/>
    <w:rsid w:val="009664E8"/>
    <w:rsid w:val="00967C44"/>
    <w:rsid w:val="009705D3"/>
    <w:rsid w:val="0097075E"/>
    <w:rsid w:val="00970780"/>
    <w:rsid w:val="009718A6"/>
    <w:rsid w:val="00972075"/>
    <w:rsid w:val="00972166"/>
    <w:rsid w:val="0097240A"/>
    <w:rsid w:val="009724AE"/>
    <w:rsid w:val="00974AAC"/>
    <w:rsid w:val="00974AD2"/>
    <w:rsid w:val="00975F77"/>
    <w:rsid w:val="00975FD8"/>
    <w:rsid w:val="00976089"/>
    <w:rsid w:val="009765BE"/>
    <w:rsid w:val="009771C4"/>
    <w:rsid w:val="0097747C"/>
    <w:rsid w:val="009776EA"/>
    <w:rsid w:val="009778F8"/>
    <w:rsid w:val="00977D13"/>
    <w:rsid w:val="00977E7F"/>
    <w:rsid w:val="00980179"/>
    <w:rsid w:val="00980888"/>
    <w:rsid w:val="00980C31"/>
    <w:rsid w:val="00980EB0"/>
    <w:rsid w:val="00981114"/>
    <w:rsid w:val="009815AF"/>
    <w:rsid w:val="00982225"/>
    <w:rsid w:val="009823B1"/>
    <w:rsid w:val="00982559"/>
    <w:rsid w:val="009839FC"/>
    <w:rsid w:val="00983F29"/>
    <w:rsid w:val="00984116"/>
    <w:rsid w:val="0098411F"/>
    <w:rsid w:val="009842FA"/>
    <w:rsid w:val="0098447B"/>
    <w:rsid w:val="0098453E"/>
    <w:rsid w:val="00984A2C"/>
    <w:rsid w:val="0098514F"/>
    <w:rsid w:val="0098537D"/>
    <w:rsid w:val="009858CD"/>
    <w:rsid w:val="00986FCC"/>
    <w:rsid w:val="00987180"/>
    <w:rsid w:val="00987479"/>
    <w:rsid w:val="00987618"/>
    <w:rsid w:val="00987D49"/>
    <w:rsid w:val="009909A2"/>
    <w:rsid w:val="0099106C"/>
    <w:rsid w:val="00991420"/>
    <w:rsid w:val="009917F3"/>
    <w:rsid w:val="00991A83"/>
    <w:rsid w:val="00991D3E"/>
    <w:rsid w:val="00992BC9"/>
    <w:rsid w:val="00993297"/>
    <w:rsid w:val="009935CE"/>
    <w:rsid w:val="00993659"/>
    <w:rsid w:val="00993938"/>
    <w:rsid w:val="00993AAA"/>
    <w:rsid w:val="009942BF"/>
    <w:rsid w:val="009946F1"/>
    <w:rsid w:val="00994D8D"/>
    <w:rsid w:val="00994DDD"/>
    <w:rsid w:val="009950C9"/>
    <w:rsid w:val="00995309"/>
    <w:rsid w:val="00996137"/>
    <w:rsid w:val="00996660"/>
    <w:rsid w:val="00996E37"/>
    <w:rsid w:val="00997252"/>
    <w:rsid w:val="00997F98"/>
    <w:rsid w:val="009A0547"/>
    <w:rsid w:val="009A0DDC"/>
    <w:rsid w:val="009A1030"/>
    <w:rsid w:val="009A1664"/>
    <w:rsid w:val="009A166A"/>
    <w:rsid w:val="009A1A4B"/>
    <w:rsid w:val="009A1F87"/>
    <w:rsid w:val="009A219D"/>
    <w:rsid w:val="009A2822"/>
    <w:rsid w:val="009A2D15"/>
    <w:rsid w:val="009A2D31"/>
    <w:rsid w:val="009A32F7"/>
    <w:rsid w:val="009A3754"/>
    <w:rsid w:val="009A3C00"/>
    <w:rsid w:val="009A45DA"/>
    <w:rsid w:val="009A4B95"/>
    <w:rsid w:val="009A5805"/>
    <w:rsid w:val="009A5DCC"/>
    <w:rsid w:val="009A637C"/>
    <w:rsid w:val="009A6B9C"/>
    <w:rsid w:val="009A753D"/>
    <w:rsid w:val="009B03C8"/>
    <w:rsid w:val="009B1D75"/>
    <w:rsid w:val="009B1FDF"/>
    <w:rsid w:val="009B20D3"/>
    <w:rsid w:val="009B2113"/>
    <w:rsid w:val="009B244D"/>
    <w:rsid w:val="009B32D3"/>
    <w:rsid w:val="009B330D"/>
    <w:rsid w:val="009B395A"/>
    <w:rsid w:val="009B421F"/>
    <w:rsid w:val="009B4C40"/>
    <w:rsid w:val="009B4FCB"/>
    <w:rsid w:val="009B559D"/>
    <w:rsid w:val="009B7BA5"/>
    <w:rsid w:val="009C0081"/>
    <w:rsid w:val="009C03A3"/>
    <w:rsid w:val="009C055B"/>
    <w:rsid w:val="009C1056"/>
    <w:rsid w:val="009C1D90"/>
    <w:rsid w:val="009C2ACC"/>
    <w:rsid w:val="009C2CA6"/>
    <w:rsid w:val="009C2EFF"/>
    <w:rsid w:val="009C391D"/>
    <w:rsid w:val="009C3B8E"/>
    <w:rsid w:val="009C3F05"/>
    <w:rsid w:val="009C4331"/>
    <w:rsid w:val="009C4915"/>
    <w:rsid w:val="009C536E"/>
    <w:rsid w:val="009C552A"/>
    <w:rsid w:val="009C5566"/>
    <w:rsid w:val="009C563B"/>
    <w:rsid w:val="009C5731"/>
    <w:rsid w:val="009C5A84"/>
    <w:rsid w:val="009C5E8D"/>
    <w:rsid w:val="009C64D8"/>
    <w:rsid w:val="009C6629"/>
    <w:rsid w:val="009C669A"/>
    <w:rsid w:val="009C6E4B"/>
    <w:rsid w:val="009C75B4"/>
    <w:rsid w:val="009C7B86"/>
    <w:rsid w:val="009D09AC"/>
    <w:rsid w:val="009D1096"/>
    <w:rsid w:val="009D16C2"/>
    <w:rsid w:val="009D185D"/>
    <w:rsid w:val="009D1A0E"/>
    <w:rsid w:val="009D290A"/>
    <w:rsid w:val="009D2A34"/>
    <w:rsid w:val="009D318C"/>
    <w:rsid w:val="009D3764"/>
    <w:rsid w:val="009D3886"/>
    <w:rsid w:val="009D3E47"/>
    <w:rsid w:val="009D4362"/>
    <w:rsid w:val="009D4406"/>
    <w:rsid w:val="009D51A6"/>
    <w:rsid w:val="009D53CF"/>
    <w:rsid w:val="009D5632"/>
    <w:rsid w:val="009D58D4"/>
    <w:rsid w:val="009D5ED7"/>
    <w:rsid w:val="009D6E2F"/>
    <w:rsid w:val="009D7414"/>
    <w:rsid w:val="009D7601"/>
    <w:rsid w:val="009D7BAA"/>
    <w:rsid w:val="009E0E9E"/>
    <w:rsid w:val="009E2581"/>
    <w:rsid w:val="009E286B"/>
    <w:rsid w:val="009E3811"/>
    <w:rsid w:val="009E3CCF"/>
    <w:rsid w:val="009E407A"/>
    <w:rsid w:val="009E4383"/>
    <w:rsid w:val="009E5A95"/>
    <w:rsid w:val="009E664E"/>
    <w:rsid w:val="009E6884"/>
    <w:rsid w:val="009E6F9C"/>
    <w:rsid w:val="009E70A2"/>
    <w:rsid w:val="009E745C"/>
    <w:rsid w:val="009E76E1"/>
    <w:rsid w:val="009E797C"/>
    <w:rsid w:val="009F0105"/>
    <w:rsid w:val="009F05C2"/>
    <w:rsid w:val="009F1578"/>
    <w:rsid w:val="009F1980"/>
    <w:rsid w:val="009F1A6D"/>
    <w:rsid w:val="009F2340"/>
    <w:rsid w:val="009F2EF6"/>
    <w:rsid w:val="009F3142"/>
    <w:rsid w:val="009F356C"/>
    <w:rsid w:val="009F399C"/>
    <w:rsid w:val="009F409E"/>
    <w:rsid w:val="009F4B83"/>
    <w:rsid w:val="009F4BE3"/>
    <w:rsid w:val="009F4D68"/>
    <w:rsid w:val="009F502D"/>
    <w:rsid w:val="009F509A"/>
    <w:rsid w:val="009F58D8"/>
    <w:rsid w:val="009F5930"/>
    <w:rsid w:val="009F5C86"/>
    <w:rsid w:val="009F675D"/>
    <w:rsid w:val="009F7512"/>
    <w:rsid w:val="009F7746"/>
    <w:rsid w:val="00A00B7D"/>
    <w:rsid w:val="00A00B8A"/>
    <w:rsid w:val="00A012F4"/>
    <w:rsid w:val="00A01544"/>
    <w:rsid w:val="00A02145"/>
    <w:rsid w:val="00A02ED7"/>
    <w:rsid w:val="00A03A58"/>
    <w:rsid w:val="00A03BAE"/>
    <w:rsid w:val="00A03E18"/>
    <w:rsid w:val="00A043AB"/>
    <w:rsid w:val="00A04CEC"/>
    <w:rsid w:val="00A04F25"/>
    <w:rsid w:val="00A05515"/>
    <w:rsid w:val="00A065EE"/>
    <w:rsid w:val="00A069D7"/>
    <w:rsid w:val="00A06EE5"/>
    <w:rsid w:val="00A075A3"/>
    <w:rsid w:val="00A07969"/>
    <w:rsid w:val="00A07CE2"/>
    <w:rsid w:val="00A07E0C"/>
    <w:rsid w:val="00A07F7B"/>
    <w:rsid w:val="00A10084"/>
    <w:rsid w:val="00A10A4D"/>
    <w:rsid w:val="00A10F12"/>
    <w:rsid w:val="00A11430"/>
    <w:rsid w:val="00A12E4D"/>
    <w:rsid w:val="00A1307E"/>
    <w:rsid w:val="00A13F81"/>
    <w:rsid w:val="00A13FDE"/>
    <w:rsid w:val="00A14130"/>
    <w:rsid w:val="00A1485D"/>
    <w:rsid w:val="00A14AA2"/>
    <w:rsid w:val="00A14DAE"/>
    <w:rsid w:val="00A15197"/>
    <w:rsid w:val="00A15808"/>
    <w:rsid w:val="00A15E20"/>
    <w:rsid w:val="00A15E5A"/>
    <w:rsid w:val="00A163E4"/>
    <w:rsid w:val="00A165A2"/>
    <w:rsid w:val="00A166BE"/>
    <w:rsid w:val="00A17BFB"/>
    <w:rsid w:val="00A2015A"/>
    <w:rsid w:val="00A20755"/>
    <w:rsid w:val="00A214FF"/>
    <w:rsid w:val="00A22084"/>
    <w:rsid w:val="00A22457"/>
    <w:rsid w:val="00A22492"/>
    <w:rsid w:val="00A2260F"/>
    <w:rsid w:val="00A22A66"/>
    <w:rsid w:val="00A23FBE"/>
    <w:rsid w:val="00A24760"/>
    <w:rsid w:val="00A266E1"/>
    <w:rsid w:val="00A26CA0"/>
    <w:rsid w:val="00A26F66"/>
    <w:rsid w:val="00A274CE"/>
    <w:rsid w:val="00A27673"/>
    <w:rsid w:val="00A27C4C"/>
    <w:rsid w:val="00A30DE8"/>
    <w:rsid w:val="00A30DEF"/>
    <w:rsid w:val="00A324F0"/>
    <w:rsid w:val="00A3290F"/>
    <w:rsid w:val="00A3318A"/>
    <w:rsid w:val="00A3348C"/>
    <w:rsid w:val="00A33FC7"/>
    <w:rsid w:val="00A34507"/>
    <w:rsid w:val="00A34E7B"/>
    <w:rsid w:val="00A358A3"/>
    <w:rsid w:val="00A363EC"/>
    <w:rsid w:val="00A36B92"/>
    <w:rsid w:val="00A36B99"/>
    <w:rsid w:val="00A378A1"/>
    <w:rsid w:val="00A37C59"/>
    <w:rsid w:val="00A37F55"/>
    <w:rsid w:val="00A4096E"/>
    <w:rsid w:val="00A41162"/>
    <w:rsid w:val="00A41438"/>
    <w:rsid w:val="00A429CA"/>
    <w:rsid w:val="00A431FB"/>
    <w:rsid w:val="00A43868"/>
    <w:rsid w:val="00A43F18"/>
    <w:rsid w:val="00A4437D"/>
    <w:rsid w:val="00A4449C"/>
    <w:rsid w:val="00A4487E"/>
    <w:rsid w:val="00A454F8"/>
    <w:rsid w:val="00A45ACC"/>
    <w:rsid w:val="00A45B67"/>
    <w:rsid w:val="00A46A30"/>
    <w:rsid w:val="00A46A9D"/>
    <w:rsid w:val="00A46EC7"/>
    <w:rsid w:val="00A47060"/>
    <w:rsid w:val="00A4793E"/>
    <w:rsid w:val="00A47A71"/>
    <w:rsid w:val="00A47C91"/>
    <w:rsid w:val="00A47FC5"/>
    <w:rsid w:val="00A50D99"/>
    <w:rsid w:val="00A51377"/>
    <w:rsid w:val="00A515D7"/>
    <w:rsid w:val="00A51F8E"/>
    <w:rsid w:val="00A5263A"/>
    <w:rsid w:val="00A53B35"/>
    <w:rsid w:val="00A53C4E"/>
    <w:rsid w:val="00A54583"/>
    <w:rsid w:val="00A54747"/>
    <w:rsid w:val="00A54832"/>
    <w:rsid w:val="00A54A9A"/>
    <w:rsid w:val="00A54CC7"/>
    <w:rsid w:val="00A5501B"/>
    <w:rsid w:val="00A55C82"/>
    <w:rsid w:val="00A55D76"/>
    <w:rsid w:val="00A5694C"/>
    <w:rsid w:val="00A56F5E"/>
    <w:rsid w:val="00A57B6B"/>
    <w:rsid w:val="00A57CCB"/>
    <w:rsid w:val="00A60039"/>
    <w:rsid w:val="00A61399"/>
    <w:rsid w:val="00A61C94"/>
    <w:rsid w:val="00A6215D"/>
    <w:rsid w:val="00A62AFC"/>
    <w:rsid w:val="00A62BB8"/>
    <w:rsid w:val="00A62E5A"/>
    <w:rsid w:val="00A635A5"/>
    <w:rsid w:val="00A64545"/>
    <w:rsid w:val="00A64A9C"/>
    <w:rsid w:val="00A64F96"/>
    <w:rsid w:val="00A651C3"/>
    <w:rsid w:val="00A66669"/>
    <w:rsid w:val="00A66DB6"/>
    <w:rsid w:val="00A66DD7"/>
    <w:rsid w:val="00A677EE"/>
    <w:rsid w:val="00A679A8"/>
    <w:rsid w:val="00A67CA2"/>
    <w:rsid w:val="00A700AD"/>
    <w:rsid w:val="00A7046B"/>
    <w:rsid w:val="00A70CC4"/>
    <w:rsid w:val="00A71175"/>
    <w:rsid w:val="00A7232A"/>
    <w:rsid w:val="00A7267D"/>
    <w:rsid w:val="00A7273A"/>
    <w:rsid w:val="00A72A30"/>
    <w:rsid w:val="00A72A38"/>
    <w:rsid w:val="00A72F8B"/>
    <w:rsid w:val="00A735F0"/>
    <w:rsid w:val="00A73A92"/>
    <w:rsid w:val="00A73B73"/>
    <w:rsid w:val="00A74D26"/>
    <w:rsid w:val="00A74DB0"/>
    <w:rsid w:val="00A754D9"/>
    <w:rsid w:val="00A7566C"/>
    <w:rsid w:val="00A75C1C"/>
    <w:rsid w:val="00A75C47"/>
    <w:rsid w:val="00A75CDB"/>
    <w:rsid w:val="00A75E1A"/>
    <w:rsid w:val="00A778E6"/>
    <w:rsid w:val="00A77E6A"/>
    <w:rsid w:val="00A80395"/>
    <w:rsid w:val="00A804E9"/>
    <w:rsid w:val="00A8072F"/>
    <w:rsid w:val="00A80A39"/>
    <w:rsid w:val="00A80B1C"/>
    <w:rsid w:val="00A81443"/>
    <w:rsid w:val="00A820F9"/>
    <w:rsid w:val="00A822CF"/>
    <w:rsid w:val="00A8272D"/>
    <w:rsid w:val="00A82A60"/>
    <w:rsid w:val="00A82C81"/>
    <w:rsid w:val="00A8306F"/>
    <w:rsid w:val="00A833D3"/>
    <w:rsid w:val="00A835EA"/>
    <w:rsid w:val="00A83865"/>
    <w:rsid w:val="00A844A9"/>
    <w:rsid w:val="00A847E2"/>
    <w:rsid w:val="00A858AC"/>
    <w:rsid w:val="00A85A25"/>
    <w:rsid w:val="00A863E4"/>
    <w:rsid w:val="00A86DDD"/>
    <w:rsid w:val="00A86FF0"/>
    <w:rsid w:val="00A872BD"/>
    <w:rsid w:val="00A87903"/>
    <w:rsid w:val="00A87B76"/>
    <w:rsid w:val="00A87D25"/>
    <w:rsid w:val="00A90C92"/>
    <w:rsid w:val="00A90F5D"/>
    <w:rsid w:val="00A90F9F"/>
    <w:rsid w:val="00A90FEF"/>
    <w:rsid w:val="00A9263E"/>
    <w:rsid w:val="00A92917"/>
    <w:rsid w:val="00A93AC9"/>
    <w:rsid w:val="00A93AD0"/>
    <w:rsid w:val="00A94288"/>
    <w:rsid w:val="00A94C4E"/>
    <w:rsid w:val="00A95028"/>
    <w:rsid w:val="00A95339"/>
    <w:rsid w:val="00A958A4"/>
    <w:rsid w:val="00A96472"/>
    <w:rsid w:val="00A96547"/>
    <w:rsid w:val="00A9752C"/>
    <w:rsid w:val="00AA0744"/>
    <w:rsid w:val="00AA0ABD"/>
    <w:rsid w:val="00AA0CAB"/>
    <w:rsid w:val="00AA0F70"/>
    <w:rsid w:val="00AA1498"/>
    <w:rsid w:val="00AA167A"/>
    <w:rsid w:val="00AA194C"/>
    <w:rsid w:val="00AA2FA0"/>
    <w:rsid w:val="00AA3DCF"/>
    <w:rsid w:val="00AA40AE"/>
    <w:rsid w:val="00AA425C"/>
    <w:rsid w:val="00AA55E0"/>
    <w:rsid w:val="00AA6273"/>
    <w:rsid w:val="00AA6C13"/>
    <w:rsid w:val="00AA6C75"/>
    <w:rsid w:val="00AA716F"/>
    <w:rsid w:val="00AA72D7"/>
    <w:rsid w:val="00AA7B5B"/>
    <w:rsid w:val="00AB0566"/>
    <w:rsid w:val="00AB09D0"/>
    <w:rsid w:val="00AB0DEC"/>
    <w:rsid w:val="00AB1713"/>
    <w:rsid w:val="00AB1AD5"/>
    <w:rsid w:val="00AB1BA4"/>
    <w:rsid w:val="00AB1C1C"/>
    <w:rsid w:val="00AB21C8"/>
    <w:rsid w:val="00AB304C"/>
    <w:rsid w:val="00AB4946"/>
    <w:rsid w:val="00AB57F4"/>
    <w:rsid w:val="00AB5DB0"/>
    <w:rsid w:val="00AB612D"/>
    <w:rsid w:val="00AB61E8"/>
    <w:rsid w:val="00AB6B05"/>
    <w:rsid w:val="00AB714A"/>
    <w:rsid w:val="00AB726D"/>
    <w:rsid w:val="00AB7302"/>
    <w:rsid w:val="00AB7A61"/>
    <w:rsid w:val="00AB7AC3"/>
    <w:rsid w:val="00AB7B0C"/>
    <w:rsid w:val="00AC01CE"/>
    <w:rsid w:val="00AC05EF"/>
    <w:rsid w:val="00AC1062"/>
    <w:rsid w:val="00AC1642"/>
    <w:rsid w:val="00AC1AEE"/>
    <w:rsid w:val="00AC1E9D"/>
    <w:rsid w:val="00AC1EFA"/>
    <w:rsid w:val="00AC1F27"/>
    <w:rsid w:val="00AC2767"/>
    <w:rsid w:val="00AC298C"/>
    <w:rsid w:val="00AC2BA4"/>
    <w:rsid w:val="00AC2BD2"/>
    <w:rsid w:val="00AC2C10"/>
    <w:rsid w:val="00AC2CCE"/>
    <w:rsid w:val="00AC341E"/>
    <w:rsid w:val="00AC4060"/>
    <w:rsid w:val="00AC43FC"/>
    <w:rsid w:val="00AC4702"/>
    <w:rsid w:val="00AC477B"/>
    <w:rsid w:val="00AC5BD8"/>
    <w:rsid w:val="00AC66E4"/>
    <w:rsid w:val="00AC67B2"/>
    <w:rsid w:val="00AC67B4"/>
    <w:rsid w:val="00AC6FB4"/>
    <w:rsid w:val="00AC7490"/>
    <w:rsid w:val="00AD0DF7"/>
    <w:rsid w:val="00AD16AE"/>
    <w:rsid w:val="00AD18E7"/>
    <w:rsid w:val="00AD1BCD"/>
    <w:rsid w:val="00AD1E50"/>
    <w:rsid w:val="00AD2D2D"/>
    <w:rsid w:val="00AD3033"/>
    <w:rsid w:val="00AD3CD2"/>
    <w:rsid w:val="00AD3E04"/>
    <w:rsid w:val="00AD3FB5"/>
    <w:rsid w:val="00AD41AB"/>
    <w:rsid w:val="00AD4C04"/>
    <w:rsid w:val="00AD5341"/>
    <w:rsid w:val="00AD553C"/>
    <w:rsid w:val="00AD56F1"/>
    <w:rsid w:val="00AD5799"/>
    <w:rsid w:val="00AD596A"/>
    <w:rsid w:val="00AD6238"/>
    <w:rsid w:val="00AD6B35"/>
    <w:rsid w:val="00AD6B43"/>
    <w:rsid w:val="00AD6DB3"/>
    <w:rsid w:val="00AD71A4"/>
    <w:rsid w:val="00AD74CB"/>
    <w:rsid w:val="00AD7B56"/>
    <w:rsid w:val="00AD7F1E"/>
    <w:rsid w:val="00AE0072"/>
    <w:rsid w:val="00AE012F"/>
    <w:rsid w:val="00AE06BB"/>
    <w:rsid w:val="00AE0A9E"/>
    <w:rsid w:val="00AE0CE9"/>
    <w:rsid w:val="00AE0EF9"/>
    <w:rsid w:val="00AE1336"/>
    <w:rsid w:val="00AE2699"/>
    <w:rsid w:val="00AE28E6"/>
    <w:rsid w:val="00AE2E96"/>
    <w:rsid w:val="00AE3397"/>
    <w:rsid w:val="00AE3AC1"/>
    <w:rsid w:val="00AE3FBB"/>
    <w:rsid w:val="00AE4068"/>
    <w:rsid w:val="00AE407C"/>
    <w:rsid w:val="00AE4106"/>
    <w:rsid w:val="00AE4752"/>
    <w:rsid w:val="00AE490B"/>
    <w:rsid w:val="00AE4A74"/>
    <w:rsid w:val="00AE4C70"/>
    <w:rsid w:val="00AE711F"/>
    <w:rsid w:val="00AE7FE1"/>
    <w:rsid w:val="00AF07C8"/>
    <w:rsid w:val="00AF0B73"/>
    <w:rsid w:val="00AF15FB"/>
    <w:rsid w:val="00AF1601"/>
    <w:rsid w:val="00AF1675"/>
    <w:rsid w:val="00AF1808"/>
    <w:rsid w:val="00AF1976"/>
    <w:rsid w:val="00AF2906"/>
    <w:rsid w:val="00AF31DF"/>
    <w:rsid w:val="00AF328B"/>
    <w:rsid w:val="00AF335C"/>
    <w:rsid w:val="00AF4658"/>
    <w:rsid w:val="00AF49AE"/>
    <w:rsid w:val="00AF4BD6"/>
    <w:rsid w:val="00AF5615"/>
    <w:rsid w:val="00AF60C0"/>
    <w:rsid w:val="00AF644C"/>
    <w:rsid w:val="00AF6484"/>
    <w:rsid w:val="00AF64E4"/>
    <w:rsid w:val="00AF6637"/>
    <w:rsid w:val="00AF7234"/>
    <w:rsid w:val="00AF7E17"/>
    <w:rsid w:val="00B002CE"/>
    <w:rsid w:val="00B00530"/>
    <w:rsid w:val="00B00537"/>
    <w:rsid w:val="00B01713"/>
    <w:rsid w:val="00B01A33"/>
    <w:rsid w:val="00B01C2C"/>
    <w:rsid w:val="00B028ED"/>
    <w:rsid w:val="00B029FC"/>
    <w:rsid w:val="00B02C8A"/>
    <w:rsid w:val="00B037CE"/>
    <w:rsid w:val="00B03BE6"/>
    <w:rsid w:val="00B0481A"/>
    <w:rsid w:val="00B050CD"/>
    <w:rsid w:val="00B0527D"/>
    <w:rsid w:val="00B052BD"/>
    <w:rsid w:val="00B05583"/>
    <w:rsid w:val="00B05E12"/>
    <w:rsid w:val="00B077AB"/>
    <w:rsid w:val="00B07CAE"/>
    <w:rsid w:val="00B07F06"/>
    <w:rsid w:val="00B1122D"/>
    <w:rsid w:val="00B11459"/>
    <w:rsid w:val="00B1168E"/>
    <w:rsid w:val="00B1195D"/>
    <w:rsid w:val="00B1281F"/>
    <w:rsid w:val="00B12BEC"/>
    <w:rsid w:val="00B12C0A"/>
    <w:rsid w:val="00B12D25"/>
    <w:rsid w:val="00B14E05"/>
    <w:rsid w:val="00B1502B"/>
    <w:rsid w:val="00B15348"/>
    <w:rsid w:val="00B1543F"/>
    <w:rsid w:val="00B154E7"/>
    <w:rsid w:val="00B15692"/>
    <w:rsid w:val="00B159D6"/>
    <w:rsid w:val="00B15BC1"/>
    <w:rsid w:val="00B15CB2"/>
    <w:rsid w:val="00B1697E"/>
    <w:rsid w:val="00B202B9"/>
    <w:rsid w:val="00B21114"/>
    <w:rsid w:val="00B21987"/>
    <w:rsid w:val="00B21BD8"/>
    <w:rsid w:val="00B232A0"/>
    <w:rsid w:val="00B232F1"/>
    <w:rsid w:val="00B233A5"/>
    <w:rsid w:val="00B233F8"/>
    <w:rsid w:val="00B237A1"/>
    <w:rsid w:val="00B23E6C"/>
    <w:rsid w:val="00B25487"/>
    <w:rsid w:val="00B26539"/>
    <w:rsid w:val="00B26AE5"/>
    <w:rsid w:val="00B26C59"/>
    <w:rsid w:val="00B2733B"/>
    <w:rsid w:val="00B27F8E"/>
    <w:rsid w:val="00B3044C"/>
    <w:rsid w:val="00B30785"/>
    <w:rsid w:val="00B31004"/>
    <w:rsid w:val="00B31170"/>
    <w:rsid w:val="00B31771"/>
    <w:rsid w:val="00B31C9D"/>
    <w:rsid w:val="00B31D78"/>
    <w:rsid w:val="00B31E2A"/>
    <w:rsid w:val="00B31E96"/>
    <w:rsid w:val="00B3202C"/>
    <w:rsid w:val="00B32465"/>
    <w:rsid w:val="00B326BF"/>
    <w:rsid w:val="00B32D0F"/>
    <w:rsid w:val="00B33951"/>
    <w:rsid w:val="00B339E1"/>
    <w:rsid w:val="00B34660"/>
    <w:rsid w:val="00B34CB4"/>
    <w:rsid w:val="00B354BF"/>
    <w:rsid w:val="00B3569C"/>
    <w:rsid w:val="00B35C0E"/>
    <w:rsid w:val="00B3617F"/>
    <w:rsid w:val="00B369AD"/>
    <w:rsid w:val="00B37238"/>
    <w:rsid w:val="00B3784B"/>
    <w:rsid w:val="00B378B3"/>
    <w:rsid w:val="00B37BDF"/>
    <w:rsid w:val="00B37E7D"/>
    <w:rsid w:val="00B4057F"/>
    <w:rsid w:val="00B406C7"/>
    <w:rsid w:val="00B40CDD"/>
    <w:rsid w:val="00B40F69"/>
    <w:rsid w:val="00B4106B"/>
    <w:rsid w:val="00B41E8D"/>
    <w:rsid w:val="00B42CB9"/>
    <w:rsid w:val="00B4427F"/>
    <w:rsid w:val="00B447F4"/>
    <w:rsid w:val="00B449F4"/>
    <w:rsid w:val="00B44F95"/>
    <w:rsid w:val="00B450AD"/>
    <w:rsid w:val="00B4606A"/>
    <w:rsid w:val="00B46E82"/>
    <w:rsid w:val="00B47D07"/>
    <w:rsid w:val="00B502F9"/>
    <w:rsid w:val="00B5043A"/>
    <w:rsid w:val="00B50523"/>
    <w:rsid w:val="00B51783"/>
    <w:rsid w:val="00B528D5"/>
    <w:rsid w:val="00B53025"/>
    <w:rsid w:val="00B534CB"/>
    <w:rsid w:val="00B54058"/>
    <w:rsid w:val="00B546D3"/>
    <w:rsid w:val="00B54900"/>
    <w:rsid w:val="00B54A99"/>
    <w:rsid w:val="00B54D9F"/>
    <w:rsid w:val="00B54E0E"/>
    <w:rsid w:val="00B552D6"/>
    <w:rsid w:val="00B55354"/>
    <w:rsid w:val="00B55A46"/>
    <w:rsid w:val="00B56009"/>
    <w:rsid w:val="00B56650"/>
    <w:rsid w:val="00B567FD"/>
    <w:rsid w:val="00B5697C"/>
    <w:rsid w:val="00B575A4"/>
    <w:rsid w:val="00B57A9D"/>
    <w:rsid w:val="00B57B0D"/>
    <w:rsid w:val="00B60647"/>
    <w:rsid w:val="00B60865"/>
    <w:rsid w:val="00B61A06"/>
    <w:rsid w:val="00B61C92"/>
    <w:rsid w:val="00B63A9F"/>
    <w:rsid w:val="00B63C39"/>
    <w:rsid w:val="00B63C7F"/>
    <w:rsid w:val="00B63F8E"/>
    <w:rsid w:val="00B6476A"/>
    <w:rsid w:val="00B647A9"/>
    <w:rsid w:val="00B6539F"/>
    <w:rsid w:val="00B6575E"/>
    <w:rsid w:val="00B65969"/>
    <w:rsid w:val="00B6638E"/>
    <w:rsid w:val="00B66C34"/>
    <w:rsid w:val="00B66DC5"/>
    <w:rsid w:val="00B66E60"/>
    <w:rsid w:val="00B6735A"/>
    <w:rsid w:val="00B70DDE"/>
    <w:rsid w:val="00B7136E"/>
    <w:rsid w:val="00B713A9"/>
    <w:rsid w:val="00B71754"/>
    <w:rsid w:val="00B71B64"/>
    <w:rsid w:val="00B71CE2"/>
    <w:rsid w:val="00B72847"/>
    <w:rsid w:val="00B7298B"/>
    <w:rsid w:val="00B72A1A"/>
    <w:rsid w:val="00B72A4B"/>
    <w:rsid w:val="00B72D29"/>
    <w:rsid w:val="00B73131"/>
    <w:rsid w:val="00B73F45"/>
    <w:rsid w:val="00B7481D"/>
    <w:rsid w:val="00B74D9C"/>
    <w:rsid w:val="00B75463"/>
    <w:rsid w:val="00B75536"/>
    <w:rsid w:val="00B75BF0"/>
    <w:rsid w:val="00B76446"/>
    <w:rsid w:val="00B76F8E"/>
    <w:rsid w:val="00B77359"/>
    <w:rsid w:val="00B77AAE"/>
    <w:rsid w:val="00B77B27"/>
    <w:rsid w:val="00B807E5"/>
    <w:rsid w:val="00B8084C"/>
    <w:rsid w:val="00B81532"/>
    <w:rsid w:val="00B81D50"/>
    <w:rsid w:val="00B81F92"/>
    <w:rsid w:val="00B8205A"/>
    <w:rsid w:val="00B82103"/>
    <w:rsid w:val="00B82477"/>
    <w:rsid w:val="00B82506"/>
    <w:rsid w:val="00B8341D"/>
    <w:rsid w:val="00B83482"/>
    <w:rsid w:val="00B83685"/>
    <w:rsid w:val="00B847DF"/>
    <w:rsid w:val="00B8620F"/>
    <w:rsid w:val="00B867F3"/>
    <w:rsid w:val="00B86AA0"/>
    <w:rsid w:val="00B86B09"/>
    <w:rsid w:val="00B86F55"/>
    <w:rsid w:val="00B878AA"/>
    <w:rsid w:val="00B9089F"/>
    <w:rsid w:val="00B90CC5"/>
    <w:rsid w:val="00B90E5A"/>
    <w:rsid w:val="00B91115"/>
    <w:rsid w:val="00B92678"/>
    <w:rsid w:val="00B928B3"/>
    <w:rsid w:val="00B928B6"/>
    <w:rsid w:val="00B9329B"/>
    <w:rsid w:val="00B93403"/>
    <w:rsid w:val="00B93B8D"/>
    <w:rsid w:val="00B940B5"/>
    <w:rsid w:val="00B940CD"/>
    <w:rsid w:val="00B944B0"/>
    <w:rsid w:val="00B946FA"/>
    <w:rsid w:val="00B9532C"/>
    <w:rsid w:val="00B9782C"/>
    <w:rsid w:val="00B97CD7"/>
    <w:rsid w:val="00BA01BF"/>
    <w:rsid w:val="00BA0292"/>
    <w:rsid w:val="00BA051A"/>
    <w:rsid w:val="00BA0A43"/>
    <w:rsid w:val="00BA0D1B"/>
    <w:rsid w:val="00BA0F58"/>
    <w:rsid w:val="00BA14D7"/>
    <w:rsid w:val="00BA1BE5"/>
    <w:rsid w:val="00BA1BF7"/>
    <w:rsid w:val="00BA2CC8"/>
    <w:rsid w:val="00BA30E9"/>
    <w:rsid w:val="00BA3BAF"/>
    <w:rsid w:val="00BA42B8"/>
    <w:rsid w:val="00BA4D12"/>
    <w:rsid w:val="00BA5FA6"/>
    <w:rsid w:val="00BA64B6"/>
    <w:rsid w:val="00BA6AC4"/>
    <w:rsid w:val="00BA6E73"/>
    <w:rsid w:val="00BA7020"/>
    <w:rsid w:val="00BA7347"/>
    <w:rsid w:val="00BA7AF9"/>
    <w:rsid w:val="00BB06AD"/>
    <w:rsid w:val="00BB0B70"/>
    <w:rsid w:val="00BB0E22"/>
    <w:rsid w:val="00BB2D22"/>
    <w:rsid w:val="00BB37D8"/>
    <w:rsid w:val="00BB4546"/>
    <w:rsid w:val="00BB5299"/>
    <w:rsid w:val="00BB586C"/>
    <w:rsid w:val="00BB6664"/>
    <w:rsid w:val="00BB6775"/>
    <w:rsid w:val="00BB74AC"/>
    <w:rsid w:val="00BC02E3"/>
    <w:rsid w:val="00BC0BD0"/>
    <w:rsid w:val="00BC1545"/>
    <w:rsid w:val="00BC1617"/>
    <w:rsid w:val="00BC175F"/>
    <w:rsid w:val="00BC19A0"/>
    <w:rsid w:val="00BC19A7"/>
    <w:rsid w:val="00BC21D5"/>
    <w:rsid w:val="00BC36CD"/>
    <w:rsid w:val="00BC3DBC"/>
    <w:rsid w:val="00BC46FB"/>
    <w:rsid w:val="00BC487D"/>
    <w:rsid w:val="00BC4A93"/>
    <w:rsid w:val="00BC4DD0"/>
    <w:rsid w:val="00BC5443"/>
    <w:rsid w:val="00BC5AEB"/>
    <w:rsid w:val="00BC5CF3"/>
    <w:rsid w:val="00BC5E0A"/>
    <w:rsid w:val="00BC6797"/>
    <w:rsid w:val="00BC6E82"/>
    <w:rsid w:val="00BC771B"/>
    <w:rsid w:val="00BC7B22"/>
    <w:rsid w:val="00BD05D7"/>
    <w:rsid w:val="00BD063E"/>
    <w:rsid w:val="00BD0F57"/>
    <w:rsid w:val="00BD1175"/>
    <w:rsid w:val="00BD1196"/>
    <w:rsid w:val="00BD152D"/>
    <w:rsid w:val="00BD20D1"/>
    <w:rsid w:val="00BD3807"/>
    <w:rsid w:val="00BD3C6A"/>
    <w:rsid w:val="00BD49BF"/>
    <w:rsid w:val="00BD4CD7"/>
    <w:rsid w:val="00BD4F70"/>
    <w:rsid w:val="00BD5195"/>
    <w:rsid w:val="00BD5252"/>
    <w:rsid w:val="00BD5A16"/>
    <w:rsid w:val="00BD5B15"/>
    <w:rsid w:val="00BD5E26"/>
    <w:rsid w:val="00BD6388"/>
    <w:rsid w:val="00BD6F86"/>
    <w:rsid w:val="00BD7A50"/>
    <w:rsid w:val="00BE01BB"/>
    <w:rsid w:val="00BE1236"/>
    <w:rsid w:val="00BE1480"/>
    <w:rsid w:val="00BE15D3"/>
    <w:rsid w:val="00BE1960"/>
    <w:rsid w:val="00BE1A60"/>
    <w:rsid w:val="00BE28B1"/>
    <w:rsid w:val="00BE2958"/>
    <w:rsid w:val="00BE2EF0"/>
    <w:rsid w:val="00BE2F09"/>
    <w:rsid w:val="00BE4159"/>
    <w:rsid w:val="00BE4489"/>
    <w:rsid w:val="00BE518B"/>
    <w:rsid w:val="00BE6177"/>
    <w:rsid w:val="00BE7149"/>
    <w:rsid w:val="00BE718F"/>
    <w:rsid w:val="00BE7990"/>
    <w:rsid w:val="00BE7F73"/>
    <w:rsid w:val="00BF003E"/>
    <w:rsid w:val="00BF0936"/>
    <w:rsid w:val="00BF0994"/>
    <w:rsid w:val="00BF0E6D"/>
    <w:rsid w:val="00BF0F4E"/>
    <w:rsid w:val="00BF100B"/>
    <w:rsid w:val="00BF129C"/>
    <w:rsid w:val="00BF1928"/>
    <w:rsid w:val="00BF1A5C"/>
    <w:rsid w:val="00BF1B49"/>
    <w:rsid w:val="00BF268E"/>
    <w:rsid w:val="00BF2E01"/>
    <w:rsid w:val="00BF37B3"/>
    <w:rsid w:val="00BF3B2E"/>
    <w:rsid w:val="00BF44CA"/>
    <w:rsid w:val="00BF4D8F"/>
    <w:rsid w:val="00BF4FAD"/>
    <w:rsid w:val="00BF5045"/>
    <w:rsid w:val="00BF5CB5"/>
    <w:rsid w:val="00BF6586"/>
    <w:rsid w:val="00BF6664"/>
    <w:rsid w:val="00BF6896"/>
    <w:rsid w:val="00BF6919"/>
    <w:rsid w:val="00BF6B93"/>
    <w:rsid w:val="00BF6F02"/>
    <w:rsid w:val="00BF7E42"/>
    <w:rsid w:val="00BF7E4A"/>
    <w:rsid w:val="00C0041F"/>
    <w:rsid w:val="00C00496"/>
    <w:rsid w:val="00C00B56"/>
    <w:rsid w:val="00C00E6E"/>
    <w:rsid w:val="00C01B53"/>
    <w:rsid w:val="00C01FBC"/>
    <w:rsid w:val="00C02656"/>
    <w:rsid w:val="00C02AF8"/>
    <w:rsid w:val="00C02C28"/>
    <w:rsid w:val="00C03132"/>
    <w:rsid w:val="00C031D2"/>
    <w:rsid w:val="00C03E61"/>
    <w:rsid w:val="00C04143"/>
    <w:rsid w:val="00C043F2"/>
    <w:rsid w:val="00C05A14"/>
    <w:rsid w:val="00C06760"/>
    <w:rsid w:val="00C07960"/>
    <w:rsid w:val="00C1096D"/>
    <w:rsid w:val="00C10BAD"/>
    <w:rsid w:val="00C126E3"/>
    <w:rsid w:val="00C12756"/>
    <w:rsid w:val="00C1288B"/>
    <w:rsid w:val="00C128EC"/>
    <w:rsid w:val="00C12B77"/>
    <w:rsid w:val="00C12C61"/>
    <w:rsid w:val="00C13A14"/>
    <w:rsid w:val="00C14127"/>
    <w:rsid w:val="00C14CF2"/>
    <w:rsid w:val="00C157CC"/>
    <w:rsid w:val="00C17560"/>
    <w:rsid w:val="00C17E5C"/>
    <w:rsid w:val="00C17F88"/>
    <w:rsid w:val="00C20423"/>
    <w:rsid w:val="00C211D7"/>
    <w:rsid w:val="00C2128F"/>
    <w:rsid w:val="00C212A0"/>
    <w:rsid w:val="00C2246C"/>
    <w:rsid w:val="00C22B35"/>
    <w:rsid w:val="00C22F42"/>
    <w:rsid w:val="00C2398F"/>
    <w:rsid w:val="00C254EE"/>
    <w:rsid w:val="00C25F11"/>
    <w:rsid w:val="00C2633E"/>
    <w:rsid w:val="00C26A8A"/>
    <w:rsid w:val="00C26BF7"/>
    <w:rsid w:val="00C26C7F"/>
    <w:rsid w:val="00C27C12"/>
    <w:rsid w:val="00C30187"/>
    <w:rsid w:val="00C30226"/>
    <w:rsid w:val="00C3067E"/>
    <w:rsid w:val="00C3082A"/>
    <w:rsid w:val="00C30944"/>
    <w:rsid w:val="00C30F36"/>
    <w:rsid w:val="00C3180F"/>
    <w:rsid w:val="00C31D1F"/>
    <w:rsid w:val="00C329AC"/>
    <w:rsid w:val="00C33144"/>
    <w:rsid w:val="00C33723"/>
    <w:rsid w:val="00C33B31"/>
    <w:rsid w:val="00C345F0"/>
    <w:rsid w:val="00C35ADC"/>
    <w:rsid w:val="00C35D73"/>
    <w:rsid w:val="00C36281"/>
    <w:rsid w:val="00C364F2"/>
    <w:rsid w:val="00C36B9C"/>
    <w:rsid w:val="00C379F3"/>
    <w:rsid w:val="00C40318"/>
    <w:rsid w:val="00C410E3"/>
    <w:rsid w:val="00C411ED"/>
    <w:rsid w:val="00C41B40"/>
    <w:rsid w:val="00C420B9"/>
    <w:rsid w:val="00C421E9"/>
    <w:rsid w:val="00C42AD1"/>
    <w:rsid w:val="00C437FD"/>
    <w:rsid w:val="00C4420B"/>
    <w:rsid w:val="00C445B5"/>
    <w:rsid w:val="00C446C6"/>
    <w:rsid w:val="00C44790"/>
    <w:rsid w:val="00C44CBE"/>
    <w:rsid w:val="00C44F57"/>
    <w:rsid w:val="00C450B8"/>
    <w:rsid w:val="00C45351"/>
    <w:rsid w:val="00C45467"/>
    <w:rsid w:val="00C45821"/>
    <w:rsid w:val="00C46853"/>
    <w:rsid w:val="00C46F67"/>
    <w:rsid w:val="00C475F7"/>
    <w:rsid w:val="00C47D94"/>
    <w:rsid w:val="00C47EB6"/>
    <w:rsid w:val="00C47EDB"/>
    <w:rsid w:val="00C50460"/>
    <w:rsid w:val="00C50B79"/>
    <w:rsid w:val="00C5100E"/>
    <w:rsid w:val="00C51743"/>
    <w:rsid w:val="00C52482"/>
    <w:rsid w:val="00C5271C"/>
    <w:rsid w:val="00C52C02"/>
    <w:rsid w:val="00C53072"/>
    <w:rsid w:val="00C535AA"/>
    <w:rsid w:val="00C536C1"/>
    <w:rsid w:val="00C5370D"/>
    <w:rsid w:val="00C5411B"/>
    <w:rsid w:val="00C54202"/>
    <w:rsid w:val="00C544B5"/>
    <w:rsid w:val="00C557CB"/>
    <w:rsid w:val="00C559A8"/>
    <w:rsid w:val="00C55C08"/>
    <w:rsid w:val="00C56ABF"/>
    <w:rsid w:val="00C57948"/>
    <w:rsid w:val="00C57F86"/>
    <w:rsid w:val="00C6076D"/>
    <w:rsid w:val="00C607EC"/>
    <w:rsid w:val="00C608D2"/>
    <w:rsid w:val="00C6090D"/>
    <w:rsid w:val="00C60B50"/>
    <w:rsid w:val="00C60C62"/>
    <w:rsid w:val="00C610FF"/>
    <w:rsid w:val="00C61A34"/>
    <w:rsid w:val="00C61F8A"/>
    <w:rsid w:val="00C62099"/>
    <w:rsid w:val="00C62210"/>
    <w:rsid w:val="00C62292"/>
    <w:rsid w:val="00C62ED0"/>
    <w:rsid w:val="00C6310D"/>
    <w:rsid w:val="00C63973"/>
    <w:rsid w:val="00C63A69"/>
    <w:rsid w:val="00C640B3"/>
    <w:rsid w:val="00C64532"/>
    <w:rsid w:val="00C65094"/>
    <w:rsid w:val="00C650FA"/>
    <w:rsid w:val="00C659E9"/>
    <w:rsid w:val="00C6647A"/>
    <w:rsid w:val="00C66608"/>
    <w:rsid w:val="00C66836"/>
    <w:rsid w:val="00C67385"/>
    <w:rsid w:val="00C6747B"/>
    <w:rsid w:val="00C678F1"/>
    <w:rsid w:val="00C700DC"/>
    <w:rsid w:val="00C70107"/>
    <w:rsid w:val="00C7025B"/>
    <w:rsid w:val="00C704F4"/>
    <w:rsid w:val="00C726D9"/>
    <w:rsid w:val="00C72AE8"/>
    <w:rsid w:val="00C72D1D"/>
    <w:rsid w:val="00C73308"/>
    <w:rsid w:val="00C73834"/>
    <w:rsid w:val="00C74096"/>
    <w:rsid w:val="00C74335"/>
    <w:rsid w:val="00C743F7"/>
    <w:rsid w:val="00C7452F"/>
    <w:rsid w:val="00C7623A"/>
    <w:rsid w:val="00C768B7"/>
    <w:rsid w:val="00C76BD4"/>
    <w:rsid w:val="00C76D00"/>
    <w:rsid w:val="00C7709D"/>
    <w:rsid w:val="00C770EB"/>
    <w:rsid w:val="00C7778A"/>
    <w:rsid w:val="00C777FA"/>
    <w:rsid w:val="00C80444"/>
    <w:rsid w:val="00C81020"/>
    <w:rsid w:val="00C82054"/>
    <w:rsid w:val="00C82DB9"/>
    <w:rsid w:val="00C83388"/>
    <w:rsid w:val="00C83798"/>
    <w:rsid w:val="00C83970"/>
    <w:rsid w:val="00C83E7A"/>
    <w:rsid w:val="00C83F64"/>
    <w:rsid w:val="00C84770"/>
    <w:rsid w:val="00C848C4"/>
    <w:rsid w:val="00C860E5"/>
    <w:rsid w:val="00C8635F"/>
    <w:rsid w:val="00C86D5A"/>
    <w:rsid w:val="00C871E5"/>
    <w:rsid w:val="00C8722E"/>
    <w:rsid w:val="00C873E2"/>
    <w:rsid w:val="00C90235"/>
    <w:rsid w:val="00C90432"/>
    <w:rsid w:val="00C90492"/>
    <w:rsid w:val="00C904D9"/>
    <w:rsid w:val="00C90D1F"/>
    <w:rsid w:val="00C90DEA"/>
    <w:rsid w:val="00C9175B"/>
    <w:rsid w:val="00C91B73"/>
    <w:rsid w:val="00C9224C"/>
    <w:rsid w:val="00C926A1"/>
    <w:rsid w:val="00C9320A"/>
    <w:rsid w:val="00C935D2"/>
    <w:rsid w:val="00C93718"/>
    <w:rsid w:val="00C93766"/>
    <w:rsid w:val="00C94253"/>
    <w:rsid w:val="00C94736"/>
    <w:rsid w:val="00C94B06"/>
    <w:rsid w:val="00C94FE6"/>
    <w:rsid w:val="00C95D88"/>
    <w:rsid w:val="00C9613A"/>
    <w:rsid w:val="00C96910"/>
    <w:rsid w:val="00C96B58"/>
    <w:rsid w:val="00C96D9C"/>
    <w:rsid w:val="00CA083C"/>
    <w:rsid w:val="00CA0B2B"/>
    <w:rsid w:val="00CA145A"/>
    <w:rsid w:val="00CA1B9E"/>
    <w:rsid w:val="00CA2687"/>
    <w:rsid w:val="00CA2901"/>
    <w:rsid w:val="00CA29B2"/>
    <w:rsid w:val="00CA308D"/>
    <w:rsid w:val="00CA30A1"/>
    <w:rsid w:val="00CA3838"/>
    <w:rsid w:val="00CA38B5"/>
    <w:rsid w:val="00CA427C"/>
    <w:rsid w:val="00CA49B0"/>
    <w:rsid w:val="00CA4EC6"/>
    <w:rsid w:val="00CA5239"/>
    <w:rsid w:val="00CA58D5"/>
    <w:rsid w:val="00CA5AD0"/>
    <w:rsid w:val="00CA6A4C"/>
    <w:rsid w:val="00CA7857"/>
    <w:rsid w:val="00CA79D5"/>
    <w:rsid w:val="00CB00FD"/>
    <w:rsid w:val="00CB01D4"/>
    <w:rsid w:val="00CB08A6"/>
    <w:rsid w:val="00CB155B"/>
    <w:rsid w:val="00CB350B"/>
    <w:rsid w:val="00CB4841"/>
    <w:rsid w:val="00CB4980"/>
    <w:rsid w:val="00CB53A7"/>
    <w:rsid w:val="00CB583D"/>
    <w:rsid w:val="00CB5B66"/>
    <w:rsid w:val="00CB6230"/>
    <w:rsid w:val="00CB65F1"/>
    <w:rsid w:val="00CB696F"/>
    <w:rsid w:val="00CB6DF3"/>
    <w:rsid w:val="00CB76E3"/>
    <w:rsid w:val="00CB78BB"/>
    <w:rsid w:val="00CB7B10"/>
    <w:rsid w:val="00CC01BA"/>
    <w:rsid w:val="00CC103D"/>
    <w:rsid w:val="00CC16D2"/>
    <w:rsid w:val="00CC1A34"/>
    <w:rsid w:val="00CC1F63"/>
    <w:rsid w:val="00CC27A4"/>
    <w:rsid w:val="00CC2C99"/>
    <w:rsid w:val="00CC3EC8"/>
    <w:rsid w:val="00CC58F4"/>
    <w:rsid w:val="00CC5CAF"/>
    <w:rsid w:val="00CC65B4"/>
    <w:rsid w:val="00CC6BB9"/>
    <w:rsid w:val="00CC760A"/>
    <w:rsid w:val="00CC77E3"/>
    <w:rsid w:val="00CD01CC"/>
    <w:rsid w:val="00CD01F7"/>
    <w:rsid w:val="00CD054D"/>
    <w:rsid w:val="00CD0B3D"/>
    <w:rsid w:val="00CD0B67"/>
    <w:rsid w:val="00CD1FE4"/>
    <w:rsid w:val="00CD21B0"/>
    <w:rsid w:val="00CD2C7D"/>
    <w:rsid w:val="00CD35A5"/>
    <w:rsid w:val="00CD37C6"/>
    <w:rsid w:val="00CD451B"/>
    <w:rsid w:val="00CD4931"/>
    <w:rsid w:val="00CD4F3B"/>
    <w:rsid w:val="00CD5972"/>
    <w:rsid w:val="00CD5B67"/>
    <w:rsid w:val="00CD5B95"/>
    <w:rsid w:val="00CD5D01"/>
    <w:rsid w:val="00CD6110"/>
    <w:rsid w:val="00CD6B2F"/>
    <w:rsid w:val="00CD6D45"/>
    <w:rsid w:val="00CD6F35"/>
    <w:rsid w:val="00CE03CF"/>
    <w:rsid w:val="00CE1A59"/>
    <w:rsid w:val="00CE24F8"/>
    <w:rsid w:val="00CE26FC"/>
    <w:rsid w:val="00CE29A0"/>
    <w:rsid w:val="00CE31DB"/>
    <w:rsid w:val="00CE31FE"/>
    <w:rsid w:val="00CE3489"/>
    <w:rsid w:val="00CE371E"/>
    <w:rsid w:val="00CE3F5A"/>
    <w:rsid w:val="00CE4B65"/>
    <w:rsid w:val="00CE4C25"/>
    <w:rsid w:val="00CE4CC3"/>
    <w:rsid w:val="00CE4E31"/>
    <w:rsid w:val="00CE6132"/>
    <w:rsid w:val="00CE6FA6"/>
    <w:rsid w:val="00CE7D16"/>
    <w:rsid w:val="00CE7D6C"/>
    <w:rsid w:val="00CF0906"/>
    <w:rsid w:val="00CF0B79"/>
    <w:rsid w:val="00CF183F"/>
    <w:rsid w:val="00CF1F4E"/>
    <w:rsid w:val="00CF2038"/>
    <w:rsid w:val="00CF20B1"/>
    <w:rsid w:val="00CF2179"/>
    <w:rsid w:val="00CF3D2C"/>
    <w:rsid w:val="00CF3E6A"/>
    <w:rsid w:val="00CF4AFE"/>
    <w:rsid w:val="00CF5593"/>
    <w:rsid w:val="00CF56AF"/>
    <w:rsid w:val="00CF587B"/>
    <w:rsid w:val="00CF5EDC"/>
    <w:rsid w:val="00CF610F"/>
    <w:rsid w:val="00CF68E3"/>
    <w:rsid w:val="00CF79F1"/>
    <w:rsid w:val="00CF7DCD"/>
    <w:rsid w:val="00CF7EB6"/>
    <w:rsid w:val="00D009B2"/>
    <w:rsid w:val="00D00A36"/>
    <w:rsid w:val="00D00D72"/>
    <w:rsid w:val="00D01412"/>
    <w:rsid w:val="00D0170F"/>
    <w:rsid w:val="00D01F5D"/>
    <w:rsid w:val="00D034B0"/>
    <w:rsid w:val="00D059C4"/>
    <w:rsid w:val="00D05D21"/>
    <w:rsid w:val="00D06097"/>
    <w:rsid w:val="00D06553"/>
    <w:rsid w:val="00D06603"/>
    <w:rsid w:val="00D0778B"/>
    <w:rsid w:val="00D07939"/>
    <w:rsid w:val="00D10ECC"/>
    <w:rsid w:val="00D118D1"/>
    <w:rsid w:val="00D12005"/>
    <w:rsid w:val="00D122D8"/>
    <w:rsid w:val="00D1245B"/>
    <w:rsid w:val="00D13811"/>
    <w:rsid w:val="00D1399F"/>
    <w:rsid w:val="00D13BBE"/>
    <w:rsid w:val="00D13F94"/>
    <w:rsid w:val="00D14010"/>
    <w:rsid w:val="00D14362"/>
    <w:rsid w:val="00D1484F"/>
    <w:rsid w:val="00D1490D"/>
    <w:rsid w:val="00D153B2"/>
    <w:rsid w:val="00D15611"/>
    <w:rsid w:val="00D158BB"/>
    <w:rsid w:val="00D16002"/>
    <w:rsid w:val="00D16AA1"/>
    <w:rsid w:val="00D1700B"/>
    <w:rsid w:val="00D173D7"/>
    <w:rsid w:val="00D174CB"/>
    <w:rsid w:val="00D178BA"/>
    <w:rsid w:val="00D17A7D"/>
    <w:rsid w:val="00D201A1"/>
    <w:rsid w:val="00D205B2"/>
    <w:rsid w:val="00D208FC"/>
    <w:rsid w:val="00D20B90"/>
    <w:rsid w:val="00D20DC1"/>
    <w:rsid w:val="00D20F52"/>
    <w:rsid w:val="00D21F4A"/>
    <w:rsid w:val="00D22479"/>
    <w:rsid w:val="00D226E9"/>
    <w:rsid w:val="00D22F59"/>
    <w:rsid w:val="00D23C98"/>
    <w:rsid w:val="00D2498F"/>
    <w:rsid w:val="00D251FF"/>
    <w:rsid w:val="00D25A48"/>
    <w:rsid w:val="00D25F2A"/>
    <w:rsid w:val="00D263D9"/>
    <w:rsid w:val="00D264FC"/>
    <w:rsid w:val="00D268A1"/>
    <w:rsid w:val="00D27130"/>
    <w:rsid w:val="00D3071C"/>
    <w:rsid w:val="00D30D01"/>
    <w:rsid w:val="00D3146C"/>
    <w:rsid w:val="00D326D1"/>
    <w:rsid w:val="00D328CE"/>
    <w:rsid w:val="00D32E1A"/>
    <w:rsid w:val="00D32E4A"/>
    <w:rsid w:val="00D33299"/>
    <w:rsid w:val="00D3345D"/>
    <w:rsid w:val="00D337E5"/>
    <w:rsid w:val="00D33B38"/>
    <w:rsid w:val="00D33C05"/>
    <w:rsid w:val="00D34351"/>
    <w:rsid w:val="00D34536"/>
    <w:rsid w:val="00D347E2"/>
    <w:rsid w:val="00D34BA6"/>
    <w:rsid w:val="00D352DC"/>
    <w:rsid w:val="00D35B06"/>
    <w:rsid w:val="00D366EF"/>
    <w:rsid w:val="00D3681A"/>
    <w:rsid w:val="00D37BF1"/>
    <w:rsid w:val="00D37CB3"/>
    <w:rsid w:val="00D40715"/>
    <w:rsid w:val="00D40EEE"/>
    <w:rsid w:val="00D41819"/>
    <w:rsid w:val="00D430BF"/>
    <w:rsid w:val="00D44433"/>
    <w:rsid w:val="00D4499F"/>
    <w:rsid w:val="00D44D61"/>
    <w:rsid w:val="00D44EB9"/>
    <w:rsid w:val="00D45F47"/>
    <w:rsid w:val="00D46320"/>
    <w:rsid w:val="00D469DA"/>
    <w:rsid w:val="00D46C07"/>
    <w:rsid w:val="00D47626"/>
    <w:rsid w:val="00D4782A"/>
    <w:rsid w:val="00D47DF9"/>
    <w:rsid w:val="00D50DC2"/>
    <w:rsid w:val="00D51236"/>
    <w:rsid w:val="00D514CD"/>
    <w:rsid w:val="00D51B3B"/>
    <w:rsid w:val="00D51D82"/>
    <w:rsid w:val="00D51E0E"/>
    <w:rsid w:val="00D521B4"/>
    <w:rsid w:val="00D52331"/>
    <w:rsid w:val="00D52579"/>
    <w:rsid w:val="00D52B8E"/>
    <w:rsid w:val="00D52CF8"/>
    <w:rsid w:val="00D52E0A"/>
    <w:rsid w:val="00D53BCA"/>
    <w:rsid w:val="00D54705"/>
    <w:rsid w:val="00D5503D"/>
    <w:rsid w:val="00D55664"/>
    <w:rsid w:val="00D557CB"/>
    <w:rsid w:val="00D55957"/>
    <w:rsid w:val="00D55E7D"/>
    <w:rsid w:val="00D567B7"/>
    <w:rsid w:val="00D5689C"/>
    <w:rsid w:val="00D56966"/>
    <w:rsid w:val="00D56A34"/>
    <w:rsid w:val="00D572B2"/>
    <w:rsid w:val="00D575E2"/>
    <w:rsid w:val="00D601AA"/>
    <w:rsid w:val="00D602BA"/>
    <w:rsid w:val="00D607C5"/>
    <w:rsid w:val="00D61737"/>
    <w:rsid w:val="00D617A0"/>
    <w:rsid w:val="00D632C5"/>
    <w:rsid w:val="00D63386"/>
    <w:rsid w:val="00D63F0C"/>
    <w:rsid w:val="00D64D01"/>
    <w:rsid w:val="00D65F3B"/>
    <w:rsid w:val="00D66251"/>
    <w:rsid w:val="00D66AD9"/>
    <w:rsid w:val="00D66C05"/>
    <w:rsid w:val="00D67955"/>
    <w:rsid w:val="00D67F6D"/>
    <w:rsid w:val="00D70C3F"/>
    <w:rsid w:val="00D71578"/>
    <w:rsid w:val="00D72314"/>
    <w:rsid w:val="00D7264B"/>
    <w:rsid w:val="00D72D3B"/>
    <w:rsid w:val="00D73488"/>
    <w:rsid w:val="00D7351B"/>
    <w:rsid w:val="00D75E61"/>
    <w:rsid w:val="00D772DA"/>
    <w:rsid w:val="00D7736E"/>
    <w:rsid w:val="00D77930"/>
    <w:rsid w:val="00D77E6A"/>
    <w:rsid w:val="00D801D4"/>
    <w:rsid w:val="00D80CD3"/>
    <w:rsid w:val="00D80F49"/>
    <w:rsid w:val="00D80F65"/>
    <w:rsid w:val="00D8154A"/>
    <w:rsid w:val="00D8214B"/>
    <w:rsid w:val="00D822B4"/>
    <w:rsid w:val="00D83116"/>
    <w:rsid w:val="00D83F50"/>
    <w:rsid w:val="00D84471"/>
    <w:rsid w:val="00D845F7"/>
    <w:rsid w:val="00D84BC9"/>
    <w:rsid w:val="00D8544D"/>
    <w:rsid w:val="00D85AB2"/>
    <w:rsid w:val="00D85CD0"/>
    <w:rsid w:val="00D85F15"/>
    <w:rsid w:val="00D86001"/>
    <w:rsid w:val="00D86D46"/>
    <w:rsid w:val="00D870E5"/>
    <w:rsid w:val="00D873B7"/>
    <w:rsid w:val="00D87745"/>
    <w:rsid w:val="00D8792D"/>
    <w:rsid w:val="00D87C14"/>
    <w:rsid w:val="00D9016E"/>
    <w:rsid w:val="00D905F8"/>
    <w:rsid w:val="00D91157"/>
    <w:rsid w:val="00D91367"/>
    <w:rsid w:val="00D91DBB"/>
    <w:rsid w:val="00D92B6A"/>
    <w:rsid w:val="00D92D57"/>
    <w:rsid w:val="00D92D5C"/>
    <w:rsid w:val="00D935D3"/>
    <w:rsid w:val="00D93A66"/>
    <w:rsid w:val="00D94731"/>
    <w:rsid w:val="00D9521E"/>
    <w:rsid w:val="00D95782"/>
    <w:rsid w:val="00D95A50"/>
    <w:rsid w:val="00D95A9C"/>
    <w:rsid w:val="00D95C80"/>
    <w:rsid w:val="00D96A6F"/>
    <w:rsid w:val="00D96D73"/>
    <w:rsid w:val="00D9703C"/>
    <w:rsid w:val="00D9728B"/>
    <w:rsid w:val="00D97E28"/>
    <w:rsid w:val="00DA018E"/>
    <w:rsid w:val="00DA040B"/>
    <w:rsid w:val="00DA0915"/>
    <w:rsid w:val="00DA2FBD"/>
    <w:rsid w:val="00DA3257"/>
    <w:rsid w:val="00DA32B2"/>
    <w:rsid w:val="00DA3324"/>
    <w:rsid w:val="00DA37BC"/>
    <w:rsid w:val="00DA3D5A"/>
    <w:rsid w:val="00DA43F4"/>
    <w:rsid w:val="00DA5180"/>
    <w:rsid w:val="00DA5273"/>
    <w:rsid w:val="00DA5324"/>
    <w:rsid w:val="00DA544C"/>
    <w:rsid w:val="00DA5DE8"/>
    <w:rsid w:val="00DA68DD"/>
    <w:rsid w:val="00DA7343"/>
    <w:rsid w:val="00DA7407"/>
    <w:rsid w:val="00DA7BA7"/>
    <w:rsid w:val="00DB14FA"/>
    <w:rsid w:val="00DB2297"/>
    <w:rsid w:val="00DB2388"/>
    <w:rsid w:val="00DB24E1"/>
    <w:rsid w:val="00DB2710"/>
    <w:rsid w:val="00DB282F"/>
    <w:rsid w:val="00DB294B"/>
    <w:rsid w:val="00DB2C55"/>
    <w:rsid w:val="00DB2E64"/>
    <w:rsid w:val="00DB386E"/>
    <w:rsid w:val="00DB3B8D"/>
    <w:rsid w:val="00DB3D82"/>
    <w:rsid w:val="00DB44AA"/>
    <w:rsid w:val="00DB4A1F"/>
    <w:rsid w:val="00DB50F7"/>
    <w:rsid w:val="00DB55CB"/>
    <w:rsid w:val="00DB561E"/>
    <w:rsid w:val="00DB58D3"/>
    <w:rsid w:val="00DB68A8"/>
    <w:rsid w:val="00DC04D1"/>
    <w:rsid w:val="00DC0CD5"/>
    <w:rsid w:val="00DC0DED"/>
    <w:rsid w:val="00DC12BC"/>
    <w:rsid w:val="00DC232E"/>
    <w:rsid w:val="00DC2918"/>
    <w:rsid w:val="00DC3398"/>
    <w:rsid w:val="00DC354C"/>
    <w:rsid w:val="00DC3567"/>
    <w:rsid w:val="00DC387A"/>
    <w:rsid w:val="00DC3DC9"/>
    <w:rsid w:val="00DC4383"/>
    <w:rsid w:val="00DC4784"/>
    <w:rsid w:val="00DC4951"/>
    <w:rsid w:val="00DC5AE7"/>
    <w:rsid w:val="00DC68BB"/>
    <w:rsid w:val="00DC6ACF"/>
    <w:rsid w:val="00DC718D"/>
    <w:rsid w:val="00DC75B1"/>
    <w:rsid w:val="00DC7838"/>
    <w:rsid w:val="00DC795E"/>
    <w:rsid w:val="00DC7BE6"/>
    <w:rsid w:val="00DD05C1"/>
    <w:rsid w:val="00DD0629"/>
    <w:rsid w:val="00DD0962"/>
    <w:rsid w:val="00DD1469"/>
    <w:rsid w:val="00DD1570"/>
    <w:rsid w:val="00DD282F"/>
    <w:rsid w:val="00DD30B3"/>
    <w:rsid w:val="00DD329B"/>
    <w:rsid w:val="00DD33AA"/>
    <w:rsid w:val="00DD38EB"/>
    <w:rsid w:val="00DD3967"/>
    <w:rsid w:val="00DD3F54"/>
    <w:rsid w:val="00DD434E"/>
    <w:rsid w:val="00DD45D6"/>
    <w:rsid w:val="00DD4F20"/>
    <w:rsid w:val="00DD5482"/>
    <w:rsid w:val="00DD5735"/>
    <w:rsid w:val="00DD5F2D"/>
    <w:rsid w:val="00DD6013"/>
    <w:rsid w:val="00DD6F7A"/>
    <w:rsid w:val="00DD719C"/>
    <w:rsid w:val="00DD75F4"/>
    <w:rsid w:val="00DE06E0"/>
    <w:rsid w:val="00DE1419"/>
    <w:rsid w:val="00DE1D6D"/>
    <w:rsid w:val="00DE21B2"/>
    <w:rsid w:val="00DE2F5F"/>
    <w:rsid w:val="00DE33FD"/>
    <w:rsid w:val="00DE3523"/>
    <w:rsid w:val="00DE3850"/>
    <w:rsid w:val="00DE3D9B"/>
    <w:rsid w:val="00DE4113"/>
    <w:rsid w:val="00DE44F0"/>
    <w:rsid w:val="00DE58E5"/>
    <w:rsid w:val="00DE619A"/>
    <w:rsid w:val="00DE6810"/>
    <w:rsid w:val="00DE6BB3"/>
    <w:rsid w:val="00DE719F"/>
    <w:rsid w:val="00DF02A9"/>
    <w:rsid w:val="00DF1424"/>
    <w:rsid w:val="00DF265D"/>
    <w:rsid w:val="00DF2D19"/>
    <w:rsid w:val="00DF4402"/>
    <w:rsid w:val="00DF5065"/>
    <w:rsid w:val="00DF5189"/>
    <w:rsid w:val="00DF5234"/>
    <w:rsid w:val="00DF5388"/>
    <w:rsid w:val="00DF5C23"/>
    <w:rsid w:val="00DF6296"/>
    <w:rsid w:val="00DF69B4"/>
    <w:rsid w:val="00DF6F12"/>
    <w:rsid w:val="00DF6F15"/>
    <w:rsid w:val="00DF7450"/>
    <w:rsid w:val="00DF75BA"/>
    <w:rsid w:val="00DF7829"/>
    <w:rsid w:val="00DF7953"/>
    <w:rsid w:val="00DF7BB6"/>
    <w:rsid w:val="00DF7E0F"/>
    <w:rsid w:val="00E004CF"/>
    <w:rsid w:val="00E00D54"/>
    <w:rsid w:val="00E00ED3"/>
    <w:rsid w:val="00E00F8C"/>
    <w:rsid w:val="00E01465"/>
    <w:rsid w:val="00E0149C"/>
    <w:rsid w:val="00E01AF0"/>
    <w:rsid w:val="00E01D0E"/>
    <w:rsid w:val="00E01F15"/>
    <w:rsid w:val="00E03374"/>
    <w:rsid w:val="00E03CB2"/>
    <w:rsid w:val="00E0443C"/>
    <w:rsid w:val="00E04A6B"/>
    <w:rsid w:val="00E04B6E"/>
    <w:rsid w:val="00E05309"/>
    <w:rsid w:val="00E05C37"/>
    <w:rsid w:val="00E06BE2"/>
    <w:rsid w:val="00E0757C"/>
    <w:rsid w:val="00E108D4"/>
    <w:rsid w:val="00E1117B"/>
    <w:rsid w:val="00E113D9"/>
    <w:rsid w:val="00E12080"/>
    <w:rsid w:val="00E12138"/>
    <w:rsid w:val="00E12AE5"/>
    <w:rsid w:val="00E1335F"/>
    <w:rsid w:val="00E133EF"/>
    <w:rsid w:val="00E144EC"/>
    <w:rsid w:val="00E14983"/>
    <w:rsid w:val="00E1581C"/>
    <w:rsid w:val="00E15BAF"/>
    <w:rsid w:val="00E161EE"/>
    <w:rsid w:val="00E16238"/>
    <w:rsid w:val="00E16941"/>
    <w:rsid w:val="00E169FF"/>
    <w:rsid w:val="00E17593"/>
    <w:rsid w:val="00E17B2A"/>
    <w:rsid w:val="00E207EB"/>
    <w:rsid w:val="00E20B5D"/>
    <w:rsid w:val="00E216AE"/>
    <w:rsid w:val="00E21F0E"/>
    <w:rsid w:val="00E22AA7"/>
    <w:rsid w:val="00E22B6E"/>
    <w:rsid w:val="00E23D70"/>
    <w:rsid w:val="00E244ED"/>
    <w:rsid w:val="00E246E2"/>
    <w:rsid w:val="00E24FB7"/>
    <w:rsid w:val="00E25298"/>
    <w:rsid w:val="00E2563D"/>
    <w:rsid w:val="00E25F14"/>
    <w:rsid w:val="00E26B38"/>
    <w:rsid w:val="00E26B57"/>
    <w:rsid w:val="00E26F1C"/>
    <w:rsid w:val="00E27286"/>
    <w:rsid w:val="00E27296"/>
    <w:rsid w:val="00E30873"/>
    <w:rsid w:val="00E3087D"/>
    <w:rsid w:val="00E30F10"/>
    <w:rsid w:val="00E311CB"/>
    <w:rsid w:val="00E31D72"/>
    <w:rsid w:val="00E31F78"/>
    <w:rsid w:val="00E3389E"/>
    <w:rsid w:val="00E33940"/>
    <w:rsid w:val="00E33F89"/>
    <w:rsid w:val="00E3540F"/>
    <w:rsid w:val="00E3545E"/>
    <w:rsid w:val="00E35F37"/>
    <w:rsid w:val="00E360FF"/>
    <w:rsid w:val="00E367D3"/>
    <w:rsid w:val="00E372C7"/>
    <w:rsid w:val="00E37B7C"/>
    <w:rsid w:val="00E40206"/>
    <w:rsid w:val="00E4029B"/>
    <w:rsid w:val="00E40F9F"/>
    <w:rsid w:val="00E412C3"/>
    <w:rsid w:val="00E41E47"/>
    <w:rsid w:val="00E41EDF"/>
    <w:rsid w:val="00E4310E"/>
    <w:rsid w:val="00E44C97"/>
    <w:rsid w:val="00E46C2A"/>
    <w:rsid w:val="00E46D66"/>
    <w:rsid w:val="00E477EA"/>
    <w:rsid w:val="00E478E7"/>
    <w:rsid w:val="00E47DDA"/>
    <w:rsid w:val="00E47F69"/>
    <w:rsid w:val="00E506E8"/>
    <w:rsid w:val="00E50D65"/>
    <w:rsid w:val="00E50DE6"/>
    <w:rsid w:val="00E51092"/>
    <w:rsid w:val="00E51515"/>
    <w:rsid w:val="00E517BD"/>
    <w:rsid w:val="00E52AA5"/>
    <w:rsid w:val="00E52FC2"/>
    <w:rsid w:val="00E53687"/>
    <w:rsid w:val="00E539AE"/>
    <w:rsid w:val="00E53E74"/>
    <w:rsid w:val="00E5478C"/>
    <w:rsid w:val="00E551C6"/>
    <w:rsid w:val="00E55438"/>
    <w:rsid w:val="00E55D50"/>
    <w:rsid w:val="00E56535"/>
    <w:rsid w:val="00E568E8"/>
    <w:rsid w:val="00E56CE0"/>
    <w:rsid w:val="00E57DE7"/>
    <w:rsid w:val="00E61253"/>
    <w:rsid w:val="00E61395"/>
    <w:rsid w:val="00E613EA"/>
    <w:rsid w:val="00E61E10"/>
    <w:rsid w:val="00E6273B"/>
    <w:rsid w:val="00E62B71"/>
    <w:rsid w:val="00E630EB"/>
    <w:rsid w:val="00E63AA0"/>
    <w:rsid w:val="00E63C1D"/>
    <w:rsid w:val="00E64647"/>
    <w:rsid w:val="00E64748"/>
    <w:rsid w:val="00E64C3C"/>
    <w:rsid w:val="00E64F10"/>
    <w:rsid w:val="00E652D7"/>
    <w:rsid w:val="00E66033"/>
    <w:rsid w:val="00E66266"/>
    <w:rsid w:val="00E665F9"/>
    <w:rsid w:val="00E6676E"/>
    <w:rsid w:val="00E66EFB"/>
    <w:rsid w:val="00E66FD2"/>
    <w:rsid w:val="00E66FE9"/>
    <w:rsid w:val="00E67586"/>
    <w:rsid w:val="00E67A45"/>
    <w:rsid w:val="00E70BA2"/>
    <w:rsid w:val="00E7104C"/>
    <w:rsid w:val="00E711CD"/>
    <w:rsid w:val="00E7170B"/>
    <w:rsid w:val="00E71EC8"/>
    <w:rsid w:val="00E721F2"/>
    <w:rsid w:val="00E722DC"/>
    <w:rsid w:val="00E7244D"/>
    <w:rsid w:val="00E72852"/>
    <w:rsid w:val="00E750CF"/>
    <w:rsid w:val="00E75221"/>
    <w:rsid w:val="00E75745"/>
    <w:rsid w:val="00E762D0"/>
    <w:rsid w:val="00E7650E"/>
    <w:rsid w:val="00E765C9"/>
    <w:rsid w:val="00E76B8C"/>
    <w:rsid w:val="00E770D4"/>
    <w:rsid w:val="00E77398"/>
    <w:rsid w:val="00E7796D"/>
    <w:rsid w:val="00E779DA"/>
    <w:rsid w:val="00E77C26"/>
    <w:rsid w:val="00E802E1"/>
    <w:rsid w:val="00E803E1"/>
    <w:rsid w:val="00E80747"/>
    <w:rsid w:val="00E811A7"/>
    <w:rsid w:val="00E81276"/>
    <w:rsid w:val="00E8137D"/>
    <w:rsid w:val="00E81A4C"/>
    <w:rsid w:val="00E84CA4"/>
    <w:rsid w:val="00E85C06"/>
    <w:rsid w:val="00E86316"/>
    <w:rsid w:val="00E8642E"/>
    <w:rsid w:val="00E86466"/>
    <w:rsid w:val="00E87539"/>
    <w:rsid w:val="00E87573"/>
    <w:rsid w:val="00E8759D"/>
    <w:rsid w:val="00E87A44"/>
    <w:rsid w:val="00E90683"/>
    <w:rsid w:val="00E91052"/>
    <w:rsid w:val="00E91829"/>
    <w:rsid w:val="00E923C5"/>
    <w:rsid w:val="00E93AB6"/>
    <w:rsid w:val="00E93BD1"/>
    <w:rsid w:val="00E9447B"/>
    <w:rsid w:val="00E94DFD"/>
    <w:rsid w:val="00E9562F"/>
    <w:rsid w:val="00E957D9"/>
    <w:rsid w:val="00E9677F"/>
    <w:rsid w:val="00E968CE"/>
    <w:rsid w:val="00E96B0B"/>
    <w:rsid w:val="00E96F07"/>
    <w:rsid w:val="00E970CC"/>
    <w:rsid w:val="00E970D7"/>
    <w:rsid w:val="00E976D3"/>
    <w:rsid w:val="00E97D83"/>
    <w:rsid w:val="00EA0A62"/>
    <w:rsid w:val="00EA0FDB"/>
    <w:rsid w:val="00EA0FFF"/>
    <w:rsid w:val="00EA1364"/>
    <w:rsid w:val="00EA18AC"/>
    <w:rsid w:val="00EA1C04"/>
    <w:rsid w:val="00EA24A7"/>
    <w:rsid w:val="00EA24EE"/>
    <w:rsid w:val="00EA2902"/>
    <w:rsid w:val="00EA2D39"/>
    <w:rsid w:val="00EA3209"/>
    <w:rsid w:val="00EA34A8"/>
    <w:rsid w:val="00EA3947"/>
    <w:rsid w:val="00EA3A44"/>
    <w:rsid w:val="00EA3ED9"/>
    <w:rsid w:val="00EA4611"/>
    <w:rsid w:val="00EA4D79"/>
    <w:rsid w:val="00EA527B"/>
    <w:rsid w:val="00EA53ED"/>
    <w:rsid w:val="00EA57B5"/>
    <w:rsid w:val="00EA622E"/>
    <w:rsid w:val="00EA655C"/>
    <w:rsid w:val="00EA671A"/>
    <w:rsid w:val="00EA6970"/>
    <w:rsid w:val="00EA79B6"/>
    <w:rsid w:val="00EA7A39"/>
    <w:rsid w:val="00EA7D89"/>
    <w:rsid w:val="00EA7E0D"/>
    <w:rsid w:val="00EB049E"/>
    <w:rsid w:val="00EB06AC"/>
    <w:rsid w:val="00EB105B"/>
    <w:rsid w:val="00EB1288"/>
    <w:rsid w:val="00EB1567"/>
    <w:rsid w:val="00EB226B"/>
    <w:rsid w:val="00EB254F"/>
    <w:rsid w:val="00EB2637"/>
    <w:rsid w:val="00EB2644"/>
    <w:rsid w:val="00EB32D7"/>
    <w:rsid w:val="00EB4182"/>
    <w:rsid w:val="00EB425D"/>
    <w:rsid w:val="00EB42D6"/>
    <w:rsid w:val="00EB4EC5"/>
    <w:rsid w:val="00EB4FDE"/>
    <w:rsid w:val="00EB5D4F"/>
    <w:rsid w:val="00EB632F"/>
    <w:rsid w:val="00EB6939"/>
    <w:rsid w:val="00EB6995"/>
    <w:rsid w:val="00EB6A9B"/>
    <w:rsid w:val="00EB6C70"/>
    <w:rsid w:val="00EC0308"/>
    <w:rsid w:val="00EC06B7"/>
    <w:rsid w:val="00EC09BC"/>
    <w:rsid w:val="00EC11DA"/>
    <w:rsid w:val="00EC15ED"/>
    <w:rsid w:val="00EC15FC"/>
    <w:rsid w:val="00EC1A0D"/>
    <w:rsid w:val="00EC2063"/>
    <w:rsid w:val="00EC28E8"/>
    <w:rsid w:val="00EC3A75"/>
    <w:rsid w:val="00EC3AEA"/>
    <w:rsid w:val="00EC3B6C"/>
    <w:rsid w:val="00EC3BBB"/>
    <w:rsid w:val="00EC3CC6"/>
    <w:rsid w:val="00EC3D64"/>
    <w:rsid w:val="00EC3DDF"/>
    <w:rsid w:val="00EC3F31"/>
    <w:rsid w:val="00EC41C8"/>
    <w:rsid w:val="00EC4894"/>
    <w:rsid w:val="00EC5245"/>
    <w:rsid w:val="00EC5729"/>
    <w:rsid w:val="00EC63AA"/>
    <w:rsid w:val="00EC66CE"/>
    <w:rsid w:val="00EC7D87"/>
    <w:rsid w:val="00ED0C4C"/>
    <w:rsid w:val="00ED0F9E"/>
    <w:rsid w:val="00ED10CB"/>
    <w:rsid w:val="00ED1739"/>
    <w:rsid w:val="00ED2645"/>
    <w:rsid w:val="00ED2A7A"/>
    <w:rsid w:val="00ED2F10"/>
    <w:rsid w:val="00ED3059"/>
    <w:rsid w:val="00ED391F"/>
    <w:rsid w:val="00ED4151"/>
    <w:rsid w:val="00ED41E0"/>
    <w:rsid w:val="00ED462B"/>
    <w:rsid w:val="00ED4DB4"/>
    <w:rsid w:val="00ED5141"/>
    <w:rsid w:val="00ED525E"/>
    <w:rsid w:val="00ED59BE"/>
    <w:rsid w:val="00ED5ADE"/>
    <w:rsid w:val="00ED64D8"/>
    <w:rsid w:val="00ED71E3"/>
    <w:rsid w:val="00ED7474"/>
    <w:rsid w:val="00ED76D2"/>
    <w:rsid w:val="00ED7AF0"/>
    <w:rsid w:val="00ED7FE8"/>
    <w:rsid w:val="00EE036F"/>
    <w:rsid w:val="00EE03F4"/>
    <w:rsid w:val="00EE0542"/>
    <w:rsid w:val="00EE0740"/>
    <w:rsid w:val="00EE0CD7"/>
    <w:rsid w:val="00EE1004"/>
    <w:rsid w:val="00EE135C"/>
    <w:rsid w:val="00EE17DC"/>
    <w:rsid w:val="00EE20EA"/>
    <w:rsid w:val="00EE3205"/>
    <w:rsid w:val="00EE3A25"/>
    <w:rsid w:val="00EE3CD2"/>
    <w:rsid w:val="00EE4372"/>
    <w:rsid w:val="00EE547F"/>
    <w:rsid w:val="00EE5614"/>
    <w:rsid w:val="00EE5706"/>
    <w:rsid w:val="00EE57DE"/>
    <w:rsid w:val="00EE58BF"/>
    <w:rsid w:val="00EE6500"/>
    <w:rsid w:val="00EE68AD"/>
    <w:rsid w:val="00EE753E"/>
    <w:rsid w:val="00EE7B1F"/>
    <w:rsid w:val="00EE7EA3"/>
    <w:rsid w:val="00EF16B2"/>
    <w:rsid w:val="00EF1FCB"/>
    <w:rsid w:val="00EF2B22"/>
    <w:rsid w:val="00EF336A"/>
    <w:rsid w:val="00EF399B"/>
    <w:rsid w:val="00EF3A1A"/>
    <w:rsid w:val="00EF3B2E"/>
    <w:rsid w:val="00EF50BF"/>
    <w:rsid w:val="00EF5732"/>
    <w:rsid w:val="00EF5ADC"/>
    <w:rsid w:val="00EF7000"/>
    <w:rsid w:val="00EF727D"/>
    <w:rsid w:val="00EF76C0"/>
    <w:rsid w:val="00EF7B08"/>
    <w:rsid w:val="00EF7D00"/>
    <w:rsid w:val="00EF7E4F"/>
    <w:rsid w:val="00EF7F58"/>
    <w:rsid w:val="00F00922"/>
    <w:rsid w:val="00F00DB9"/>
    <w:rsid w:val="00F00E4B"/>
    <w:rsid w:val="00F01205"/>
    <w:rsid w:val="00F014C4"/>
    <w:rsid w:val="00F01F22"/>
    <w:rsid w:val="00F02103"/>
    <w:rsid w:val="00F0235C"/>
    <w:rsid w:val="00F02AAB"/>
    <w:rsid w:val="00F02FF3"/>
    <w:rsid w:val="00F030AE"/>
    <w:rsid w:val="00F034A1"/>
    <w:rsid w:val="00F03CB5"/>
    <w:rsid w:val="00F03ECC"/>
    <w:rsid w:val="00F052F6"/>
    <w:rsid w:val="00F0533B"/>
    <w:rsid w:val="00F054B4"/>
    <w:rsid w:val="00F05552"/>
    <w:rsid w:val="00F0665B"/>
    <w:rsid w:val="00F06E39"/>
    <w:rsid w:val="00F06FC6"/>
    <w:rsid w:val="00F0781B"/>
    <w:rsid w:val="00F07A54"/>
    <w:rsid w:val="00F10EDF"/>
    <w:rsid w:val="00F112AF"/>
    <w:rsid w:val="00F11A71"/>
    <w:rsid w:val="00F11BEF"/>
    <w:rsid w:val="00F12C8B"/>
    <w:rsid w:val="00F12CBD"/>
    <w:rsid w:val="00F13A25"/>
    <w:rsid w:val="00F13AC6"/>
    <w:rsid w:val="00F143CC"/>
    <w:rsid w:val="00F15DAE"/>
    <w:rsid w:val="00F16607"/>
    <w:rsid w:val="00F167FC"/>
    <w:rsid w:val="00F16919"/>
    <w:rsid w:val="00F16E51"/>
    <w:rsid w:val="00F175DC"/>
    <w:rsid w:val="00F176A8"/>
    <w:rsid w:val="00F20BB5"/>
    <w:rsid w:val="00F20FF6"/>
    <w:rsid w:val="00F217D3"/>
    <w:rsid w:val="00F2254A"/>
    <w:rsid w:val="00F228D8"/>
    <w:rsid w:val="00F22CFD"/>
    <w:rsid w:val="00F23274"/>
    <w:rsid w:val="00F236F4"/>
    <w:rsid w:val="00F23973"/>
    <w:rsid w:val="00F23A0B"/>
    <w:rsid w:val="00F23D8A"/>
    <w:rsid w:val="00F240D6"/>
    <w:rsid w:val="00F24569"/>
    <w:rsid w:val="00F24581"/>
    <w:rsid w:val="00F248A1"/>
    <w:rsid w:val="00F24CF8"/>
    <w:rsid w:val="00F26615"/>
    <w:rsid w:val="00F26773"/>
    <w:rsid w:val="00F26BE7"/>
    <w:rsid w:val="00F26C05"/>
    <w:rsid w:val="00F278B7"/>
    <w:rsid w:val="00F30258"/>
    <w:rsid w:val="00F303C2"/>
    <w:rsid w:val="00F303DD"/>
    <w:rsid w:val="00F3093E"/>
    <w:rsid w:val="00F30CE3"/>
    <w:rsid w:val="00F32392"/>
    <w:rsid w:val="00F32DD2"/>
    <w:rsid w:val="00F33258"/>
    <w:rsid w:val="00F33708"/>
    <w:rsid w:val="00F3383D"/>
    <w:rsid w:val="00F33922"/>
    <w:rsid w:val="00F33AB4"/>
    <w:rsid w:val="00F33AC4"/>
    <w:rsid w:val="00F33BB4"/>
    <w:rsid w:val="00F3429C"/>
    <w:rsid w:val="00F3454A"/>
    <w:rsid w:val="00F359AB"/>
    <w:rsid w:val="00F35B6A"/>
    <w:rsid w:val="00F35EF2"/>
    <w:rsid w:val="00F3636E"/>
    <w:rsid w:val="00F36AEA"/>
    <w:rsid w:val="00F3752E"/>
    <w:rsid w:val="00F37844"/>
    <w:rsid w:val="00F37CCD"/>
    <w:rsid w:val="00F401CF"/>
    <w:rsid w:val="00F4037B"/>
    <w:rsid w:val="00F406DC"/>
    <w:rsid w:val="00F40851"/>
    <w:rsid w:val="00F40865"/>
    <w:rsid w:val="00F408CB"/>
    <w:rsid w:val="00F41108"/>
    <w:rsid w:val="00F41AE1"/>
    <w:rsid w:val="00F420E4"/>
    <w:rsid w:val="00F420EF"/>
    <w:rsid w:val="00F42491"/>
    <w:rsid w:val="00F4253E"/>
    <w:rsid w:val="00F42898"/>
    <w:rsid w:val="00F42914"/>
    <w:rsid w:val="00F4294C"/>
    <w:rsid w:val="00F42F84"/>
    <w:rsid w:val="00F43F3D"/>
    <w:rsid w:val="00F46B1A"/>
    <w:rsid w:val="00F46C48"/>
    <w:rsid w:val="00F4771B"/>
    <w:rsid w:val="00F47F77"/>
    <w:rsid w:val="00F50857"/>
    <w:rsid w:val="00F50BBC"/>
    <w:rsid w:val="00F51075"/>
    <w:rsid w:val="00F51F35"/>
    <w:rsid w:val="00F5208B"/>
    <w:rsid w:val="00F52D1E"/>
    <w:rsid w:val="00F53363"/>
    <w:rsid w:val="00F540A8"/>
    <w:rsid w:val="00F54965"/>
    <w:rsid w:val="00F551CD"/>
    <w:rsid w:val="00F5594B"/>
    <w:rsid w:val="00F55B8B"/>
    <w:rsid w:val="00F564BD"/>
    <w:rsid w:val="00F572EF"/>
    <w:rsid w:val="00F576BD"/>
    <w:rsid w:val="00F57CE2"/>
    <w:rsid w:val="00F57F02"/>
    <w:rsid w:val="00F603A5"/>
    <w:rsid w:val="00F60442"/>
    <w:rsid w:val="00F6056A"/>
    <w:rsid w:val="00F6068E"/>
    <w:rsid w:val="00F611B8"/>
    <w:rsid w:val="00F615FB"/>
    <w:rsid w:val="00F6175C"/>
    <w:rsid w:val="00F618F5"/>
    <w:rsid w:val="00F61B15"/>
    <w:rsid w:val="00F61DBE"/>
    <w:rsid w:val="00F61E5F"/>
    <w:rsid w:val="00F61F09"/>
    <w:rsid w:val="00F622F3"/>
    <w:rsid w:val="00F63540"/>
    <w:rsid w:val="00F63634"/>
    <w:rsid w:val="00F6375D"/>
    <w:rsid w:val="00F65109"/>
    <w:rsid w:val="00F65666"/>
    <w:rsid w:val="00F6566A"/>
    <w:rsid w:val="00F6670C"/>
    <w:rsid w:val="00F66EBC"/>
    <w:rsid w:val="00F6771D"/>
    <w:rsid w:val="00F67A73"/>
    <w:rsid w:val="00F67F42"/>
    <w:rsid w:val="00F7089B"/>
    <w:rsid w:val="00F70AA4"/>
    <w:rsid w:val="00F70FB5"/>
    <w:rsid w:val="00F7137F"/>
    <w:rsid w:val="00F71809"/>
    <w:rsid w:val="00F71870"/>
    <w:rsid w:val="00F71A90"/>
    <w:rsid w:val="00F7214C"/>
    <w:rsid w:val="00F72547"/>
    <w:rsid w:val="00F72CBF"/>
    <w:rsid w:val="00F73303"/>
    <w:rsid w:val="00F7341F"/>
    <w:rsid w:val="00F73F85"/>
    <w:rsid w:val="00F74771"/>
    <w:rsid w:val="00F76116"/>
    <w:rsid w:val="00F765BC"/>
    <w:rsid w:val="00F774F1"/>
    <w:rsid w:val="00F77748"/>
    <w:rsid w:val="00F800F6"/>
    <w:rsid w:val="00F80871"/>
    <w:rsid w:val="00F80D80"/>
    <w:rsid w:val="00F81157"/>
    <w:rsid w:val="00F815A4"/>
    <w:rsid w:val="00F816B5"/>
    <w:rsid w:val="00F81CCF"/>
    <w:rsid w:val="00F8268B"/>
    <w:rsid w:val="00F82A18"/>
    <w:rsid w:val="00F835C9"/>
    <w:rsid w:val="00F83A1D"/>
    <w:rsid w:val="00F83AA9"/>
    <w:rsid w:val="00F83CD9"/>
    <w:rsid w:val="00F83E34"/>
    <w:rsid w:val="00F83E90"/>
    <w:rsid w:val="00F84325"/>
    <w:rsid w:val="00F84821"/>
    <w:rsid w:val="00F84A9D"/>
    <w:rsid w:val="00F85AF0"/>
    <w:rsid w:val="00F863F7"/>
    <w:rsid w:val="00F87B8E"/>
    <w:rsid w:val="00F90229"/>
    <w:rsid w:val="00F9073B"/>
    <w:rsid w:val="00F907C8"/>
    <w:rsid w:val="00F90840"/>
    <w:rsid w:val="00F90A2C"/>
    <w:rsid w:val="00F90A86"/>
    <w:rsid w:val="00F90C43"/>
    <w:rsid w:val="00F9102A"/>
    <w:rsid w:val="00F914DD"/>
    <w:rsid w:val="00F916BD"/>
    <w:rsid w:val="00F919AE"/>
    <w:rsid w:val="00F91EBE"/>
    <w:rsid w:val="00F9255C"/>
    <w:rsid w:val="00F92F5F"/>
    <w:rsid w:val="00F93F62"/>
    <w:rsid w:val="00F957C3"/>
    <w:rsid w:val="00F95D7A"/>
    <w:rsid w:val="00F95E5B"/>
    <w:rsid w:val="00F969FB"/>
    <w:rsid w:val="00F9780B"/>
    <w:rsid w:val="00FA1047"/>
    <w:rsid w:val="00FA11E9"/>
    <w:rsid w:val="00FA2627"/>
    <w:rsid w:val="00FA28CC"/>
    <w:rsid w:val="00FA2DDF"/>
    <w:rsid w:val="00FA3483"/>
    <w:rsid w:val="00FA3C29"/>
    <w:rsid w:val="00FA40EE"/>
    <w:rsid w:val="00FA41D7"/>
    <w:rsid w:val="00FA4300"/>
    <w:rsid w:val="00FA4643"/>
    <w:rsid w:val="00FA46AD"/>
    <w:rsid w:val="00FA4C65"/>
    <w:rsid w:val="00FA5831"/>
    <w:rsid w:val="00FA58A9"/>
    <w:rsid w:val="00FA5AFB"/>
    <w:rsid w:val="00FA6310"/>
    <w:rsid w:val="00FA644C"/>
    <w:rsid w:val="00FA69C2"/>
    <w:rsid w:val="00FA6C75"/>
    <w:rsid w:val="00FA716B"/>
    <w:rsid w:val="00FA7A5F"/>
    <w:rsid w:val="00FA7C04"/>
    <w:rsid w:val="00FA7C3C"/>
    <w:rsid w:val="00FA7F5B"/>
    <w:rsid w:val="00FB009D"/>
    <w:rsid w:val="00FB0A48"/>
    <w:rsid w:val="00FB0A72"/>
    <w:rsid w:val="00FB1441"/>
    <w:rsid w:val="00FB19F3"/>
    <w:rsid w:val="00FB201C"/>
    <w:rsid w:val="00FB3003"/>
    <w:rsid w:val="00FB374D"/>
    <w:rsid w:val="00FB3961"/>
    <w:rsid w:val="00FB42DF"/>
    <w:rsid w:val="00FB43A3"/>
    <w:rsid w:val="00FB45DF"/>
    <w:rsid w:val="00FB48DD"/>
    <w:rsid w:val="00FB4AB6"/>
    <w:rsid w:val="00FB5006"/>
    <w:rsid w:val="00FB50A7"/>
    <w:rsid w:val="00FB5169"/>
    <w:rsid w:val="00FB54E4"/>
    <w:rsid w:val="00FB6327"/>
    <w:rsid w:val="00FB6444"/>
    <w:rsid w:val="00FB6BD7"/>
    <w:rsid w:val="00FB6C47"/>
    <w:rsid w:val="00FB7C4A"/>
    <w:rsid w:val="00FB7CC4"/>
    <w:rsid w:val="00FB7CF0"/>
    <w:rsid w:val="00FB7D29"/>
    <w:rsid w:val="00FC0081"/>
    <w:rsid w:val="00FC00A1"/>
    <w:rsid w:val="00FC03AC"/>
    <w:rsid w:val="00FC0D51"/>
    <w:rsid w:val="00FC0DCF"/>
    <w:rsid w:val="00FC11CC"/>
    <w:rsid w:val="00FC13EE"/>
    <w:rsid w:val="00FC18E7"/>
    <w:rsid w:val="00FC1D27"/>
    <w:rsid w:val="00FC23D0"/>
    <w:rsid w:val="00FC299A"/>
    <w:rsid w:val="00FC29B7"/>
    <w:rsid w:val="00FC2F38"/>
    <w:rsid w:val="00FC3D44"/>
    <w:rsid w:val="00FC469F"/>
    <w:rsid w:val="00FC4A90"/>
    <w:rsid w:val="00FC4B6C"/>
    <w:rsid w:val="00FC52C6"/>
    <w:rsid w:val="00FC5977"/>
    <w:rsid w:val="00FC60D8"/>
    <w:rsid w:val="00FC6442"/>
    <w:rsid w:val="00FC727B"/>
    <w:rsid w:val="00FC7FB9"/>
    <w:rsid w:val="00FD0C8E"/>
    <w:rsid w:val="00FD11D0"/>
    <w:rsid w:val="00FD1265"/>
    <w:rsid w:val="00FD1387"/>
    <w:rsid w:val="00FD149C"/>
    <w:rsid w:val="00FD15D3"/>
    <w:rsid w:val="00FD21AA"/>
    <w:rsid w:val="00FD2362"/>
    <w:rsid w:val="00FD26D8"/>
    <w:rsid w:val="00FD2918"/>
    <w:rsid w:val="00FD2C0D"/>
    <w:rsid w:val="00FD2E16"/>
    <w:rsid w:val="00FD3133"/>
    <w:rsid w:val="00FD3BAC"/>
    <w:rsid w:val="00FD490F"/>
    <w:rsid w:val="00FD57C4"/>
    <w:rsid w:val="00FD5CDC"/>
    <w:rsid w:val="00FD6022"/>
    <w:rsid w:val="00FD62A0"/>
    <w:rsid w:val="00FD63C3"/>
    <w:rsid w:val="00FD704D"/>
    <w:rsid w:val="00FD76F5"/>
    <w:rsid w:val="00FD7F56"/>
    <w:rsid w:val="00FE19A4"/>
    <w:rsid w:val="00FE25D8"/>
    <w:rsid w:val="00FE2DA5"/>
    <w:rsid w:val="00FE2EB9"/>
    <w:rsid w:val="00FE2F08"/>
    <w:rsid w:val="00FE354B"/>
    <w:rsid w:val="00FE3A84"/>
    <w:rsid w:val="00FE4474"/>
    <w:rsid w:val="00FE454A"/>
    <w:rsid w:val="00FE455F"/>
    <w:rsid w:val="00FE461B"/>
    <w:rsid w:val="00FE4782"/>
    <w:rsid w:val="00FE4845"/>
    <w:rsid w:val="00FE4FF1"/>
    <w:rsid w:val="00FE4FF6"/>
    <w:rsid w:val="00FE53E9"/>
    <w:rsid w:val="00FE5B4F"/>
    <w:rsid w:val="00FE6847"/>
    <w:rsid w:val="00FE7697"/>
    <w:rsid w:val="00FE7ECE"/>
    <w:rsid w:val="00FF27EB"/>
    <w:rsid w:val="00FF3180"/>
    <w:rsid w:val="00FF3861"/>
    <w:rsid w:val="00FF40CF"/>
    <w:rsid w:val="00FF4330"/>
    <w:rsid w:val="00FF4420"/>
    <w:rsid w:val="00FF4DCB"/>
    <w:rsid w:val="00FF4F35"/>
    <w:rsid w:val="00FF5788"/>
    <w:rsid w:val="00FF5B52"/>
    <w:rsid w:val="00FF6604"/>
    <w:rsid w:val="00FF6D63"/>
    <w:rsid w:val="00FF7F4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B8"/>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styleId="Heading1">
    <w:name w:val="heading 1"/>
    <w:aliases w:val="Char5 Char,Heading 1 Char Char Char,Heading 1 Char Char Char Char,Heading 1 Char Char Char Char Char,Nadpis 1 Char Char,Čo robí (časť)"/>
    <w:basedOn w:val="Normal"/>
    <w:next w:val="Normal"/>
    <w:link w:val="Nadpis1Char"/>
    <w:uiPriority w:val="99"/>
    <w:qFormat/>
    <w:rsid w:val="006935B8"/>
    <w:pPr>
      <w:keepNext/>
      <w:spacing w:before="240" w:after="60"/>
      <w:jc w:val="left"/>
      <w:outlineLvl w:val="0"/>
    </w:pPr>
    <w:rPr>
      <w:rFonts w:ascii="Arial" w:hAnsi="Arial" w:cs="Arial"/>
      <w:b/>
      <w:bCs/>
      <w:kern w:val="32"/>
      <w:sz w:val="32"/>
      <w:szCs w:val="32"/>
    </w:rPr>
  </w:style>
  <w:style w:type="paragraph" w:styleId="Heading2">
    <w:name w:val="heading 2"/>
    <w:aliases w:val="Nadpis 2 Char Char,Nadpis 2 Char Char Char,Nadpis 2 Char Char Char Char,Úloha"/>
    <w:basedOn w:val="Normal"/>
    <w:next w:val="Normal"/>
    <w:link w:val="Nadpis2Char"/>
    <w:uiPriority w:val="99"/>
    <w:qFormat/>
    <w:rsid w:val="006935B8"/>
    <w:pPr>
      <w:keepNext/>
      <w:spacing w:before="240" w:after="60"/>
      <w:jc w:val="left"/>
      <w:outlineLvl w:val="1"/>
    </w:pPr>
    <w:rPr>
      <w:rFonts w:ascii="Arial" w:hAnsi="Arial" w:cs="Times New Roman"/>
      <w:b/>
      <w:bCs/>
      <w:i/>
      <w:iCs/>
      <w:sz w:val="28"/>
      <w:szCs w:val="28"/>
    </w:rPr>
  </w:style>
  <w:style w:type="paragraph" w:styleId="Heading3">
    <w:name w:val="heading 3"/>
    <w:aliases w:val="Char4 Char,Heading 3 Char Char Char,Nadpis 3 Char Char,Podúloha"/>
    <w:basedOn w:val="Normal"/>
    <w:next w:val="Normal"/>
    <w:link w:val="Nadpis3Char"/>
    <w:uiPriority w:val="99"/>
    <w:qFormat/>
    <w:rsid w:val="00992BC9"/>
    <w:pPr>
      <w:keepNext/>
      <w:spacing w:before="240" w:after="60"/>
      <w:jc w:val="left"/>
      <w:outlineLvl w:val="2"/>
    </w:pPr>
    <w:rPr>
      <w:rFonts w:ascii="Arial" w:hAnsi="Arial" w:cs="Times New Roman"/>
      <w:b/>
      <w:bCs/>
      <w:sz w:val="26"/>
      <w:szCs w:val="26"/>
    </w:rPr>
  </w:style>
  <w:style w:type="paragraph" w:styleId="Heading4">
    <w:name w:val="heading 4"/>
    <w:aliases w:val="Char Char,Heading 4 Char Char Char,Nadpis 4 Char Char,Termín"/>
    <w:basedOn w:val="Normal"/>
    <w:next w:val="Normal"/>
    <w:link w:val="Nadpis4Char"/>
    <w:uiPriority w:val="99"/>
    <w:qFormat/>
    <w:rsid w:val="00992BC9"/>
    <w:pPr>
      <w:keepNext/>
      <w:jc w:val="both"/>
      <w:outlineLvl w:val="3"/>
    </w:pPr>
    <w:rPr>
      <w:rFonts w:ascii="Arial" w:hAnsi="Arial" w:cs="Times New Roman"/>
      <w:b/>
      <w:bCs/>
      <w:sz w:val="20"/>
      <w:szCs w:val="20"/>
    </w:rPr>
  </w:style>
  <w:style w:type="paragraph" w:styleId="Heading5">
    <w:name w:val="heading 5"/>
    <w:basedOn w:val="Normal"/>
    <w:next w:val="Normal"/>
    <w:link w:val="Nadpis5Char"/>
    <w:uiPriority w:val="99"/>
    <w:qFormat/>
    <w:rsid w:val="006F7083"/>
    <w:pPr>
      <w:tabs>
        <w:tab w:val="num" w:pos="3240"/>
      </w:tabs>
      <w:spacing w:before="240" w:after="60"/>
      <w:ind w:left="2880"/>
      <w:jc w:val="left"/>
      <w:outlineLvl w:val="4"/>
    </w:pPr>
    <w:rPr>
      <w:rFonts w:ascii="Times New Roman" w:hAnsi="Times New Roman" w:cs="Times New Roman"/>
      <w:b/>
      <w:bCs/>
      <w:i/>
      <w:iCs/>
      <w:sz w:val="26"/>
      <w:szCs w:val="26"/>
    </w:rPr>
  </w:style>
  <w:style w:type="paragraph" w:styleId="Heading6">
    <w:name w:val="heading 6"/>
    <w:basedOn w:val="Normal"/>
    <w:next w:val="Normal"/>
    <w:link w:val="Nadpis6Char"/>
    <w:uiPriority w:val="99"/>
    <w:qFormat/>
    <w:rsid w:val="006F7083"/>
    <w:pPr>
      <w:tabs>
        <w:tab w:val="num" w:pos="3960"/>
      </w:tabs>
      <w:spacing w:before="240" w:after="60"/>
      <w:ind w:left="3600"/>
      <w:jc w:val="left"/>
      <w:outlineLvl w:val="5"/>
    </w:pPr>
    <w:rPr>
      <w:rFonts w:ascii="Times New Roman" w:hAnsi="Times New Roman" w:cs="Times New Roman"/>
      <w:b/>
      <w:bCs/>
      <w:sz w:val="22"/>
      <w:szCs w:val="22"/>
    </w:rPr>
  </w:style>
  <w:style w:type="paragraph" w:styleId="Heading7">
    <w:name w:val="heading 7"/>
    <w:basedOn w:val="Normal"/>
    <w:next w:val="Normal"/>
    <w:link w:val="Nadpis7Char"/>
    <w:uiPriority w:val="99"/>
    <w:qFormat/>
    <w:rsid w:val="006F7083"/>
    <w:pPr>
      <w:tabs>
        <w:tab w:val="num" w:pos="4680"/>
      </w:tabs>
      <w:spacing w:before="240" w:after="60"/>
      <w:ind w:left="4320"/>
      <w:jc w:val="left"/>
      <w:outlineLvl w:val="6"/>
    </w:pPr>
    <w:rPr>
      <w:rFonts w:ascii="Times New Roman" w:hAnsi="Times New Roman" w:cs="Times New Roman"/>
    </w:rPr>
  </w:style>
  <w:style w:type="paragraph" w:styleId="Heading8">
    <w:name w:val="heading 8"/>
    <w:basedOn w:val="Normal"/>
    <w:next w:val="Normal"/>
    <w:link w:val="Nadpis8Char"/>
    <w:uiPriority w:val="99"/>
    <w:qFormat/>
    <w:rsid w:val="006F7083"/>
    <w:pPr>
      <w:tabs>
        <w:tab w:val="num" w:pos="5400"/>
      </w:tabs>
      <w:spacing w:before="240" w:after="60"/>
      <w:ind w:left="5040"/>
      <w:jc w:val="left"/>
      <w:outlineLvl w:val="7"/>
    </w:pPr>
    <w:rPr>
      <w:rFonts w:ascii="Times New Roman" w:hAnsi="Times New Roman" w:cs="Times New Roman"/>
      <w:i/>
      <w:iCs/>
    </w:rPr>
  </w:style>
  <w:style w:type="paragraph" w:styleId="Heading9">
    <w:name w:val="heading 9"/>
    <w:basedOn w:val="Normal"/>
    <w:next w:val="Normal"/>
    <w:link w:val="Nadpis9Char"/>
    <w:uiPriority w:val="99"/>
    <w:qFormat/>
    <w:rsid w:val="006F7083"/>
    <w:pPr>
      <w:tabs>
        <w:tab w:val="num" w:pos="6120"/>
      </w:tabs>
      <w:spacing w:before="240" w:after="60"/>
      <w:ind w:left="5760"/>
      <w:jc w:val="left"/>
      <w:outlineLvl w:val="8"/>
    </w:pPr>
    <w:rPr>
      <w:rFonts w:ascii="Arial"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Char5 Char Char,Heading 1 Char Char Char Char Char Char,Heading 1 Char Char Char Char Char1,Heading 1 Char Char Char Char1,Nadpis 1 Char Char Char,Čo robí (časť) Char"/>
    <w:basedOn w:val="DefaultParagraphFont"/>
    <w:link w:val="Heading1"/>
    <w:uiPriority w:val="99"/>
    <w:locked/>
    <w:rsid w:val="006935B8"/>
    <w:rPr>
      <w:rFonts w:ascii="Arial" w:hAnsi="Arial" w:cs="Times New Roman"/>
      <w:b/>
      <w:kern w:val="32"/>
      <w:sz w:val="32"/>
      <w:rtl w:val="0"/>
      <w:cs w:val="0"/>
      <w:lang w:val="x-none" w:eastAsia="cs-CZ"/>
    </w:rPr>
  </w:style>
  <w:style w:type="character" w:customStyle="1" w:styleId="Nadpis2Char">
    <w:name w:val="Nadpis 2 Char"/>
    <w:aliases w:val="Nadpis 2 Char Char Char Char Char,Nadpis 2 Char Char Char Char1,Nadpis 2 Char Char Char1,Úloha Char"/>
    <w:basedOn w:val="DefaultParagraphFont"/>
    <w:link w:val="Heading2"/>
    <w:uiPriority w:val="99"/>
    <w:locked/>
    <w:rsid w:val="008C27EE"/>
    <w:rPr>
      <w:rFonts w:ascii="Arial" w:hAnsi="Arial" w:cs="Times New Roman"/>
      <w:b/>
      <w:i/>
      <w:sz w:val="28"/>
      <w:rtl w:val="0"/>
      <w:cs w:val="0"/>
      <w:lang w:val="x-none" w:eastAsia="cs-CZ"/>
    </w:rPr>
  </w:style>
  <w:style w:type="character" w:customStyle="1" w:styleId="Nadpis3Char">
    <w:name w:val="Nadpis 3 Char"/>
    <w:aliases w:val="Char4 Char Char,Heading 3 Char Char Char Char,Nadpis 3 Char Char Char,Podúloha Char"/>
    <w:basedOn w:val="DefaultParagraphFont"/>
    <w:link w:val="Heading3"/>
    <w:uiPriority w:val="99"/>
    <w:locked/>
    <w:rsid w:val="00992BC9"/>
    <w:rPr>
      <w:rFonts w:ascii="Arial" w:hAnsi="Arial" w:cs="Times New Roman"/>
      <w:b/>
      <w:sz w:val="26"/>
      <w:rtl w:val="0"/>
      <w:cs w:val="0"/>
      <w:lang w:val="x-none" w:eastAsia="cs-CZ"/>
    </w:rPr>
  </w:style>
  <w:style w:type="character" w:customStyle="1" w:styleId="Nadpis4Char">
    <w:name w:val="Nadpis 4 Char"/>
    <w:aliases w:val="Char Char Char,Heading 4 Char Char Char Char,Nadpis 4 Char Char Char,Termín Char"/>
    <w:basedOn w:val="DefaultParagraphFont"/>
    <w:link w:val="Heading4"/>
    <w:uiPriority w:val="99"/>
    <w:locked/>
    <w:rsid w:val="00992BC9"/>
    <w:rPr>
      <w:rFonts w:ascii="Arial" w:hAnsi="Arial" w:cs="Times New Roman"/>
      <w:b/>
      <w:rtl w:val="0"/>
      <w:cs w:val="0"/>
    </w:rPr>
  </w:style>
  <w:style w:type="character" w:customStyle="1" w:styleId="Nadpis5Char">
    <w:name w:val="Nadpis 5 Char"/>
    <w:basedOn w:val="DefaultParagraphFont"/>
    <w:link w:val="Heading5"/>
    <w:uiPriority w:val="99"/>
    <w:locked/>
    <w:rsid w:val="006F7083"/>
    <w:rPr>
      <w:rFonts w:cs="Times New Roman"/>
      <w:b/>
      <w:i/>
      <w:sz w:val="26"/>
      <w:rtl w:val="0"/>
      <w:cs w:val="0"/>
      <w:lang w:val="x-none" w:eastAsia="cs-CZ"/>
    </w:rPr>
  </w:style>
  <w:style w:type="character" w:customStyle="1" w:styleId="Nadpis6Char">
    <w:name w:val="Nadpis 6 Char"/>
    <w:basedOn w:val="DefaultParagraphFont"/>
    <w:link w:val="Heading6"/>
    <w:uiPriority w:val="99"/>
    <w:locked/>
    <w:rsid w:val="006F7083"/>
    <w:rPr>
      <w:rFonts w:cs="Times New Roman"/>
      <w:b/>
      <w:sz w:val="22"/>
      <w:rtl w:val="0"/>
      <w:cs w:val="0"/>
      <w:lang w:val="x-none" w:eastAsia="cs-CZ"/>
    </w:rPr>
  </w:style>
  <w:style w:type="character" w:customStyle="1" w:styleId="Nadpis7Char">
    <w:name w:val="Nadpis 7 Char"/>
    <w:basedOn w:val="DefaultParagraphFont"/>
    <w:link w:val="Heading7"/>
    <w:uiPriority w:val="99"/>
    <w:locked/>
    <w:rsid w:val="006F7083"/>
    <w:rPr>
      <w:rFonts w:cs="Times New Roman"/>
      <w:sz w:val="24"/>
      <w:rtl w:val="0"/>
      <w:cs w:val="0"/>
      <w:lang w:val="x-none" w:eastAsia="cs-CZ"/>
    </w:rPr>
  </w:style>
  <w:style w:type="character" w:customStyle="1" w:styleId="Nadpis8Char">
    <w:name w:val="Nadpis 8 Char"/>
    <w:basedOn w:val="DefaultParagraphFont"/>
    <w:link w:val="Heading8"/>
    <w:uiPriority w:val="99"/>
    <w:locked/>
    <w:rsid w:val="006F7083"/>
    <w:rPr>
      <w:rFonts w:cs="Times New Roman"/>
      <w:i/>
      <w:sz w:val="24"/>
      <w:rtl w:val="0"/>
      <w:cs w:val="0"/>
      <w:lang w:val="x-none" w:eastAsia="cs-CZ"/>
    </w:rPr>
  </w:style>
  <w:style w:type="character" w:customStyle="1" w:styleId="Nadpis9Char">
    <w:name w:val="Nadpis 9 Char"/>
    <w:basedOn w:val="DefaultParagraphFont"/>
    <w:link w:val="Heading9"/>
    <w:uiPriority w:val="99"/>
    <w:locked/>
    <w:rsid w:val="006F7083"/>
    <w:rPr>
      <w:rFonts w:ascii="Arial" w:hAnsi="Arial" w:cs="Times New Roman"/>
      <w:sz w:val="22"/>
      <w:rtl w:val="0"/>
      <w:cs w:val="0"/>
      <w:lang w:val="x-none" w:eastAsia="cs-CZ"/>
    </w:rPr>
  </w:style>
  <w:style w:type="paragraph" w:styleId="BodyText">
    <w:name w:val="Body Text"/>
    <w:aliases w:val="Body Text Char Char Char,Body Text Char Char Char Char,Body Text Char Char Char Char Char,Char14 Char,Char14 Char Char,Základný text Char Char"/>
    <w:basedOn w:val="Normal"/>
    <w:link w:val="ZkladntextChar"/>
    <w:uiPriority w:val="99"/>
    <w:rsid w:val="006935B8"/>
    <w:pPr>
      <w:jc w:val="both"/>
    </w:pPr>
  </w:style>
  <w:style w:type="character" w:customStyle="1" w:styleId="ZkladntextChar">
    <w:name w:val="Základný text Char"/>
    <w:aliases w:val="Body Text Char Char Char Char Char Char,Body Text Char Char Char Char Char1,Body Text Char Char Char Char1,Char14 Char Char Char,Char14 Char Char1,Základný text Char Char Char"/>
    <w:basedOn w:val="DefaultParagraphFont"/>
    <w:link w:val="BodyText"/>
    <w:uiPriority w:val="99"/>
    <w:locked/>
    <w:rsid w:val="006935B8"/>
    <w:rPr>
      <w:rFonts w:ascii="Courier" w:hAnsi="Courier" w:cs="Times New Roman"/>
      <w:sz w:val="24"/>
      <w:rtl w:val="0"/>
      <w:cs w:val="0"/>
      <w:lang w:val="sk-SK" w:eastAsia="cs-CZ"/>
    </w:rPr>
  </w:style>
  <w:style w:type="paragraph" w:styleId="BodyTextIndent">
    <w:name w:val="Body Text Indent"/>
    <w:aliases w:val="Char8 Char"/>
    <w:basedOn w:val="Normal"/>
    <w:link w:val="ZarkazkladnhotextuChar"/>
    <w:uiPriority w:val="99"/>
    <w:rsid w:val="006935B8"/>
    <w:pPr>
      <w:spacing w:after="120" w:line="480" w:lineRule="auto"/>
      <w:jc w:val="left"/>
    </w:pPr>
  </w:style>
  <w:style w:type="character" w:customStyle="1" w:styleId="ZarkazkladnhotextuChar">
    <w:name w:val="Zarážka základného textu Char"/>
    <w:aliases w:val="Char8 Char Char"/>
    <w:basedOn w:val="DefaultParagraphFont"/>
    <w:link w:val="BodyTextIndent"/>
    <w:uiPriority w:val="99"/>
    <w:locked/>
    <w:rsid w:val="006935B8"/>
    <w:rPr>
      <w:rFonts w:ascii="Courier" w:hAnsi="Courier" w:cs="Times New Roman"/>
      <w:sz w:val="24"/>
      <w:rtl w:val="0"/>
      <w:cs w:val="0"/>
      <w:lang w:val="sk-SK" w:eastAsia="cs-CZ"/>
    </w:rPr>
  </w:style>
  <w:style w:type="paragraph" w:customStyle="1" w:styleId="Zakladnystyl">
    <w:name w:val="Zakladny styl"/>
    <w:rsid w:val="00C777F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1">
    <w:name w:val="Char Char Char Char Char1"/>
    <w:basedOn w:val="Normal"/>
    <w:uiPriority w:val="99"/>
    <w:rsid w:val="00390B69"/>
    <w:pPr>
      <w:spacing w:after="160" w:line="240" w:lineRule="exact"/>
      <w:jc w:val="left"/>
    </w:pPr>
    <w:rPr>
      <w:rFonts w:ascii="Tahoma" w:hAnsi="Tahoma" w:cs="Tahoma"/>
      <w:sz w:val="20"/>
      <w:szCs w:val="20"/>
      <w:lang w:val="en-US" w:eastAsia="en-US"/>
    </w:rPr>
  </w:style>
  <w:style w:type="paragraph" w:customStyle="1" w:styleId="Zarkazkladnhotextu1">
    <w:name w:val="Zarážka základného textu1"/>
    <w:basedOn w:val="Normal"/>
    <w:link w:val="BodyTextIndentChar"/>
    <w:rsid w:val="00390B69"/>
    <w:pPr>
      <w:spacing w:after="120"/>
      <w:ind w:left="283"/>
      <w:jc w:val="left"/>
    </w:pPr>
  </w:style>
  <w:style w:type="character" w:customStyle="1" w:styleId="BodyTextIndentChar">
    <w:name w:val="Body Text Indent Char"/>
    <w:link w:val="Zarkazkladnhotextu1"/>
    <w:locked/>
    <w:rsid w:val="00390B69"/>
    <w:rPr>
      <w:rFonts w:ascii="Courier" w:hAnsi="Courier" w:cs="Courier"/>
      <w:sz w:val="24"/>
      <w:lang w:val="x-none" w:eastAsia="cs-CZ"/>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uiPriority w:val="99"/>
    <w:rsid w:val="008333C8"/>
    <w:pPr>
      <w:spacing w:after="160" w:line="240" w:lineRule="exact"/>
      <w:jc w:val="left"/>
    </w:pPr>
    <w:rPr>
      <w:rFonts w:ascii="Tahoma" w:hAnsi="Tahoma" w:cs="Times New Roman"/>
      <w:sz w:val="20"/>
      <w:szCs w:val="20"/>
      <w:lang w:val="en-US" w:eastAsia="en-US"/>
    </w:rPr>
  </w:style>
  <w:style w:type="paragraph" w:customStyle="1" w:styleId="Zarkazkladnhotextu2">
    <w:name w:val="Zarážka základného textu2"/>
    <w:basedOn w:val="Normal"/>
    <w:uiPriority w:val="99"/>
    <w:rsid w:val="000E6159"/>
    <w:pPr>
      <w:spacing w:after="120"/>
      <w:ind w:left="283"/>
      <w:jc w:val="left"/>
    </w:pPr>
  </w:style>
  <w:style w:type="paragraph" w:styleId="BalloonText">
    <w:name w:val="Balloon Text"/>
    <w:aliases w:val="Balloon Text Char Char,Char13 Char,Text bubliny Char Char"/>
    <w:basedOn w:val="Normal"/>
    <w:link w:val="TextbublinyChar"/>
    <w:uiPriority w:val="99"/>
    <w:semiHidden/>
    <w:unhideWhenUsed/>
    <w:rsid w:val="00175AD5"/>
    <w:pPr>
      <w:jc w:val="left"/>
    </w:pPr>
    <w:rPr>
      <w:rFonts w:ascii="Tahoma" w:hAnsi="Tahoma" w:cs="Times New Roman"/>
      <w:sz w:val="16"/>
      <w:szCs w:val="16"/>
    </w:rPr>
  </w:style>
  <w:style w:type="character" w:customStyle="1" w:styleId="TextbublinyChar">
    <w:name w:val="Text bubliny Char"/>
    <w:aliases w:val="Balloon Text Char Char Char,Char13 Char Char,Text bubliny Char Char Char"/>
    <w:basedOn w:val="DefaultParagraphFont"/>
    <w:link w:val="BalloonText"/>
    <w:uiPriority w:val="99"/>
    <w:semiHidden/>
    <w:locked/>
    <w:rsid w:val="00175AD5"/>
    <w:rPr>
      <w:rFonts w:ascii="Tahoma" w:hAnsi="Tahoma" w:cs="Times New Roman"/>
      <w:sz w:val="16"/>
      <w:rtl w:val="0"/>
      <w:cs w:val="0"/>
      <w:lang w:val="x-none" w:eastAsia="cs-CZ"/>
    </w:rPr>
  </w:style>
  <w:style w:type="paragraph" w:styleId="ListParagraph">
    <w:name w:val="List Paragraph"/>
    <w:basedOn w:val="Normal"/>
    <w:uiPriority w:val="34"/>
    <w:qFormat/>
    <w:rsid w:val="00C02AF8"/>
    <w:pPr>
      <w:ind w:left="720"/>
      <w:contextualSpacing/>
      <w:jc w:val="left"/>
    </w:pPr>
  </w:style>
  <w:style w:type="paragraph" w:styleId="Header">
    <w:name w:val="header"/>
    <w:aliases w:val="Hlavička Char Char Char"/>
    <w:basedOn w:val="Normal"/>
    <w:link w:val="HlavikaChar"/>
    <w:uiPriority w:val="99"/>
    <w:unhideWhenUsed/>
    <w:rsid w:val="00686060"/>
    <w:pPr>
      <w:tabs>
        <w:tab w:val="center" w:pos="4536"/>
        <w:tab w:val="right" w:pos="9072"/>
      </w:tabs>
      <w:jc w:val="left"/>
    </w:pPr>
    <w:rPr>
      <w:rFonts w:cs="Times New Roman"/>
    </w:rPr>
  </w:style>
  <w:style w:type="character" w:customStyle="1" w:styleId="HlavikaChar">
    <w:name w:val="Hlavička Char"/>
    <w:aliases w:val="Hlavička Char Char Char Char"/>
    <w:basedOn w:val="DefaultParagraphFont"/>
    <w:link w:val="Header"/>
    <w:uiPriority w:val="99"/>
    <w:locked/>
    <w:rsid w:val="00686060"/>
    <w:rPr>
      <w:rFonts w:ascii="Courier" w:hAnsi="Courier" w:cs="Times New Roman"/>
      <w:sz w:val="24"/>
      <w:rtl w:val="0"/>
      <w:cs w:val="0"/>
      <w:lang w:val="x-none" w:eastAsia="cs-CZ"/>
    </w:rPr>
  </w:style>
  <w:style w:type="paragraph" w:styleId="Footer">
    <w:name w:val="footer"/>
    <w:aliases w:val="Char11 Char,Footer Char Char Char,Päta Char Char"/>
    <w:basedOn w:val="Normal"/>
    <w:link w:val="PtaChar"/>
    <w:uiPriority w:val="99"/>
    <w:unhideWhenUsed/>
    <w:rsid w:val="00686060"/>
    <w:pPr>
      <w:tabs>
        <w:tab w:val="center" w:pos="4536"/>
        <w:tab w:val="right" w:pos="9072"/>
      </w:tabs>
      <w:jc w:val="left"/>
    </w:pPr>
    <w:rPr>
      <w:rFonts w:cs="Times New Roman"/>
    </w:rPr>
  </w:style>
  <w:style w:type="character" w:customStyle="1" w:styleId="PtaChar">
    <w:name w:val="Päta Char"/>
    <w:aliases w:val="Char11 Char Char,Footer Char Char Char Char,Päta Char Char Char"/>
    <w:basedOn w:val="DefaultParagraphFont"/>
    <w:link w:val="Footer"/>
    <w:uiPriority w:val="99"/>
    <w:locked/>
    <w:rsid w:val="00686060"/>
    <w:rPr>
      <w:rFonts w:ascii="Courier" w:hAnsi="Courier" w:cs="Times New Roman"/>
      <w:sz w:val="24"/>
      <w:rtl w:val="0"/>
      <w:cs w:val="0"/>
      <w:lang w:val="x-none" w:eastAsia="cs-CZ"/>
    </w:rPr>
  </w:style>
  <w:style w:type="paragraph" w:customStyle="1" w:styleId="Zkladntext">
    <w:name w:val="Základní text"/>
    <w:rsid w:val="008C27EE"/>
    <w:pPr>
      <w:framePr w:wrap="auto"/>
      <w:widowControl/>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Default">
    <w:name w:val="Default"/>
    <w:rsid w:val="005D1A7E"/>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TextpoznmkypodiarouChar"/>
    <w:uiPriority w:val="99"/>
    <w:unhideWhenUsed/>
    <w:rsid w:val="008C51E8"/>
    <w:pPr>
      <w:jc w:val="left"/>
    </w:pPr>
    <w:rPr>
      <w:rFonts w:ascii="Times New Roman" w:hAnsi="Times New Roman" w:cs="Times New Roman"/>
      <w:sz w:val="20"/>
      <w:szCs w:val="20"/>
      <w:lang w:eastAsia="sk-SK"/>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
    <w:basedOn w:val="DefaultParagraphFont"/>
    <w:link w:val="FootnoteText"/>
    <w:uiPriority w:val="99"/>
    <w:locked/>
    <w:rsid w:val="008C51E8"/>
    <w:rPr>
      <w:rFonts w:cs="Times New Roman"/>
      <w:rtl w:val="0"/>
      <w:cs w:val="0"/>
    </w:rPr>
  </w:style>
  <w:style w:type="character" w:styleId="FootnoteReference">
    <w:name w:val="footnote reference"/>
    <w:basedOn w:val="DefaultParagraphFont"/>
    <w:uiPriority w:val="99"/>
    <w:unhideWhenUsed/>
    <w:rsid w:val="008C51E8"/>
    <w:rPr>
      <w:rFonts w:cs="Times New Roman"/>
      <w:vertAlign w:val="superscript"/>
      <w:rtl w:val="0"/>
      <w:cs w:val="0"/>
    </w:rPr>
  </w:style>
  <w:style w:type="paragraph" w:customStyle="1" w:styleId="CharChar2">
    <w:name w:val="Char Char2"/>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styleId="BodyText2">
    <w:name w:val="Body Text 2"/>
    <w:aliases w:val="Body Text 2 Char Char Char,Základný text 2 Char Char"/>
    <w:basedOn w:val="Normal"/>
    <w:link w:val="Zkladntext2Char"/>
    <w:uiPriority w:val="99"/>
    <w:rsid w:val="00992BC9"/>
    <w:pPr>
      <w:spacing w:after="120" w:line="480" w:lineRule="auto"/>
      <w:jc w:val="left"/>
    </w:pPr>
    <w:rPr>
      <w:rFonts w:cs="Times New Roman"/>
    </w:rPr>
  </w:style>
  <w:style w:type="character" w:customStyle="1" w:styleId="Zkladntext2Char">
    <w:name w:val="Základný text 2 Char"/>
    <w:aliases w:val="Body Text 2 Char Char Char Char,Základný text 2 Char Char Char"/>
    <w:basedOn w:val="DefaultParagraphFont"/>
    <w:link w:val="BodyText2"/>
    <w:uiPriority w:val="99"/>
    <w:locked/>
    <w:rsid w:val="00992BC9"/>
    <w:rPr>
      <w:rFonts w:ascii="Courier" w:hAnsi="Courier" w:cs="Times New Roman"/>
      <w:sz w:val="24"/>
      <w:rtl w:val="0"/>
      <w:cs w:val="0"/>
    </w:rPr>
  </w:style>
  <w:style w:type="paragraph" w:customStyle="1" w:styleId="INGBodyText">
    <w:name w:val="ING Body Text"/>
    <w:basedOn w:val="Normal"/>
    <w:uiPriority w:val="99"/>
    <w:rsid w:val="00992BC9"/>
    <w:pPr>
      <w:spacing w:after="160" w:line="280" w:lineRule="exact"/>
      <w:jc w:val="both"/>
    </w:pPr>
    <w:rPr>
      <w:rFonts w:ascii="Arial" w:hAnsi="Arial" w:cs="Arial"/>
      <w:color w:val="000000"/>
      <w:sz w:val="19"/>
      <w:szCs w:val="19"/>
      <w:lang w:val="en-GB" w:eastAsia="en-US"/>
    </w:rPr>
  </w:style>
  <w:style w:type="character" w:styleId="PageNumber">
    <w:name w:val="page number"/>
    <w:basedOn w:val="DefaultParagraphFont"/>
    <w:uiPriority w:val="99"/>
    <w:rsid w:val="00992BC9"/>
    <w:rPr>
      <w:rFonts w:cs="Times New Roman"/>
      <w:rtl w:val="0"/>
      <w:cs w:val="0"/>
    </w:rPr>
  </w:style>
  <w:style w:type="paragraph" w:styleId="BodyTextIndent2">
    <w:name w:val="Body Text Indent 2"/>
    <w:aliases w:val="Body Text Indent 2 Char Char Char,Char10 Char,Zarážka základného textu 2 Char Char"/>
    <w:basedOn w:val="Normal"/>
    <w:link w:val="Zarkazkladnhotextu2Char"/>
    <w:uiPriority w:val="99"/>
    <w:rsid w:val="00992BC9"/>
    <w:pPr>
      <w:spacing w:after="120" w:line="480" w:lineRule="auto"/>
      <w:ind w:left="283"/>
      <w:jc w:val="left"/>
    </w:pPr>
    <w:rPr>
      <w:rFonts w:cs="Times New Roman"/>
    </w:rPr>
  </w:style>
  <w:style w:type="character" w:customStyle="1" w:styleId="Zarkazkladnhotextu2Char">
    <w:name w:val="Zarážka základného textu 2 Char"/>
    <w:aliases w:val="Body Text Indent 2 Char Char Char Char,Char10 Char Char,Zarážka základného textu 2 Char Char Char"/>
    <w:basedOn w:val="DefaultParagraphFont"/>
    <w:link w:val="BodyTextIndent2"/>
    <w:uiPriority w:val="99"/>
    <w:locked/>
    <w:rsid w:val="00992BC9"/>
    <w:rPr>
      <w:rFonts w:ascii="Courier" w:hAnsi="Courier" w:cs="Times New Roman"/>
      <w:sz w:val="24"/>
      <w:rtl w:val="0"/>
      <w:cs w:val="0"/>
    </w:rPr>
  </w:style>
  <w:style w:type="character" w:customStyle="1" w:styleId="truktradokumentuChar">
    <w:name w:val="Štruktúra dokumentu Char"/>
    <w:aliases w:val="Char9 Char Char,Document Map Char Char Char,Štruktúra dokumentu Char Char Char"/>
    <w:link w:val="DocumentMap"/>
    <w:uiPriority w:val="99"/>
    <w:semiHidden/>
    <w:locked/>
    <w:rsid w:val="00992BC9"/>
    <w:rPr>
      <w:rFonts w:ascii="Tahoma" w:hAnsi="Tahoma" w:cs="Tahoma"/>
      <w:sz w:val="24"/>
      <w:shd w:val="clear" w:color="auto" w:fill="000080"/>
    </w:rPr>
  </w:style>
  <w:style w:type="paragraph" w:styleId="DocumentMap">
    <w:name w:val="Document Map"/>
    <w:aliases w:val="Char9 Char,Document Map Char Char,Štruktúra dokumentu Char Char"/>
    <w:basedOn w:val="Normal"/>
    <w:link w:val="truktradokumentuChar"/>
    <w:uiPriority w:val="99"/>
    <w:semiHidden/>
    <w:rsid w:val="00992BC9"/>
    <w:pPr>
      <w:shd w:val="clear" w:color="auto" w:fill="000080"/>
      <w:jc w:val="left"/>
    </w:pPr>
    <w:rPr>
      <w:rFonts w:ascii="Tahoma" w:hAnsi="Tahoma" w:cs="Times New Roman"/>
    </w:rPr>
  </w:style>
  <w:style w:type="character" w:customStyle="1" w:styleId="truktradokumentuChar1">
    <w:name w:val="Štruktúra dokumentu Char1"/>
    <w:aliases w:val="Char9 Char Char1,Document Map Char Char Char1,Štruktúra dokumentu Char Char Char1"/>
    <w:basedOn w:val="DefaultParagraphFont"/>
    <w:uiPriority w:val="99"/>
    <w:semiHidden/>
    <w:rPr>
      <w:rFonts w:ascii="Tahoma" w:hAnsi="Tahoma" w:cs="Tahoma"/>
      <w:sz w:val="16"/>
      <w:szCs w:val="16"/>
      <w:rtl w:val="0"/>
      <w:cs w:val="0"/>
      <w:lang w:val="x-none" w:eastAsia="cs-CZ"/>
    </w:rPr>
  </w:style>
  <w:style w:type="character" w:customStyle="1" w:styleId="truktradokumentuChar1416">
    <w:name w:val="Štruktúra dokumentu Char1416"/>
    <w:aliases w:val="Char9 Char Char1417,Document Map Char Char Char1417,Štruktúra dokumentu Char Char Char1417"/>
    <w:basedOn w:val="DefaultParagraphFont"/>
    <w:uiPriority w:val="99"/>
    <w:semiHidden/>
    <w:rPr>
      <w:rFonts w:ascii="Tahoma" w:hAnsi="Tahoma" w:cs="Tahoma"/>
      <w:sz w:val="16"/>
      <w:szCs w:val="16"/>
      <w:rtl w:val="0"/>
      <w:cs w:val="0"/>
      <w:lang w:val="x-none" w:eastAsia="cs-CZ"/>
    </w:rPr>
  </w:style>
  <w:style w:type="character" w:customStyle="1" w:styleId="truktradokumentuChar1415">
    <w:name w:val="Štruktúra dokumentu Char1415"/>
    <w:aliases w:val="Char9 Char Char1416,Document Map Char Char Char1416,Štruktúra dokumentu Char Char Char1416"/>
    <w:basedOn w:val="DefaultParagraphFont"/>
    <w:uiPriority w:val="99"/>
    <w:semiHidden/>
    <w:rPr>
      <w:rFonts w:ascii="Tahoma" w:hAnsi="Tahoma" w:cs="Tahoma"/>
      <w:sz w:val="16"/>
      <w:szCs w:val="16"/>
      <w:rtl w:val="0"/>
      <w:cs w:val="0"/>
      <w:lang w:val="x-none" w:eastAsia="cs-CZ"/>
    </w:rPr>
  </w:style>
  <w:style w:type="character" w:customStyle="1" w:styleId="truktradokumentuChar1410">
    <w:name w:val="Štruktúra dokumentu Char1410"/>
    <w:aliases w:val="Char9 Char Char1411,Document Map Char Char Char1411,Štruktúra dokumentu Char Char Char1411"/>
    <w:basedOn w:val="DefaultParagraphFont"/>
    <w:uiPriority w:val="99"/>
    <w:semiHidden/>
    <w:rPr>
      <w:rFonts w:ascii="Tahoma" w:hAnsi="Tahoma" w:cs="Tahoma"/>
      <w:sz w:val="16"/>
      <w:szCs w:val="16"/>
      <w:rtl w:val="0"/>
      <w:cs w:val="0"/>
      <w:lang w:val="x-none" w:eastAsia="cs-CZ"/>
    </w:rPr>
  </w:style>
  <w:style w:type="character" w:customStyle="1" w:styleId="truktradokumentuChar1409">
    <w:name w:val="Štruktúra dokumentu Char1409"/>
    <w:aliases w:val="Char9 Char Char1410,Document Map Char Char Char1410,Štruktúra dokumentu Char Char Char1410"/>
    <w:basedOn w:val="DefaultParagraphFont"/>
    <w:uiPriority w:val="99"/>
    <w:semiHidden/>
    <w:rPr>
      <w:rFonts w:ascii="Tahoma" w:hAnsi="Tahoma" w:cs="Tahoma"/>
      <w:sz w:val="16"/>
      <w:szCs w:val="16"/>
      <w:rtl w:val="0"/>
      <w:cs w:val="0"/>
      <w:lang w:val="x-none" w:eastAsia="cs-CZ"/>
    </w:rPr>
  </w:style>
  <w:style w:type="character" w:customStyle="1" w:styleId="truktradokumentuChar1408">
    <w:name w:val="Štruktúra dokumentu Char1408"/>
    <w:aliases w:val="Char9 Char Char1409,Document Map Char Char Char1409,Štruktúra dokumentu Char Char Char1409"/>
    <w:basedOn w:val="DefaultParagraphFont"/>
    <w:uiPriority w:val="99"/>
    <w:semiHidden/>
    <w:rPr>
      <w:rFonts w:ascii="Tahoma" w:hAnsi="Tahoma" w:cs="Tahoma"/>
      <w:sz w:val="16"/>
      <w:szCs w:val="16"/>
      <w:rtl w:val="0"/>
      <w:cs w:val="0"/>
      <w:lang w:val="x-none" w:eastAsia="cs-CZ"/>
    </w:rPr>
  </w:style>
  <w:style w:type="character" w:customStyle="1" w:styleId="truktradokumentuChar1407">
    <w:name w:val="Štruktúra dokumentu Char1407"/>
    <w:aliases w:val="Char9 Char Char1408,Document Map Char Char Char1408,Štruktúra dokumentu Char Char Char1408"/>
    <w:basedOn w:val="DefaultParagraphFont"/>
    <w:uiPriority w:val="99"/>
    <w:semiHidden/>
    <w:rPr>
      <w:rFonts w:ascii="Tahoma" w:hAnsi="Tahoma" w:cs="Tahoma"/>
      <w:sz w:val="16"/>
      <w:szCs w:val="16"/>
      <w:rtl w:val="0"/>
      <w:cs w:val="0"/>
      <w:lang w:val="x-none" w:eastAsia="cs-CZ"/>
    </w:rPr>
  </w:style>
  <w:style w:type="character" w:customStyle="1" w:styleId="truktradokumentuChar1406">
    <w:name w:val="Štruktúra dokumentu Char1406"/>
    <w:aliases w:val="Char9 Char Char1407,Document Map Char Char Char1407,Štruktúra dokumentu Char Char Char1407"/>
    <w:basedOn w:val="DefaultParagraphFont"/>
    <w:uiPriority w:val="99"/>
    <w:semiHidden/>
    <w:rPr>
      <w:rFonts w:ascii="Tahoma" w:hAnsi="Tahoma" w:cs="Tahoma"/>
      <w:sz w:val="16"/>
      <w:szCs w:val="16"/>
      <w:rtl w:val="0"/>
      <w:cs w:val="0"/>
      <w:lang w:val="x-none" w:eastAsia="cs-CZ"/>
    </w:rPr>
  </w:style>
  <w:style w:type="character" w:customStyle="1" w:styleId="truktradokumentuChar1405">
    <w:name w:val="Štruktúra dokumentu Char1405"/>
    <w:aliases w:val="Char9 Char Char1406,Document Map Char Char Char1406,Štruktúra dokumentu Char Char Char1406"/>
    <w:basedOn w:val="DefaultParagraphFont"/>
    <w:uiPriority w:val="99"/>
    <w:semiHidden/>
    <w:rPr>
      <w:rFonts w:ascii="Tahoma" w:hAnsi="Tahoma" w:cs="Tahoma"/>
      <w:sz w:val="16"/>
      <w:szCs w:val="16"/>
      <w:rtl w:val="0"/>
      <w:cs w:val="0"/>
      <w:lang w:val="x-none" w:eastAsia="cs-CZ"/>
    </w:rPr>
  </w:style>
  <w:style w:type="character" w:customStyle="1" w:styleId="truktradokumentuChar1404">
    <w:name w:val="Štruktúra dokumentu Char1404"/>
    <w:aliases w:val="Char9 Char Char1405,Document Map Char Char Char1405,Štruktúra dokumentu Char Char Char1405"/>
    <w:basedOn w:val="DefaultParagraphFont"/>
    <w:uiPriority w:val="99"/>
    <w:semiHidden/>
    <w:rPr>
      <w:rFonts w:ascii="Tahoma" w:hAnsi="Tahoma" w:cs="Tahoma"/>
      <w:sz w:val="16"/>
      <w:szCs w:val="16"/>
      <w:rtl w:val="0"/>
      <w:cs w:val="0"/>
      <w:lang w:val="x-none" w:eastAsia="cs-CZ"/>
    </w:rPr>
  </w:style>
  <w:style w:type="character" w:customStyle="1" w:styleId="truktradokumentuChar1403">
    <w:name w:val="Štruktúra dokumentu Char1403"/>
    <w:aliases w:val="Char9 Char Char1404,Document Map Char Char Char1404,Štruktúra dokumentu Char Char Char1404"/>
    <w:basedOn w:val="DefaultParagraphFont"/>
    <w:uiPriority w:val="99"/>
    <w:semiHidden/>
    <w:rPr>
      <w:rFonts w:ascii="Tahoma" w:hAnsi="Tahoma" w:cs="Tahoma"/>
      <w:sz w:val="16"/>
      <w:szCs w:val="16"/>
      <w:rtl w:val="0"/>
      <w:cs w:val="0"/>
      <w:lang w:val="x-none" w:eastAsia="cs-CZ"/>
    </w:rPr>
  </w:style>
  <w:style w:type="character" w:customStyle="1" w:styleId="truktradokumentuChar1402">
    <w:name w:val="Štruktúra dokumentu Char1402"/>
    <w:aliases w:val="Char9 Char Char1403,Document Map Char Char Char1403,Štruktúra dokumentu Char Char Char1403"/>
    <w:basedOn w:val="DefaultParagraphFont"/>
    <w:uiPriority w:val="99"/>
    <w:semiHidden/>
    <w:rPr>
      <w:rFonts w:ascii="Tahoma" w:hAnsi="Tahoma" w:cs="Tahoma"/>
      <w:sz w:val="16"/>
      <w:szCs w:val="16"/>
      <w:rtl w:val="0"/>
      <w:cs w:val="0"/>
      <w:lang w:val="x-none" w:eastAsia="cs-CZ"/>
    </w:rPr>
  </w:style>
  <w:style w:type="character" w:customStyle="1" w:styleId="truktradokumentuChar1401">
    <w:name w:val="Štruktúra dokumentu Char1401"/>
    <w:aliases w:val="Char9 Char Char1402,Document Map Char Char Char1402,Štruktúra dokumentu Char Char Char1402"/>
    <w:basedOn w:val="DefaultParagraphFont"/>
    <w:uiPriority w:val="99"/>
    <w:semiHidden/>
    <w:rPr>
      <w:rFonts w:ascii="Tahoma" w:hAnsi="Tahoma" w:cs="Tahoma"/>
      <w:sz w:val="16"/>
      <w:szCs w:val="16"/>
      <w:rtl w:val="0"/>
      <w:cs w:val="0"/>
      <w:lang w:val="x-none" w:eastAsia="cs-CZ"/>
    </w:rPr>
  </w:style>
  <w:style w:type="character" w:customStyle="1" w:styleId="truktradokumentuChar1400">
    <w:name w:val="Štruktúra dokumentu Char1400"/>
    <w:aliases w:val="Char9 Char Char1401,Document Map Char Char Char1401,Štruktúra dokumentu Char Char Char1401"/>
    <w:basedOn w:val="DefaultParagraphFont"/>
    <w:uiPriority w:val="99"/>
    <w:semiHidden/>
    <w:rPr>
      <w:rFonts w:ascii="Tahoma" w:hAnsi="Tahoma" w:cs="Tahoma"/>
      <w:sz w:val="16"/>
      <w:szCs w:val="16"/>
      <w:rtl w:val="0"/>
      <w:cs w:val="0"/>
      <w:lang w:val="x-none" w:eastAsia="cs-CZ"/>
    </w:rPr>
  </w:style>
  <w:style w:type="character" w:customStyle="1" w:styleId="truktradokumentuChar1399">
    <w:name w:val="Štruktúra dokumentu Char1399"/>
    <w:aliases w:val="Char9 Char Char1400,Document Map Char Char Char1400,Štruktúra dokumentu Char Char Char1400"/>
    <w:basedOn w:val="DefaultParagraphFont"/>
    <w:uiPriority w:val="99"/>
    <w:semiHidden/>
    <w:rPr>
      <w:rFonts w:ascii="Tahoma" w:hAnsi="Tahoma" w:cs="Tahoma"/>
      <w:sz w:val="16"/>
      <w:szCs w:val="16"/>
      <w:rtl w:val="0"/>
      <w:cs w:val="0"/>
      <w:lang w:val="x-none" w:eastAsia="cs-CZ"/>
    </w:rPr>
  </w:style>
  <w:style w:type="character" w:customStyle="1" w:styleId="truktradokumentuChar1398">
    <w:name w:val="Štruktúra dokumentu Char1398"/>
    <w:aliases w:val="Char9 Char Char1399,Document Map Char Char Char1399,Štruktúra dokumentu Char Char Char1399"/>
    <w:basedOn w:val="DefaultParagraphFont"/>
    <w:uiPriority w:val="99"/>
    <w:semiHidden/>
    <w:rPr>
      <w:rFonts w:ascii="Tahoma" w:hAnsi="Tahoma" w:cs="Tahoma"/>
      <w:sz w:val="16"/>
      <w:szCs w:val="16"/>
      <w:rtl w:val="0"/>
      <w:cs w:val="0"/>
      <w:lang w:val="x-none" w:eastAsia="cs-CZ"/>
    </w:rPr>
  </w:style>
  <w:style w:type="character" w:customStyle="1" w:styleId="truktradokumentuChar1397">
    <w:name w:val="Štruktúra dokumentu Char1397"/>
    <w:aliases w:val="Char9 Char Char1398,Document Map Char Char Char1398,Štruktúra dokumentu Char Char Char1398"/>
    <w:basedOn w:val="DefaultParagraphFont"/>
    <w:uiPriority w:val="99"/>
    <w:semiHidden/>
    <w:rPr>
      <w:rFonts w:ascii="Tahoma" w:hAnsi="Tahoma" w:cs="Tahoma"/>
      <w:sz w:val="16"/>
      <w:szCs w:val="16"/>
      <w:rtl w:val="0"/>
      <w:cs w:val="0"/>
      <w:lang w:val="x-none" w:eastAsia="cs-CZ"/>
    </w:rPr>
  </w:style>
  <w:style w:type="character" w:customStyle="1" w:styleId="truktradokumentuChar1396">
    <w:name w:val="Štruktúra dokumentu Char1396"/>
    <w:aliases w:val="Char9 Char Char1397,Document Map Char Char Char1397,Štruktúra dokumentu Char Char Char1397"/>
    <w:basedOn w:val="DefaultParagraphFont"/>
    <w:uiPriority w:val="99"/>
    <w:semiHidden/>
    <w:rPr>
      <w:rFonts w:ascii="Tahoma" w:hAnsi="Tahoma" w:cs="Tahoma"/>
      <w:sz w:val="16"/>
      <w:szCs w:val="16"/>
      <w:rtl w:val="0"/>
      <w:cs w:val="0"/>
      <w:lang w:val="x-none" w:eastAsia="cs-CZ"/>
    </w:rPr>
  </w:style>
  <w:style w:type="character" w:customStyle="1" w:styleId="truktradokumentuChar1395">
    <w:name w:val="Štruktúra dokumentu Char1395"/>
    <w:aliases w:val="Char9 Char Char1396,Document Map Char Char Char1396,Štruktúra dokumentu Char Char Char1396"/>
    <w:basedOn w:val="DefaultParagraphFont"/>
    <w:uiPriority w:val="99"/>
    <w:semiHidden/>
    <w:rPr>
      <w:rFonts w:ascii="Tahoma" w:hAnsi="Tahoma" w:cs="Tahoma"/>
      <w:sz w:val="16"/>
      <w:szCs w:val="16"/>
      <w:rtl w:val="0"/>
      <w:cs w:val="0"/>
      <w:lang w:val="x-none" w:eastAsia="cs-CZ"/>
    </w:rPr>
  </w:style>
  <w:style w:type="character" w:customStyle="1" w:styleId="truktradokumentuChar1394">
    <w:name w:val="Štruktúra dokumentu Char1394"/>
    <w:aliases w:val="Char9 Char Char1395,Document Map Char Char Char1395,Štruktúra dokumentu Char Char Char1395"/>
    <w:basedOn w:val="DefaultParagraphFont"/>
    <w:uiPriority w:val="99"/>
    <w:semiHidden/>
    <w:rPr>
      <w:rFonts w:ascii="Tahoma" w:hAnsi="Tahoma" w:cs="Tahoma"/>
      <w:sz w:val="16"/>
      <w:szCs w:val="16"/>
      <w:rtl w:val="0"/>
      <w:cs w:val="0"/>
      <w:lang w:val="x-none" w:eastAsia="cs-CZ"/>
    </w:rPr>
  </w:style>
  <w:style w:type="character" w:customStyle="1" w:styleId="truktradokumentuChar1393">
    <w:name w:val="Štruktúra dokumentu Char1393"/>
    <w:aliases w:val="Char9 Char Char1394,Document Map Char Char Char1394,Štruktúra dokumentu Char Char Char1394"/>
    <w:basedOn w:val="DefaultParagraphFont"/>
    <w:uiPriority w:val="99"/>
    <w:semiHidden/>
    <w:rPr>
      <w:rFonts w:ascii="Tahoma" w:hAnsi="Tahoma" w:cs="Tahoma"/>
      <w:sz w:val="16"/>
      <w:szCs w:val="16"/>
      <w:rtl w:val="0"/>
      <w:cs w:val="0"/>
      <w:lang w:val="x-none" w:eastAsia="cs-CZ"/>
    </w:rPr>
  </w:style>
  <w:style w:type="character" w:customStyle="1" w:styleId="truktradokumentuChar1392">
    <w:name w:val="Štruktúra dokumentu Char1392"/>
    <w:aliases w:val="Char9 Char Char1393,Document Map Char Char Char1393,Štruktúra dokumentu Char Char Char1393"/>
    <w:basedOn w:val="DefaultParagraphFont"/>
    <w:uiPriority w:val="99"/>
    <w:semiHidden/>
    <w:rPr>
      <w:rFonts w:ascii="Tahoma" w:hAnsi="Tahoma" w:cs="Tahoma"/>
      <w:sz w:val="16"/>
      <w:szCs w:val="16"/>
      <w:rtl w:val="0"/>
      <w:cs w:val="0"/>
      <w:lang w:val="x-none" w:eastAsia="cs-CZ"/>
    </w:rPr>
  </w:style>
  <w:style w:type="character" w:customStyle="1" w:styleId="truktradokumentuChar1391">
    <w:name w:val="Štruktúra dokumentu Char1391"/>
    <w:aliases w:val="Char9 Char Char1392,Document Map Char Char Char1392,Štruktúra dokumentu Char Char Char1392"/>
    <w:basedOn w:val="DefaultParagraphFont"/>
    <w:uiPriority w:val="99"/>
    <w:semiHidden/>
    <w:rPr>
      <w:rFonts w:ascii="Tahoma" w:hAnsi="Tahoma" w:cs="Tahoma"/>
      <w:sz w:val="16"/>
      <w:szCs w:val="16"/>
      <w:rtl w:val="0"/>
      <w:cs w:val="0"/>
      <w:lang w:val="x-none" w:eastAsia="cs-CZ"/>
    </w:rPr>
  </w:style>
  <w:style w:type="character" w:customStyle="1" w:styleId="truktradokumentuChar1390">
    <w:name w:val="Štruktúra dokumentu Char1390"/>
    <w:aliases w:val="Char9 Char Char1391,Document Map Char Char Char1391,Štruktúra dokumentu Char Char Char1391"/>
    <w:basedOn w:val="DefaultParagraphFont"/>
    <w:uiPriority w:val="99"/>
    <w:semiHidden/>
    <w:rPr>
      <w:rFonts w:ascii="Tahoma" w:hAnsi="Tahoma" w:cs="Tahoma"/>
      <w:sz w:val="16"/>
      <w:szCs w:val="16"/>
      <w:rtl w:val="0"/>
      <w:cs w:val="0"/>
      <w:lang w:val="x-none" w:eastAsia="cs-CZ"/>
    </w:rPr>
  </w:style>
  <w:style w:type="character" w:customStyle="1" w:styleId="truktradokumentuChar1389">
    <w:name w:val="Štruktúra dokumentu Char1389"/>
    <w:aliases w:val="Char9 Char Char1390,Document Map Char Char Char1390,Štruktúra dokumentu Char Char Char1390"/>
    <w:basedOn w:val="DefaultParagraphFont"/>
    <w:uiPriority w:val="99"/>
    <w:semiHidden/>
    <w:rPr>
      <w:rFonts w:ascii="Tahoma" w:hAnsi="Tahoma" w:cs="Tahoma"/>
      <w:sz w:val="16"/>
      <w:szCs w:val="16"/>
      <w:rtl w:val="0"/>
      <w:cs w:val="0"/>
      <w:lang w:val="x-none" w:eastAsia="cs-CZ"/>
    </w:rPr>
  </w:style>
  <w:style w:type="character" w:customStyle="1" w:styleId="truktradokumentuChar1388">
    <w:name w:val="Štruktúra dokumentu Char1388"/>
    <w:aliases w:val="Char9 Char Char1389,Document Map Char Char Char1389,Štruktúra dokumentu Char Char Char1389"/>
    <w:basedOn w:val="DefaultParagraphFont"/>
    <w:uiPriority w:val="99"/>
    <w:semiHidden/>
    <w:rPr>
      <w:rFonts w:ascii="Tahoma" w:hAnsi="Tahoma" w:cs="Tahoma"/>
      <w:sz w:val="16"/>
      <w:szCs w:val="16"/>
      <w:rtl w:val="0"/>
      <w:cs w:val="0"/>
      <w:lang w:val="x-none" w:eastAsia="cs-CZ"/>
    </w:rPr>
  </w:style>
  <w:style w:type="character" w:customStyle="1" w:styleId="truktradokumentuChar1387">
    <w:name w:val="Štruktúra dokumentu Char1387"/>
    <w:aliases w:val="Char9 Char Char1388,Document Map Char Char Char1388,Štruktúra dokumentu Char Char Char1388"/>
    <w:basedOn w:val="DefaultParagraphFont"/>
    <w:uiPriority w:val="99"/>
    <w:semiHidden/>
    <w:rPr>
      <w:rFonts w:ascii="Tahoma" w:hAnsi="Tahoma" w:cs="Tahoma"/>
      <w:sz w:val="16"/>
      <w:szCs w:val="16"/>
      <w:rtl w:val="0"/>
      <w:cs w:val="0"/>
      <w:lang w:val="x-none" w:eastAsia="cs-CZ"/>
    </w:rPr>
  </w:style>
  <w:style w:type="character" w:customStyle="1" w:styleId="truktradokumentuChar1386">
    <w:name w:val="Štruktúra dokumentu Char1386"/>
    <w:aliases w:val="Char9 Char Char1387,Document Map Char Char Char1387,Štruktúra dokumentu Char Char Char1387"/>
    <w:basedOn w:val="DefaultParagraphFont"/>
    <w:uiPriority w:val="99"/>
    <w:semiHidden/>
    <w:rPr>
      <w:rFonts w:ascii="Tahoma" w:hAnsi="Tahoma" w:cs="Tahoma"/>
      <w:sz w:val="16"/>
      <w:szCs w:val="16"/>
      <w:rtl w:val="0"/>
      <w:cs w:val="0"/>
      <w:lang w:val="x-none" w:eastAsia="cs-CZ"/>
    </w:rPr>
  </w:style>
  <w:style w:type="character" w:customStyle="1" w:styleId="truktradokumentuChar1385">
    <w:name w:val="Štruktúra dokumentu Char1385"/>
    <w:aliases w:val="Char9 Char Char1386,Document Map Char Char Char1386,Štruktúra dokumentu Char Char Char1386"/>
    <w:basedOn w:val="DefaultParagraphFont"/>
    <w:uiPriority w:val="99"/>
    <w:semiHidden/>
    <w:rPr>
      <w:rFonts w:ascii="Tahoma" w:hAnsi="Tahoma" w:cs="Tahoma"/>
      <w:sz w:val="16"/>
      <w:szCs w:val="16"/>
      <w:rtl w:val="0"/>
      <w:cs w:val="0"/>
      <w:lang w:val="x-none" w:eastAsia="cs-CZ"/>
    </w:rPr>
  </w:style>
  <w:style w:type="character" w:customStyle="1" w:styleId="truktradokumentuChar1384">
    <w:name w:val="Štruktúra dokumentu Char1384"/>
    <w:aliases w:val="Char9 Char Char1385,Document Map Char Char Char1385,Štruktúra dokumentu Char Char Char1385"/>
    <w:basedOn w:val="DefaultParagraphFont"/>
    <w:uiPriority w:val="99"/>
    <w:semiHidden/>
    <w:rPr>
      <w:rFonts w:ascii="Tahoma" w:hAnsi="Tahoma" w:cs="Tahoma"/>
      <w:sz w:val="16"/>
      <w:szCs w:val="16"/>
      <w:rtl w:val="0"/>
      <w:cs w:val="0"/>
      <w:lang w:val="x-none" w:eastAsia="cs-CZ"/>
    </w:rPr>
  </w:style>
  <w:style w:type="character" w:customStyle="1" w:styleId="truktradokumentuChar1383">
    <w:name w:val="Štruktúra dokumentu Char1383"/>
    <w:aliases w:val="Char9 Char Char1384,Document Map Char Char Char1384,Štruktúra dokumentu Char Char Char1384"/>
    <w:basedOn w:val="DefaultParagraphFont"/>
    <w:uiPriority w:val="99"/>
    <w:semiHidden/>
    <w:rPr>
      <w:rFonts w:ascii="Tahoma" w:hAnsi="Tahoma" w:cs="Tahoma"/>
      <w:sz w:val="16"/>
      <w:szCs w:val="16"/>
      <w:rtl w:val="0"/>
      <w:cs w:val="0"/>
      <w:lang w:val="x-none" w:eastAsia="cs-CZ"/>
    </w:rPr>
  </w:style>
  <w:style w:type="character" w:customStyle="1" w:styleId="truktradokumentuChar1382">
    <w:name w:val="Štruktúra dokumentu Char1382"/>
    <w:aliases w:val="Char9 Char Char1383,Document Map Char Char Char1383,Štruktúra dokumentu Char Char Char1383"/>
    <w:basedOn w:val="DefaultParagraphFont"/>
    <w:uiPriority w:val="99"/>
    <w:semiHidden/>
    <w:rPr>
      <w:rFonts w:ascii="Tahoma" w:hAnsi="Tahoma" w:cs="Tahoma"/>
      <w:sz w:val="16"/>
      <w:szCs w:val="16"/>
      <w:rtl w:val="0"/>
      <w:cs w:val="0"/>
      <w:lang w:val="x-none" w:eastAsia="cs-CZ"/>
    </w:rPr>
  </w:style>
  <w:style w:type="character" w:customStyle="1" w:styleId="truktradokumentuChar1381">
    <w:name w:val="Štruktúra dokumentu Char1381"/>
    <w:aliases w:val="Char9 Char Char1382,Document Map Char Char Char1382,Štruktúra dokumentu Char Char Char1382"/>
    <w:basedOn w:val="DefaultParagraphFont"/>
    <w:uiPriority w:val="99"/>
    <w:semiHidden/>
    <w:rPr>
      <w:rFonts w:ascii="Tahoma" w:hAnsi="Tahoma" w:cs="Tahoma"/>
      <w:sz w:val="16"/>
      <w:szCs w:val="16"/>
      <w:rtl w:val="0"/>
      <w:cs w:val="0"/>
      <w:lang w:val="x-none" w:eastAsia="cs-CZ"/>
    </w:rPr>
  </w:style>
  <w:style w:type="character" w:customStyle="1" w:styleId="truktradokumentuChar1380">
    <w:name w:val="Štruktúra dokumentu Char1380"/>
    <w:aliases w:val="Char9 Char Char1381,Document Map Char Char Char1381,Štruktúra dokumentu Char Char Char1381"/>
    <w:basedOn w:val="DefaultParagraphFont"/>
    <w:uiPriority w:val="99"/>
    <w:semiHidden/>
    <w:rPr>
      <w:rFonts w:ascii="Tahoma" w:hAnsi="Tahoma" w:cs="Tahoma"/>
      <w:sz w:val="16"/>
      <w:szCs w:val="16"/>
      <w:rtl w:val="0"/>
      <w:cs w:val="0"/>
      <w:lang w:val="x-none" w:eastAsia="cs-CZ"/>
    </w:rPr>
  </w:style>
  <w:style w:type="character" w:customStyle="1" w:styleId="truktradokumentuChar1379">
    <w:name w:val="Štruktúra dokumentu Char1379"/>
    <w:aliases w:val="Char9 Char Char1380,Document Map Char Char Char1380,Štruktúra dokumentu Char Char Char1380"/>
    <w:basedOn w:val="DefaultParagraphFont"/>
    <w:uiPriority w:val="99"/>
    <w:semiHidden/>
    <w:rPr>
      <w:rFonts w:ascii="Tahoma" w:hAnsi="Tahoma" w:cs="Tahoma"/>
      <w:sz w:val="16"/>
      <w:szCs w:val="16"/>
      <w:rtl w:val="0"/>
      <w:cs w:val="0"/>
      <w:lang w:val="x-none" w:eastAsia="cs-CZ"/>
    </w:rPr>
  </w:style>
  <w:style w:type="character" w:customStyle="1" w:styleId="truktradokumentuChar1378">
    <w:name w:val="Štruktúra dokumentu Char1378"/>
    <w:aliases w:val="Char9 Char Char1379,Document Map Char Char Char1379,Štruktúra dokumentu Char Char Char1379"/>
    <w:basedOn w:val="DefaultParagraphFont"/>
    <w:uiPriority w:val="99"/>
    <w:semiHidden/>
    <w:rPr>
      <w:rFonts w:ascii="Tahoma" w:hAnsi="Tahoma" w:cs="Tahoma"/>
      <w:sz w:val="16"/>
      <w:szCs w:val="16"/>
      <w:rtl w:val="0"/>
      <w:cs w:val="0"/>
      <w:lang w:val="x-none" w:eastAsia="cs-CZ"/>
    </w:rPr>
  </w:style>
  <w:style w:type="character" w:customStyle="1" w:styleId="truktradokumentuChar1377">
    <w:name w:val="Štruktúra dokumentu Char1377"/>
    <w:aliases w:val="Char9 Char Char1378,Document Map Char Char Char1378,Štruktúra dokumentu Char Char Char1378"/>
    <w:basedOn w:val="DefaultParagraphFont"/>
    <w:uiPriority w:val="99"/>
    <w:semiHidden/>
    <w:rPr>
      <w:rFonts w:ascii="Tahoma" w:hAnsi="Tahoma" w:cs="Tahoma"/>
      <w:sz w:val="16"/>
      <w:szCs w:val="16"/>
      <w:rtl w:val="0"/>
      <w:cs w:val="0"/>
      <w:lang w:val="x-none" w:eastAsia="cs-CZ"/>
    </w:rPr>
  </w:style>
  <w:style w:type="character" w:customStyle="1" w:styleId="truktradokumentuChar1376">
    <w:name w:val="Štruktúra dokumentu Char1376"/>
    <w:aliases w:val="Char9 Char Char1377,Document Map Char Char Char1377,Štruktúra dokumentu Char Char Char1377"/>
    <w:basedOn w:val="DefaultParagraphFont"/>
    <w:uiPriority w:val="99"/>
    <w:semiHidden/>
    <w:rPr>
      <w:rFonts w:ascii="Tahoma" w:hAnsi="Tahoma" w:cs="Tahoma"/>
      <w:sz w:val="16"/>
      <w:szCs w:val="16"/>
      <w:rtl w:val="0"/>
      <w:cs w:val="0"/>
      <w:lang w:val="x-none" w:eastAsia="cs-CZ"/>
    </w:rPr>
  </w:style>
  <w:style w:type="character" w:customStyle="1" w:styleId="truktradokumentuChar1375">
    <w:name w:val="Štruktúra dokumentu Char1375"/>
    <w:aliases w:val="Char9 Char Char1376,Document Map Char Char Char1376,Štruktúra dokumentu Char Char Char1376"/>
    <w:basedOn w:val="DefaultParagraphFont"/>
    <w:uiPriority w:val="99"/>
    <w:semiHidden/>
    <w:rPr>
      <w:rFonts w:ascii="Tahoma" w:hAnsi="Tahoma" w:cs="Tahoma"/>
      <w:sz w:val="16"/>
      <w:szCs w:val="16"/>
      <w:rtl w:val="0"/>
      <w:cs w:val="0"/>
      <w:lang w:val="x-none" w:eastAsia="cs-CZ"/>
    </w:rPr>
  </w:style>
  <w:style w:type="character" w:customStyle="1" w:styleId="truktradokumentuChar1374">
    <w:name w:val="Štruktúra dokumentu Char1374"/>
    <w:aliases w:val="Char9 Char Char1375,Document Map Char Char Char1375,Štruktúra dokumentu Char Char Char1375"/>
    <w:basedOn w:val="DefaultParagraphFont"/>
    <w:uiPriority w:val="99"/>
    <w:semiHidden/>
    <w:rPr>
      <w:rFonts w:ascii="Tahoma" w:hAnsi="Tahoma" w:cs="Tahoma"/>
      <w:sz w:val="16"/>
      <w:szCs w:val="16"/>
      <w:rtl w:val="0"/>
      <w:cs w:val="0"/>
      <w:lang w:val="x-none" w:eastAsia="cs-CZ"/>
    </w:rPr>
  </w:style>
  <w:style w:type="character" w:customStyle="1" w:styleId="truktradokumentuChar1373">
    <w:name w:val="Štruktúra dokumentu Char1373"/>
    <w:aliases w:val="Char9 Char Char1374,Document Map Char Char Char1374,Štruktúra dokumentu Char Char Char1374"/>
    <w:basedOn w:val="DefaultParagraphFont"/>
    <w:uiPriority w:val="99"/>
    <w:semiHidden/>
    <w:rPr>
      <w:rFonts w:ascii="Tahoma" w:hAnsi="Tahoma" w:cs="Tahoma"/>
      <w:sz w:val="16"/>
      <w:szCs w:val="16"/>
      <w:rtl w:val="0"/>
      <w:cs w:val="0"/>
      <w:lang w:val="x-none" w:eastAsia="cs-CZ"/>
    </w:rPr>
  </w:style>
  <w:style w:type="character" w:customStyle="1" w:styleId="truktradokumentuChar1372">
    <w:name w:val="Štruktúra dokumentu Char1372"/>
    <w:aliases w:val="Char9 Char Char1373,Document Map Char Char Char1373,Štruktúra dokumentu Char Char Char1373"/>
    <w:basedOn w:val="DefaultParagraphFont"/>
    <w:uiPriority w:val="99"/>
    <w:semiHidden/>
    <w:rPr>
      <w:rFonts w:ascii="Tahoma" w:hAnsi="Tahoma" w:cs="Tahoma"/>
      <w:sz w:val="16"/>
      <w:szCs w:val="16"/>
      <w:rtl w:val="0"/>
      <w:cs w:val="0"/>
      <w:lang w:val="x-none" w:eastAsia="cs-CZ"/>
    </w:rPr>
  </w:style>
  <w:style w:type="character" w:customStyle="1" w:styleId="truktradokumentuChar1371">
    <w:name w:val="Štruktúra dokumentu Char1371"/>
    <w:aliases w:val="Char9 Char Char1372,Document Map Char Char Char1372,Štruktúra dokumentu Char Char Char1372"/>
    <w:basedOn w:val="DefaultParagraphFont"/>
    <w:uiPriority w:val="99"/>
    <w:semiHidden/>
    <w:rPr>
      <w:rFonts w:ascii="Tahoma" w:hAnsi="Tahoma" w:cs="Tahoma"/>
      <w:sz w:val="16"/>
      <w:szCs w:val="16"/>
      <w:rtl w:val="0"/>
      <w:cs w:val="0"/>
      <w:lang w:val="x-none" w:eastAsia="cs-CZ"/>
    </w:rPr>
  </w:style>
  <w:style w:type="character" w:customStyle="1" w:styleId="truktradokumentuChar1370">
    <w:name w:val="Štruktúra dokumentu Char1370"/>
    <w:aliases w:val="Char9 Char Char1371,Document Map Char Char Char1371,Štruktúra dokumentu Char Char Char1371"/>
    <w:basedOn w:val="DefaultParagraphFont"/>
    <w:uiPriority w:val="99"/>
    <w:semiHidden/>
    <w:rPr>
      <w:rFonts w:ascii="Tahoma" w:hAnsi="Tahoma" w:cs="Tahoma"/>
      <w:sz w:val="16"/>
      <w:szCs w:val="16"/>
      <w:rtl w:val="0"/>
      <w:cs w:val="0"/>
      <w:lang w:val="x-none" w:eastAsia="cs-CZ"/>
    </w:rPr>
  </w:style>
  <w:style w:type="character" w:customStyle="1" w:styleId="truktradokumentuChar1369">
    <w:name w:val="Štruktúra dokumentu Char1369"/>
    <w:aliases w:val="Char9 Char Char1370,Document Map Char Char Char1370,Štruktúra dokumentu Char Char Char1370"/>
    <w:basedOn w:val="DefaultParagraphFont"/>
    <w:uiPriority w:val="99"/>
    <w:semiHidden/>
    <w:rPr>
      <w:rFonts w:ascii="Tahoma" w:hAnsi="Tahoma" w:cs="Tahoma"/>
      <w:sz w:val="16"/>
      <w:szCs w:val="16"/>
      <w:rtl w:val="0"/>
      <w:cs w:val="0"/>
      <w:lang w:val="x-none" w:eastAsia="cs-CZ"/>
    </w:rPr>
  </w:style>
  <w:style w:type="character" w:customStyle="1" w:styleId="truktradokumentuChar1368">
    <w:name w:val="Štruktúra dokumentu Char1368"/>
    <w:aliases w:val="Char9 Char Char1369,Document Map Char Char Char1369,Štruktúra dokumentu Char Char Char1369"/>
    <w:basedOn w:val="DefaultParagraphFont"/>
    <w:uiPriority w:val="99"/>
    <w:semiHidden/>
    <w:rPr>
      <w:rFonts w:ascii="Tahoma" w:hAnsi="Tahoma" w:cs="Tahoma"/>
      <w:sz w:val="16"/>
      <w:szCs w:val="16"/>
      <w:rtl w:val="0"/>
      <w:cs w:val="0"/>
      <w:lang w:val="x-none" w:eastAsia="cs-CZ"/>
    </w:rPr>
  </w:style>
  <w:style w:type="character" w:customStyle="1" w:styleId="truktradokumentuChar1367">
    <w:name w:val="Štruktúra dokumentu Char1367"/>
    <w:aliases w:val="Char9 Char Char1368,Document Map Char Char Char1368,Štruktúra dokumentu Char Char Char1368"/>
    <w:basedOn w:val="DefaultParagraphFont"/>
    <w:uiPriority w:val="99"/>
    <w:semiHidden/>
    <w:rPr>
      <w:rFonts w:ascii="Tahoma" w:hAnsi="Tahoma" w:cs="Tahoma"/>
      <w:sz w:val="16"/>
      <w:szCs w:val="16"/>
      <w:rtl w:val="0"/>
      <w:cs w:val="0"/>
      <w:lang w:val="x-none" w:eastAsia="cs-CZ"/>
    </w:rPr>
  </w:style>
  <w:style w:type="character" w:customStyle="1" w:styleId="truktradokumentuChar1366">
    <w:name w:val="Štruktúra dokumentu Char1366"/>
    <w:aliases w:val="Char9 Char Char1367,Document Map Char Char Char1367,Štruktúra dokumentu Char Char Char1367"/>
    <w:basedOn w:val="DefaultParagraphFont"/>
    <w:uiPriority w:val="99"/>
    <w:semiHidden/>
    <w:rPr>
      <w:rFonts w:ascii="Tahoma" w:hAnsi="Tahoma" w:cs="Tahoma"/>
      <w:sz w:val="16"/>
      <w:szCs w:val="16"/>
      <w:rtl w:val="0"/>
      <w:cs w:val="0"/>
      <w:lang w:val="x-none" w:eastAsia="cs-CZ"/>
    </w:rPr>
  </w:style>
  <w:style w:type="character" w:customStyle="1" w:styleId="truktradokumentuChar1365">
    <w:name w:val="Štruktúra dokumentu Char1365"/>
    <w:aliases w:val="Char9 Char Char1366,Document Map Char Char Char1366,Štruktúra dokumentu Char Char Char1366"/>
    <w:basedOn w:val="DefaultParagraphFont"/>
    <w:uiPriority w:val="99"/>
    <w:semiHidden/>
    <w:rPr>
      <w:rFonts w:ascii="Tahoma" w:hAnsi="Tahoma" w:cs="Tahoma"/>
      <w:sz w:val="16"/>
      <w:szCs w:val="16"/>
      <w:rtl w:val="0"/>
      <w:cs w:val="0"/>
      <w:lang w:val="x-none" w:eastAsia="cs-CZ"/>
    </w:rPr>
  </w:style>
  <w:style w:type="character" w:customStyle="1" w:styleId="truktradokumentuChar1364">
    <w:name w:val="Štruktúra dokumentu Char1364"/>
    <w:aliases w:val="Char9 Char Char1365,Document Map Char Char Char1365,Štruktúra dokumentu Char Char Char1365"/>
    <w:basedOn w:val="DefaultParagraphFont"/>
    <w:uiPriority w:val="99"/>
    <w:semiHidden/>
    <w:rPr>
      <w:rFonts w:ascii="Tahoma" w:hAnsi="Tahoma" w:cs="Tahoma"/>
      <w:sz w:val="16"/>
      <w:szCs w:val="16"/>
      <w:rtl w:val="0"/>
      <w:cs w:val="0"/>
      <w:lang w:val="x-none" w:eastAsia="cs-CZ"/>
    </w:rPr>
  </w:style>
  <w:style w:type="character" w:customStyle="1" w:styleId="truktradokumentuChar1363">
    <w:name w:val="Štruktúra dokumentu Char1363"/>
    <w:aliases w:val="Char9 Char Char1364,Document Map Char Char Char1364,Štruktúra dokumentu Char Char Char1364"/>
    <w:basedOn w:val="DefaultParagraphFont"/>
    <w:uiPriority w:val="99"/>
    <w:semiHidden/>
    <w:rPr>
      <w:rFonts w:ascii="Tahoma" w:hAnsi="Tahoma" w:cs="Tahoma"/>
      <w:sz w:val="16"/>
      <w:szCs w:val="16"/>
      <w:rtl w:val="0"/>
      <w:cs w:val="0"/>
      <w:lang w:val="x-none" w:eastAsia="cs-CZ"/>
    </w:rPr>
  </w:style>
  <w:style w:type="character" w:customStyle="1" w:styleId="truktradokumentuChar1362">
    <w:name w:val="Štruktúra dokumentu Char1362"/>
    <w:aliases w:val="Char9 Char Char1363,Document Map Char Char Char1363,Štruktúra dokumentu Char Char Char1363"/>
    <w:basedOn w:val="DefaultParagraphFont"/>
    <w:uiPriority w:val="99"/>
    <w:semiHidden/>
    <w:rPr>
      <w:rFonts w:ascii="Tahoma" w:hAnsi="Tahoma" w:cs="Tahoma"/>
      <w:sz w:val="16"/>
      <w:szCs w:val="16"/>
      <w:rtl w:val="0"/>
      <w:cs w:val="0"/>
      <w:lang w:val="x-none" w:eastAsia="cs-CZ"/>
    </w:rPr>
  </w:style>
  <w:style w:type="character" w:customStyle="1" w:styleId="truktradokumentuChar1361">
    <w:name w:val="Štruktúra dokumentu Char1361"/>
    <w:aliases w:val="Char9 Char Char1362,Document Map Char Char Char1362,Štruktúra dokumentu Char Char Char1362"/>
    <w:basedOn w:val="DefaultParagraphFont"/>
    <w:uiPriority w:val="99"/>
    <w:semiHidden/>
    <w:rPr>
      <w:rFonts w:ascii="Tahoma" w:hAnsi="Tahoma" w:cs="Tahoma"/>
      <w:sz w:val="16"/>
      <w:szCs w:val="16"/>
      <w:rtl w:val="0"/>
      <w:cs w:val="0"/>
      <w:lang w:val="x-none" w:eastAsia="cs-CZ"/>
    </w:rPr>
  </w:style>
  <w:style w:type="character" w:customStyle="1" w:styleId="truktradokumentuChar1360">
    <w:name w:val="Štruktúra dokumentu Char1360"/>
    <w:aliases w:val="Char9 Char Char1361,Document Map Char Char Char1361,Štruktúra dokumentu Char Char Char1361"/>
    <w:basedOn w:val="DefaultParagraphFont"/>
    <w:uiPriority w:val="99"/>
    <w:semiHidden/>
    <w:rPr>
      <w:rFonts w:ascii="Tahoma" w:hAnsi="Tahoma" w:cs="Tahoma"/>
      <w:sz w:val="16"/>
      <w:szCs w:val="16"/>
      <w:rtl w:val="0"/>
      <w:cs w:val="0"/>
      <w:lang w:val="x-none" w:eastAsia="cs-CZ"/>
    </w:rPr>
  </w:style>
  <w:style w:type="character" w:customStyle="1" w:styleId="truktradokumentuChar1359">
    <w:name w:val="Štruktúra dokumentu Char1359"/>
    <w:aliases w:val="Char9 Char Char1360,Document Map Char Char Char1360,Štruktúra dokumentu Char Char Char1360"/>
    <w:basedOn w:val="DefaultParagraphFont"/>
    <w:uiPriority w:val="99"/>
    <w:semiHidden/>
    <w:rPr>
      <w:rFonts w:ascii="Tahoma" w:hAnsi="Tahoma" w:cs="Tahoma"/>
      <w:sz w:val="16"/>
      <w:szCs w:val="16"/>
      <w:rtl w:val="0"/>
      <w:cs w:val="0"/>
      <w:lang w:val="x-none" w:eastAsia="cs-CZ"/>
    </w:rPr>
  </w:style>
  <w:style w:type="character" w:customStyle="1" w:styleId="truktradokumentuChar1358">
    <w:name w:val="Štruktúra dokumentu Char1358"/>
    <w:aliases w:val="Char9 Char Char1359,Document Map Char Char Char1359,Štruktúra dokumentu Char Char Char1359"/>
    <w:basedOn w:val="DefaultParagraphFont"/>
    <w:uiPriority w:val="99"/>
    <w:semiHidden/>
    <w:rPr>
      <w:rFonts w:ascii="Tahoma" w:hAnsi="Tahoma" w:cs="Tahoma"/>
      <w:sz w:val="16"/>
      <w:szCs w:val="16"/>
      <w:rtl w:val="0"/>
      <w:cs w:val="0"/>
      <w:lang w:val="x-none" w:eastAsia="cs-CZ"/>
    </w:rPr>
  </w:style>
  <w:style w:type="character" w:customStyle="1" w:styleId="truktradokumentuChar1357">
    <w:name w:val="Štruktúra dokumentu Char1357"/>
    <w:aliases w:val="Char9 Char Char1358,Document Map Char Char Char1358,Štruktúra dokumentu Char Char Char1358"/>
    <w:basedOn w:val="DefaultParagraphFont"/>
    <w:uiPriority w:val="99"/>
    <w:semiHidden/>
    <w:rPr>
      <w:rFonts w:ascii="Tahoma" w:hAnsi="Tahoma" w:cs="Tahoma"/>
      <w:sz w:val="16"/>
      <w:szCs w:val="16"/>
      <w:rtl w:val="0"/>
      <w:cs w:val="0"/>
      <w:lang w:val="x-none" w:eastAsia="cs-CZ"/>
    </w:rPr>
  </w:style>
  <w:style w:type="character" w:customStyle="1" w:styleId="truktradokumentuChar1356">
    <w:name w:val="Štruktúra dokumentu Char1356"/>
    <w:aliases w:val="Char9 Char Char1357,Document Map Char Char Char1357,Štruktúra dokumentu Char Char Char1357"/>
    <w:basedOn w:val="DefaultParagraphFont"/>
    <w:uiPriority w:val="99"/>
    <w:semiHidden/>
    <w:rPr>
      <w:rFonts w:ascii="Tahoma" w:hAnsi="Tahoma" w:cs="Tahoma"/>
      <w:sz w:val="16"/>
      <w:szCs w:val="16"/>
      <w:rtl w:val="0"/>
      <w:cs w:val="0"/>
      <w:lang w:val="x-none" w:eastAsia="cs-CZ"/>
    </w:rPr>
  </w:style>
  <w:style w:type="character" w:customStyle="1" w:styleId="truktradokumentuChar1355">
    <w:name w:val="Štruktúra dokumentu Char1355"/>
    <w:aliases w:val="Char9 Char Char1356,Document Map Char Char Char1356,Štruktúra dokumentu Char Char Char1356"/>
    <w:basedOn w:val="DefaultParagraphFont"/>
    <w:uiPriority w:val="99"/>
    <w:semiHidden/>
    <w:rPr>
      <w:rFonts w:ascii="Tahoma" w:hAnsi="Tahoma" w:cs="Tahoma"/>
      <w:sz w:val="16"/>
      <w:szCs w:val="16"/>
      <w:rtl w:val="0"/>
      <w:cs w:val="0"/>
      <w:lang w:val="x-none" w:eastAsia="cs-CZ"/>
    </w:rPr>
  </w:style>
  <w:style w:type="character" w:customStyle="1" w:styleId="truktradokumentuChar1354">
    <w:name w:val="Štruktúra dokumentu Char1354"/>
    <w:aliases w:val="Char9 Char Char1355,Document Map Char Char Char1355,Štruktúra dokumentu Char Char Char1355"/>
    <w:basedOn w:val="DefaultParagraphFont"/>
    <w:uiPriority w:val="99"/>
    <w:semiHidden/>
    <w:rPr>
      <w:rFonts w:ascii="Tahoma" w:hAnsi="Tahoma" w:cs="Tahoma"/>
      <w:sz w:val="16"/>
      <w:szCs w:val="16"/>
      <w:rtl w:val="0"/>
      <w:cs w:val="0"/>
      <w:lang w:val="x-none" w:eastAsia="cs-CZ"/>
    </w:rPr>
  </w:style>
  <w:style w:type="character" w:customStyle="1" w:styleId="truktradokumentuChar1353">
    <w:name w:val="Štruktúra dokumentu Char1353"/>
    <w:aliases w:val="Char9 Char Char1354,Document Map Char Char Char1354,Štruktúra dokumentu Char Char Char1354"/>
    <w:basedOn w:val="DefaultParagraphFont"/>
    <w:uiPriority w:val="99"/>
    <w:semiHidden/>
    <w:rPr>
      <w:rFonts w:ascii="Tahoma" w:hAnsi="Tahoma" w:cs="Tahoma"/>
      <w:sz w:val="16"/>
      <w:szCs w:val="16"/>
      <w:rtl w:val="0"/>
      <w:cs w:val="0"/>
      <w:lang w:val="x-none" w:eastAsia="cs-CZ"/>
    </w:rPr>
  </w:style>
  <w:style w:type="character" w:customStyle="1" w:styleId="truktradokumentuChar1352">
    <w:name w:val="Štruktúra dokumentu Char1352"/>
    <w:aliases w:val="Char9 Char Char1353,Document Map Char Char Char1353,Štruktúra dokumentu Char Char Char1353"/>
    <w:basedOn w:val="DefaultParagraphFont"/>
    <w:uiPriority w:val="99"/>
    <w:semiHidden/>
    <w:rPr>
      <w:rFonts w:ascii="Tahoma" w:hAnsi="Tahoma" w:cs="Tahoma"/>
      <w:sz w:val="16"/>
      <w:szCs w:val="16"/>
      <w:rtl w:val="0"/>
      <w:cs w:val="0"/>
      <w:lang w:val="x-none" w:eastAsia="cs-CZ"/>
    </w:rPr>
  </w:style>
  <w:style w:type="character" w:customStyle="1" w:styleId="truktradokumentuChar1351">
    <w:name w:val="Štruktúra dokumentu Char1351"/>
    <w:aliases w:val="Char9 Char Char1352,Document Map Char Char Char1352,Štruktúra dokumentu Char Char Char1352"/>
    <w:basedOn w:val="DefaultParagraphFont"/>
    <w:uiPriority w:val="99"/>
    <w:semiHidden/>
    <w:rPr>
      <w:rFonts w:ascii="Tahoma" w:hAnsi="Tahoma" w:cs="Tahoma"/>
      <w:sz w:val="16"/>
      <w:szCs w:val="16"/>
      <w:rtl w:val="0"/>
      <w:cs w:val="0"/>
      <w:lang w:val="x-none" w:eastAsia="cs-CZ"/>
    </w:rPr>
  </w:style>
  <w:style w:type="character" w:customStyle="1" w:styleId="truktradokumentuChar1350">
    <w:name w:val="Štruktúra dokumentu Char1350"/>
    <w:aliases w:val="Char9 Char Char1351,Document Map Char Char Char1351,Štruktúra dokumentu Char Char Char1351"/>
    <w:basedOn w:val="DefaultParagraphFont"/>
    <w:uiPriority w:val="99"/>
    <w:semiHidden/>
    <w:rPr>
      <w:rFonts w:ascii="Tahoma" w:hAnsi="Tahoma" w:cs="Tahoma"/>
      <w:sz w:val="16"/>
      <w:szCs w:val="16"/>
      <w:rtl w:val="0"/>
      <w:cs w:val="0"/>
      <w:lang w:val="x-none" w:eastAsia="cs-CZ"/>
    </w:rPr>
  </w:style>
  <w:style w:type="character" w:customStyle="1" w:styleId="truktradokumentuChar1349">
    <w:name w:val="Štruktúra dokumentu Char1349"/>
    <w:aliases w:val="Char9 Char Char1350,Document Map Char Char Char1350,Štruktúra dokumentu Char Char Char1350"/>
    <w:basedOn w:val="DefaultParagraphFont"/>
    <w:uiPriority w:val="99"/>
    <w:semiHidden/>
    <w:rPr>
      <w:rFonts w:ascii="Tahoma" w:hAnsi="Tahoma" w:cs="Tahoma"/>
      <w:sz w:val="16"/>
      <w:szCs w:val="16"/>
      <w:rtl w:val="0"/>
      <w:cs w:val="0"/>
      <w:lang w:val="x-none" w:eastAsia="cs-CZ"/>
    </w:rPr>
  </w:style>
  <w:style w:type="character" w:customStyle="1" w:styleId="truktradokumentuChar1348">
    <w:name w:val="Štruktúra dokumentu Char1348"/>
    <w:aliases w:val="Char9 Char Char1349,Document Map Char Char Char1349,Štruktúra dokumentu Char Char Char1349"/>
    <w:basedOn w:val="DefaultParagraphFont"/>
    <w:uiPriority w:val="99"/>
    <w:semiHidden/>
    <w:rPr>
      <w:rFonts w:ascii="Tahoma" w:hAnsi="Tahoma" w:cs="Tahoma"/>
      <w:sz w:val="16"/>
      <w:szCs w:val="16"/>
      <w:rtl w:val="0"/>
      <w:cs w:val="0"/>
      <w:lang w:val="x-none" w:eastAsia="cs-CZ"/>
    </w:rPr>
  </w:style>
  <w:style w:type="character" w:customStyle="1" w:styleId="truktradokumentuChar1347">
    <w:name w:val="Štruktúra dokumentu Char1347"/>
    <w:aliases w:val="Char9 Char Char1348,Document Map Char Char Char1348,Štruktúra dokumentu Char Char Char1348"/>
    <w:basedOn w:val="DefaultParagraphFont"/>
    <w:uiPriority w:val="99"/>
    <w:semiHidden/>
    <w:rPr>
      <w:rFonts w:ascii="Tahoma" w:hAnsi="Tahoma" w:cs="Tahoma"/>
      <w:sz w:val="16"/>
      <w:szCs w:val="16"/>
      <w:rtl w:val="0"/>
      <w:cs w:val="0"/>
      <w:lang w:val="x-none" w:eastAsia="cs-CZ"/>
    </w:rPr>
  </w:style>
  <w:style w:type="character" w:customStyle="1" w:styleId="truktradokumentuChar1346">
    <w:name w:val="Štruktúra dokumentu Char1346"/>
    <w:aliases w:val="Char9 Char Char1347,Document Map Char Char Char1347,Štruktúra dokumentu Char Char Char1347"/>
    <w:basedOn w:val="DefaultParagraphFont"/>
    <w:uiPriority w:val="99"/>
    <w:semiHidden/>
    <w:rPr>
      <w:rFonts w:ascii="Tahoma" w:hAnsi="Tahoma" w:cs="Tahoma"/>
      <w:sz w:val="16"/>
      <w:szCs w:val="16"/>
      <w:rtl w:val="0"/>
      <w:cs w:val="0"/>
      <w:lang w:val="x-none" w:eastAsia="cs-CZ"/>
    </w:rPr>
  </w:style>
  <w:style w:type="character" w:customStyle="1" w:styleId="truktradokumentuChar1345">
    <w:name w:val="Štruktúra dokumentu Char1345"/>
    <w:aliases w:val="Char9 Char Char1346,Document Map Char Char Char1346,Štruktúra dokumentu Char Char Char1346"/>
    <w:basedOn w:val="DefaultParagraphFont"/>
    <w:uiPriority w:val="99"/>
    <w:semiHidden/>
    <w:rPr>
      <w:rFonts w:ascii="Tahoma" w:hAnsi="Tahoma" w:cs="Tahoma"/>
      <w:sz w:val="16"/>
      <w:szCs w:val="16"/>
      <w:rtl w:val="0"/>
      <w:cs w:val="0"/>
      <w:lang w:val="x-none" w:eastAsia="cs-CZ"/>
    </w:rPr>
  </w:style>
  <w:style w:type="character" w:customStyle="1" w:styleId="truktradokumentuChar1344">
    <w:name w:val="Štruktúra dokumentu Char1344"/>
    <w:aliases w:val="Char9 Char Char1345,Document Map Char Char Char1345,Štruktúra dokumentu Char Char Char1345"/>
    <w:basedOn w:val="DefaultParagraphFont"/>
    <w:uiPriority w:val="99"/>
    <w:semiHidden/>
    <w:rPr>
      <w:rFonts w:ascii="Tahoma" w:hAnsi="Tahoma" w:cs="Tahoma"/>
      <w:sz w:val="16"/>
      <w:szCs w:val="16"/>
      <w:rtl w:val="0"/>
      <w:cs w:val="0"/>
      <w:lang w:val="x-none" w:eastAsia="cs-CZ"/>
    </w:rPr>
  </w:style>
  <w:style w:type="character" w:customStyle="1" w:styleId="truktradokumentuChar1343">
    <w:name w:val="Štruktúra dokumentu Char1343"/>
    <w:aliases w:val="Char9 Char Char1344,Document Map Char Char Char1344,Štruktúra dokumentu Char Char Char1344"/>
    <w:basedOn w:val="DefaultParagraphFont"/>
    <w:uiPriority w:val="99"/>
    <w:semiHidden/>
    <w:rPr>
      <w:rFonts w:ascii="Tahoma" w:hAnsi="Tahoma" w:cs="Tahoma"/>
      <w:sz w:val="16"/>
      <w:szCs w:val="16"/>
      <w:rtl w:val="0"/>
      <w:cs w:val="0"/>
      <w:lang w:val="x-none" w:eastAsia="cs-CZ"/>
    </w:rPr>
  </w:style>
  <w:style w:type="character" w:customStyle="1" w:styleId="truktradokumentuChar1342">
    <w:name w:val="Štruktúra dokumentu Char1342"/>
    <w:aliases w:val="Char9 Char Char1343,Document Map Char Char Char1343,Štruktúra dokumentu Char Char Char1343"/>
    <w:basedOn w:val="DefaultParagraphFont"/>
    <w:uiPriority w:val="99"/>
    <w:semiHidden/>
    <w:rPr>
      <w:rFonts w:ascii="Tahoma" w:hAnsi="Tahoma" w:cs="Tahoma"/>
      <w:sz w:val="16"/>
      <w:szCs w:val="16"/>
      <w:rtl w:val="0"/>
      <w:cs w:val="0"/>
      <w:lang w:val="x-none" w:eastAsia="cs-CZ"/>
    </w:rPr>
  </w:style>
  <w:style w:type="character" w:customStyle="1" w:styleId="truktradokumentuChar1341">
    <w:name w:val="Štruktúra dokumentu Char1341"/>
    <w:aliases w:val="Char9 Char Char1342,Document Map Char Char Char1342,Štruktúra dokumentu Char Char Char1342"/>
    <w:basedOn w:val="DefaultParagraphFont"/>
    <w:uiPriority w:val="99"/>
    <w:semiHidden/>
    <w:rPr>
      <w:rFonts w:ascii="Tahoma" w:hAnsi="Tahoma" w:cs="Tahoma"/>
      <w:sz w:val="16"/>
      <w:szCs w:val="16"/>
      <w:rtl w:val="0"/>
      <w:cs w:val="0"/>
      <w:lang w:val="x-none" w:eastAsia="cs-CZ"/>
    </w:rPr>
  </w:style>
  <w:style w:type="character" w:customStyle="1" w:styleId="truktradokumentuChar1340">
    <w:name w:val="Štruktúra dokumentu Char1340"/>
    <w:aliases w:val="Char9 Char Char1341,Document Map Char Char Char1341,Štruktúra dokumentu Char Char Char1341"/>
    <w:basedOn w:val="DefaultParagraphFont"/>
    <w:uiPriority w:val="99"/>
    <w:semiHidden/>
    <w:rPr>
      <w:rFonts w:ascii="Tahoma" w:hAnsi="Tahoma" w:cs="Tahoma"/>
      <w:sz w:val="16"/>
      <w:szCs w:val="16"/>
      <w:rtl w:val="0"/>
      <w:cs w:val="0"/>
      <w:lang w:val="x-none" w:eastAsia="cs-CZ"/>
    </w:rPr>
  </w:style>
  <w:style w:type="character" w:customStyle="1" w:styleId="truktradokumentuChar1339">
    <w:name w:val="Štruktúra dokumentu Char1339"/>
    <w:aliases w:val="Char9 Char Char1340,Document Map Char Char Char1340,Štruktúra dokumentu Char Char Char1340"/>
    <w:basedOn w:val="DefaultParagraphFont"/>
    <w:uiPriority w:val="99"/>
    <w:semiHidden/>
    <w:rPr>
      <w:rFonts w:ascii="Tahoma" w:hAnsi="Tahoma" w:cs="Tahoma"/>
      <w:sz w:val="16"/>
      <w:szCs w:val="16"/>
      <w:rtl w:val="0"/>
      <w:cs w:val="0"/>
      <w:lang w:val="x-none" w:eastAsia="cs-CZ"/>
    </w:rPr>
  </w:style>
  <w:style w:type="character" w:customStyle="1" w:styleId="truktradokumentuChar1338">
    <w:name w:val="Štruktúra dokumentu Char1338"/>
    <w:aliases w:val="Char9 Char Char1339,Document Map Char Char Char1339,Štruktúra dokumentu Char Char Char1339"/>
    <w:basedOn w:val="DefaultParagraphFont"/>
    <w:uiPriority w:val="99"/>
    <w:semiHidden/>
    <w:rPr>
      <w:rFonts w:ascii="Tahoma" w:hAnsi="Tahoma" w:cs="Tahoma"/>
      <w:sz w:val="16"/>
      <w:szCs w:val="16"/>
      <w:rtl w:val="0"/>
      <w:cs w:val="0"/>
      <w:lang w:val="x-none" w:eastAsia="cs-CZ"/>
    </w:rPr>
  </w:style>
  <w:style w:type="character" w:customStyle="1" w:styleId="truktradokumentuChar1337">
    <w:name w:val="Štruktúra dokumentu Char1337"/>
    <w:aliases w:val="Char9 Char Char1338,Document Map Char Char Char1338,Štruktúra dokumentu Char Char Char1338"/>
    <w:basedOn w:val="DefaultParagraphFont"/>
    <w:uiPriority w:val="99"/>
    <w:semiHidden/>
    <w:rPr>
      <w:rFonts w:ascii="Tahoma" w:hAnsi="Tahoma" w:cs="Tahoma"/>
      <w:sz w:val="16"/>
      <w:szCs w:val="16"/>
      <w:rtl w:val="0"/>
      <w:cs w:val="0"/>
      <w:lang w:val="x-none" w:eastAsia="cs-CZ"/>
    </w:rPr>
  </w:style>
  <w:style w:type="character" w:customStyle="1" w:styleId="truktradokumentuChar1336">
    <w:name w:val="Štruktúra dokumentu Char1336"/>
    <w:aliases w:val="Char9 Char Char1337,Document Map Char Char Char1337,Štruktúra dokumentu Char Char Char1337"/>
    <w:basedOn w:val="DefaultParagraphFont"/>
    <w:uiPriority w:val="99"/>
    <w:semiHidden/>
    <w:rPr>
      <w:rFonts w:ascii="Tahoma" w:hAnsi="Tahoma" w:cs="Tahoma"/>
      <w:sz w:val="16"/>
      <w:szCs w:val="16"/>
      <w:rtl w:val="0"/>
      <w:cs w:val="0"/>
      <w:lang w:val="x-none" w:eastAsia="cs-CZ"/>
    </w:rPr>
  </w:style>
  <w:style w:type="character" w:customStyle="1" w:styleId="truktradokumentuChar1335">
    <w:name w:val="Štruktúra dokumentu Char1335"/>
    <w:aliases w:val="Char9 Char Char1336,Document Map Char Char Char1336,Štruktúra dokumentu Char Char Char1336"/>
    <w:basedOn w:val="DefaultParagraphFont"/>
    <w:uiPriority w:val="99"/>
    <w:semiHidden/>
    <w:rPr>
      <w:rFonts w:ascii="Tahoma" w:hAnsi="Tahoma" w:cs="Tahoma"/>
      <w:sz w:val="16"/>
      <w:szCs w:val="16"/>
      <w:rtl w:val="0"/>
      <w:cs w:val="0"/>
      <w:lang w:val="x-none" w:eastAsia="cs-CZ"/>
    </w:rPr>
  </w:style>
  <w:style w:type="character" w:customStyle="1" w:styleId="truktradokumentuChar1334">
    <w:name w:val="Štruktúra dokumentu Char1334"/>
    <w:aliases w:val="Char9 Char Char1335,Document Map Char Char Char1335,Štruktúra dokumentu Char Char Char1335"/>
    <w:basedOn w:val="DefaultParagraphFont"/>
    <w:uiPriority w:val="99"/>
    <w:semiHidden/>
    <w:rPr>
      <w:rFonts w:ascii="Tahoma" w:hAnsi="Tahoma" w:cs="Tahoma"/>
      <w:sz w:val="16"/>
      <w:szCs w:val="16"/>
      <w:rtl w:val="0"/>
      <w:cs w:val="0"/>
      <w:lang w:val="x-none" w:eastAsia="cs-CZ"/>
    </w:rPr>
  </w:style>
  <w:style w:type="character" w:customStyle="1" w:styleId="truktradokumentuChar1333">
    <w:name w:val="Štruktúra dokumentu Char1333"/>
    <w:aliases w:val="Char9 Char Char1334,Document Map Char Char Char1334,Štruktúra dokumentu Char Char Char1334"/>
    <w:basedOn w:val="DefaultParagraphFont"/>
    <w:uiPriority w:val="99"/>
    <w:semiHidden/>
    <w:rPr>
      <w:rFonts w:ascii="Tahoma" w:hAnsi="Tahoma" w:cs="Tahoma"/>
      <w:sz w:val="16"/>
      <w:szCs w:val="16"/>
      <w:rtl w:val="0"/>
      <w:cs w:val="0"/>
      <w:lang w:val="x-none" w:eastAsia="cs-CZ"/>
    </w:rPr>
  </w:style>
  <w:style w:type="character" w:customStyle="1" w:styleId="truktradokumentuChar1332">
    <w:name w:val="Štruktúra dokumentu Char1332"/>
    <w:aliases w:val="Char9 Char Char1333,Document Map Char Char Char1333,Štruktúra dokumentu Char Char Char1333"/>
    <w:basedOn w:val="DefaultParagraphFont"/>
    <w:uiPriority w:val="99"/>
    <w:semiHidden/>
    <w:rPr>
      <w:rFonts w:ascii="Tahoma" w:hAnsi="Tahoma" w:cs="Tahoma"/>
      <w:sz w:val="16"/>
      <w:szCs w:val="16"/>
      <w:rtl w:val="0"/>
      <w:cs w:val="0"/>
      <w:lang w:val="x-none" w:eastAsia="cs-CZ"/>
    </w:rPr>
  </w:style>
  <w:style w:type="character" w:customStyle="1" w:styleId="truktradokumentuChar1331">
    <w:name w:val="Štruktúra dokumentu Char1331"/>
    <w:aliases w:val="Char9 Char Char1332,Document Map Char Char Char1332,Štruktúra dokumentu Char Char Char1332"/>
    <w:basedOn w:val="DefaultParagraphFont"/>
    <w:uiPriority w:val="99"/>
    <w:semiHidden/>
    <w:rPr>
      <w:rFonts w:ascii="Tahoma" w:hAnsi="Tahoma" w:cs="Tahoma"/>
      <w:sz w:val="16"/>
      <w:szCs w:val="16"/>
      <w:rtl w:val="0"/>
      <w:cs w:val="0"/>
      <w:lang w:val="x-none" w:eastAsia="cs-CZ"/>
    </w:rPr>
  </w:style>
  <w:style w:type="character" w:customStyle="1" w:styleId="truktradokumentuChar1330">
    <w:name w:val="Štruktúra dokumentu Char1330"/>
    <w:aliases w:val="Char9 Char Char1331,Document Map Char Char Char1331,Štruktúra dokumentu Char Char Char1331"/>
    <w:basedOn w:val="DefaultParagraphFont"/>
    <w:uiPriority w:val="99"/>
    <w:semiHidden/>
    <w:rPr>
      <w:rFonts w:ascii="Tahoma" w:hAnsi="Tahoma" w:cs="Tahoma"/>
      <w:sz w:val="16"/>
      <w:szCs w:val="16"/>
      <w:rtl w:val="0"/>
      <w:cs w:val="0"/>
      <w:lang w:val="x-none" w:eastAsia="cs-CZ"/>
    </w:rPr>
  </w:style>
  <w:style w:type="character" w:customStyle="1" w:styleId="truktradokumentuChar1329">
    <w:name w:val="Štruktúra dokumentu Char1329"/>
    <w:aliases w:val="Char9 Char Char1330,Document Map Char Char Char1330,Štruktúra dokumentu Char Char Char1330"/>
    <w:basedOn w:val="DefaultParagraphFont"/>
    <w:uiPriority w:val="99"/>
    <w:semiHidden/>
    <w:rPr>
      <w:rFonts w:ascii="Tahoma" w:hAnsi="Tahoma" w:cs="Tahoma"/>
      <w:sz w:val="16"/>
      <w:szCs w:val="16"/>
      <w:rtl w:val="0"/>
      <w:cs w:val="0"/>
      <w:lang w:val="x-none" w:eastAsia="cs-CZ"/>
    </w:rPr>
  </w:style>
  <w:style w:type="character" w:customStyle="1" w:styleId="truktradokumentuChar1328">
    <w:name w:val="Štruktúra dokumentu Char1328"/>
    <w:aliases w:val="Char9 Char Char1329,Document Map Char Char Char1329,Štruktúra dokumentu Char Char Char1329"/>
    <w:basedOn w:val="DefaultParagraphFont"/>
    <w:uiPriority w:val="99"/>
    <w:semiHidden/>
    <w:rPr>
      <w:rFonts w:ascii="Tahoma" w:hAnsi="Tahoma" w:cs="Tahoma"/>
      <w:sz w:val="16"/>
      <w:szCs w:val="16"/>
      <w:rtl w:val="0"/>
      <w:cs w:val="0"/>
      <w:lang w:val="x-none" w:eastAsia="cs-CZ"/>
    </w:rPr>
  </w:style>
  <w:style w:type="character" w:customStyle="1" w:styleId="truktradokumentuChar1327">
    <w:name w:val="Štruktúra dokumentu Char1327"/>
    <w:aliases w:val="Char9 Char Char1328,Document Map Char Char Char1328,Štruktúra dokumentu Char Char Char1328"/>
    <w:basedOn w:val="DefaultParagraphFont"/>
    <w:uiPriority w:val="99"/>
    <w:semiHidden/>
    <w:rPr>
      <w:rFonts w:ascii="Tahoma" w:hAnsi="Tahoma" w:cs="Tahoma"/>
      <w:sz w:val="16"/>
      <w:szCs w:val="16"/>
      <w:rtl w:val="0"/>
      <w:cs w:val="0"/>
      <w:lang w:val="x-none" w:eastAsia="cs-CZ"/>
    </w:rPr>
  </w:style>
  <w:style w:type="character" w:customStyle="1" w:styleId="truktradokumentuChar1326">
    <w:name w:val="Štruktúra dokumentu Char1326"/>
    <w:aliases w:val="Char9 Char Char1327,Document Map Char Char Char1327,Štruktúra dokumentu Char Char Char1327"/>
    <w:basedOn w:val="DefaultParagraphFont"/>
    <w:uiPriority w:val="99"/>
    <w:semiHidden/>
    <w:rPr>
      <w:rFonts w:ascii="Tahoma" w:hAnsi="Tahoma" w:cs="Tahoma"/>
      <w:sz w:val="16"/>
      <w:szCs w:val="16"/>
      <w:rtl w:val="0"/>
      <w:cs w:val="0"/>
      <w:lang w:val="x-none" w:eastAsia="cs-CZ"/>
    </w:rPr>
  </w:style>
  <w:style w:type="character" w:customStyle="1" w:styleId="truktradokumentuChar1325">
    <w:name w:val="Štruktúra dokumentu Char1325"/>
    <w:aliases w:val="Char9 Char Char1326,Document Map Char Char Char1326,Štruktúra dokumentu Char Char Char1326"/>
    <w:basedOn w:val="DefaultParagraphFont"/>
    <w:uiPriority w:val="99"/>
    <w:semiHidden/>
    <w:rPr>
      <w:rFonts w:ascii="Tahoma" w:hAnsi="Tahoma" w:cs="Tahoma"/>
      <w:sz w:val="16"/>
      <w:szCs w:val="16"/>
      <w:rtl w:val="0"/>
      <w:cs w:val="0"/>
      <w:lang w:val="x-none" w:eastAsia="cs-CZ"/>
    </w:rPr>
  </w:style>
  <w:style w:type="character" w:customStyle="1" w:styleId="truktradokumentuChar1324">
    <w:name w:val="Štruktúra dokumentu Char1324"/>
    <w:aliases w:val="Char9 Char Char1325,Document Map Char Char Char1325,Štruktúra dokumentu Char Char Char1325"/>
    <w:basedOn w:val="DefaultParagraphFont"/>
    <w:uiPriority w:val="99"/>
    <w:semiHidden/>
    <w:rPr>
      <w:rFonts w:ascii="Tahoma" w:hAnsi="Tahoma" w:cs="Tahoma"/>
      <w:sz w:val="16"/>
      <w:szCs w:val="16"/>
      <w:rtl w:val="0"/>
      <w:cs w:val="0"/>
      <w:lang w:val="x-none" w:eastAsia="cs-CZ"/>
    </w:rPr>
  </w:style>
  <w:style w:type="character" w:customStyle="1" w:styleId="truktradokumentuChar1323">
    <w:name w:val="Štruktúra dokumentu Char1323"/>
    <w:aliases w:val="Char9 Char Char1324,Document Map Char Char Char1324,Štruktúra dokumentu Char Char Char1324"/>
    <w:basedOn w:val="DefaultParagraphFont"/>
    <w:uiPriority w:val="99"/>
    <w:semiHidden/>
    <w:rPr>
      <w:rFonts w:ascii="Tahoma" w:hAnsi="Tahoma" w:cs="Tahoma"/>
      <w:sz w:val="16"/>
      <w:szCs w:val="16"/>
      <w:rtl w:val="0"/>
      <w:cs w:val="0"/>
      <w:lang w:val="x-none" w:eastAsia="cs-CZ"/>
    </w:rPr>
  </w:style>
  <w:style w:type="character" w:customStyle="1" w:styleId="truktradokumentuChar1322">
    <w:name w:val="Štruktúra dokumentu Char1322"/>
    <w:aliases w:val="Char9 Char Char1323,Document Map Char Char Char1323,Štruktúra dokumentu Char Char Char1323"/>
    <w:basedOn w:val="DefaultParagraphFont"/>
    <w:uiPriority w:val="99"/>
    <w:semiHidden/>
    <w:rPr>
      <w:rFonts w:ascii="Tahoma" w:hAnsi="Tahoma" w:cs="Tahoma"/>
      <w:sz w:val="16"/>
      <w:szCs w:val="16"/>
      <w:rtl w:val="0"/>
      <w:cs w:val="0"/>
      <w:lang w:val="x-none" w:eastAsia="cs-CZ"/>
    </w:rPr>
  </w:style>
  <w:style w:type="character" w:customStyle="1" w:styleId="truktradokumentuChar1321">
    <w:name w:val="Štruktúra dokumentu Char1321"/>
    <w:aliases w:val="Char9 Char Char1322,Document Map Char Char Char1322,Štruktúra dokumentu Char Char Char1322"/>
    <w:basedOn w:val="DefaultParagraphFont"/>
    <w:uiPriority w:val="99"/>
    <w:semiHidden/>
    <w:rPr>
      <w:rFonts w:ascii="Tahoma" w:hAnsi="Tahoma" w:cs="Tahoma"/>
      <w:sz w:val="16"/>
      <w:szCs w:val="16"/>
      <w:rtl w:val="0"/>
      <w:cs w:val="0"/>
      <w:lang w:val="x-none" w:eastAsia="cs-CZ"/>
    </w:rPr>
  </w:style>
  <w:style w:type="character" w:customStyle="1" w:styleId="truktradokumentuChar1320">
    <w:name w:val="Štruktúra dokumentu Char1320"/>
    <w:aliases w:val="Char9 Char Char1321,Document Map Char Char Char1321,Štruktúra dokumentu Char Char Char1321"/>
    <w:basedOn w:val="DefaultParagraphFont"/>
    <w:uiPriority w:val="99"/>
    <w:semiHidden/>
    <w:rPr>
      <w:rFonts w:ascii="Tahoma" w:hAnsi="Tahoma" w:cs="Tahoma"/>
      <w:sz w:val="16"/>
      <w:szCs w:val="16"/>
      <w:rtl w:val="0"/>
      <w:cs w:val="0"/>
      <w:lang w:val="x-none" w:eastAsia="cs-CZ"/>
    </w:rPr>
  </w:style>
  <w:style w:type="character" w:customStyle="1" w:styleId="truktradokumentuChar1319">
    <w:name w:val="Štruktúra dokumentu Char1319"/>
    <w:aliases w:val="Char9 Char Char1320,Document Map Char Char Char1320,Štruktúra dokumentu Char Char Char1320"/>
    <w:basedOn w:val="DefaultParagraphFont"/>
    <w:uiPriority w:val="99"/>
    <w:semiHidden/>
    <w:rPr>
      <w:rFonts w:ascii="Tahoma" w:hAnsi="Tahoma" w:cs="Tahoma"/>
      <w:sz w:val="16"/>
      <w:szCs w:val="16"/>
      <w:rtl w:val="0"/>
      <w:cs w:val="0"/>
      <w:lang w:val="x-none" w:eastAsia="cs-CZ"/>
    </w:rPr>
  </w:style>
  <w:style w:type="character" w:customStyle="1" w:styleId="truktradokumentuChar1318">
    <w:name w:val="Štruktúra dokumentu Char1318"/>
    <w:aliases w:val="Char9 Char Char1319,Document Map Char Char Char1319,Štruktúra dokumentu Char Char Char1319"/>
    <w:basedOn w:val="DefaultParagraphFont"/>
    <w:uiPriority w:val="99"/>
    <w:semiHidden/>
    <w:rPr>
      <w:rFonts w:ascii="Tahoma" w:hAnsi="Tahoma" w:cs="Tahoma"/>
      <w:sz w:val="16"/>
      <w:szCs w:val="16"/>
      <w:rtl w:val="0"/>
      <w:cs w:val="0"/>
      <w:lang w:val="x-none" w:eastAsia="cs-CZ"/>
    </w:rPr>
  </w:style>
  <w:style w:type="character" w:customStyle="1" w:styleId="truktradokumentuChar1317">
    <w:name w:val="Štruktúra dokumentu Char1317"/>
    <w:aliases w:val="Char9 Char Char1318,Document Map Char Char Char1318,Štruktúra dokumentu Char Char Char1318"/>
    <w:basedOn w:val="DefaultParagraphFont"/>
    <w:uiPriority w:val="99"/>
    <w:semiHidden/>
    <w:rPr>
      <w:rFonts w:ascii="Tahoma" w:hAnsi="Tahoma" w:cs="Tahoma"/>
      <w:sz w:val="16"/>
      <w:szCs w:val="16"/>
      <w:rtl w:val="0"/>
      <w:cs w:val="0"/>
      <w:lang w:val="x-none" w:eastAsia="cs-CZ"/>
    </w:rPr>
  </w:style>
  <w:style w:type="character" w:customStyle="1" w:styleId="truktradokumentuChar1316">
    <w:name w:val="Štruktúra dokumentu Char1316"/>
    <w:aliases w:val="Char9 Char Char1317,Document Map Char Char Char1317,Štruktúra dokumentu Char Char Char1317"/>
    <w:basedOn w:val="DefaultParagraphFont"/>
    <w:uiPriority w:val="99"/>
    <w:semiHidden/>
    <w:rPr>
      <w:rFonts w:ascii="Tahoma" w:hAnsi="Tahoma" w:cs="Tahoma"/>
      <w:sz w:val="16"/>
      <w:szCs w:val="16"/>
      <w:rtl w:val="0"/>
      <w:cs w:val="0"/>
      <w:lang w:val="x-none" w:eastAsia="cs-CZ"/>
    </w:rPr>
  </w:style>
  <w:style w:type="character" w:customStyle="1" w:styleId="truktradokumentuChar1315">
    <w:name w:val="Štruktúra dokumentu Char1315"/>
    <w:aliases w:val="Char9 Char Char1316,Document Map Char Char Char1316,Štruktúra dokumentu Char Char Char1316"/>
    <w:basedOn w:val="DefaultParagraphFont"/>
    <w:uiPriority w:val="99"/>
    <w:semiHidden/>
    <w:rPr>
      <w:rFonts w:ascii="Tahoma" w:hAnsi="Tahoma" w:cs="Tahoma"/>
      <w:sz w:val="16"/>
      <w:szCs w:val="16"/>
      <w:rtl w:val="0"/>
      <w:cs w:val="0"/>
      <w:lang w:val="x-none" w:eastAsia="cs-CZ"/>
    </w:rPr>
  </w:style>
  <w:style w:type="character" w:customStyle="1" w:styleId="truktradokumentuChar1314">
    <w:name w:val="Štruktúra dokumentu Char1314"/>
    <w:aliases w:val="Char9 Char Char1315,Document Map Char Char Char1315,Štruktúra dokumentu Char Char Char1315"/>
    <w:basedOn w:val="DefaultParagraphFont"/>
    <w:uiPriority w:val="99"/>
    <w:semiHidden/>
    <w:rPr>
      <w:rFonts w:ascii="Tahoma" w:hAnsi="Tahoma" w:cs="Tahoma"/>
      <w:sz w:val="16"/>
      <w:szCs w:val="16"/>
      <w:rtl w:val="0"/>
      <w:cs w:val="0"/>
      <w:lang w:val="x-none" w:eastAsia="cs-CZ"/>
    </w:rPr>
  </w:style>
  <w:style w:type="character" w:customStyle="1" w:styleId="truktradokumentuChar1313">
    <w:name w:val="Štruktúra dokumentu Char1313"/>
    <w:aliases w:val="Char9 Char Char1314,Document Map Char Char Char1314,Štruktúra dokumentu Char Char Char1314"/>
    <w:basedOn w:val="DefaultParagraphFont"/>
    <w:uiPriority w:val="99"/>
    <w:semiHidden/>
    <w:rPr>
      <w:rFonts w:ascii="Tahoma" w:hAnsi="Tahoma" w:cs="Tahoma"/>
      <w:sz w:val="16"/>
      <w:szCs w:val="16"/>
      <w:rtl w:val="0"/>
      <w:cs w:val="0"/>
      <w:lang w:val="x-none" w:eastAsia="cs-CZ"/>
    </w:rPr>
  </w:style>
  <w:style w:type="character" w:customStyle="1" w:styleId="truktradokumentuChar1312">
    <w:name w:val="Štruktúra dokumentu Char1312"/>
    <w:aliases w:val="Char9 Char Char1313,Document Map Char Char Char1313,Štruktúra dokumentu Char Char Char1313"/>
    <w:basedOn w:val="DefaultParagraphFont"/>
    <w:uiPriority w:val="99"/>
    <w:semiHidden/>
    <w:rPr>
      <w:rFonts w:ascii="Tahoma" w:hAnsi="Tahoma" w:cs="Tahoma"/>
      <w:sz w:val="16"/>
      <w:szCs w:val="16"/>
      <w:rtl w:val="0"/>
      <w:cs w:val="0"/>
      <w:lang w:val="x-none" w:eastAsia="cs-CZ"/>
    </w:rPr>
  </w:style>
  <w:style w:type="character" w:customStyle="1" w:styleId="truktradokumentuChar1311">
    <w:name w:val="Štruktúra dokumentu Char1311"/>
    <w:aliases w:val="Char9 Char Char1312,Document Map Char Char Char1312,Štruktúra dokumentu Char Char Char1312"/>
    <w:basedOn w:val="DefaultParagraphFont"/>
    <w:uiPriority w:val="99"/>
    <w:semiHidden/>
    <w:rPr>
      <w:rFonts w:ascii="Tahoma" w:hAnsi="Tahoma" w:cs="Tahoma"/>
      <w:sz w:val="16"/>
      <w:szCs w:val="16"/>
      <w:rtl w:val="0"/>
      <w:cs w:val="0"/>
      <w:lang w:val="x-none" w:eastAsia="cs-CZ"/>
    </w:rPr>
  </w:style>
  <w:style w:type="character" w:customStyle="1" w:styleId="truktradokumentuChar1310">
    <w:name w:val="Štruktúra dokumentu Char1310"/>
    <w:aliases w:val="Char9 Char Char1311,Document Map Char Char Char1311,Štruktúra dokumentu Char Char Char1311"/>
    <w:basedOn w:val="DefaultParagraphFont"/>
    <w:uiPriority w:val="99"/>
    <w:semiHidden/>
    <w:rPr>
      <w:rFonts w:ascii="Tahoma" w:hAnsi="Tahoma" w:cs="Tahoma"/>
      <w:sz w:val="16"/>
      <w:szCs w:val="16"/>
      <w:rtl w:val="0"/>
      <w:cs w:val="0"/>
      <w:lang w:val="x-none" w:eastAsia="cs-CZ"/>
    </w:rPr>
  </w:style>
  <w:style w:type="character" w:customStyle="1" w:styleId="truktradokumentuChar1309">
    <w:name w:val="Štruktúra dokumentu Char1309"/>
    <w:aliases w:val="Char9 Char Char1310,Document Map Char Char Char1310,Štruktúra dokumentu Char Char Char1310"/>
    <w:basedOn w:val="DefaultParagraphFont"/>
    <w:uiPriority w:val="99"/>
    <w:semiHidden/>
    <w:rPr>
      <w:rFonts w:ascii="Tahoma" w:hAnsi="Tahoma" w:cs="Tahoma"/>
      <w:sz w:val="16"/>
      <w:szCs w:val="16"/>
      <w:rtl w:val="0"/>
      <w:cs w:val="0"/>
      <w:lang w:val="x-none" w:eastAsia="cs-CZ"/>
    </w:rPr>
  </w:style>
  <w:style w:type="character" w:customStyle="1" w:styleId="truktradokumentuChar1308">
    <w:name w:val="Štruktúra dokumentu Char1308"/>
    <w:aliases w:val="Char9 Char Char1309,Document Map Char Char Char1309,Štruktúra dokumentu Char Char Char1309"/>
    <w:basedOn w:val="DefaultParagraphFont"/>
    <w:uiPriority w:val="99"/>
    <w:semiHidden/>
    <w:rPr>
      <w:rFonts w:ascii="Tahoma" w:hAnsi="Tahoma" w:cs="Tahoma"/>
      <w:sz w:val="16"/>
      <w:szCs w:val="16"/>
      <w:rtl w:val="0"/>
      <w:cs w:val="0"/>
      <w:lang w:val="x-none" w:eastAsia="cs-CZ"/>
    </w:rPr>
  </w:style>
  <w:style w:type="character" w:customStyle="1" w:styleId="truktradokumentuChar1307">
    <w:name w:val="Štruktúra dokumentu Char1307"/>
    <w:aliases w:val="Char9 Char Char1308,Document Map Char Char Char1308,Štruktúra dokumentu Char Char Char1308"/>
    <w:basedOn w:val="DefaultParagraphFont"/>
    <w:uiPriority w:val="99"/>
    <w:semiHidden/>
    <w:rPr>
      <w:rFonts w:ascii="Tahoma" w:hAnsi="Tahoma" w:cs="Tahoma"/>
      <w:sz w:val="16"/>
      <w:szCs w:val="16"/>
      <w:rtl w:val="0"/>
      <w:cs w:val="0"/>
      <w:lang w:val="x-none" w:eastAsia="cs-CZ"/>
    </w:rPr>
  </w:style>
  <w:style w:type="character" w:customStyle="1" w:styleId="truktradokumentuChar1306">
    <w:name w:val="Štruktúra dokumentu Char1306"/>
    <w:aliases w:val="Char9 Char Char1307,Document Map Char Char Char1307,Štruktúra dokumentu Char Char Char1307"/>
    <w:basedOn w:val="DefaultParagraphFont"/>
    <w:uiPriority w:val="99"/>
    <w:semiHidden/>
    <w:rPr>
      <w:rFonts w:ascii="Tahoma" w:hAnsi="Tahoma" w:cs="Tahoma"/>
      <w:sz w:val="16"/>
      <w:szCs w:val="16"/>
      <w:rtl w:val="0"/>
      <w:cs w:val="0"/>
      <w:lang w:val="x-none" w:eastAsia="cs-CZ"/>
    </w:rPr>
  </w:style>
  <w:style w:type="character" w:customStyle="1" w:styleId="truktradokumentuChar1305">
    <w:name w:val="Štruktúra dokumentu Char1305"/>
    <w:aliases w:val="Char9 Char Char1306,Document Map Char Char Char1306,Štruktúra dokumentu Char Char Char1306"/>
    <w:basedOn w:val="DefaultParagraphFont"/>
    <w:uiPriority w:val="99"/>
    <w:semiHidden/>
    <w:rPr>
      <w:rFonts w:ascii="Tahoma" w:hAnsi="Tahoma" w:cs="Tahoma"/>
      <w:sz w:val="16"/>
      <w:szCs w:val="16"/>
      <w:rtl w:val="0"/>
      <w:cs w:val="0"/>
      <w:lang w:val="x-none" w:eastAsia="cs-CZ"/>
    </w:rPr>
  </w:style>
  <w:style w:type="character" w:customStyle="1" w:styleId="truktradokumentuChar1304">
    <w:name w:val="Štruktúra dokumentu Char1304"/>
    <w:aliases w:val="Char9 Char Char1305,Document Map Char Char Char1305,Štruktúra dokumentu Char Char Char1305"/>
    <w:basedOn w:val="DefaultParagraphFont"/>
    <w:uiPriority w:val="99"/>
    <w:semiHidden/>
    <w:rPr>
      <w:rFonts w:ascii="Tahoma" w:hAnsi="Tahoma" w:cs="Tahoma"/>
      <w:sz w:val="16"/>
      <w:szCs w:val="16"/>
      <w:rtl w:val="0"/>
      <w:cs w:val="0"/>
      <w:lang w:val="x-none" w:eastAsia="cs-CZ"/>
    </w:rPr>
  </w:style>
  <w:style w:type="character" w:customStyle="1" w:styleId="truktradokumentuChar1303">
    <w:name w:val="Štruktúra dokumentu Char1303"/>
    <w:aliases w:val="Char9 Char Char1304,Document Map Char Char Char1304,Štruktúra dokumentu Char Char Char1304"/>
    <w:basedOn w:val="DefaultParagraphFont"/>
    <w:uiPriority w:val="99"/>
    <w:semiHidden/>
    <w:rPr>
      <w:rFonts w:ascii="Tahoma" w:hAnsi="Tahoma" w:cs="Tahoma"/>
      <w:sz w:val="16"/>
      <w:szCs w:val="16"/>
      <w:rtl w:val="0"/>
      <w:cs w:val="0"/>
      <w:lang w:val="x-none" w:eastAsia="cs-CZ"/>
    </w:rPr>
  </w:style>
  <w:style w:type="character" w:customStyle="1" w:styleId="truktradokumentuChar1302">
    <w:name w:val="Štruktúra dokumentu Char1302"/>
    <w:aliases w:val="Char9 Char Char1303,Document Map Char Char Char1303,Štruktúra dokumentu Char Char Char1303"/>
    <w:basedOn w:val="DefaultParagraphFont"/>
    <w:uiPriority w:val="99"/>
    <w:semiHidden/>
    <w:rPr>
      <w:rFonts w:ascii="Tahoma" w:hAnsi="Tahoma" w:cs="Tahoma"/>
      <w:sz w:val="16"/>
      <w:szCs w:val="16"/>
      <w:rtl w:val="0"/>
      <w:cs w:val="0"/>
      <w:lang w:val="x-none" w:eastAsia="cs-CZ"/>
    </w:rPr>
  </w:style>
  <w:style w:type="character" w:customStyle="1" w:styleId="truktradokumentuChar1301">
    <w:name w:val="Štruktúra dokumentu Char1301"/>
    <w:aliases w:val="Char9 Char Char1302,Document Map Char Char Char1302,Štruktúra dokumentu Char Char Char1302"/>
    <w:basedOn w:val="DefaultParagraphFont"/>
    <w:uiPriority w:val="99"/>
    <w:semiHidden/>
    <w:rPr>
      <w:rFonts w:ascii="Tahoma" w:hAnsi="Tahoma" w:cs="Tahoma"/>
      <w:sz w:val="16"/>
      <w:szCs w:val="16"/>
      <w:rtl w:val="0"/>
      <w:cs w:val="0"/>
      <w:lang w:val="x-none" w:eastAsia="cs-CZ"/>
    </w:rPr>
  </w:style>
  <w:style w:type="character" w:customStyle="1" w:styleId="truktradokumentuChar1300">
    <w:name w:val="Štruktúra dokumentu Char1300"/>
    <w:aliases w:val="Char9 Char Char1301,Document Map Char Char Char1301,Štruktúra dokumentu Char Char Char1301"/>
    <w:basedOn w:val="DefaultParagraphFont"/>
    <w:uiPriority w:val="99"/>
    <w:semiHidden/>
    <w:rPr>
      <w:rFonts w:ascii="Tahoma" w:hAnsi="Tahoma" w:cs="Tahoma"/>
      <w:sz w:val="16"/>
      <w:szCs w:val="16"/>
      <w:rtl w:val="0"/>
      <w:cs w:val="0"/>
      <w:lang w:val="x-none" w:eastAsia="cs-CZ"/>
    </w:rPr>
  </w:style>
  <w:style w:type="character" w:customStyle="1" w:styleId="truktradokumentuChar1299">
    <w:name w:val="Štruktúra dokumentu Char1299"/>
    <w:aliases w:val="Char9 Char Char1300,Document Map Char Char Char1300,Štruktúra dokumentu Char Char Char1300"/>
    <w:basedOn w:val="DefaultParagraphFont"/>
    <w:uiPriority w:val="99"/>
    <w:semiHidden/>
    <w:rPr>
      <w:rFonts w:ascii="Tahoma" w:hAnsi="Tahoma" w:cs="Tahoma"/>
      <w:sz w:val="16"/>
      <w:szCs w:val="16"/>
      <w:rtl w:val="0"/>
      <w:cs w:val="0"/>
      <w:lang w:val="x-none" w:eastAsia="cs-CZ"/>
    </w:rPr>
  </w:style>
  <w:style w:type="character" w:customStyle="1" w:styleId="truktradokumentuChar1298">
    <w:name w:val="Štruktúra dokumentu Char1298"/>
    <w:aliases w:val="Char9 Char Char1299,Document Map Char Char Char1299,Štruktúra dokumentu Char Char Char1299"/>
    <w:basedOn w:val="DefaultParagraphFont"/>
    <w:uiPriority w:val="99"/>
    <w:semiHidden/>
    <w:rPr>
      <w:rFonts w:ascii="Tahoma" w:hAnsi="Tahoma" w:cs="Tahoma"/>
      <w:sz w:val="16"/>
      <w:szCs w:val="16"/>
      <w:rtl w:val="0"/>
      <w:cs w:val="0"/>
      <w:lang w:val="x-none" w:eastAsia="cs-CZ"/>
    </w:rPr>
  </w:style>
  <w:style w:type="character" w:customStyle="1" w:styleId="truktradokumentuChar1297">
    <w:name w:val="Štruktúra dokumentu Char1297"/>
    <w:aliases w:val="Char9 Char Char1298,Document Map Char Char Char1298,Štruktúra dokumentu Char Char Char1298"/>
    <w:basedOn w:val="DefaultParagraphFont"/>
    <w:uiPriority w:val="99"/>
    <w:semiHidden/>
    <w:rPr>
      <w:rFonts w:ascii="Tahoma" w:hAnsi="Tahoma" w:cs="Tahoma"/>
      <w:sz w:val="16"/>
      <w:szCs w:val="16"/>
      <w:rtl w:val="0"/>
      <w:cs w:val="0"/>
      <w:lang w:val="x-none" w:eastAsia="cs-CZ"/>
    </w:rPr>
  </w:style>
  <w:style w:type="character" w:customStyle="1" w:styleId="truktradokumentuChar1296">
    <w:name w:val="Štruktúra dokumentu Char1296"/>
    <w:aliases w:val="Char9 Char Char1297,Document Map Char Char Char1297,Štruktúra dokumentu Char Char Char1297"/>
    <w:basedOn w:val="DefaultParagraphFont"/>
    <w:uiPriority w:val="99"/>
    <w:semiHidden/>
    <w:rPr>
      <w:rFonts w:ascii="Tahoma" w:hAnsi="Tahoma" w:cs="Tahoma"/>
      <w:sz w:val="16"/>
      <w:szCs w:val="16"/>
      <w:rtl w:val="0"/>
      <w:cs w:val="0"/>
      <w:lang w:val="x-none" w:eastAsia="cs-CZ"/>
    </w:rPr>
  </w:style>
  <w:style w:type="character" w:customStyle="1" w:styleId="truktradokumentuChar1295">
    <w:name w:val="Štruktúra dokumentu Char1295"/>
    <w:aliases w:val="Char9 Char Char1296,Document Map Char Char Char1296,Štruktúra dokumentu Char Char Char1296"/>
    <w:basedOn w:val="DefaultParagraphFont"/>
    <w:uiPriority w:val="99"/>
    <w:semiHidden/>
    <w:rPr>
      <w:rFonts w:ascii="Tahoma" w:hAnsi="Tahoma" w:cs="Tahoma"/>
      <w:sz w:val="16"/>
      <w:szCs w:val="16"/>
      <w:rtl w:val="0"/>
      <w:cs w:val="0"/>
      <w:lang w:val="x-none" w:eastAsia="cs-CZ"/>
    </w:rPr>
  </w:style>
  <w:style w:type="character" w:customStyle="1" w:styleId="truktradokumentuChar1294">
    <w:name w:val="Štruktúra dokumentu Char1294"/>
    <w:aliases w:val="Char9 Char Char1295,Document Map Char Char Char1295,Štruktúra dokumentu Char Char Char1295"/>
    <w:basedOn w:val="DefaultParagraphFont"/>
    <w:uiPriority w:val="99"/>
    <w:semiHidden/>
    <w:rPr>
      <w:rFonts w:ascii="Tahoma" w:hAnsi="Tahoma" w:cs="Tahoma"/>
      <w:sz w:val="16"/>
      <w:szCs w:val="16"/>
      <w:rtl w:val="0"/>
      <w:cs w:val="0"/>
      <w:lang w:val="x-none" w:eastAsia="cs-CZ"/>
    </w:rPr>
  </w:style>
  <w:style w:type="character" w:customStyle="1" w:styleId="truktradokumentuChar1293">
    <w:name w:val="Štruktúra dokumentu Char1293"/>
    <w:aliases w:val="Char9 Char Char1294,Document Map Char Char Char1294,Štruktúra dokumentu Char Char Char1294"/>
    <w:basedOn w:val="DefaultParagraphFont"/>
    <w:uiPriority w:val="99"/>
    <w:semiHidden/>
    <w:rPr>
      <w:rFonts w:ascii="Tahoma" w:hAnsi="Tahoma" w:cs="Tahoma"/>
      <w:sz w:val="16"/>
      <w:szCs w:val="16"/>
      <w:rtl w:val="0"/>
      <w:cs w:val="0"/>
      <w:lang w:val="x-none" w:eastAsia="cs-CZ"/>
    </w:rPr>
  </w:style>
  <w:style w:type="character" w:customStyle="1" w:styleId="truktradokumentuChar1292">
    <w:name w:val="Štruktúra dokumentu Char1292"/>
    <w:aliases w:val="Char9 Char Char1293,Document Map Char Char Char1293,Štruktúra dokumentu Char Char Char1293"/>
    <w:basedOn w:val="DefaultParagraphFont"/>
    <w:uiPriority w:val="99"/>
    <w:semiHidden/>
    <w:rPr>
      <w:rFonts w:ascii="Tahoma" w:hAnsi="Tahoma" w:cs="Tahoma"/>
      <w:sz w:val="16"/>
      <w:szCs w:val="16"/>
      <w:rtl w:val="0"/>
      <w:cs w:val="0"/>
      <w:lang w:val="x-none" w:eastAsia="cs-CZ"/>
    </w:rPr>
  </w:style>
  <w:style w:type="character" w:customStyle="1" w:styleId="truktradokumentuChar1291">
    <w:name w:val="Štruktúra dokumentu Char1291"/>
    <w:aliases w:val="Char9 Char Char1292,Document Map Char Char Char1292,Štruktúra dokumentu Char Char Char1292"/>
    <w:basedOn w:val="DefaultParagraphFont"/>
    <w:uiPriority w:val="99"/>
    <w:semiHidden/>
    <w:rPr>
      <w:rFonts w:ascii="Tahoma" w:hAnsi="Tahoma" w:cs="Tahoma"/>
      <w:sz w:val="16"/>
      <w:szCs w:val="16"/>
      <w:rtl w:val="0"/>
      <w:cs w:val="0"/>
      <w:lang w:val="x-none" w:eastAsia="cs-CZ"/>
    </w:rPr>
  </w:style>
  <w:style w:type="character" w:customStyle="1" w:styleId="truktradokumentuChar1290">
    <w:name w:val="Štruktúra dokumentu Char1290"/>
    <w:aliases w:val="Char9 Char Char1291,Document Map Char Char Char1291,Štruktúra dokumentu Char Char Char1291"/>
    <w:basedOn w:val="DefaultParagraphFont"/>
    <w:uiPriority w:val="99"/>
    <w:semiHidden/>
    <w:rPr>
      <w:rFonts w:ascii="Tahoma" w:hAnsi="Tahoma" w:cs="Tahoma"/>
      <w:sz w:val="16"/>
      <w:szCs w:val="16"/>
      <w:rtl w:val="0"/>
      <w:cs w:val="0"/>
      <w:lang w:val="x-none" w:eastAsia="cs-CZ"/>
    </w:rPr>
  </w:style>
  <w:style w:type="character" w:customStyle="1" w:styleId="truktradokumentuChar1289">
    <w:name w:val="Štruktúra dokumentu Char1289"/>
    <w:aliases w:val="Char9 Char Char1290,Document Map Char Char Char1290,Štruktúra dokumentu Char Char Char1290"/>
    <w:basedOn w:val="DefaultParagraphFont"/>
    <w:uiPriority w:val="99"/>
    <w:semiHidden/>
    <w:rPr>
      <w:rFonts w:ascii="Tahoma" w:hAnsi="Tahoma" w:cs="Tahoma"/>
      <w:sz w:val="16"/>
      <w:szCs w:val="16"/>
      <w:rtl w:val="0"/>
      <w:cs w:val="0"/>
      <w:lang w:val="x-none" w:eastAsia="cs-CZ"/>
    </w:rPr>
  </w:style>
  <w:style w:type="character" w:customStyle="1" w:styleId="truktradokumentuChar1288">
    <w:name w:val="Štruktúra dokumentu Char1288"/>
    <w:aliases w:val="Char9 Char Char1289,Document Map Char Char Char1289,Štruktúra dokumentu Char Char Char1289"/>
    <w:basedOn w:val="DefaultParagraphFont"/>
    <w:uiPriority w:val="99"/>
    <w:semiHidden/>
    <w:rPr>
      <w:rFonts w:ascii="Tahoma" w:hAnsi="Tahoma" w:cs="Tahoma"/>
      <w:sz w:val="16"/>
      <w:szCs w:val="16"/>
      <w:rtl w:val="0"/>
      <w:cs w:val="0"/>
      <w:lang w:val="x-none" w:eastAsia="cs-CZ"/>
    </w:rPr>
  </w:style>
  <w:style w:type="character" w:customStyle="1" w:styleId="truktradokumentuChar1287">
    <w:name w:val="Štruktúra dokumentu Char1287"/>
    <w:aliases w:val="Char9 Char Char1288,Document Map Char Char Char1288,Štruktúra dokumentu Char Char Char1288"/>
    <w:basedOn w:val="DefaultParagraphFont"/>
    <w:uiPriority w:val="99"/>
    <w:semiHidden/>
    <w:rPr>
      <w:rFonts w:ascii="Tahoma" w:hAnsi="Tahoma" w:cs="Tahoma"/>
      <w:sz w:val="16"/>
      <w:szCs w:val="16"/>
      <w:rtl w:val="0"/>
      <w:cs w:val="0"/>
      <w:lang w:val="x-none" w:eastAsia="cs-CZ"/>
    </w:rPr>
  </w:style>
  <w:style w:type="character" w:customStyle="1" w:styleId="truktradokumentuChar1286">
    <w:name w:val="Štruktúra dokumentu Char1286"/>
    <w:aliases w:val="Char9 Char Char1287,Document Map Char Char Char1287,Štruktúra dokumentu Char Char Char1287"/>
    <w:basedOn w:val="DefaultParagraphFont"/>
    <w:uiPriority w:val="99"/>
    <w:semiHidden/>
    <w:rPr>
      <w:rFonts w:ascii="Tahoma" w:hAnsi="Tahoma" w:cs="Tahoma"/>
      <w:sz w:val="16"/>
      <w:szCs w:val="16"/>
      <w:rtl w:val="0"/>
      <w:cs w:val="0"/>
      <w:lang w:val="x-none" w:eastAsia="cs-CZ"/>
    </w:rPr>
  </w:style>
  <w:style w:type="character" w:customStyle="1" w:styleId="truktradokumentuChar1285">
    <w:name w:val="Štruktúra dokumentu Char1285"/>
    <w:aliases w:val="Char9 Char Char1286,Document Map Char Char Char1286,Štruktúra dokumentu Char Char Char1286"/>
    <w:basedOn w:val="DefaultParagraphFont"/>
    <w:uiPriority w:val="99"/>
    <w:semiHidden/>
    <w:rPr>
      <w:rFonts w:ascii="Tahoma" w:hAnsi="Tahoma" w:cs="Tahoma"/>
      <w:sz w:val="16"/>
      <w:szCs w:val="16"/>
      <w:rtl w:val="0"/>
      <w:cs w:val="0"/>
      <w:lang w:val="x-none" w:eastAsia="cs-CZ"/>
    </w:rPr>
  </w:style>
  <w:style w:type="character" w:customStyle="1" w:styleId="truktradokumentuChar1284">
    <w:name w:val="Štruktúra dokumentu Char1284"/>
    <w:aliases w:val="Char9 Char Char1285,Document Map Char Char Char1285,Štruktúra dokumentu Char Char Char1285"/>
    <w:basedOn w:val="DefaultParagraphFont"/>
    <w:uiPriority w:val="99"/>
    <w:semiHidden/>
    <w:rPr>
      <w:rFonts w:ascii="Tahoma" w:hAnsi="Tahoma" w:cs="Tahoma"/>
      <w:sz w:val="16"/>
      <w:szCs w:val="16"/>
      <w:rtl w:val="0"/>
      <w:cs w:val="0"/>
      <w:lang w:val="x-none" w:eastAsia="cs-CZ"/>
    </w:rPr>
  </w:style>
  <w:style w:type="character" w:customStyle="1" w:styleId="truktradokumentuChar1283">
    <w:name w:val="Štruktúra dokumentu Char1283"/>
    <w:aliases w:val="Char9 Char Char1284,Document Map Char Char Char1284,Štruktúra dokumentu Char Char Char1284"/>
    <w:basedOn w:val="DefaultParagraphFont"/>
    <w:uiPriority w:val="99"/>
    <w:semiHidden/>
    <w:rPr>
      <w:rFonts w:ascii="Tahoma" w:hAnsi="Tahoma" w:cs="Tahoma"/>
      <w:sz w:val="16"/>
      <w:szCs w:val="16"/>
      <w:rtl w:val="0"/>
      <w:cs w:val="0"/>
      <w:lang w:val="x-none" w:eastAsia="cs-CZ"/>
    </w:rPr>
  </w:style>
  <w:style w:type="character" w:customStyle="1" w:styleId="truktradokumentuChar1282">
    <w:name w:val="Štruktúra dokumentu Char1282"/>
    <w:aliases w:val="Char9 Char Char1283,Document Map Char Char Char1283,Štruktúra dokumentu Char Char Char1283"/>
    <w:basedOn w:val="DefaultParagraphFont"/>
    <w:uiPriority w:val="99"/>
    <w:semiHidden/>
    <w:rPr>
      <w:rFonts w:ascii="Tahoma" w:hAnsi="Tahoma" w:cs="Tahoma"/>
      <w:sz w:val="16"/>
      <w:szCs w:val="16"/>
      <w:rtl w:val="0"/>
      <w:cs w:val="0"/>
      <w:lang w:val="x-none" w:eastAsia="cs-CZ"/>
    </w:rPr>
  </w:style>
  <w:style w:type="character" w:customStyle="1" w:styleId="truktradokumentuChar1281">
    <w:name w:val="Štruktúra dokumentu Char1281"/>
    <w:aliases w:val="Char9 Char Char1282,Document Map Char Char Char1282,Štruktúra dokumentu Char Char Char1282"/>
    <w:basedOn w:val="DefaultParagraphFont"/>
    <w:uiPriority w:val="99"/>
    <w:semiHidden/>
    <w:rPr>
      <w:rFonts w:ascii="Tahoma" w:hAnsi="Tahoma" w:cs="Tahoma"/>
      <w:sz w:val="16"/>
      <w:szCs w:val="16"/>
      <w:rtl w:val="0"/>
      <w:cs w:val="0"/>
      <w:lang w:val="x-none" w:eastAsia="cs-CZ"/>
    </w:rPr>
  </w:style>
  <w:style w:type="character" w:customStyle="1" w:styleId="truktradokumentuChar1280">
    <w:name w:val="Štruktúra dokumentu Char1280"/>
    <w:aliases w:val="Char9 Char Char1281,Document Map Char Char Char1281,Štruktúra dokumentu Char Char Char1281"/>
    <w:basedOn w:val="DefaultParagraphFont"/>
    <w:uiPriority w:val="99"/>
    <w:semiHidden/>
    <w:rPr>
      <w:rFonts w:ascii="Tahoma" w:hAnsi="Tahoma" w:cs="Tahoma"/>
      <w:sz w:val="16"/>
      <w:szCs w:val="16"/>
      <w:rtl w:val="0"/>
      <w:cs w:val="0"/>
      <w:lang w:val="x-none" w:eastAsia="cs-CZ"/>
    </w:rPr>
  </w:style>
  <w:style w:type="character" w:customStyle="1" w:styleId="truktradokumentuChar1279">
    <w:name w:val="Štruktúra dokumentu Char1279"/>
    <w:aliases w:val="Char9 Char Char1280,Document Map Char Char Char1280,Štruktúra dokumentu Char Char Char1280"/>
    <w:basedOn w:val="DefaultParagraphFont"/>
    <w:uiPriority w:val="99"/>
    <w:semiHidden/>
    <w:rPr>
      <w:rFonts w:ascii="Tahoma" w:hAnsi="Tahoma" w:cs="Tahoma"/>
      <w:sz w:val="16"/>
      <w:szCs w:val="16"/>
      <w:rtl w:val="0"/>
      <w:cs w:val="0"/>
      <w:lang w:val="x-none" w:eastAsia="cs-CZ"/>
    </w:rPr>
  </w:style>
  <w:style w:type="character" w:customStyle="1" w:styleId="truktradokumentuChar1278">
    <w:name w:val="Štruktúra dokumentu Char1278"/>
    <w:aliases w:val="Char9 Char Char1279,Document Map Char Char Char1279,Štruktúra dokumentu Char Char Char1279"/>
    <w:basedOn w:val="DefaultParagraphFont"/>
    <w:uiPriority w:val="99"/>
    <w:semiHidden/>
    <w:rPr>
      <w:rFonts w:ascii="Tahoma" w:hAnsi="Tahoma" w:cs="Tahoma"/>
      <w:sz w:val="16"/>
      <w:szCs w:val="16"/>
      <w:rtl w:val="0"/>
      <w:cs w:val="0"/>
      <w:lang w:val="x-none" w:eastAsia="cs-CZ"/>
    </w:rPr>
  </w:style>
  <w:style w:type="character" w:customStyle="1" w:styleId="truktradokumentuChar1277">
    <w:name w:val="Štruktúra dokumentu Char1277"/>
    <w:aliases w:val="Char9 Char Char1278,Document Map Char Char Char1278,Štruktúra dokumentu Char Char Char1278"/>
    <w:basedOn w:val="DefaultParagraphFont"/>
    <w:uiPriority w:val="99"/>
    <w:semiHidden/>
    <w:rPr>
      <w:rFonts w:ascii="Tahoma" w:hAnsi="Tahoma" w:cs="Tahoma"/>
      <w:sz w:val="16"/>
      <w:szCs w:val="16"/>
      <w:rtl w:val="0"/>
      <w:cs w:val="0"/>
      <w:lang w:val="x-none" w:eastAsia="cs-CZ"/>
    </w:rPr>
  </w:style>
  <w:style w:type="character" w:customStyle="1" w:styleId="truktradokumentuChar1276">
    <w:name w:val="Štruktúra dokumentu Char1276"/>
    <w:aliases w:val="Char9 Char Char1277,Document Map Char Char Char1277,Štruktúra dokumentu Char Char Char1277"/>
    <w:basedOn w:val="DefaultParagraphFont"/>
    <w:uiPriority w:val="99"/>
    <w:semiHidden/>
    <w:rPr>
      <w:rFonts w:ascii="Tahoma" w:hAnsi="Tahoma" w:cs="Tahoma"/>
      <w:sz w:val="16"/>
      <w:szCs w:val="16"/>
      <w:rtl w:val="0"/>
      <w:cs w:val="0"/>
      <w:lang w:val="x-none" w:eastAsia="cs-CZ"/>
    </w:rPr>
  </w:style>
  <w:style w:type="character" w:customStyle="1" w:styleId="truktradokumentuChar1275">
    <w:name w:val="Štruktúra dokumentu Char1275"/>
    <w:aliases w:val="Char9 Char Char1276,Document Map Char Char Char1276,Štruktúra dokumentu Char Char Char1276"/>
    <w:basedOn w:val="DefaultParagraphFont"/>
    <w:uiPriority w:val="99"/>
    <w:semiHidden/>
    <w:rPr>
      <w:rFonts w:ascii="Tahoma" w:hAnsi="Tahoma" w:cs="Tahoma"/>
      <w:sz w:val="16"/>
      <w:szCs w:val="16"/>
      <w:rtl w:val="0"/>
      <w:cs w:val="0"/>
      <w:lang w:val="x-none" w:eastAsia="cs-CZ"/>
    </w:rPr>
  </w:style>
  <w:style w:type="character" w:customStyle="1" w:styleId="truktradokumentuChar1274">
    <w:name w:val="Štruktúra dokumentu Char1274"/>
    <w:aliases w:val="Char9 Char Char1275,Document Map Char Char Char1275,Štruktúra dokumentu Char Char Char1275"/>
    <w:basedOn w:val="DefaultParagraphFont"/>
    <w:uiPriority w:val="99"/>
    <w:semiHidden/>
    <w:rPr>
      <w:rFonts w:ascii="Tahoma" w:hAnsi="Tahoma" w:cs="Tahoma"/>
      <w:sz w:val="16"/>
      <w:szCs w:val="16"/>
      <w:rtl w:val="0"/>
      <w:cs w:val="0"/>
      <w:lang w:val="x-none" w:eastAsia="cs-CZ"/>
    </w:rPr>
  </w:style>
  <w:style w:type="character" w:customStyle="1" w:styleId="truktradokumentuChar1273">
    <w:name w:val="Štruktúra dokumentu Char1273"/>
    <w:aliases w:val="Char9 Char Char1274,Document Map Char Char Char1274,Štruktúra dokumentu Char Char Char1274"/>
    <w:basedOn w:val="DefaultParagraphFont"/>
    <w:uiPriority w:val="99"/>
    <w:semiHidden/>
    <w:rPr>
      <w:rFonts w:ascii="Tahoma" w:hAnsi="Tahoma" w:cs="Tahoma"/>
      <w:sz w:val="16"/>
      <w:szCs w:val="16"/>
      <w:rtl w:val="0"/>
      <w:cs w:val="0"/>
      <w:lang w:val="x-none" w:eastAsia="cs-CZ"/>
    </w:rPr>
  </w:style>
  <w:style w:type="character" w:customStyle="1" w:styleId="truktradokumentuChar1272">
    <w:name w:val="Štruktúra dokumentu Char1272"/>
    <w:aliases w:val="Char9 Char Char1273,Document Map Char Char Char1273,Štruktúra dokumentu Char Char Char1273"/>
    <w:basedOn w:val="DefaultParagraphFont"/>
    <w:uiPriority w:val="99"/>
    <w:semiHidden/>
    <w:rPr>
      <w:rFonts w:ascii="Tahoma" w:hAnsi="Tahoma" w:cs="Tahoma"/>
      <w:sz w:val="16"/>
      <w:szCs w:val="16"/>
      <w:rtl w:val="0"/>
      <w:cs w:val="0"/>
      <w:lang w:val="x-none" w:eastAsia="cs-CZ"/>
    </w:rPr>
  </w:style>
  <w:style w:type="character" w:customStyle="1" w:styleId="truktradokumentuChar1271">
    <w:name w:val="Štruktúra dokumentu Char1271"/>
    <w:aliases w:val="Char9 Char Char1272,Document Map Char Char Char1272,Štruktúra dokumentu Char Char Char1272"/>
    <w:basedOn w:val="DefaultParagraphFont"/>
    <w:uiPriority w:val="99"/>
    <w:semiHidden/>
    <w:rPr>
      <w:rFonts w:ascii="Tahoma" w:hAnsi="Tahoma" w:cs="Tahoma"/>
      <w:sz w:val="16"/>
      <w:szCs w:val="16"/>
      <w:rtl w:val="0"/>
      <w:cs w:val="0"/>
      <w:lang w:val="x-none" w:eastAsia="cs-CZ"/>
    </w:rPr>
  </w:style>
  <w:style w:type="character" w:customStyle="1" w:styleId="truktradokumentuChar1270">
    <w:name w:val="Štruktúra dokumentu Char1270"/>
    <w:aliases w:val="Char9 Char Char1271,Document Map Char Char Char1271,Štruktúra dokumentu Char Char Char1271"/>
    <w:basedOn w:val="DefaultParagraphFont"/>
    <w:uiPriority w:val="99"/>
    <w:semiHidden/>
    <w:rPr>
      <w:rFonts w:ascii="Tahoma" w:hAnsi="Tahoma" w:cs="Tahoma"/>
      <w:sz w:val="16"/>
      <w:szCs w:val="16"/>
      <w:rtl w:val="0"/>
      <w:cs w:val="0"/>
      <w:lang w:val="x-none" w:eastAsia="cs-CZ"/>
    </w:rPr>
  </w:style>
  <w:style w:type="character" w:customStyle="1" w:styleId="truktradokumentuChar1269">
    <w:name w:val="Štruktúra dokumentu Char1269"/>
    <w:aliases w:val="Char9 Char Char1270,Document Map Char Char Char1270,Štruktúra dokumentu Char Char Char1270"/>
    <w:basedOn w:val="DefaultParagraphFont"/>
    <w:uiPriority w:val="99"/>
    <w:semiHidden/>
    <w:rPr>
      <w:rFonts w:ascii="Tahoma" w:hAnsi="Tahoma" w:cs="Tahoma"/>
      <w:sz w:val="16"/>
      <w:szCs w:val="16"/>
      <w:rtl w:val="0"/>
      <w:cs w:val="0"/>
      <w:lang w:val="x-none" w:eastAsia="cs-CZ"/>
    </w:rPr>
  </w:style>
  <w:style w:type="character" w:customStyle="1" w:styleId="truktradokumentuChar1268">
    <w:name w:val="Štruktúra dokumentu Char1268"/>
    <w:aliases w:val="Char9 Char Char1269,Document Map Char Char Char1269,Štruktúra dokumentu Char Char Char1269"/>
    <w:basedOn w:val="DefaultParagraphFont"/>
    <w:uiPriority w:val="99"/>
    <w:semiHidden/>
    <w:rPr>
      <w:rFonts w:ascii="Tahoma" w:hAnsi="Tahoma" w:cs="Tahoma"/>
      <w:sz w:val="16"/>
      <w:szCs w:val="16"/>
      <w:rtl w:val="0"/>
      <w:cs w:val="0"/>
      <w:lang w:val="x-none" w:eastAsia="cs-CZ"/>
    </w:rPr>
  </w:style>
  <w:style w:type="character" w:customStyle="1" w:styleId="truktradokumentuChar1267">
    <w:name w:val="Štruktúra dokumentu Char1267"/>
    <w:aliases w:val="Char9 Char Char1268,Document Map Char Char Char1268,Štruktúra dokumentu Char Char Char1268"/>
    <w:basedOn w:val="DefaultParagraphFont"/>
    <w:uiPriority w:val="99"/>
    <w:semiHidden/>
    <w:rPr>
      <w:rFonts w:ascii="Tahoma" w:hAnsi="Tahoma" w:cs="Tahoma"/>
      <w:sz w:val="16"/>
      <w:szCs w:val="16"/>
      <w:rtl w:val="0"/>
      <w:cs w:val="0"/>
      <w:lang w:val="x-none" w:eastAsia="cs-CZ"/>
    </w:rPr>
  </w:style>
  <w:style w:type="character" w:customStyle="1" w:styleId="truktradokumentuChar1266">
    <w:name w:val="Štruktúra dokumentu Char1266"/>
    <w:aliases w:val="Char9 Char Char1267,Document Map Char Char Char1267,Štruktúra dokumentu Char Char Char1267"/>
    <w:basedOn w:val="DefaultParagraphFont"/>
    <w:uiPriority w:val="99"/>
    <w:semiHidden/>
    <w:rPr>
      <w:rFonts w:ascii="Tahoma" w:hAnsi="Tahoma" w:cs="Tahoma"/>
      <w:sz w:val="16"/>
      <w:szCs w:val="16"/>
      <w:rtl w:val="0"/>
      <w:cs w:val="0"/>
      <w:lang w:val="x-none" w:eastAsia="cs-CZ"/>
    </w:rPr>
  </w:style>
  <w:style w:type="character" w:customStyle="1" w:styleId="truktradokumentuChar1265">
    <w:name w:val="Štruktúra dokumentu Char1265"/>
    <w:aliases w:val="Char9 Char Char1266,Document Map Char Char Char1266,Štruktúra dokumentu Char Char Char1266"/>
    <w:basedOn w:val="DefaultParagraphFont"/>
    <w:uiPriority w:val="99"/>
    <w:semiHidden/>
    <w:rPr>
      <w:rFonts w:ascii="Tahoma" w:hAnsi="Tahoma" w:cs="Tahoma"/>
      <w:sz w:val="16"/>
      <w:szCs w:val="16"/>
      <w:rtl w:val="0"/>
      <w:cs w:val="0"/>
      <w:lang w:val="x-none" w:eastAsia="cs-CZ"/>
    </w:rPr>
  </w:style>
  <w:style w:type="character" w:customStyle="1" w:styleId="truktradokumentuChar1264">
    <w:name w:val="Štruktúra dokumentu Char1264"/>
    <w:aliases w:val="Char9 Char Char1265,Document Map Char Char Char1265,Štruktúra dokumentu Char Char Char1265"/>
    <w:basedOn w:val="DefaultParagraphFont"/>
    <w:uiPriority w:val="99"/>
    <w:semiHidden/>
    <w:rPr>
      <w:rFonts w:ascii="Tahoma" w:hAnsi="Tahoma" w:cs="Tahoma"/>
      <w:sz w:val="16"/>
      <w:szCs w:val="16"/>
      <w:rtl w:val="0"/>
      <w:cs w:val="0"/>
      <w:lang w:val="x-none" w:eastAsia="cs-CZ"/>
    </w:rPr>
  </w:style>
  <w:style w:type="character" w:customStyle="1" w:styleId="truktradokumentuChar1263">
    <w:name w:val="Štruktúra dokumentu Char1263"/>
    <w:aliases w:val="Char9 Char Char1264,Document Map Char Char Char1264,Štruktúra dokumentu Char Char Char1264"/>
    <w:basedOn w:val="DefaultParagraphFont"/>
    <w:uiPriority w:val="99"/>
    <w:semiHidden/>
    <w:rPr>
      <w:rFonts w:ascii="Tahoma" w:hAnsi="Tahoma" w:cs="Tahoma"/>
      <w:sz w:val="16"/>
      <w:szCs w:val="16"/>
      <w:rtl w:val="0"/>
      <w:cs w:val="0"/>
      <w:lang w:val="x-none" w:eastAsia="cs-CZ"/>
    </w:rPr>
  </w:style>
  <w:style w:type="character" w:customStyle="1" w:styleId="truktradokumentuChar1262">
    <w:name w:val="Štruktúra dokumentu Char1262"/>
    <w:aliases w:val="Char9 Char Char1263,Document Map Char Char Char1263,Štruktúra dokumentu Char Char Char1263"/>
    <w:basedOn w:val="DefaultParagraphFont"/>
    <w:uiPriority w:val="99"/>
    <w:semiHidden/>
    <w:rPr>
      <w:rFonts w:ascii="Tahoma" w:hAnsi="Tahoma" w:cs="Tahoma"/>
      <w:sz w:val="16"/>
      <w:szCs w:val="16"/>
      <w:rtl w:val="0"/>
      <w:cs w:val="0"/>
      <w:lang w:val="x-none" w:eastAsia="cs-CZ"/>
    </w:rPr>
  </w:style>
  <w:style w:type="character" w:customStyle="1" w:styleId="truktradokumentuChar1261">
    <w:name w:val="Štruktúra dokumentu Char1261"/>
    <w:aliases w:val="Char9 Char Char1262,Document Map Char Char Char1262,Štruktúra dokumentu Char Char Char1262"/>
    <w:basedOn w:val="DefaultParagraphFont"/>
    <w:uiPriority w:val="99"/>
    <w:semiHidden/>
    <w:rPr>
      <w:rFonts w:ascii="Tahoma" w:hAnsi="Tahoma" w:cs="Tahoma"/>
      <w:sz w:val="16"/>
      <w:szCs w:val="16"/>
      <w:rtl w:val="0"/>
      <w:cs w:val="0"/>
      <w:lang w:val="x-none" w:eastAsia="cs-CZ"/>
    </w:rPr>
  </w:style>
  <w:style w:type="character" w:customStyle="1" w:styleId="truktradokumentuChar1260">
    <w:name w:val="Štruktúra dokumentu Char1260"/>
    <w:aliases w:val="Char9 Char Char1261,Document Map Char Char Char1261,Štruktúra dokumentu Char Char Char1261"/>
    <w:basedOn w:val="DefaultParagraphFont"/>
    <w:uiPriority w:val="99"/>
    <w:semiHidden/>
    <w:rPr>
      <w:rFonts w:ascii="Tahoma" w:hAnsi="Tahoma" w:cs="Tahoma"/>
      <w:sz w:val="16"/>
      <w:szCs w:val="16"/>
      <w:rtl w:val="0"/>
      <w:cs w:val="0"/>
      <w:lang w:val="x-none" w:eastAsia="cs-CZ"/>
    </w:rPr>
  </w:style>
  <w:style w:type="character" w:customStyle="1" w:styleId="truktradokumentuChar1259">
    <w:name w:val="Štruktúra dokumentu Char1259"/>
    <w:aliases w:val="Char9 Char Char1260,Document Map Char Char Char1260,Štruktúra dokumentu Char Char Char1260"/>
    <w:basedOn w:val="DefaultParagraphFont"/>
    <w:uiPriority w:val="99"/>
    <w:semiHidden/>
    <w:rPr>
      <w:rFonts w:ascii="Tahoma" w:hAnsi="Tahoma" w:cs="Tahoma"/>
      <w:sz w:val="16"/>
      <w:szCs w:val="16"/>
      <w:rtl w:val="0"/>
      <w:cs w:val="0"/>
      <w:lang w:val="x-none" w:eastAsia="cs-CZ"/>
    </w:rPr>
  </w:style>
  <w:style w:type="character" w:customStyle="1" w:styleId="truktradokumentuChar1258">
    <w:name w:val="Štruktúra dokumentu Char1258"/>
    <w:aliases w:val="Char9 Char Char1259,Document Map Char Char Char1259,Štruktúra dokumentu Char Char Char1259"/>
    <w:basedOn w:val="DefaultParagraphFont"/>
    <w:uiPriority w:val="99"/>
    <w:semiHidden/>
    <w:rPr>
      <w:rFonts w:ascii="Tahoma" w:hAnsi="Tahoma" w:cs="Tahoma"/>
      <w:sz w:val="16"/>
      <w:szCs w:val="16"/>
      <w:rtl w:val="0"/>
      <w:cs w:val="0"/>
      <w:lang w:val="x-none" w:eastAsia="cs-CZ"/>
    </w:rPr>
  </w:style>
  <w:style w:type="character" w:customStyle="1" w:styleId="truktradokumentuChar1257">
    <w:name w:val="Štruktúra dokumentu Char1257"/>
    <w:aliases w:val="Char9 Char Char1258,Document Map Char Char Char1258,Štruktúra dokumentu Char Char Char1258"/>
    <w:basedOn w:val="DefaultParagraphFont"/>
    <w:uiPriority w:val="99"/>
    <w:semiHidden/>
    <w:rPr>
      <w:rFonts w:ascii="Tahoma" w:hAnsi="Tahoma" w:cs="Tahoma"/>
      <w:sz w:val="16"/>
      <w:szCs w:val="16"/>
      <w:rtl w:val="0"/>
      <w:cs w:val="0"/>
      <w:lang w:val="x-none" w:eastAsia="cs-CZ"/>
    </w:rPr>
  </w:style>
  <w:style w:type="character" w:customStyle="1" w:styleId="truktradokumentuChar1256">
    <w:name w:val="Štruktúra dokumentu Char1256"/>
    <w:aliases w:val="Char9 Char Char1257,Document Map Char Char Char1257,Štruktúra dokumentu Char Char Char1257"/>
    <w:basedOn w:val="DefaultParagraphFont"/>
    <w:uiPriority w:val="99"/>
    <w:semiHidden/>
    <w:rPr>
      <w:rFonts w:ascii="Tahoma" w:hAnsi="Tahoma" w:cs="Tahoma"/>
      <w:sz w:val="16"/>
      <w:szCs w:val="16"/>
      <w:rtl w:val="0"/>
      <w:cs w:val="0"/>
      <w:lang w:val="x-none" w:eastAsia="cs-CZ"/>
    </w:rPr>
  </w:style>
  <w:style w:type="character" w:customStyle="1" w:styleId="truktradokumentuChar1255">
    <w:name w:val="Štruktúra dokumentu Char1255"/>
    <w:aliases w:val="Char9 Char Char1256,Document Map Char Char Char1256,Štruktúra dokumentu Char Char Char1256"/>
    <w:basedOn w:val="DefaultParagraphFont"/>
    <w:uiPriority w:val="99"/>
    <w:semiHidden/>
    <w:rPr>
      <w:rFonts w:ascii="Tahoma" w:hAnsi="Tahoma" w:cs="Tahoma"/>
      <w:sz w:val="16"/>
      <w:szCs w:val="16"/>
      <w:rtl w:val="0"/>
      <w:cs w:val="0"/>
      <w:lang w:val="x-none" w:eastAsia="cs-CZ"/>
    </w:rPr>
  </w:style>
  <w:style w:type="character" w:customStyle="1" w:styleId="truktradokumentuChar1254">
    <w:name w:val="Štruktúra dokumentu Char1254"/>
    <w:aliases w:val="Char9 Char Char1255,Document Map Char Char Char1255,Štruktúra dokumentu Char Char Char1255"/>
    <w:basedOn w:val="DefaultParagraphFont"/>
    <w:uiPriority w:val="99"/>
    <w:semiHidden/>
    <w:rPr>
      <w:rFonts w:ascii="Tahoma" w:hAnsi="Tahoma" w:cs="Tahoma"/>
      <w:sz w:val="16"/>
      <w:szCs w:val="16"/>
      <w:rtl w:val="0"/>
      <w:cs w:val="0"/>
      <w:lang w:val="x-none" w:eastAsia="cs-CZ"/>
    </w:rPr>
  </w:style>
  <w:style w:type="character" w:customStyle="1" w:styleId="truktradokumentuChar1253">
    <w:name w:val="Štruktúra dokumentu Char1253"/>
    <w:aliases w:val="Char9 Char Char1254,Document Map Char Char Char1254,Štruktúra dokumentu Char Char Char1254"/>
    <w:basedOn w:val="DefaultParagraphFont"/>
    <w:uiPriority w:val="99"/>
    <w:semiHidden/>
    <w:rPr>
      <w:rFonts w:ascii="Tahoma" w:hAnsi="Tahoma" w:cs="Tahoma"/>
      <w:sz w:val="16"/>
      <w:szCs w:val="16"/>
      <w:rtl w:val="0"/>
      <w:cs w:val="0"/>
      <w:lang w:val="x-none" w:eastAsia="cs-CZ"/>
    </w:rPr>
  </w:style>
  <w:style w:type="character" w:customStyle="1" w:styleId="truktradokumentuChar1252">
    <w:name w:val="Štruktúra dokumentu Char1252"/>
    <w:aliases w:val="Char9 Char Char1253,Document Map Char Char Char1253,Štruktúra dokumentu Char Char Char1253"/>
    <w:basedOn w:val="DefaultParagraphFont"/>
    <w:uiPriority w:val="99"/>
    <w:semiHidden/>
    <w:rPr>
      <w:rFonts w:ascii="Tahoma" w:hAnsi="Tahoma" w:cs="Tahoma"/>
      <w:sz w:val="16"/>
      <w:szCs w:val="16"/>
      <w:rtl w:val="0"/>
      <w:cs w:val="0"/>
      <w:lang w:val="x-none" w:eastAsia="cs-CZ"/>
    </w:rPr>
  </w:style>
  <w:style w:type="character" w:customStyle="1" w:styleId="truktradokumentuChar1251">
    <w:name w:val="Štruktúra dokumentu Char1251"/>
    <w:aliases w:val="Char9 Char Char1252,Document Map Char Char Char1252,Štruktúra dokumentu Char Char Char1252"/>
    <w:basedOn w:val="DefaultParagraphFont"/>
    <w:uiPriority w:val="99"/>
    <w:semiHidden/>
    <w:rPr>
      <w:rFonts w:ascii="Tahoma" w:hAnsi="Tahoma" w:cs="Tahoma"/>
      <w:sz w:val="16"/>
      <w:szCs w:val="16"/>
      <w:rtl w:val="0"/>
      <w:cs w:val="0"/>
      <w:lang w:val="x-none" w:eastAsia="cs-CZ"/>
    </w:rPr>
  </w:style>
  <w:style w:type="character" w:customStyle="1" w:styleId="truktradokumentuChar1250">
    <w:name w:val="Štruktúra dokumentu Char1250"/>
    <w:aliases w:val="Char9 Char Char1251,Document Map Char Char Char1251,Štruktúra dokumentu Char Char Char1251"/>
    <w:basedOn w:val="DefaultParagraphFont"/>
    <w:uiPriority w:val="99"/>
    <w:semiHidden/>
    <w:rPr>
      <w:rFonts w:ascii="Tahoma" w:hAnsi="Tahoma" w:cs="Tahoma"/>
      <w:sz w:val="16"/>
      <w:szCs w:val="16"/>
      <w:rtl w:val="0"/>
      <w:cs w:val="0"/>
      <w:lang w:val="x-none" w:eastAsia="cs-CZ"/>
    </w:rPr>
  </w:style>
  <w:style w:type="character" w:customStyle="1" w:styleId="truktradokumentuChar1249">
    <w:name w:val="Štruktúra dokumentu Char1249"/>
    <w:aliases w:val="Char9 Char Char1250,Document Map Char Char Char1250,Štruktúra dokumentu Char Char Char1250"/>
    <w:basedOn w:val="DefaultParagraphFont"/>
    <w:uiPriority w:val="99"/>
    <w:semiHidden/>
    <w:rPr>
      <w:rFonts w:ascii="Tahoma" w:hAnsi="Tahoma" w:cs="Tahoma"/>
      <w:sz w:val="16"/>
      <w:szCs w:val="16"/>
      <w:rtl w:val="0"/>
      <w:cs w:val="0"/>
      <w:lang w:val="x-none" w:eastAsia="cs-CZ"/>
    </w:rPr>
  </w:style>
  <w:style w:type="character" w:customStyle="1" w:styleId="truktradokumentuChar1248">
    <w:name w:val="Štruktúra dokumentu Char1248"/>
    <w:aliases w:val="Char9 Char Char1249,Document Map Char Char Char1249,Štruktúra dokumentu Char Char Char1249"/>
    <w:basedOn w:val="DefaultParagraphFont"/>
    <w:uiPriority w:val="99"/>
    <w:semiHidden/>
    <w:rPr>
      <w:rFonts w:ascii="Tahoma" w:hAnsi="Tahoma" w:cs="Tahoma"/>
      <w:sz w:val="16"/>
      <w:szCs w:val="16"/>
      <w:rtl w:val="0"/>
      <w:cs w:val="0"/>
      <w:lang w:val="x-none" w:eastAsia="cs-CZ"/>
    </w:rPr>
  </w:style>
  <w:style w:type="character" w:customStyle="1" w:styleId="truktradokumentuChar1247">
    <w:name w:val="Štruktúra dokumentu Char1247"/>
    <w:aliases w:val="Char9 Char Char1248,Document Map Char Char Char1248,Štruktúra dokumentu Char Char Char1248"/>
    <w:basedOn w:val="DefaultParagraphFont"/>
    <w:uiPriority w:val="99"/>
    <w:semiHidden/>
    <w:rPr>
      <w:rFonts w:ascii="Tahoma" w:hAnsi="Tahoma" w:cs="Tahoma"/>
      <w:sz w:val="16"/>
      <w:szCs w:val="16"/>
      <w:rtl w:val="0"/>
      <w:cs w:val="0"/>
      <w:lang w:val="x-none" w:eastAsia="cs-CZ"/>
    </w:rPr>
  </w:style>
  <w:style w:type="character" w:customStyle="1" w:styleId="truktradokumentuChar1246">
    <w:name w:val="Štruktúra dokumentu Char1246"/>
    <w:aliases w:val="Char9 Char Char1247,Document Map Char Char Char1247,Štruktúra dokumentu Char Char Char1247"/>
    <w:basedOn w:val="DefaultParagraphFont"/>
    <w:uiPriority w:val="99"/>
    <w:semiHidden/>
    <w:rPr>
      <w:rFonts w:ascii="Tahoma" w:hAnsi="Tahoma" w:cs="Tahoma"/>
      <w:sz w:val="16"/>
      <w:szCs w:val="16"/>
      <w:rtl w:val="0"/>
      <w:cs w:val="0"/>
      <w:lang w:val="x-none" w:eastAsia="cs-CZ"/>
    </w:rPr>
  </w:style>
  <w:style w:type="character" w:customStyle="1" w:styleId="truktradokumentuChar1245">
    <w:name w:val="Štruktúra dokumentu Char1245"/>
    <w:aliases w:val="Char9 Char Char1246,Document Map Char Char Char1246,Štruktúra dokumentu Char Char Char1246"/>
    <w:basedOn w:val="DefaultParagraphFont"/>
    <w:uiPriority w:val="99"/>
    <w:semiHidden/>
    <w:rPr>
      <w:rFonts w:ascii="Tahoma" w:hAnsi="Tahoma" w:cs="Tahoma"/>
      <w:sz w:val="16"/>
      <w:szCs w:val="16"/>
      <w:rtl w:val="0"/>
      <w:cs w:val="0"/>
      <w:lang w:val="x-none" w:eastAsia="cs-CZ"/>
    </w:rPr>
  </w:style>
  <w:style w:type="character" w:customStyle="1" w:styleId="truktradokumentuChar1244">
    <w:name w:val="Štruktúra dokumentu Char1244"/>
    <w:aliases w:val="Char9 Char Char1245,Document Map Char Char Char1245,Štruktúra dokumentu Char Char Char1245"/>
    <w:basedOn w:val="DefaultParagraphFont"/>
    <w:uiPriority w:val="99"/>
    <w:semiHidden/>
    <w:rPr>
      <w:rFonts w:ascii="Tahoma" w:hAnsi="Tahoma" w:cs="Tahoma"/>
      <w:sz w:val="16"/>
      <w:szCs w:val="16"/>
      <w:rtl w:val="0"/>
      <w:cs w:val="0"/>
      <w:lang w:val="x-none" w:eastAsia="cs-CZ"/>
    </w:rPr>
  </w:style>
  <w:style w:type="character" w:customStyle="1" w:styleId="truktradokumentuChar1243">
    <w:name w:val="Štruktúra dokumentu Char1243"/>
    <w:aliases w:val="Char9 Char Char1244,Document Map Char Char Char1244,Štruktúra dokumentu Char Char Char1244"/>
    <w:basedOn w:val="DefaultParagraphFont"/>
    <w:uiPriority w:val="99"/>
    <w:semiHidden/>
    <w:rPr>
      <w:rFonts w:ascii="Tahoma" w:hAnsi="Tahoma" w:cs="Tahoma"/>
      <w:sz w:val="16"/>
      <w:szCs w:val="16"/>
      <w:rtl w:val="0"/>
      <w:cs w:val="0"/>
      <w:lang w:val="x-none" w:eastAsia="cs-CZ"/>
    </w:rPr>
  </w:style>
  <w:style w:type="character" w:customStyle="1" w:styleId="truktradokumentuChar1242">
    <w:name w:val="Štruktúra dokumentu Char1242"/>
    <w:aliases w:val="Char9 Char Char1243,Document Map Char Char Char1243,Štruktúra dokumentu Char Char Char1243"/>
    <w:basedOn w:val="DefaultParagraphFont"/>
    <w:uiPriority w:val="99"/>
    <w:semiHidden/>
    <w:rPr>
      <w:rFonts w:ascii="Tahoma" w:hAnsi="Tahoma" w:cs="Tahoma"/>
      <w:sz w:val="16"/>
      <w:szCs w:val="16"/>
      <w:rtl w:val="0"/>
      <w:cs w:val="0"/>
      <w:lang w:val="x-none" w:eastAsia="cs-CZ"/>
    </w:rPr>
  </w:style>
  <w:style w:type="character" w:customStyle="1" w:styleId="truktradokumentuChar1241">
    <w:name w:val="Štruktúra dokumentu Char1241"/>
    <w:aliases w:val="Char9 Char Char1242,Document Map Char Char Char1242,Štruktúra dokumentu Char Char Char1242"/>
    <w:basedOn w:val="DefaultParagraphFont"/>
    <w:uiPriority w:val="99"/>
    <w:semiHidden/>
    <w:rPr>
      <w:rFonts w:ascii="Tahoma" w:hAnsi="Tahoma" w:cs="Tahoma"/>
      <w:sz w:val="16"/>
      <w:szCs w:val="16"/>
      <w:rtl w:val="0"/>
      <w:cs w:val="0"/>
      <w:lang w:val="x-none" w:eastAsia="cs-CZ"/>
    </w:rPr>
  </w:style>
  <w:style w:type="character" w:customStyle="1" w:styleId="truktradokumentuChar1240">
    <w:name w:val="Štruktúra dokumentu Char1240"/>
    <w:aliases w:val="Char9 Char Char1241,Document Map Char Char Char1241,Štruktúra dokumentu Char Char Char1241"/>
    <w:basedOn w:val="DefaultParagraphFont"/>
    <w:uiPriority w:val="99"/>
    <w:semiHidden/>
    <w:rPr>
      <w:rFonts w:ascii="Tahoma" w:hAnsi="Tahoma" w:cs="Tahoma"/>
      <w:sz w:val="16"/>
      <w:szCs w:val="16"/>
      <w:rtl w:val="0"/>
      <w:cs w:val="0"/>
      <w:lang w:val="x-none" w:eastAsia="cs-CZ"/>
    </w:rPr>
  </w:style>
  <w:style w:type="character" w:customStyle="1" w:styleId="truktradokumentuChar1239">
    <w:name w:val="Štruktúra dokumentu Char1239"/>
    <w:aliases w:val="Char9 Char Char1240,Document Map Char Char Char1240,Štruktúra dokumentu Char Char Char1240"/>
    <w:basedOn w:val="DefaultParagraphFont"/>
    <w:uiPriority w:val="99"/>
    <w:semiHidden/>
    <w:rPr>
      <w:rFonts w:ascii="Tahoma" w:hAnsi="Tahoma" w:cs="Tahoma"/>
      <w:sz w:val="16"/>
      <w:szCs w:val="16"/>
      <w:rtl w:val="0"/>
      <w:cs w:val="0"/>
      <w:lang w:val="x-none" w:eastAsia="cs-CZ"/>
    </w:rPr>
  </w:style>
  <w:style w:type="character" w:customStyle="1" w:styleId="truktradokumentuChar1238">
    <w:name w:val="Štruktúra dokumentu Char1238"/>
    <w:aliases w:val="Char9 Char Char1239,Document Map Char Char Char1239,Štruktúra dokumentu Char Char Char1239"/>
    <w:basedOn w:val="DefaultParagraphFont"/>
    <w:uiPriority w:val="99"/>
    <w:semiHidden/>
    <w:rPr>
      <w:rFonts w:ascii="Tahoma" w:hAnsi="Tahoma" w:cs="Tahoma"/>
      <w:sz w:val="16"/>
      <w:szCs w:val="16"/>
      <w:rtl w:val="0"/>
      <w:cs w:val="0"/>
      <w:lang w:val="x-none" w:eastAsia="cs-CZ"/>
    </w:rPr>
  </w:style>
  <w:style w:type="character" w:customStyle="1" w:styleId="truktradokumentuChar1237">
    <w:name w:val="Štruktúra dokumentu Char1237"/>
    <w:aliases w:val="Char9 Char Char1238,Document Map Char Char Char1238,Štruktúra dokumentu Char Char Char1238"/>
    <w:basedOn w:val="DefaultParagraphFont"/>
    <w:uiPriority w:val="99"/>
    <w:semiHidden/>
    <w:rPr>
      <w:rFonts w:ascii="Tahoma" w:hAnsi="Tahoma" w:cs="Tahoma"/>
      <w:sz w:val="16"/>
      <w:szCs w:val="16"/>
      <w:rtl w:val="0"/>
      <w:cs w:val="0"/>
      <w:lang w:val="x-none" w:eastAsia="cs-CZ"/>
    </w:rPr>
  </w:style>
  <w:style w:type="character" w:customStyle="1" w:styleId="truktradokumentuChar1236">
    <w:name w:val="Štruktúra dokumentu Char1236"/>
    <w:aliases w:val="Char9 Char Char1237,Document Map Char Char Char1237,Štruktúra dokumentu Char Char Char1237"/>
    <w:basedOn w:val="DefaultParagraphFont"/>
    <w:uiPriority w:val="99"/>
    <w:semiHidden/>
    <w:rPr>
      <w:rFonts w:ascii="Tahoma" w:hAnsi="Tahoma" w:cs="Tahoma"/>
      <w:sz w:val="16"/>
      <w:szCs w:val="16"/>
      <w:rtl w:val="0"/>
      <w:cs w:val="0"/>
      <w:lang w:val="x-none" w:eastAsia="cs-CZ"/>
    </w:rPr>
  </w:style>
  <w:style w:type="character" w:customStyle="1" w:styleId="truktradokumentuChar1235">
    <w:name w:val="Štruktúra dokumentu Char1235"/>
    <w:aliases w:val="Char9 Char Char1236,Document Map Char Char Char1236,Štruktúra dokumentu Char Char Char1236"/>
    <w:basedOn w:val="DefaultParagraphFont"/>
    <w:uiPriority w:val="99"/>
    <w:semiHidden/>
    <w:rPr>
      <w:rFonts w:ascii="Tahoma" w:hAnsi="Tahoma" w:cs="Tahoma"/>
      <w:sz w:val="16"/>
      <w:szCs w:val="16"/>
      <w:rtl w:val="0"/>
      <w:cs w:val="0"/>
      <w:lang w:val="x-none" w:eastAsia="cs-CZ"/>
    </w:rPr>
  </w:style>
  <w:style w:type="character" w:customStyle="1" w:styleId="truktradokumentuChar1234">
    <w:name w:val="Štruktúra dokumentu Char1234"/>
    <w:aliases w:val="Char9 Char Char1235,Document Map Char Char Char1235,Štruktúra dokumentu Char Char Char1235"/>
    <w:basedOn w:val="DefaultParagraphFont"/>
    <w:uiPriority w:val="99"/>
    <w:semiHidden/>
    <w:rPr>
      <w:rFonts w:ascii="Tahoma" w:hAnsi="Tahoma" w:cs="Tahoma"/>
      <w:sz w:val="16"/>
      <w:szCs w:val="16"/>
      <w:rtl w:val="0"/>
      <w:cs w:val="0"/>
      <w:lang w:val="x-none" w:eastAsia="cs-CZ"/>
    </w:rPr>
  </w:style>
  <w:style w:type="character" w:customStyle="1" w:styleId="truktradokumentuChar1233">
    <w:name w:val="Štruktúra dokumentu Char1233"/>
    <w:aliases w:val="Char9 Char Char1234,Document Map Char Char Char1234,Štruktúra dokumentu Char Char Char1234"/>
    <w:basedOn w:val="DefaultParagraphFont"/>
    <w:uiPriority w:val="99"/>
    <w:semiHidden/>
    <w:rPr>
      <w:rFonts w:ascii="Tahoma" w:hAnsi="Tahoma" w:cs="Tahoma"/>
      <w:sz w:val="16"/>
      <w:szCs w:val="16"/>
      <w:rtl w:val="0"/>
      <w:cs w:val="0"/>
      <w:lang w:val="x-none" w:eastAsia="cs-CZ"/>
    </w:rPr>
  </w:style>
  <w:style w:type="character" w:customStyle="1" w:styleId="truktradokumentuChar1232">
    <w:name w:val="Štruktúra dokumentu Char1232"/>
    <w:aliases w:val="Char9 Char Char1233,Document Map Char Char Char1233,Štruktúra dokumentu Char Char Char1233"/>
    <w:basedOn w:val="DefaultParagraphFont"/>
    <w:uiPriority w:val="99"/>
    <w:semiHidden/>
    <w:rPr>
      <w:rFonts w:ascii="Tahoma" w:hAnsi="Tahoma" w:cs="Tahoma"/>
      <w:sz w:val="16"/>
      <w:szCs w:val="16"/>
      <w:rtl w:val="0"/>
      <w:cs w:val="0"/>
      <w:lang w:val="x-none" w:eastAsia="cs-CZ"/>
    </w:rPr>
  </w:style>
  <w:style w:type="character" w:customStyle="1" w:styleId="truktradokumentuChar1231">
    <w:name w:val="Štruktúra dokumentu Char1231"/>
    <w:aliases w:val="Char9 Char Char1232,Document Map Char Char Char1232,Štruktúra dokumentu Char Char Char1232"/>
    <w:basedOn w:val="DefaultParagraphFont"/>
    <w:uiPriority w:val="99"/>
    <w:semiHidden/>
    <w:rPr>
      <w:rFonts w:ascii="Tahoma" w:hAnsi="Tahoma" w:cs="Tahoma"/>
      <w:sz w:val="16"/>
      <w:szCs w:val="16"/>
      <w:rtl w:val="0"/>
      <w:cs w:val="0"/>
      <w:lang w:val="x-none" w:eastAsia="cs-CZ"/>
    </w:rPr>
  </w:style>
  <w:style w:type="character" w:customStyle="1" w:styleId="truktradokumentuChar1230">
    <w:name w:val="Štruktúra dokumentu Char1230"/>
    <w:aliases w:val="Char9 Char Char1231,Document Map Char Char Char1231,Štruktúra dokumentu Char Char Char1231"/>
    <w:basedOn w:val="DefaultParagraphFont"/>
    <w:uiPriority w:val="99"/>
    <w:semiHidden/>
    <w:rPr>
      <w:rFonts w:ascii="Tahoma" w:hAnsi="Tahoma" w:cs="Tahoma"/>
      <w:sz w:val="16"/>
      <w:szCs w:val="16"/>
      <w:rtl w:val="0"/>
      <w:cs w:val="0"/>
      <w:lang w:val="x-none" w:eastAsia="cs-CZ"/>
    </w:rPr>
  </w:style>
  <w:style w:type="character" w:customStyle="1" w:styleId="truktradokumentuChar1229">
    <w:name w:val="Štruktúra dokumentu Char1229"/>
    <w:aliases w:val="Char9 Char Char1230,Document Map Char Char Char1230,Štruktúra dokumentu Char Char Char1230"/>
    <w:basedOn w:val="DefaultParagraphFont"/>
    <w:uiPriority w:val="99"/>
    <w:semiHidden/>
    <w:rPr>
      <w:rFonts w:ascii="Tahoma" w:hAnsi="Tahoma" w:cs="Tahoma"/>
      <w:sz w:val="16"/>
      <w:szCs w:val="16"/>
      <w:rtl w:val="0"/>
      <w:cs w:val="0"/>
      <w:lang w:val="x-none" w:eastAsia="cs-CZ"/>
    </w:rPr>
  </w:style>
  <w:style w:type="character" w:customStyle="1" w:styleId="truktradokumentuChar1228">
    <w:name w:val="Štruktúra dokumentu Char1228"/>
    <w:aliases w:val="Char9 Char Char1229,Document Map Char Char Char1229,Štruktúra dokumentu Char Char Char1229"/>
    <w:basedOn w:val="DefaultParagraphFont"/>
    <w:uiPriority w:val="99"/>
    <w:semiHidden/>
    <w:rPr>
      <w:rFonts w:ascii="Tahoma" w:hAnsi="Tahoma" w:cs="Tahoma"/>
      <w:sz w:val="16"/>
      <w:szCs w:val="16"/>
      <w:rtl w:val="0"/>
      <w:cs w:val="0"/>
      <w:lang w:val="x-none" w:eastAsia="cs-CZ"/>
    </w:rPr>
  </w:style>
  <w:style w:type="character" w:customStyle="1" w:styleId="truktradokumentuChar1227">
    <w:name w:val="Štruktúra dokumentu Char1227"/>
    <w:aliases w:val="Char9 Char Char1228,Document Map Char Char Char1228,Štruktúra dokumentu Char Char Char1228"/>
    <w:basedOn w:val="DefaultParagraphFont"/>
    <w:uiPriority w:val="99"/>
    <w:semiHidden/>
    <w:rPr>
      <w:rFonts w:ascii="Tahoma" w:hAnsi="Tahoma" w:cs="Tahoma"/>
      <w:sz w:val="16"/>
      <w:szCs w:val="16"/>
      <w:rtl w:val="0"/>
      <w:cs w:val="0"/>
      <w:lang w:val="x-none" w:eastAsia="cs-CZ"/>
    </w:rPr>
  </w:style>
  <w:style w:type="character" w:customStyle="1" w:styleId="truktradokumentuChar1226">
    <w:name w:val="Štruktúra dokumentu Char1226"/>
    <w:aliases w:val="Char9 Char Char1227,Document Map Char Char Char1227,Štruktúra dokumentu Char Char Char1227"/>
    <w:basedOn w:val="DefaultParagraphFont"/>
    <w:uiPriority w:val="99"/>
    <w:semiHidden/>
    <w:rPr>
      <w:rFonts w:ascii="Tahoma" w:hAnsi="Tahoma" w:cs="Tahoma"/>
      <w:sz w:val="16"/>
      <w:szCs w:val="16"/>
      <w:rtl w:val="0"/>
      <w:cs w:val="0"/>
      <w:lang w:val="x-none" w:eastAsia="cs-CZ"/>
    </w:rPr>
  </w:style>
  <w:style w:type="character" w:customStyle="1" w:styleId="truktradokumentuChar1225">
    <w:name w:val="Štruktúra dokumentu Char1225"/>
    <w:aliases w:val="Char9 Char Char1226,Document Map Char Char Char1226,Štruktúra dokumentu Char Char Char1226"/>
    <w:basedOn w:val="DefaultParagraphFont"/>
    <w:uiPriority w:val="99"/>
    <w:semiHidden/>
    <w:rPr>
      <w:rFonts w:ascii="Tahoma" w:hAnsi="Tahoma" w:cs="Tahoma"/>
      <w:sz w:val="16"/>
      <w:szCs w:val="16"/>
      <w:rtl w:val="0"/>
      <w:cs w:val="0"/>
      <w:lang w:val="x-none" w:eastAsia="cs-CZ"/>
    </w:rPr>
  </w:style>
  <w:style w:type="character" w:customStyle="1" w:styleId="truktradokumentuChar1224">
    <w:name w:val="Štruktúra dokumentu Char1224"/>
    <w:aliases w:val="Char9 Char Char1225,Document Map Char Char Char1225,Štruktúra dokumentu Char Char Char1225"/>
    <w:basedOn w:val="DefaultParagraphFont"/>
    <w:uiPriority w:val="99"/>
    <w:semiHidden/>
    <w:rPr>
      <w:rFonts w:ascii="Tahoma" w:hAnsi="Tahoma" w:cs="Tahoma"/>
      <w:sz w:val="16"/>
      <w:szCs w:val="16"/>
      <w:rtl w:val="0"/>
      <w:cs w:val="0"/>
      <w:lang w:val="x-none" w:eastAsia="cs-CZ"/>
    </w:rPr>
  </w:style>
  <w:style w:type="character" w:customStyle="1" w:styleId="truktradokumentuChar1223">
    <w:name w:val="Štruktúra dokumentu Char1223"/>
    <w:aliases w:val="Char9 Char Char1224,Document Map Char Char Char1224,Štruktúra dokumentu Char Char Char1224"/>
    <w:basedOn w:val="DefaultParagraphFont"/>
    <w:uiPriority w:val="99"/>
    <w:semiHidden/>
    <w:rPr>
      <w:rFonts w:ascii="Tahoma" w:hAnsi="Tahoma" w:cs="Tahoma"/>
      <w:sz w:val="16"/>
      <w:szCs w:val="16"/>
      <w:rtl w:val="0"/>
      <w:cs w:val="0"/>
      <w:lang w:val="x-none" w:eastAsia="cs-CZ"/>
    </w:rPr>
  </w:style>
  <w:style w:type="character" w:customStyle="1" w:styleId="truktradokumentuChar1222">
    <w:name w:val="Štruktúra dokumentu Char1222"/>
    <w:aliases w:val="Char9 Char Char1223,Document Map Char Char Char1223,Štruktúra dokumentu Char Char Char1223"/>
    <w:basedOn w:val="DefaultParagraphFont"/>
    <w:uiPriority w:val="99"/>
    <w:semiHidden/>
    <w:rPr>
      <w:rFonts w:ascii="Tahoma" w:hAnsi="Tahoma" w:cs="Tahoma"/>
      <w:sz w:val="16"/>
      <w:szCs w:val="16"/>
      <w:rtl w:val="0"/>
      <w:cs w:val="0"/>
      <w:lang w:val="x-none" w:eastAsia="cs-CZ"/>
    </w:rPr>
  </w:style>
  <w:style w:type="character" w:customStyle="1" w:styleId="truktradokumentuChar1221">
    <w:name w:val="Štruktúra dokumentu Char1221"/>
    <w:aliases w:val="Char9 Char Char1222,Document Map Char Char Char1222,Štruktúra dokumentu Char Char Char1222"/>
    <w:basedOn w:val="DefaultParagraphFont"/>
    <w:uiPriority w:val="99"/>
    <w:semiHidden/>
    <w:rPr>
      <w:rFonts w:ascii="Tahoma" w:hAnsi="Tahoma" w:cs="Tahoma"/>
      <w:sz w:val="16"/>
      <w:szCs w:val="16"/>
      <w:rtl w:val="0"/>
      <w:cs w:val="0"/>
      <w:lang w:val="x-none" w:eastAsia="cs-CZ"/>
    </w:rPr>
  </w:style>
  <w:style w:type="character" w:customStyle="1" w:styleId="truktradokumentuChar1220">
    <w:name w:val="Štruktúra dokumentu Char1220"/>
    <w:aliases w:val="Char9 Char Char1221,Document Map Char Char Char1221,Štruktúra dokumentu Char Char Char1221"/>
    <w:basedOn w:val="DefaultParagraphFont"/>
    <w:uiPriority w:val="99"/>
    <w:semiHidden/>
    <w:rPr>
      <w:rFonts w:ascii="Tahoma" w:hAnsi="Tahoma" w:cs="Tahoma"/>
      <w:sz w:val="16"/>
      <w:szCs w:val="16"/>
      <w:rtl w:val="0"/>
      <w:cs w:val="0"/>
      <w:lang w:val="x-none" w:eastAsia="cs-CZ"/>
    </w:rPr>
  </w:style>
  <w:style w:type="character" w:customStyle="1" w:styleId="truktradokumentuChar1219">
    <w:name w:val="Štruktúra dokumentu Char1219"/>
    <w:aliases w:val="Char9 Char Char1220,Document Map Char Char Char1220,Štruktúra dokumentu Char Char Char1220"/>
    <w:basedOn w:val="DefaultParagraphFont"/>
    <w:uiPriority w:val="99"/>
    <w:semiHidden/>
    <w:rPr>
      <w:rFonts w:ascii="Tahoma" w:hAnsi="Tahoma" w:cs="Tahoma"/>
      <w:sz w:val="16"/>
      <w:szCs w:val="16"/>
      <w:rtl w:val="0"/>
      <w:cs w:val="0"/>
      <w:lang w:val="x-none" w:eastAsia="cs-CZ"/>
    </w:rPr>
  </w:style>
  <w:style w:type="character" w:customStyle="1" w:styleId="truktradokumentuChar1218">
    <w:name w:val="Štruktúra dokumentu Char1218"/>
    <w:aliases w:val="Char9 Char Char1219,Document Map Char Char Char1219,Štruktúra dokumentu Char Char Char1219"/>
    <w:basedOn w:val="DefaultParagraphFont"/>
    <w:uiPriority w:val="99"/>
    <w:semiHidden/>
    <w:rPr>
      <w:rFonts w:ascii="Tahoma" w:hAnsi="Tahoma" w:cs="Tahoma"/>
      <w:sz w:val="16"/>
      <w:szCs w:val="16"/>
      <w:rtl w:val="0"/>
      <w:cs w:val="0"/>
      <w:lang w:val="x-none" w:eastAsia="cs-CZ"/>
    </w:rPr>
  </w:style>
  <w:style w:type="character" w:customStyle="1" w:styleId="truktradokumentuChar1217">
    <w:name w:val="Štruktúra dokumentu Char1217"/>
    <w:aliases w:val="Char9 Char Char1218,Document Map Char Char Char1218,Štruktúra dokumentu Char Char Char1218"/>
    <w:basedOn w:val="DefaultParagraphFont"/>
    <w:uiPriority w:val="99"/>
    <w:semiHidden/>
    <w:rPr>
      <w:rFonts w:ascii="Tahoma" w:hAnsi="Tahoma" w:cs="Tahoma"/>
      <w:sz w:val="16"/>
      <w:szCs w:val="16"/>
      <w:rtl w:val="0"/>
      <w:cs w:val="0"/>
      <w:lang w:val="x-none" w:eastAsia="cs-CZ"/>
    </w:rPr>
  </w:style>
  <w:style w:type="character" w:customStyle="1" w:styleId="truktradokumentuChar1216">
    <w:name w:val="Štruktúra dokumentu Char1216"/>
    <w:aliases w:val="Char9 Char Char1217,Document Map Char Char Char1217,Štruktúra dokumentu Char Char Char1217"/>
    <w:basedOn w:val="DefaultParagraphFont"/>
    <w:uiPriority w:val="99"/>
    <w:semiHidden/>
    <w:rPr>
      <w:rFonts w:ascii="Tahoma" w:hAnsi="Tahoma" w:cs="Tahoma"/>
      <w:sz w:val="16"/>
      <w:szCs w:val="16"/>
      <w:rtl w:val="0"/>
      <w:cs w:val="0"/>
      <w:lang w:val="x-none" w:eastAsia="cs-CZ"/>
    </w:rPr>
  </w:style>
  <w:style w:type="character" w:customStyle="1" w:styleId="truktradokumentuChar1215">
    <w:name w:val="Štruktúra dokumentu Char1215"/>
    <w:aliases w:val="Char9 Char Char1216,Document Map Char Char Char1216,Štruktúra dokumentu Char Char Char1216"/>
    <w:basedOn w:val="DefaultParagraphFont"/>
    <w:uiPriority w:val="99"/>
    <w:semiHidden/>
    <w:rPr>
      <w:rFonts w:ascii="Tahoma" w:hAnsi="Tahoma" w:cs="Tahoma"/>
      <w:sz w:val="16"/>
      <w:szCs w:val="16"/>
      <w:rtl w:val="0"/>
      <w:cs w:val="0"/>
      <w:lang w:val="x-none" w:eastAsia="cs-CZ"/>
    </w:rPr>
  </w:style>
  <w:style w:type="character" w:customStyle="1" w:styleId="truktradokumentuChar1214">
    <w:name w:val="Štruktúra dokumentu Char1214"/>
    <w:aliases w:val="Char9 Char Char1215,Document Map Char Char Char1215,Štruktúra dokumentu Char Char Char1215"/>
    <w:basedOn w:val="DefaultParagraphFont"/>
    <w:uiPriority w:val="99"/>
    <w:semiHidden/>
    <w:rPr>
      <w:rFonts w:ascii="Tahoma" w:hAnsi="Tahoma" w:cs="Tahoma"/>
      <w:sz w:val="16"/>
      <w:szCs w:val="16"/>
      <w:rtl w:val="0"/>
      <w:cs w:val="0"/>
      <w:lang w:val="x-none" w:eastAsia="cs-CZ"/>
    </w:rPr>
  </w:style>
  <w:style w:type="character" w:customStyle="1" w:styleId="truktradokumentuChar1213">
    <w:name w:val="Štruktúra dokumentu Char1213"/>
    <w:aliases w:val="Char9 Char Char1214,Document Map Char Char Char1214,Štruktúra dokumentu Char Char Char1214"/>
    <w:basedOn w:val="DefaultParagraphFont"/>
    <w:uiPriority w:val="99"/>
    <w:semiHidden/>
    <w:rPr>
      <w:rFonts w:ascii="Tahoma" w:hAnsi="Tahoma" w:cs="Tahoma"/>
      <w:sz w:val="16"/>
      <w:szCs w:val="16"/>
      <w:rtl w:val="0"/>
      <w:cs w:val="0"/>
      <w:lang w:val="x-none" w:eastAsia="cs-CZ"/>
    </w:rPr>
  </w:style>
  <w:style w:type="character" w:customStyle="1" w:styleId="truktradokumentuChar1212">
    <w:name w:val="Štruktúra dokumentu Char1212"/>
    <w:aliases w:val="Char9 Char Char1213,Document Map Char Char Char1213,Štruktúra dokumentu Char Char Char1213"/>
    <w:basedOn w:val="DefaultParagraphFont"/>
    <w:uiPriority w:val="99"/>
    <w:semiHidden/>
    <w:rPr>
      <w:rFonts w:ascii="Tahoma" w:hAnsi="Tahoma" w:cs="Tahoma"/>
      <w:sz w:val="16"/>
      <w:szCs w:val="16"/>
      <w:rtl w:val="0"/>
      <w:cs w:val="0"/>
      <w:lang w:val="x-none" w:eastAsia="cs-CZ"/>
    </w:rPr>
  </w:style>
  <w:style w:type="character" w:customStyle="1" w:styleId="truktradokumentuChar1211">
    <w:name w:val="Štruktúra dokumentu Char1211"/>
    <w:aliases w:val="Char9 Char Char1212,Document Map Char Char Char1212,Štruktúra dokumentu Char Char Char1212"/>
    <w:basedOn w:val="DefaultParagraphFont"/>
    <w:uiPriority w:val="99"/>
    <w:semiHidden/>
    <w:rPr>
      <w:rFonts w:ascii="Tahoma" w:hAnsi="Tahoma" w:cs="Tahoma"/>
      <w:sz w:val="16"/>
      <w:szCs w:val="16"/>
      <w:rtl w:val="0"/>
      <w:cs w:val="0"/>
      <w:lang w:val="x-none" w:eastAsia="cs-CZ"/>
    </w:rPr>
  </w:style>
  <w:style w:type="character" w:customStyle="1" w:styleId="truktradokumentuChar1210">
    <w:name w:val="Štruktúra dokumentu Char1210"/>
    <w:aliases w:val="Char9 Char Char1211,Document Map Char Char Char1211,Štruktúra dokumentu Char Char Char1211"/>
    <w:basedOn w:val="DefaultParagraphFont"/>
    <w:uiPriority w:val="99"/>
    <w:semiHidden/>
    <w:rPr>
      <w:rFonts w:ascii="Tahoma" w:hAnsi="Tahoma" w:cs="Tahoma"/>
      <w:sz w:val="16"/>
      <w:szCs w:val="16"/>
      <w:rtl w:val="0"/>
      <w:cs w:val="0"/>
      <w:lang w:val="x-none" w:eastAsia="cs-CZ"/>
    </w:rPr>
  </w:style>
  <w:style w:type="character" w:customStyle="1" w:styleId="truktradokumentuChar1209">
    <w:name w:val="Štruktúra dokumentu Char1209"/>
    <w:aliases w:val="Char9 Char Char1210,Document Map Char Char Char1210,Štruktúra dokumentu Char Char Char1210"/>
    <w:basedOn w:val="DefaultParagraphFont"/>
    <w:uiPriority w:val="99"/>
    <w:semiHidden/>
    <w:rPr>
      <w:rFonts w:ascii="Tahoma" w:hAnsi="Tahoma" w:cs="Tahoma"/>
      <w:sz w:val="16"/>
      <w:szCs w:val="16"/>
      <w:rtl w:val="0"/>
      <w:cs w:val="0"/>
      <w:lang w:val="x-none" w:eastAsia="cs-CZ"/>
    </w:rPr>
  </w:style>
  <w:style w:type="character" w:customStyle="1" w:styleId="truktradokumentuChar1208">
    <w:name w:val="Štruktúra dokumentu Char1208"/>
    <w:aliases w:val="Char9 Char Char1209,Document Map Char Char Char1209,Štruktúra dokumentu Char Char Char1209"/>
    <w:basedOn w:val="DefaultParagraphFont"/>
    <w:uiPriority w:val="99"/>
    <w:semiHidden/>
    <w:rPr>
      <w:rFonts w:ascii="Tahoma" w:hAnsi="Tahoma" w:cs="Tahoma"/>
      <w:sz w:val="16"/>
      <w:szCs w:val="16"/>
      <w:rtl w:val="0"/>
      <w:cs w:val="0"/>
      <w:lang w:val="x-none" w:eastAsia="cs-CZ"/>
    </w:rPr>
  </w:style>
  <w:style w:type="character" w:customStyle="1" w:styleId="truktradokumentuChar1207">
    <w:name w:val="Štruktúra dokumentu Char1207"/>
    <w:aliases w:val="Char9 Char Char1208,Document Map Char Char Char1208,Štruktúra dokumentu Char Char Char1208"/>
    <w:basedOn w:val="DefaultParagraphFont"/>
    <w:uiPriority w:val="99"/>
    <w:semiHidden/>
    <w:rPr>
      <w:rFonts w:ascii="Tahoma" w:hAnsi="Tahoma" w:cs="Tahoma"/>
      <w:sz w:val="16"/>
      <w:szCs w:val="16"/>
      <w:rtl w:val="0"/>
      <w:cs w:val="0"/>
      <w:lang w:val="x-none" w:eastAsia="cs-CZ"/>
    </w:rPr>
  </w:style>
  <w:style w:type="character" w:customStyle="1" w:styleId="truktradokumentuChar1206">
    <w:name w:val="Štruktúra dokumentu Char1206"/>
    <w:aliases w:val="Char9 Char Char1207,Document Map Char Char Char1207,Štruktúra dokumentu Char Char Char1207"/>
    <w:basedOn w:val="DefaultParagraphFont"/>
    <w:uiPriority w:val="99"/>
    <w:semiHidden/>
    <w:rPr>
      <w:rFonts w:ascii="Tahoma" w:hAnsi="Tahoma" w:cs="Tahoma"/>
      <w:sz w:val="16"/>
      <w:szCs w:val="16"/>
      <w:rtl w:val="0"/>
      <w:cs w:val="0"/>
      <w:lang w:val="x-none" w:eastAsia="cs-CZ"/>
    </w:rPr>
  </w:style>
  <w:style w:type="character" w:customStyle="1" w:styleId="truktradokumentuChar1205">
    <w:name w:val="Štruktúra dokumentu Char1205"/>
    <w:aliases w:val="Char9 Char Char1206,Document Map Char Char Char1206,Štruktúra dokumentu Char Char Char1206"/>
    <w:basedOn w:val="DefaultParagraphFont"/>
    <w:uiPriority w:val="99"/>
    <w:semiHidden/>
    <w:rPr>
      <w:rFonts w:ascii="Tahoma" w:hAnsi="Tahoma" w:cs="Tahoma"/>
      <w:sz w:val="16"/>
      <w:szCs w:val="16"/>
      <w:rtl w:val="0"/>
      <w:cs w:val="0"/>
      <w:lang w:val="x-none" w:eastAsia="cs-CZ"/>
    </w:rPr>
  </w:style>
  <w:style w:type="character" w:customStyle="1" w:styleId="truktradokumentuChar1204">
    <w:name w:val="Štruktúra dokumentu Char1204"/>
    <w:aliases w:val="Char9 Char Char1205,Document Map Char Char Char1205,Štruktúra dokumentu Char Char Char1205"/>
    <w:basedOn w:val="DefaultParagraphFont"/>
    <w:uiPriority w:val="99"/>
    <w:semiHidden/>
    <w:rPr>
      <w:rFonts w:ascii="Tahoma" w:hAnsi="Tahoma" w:cs="Tahoma"/>
      <w:sz w:val="16"/>
      <w:szCs w:val="16"/>
      <w:rtl w:val="0"/>
      <w:cs w:val="0"/>
      <w:lang w:val="x-none" w:eastAsia="cs-CZ"/>
    </w:rPr>
  </w:style>
  <w:style w:type="character" w:customStyle="1" w:styleId="truktradokumentuChar1203">
    <w:name w:val="Štruktúra dokumentu Char1203"/>
    <w:aliases w:val="Char9 Char Char1204,Document Map Char Char Char1204,Štruktúra dokumentu Char Char Char1204"/>
    <w:basedOn w:val="DefaultParagraphFont"/>
    <w:uiPriority w:val="99"/>
    <w:semiHidden/>
    <w:rPr>
      <w:rFonts w:ascii="Tahoma" w:hAnsi="Tahoma" w:cs="Tahoma"/>
      <w:sz w:val="16"/>
      <w:szCs w:val="16"/>
      <w:rtl w:val="0"/>
      <w:cs w:val="0"/>
      <w:lang w:val="x-none" w:eastAsia="cs-CZ"/>
    </w:rPr>
  </w:style>
  <w:style w:type="character" w:customStyle="1" w:styleId="truktradokumentuChar1202">
    <w:name w:val="Štruktúra dokumentu Char1202"/>
    <w:aliases w:val="Char9 Char Char1203,Document Map Char Char Char1203,Štruktúra dokumentu Char Char Char1203"/>
    <w:basedOn w:val="DefaultParagraphFont"/>
    <w:uiPriority w:val="99"/>
    <w:semiHidden/>
    <w:rPr>
      <w:rFonts w:ascii="Tahoma" w:hAnsi="Tahoma" w:cs="Tahoma"/>
      <w:sz w:val="16"/>
      <w:szCs w:val="16"/>
      <w:rtl w:val="0"/>
      <w:cs w:val="0"/>
      <w:lang w:val="x-none" w:eastAsia="cs-CZ"/>
    </w:rPr>
  </w:style>
  <w:style w:type="character" w:customStyle="1" w:styleId="truktradokumentuChar1201">
    <w:name w:val="Štruktúra dokumentu Char1201"/>
    <w:aliases w:val="Char9 Char Char1202,Document Map Char Char Char1202,Štruktúra dokumentu Char Char Char1202"/>
    <w:basedOn w:val="DefaultParagraphFont"/>
    <w:uiPriority w:val="99"/>
    <w:semiHidden/>
    <w:rPr>
      <w:rFonts w:ascii="Tahoma" w:hAnsi="Tahoma" w:cs="Tahoma"/>
      <w:sz w:val="16"/>
      <w:szCs w:val="16"/>
      <w:rtl w:val="0"/>
      <w:cs w:val="0"/>
      <w:lang w:val="x-none" w:eastAsia="cs-CZ"/>
    </w:rPr>
  </w:style>
  <w:style w:type="character" w:customStyle="1" w:styleId="truktradokumentuChar1200">
    <w:name w:val="Štruktúra dokumentu Char1200"/>
    <w:aliases w:val="Char9 Char Char1201,Document Map Char Char Char1201,Štruktúra dokumentu Char Char Char1201"/>
    <w:basedOn w:val="DefaultParagraphFont"/>
    <w:uiPriority w:val="99"/>
    <w:semiHidden/>
    <w:rPr>
      <w:rFonts w:ascii="Tahoma" w:hAnsi="Tahoma" w:cs="Tahoma"/>
      <w:sz w:val="16"/>
      <w:szCs w:val="16"/>
      <w:rtl w:val="0"/>
      <w:cs w:val="0"/>
      <w:lang w:val="x-none" w:eastAsia="cs-CZ"/>
    </w:rPr>
  </w:style>
  <w:style w:type="character" w:customStyle="1" w:styleId="truktradokumentuChar1199">
    <w:name w:val="Štruktúra dokumentu Char1199"/>
    <w:aliases w:val="Char9 Char Char1200,Document Map Char Char Char1200,Štruktúra dokumentu Char Char Char1200"/>
    <w:basedOn w:val="DefaultParagraphFont"/>
    <w:uiPriority w:val="99"/>
    <w:semiHidden/>
    <w:rPr>
      <w:rFonts w:ascii="Tahoma" w:hAnsi="Tahoma" w:cs="Tahoma"/>
      <w:sz w:val="16"/>
      <w:szCs w:val="16"/>
      <w:rtl w:val="0"/>
      <w:cs w:val="0"/>
      <w:lang w:val="x-none" w:eastAsia="cs-CZ"/>
    </w:rPr>
  </w:style>
  <w:style w:type="character" w:customStyle="1" w:styleId="truktradokumentuChar1198">
    <w:name w:val="Štruktúra dokumentu Char1198"/>
    <w:aliases w:val="Char9 Char Char1199,Document Map Char Char Char1199,Štruktúra dokumentu Char Char Char1199"/>
    <w:basedOn w:val="DefaultParagraphFont"/>
    <w:uiPriority w:val="99"/>
    <w:semiHidden/>
    <w:rPr>
      <w:rFonts w:ascii="Tahoma" w:hAnsi="Tahoma" w:cs="Tahoma"/>
      <w:sz w:val="16"/>
      <w:szCs w:val="16"/>
      <w:rtl w:val="0"/>
      <w:cs w:val="0"/>
      <w:lang w:val="x-none" w:eastAsia="cs-CZ"/>
    </w:rPr>
  </w:style>
  <w:style w:type="character" w:customStyle="1" w:styleId="truktradokumentuChar1197">
    <w:name w:val="Štruktúra dokumentu Char1197"/>
    <w:aliases w:val="Char9 Char Char1198,Document Map Char Char Char1198,Štruktúra dokumentu Char Char Char1198"/>
    <w:basedOn w:val="DefaultParagraphFont"/>
    <w:uiPriority w:val="99"/>
    <w:semiHidden/>
    <w:rPr>
      <w:rFonts w:ascii="Tahoma" w:hAnsi="Tahoma" w:cs="Tahoma"/>
      <w:sz w:val="16"/>
      <w:szCs w:val="16"/>
      <w:rtl w:val="0"/>
      <w:cs w:val="0"/>
      <w:lang w:val="x-none" w:eastAsia="cs-CZ"/>
    </w:rPr>
  </w:style>
  <w:style w:type="character" w:customStyle="1" w:styleId="truktradokumentuChar1196">
    <w:name w:val="Štruktúra dokumentu Char1196"/>
    <w:aliases w:val="Char9 Char Char1197,Document Map Char Char Char1197,Štruktúra dokumentu Char Char Char1197"/>
    <w:basedOn w:val="DefaultParagraphFont"/>
    <w:uiPriority w:val="99"/>
    <w:semiHidden/>
    <w:rPr>
      <w:rFonts w:ascii="Tahoma" w:hAnsi="Tahoma" w:cs="Tahoma"/>
      <w:sz w:val="16"/>
      <w:szCs w:val="16"/>
      <w:rtl w:val="0"/>
      <w:cs w:val="0"/>
      <w:lang w:val="x-none" w:eastAsia="cs-CZ"/>
    </w:rPr>
  </w:style>
  <w:style w:type="character" w:customStyle="1" w:styleId="truktradokumentuChar1195">
    <w:name w:val="Štruktúra dokumentu Char1195"/>
    <w:aliases w:val="Char9 Char Char1196,Document Map Char Char Char1196,Štruktúra dokumentu Char Char Char1196"/>
    <w:basedOn w:val="DefaultParagraphFont"/>
    <w:uiPriority w:val="99"/>
    <w:semiHidden/>
    <w:rPr>
      <w:rFonts w:ascii="Tahoma" w:hAnsi="Tahoma" w:cs="Tahoma"/>
      <w:sz w:val="16"/>
      <w:szCs w:val="16"/>
      <w:rtl w:val="0"/>
      <w:cs w:val="0"/>
      <w:lang w:val="x-none" w:eastAsia="cs-CZ"/>
    </w:rPr>
  </w:style>
  <w:style w:type="character" w:customStyle="1" w:styleId="truktradokumentuChar1194">
    <w:name w:val="Štruktúra dokumentu Char1194"/>
    <w:aliases w:val="Char9 Char Char1195,Document Map Char Char Char1195,Štruktúra dokumentu Char Char Char1195"/>
    <w:basedOn w:val="DefaultParagraphFont"/>
    <w:uiPriority w:val="99"/>
    <w:semiHidden/>
    <w:rPr>
      <w:rFonts w:ascii="Tahoma" w:hAnsi="Tahoma" w:cs="Tahoma"/>
      <w:sz w:val="16"/>
      <w:szCs w:val="16"/>
      <w:rtl w:val="0"/>
      <w:cs w:val="0"/>
      <w:lang w:val="x-none" w:eastAsia="cs-CZ"/>
    </w:rPr>
  </w:style>
  <w:style w:type="character" w:customStyle="1" w:styleId="truktradokumentuChar1193">
    <w:name w:val="Štruktúra dokumentu Char1193"/>
    <w:aliases w:val="Char9 Char Char1194,Document Map Char Char Char1194,Štruktúra dokumentu Char Char Char1194"/>
    <w:basedOn w:val="DefaultParagraphFont"/>
    <w:uiPriority w:val="99"/>
    <w:semiHidden/>
    <w:rPr>
      <w:rFonts w:ascii="Tahoma" w:hAnsi="Tahoma" w:cs="Tahoma"/>
      <w:sz w:val="16"/>
      <w:szCs w:val="16"/>
      <w:rtl w:val="0"/>
      <w:cs w:val="0"/>
      <w:lang w:val="x-none" w:eastAsia="cs-CZ"/>
    </w:rPr>
  </w:style>
  <w:style w:type="character" w:customStyle="1" w:styleId="truktradokumentuChar1192">
    <w:name w:val="Štruktúra dokumentu Char1192"/>
    <w:aliases w:val="Char9 Char Char1193,Document Map Char Char Char1193,Štruktúra dokumentu Char Char Char1193"/>
    <w:basedOn w:val="DefaultParagraphFont"/>
    <w:uiPriority w:val="99"/>
    <w:semiHidden/>
    <w:rPr>
      <w:rFonts w:ascii="Tahoma" w:hAnsi="Tahoma" w:cs="Tahoma"/>
      <w:sz w:val="16"/>
      <w:szCs w:val="16"/>
      <w:rtl w:val="0"/>
      <w:cs w:val="0"/>
      <w:lang w:val="x-none" w:eastAsia="cs-CZ"/>
    </w:rPr>
  </w:style>
  <w:style w:type="character" w:customStyle="1" w:styleId="truktradokumentuChar1191">
    <w:name w:val="Štruktúra dokumentu Char1191"/>
    <w:aliases w:val="Char9 Char Char1192,Document Map Char Char Char1192,Štruktúra dokumentu Char Char Char1192"/>
    <w:basedOn w:val="DefaultParagraphFont"/>
    <w:uiPriority w:val="99"/>
    <w:semiHidden/>
    <w:rPr>
      <w:rFonts w:ascii="Tahoma" w:hAnsi="Tahoma" w:cs="Tahoma"/>
      <w:sz w:val="16"/>
      <w:szCs w:val="16"/>
      <w:rtl w:val="0"/>
      <w:cs w:val="0"/>
      <w:lang w:val="x-none" w:eastAsia="cs-CZ"/>
    </w:rPr>
  </w:style>
  <w:style w:type="character" w:customStyle="1" w:styleId="truktradokumentuChar1190">
    <w:name w:val="Štruktúra dokumentu Char1190"/>
    <w:aliases w:val="Char9 Char Char1191,Document Map Char Char Char1191,Štruktúra dokumentu Char Char Char1191"/>
    <w:basedOn w:val="DefaultParagraphFont"/>
    <w:uiPriority w:val="99"/>
    <w:semiHidden/>
    <w:rPr>
      <w:rFonts w:ascii="Tahoma" w:hAnsi="Tahoma" w:cs="Tahoma"/>
      <w:sz w:val="16"/>
      <w:szCs w:val="16"/>
      <w:rtl w:val="0"/>
      <w:cs w:val="0"/>
      <w:lang w:val="x-none" w:eastAsia="cs-CZ"/>
    </w:rPr>
  </w:style>
  <w:style w:type="character" w:customStyle="1" w:styleId="truktradokumentuChar1189">
    <w:name w:val="Štruktúra dokumentu Char1189"/>
    <w:aliases w:val="Char9 Char Char1190,Document Map Char Char Char1190,Štruktúra dokumentu Char Char Char1190"/>
    <w:basedOn w:val="DefaultParagraphFont"/>
    <w:uiPriority w:val="99"/>
    <w:semiHidden/>
    <w:rPr>
      <w:rFonts w:ascii="Tahoma" w:hAnsi="Tahoma" w:cs="Tahoma"/>
      <w:sz w:val="16"/>
      <w:szCs w:val="16"/>
      <w:rtl w:val="0"/>
      <w:cs w:val="0"/>
      <w:lang w:val="x-none" w:eastAsia="cs-CZ"/>
    </w:rPr>
  </w:style>
  <w:style w:type="character" w:customStyle="1" w:styleId="truktradokumentuChar1188">
    <w:name w:val="Štruktúra dokumentu Char1188"/>
    <w:aliases w:val="Char9 Char Char1189,Document Map Char Char Char1189,Štruktúra dokumentu Char Char Char1189"/>
    <w:basedOn w:val="DefaultParagraphFont"/>
    <w:uiPriority w:val="99"/>
    <w:semiHidden/>
    <w:rPr>
      <w:rFonts w:ascii="Tahoma" w:hAnsi="Tahoma" w:cs="Tahoma"/>
      <w:sz w:val="16"/>
      <w:szCs w:val="16"/>
      <w:rtl w:val="0"/>
      <w:cs w:val="0"/>
      <w:lang w:val="x-none" w:eastAsia="cs-CZ"/>
    </w:rPr>
  </w:style>
  <w:style w:type="character" w:customStyle="1" w:styleId="truktradokumentuChar1187">
    <w:name w:val="Štruktúra dokumentu Char1187"/>
    <w:aliases w:val="Char9 Char Char1188,Document Map Char Char Char1188,Štruktúra dokumentu Char Char Char1188"/>
    <w:basedOn w:val="DefaultParagraphFont"/>
    <w:uiPriority w:val="99"/>
    <w:semiHidden/>
    <w:rPr>
      <w:rFonts w:ascii="Tahoma" w:hAnsi="Tahoma" w:cs="Tahoma"/>
      <w:sz w:val="16"/>
      <w:szCs w:val="16"/>
      <w:rtl w:val="0"/>
      <w:cs w:val="0"/>
      <w:lang w:val="x-none" w:eastAsia="cs-CZ"/>
    </w:rPr>
  </w:style>
  <w:style w:type="character" w:customStyle="1" w:styleId="truktradokumentuChar1186">
    <w:name w:val="Štruktúra dokumentu Char1186"/>
    <w:aliases w:val="Char9 Char Char1187,Document Map Char Char Char1187,Štruktúra dokumentu Char Char Char1187"/>
    <w:basedOn w:val="DefaultParagraphFont"/>
    <w:uiPriority w:val="99"/>
    <w:semiHidden/>
    <w:rPr>
      <w:rFonts w:ascii="Tahoma" w:hAnsi="Tahoma" w:cs="Tahoma"/>
      <w:sz w:val="16"/>
      <w:szCs w:val="16"/>
      <w:rtl w:val="0"/>
      <w:cs w:val="0"/>
      <w:lang w:val="x-none" w:eastAsia="cs-CZ"/>
    </w:rPr>
  </w:style>
  <w:style w:type="character" w:customStyle="1" w:styleId="truktradokumentuChar1185">
    <w:name w:val="Štruktúra dokumentu Char1185"/>
    <w:aliases w:val="Char9 Char Char1186,Document Map Char Char Char1186,Štruktúra dokumentu Char Char Char1186"/>
    <w:basedOn w:val="DefaultParagraphFont"/>
    <w:uiPriority w:val="99"/>
    <w:semiHidden/>
    <w:rPr>
      <w:rFonts w:ascii="Tahoma" w:hAnsi="Tahoma" w:cs="Tahoma"/>
      <w:sz w:val="16"/>
      <w:szCs w:val="16"/>
      <w:rtl w:val="0"/>
      <w:cs w:val="0"/>
      <w:lang w:val="x-none" w:eastAsia="cs-CZ"/>
    </w:rPr>
  </w:style>
  <w:style w:type="character" w:customStyle="1" w:styleId="truktradokumentuChar1184">
    <w:name w:val="Štruktúra dokumentu Char1184"/>
    <w:aliases w:val="Char9 Char Char1185,Document Map Char Char Char1185,Štruktúra dokumentu Char Char Char1185"/>
    <w:basedOn w:val="DefaultParagraphFont"/>
    <w:uiPriority w:val="99"/>
    <w:semiHidden/>
    <w:rPr>
      <w:rFonts w:ascii="Tahoma" w:hAnsi="Tahoma" w:cs="Tahoma"/>
      <w:sz w:val="16"/>
      <w:szCs w:val="16"/>
      <w:rtl w:val="0"/>
      <w:cs w:val="0"/>
      <w:lang w:val="x-none" w:eastAsia="cs-CZ"/>
    </w:rPr>
  </w:style>
  <w:style w:type="character" w:customStyle="1" w:styleId="truktradokumentuChar1183">
    <w:name w:val="Štruktúra dokumentu Char1183"/>
    <w:aliases w:val="Char9 Char Char1184,Document Map Char Char Char1184,Štruktúra dokumentu Char Char Char1184"/>
    <w:basedOn w:val="DefaultParagraphFont"/>
    <w:uiPriority w:val="99"/>
    <w:semiHidden/>
    <w:rPr>
      <w:rFonts w:ascii="Tahoma" w:hAnsi="Tahoma" w:cs="Tahoma"/>
      <w:sz w:val="16"/>
      <w:szCs w:val="16"/>
      <w:rtl w:val="0"/>
      <w:cs w:val="0"/>
      <w:lang w:val="x-none" w:eastAsia="cs-CZ"/>
    </w:rPr>
  </w:style>
  <w:style w:type="character" w:customStyle="1" w:styleId="truktradokumentuChar1182">
    <w:name w:val="Štruktúra dokumentu Char1182"/>
    <w:aliases w:val="Char9 Char Char1183,Document Map Char Char Char1183,Štruktúra dokumentu Char Char Char1183"/>
    <w:basedOn w:val="DefaultParagraphFont"/>
    <w:uiPriority w:val="99"/>
    <w:semiHidden/>
    <w:rPr>
      <w:rFonts w:ascii="Tahoma" w:hAnsi="Tahoma" w:cs="Tahoma"/>
      <w:sz w:val="16"/>
      <w:szCs w:val="16"/>
      <w:rtl w:val="0"/>
      <w:cs w:val="0"/>
      <w:lang w:val="x-none" w:eastAsia="cs-CZ"/>
    </w:rPr>
  </w:style>
  <w:style w:type="character" w:customStyle="1" w:styleId="truktradokumentuChar1181">
    <w:name w:val="Štruktúra dokumentu Char1181"/>
    <w:aliases w:val="Char9 Char Char1182,Document Map Char Char Char1182,Štruktúra dokumentu Char Char Char1182"/>
    <w:basedOn w:val="DefaultParagraphFont"/>
    <w:uiPriority w:val="99"/>
    <w:semiHidden/>
    <w:rPr>
      <w:rFonts w:ascii="Tahoma" w:hAnsi="Tahoma" w:cs="Tahoma"/>
      <w:sz w:val="16"/>
      <w:szCs w:val="16"/>
      <w:rtl w:val="0"/>
      <w:cs w:val="0"/>
      <w:lang w:val="x-none" w:eastAsia="cs-CZ"/>
    </w:rPr>
  </w:style>
  <w:style w:type="character" w:customStyle="1" w:styleId="truktradokumentuChar1180">
    <w:name w:val="Štruktúra dokumentu Char1180"/>
    <w:aliases w:val="Char9 Char Char1181,Document Map Char Char Char1181,Štruktúra dokumentu Char Char Char1181"/>
    <w:basedOn w:val="DefaultParagraphFont"/>
    <w:uiPriority w:val="99"/>
    <w:semiHidden/>
    <w:rPr>
      <w:rFonts w:ascii="Tahoma" w:hAnsi="Tahoma" w:cs="Tahoma"/>
      <w:sz w:val="16"/>
      <w:szCs w:val="16"/>
      <w:rtl w:val="0"/>
      <w:cs w:val="0"/>
      <w:lang w:val="x-none" w:eastAsia="cs-CZ"/>
    </w:rPr>
  </w:style>
  <w:style w:type="character" w:customStyle="1" w:styleId="truktradokumentuChar1179">
    <w:name w:val="Štruktúra dokumentu Char1179"/>
    <w:aliases w:val="Char9 Char Char1180,Document Map Char Char Char1180,Štruktúra dokumentu Char Char Char1180"/>
    <w:basedOn w:val="DefaultParagraphFont"/>
    <w:uiPriority w:val="99"/>
    <w:semiHidden/>
    <w:rPr>
      <w:rFonts w:ascii="Tahoma" w:hAnsi="Tahoma" w:cs="Tahoma"/>
      <w:sz w:val="16"/>
      <w:szCs w:val="16"/>
      <w:rtl w:val="0"/>
      <w:cs w:val="0"/>
      <w:lang w:val="x-none" w:eastAsia="cs-CZ"/>
    </w:rPr>
  </w:style>
  <w:style w:type="character" w:customStyle="1" w:styleId="truktradokumentuChar1178">
    <w:name w:val="Štruktúra dokumentu Char1178"/>
    <w:aliases w:val="Char9 Char Char1179,Document Map Char Char Char1179,Štruktúra dokumentu Char Char Char1179"/>
    <w:basedOn w:val="DefaultParagraphFont"/>
    <w:uiPriority w:val="99"/>
    <w:semiHidden/>
    <w:rPr>
      <w:rFonts w:ascii="Tahoma" w:hAnsi="Tahoma" w:cs="Tahoma"/>
      <w:sz w:val="16"/>
      <w:szCs w:val="16"/>
      <w:rtl w:val="0"/>
      <w:cs w:val="0"/>
      <w:lang w:val="x-none" w:eastAsia="cs-CZ"/>
    </w:rPr>
  </w:style>
  <w:style w:type="character" w:customStyle="1" w:styleId="truktradokumentuChar1177">
    <w:name w:val="Štruktúra dokumentu Char1177"/>
    <w:aliases w:val="Char9 Char Char1178,Document Map Char Char Char1178,Štruktúra dokumentu Char Char Char1178"/>
    <w:basedOn w:val="DefaultParagraphFont"/>
    <w:uiPriority w:val="99"/>
    <w:semiHidden/>
    <w:rPr>
      <w:rFonts w:ascii="Tahoma" w:hAnsi="Tahoma" w:cs="Tahoma"/>
      <w:sz w:val="16"/>
      <w:szCs w:val="16"/>
      <w:rtl w:val="0"/>
      <w:cs w:val="0"/>
      <w:lang w:val="x-none" w:eastAsia="cs-CZ"/>
    </w:rPr>
  </w:style>
  <w:style w:type="character" w:customStyle="1" w:styleId="truktradokumentuChar1176">
    <w:name w:val="Štruktúra dokumentu Char1176"/>
    <w:aliases w:val="Char9 Char Char1177,Document Map Char Char Char1177,Štruktúra dokumentu Char Char Char1177"/>
    <w:basedOn w:val="DefaultParagraphFont"/>
    <w:uiPriority w:val="99"/>
    <w:semiHidden/>
    <w:rPr>
      <w:rFonts w:ascii="Tahoma" w:hAnsi="Tahoma" w:cs="Tahoma"/>
      <w:sz w:val="16"/>
      <w:szCs w:val="16"/>
      <w:rtl w:val="0"/>
      <w:cs w:val="0"/>
      <w:lang w:val="x-none" w:eastAsia="cs-CZ"/>
    </w:rPr>
  </w:style>
  <w:style w:type="character" w:customStyle="1" w:styleId="truktradokumentuChar1175">
    <w:name w:val="Štruktúra dokumentu Char1175"/>
    <w:aliases w:val="Char9 Char Char1176,Document Map Char Char Char1176,Štruktúra dokumentu Char Char Char1176"/>
    <w:basedOn w:val="DefaultParagraphFont"/>
    <w:uiPriority w:val="99"/>
    <w:semiHidden/>
    <w:rPr>
      <w:rFonts w:ascii="Tahoma" w:hAnsi="Tahoma" w:cs="Tahoma"/>
      <w:sz w:val="16"/>
      <w:szCs w:val="16"/>
      <w:rtl w:val="0"/>
      <w:cs w:val="0"/>
      <w:lang w:val="x-none" w:eastAsia="cs-CZ"/>
    </w:rPr>
  </w:style>
  <w:style w:type="character" w:customStyle="1" w:styleId="truktradokumentuChar1174">
    <w:name w:val="Štruktúra dokumentu Char1174"/>
    <w:aliases w:val="Char9 Char Char1175,Document Map Char Char Char1175,Štruktúra dokumentu Char Char Char1175"/>
    <w:basedOn w:val="DefaultParagraphFont"/>
    <w:uiPriority w:val="99"/>
    <w:semiHidden/>
    <w:rPr>
      <w:rFonts w:ascii="Tahoma" w:hAnsi="Tahoma" w:cs="Tahoma"/>
      <w:sz w:val="16"/>
      <w:szCs w:val="16"/>
      <w:rtl w:val="0"/>
      <w:cs w:val="0"/>
      <w:lang w:val="x-none" w:eastAsia="cs-CZ"/>
    </w:rPr>
  </w:style>
  <w:style w:type="character" w:customStyle="1" w:styleId="truktradokumentuChar1173">
    <w:name w:val="Štruktúra dokumentu Char1173"/>
    <w:aliases w:val="Char9 Char Char1174,Document Map Char Char Char1174,Štruktúra dokumentu Char Char Char1174"/>
    <w:basedOn w:val="DefaultParagraphFont"/>
    <w:uiPriority w:val="99"/>
    <w:semiHidden/>
    <w:rPr>
      <w:rFonts w:ascii="Tahoma" w:hAnsi="Tahoma" w:cs="Tahoma"/>
      <w:sz w:val="16"/>
      <w:szCs w:val="16"/>
      <w:rtl w:val="0"/>
      <w:cs w:val="0"/>
      <w:lang w:val="x-none" w:eastAsia="cs-CZ"/>
    </w:rPr>
  </w:style>
  <w:style w:type="character" w:customStyle="1" w:styleId="truktradokumentuChar1172">
    <w:name w:val="Štruktúra dokumentu Char1172"/>
    <w:aliases w:val="Char9 Char Char1173,Document Map Char Char Char1173,Štruktúra dokumentu Char Char Char1173"/>
    <w:basedOn w:val="DefaultParagraphFont"/>
    <w:uiPriority w:val="99"/>
    <w:semiHidden/>
    <w:rPr>
      <w:rFonts w:ascii="Tahoma" w:hAnsi="Tahoma" w:cs="Tahoma"/>
      <w:sz w:val="16"/>
      <w:szCs w:val="16"/>
      <w:rtl w:val="0"/>
      <w:cs w:val="0"/>
      <w:lang w:val="x-none" w:eastAsia="cs-CZ"/>
    </w:rPr>
  </w:style>
  <w:style w:type="character" w:customStyle="1" w:styleId="truktradokumentuChar1171">
    <w:name w:val="Štruktúra dokumentu Char1171"/>
    <w:aliases w:val="Char9 Char Char1172,Document Map Char Char Char1172,Štruktúra dokumentu Char Char Char1172"/>
    <w:basedOn w:val="DefaultParagraphFont"/>
    <w:uiPriority w:val="99"/>
    <w:semiHidden/>
    <w:rPr>
      <w:rFonts w:ascii="Tahoma" w:hAnsi="Tahoma" w:cs="Tahoma"/>
      <w:sz w:val="16"/>
      <w:szCs w:val="16"/>
      <w:rtl w:val="0"/>
      <w:cs w:val="0"/>
      <w:lang w:val="x-none" w:eastAsia="cs-CZ"/>
    </w:rPr>
  </w:style>
  <w:style w:type="character" w:customStyle="1" w:styleId="truktradokumentuChar1165">
    <w:name w:val="Štruktúra dokumentu Char1165"/>
    <w:aliases w:val="Char9 Char Char1166,Document Map Char Char Char1166,Štruktúra dokumentu Char Char Char1166"/>
    <w:basedOn w:val="DefaultParagraphFont"/>
    <w:uiPriority w:val="99"/>
    <w:semiHidden/>
    <w:rPr>
      <w:rFonts w:ascii="Tahoma" w:hAnsi="Tahoma" w:cs="Tahoma"/>
      <w:sz w:val="16"/>
      <w:szCs w:val="16"/>
      <w:rtl w:val="0"/>
      <w:cs w:val="0"/>
      <w:lang w:val="x-none" w:eastAsia="cs-CZ"/>
    </w:rPr>
  </w:style>
  <w:style w:type="character" w:customStyle="1" w:styleId="truktradokumentuChar1164">
    <w:name w:val="Štruktúra dokumentu Char1164"/>
    <w:aliases w:val="Char9 Char Char1165,Document Map Char Char Char1165,Štruktúra dokumentu Char Char Char1165"/>
    <w:basedOn w:val="DefaultParagraphFont"/>
    <w:uiPriority w:val="99"/>
    <w:semiHidden/>
    <w:rPr>
      <w:rFonts w:ascii="Tahoma" w:hAnsi="Tahoma" w:cs="Tahoma"/>
      <w:sz w:val="16"/>
      <w:szCs w:val="16"/>
      <w:rtl w:val="0"/>
      <w:cs w:val="0"/>
      <w:lang w:val="x-none" w:eastAsia="cs-CZ"/>
    </w:rPr>
  </w:style>
  <w:style w:type="character" w:customStyle="1" w:styleId="truktradokumentuChar1163">
    <w:name w:val="Štruktúra dokumentu Char1163"/>
    <w:aliases w:val="Char9 Char Char1164,Document Map Char Char Char1164,Štruktúra dokumentu Char Char Char1164"/>
    <w:basedOn w:val="DefaultParagraphFont"/>
    <w:uiPriority w:val="99"/>
    <w:semiHidden/>
    <w:rPr>
      <w:rFonts w:ascii="Tahoma" w:hAnsi="Tahoma" w:cs="Tahoma"/>
      <w:sz w:val="16"/>
      <w:szCs w:val="16"/>
      <w:rtl w:val="0"/>
      <w:cs w:val="0"/>
      <w:lang w:val="x-none" w:eastAsia="cs-CZ"/>
    </w:rPr>
  </w:style>
  <w:style w:type="character" w:customStyle="1" w:styleId="truktradokumentuChar1162">
    <w:name w:val="Štruktúra dokumentu Char1162"/>
    <w:aliases w:val="Char9 Char Char1163,Document Map Char Char Char1163,Štruktúra dokumentu Char Char Char1163"/>
    <w:basedOn w:val="DefaultParagraphFont"/>
    <w:uiPriority w:val="99"/>
    <w:semiHidden/>
    <w:rPr>
      <w:rFonts w:ascii="Tahoma" w:hAnsi="Tahoma" w:cs="Tahoma"/>
      <w:sz w:val="16"/>
      <w:szCs w:val="16"/>
      <w:rtl w:val="0"/>
      <w:cs w:val="0"/>
      <w:lang w:val="x-none" w:eastAsia="cs-CZ"/>
    </w:rPr>
  </w:style>
  <w:style w:type="character" w:customStyle="1" w:styleId="truktradokumentuChar1161">
    <w:name w:val="Štruktúra dokumentu Char1161"/>
    <w:aliases w:val="Char9 Char Char1162,Document Map Char Char Char1162,Štruktúra dokumentu Char Char Char1162"/>
    <w:basedOn w:val="DefaultParagraphFont"/>
    <w:uiPriority w:val="99"/>
    <w:semiHidden/>
    <w:rPr>
      <w:rFonts w:ascii="Tahoma" w:hAnsi="Tahoma" w:cs="Tahoma"/>
      <w:sz w:val="16"/>
      <w:szCs w:val="16"/>
      <w:rtl w:val="0"/>
      <w:cs w:val="0"/>
      <w:lang w:val="x-none" w:eastAsia="cs-CZ"/>
    </w:rPr>
  </w:style>
  <w:style w:type="character" w:customStyle="1" w:styleId="truktradokumentuChar1160">
    <w:name w:val="Štruktúra dokumentu Char1160"/>
    <w:aliases w:val="Char9 Char Char1161,Document Map Char Char Char1161,Štruktúra dokumentu Char Char Char1161"/>
    <w:basedOn w:val="DefaultParagraphFont"/>
    <w:uiPriority w:val="99"/>
    <w:semiHidden/>
    <w:rPr>
      <w:rFonts w:ascii="Tahoma" w:hAnsi="Tahoma" w:cs="Tahoma"/>
      <w:sz w:val="16"/>
      <w:szCs w:val="16"/>
      <w:rtl w:val="0"/>
      <w:cs w:val="0"/>
      <w:lang w:val="x-none" w:eastAsia="cs-CZ"/>
    </w:rPr>
  </w:style>
  <w:style w:type="character" w:customStyle="1" w:styleId="truktradokumentuChar1159">
    <w:name w:val="Štruktúra dokumentu Char1159"/>
    <w:aliases w:val="Char9 Char Char1160,Document Map Char Char Char1160,Štruktúra dokumentu Char Char Char1160"/>
    <w:basedOn w:val="DefaultParagraphFont"/>
    <w:uiPriority w:val="99"/>
    <w:semiHidden/>
    <w:rPr>
      <w:rFonts w:ascii="Tahoma" w:hAnsi="Tahoma" w:cs="Tahoma"/>
      <w:sz w:val="16"/>
      <w:szCs w:val="16"/>
      <w:rtl w:val="0"/>
      <w:cs w:val="0"/>
      <w:lang w:val="x-none" w:eastAsia="cs-CZ"/>
    </w:rPr>
  </w:style>
  <w:style w:type="character" w:customStyle="1" w:styleId="truktradokumentuChar1158">
    <w:name w:val="Štruktúra dokumentu Char1158"/>
    <w:aliases w:val="Char9 Char Char1159,Document Map Char Char Char1159,Štruktúra dokumentu Char Char Char1159"/>
    <w:basedOn w:val="DefaultParagraphFont"/>
    <w:uiPriority w:val="99"/>
    <w:semiHidden/>
    <w:rPr>
      <w:rFonts w:ascii="Tahoma" w:hAnsi="Tahoma" w:cs="Tahoma"/>
      <w:sz w:val="16"/>
      <w:szCs w:val="16"/>
      <w:rtl w:val="0"/>
      <w:cs w:val="0"/>
      <w:lang w:val="x-none" w:eastAsia="cs-CZ"/>
    </w:rPr>
  </w:style>
  <w:style w:type="character" w:customStyle="1" w:styleId="truktradokumentuChar1157">
    <w:name w:val="Štruktúra dokumentu Char1157"/>
    <w:aliases w:val="Char9 Char Char1158,Document Map Char Char Char1158,Štruktúra dokumentu Char Char Char1158"/>
    <w:basedOn w:val="DefaultParagraphFont"/>
    <w:uiPriority w:val="99"/>
    <w:semiHidden/>
    <w:rPr>
      <w:rFonts w:ascii="Tahoma" w:hAnsi="Tahoma" w:cs="Tahoma"/>
      <w:sz w:val="16"/>
      <w:szCs w:val="16"/>
      <w:rtl w:val="0"/>
      <w:cs w:val="0"/>
      <w:lang w:val="x-none" w:eastAsia="cs-CZ"/>
    </w:rPr>
  </w:style>
  <w:style w:type="character" w:customStyle="1" w:styleId="truktradokumentuChar1156">
    <w:name w:val="Štruktúra dokumentu Char1156"/>
    <w:aliases w:val="Char9 Char Char1157,Document Map Char Char Char1157,Štruktúra dokumentu Char Char Char1157"/>
    <w:basedOn w:val="DefaultParagraphFont"/>
    <w:uiPriority w:val="99"/>
    <w:semiHidden/>
    <w:rPr>
      <w:rFonts w:ascii="Tahoma" w:hAnsi="Tahoma" w:cs="Tahoma"/>
      <w:sz w:val="16"/>
      <w:szCs w:val="16"/>
      <w:rtl w:val="0"/>
      <w:cs w:val="0"/>
      <w:lang w:val="x-none" w:eastAsia="cs-CZ"/>
    </w:rPr>
  </w:style>
  <w:style w:type="character" w:customStyle="1" w:styleId="truktradokumentuChar1155">
    <w:name w:val="Štruktúra dokumentu Char1155"/>
    <w:aliases w:val="Char9 Char Char1156,Document Map Char Char Char1156,Štruktúra dokumentu Char Char Char1156"/>
    <w:basedOn w:val="DefaultParagraphFont"/>
    <w:uiPriority w:val="99"/>
    <w:semiHidden/>
    <w:rPr>
      <w:rFonts w:ascii="Tahoma" w:hAnsi="Tahoma" w:cs="Tahoma"/>
      <w:sz w:val="16"/>
      <w:szCs w:val="16"/>
      <w:rtl w:val="0"/>
      <w:cs w:val="0"/>
      <w:lang w:val="x-none" w:eastAsia="cs-CZ"/>
    </w:rPr>
  </w:style>
  <w:style w:type="character" w:customStyle="1" w:styleId="truktradokumentuChar1154">
    <w:name w:val="Štruktúra dokumentu Char1154"/>
    <w:aliases w:val="Char9 Char Char1155,Document Map Char Char Char1155,Štruktúra dokumentu Char Char Char1155"/>
    <w:basedOn w:val="DefaultParagraphFont"/>
    <w:uiPriority w:val="99"/>
    <w:semiHidden/>
    <w:rPr>
      <w:rFonts w:ascii="Tahoma" w:hAnsi="Tahoma" w:cs="Tahoma"/>
      <w:sz w:val="16"/>
      <w:szCs w:val="16"/>
      <w:rtl w:val="0"/>
      <w:cs w:val="0"/>
      <w:lang w:val="x-none" w:eastAsia="cs-CZ"/>
    </w:rPr>
  </w:style>
  <w:style w:type="character" w:customStyle="1" w:styleId="truktradokumentuChar1153">
    <w:name w:val="Štruktúra dokumentu Char1153"/>
    <w:aliases w:val="Char9 Char Char1154,Document Map Char Char Char1154,Štruktúra dokumentu Char Char Char1154"/>
    <w:basedOn w:val="DefaultParagraphFont"/>
    <w:uiPriority w:val="99"/>
    <w:semiHidden/>
    <w:rPr>
      <w:rFonts w:ascii="Tahoma" w:hAnsi="Tahoma" w:cs="Tahoma"/>
      <w:sz w:val="16"/>
      <w:szCs w:val="16"/>
      <w:rtl w:val="0"/>
      <w:cs w:val="0"/>
      <w:lang w:val="x-none" w:eastAsia="cs-CZ"/>
    </w:rPr>
  </w:style>
  <w:style w:type="character" w:customStyle="1" w:styleId="truktradokumentuChar1152">
    <w:name w:val="Štruktúra dokumentu Char1152"/>
    <w:aliases w:val="Char9 Char Char1153,Document Map Char Char Char1153,Štruktúra dokumentu Char Char Char1153"/>
    <w:basedOn w:val="DefaultParagraphFont"/>
    <w:uiPriority w:val="99"/>
    <w:semiHidden/>
    <w:rPr>
      <w:rFonts w:ascii="Tahoma" w:hAnsi="Tahoma" w:cs="Tahoma"/>
      <w:sz w:val="16"/>
      <w:szCs w:val="16"/>
      <w:rtl w:val="0"/>
      <w:cs w:val="0"/>
      <w:lang w:val="x-none" w:eastAsia="cs-CZ"/>
    </w:rPr>
  </w:style>
  <w:style w:type="character" w:customStyle="1" w:styleId="truktradokumentuChar1151">
    <w:name w:val="Štruktúra dokumentu Char1151"/>
    <w:aliases w:val="Char9 Char Char1152,Document Map Char Char Char1152,Štruktúra dokumentu Char Char Char1152"/>
    <w:basedOn w:val="DefaultParagraphFont"/>
    <w:uiPriority w:val="99"/>
    <w:semiHidden/>
    <w:rPr>
      <w:rFonts w:ascii="Tahoma" w:hAnsi="Tahoma" w:cs="Tahoma"/>
      <w:sz w:val="16"/>
      <w:szCs w:val="16"/>
      <w:rtl w:val="0"/>
      <w:cs w:val="0"/>
      <w:lang w:val="x-none" w:eastAsia="cs-CZ"/>
    </w:rPr>
  </w:style>
  <w:style w:type="character" w:customStyle="1" w:styleId="truktradokumentuChar1150">
    <w:name w:val="Štruktúra dokumentu Char1150"/>
    <w:aliases w:val="Char9 Char Char1151,Document Map Char Char Char1151,Štruktúra dokumentu Char Char Char1151"/>
    <w:basedOn w:val="DefaultParagraphFont"/>
    <w:uiPriority w:val="99"/>
    <w:semiHidden/>
    <w:rPr>
      <w:rFonts w:ascii="Tahoma" w:hAnsi="Tahoma" w:cs="Tahoma"/>
      <w:sz w:val="16"/>
      <w:szCs w:val="16"/>
      <w:rtl w:val="0"/>
      <w:cs w:val="0"/>
      <w:lang w:val="x-none" w:eastAsia="cs-CZ"/>
    </w:rPr>
  </w:style>
  <w:style w:type="character" w:customStyle="1" w:styleId="truktradokumentuChar1149">
    <w:name w:val="Štruktúra dokumentu Char1149"/>
    <w:aliases w:val="Char9 Char Char1150,Document Map Char Char Char1150,Štruktúra dokumentu Char Char Char1150"/>
    <w:basedOn w:val="DefaultParagraphFont"/>
    <w:uiPriority w:val="99"/>
    <w:semiHidden/>
    <w:rPr>
      <w:rFonts w:ascii="Tahoma" w:hAnsi="Tahoma" w:cs="Tahoma"/>
      <w:sz w:val="16"/>
      <w:szCs w:val="16"/>
      <w:rtl w:val="0"/>
      <w:cs w:val="0"/>
      <w:lang w:val="x-none" w:eastAsia="cs-CZ"/>
    </w:rPr>
  </w:style>
  <w:style w:type="character" w:customStyle="1" w:styleId="truktradokumentuChar1148">
    <w:name w:val="Štruktúra dokumentu Char1148"/>
    <w:aliases w:val="Char9 Char Char1149,Document Map Char Char Char1149,Štruktúra dokumentu Char Char Char1149"/>
    <w:basedOn w:val="DefaultParagraphFont"/>
    <w:uiPriority w:val="99"/>
    <w:semiHidden/>
    <w:rPr>
      <w:rFonts w:ascii="Tahoma" w:hAnsi="Tahoma" w:cs="Tahoma"/>
      <w:sz w:val="16"/>
      <w:szCs w:val="16"/>
      <w:rtl w:val="0"/>
      <w:cs w:val="0"/>
      <w:lang w:val="x-none" w:eastAsia="cs-CZ"/>
    </w:rPr>
  </w:style>
  <w:style w:type="character" w:customStyle="1" w:styleId="truktradokumentuChar1147">
    <w:name w:val="Štruktúra dokumentu Char1147"/>
    <w:aliases w:val="Char9 Char Char1148,Document Map Char Char Char1148,Štruktúra dokumentu Char Char Char1148"/>
    <w:basedOn w:val="DefaultParagraphFont"/>
    <w:uiPriority w:val="99"/>
    <w:semiHidden/>
    <w:rPr>
      <w:rFonts w:ascii="Tahoma" w:hAnsi="Tahoma" w:cs="Tahoma"/>
      <w:sz w:val="16"/>
      <w:szCs w:val="16"/>
      <w:rtl w:val="0"/>
      <w:cs w:val="0"/>
      <w:lang w:val="x-none" w:eastAsia="cs-CZ"/>
    </w:rPr>
  </w:style>
  <w:style w:type="character" w:customStyle="1" w:styleId="truktradokumentuChar1146">
    <w:name w:val="Štruktúra dokumentu Char1146"/>
    <w:aliases w:val="Char9 Char Char1147,Document Map Char Char Char1147,Štruktúra dokumentu Char Char Char1147"/>
    <w:basedOn w:val="DefaultParagraphFont"/>
    <w:uiPriority w:val="99"/>
    <w:semiHidden/>
    <w:rPr>
      <w:rFonts w:ascii="Tahoma" w:hAnsi="Tahoma" w:cs="Tahoma"/>
      <w:sz w:val="16"/>
      <w:szCs w:val="16"/>
      <w:rtl w:val="0"/>
      <w:cs w:val="0"/>
      <w:lang w:val="x-none" w:eastAsia="cs-CZ"/>
    </w:rPr>
  </w:style>
  <w:style w:type="character" w:customStyle="1" w:styleId="truktradokumentuChar1145">
    <w:name w:val="Štruktúra dokumentu Char1145"/>
    <w:aliases w:val="Char9 Char Char1146,Document Map Char Char Char1146,Štruktúra dokumentu Char Char Char1146"/>
    <w:basedOn w:val="DefaultParagraphFont"/>
    <w:uiPriority w:val="99"/>
    <w:semiHidden/>
    <w:rPr>
      <w:rFonts w:ascii="Tahoma" w:hAnsi="Tahoma" w:cs="Tahoma"/>
      <w:sz w:val="16"/>
      <w:szCs w:val="16"/>
      <w:rtl w:val="0"/>
      <w:cs w:val="0"/>
      <w:lang w:val="x-none" w:eastAsia="cs-CZ"/>
    </w:rPr>
  </w:style>
  <w:style w:type="character" w:customStyle="1" w:styleId="truktradokumentuChar1144">
    <w:name w:val="Štruktúra dokumentu Char1144"/>
    <w:aliases w:val="Char9 Char Char1145,Document Map Char Char Char1145,Štruktúra dokumentu Char Char Char1145"/>
    <w:basedOn w:val="DefaultParagraphFont"/>
    <w:uiPriority w:val="99"/>
    <w:semiHidden/>
    <w:rPr>
      <w:rFonts w:ascii="Tahoma" w:hAnsi="Tahoma" w:cs="Tahoma"/>
      <w:sz w:val="16"/>
      <w:szCs w:val="16"/>
      <w:rtl w:val="0"/>
      <w:cs w:val="0"/>
      <w:lang w:val="x-none" w:eastAsia="cs-CZ"/>
    </w:rPr>
  </w:style>
  <w:style w:type="character" w:customStyle="1" w:styleId="truktradokumentuChar1143">
    <w:name w:val="Štruktúra dokumentu Char1143"/>
    <w:aliases w:val="Char9 Char Char1144,Document Map Char Char Char1144,Štruktúra dokumentu Char Char Char1144"/>
    <w:basedOn w:val="DefaultParagraphFont"/>
    <w:uiPriority w:val="99"/>
    <w:semiHidden/>
    <w:rPr>
      <w:rFonts w:ascii="Tahoma" w:hAnsi="Tahoma" w:cs="Tahoma"/>
      <w:sz w:val="16"/>
      <w:szCs w:val="16"/>
      <w:rtl w:val="0"/>
      <w:cs w:val="0"/>
      <w:lang w:val="x-none" w:eastAsia="cs-CZ"/>
    </w:rPr>
  </w:style>
  <w:style w:type="character" w:customStyle="1" w:styleId="truktradokumentuChar1142">
    <w:name w:val="Štruktúra dokumentu Char1142"/>
    <w:aliases w:val="Char9 Char Char1143,Document Map Char Char Char1143,Štruktúra dokumentu Char Char Char1143"/>
    <w:basedOn w:val="DefaultParagraphFont"/>
    <w:uiPriority w:val="99"/>
    <w:semiHidden/>
    <w:rPr>
      <w:rFonts w:ascii="Tahoma" w:hAnsi="Tahoma" w:cs="Tahoma"/>
      <w:sz w:val="16"/>
      <w:szCs w:val="16"/>
      <w:rtl w:val="0"/>
      <w:cs w:val="0"/>
      <w:lang w:val="x-none" w:eastAsia="cs-CZ"/>
    </w:rPr>
  </w:style>
  <w:style w:type="character" w:customStyle="1" w:styleId="truktradokumentuChar1141">
    <w:name w:val="Štruktúra dokumentu Char1141"/>
    <w:aliases w:val="Char9 Char Char1142,Document Map Char Char Char1142,Štruktúra dokumentu Char Char Char1142"/>
    <w:basedOn w:val="DefaultParagraphFont"/>
    <w:uiPriority w:val="99"/>
    <w:semiHidden/>
    <w:rPr>
      <w:rFonts w:ascii="Tahoma" w:hAnsi="Tahoma" w:cs="Tahoma"/>
      <w:sz w:val="16"/>
      <w:szCs w:val="16"/>
      <w:rtl w:val="0"/>
      <w:cs w:val="0"/>
      <w:lang w:val="x-none" w:eastAsia="cs-CZ"/>
    </w:rPr>
  </w:style>
  <w:style w:type="character" w:customStyle="1" w:styleId="truktradokumentuChar1140">
    <w:name w:val="Štruktúra dokumentu Char1140"/>
    <w:aliases w:val="Char9 Char Char1141,Document Map Char Char Char1141,Štruktúra dokumentu Char Char Char1141"/>
    <w:basedOn w:val="DefaultParagraphFont"/>
    <w:uiPriority w:val="99"/>
    <w:semiHidden/>
    <w:rPr>
      <w:rFonts w:ascii="Tahoma" w:hAnsi="Tahoma" w:cs="Tahoma"/>
      <w:sz w:val="16"/>
      <w:szCs w:val="16"/>
      <w:rtl w:val="0"/>
      <w:cs w:val="0"/>
      <w:lang w:val="x-none" w:eastAsia="cs-CZ"/>
    </w:rPr>
  </w:style>
  <w:style w:type="character" w:customStyle="1" w:styleId="truktradokumentuChar1139">
    <w:name w:val="Štruktúra dokumentu Char1139"/>
    <w:aliases w:val="Char9 Char Char1140,Document Map Char Char Char1140,Štruktúra dokumentu Char Char Char1140"/>
    <w:basedOn w:val="DefaultParagraphFont"/>
    <w:uiPriority w:val="99"/>
    <w:semiHidden/>
    <w:rPr>
      <w:rFonts w:ascii="Tahoma" w:hAnsi="Tahoma" w:cs="Tahoma"/>
      <w:sz w:val="16"/>
      <w:szCs w:val="16"/>
      <w:rtl w:val="0"/>
      <w:cs w:val="0"/>
      <w:lang w:val="x-none" w:eastAsia="cs-CZ"/>
    </w:rPr>
  </w:style>
  <w:style w:type="character" w:customStyle="1" w:styleId="truktradokumentuChar1138">
    <w:name w:val="Štruktúra dokumentu Char1138"/>
    <w:aliases w:val="Char9 Char Char1139,Document Map Char Char Char1139,Štruktúra dokumentu Char Char Char1139"/>
    <w:basedOn w:val="DefaultParagraphFont"/>
    <w:uiPriority w:val="99"/>
    <w:semiHidden/>
    <w:rPr>
      <w:rFonts w:ascii="Tahoma" w:hAnsi="Tahoma" w:cs="Tahoma"/>
      <w:sz w:val="16"/>
      <w:szCs w:val="16"/>
      <w:rtl w:val="0"/>
      <w:cs w:val="0"/>
      <w:lang w:val="x-none" w:eastAsia="cs-CZ"/>
    </w:rPr>
  </w:style>
  <w:style w:type="character" w:customStyle="1" w:styleId="truktradokumentuChar1137">
    <w:name w:val="Štruktúra dokumentu Char1137"/>
    <w:aliases w:val="Char9 Char Char1138,Document Map Char Char Char1138,Štruktúra dokumentu Char Char Char1138"/>
    <w:basedOn w:val="DefaultParagraphFont"/>
    <w:uiPriority w:val="99"/>
    <w:semiHidden/>
    <w:rPr>
      <w:rFonts w:ascii="Tahoma" w:hAnsi="Tahoma" w:cs="Tahoma"/>
      <w:sz w:val="16"/>
      <w:szCs w:val="16"/>
      <w:rtl w:val="0"/>
      <w:cs w:val="0"/>
      <w:lang w:val="x-none" w:eastAsia="cs-CZ"/>
    </w:rPr>
  </w:style>
  <w:style w:type="character" w:customStyle="1" w:styleId="truktradokumentuChar1136">
    <w:name w:val="Štruktúra dokumentu Char1136"/>
    <w:aliases w:val="Char9 Char Char1137,Document Map Char Char Char1137,Štruktúra dokumentu Char Char Char1137"/>
    <w:basedOn w:val="DefaultParagraphFont"/>
    <w:uiPriority w:val="99"/>
    <w:semiHidden/>
    <w:rPr>
      <w:rFonts w:ascii="Tahoma" w:hAnsi="Tahoma" w:cs="Tahoma"/>
      <w:sz w:val="16"/>
      <w:szCs w:val="16"/>
      <w:rtl w:val="0"/>
      <w:cs w:val="0"/>
      <w:lang w:val="x-none" w:eastAsia="cs-CZ"/>
    </w:rPr>
  </w:style>
  <w:style w:type="character" w:customStyle="1" w:styleId="truktradokumentuChar1135">
    <w:name w:val="Štruktúra dokumentu Char1135"/>
    <w:aliases w:val="Char9 Char Char1136,Document Map Char Char Char1136,Štruktúra dokumentu Char Char Char1136"/>
    <w:basedOn w:val="DefaultParagraphFont"/>
    <w:uiPriority w:val="99"/>
    <w:semiHidden/>
    <w:rPr>
      <w:rFonts w:ascii="Tahoma" w:hAnsi="Tahoma" w:cs="Tahoma"/>
      <w:sz w:val="16"/>
      <w:szCs w:val="16"/>
      <w:rtl w:val="0"/>
      <w:cs w:val="0"/>
      <w:lang w:val="x-none" w:eastAsia="cs-CZ"/>
    </w:rPr>
  </w:style>
  <w:style w:type="character" w:customStyle="1" w:styleId="truktradokumentuChar1134">
    <w:name w:val="Štruktúra dokumentu Char1134"/>
    <w:aliases w:val="Char9 Char Char1135,Document Map Char Char Char1135,Štruktúra dokumentu Char Char Char1135"/>
    <w:basedOn w:val="DefaultParagraphFont"/>
    <w:uiPriority w:val="99"/>
    <w:semiHidden/>
    <w:rPr>
      <w:rFonts w:ascii="Tahoma" w:hAnsi="Tahoma" w:cs="Tahoma"/>
      <w:sz w:val="16"/>
      <w:szCs w:val="16"/>
      <w:rtl w:val="0"/>
      <w:cs w:val="0"/>
      <w:lang w:val="x-none" w:eastAsia="cs-CZ"/>
    </w:rPr>
  </w:style>
  <w:style w:type="character" w:customStyle="1" w:styleId="truktradokumentuChar1133">
    <w:name w:val="Štruktúra dokumentu Char1133"/>
    <w:aliases w:val="Char9 Char Char1134,Document Map Char Char Char1134,Štruktúra dokumentu Char Char Char1134"/>
    <w:basedOn w:val="DefaultParagraphFont"/>
    <w:uiPriority w:val="99"/>
    <w:semiHidden/>
    <w:rPr>
      <w:rFonts w:ascii="Tahoma" w:hAnsi="Tahoma" w:cs="Tahoma"/>
      <w:sz w:val="16"/>
      <w:szCs w:val="16"/>
      <w:rtl w:val="0"/>
      <w:cs w:val="0"/>
      <w:lang w:val="x-none" w:eastAsia="cs-CZ"/>
    </w:rPr>
  </w:style>
  <w:style w:type="character" w:customStyle="1" w:styleId="truktradokumentuChar1132">
    <w:name w:val="Štruktúra dokumentu Char1132"/>
    <w:aliases w:val="Char9 Char Char1133,Document Map Char Char Char1133,Štruktúra dokumentu Char Char Char1133"/>
    <w:basedOn w:val="DefaultParagraphFont"/>
    <w:uiPriority w:val="99"/>
    <w:semiHidden/>
    <w:rPr>
      <w:rFonts w:ascii="Tahoma" w:hAnsi="Tahoma" w:cs="Tahoma"/>
      <w:sz w:val="16"/>
      <w:szCs w:val="16"/>
      <w:rtl w:val="0"/>
      <w:cs w:val="0"/>
      <w:lang w:val="x-none" w:eastAsia="cs-CZ"/>
    </w:rPr>
  </w:style>
  <w:style w:type="character" w:customStyle="1" w:styleId="truktradokumentuChar1131">
    <w:name w:val="Štruktúra dokumentu Char1131"/>
    <w:aliases w:val="Char9 Char Char1132,Document Map Char Char Char1132,Štruktúra dokumentu Char Char Char1132"/>
    <w:basedOn w:val="DefaultParagraphFont"/>
    <w:uiPriority w:val="99"/>
    <w:semiHidden/>
    <w:rPr>
      <w:rFonts w:ascii="Tahoma" w:hAnsi="Tahoma" w:cs="Tahoma"/>
      <w:sz w:val="16"/>
      <w:szCs w:val="16"/>
      <w:rtl w:val="0"/>
      <w:cs w:val="0"/>
      <w:lang w:val="x-none" w:eastAsia="cs-CZ"/>
    </w:rPr>
  </w:style>
  <w:style w:type="character" w:customStyle="1" w:styleId="truktradokumentuChar1130">
    <w:name w:val="Štruktúra dokumentu Char1130"/>
    <w:aliases w:val="Char9 Char Char1131,Document Map Char Char Char1131,Štruktúra dokumentu Char Char Char1131"/>
    <w:basedOn w:val="DefaultParagraphFont"/>
    <w:uiPriority w:val="99"/>
    <w:semiHidden/>
    <w:rPr>
      <w:rFonts w:ascii="Tahoma" w:hAnsi="Tahoma" w:cs="Tahoma"/>
      <w:sz w:val="16"/>
      <w:szCs w:val="16"/>
      <w:rtl w:val="0"/>
      <w:cs w:val="0"/>
      <w:lang w:val="x-none" w:eastAsia="cs-CZ"/>
    </w:rPr>
  </w:style>
  <w:style w:type="character" w:customStyle="1" w:styleId="truktradokumentuChar1129">
    <w:name w:val="Štruktúra dokumentu Char1129"/>
    <w:aliases w:val="Char9 Char Char1130,Document Map Char Char Char1130,Štruktúra dokumentu Char Char Char1130"/>
    <w:basedOn w:val="DefaultParagraphFont"/>
    <w:uiPriority w:val="99"/>
    <w:semiHidden/>
    <w:rPr>
      <w:rFonts w:ascii="Tahoma" w:hAnsi="Tahoma" w:cs="Tahoma"/>
      <w:sz w:val="16"/>
      <w:szCs w:val="16"/>
      <w:rtl w:val="0"/>
      <w:cs w:val="0"/>
      <w:lang w:val="x-none" w:eastAsia="cs-CZ"/>
    </w:rPr>
  </w:style>
  <w:style w:type="character" w:customStyle="1" w:styleId="truktradokumentuChar1128">
    <w:name w:val="Štruktúra dokumentu Char1128"/>
    <w:aliases w:val="Char9 Char Char1129,Document Map Char Char Char1129,Štruktúra dokumentu Char Char Char1129"/>
    <w:basedOn w:val="DefaultParagraphFont"/>
    <w:uiPriority w:val="99"/>
    <w:semiHidden/>
    <w:rPr>
      <w:rFonts w:ascii="Tahoma" w:hAnsi="Tahoma" w:cs="Tahoma"/>
      <w:sz w:val="16"/>
      <w:szCs w:val="16"/>
      <w:rtl w:val="0"/>
      <w:cs w:val="0"/>
      <w:lang w:val="x-none" w:eastAsia="cs-CZ"/>
    </w:rPr>
  </w:style>
  <w:style w:type="character" w:customStyle="1" w:styleId="truktradokumentuChar1127">
    <w:name w:val="Štruktúra dokumentu Char1127"/>
    <w:aliases w:val="Char9 Char Char1128,Document Map Char Char Char1128,Štruktúra dokumentu Char Char Char1128"/>
    <w:basedOn w:val="DefaultParagraphFont"/>
    <w:uiPriority w:val="99"/>
    <w:semiHidden/>
    <w:rPr>
      <w:rFonts w:ascii="Tahoma" w:hAnsi="Tahoma" w:cs="Tahoma"/>
      <w:sz w:val="16"/>
      <w:szCs w:val="16"/>
      <w:rtl w:val="0"/>
      <w:cs w:val="0"/>
      <w:lang w:val="x-none" w:eastAsia="cs-CZ"/>
    </w:rPr>
  </w:style>
  <w:style w:type="character" w:customStyle="1" w:styleId="truktradokumentuChar1126">
    <w:name w:val="Štruktúra dokumentu Char1126"/>
    <w:aliases w:val="Char9 Char Char1127,Document Map Char Char Char1127,Štruktúra dokumentu Char Char Char1127"/>
    <w:basedOn w:val="DefaultParagraphFont"/>
    <w:uiPriority w:val="99"/>
    <w:semiHidden/>
    <w:rPr>
      <w:rFonts w:ascii="Tahoma" w:hAnsi="Tahoma" w:cs="Tahoma"/>
      <w:sz w:val="16"/>
      <w:szCs w:val="16"/>
      <w:rtl w:val="0"/>
      <w:cs w:val="0"/>
      <w:lang w:val="x-none" w:eastAsia="cs-CZ"/>
    </w:rPr>
  </w:style>
  <w:style w:type="character" w:customStyle="1" w:styleId="truktradokumentuChar1125">
    <w:name w:val="Štruktúra dokumentu Char1125"/>
    <w:aliases w:val="Char9 Char Char1126,Document Map Char Char Char1126,Štruktúra dokumentu Char Char Char1126"/>
    <w:basedOn w:val="DefaultParagraphFont"/>
    <w:uiPriority w:val="99"/>
    <w:semiHidden/>
    <w:rPr>
      <w:rFonts w:ascii="Tahoma" w:hAnsi="Tahoma" w:cs="Tahoma"/>
      <w:sz w:val="16"/>
      <w:szCs w:val="16"/>
      <w:rtl w:val="0"/>
      <w:cs w:val="0"/>
      <w:lang w:val="x-none" w:eastAsia="cs-CZ"/>
    </w:rPr>
  </w:style>
  <w:style w:type="character" w:customStyle="1" w:styleId="truktradokumentuChar1124">
    <w:name w:val="Štruktúra dokumentu Char1124"/>
    <w:aliases w:val="Char9 Char Char1125,Document Map Char Char Char1125,Štruktúra dokumentu Char Char Char1125"/>
    <w:basedOn w:val="DefaultParagraphFont"/>
    <w:uiPriority w:val="99"/>
    <w:semiHidden/>
    <w:rPr>
      <w:rFonts w:ascii="Tahoma" w:hAnsi="Tahoma" w:cs="Tahoma"/>
      <w:sz w:val="16"/>
      <w:szCs w:val="16"/>
      <w:rtl w:val="0"/>
      <w:cs w:val="0"/>
      <w:lang w:val="x-none" w:eastAsia="cs-CZ"/>
    </w:rPr>
  </w:style>
  <w:style w:type="character" w:customStyle="1" w:styleId="truktradokumentuChar1123">
    <w:name w:val="Štruktúra dokumentu Char1123"/>
    <w:aliases w:val="Char9 Char Char1124,Document Map Char Char Char1124,Štruktúra dokumentu Char Char Char1124"/>
    <w:basedOn w:val="DefaultParagraphFont"/>
    <w:uiPriority w:val="99"/>
    <w:semiHidden/>
    <w:rPr>
      <w:rFonts w:ascii="Tahoma" w:hAnsi="Tahoma" w:cs="Tahoma"/>
      <w:sz w:val="16"/>
      <w:szCs w:val="16"/>
      <w:rtl w:val="0"/>
      <w:cs w:val="0"/>
      <w:lang w:val="x-none" w:eastAsia="cs-CZ"/>
    </w:rPr>
  </w:style>
  <w:style w:type="character" w:customStyle="1" w:styleId="truktradokumentuChar1122">
    <w:name w:val="Štruktúra dokumentu Char1122"/>
    <w:aliases w:val="Char9 Char Char1123,Document Map Char Char Char1123,Štruktúra dokumentu Char Char Char1123"/>
    <w:basedOn w:val="DefaultParagraphFont"/>
    <w:uiPriority w:val="99"/>
    <w:semiHidden/>
    <w:rPr>
      <w:rFonts w:ascii="Tahoma" w:hAnsi="Tahoma" w:cs="Tahoma"/>
      <w:sz w:val="16"/>
      <w:szCs w:val="16"/>
      <w:rtl w:val="0"/>
      <w:cs w:val="0"/>
      <w:lang w:val="x-none" w:eastAsia="cs-CZ"/>
    </w:rPr>
  </w:style>
  <w:style w:type="character" w:customStyle="1" w:styleId="truktradokumentuChar1121">
    <w:name w:val="Štruktúra dokumentu Char1121"/>
    <w:aliases w:val="Char9 Char Char1122,Document Map Char Char Char1122,Štruktúra dokumentu Char Char Char1122"/>
    <w:basedOn w:val="DefaultParagraphFont"/>
    <w:uiPriority w:val="99"/>
    <w:semiHidden/>
    <w:rPr>
      <w:rFonts w:ascii="Tahoma" w:hAnsi="Tahoma" w:cs="Tahoma"/>
      <w:sz w:val="16"/>
      <w:szCs w:val="16"/>
      <w:rtl w:val="0"/>
      <w:cs w:val="0"/>
      <w:lang w:val="x-none" w:eastAsia="cs-CZ"/>
    </w:rPr>
  </w:style>
  <w:style w:type="character" w:customStyle="1" w:styleId="truktradokumentuChar1120">
    <w:name w:val="Štruktúra dokumentu Char1120"/>
    <w:aliases w:val="Char9 Char Char1121,Document Map Char Char Char1121,Štruktúra dokumentu Char Char Char1121"/>
    <w:basedOn w:val="DefaultParagraphFont"/>
    <w:uiPriority w:val="99"/>
    <w:semiHidden/>
    <w:rPr>
      <w:rFonts w:ascii="Tahoma" w:hAnsi="Tahoma" w:cs="Tahoma"/>
      <w:sz w:val="16"/>
      <w:szCs w:val="16"/>
      <w:rtl w:val="0"/>
      <w:cs w:val="0"/>
      <w:lang w:val="x-none" w:eastAsia="cs-CZ"/>
    </w:rPr>
  </w:style>
  <w:style w:type="character" w:customStyle="1" w:styleId="truktradokumentuChar1119">
    <w:name w:val="Štruktúra dokumentu Char1119"/>
    <w:aliases w:val="Char9 Char Char1120,Document Map Char Char Char1120,Štruktúra dokumentu Char Char Char1120"/>
    <w:basedOn w:val="DefaultParagraphFont"/>
    <w:uiPriority w:val="99"/>
    <w:semiHidden/>
    <w:rPr>
      <w:rFonts w:ascii="Tahoma" w:hAnsi="Tahoma" w:cs="Tahoma"/>
      <w:sz w:val="16"/>
      <w:szCs w:val="16"/>
      <w:rtl w:val="0"/>
      <w:cs w:val="0"/>
      <w:lang w:val="x-none" w:eastAsia="cs-CZ"/>
    </w:rPr>
  </w:style>
  <w:style w:type="character" w:customStyle="1" w:styleId="truktradokumentuChar1118">
    <w:name w:val="Štruktúra dokumentu Char1118"/>
    <w:aliases w:val="Char9 Char Char1119,Document Map Char Char Char1119,Štruktúra dokumentu Char Char Char1119"/>
    <w:basedOn w:val="DefaultParagraphFont"/>
    <w:uiPriority w:val="99"/>
    <w:semiHidden/>
    <w:rPr>
      <w:rFonts w:ascii="Tahoma" w:hAnsi="Tahoma" w:cs="Tahoma"/>
      <w:sz w:val="16"/>
      <w:szCs w:val="16"/>
      <w:rtl w:val="0"/>
      <w:cs w:val="0"/>
      <w:lang w:val="x-none" w:eastAsia="cs-CZ"/>
    </w:rPr>
  </w:style>
  <w:style w:type="character" w:customStyle="1" w:styleId="truktradokumentuChar1117">
    <w:name w:val="Štruktúra dokumentu Char1117"/>
    <w:aliases w:val="Char9 Char Char1118,Document Map Char Char Char1118,Štruktúra dokumentu Char Char Char1118"/>
    <w:basedOn w:val="DefaultParagraphFont"/>
    <w:uiPriority w:val="99"/>
    <w:semiHidden/>
    <w:rPr>
      <w:rFonts w:ascii="Tahoma" w:hAnsi="Tahoma" w:cs="Tahoma"/>
      <w:sz w:val="16"/>
      <w:szCs w:val="16"/>
      <w:rtl w:val="0"/>
      <w:cs w:val="0"/>
      <w:lang w:val="x-none" w:eastAsia="cs-CZ"/>
    </w:rPr>
  </w:style>
  <w:style w:type="character" w:customStyle="1" w:styleId="truktradokumentuChar1116">
    <w:name w:val="Štruktúra dokumentu Char1116"/>
    <w:aliases w:val="Char9 Char Char1117,Document Map Char Char Char1117,Štruktúra dokumentu Char Char Char1117"/>
    <w:basedOn w:val="DefaultParagraphFont"/>
    <w:uiPriority w:val="99"/>
    <w:semiHidden/>
    <w:rPr>
      <w:rFonts w:ascii="Tahoma" w:hAnsi="Tahoma" w:cs="Tahoma"/>
      <w:sz w:val="16"/>
      <w:szCs w:val="16"/>
      <w:rtl w:val="0"/>
      <w:cs w:val="0"/>
      <w:lang w:val="x-none" w:eastAsia="cs-CZ"/>
    </w:rPr>
  </w:style>
  <w:style w:type="character" w:customStyle="1" w:styleId="truktradokumentuChar1115">
    <w:name w:val="Štruktúra dokumentu Char1115"/>
    <w:aliases w:val="Char9 Char Char1116,Document Map Char Char Char1116,Štruktúra dokumentu Char Char Char1116"/>
    <w:basedOn w:val="DefaultParagraphFont"/>
    <w:uiPriority w:val="99"/>
    <w:semiHidden/>
    <w:rPr>
      <w:rFonts w:ascii="Tahoma" w:hAnsi="Tahoma" w:cs="Tahoma"/>
      <w:sz w:val="16"/>
      <w:szCs w:val="16"/>
      <w:rtl w:val="0"/>
      <w:cs w:val="0"/>
      <w:lang w:val="x-none" w:eastAsia="cs-CZ"/>
    </w:rPr>
  </w:style>
  <w:style w:type="character" w:customStyle="1" w:styleId="truktradokumentuChar1114">
    <w:name w:val="Štruktúra dokumentu Char1114"/>
    <w:aliases w:val="Char9 Char Char1115,Document Map Char Char Char1115,Štruktúra dokumentu Char Char Char1115"/>
    <w:basedOn w:val="DefaultParagraphFont"/>
    <w:uiPriority w:val="99"/>
    <w:semiHidden/>
    <w:rPr>
      <w:rFonts w:ascii="Tahoma" w:hAnsi="Tahoma" w:cs="Tahoma"/>
      <w:sz w:val="16"/>
      <w:szCs w:val="16"/>
      <w:rtl w:val="0"/>
      <w:cs w:val="0"/>
      <w:lang w:val="x-none" w:eastAsia="cs-CZ"/>
    </w:rPr>
  </w:style>
  <w:style w:type="character" w:customStyle="1" w:styleId="truktradokumentuChar1113">
    <w:name w:val="Štruktúra dokumentu Char1113"/>
    <w:aliases w:val="Char9 Char Char1114,Document Map Char Char Char1114,Štruktúra dokumentu Char Char Char1114"/>
    <w:basedOn w:val="DefaultParagraphFont"/>
    <w:uiPriority w:val="99"/>
    <w:semiHidden/>
    <w:rPr>
      <w:rFonts w:ascii="Tahoma" w:hAnsi="Tahoma" w:cs="Tahoma"/>
      <w:sz w:val="16"/>
      <w:szCs w:val="16"/>
      <w:rtl w:val="0"/>
      <w:cs w:val="0"/>
      <w:lang w:val="x-none" w:eastAsia="cs-CZ"/>
    </w:rPr>
  </w:style>
  <w:style w:type="character" w:customStyle="1" w:styleId="truktradokumentuChar1112">
    <w:name w:val="Štruktúra dokumentu Char1112"/>
    <w:aliases w:val="Char9 Char Char1113,Document Map Char Char Char1113,Štruktúra dokumentu Char Char Char1113"/>
    <w:basedOn w:val="DefaultParagraphFont"/>
    <w:uiPriority w:val="99"/>
    <w:semiHidden/>
    <w:rPr>
      <w:rFonts w:ascii="Tahoma" w:hAnsi="Tahoma" w:cs="Tahoma"/>
      <w:sz w:val="16"/>
      <w:szCs w:val="16"/>
      <w:rtl w:val="0"/>
      <w:cs w:val="0"/>
      <w:lang w:val="x-none" w:eastAsia="cs-CZ"/>
    </w:rPr>
  </w:style>
  <w:style w:type="character" w:customStyle="1" w:styleId="truktradokumentuChar1111">
    <w:name w:val="Štruktúra dokumentu Char1111"/>
    <w:aliases w:val="Char9 Char Char1112,Document Map Char Char Char1112,Štruktúra dokumentu Char Char Char1112"/>
    <w:basedOn w:val="DefaultParagraphFont"/>
    <w:uiPriority w:val="99"/>
    <w:semiHidden/>
    <w:rPr>
      <w:rFonts w:ascii="Tahoma" w:hAnsi="Tahoma" w:cs="Tahoma"/>
      <w:sz w:val="16"/>
      <w:szCs w:val="16"/>
      <w:rtl w:val="0"/>
      <w:cs w:val="0"/>
      <w:lang w:val="x-none" w:eastAsia="cs-CZ"/>
    </w:rPr>
  </w:style>
  <w:style w:type="character" w:customStyle="1" w:styleId="truktradokumentuChar1110">
    <w:name w:val="Štruktúra dokumentu Char1110"/>
    <w:aliases w:val="Char9 Char Char1111,Document Map Char Char Char1111,Štruktúra dokumentu Char Char Char1111"/>
    <w:basedOn w:val="DefaultParagraphFont"/>
    <w:uiPriority w:val="99"/>
    <w:semiHidden/>
    <w:rPr>
      <w:rFonts w:ascii="Tahoma" w:hAnsi="Tahoma" w:cs="Tahoma"/>
      <w:sz w:val="16"/>
      <w:szCs w:val="16"/>
      <w:rtl w:val="0"/>
      <w:cs w:val="0"/>
      <w:lang w:val="x-none" w:eastAsia="cs-CZ"/>
    </w:rPr>
  </w:style>
  <w:style w:type="character" w:customStyle="1" w:styleId="truktradokumentuChar1109">
    <w:name w:val="Štruktúra dokumentu Char1109"/>
    <w:aliases w:val="Char9 Char Char1110,Document Map Char Char Char1110,Štruktúra dokumentu Char Char Char1110"/>
    <w:basedOn w:val="DefaultParagraphFont"/>
    <w:uiPriority w:val="99"/>
    <w:semiHidden/>
    <w:rPr>
      <w:rFonts w:ascii="Tahoma" w:hAnsi="Tahoma" w:cs="Tahoma"/>
      <w:sz w:val="16"/>
      <w:szCs w:val="16"/>
      <w:rtl w:val="0"/>
      <w:cs w:val="0"/>
      <w:lang w:val="x-none" w:eastAsia="cs-CZ"/>
    </w:rPr>
  </w:style>
  <w:style w:type="character" w:customStyle="1" w:styleId="truktradokumentuChar1108">
    <w:name w:val="Štruktúra dokumentu Char1108"/>
    <w:aliases w:val="Char9 Char Char1109,Document Map Char Char Char1109,Štruktúra dokumentu Char Char Char1109"/>
    <w:basedOn w:val="DefaultParagraphFont"/>
    <w:uiPriority w:val="99"/>
    <w:semiHidden/>
    <w:rPr>
      <w:rFonts w:ascii="Tahoma" w:hAnsi="Tahoma" w:cs="Tahoma"/>
      <w:sz w:val="16"/>
      <w:szCs w:val="16"/>
      <w:rtl w:val="0"/>
      <w:cs w:val="0"/>
      <w:lang w:val="x-none" w:eastAsia="cs-CZ"/>
    </w:rPr>
  </w:style>
  <w:style w:type="character" w:customStyle="1" w:styleId="truktradokumentuChar1107">
    <w:name w:val="Štruktúra dokumentu Char1107"/>
    <w:aliases w:val="Char9 Char Char1108,Document Map Char Char Char1108,Štruktúra dokumentu Char Char Char1108"/>
    <w:basedOn w:val="DefaultParagraphFont"/>
    <w:uiPriority w:val="99"/>
    <w:semiHidden/>
    <w:rPr>
      <w:rFonts w:ascii="Tahoma" w:hAnsi="Tahoma" w:cs="Tahoma"/>
      <w:sz w:val="16"/>
      <w:szCs w:val="16"/>
      <w:rtl w:val="0"/>
      <w:cs w:val="0"/>
      <w:lang w:val="x-none" w:eastAsia="cs-CZ"/>
    </w:rPr>
  </w:style>
  <w:style w:type="character" w:customStyle="1" w:styleId="truktradokumentuChar1106">
    <w:name w:val="Štruktúra dokumentu Char1106"/>
    <w:aliases w:val="Char9 Char Char1107,Document Map Char Char Char1107,Štruktúra dokumentu Char Char Char1107"/>
    <w:basedOn w:val="DefaultParagraphFont"/>
    <w:uiPriority w:val="99"/>
    <w:semiHidden/>
    <w:rPr>
      <w:rFonts w:ascii="Tahoma" w:hAnsi="Tahoma" w:cs="Tahoma"/>
      <w:sz w:val="16"/>
      <w:szCs w:val="16"/>
      <w:rtl w:val="0"/>
      <w:cs w:val="0"/>
      <w:lang w:val="x-none" w:eastAsia="cs-CZ"/>
    </w:rPr>
  </w:style>
  <w:style w:type="character" w:customStyle="1" w:styleId="truktradokumentuChar1105">
    <w:name w:val="Štruktúra dokumentu Char1105"/>
    <w:aliases w:val="Char9 Char Char1106,Document Map Char Char Char1106,Štruktúra dokumentu Char Char Char1106"/>
    <w:basedOn w:val="DefaultParagraphFont"/>
    <w:uiPriority w:val="99"/>
    <w:semiHidden/>
    <w:rPr>
      <w:rFonts w:ascii="Tahoma" w:hAnsi="Tahoma" w:cs="Tahoma"/>
      <w:sz w:val="16"/>
      <w:szCs w:val="16"/>
      <w:rtl w:val="0"/>
      <w:cs w:val="0"/>
      <w:lang w:val="x-none" w:eastAsia="cs-CZ"/>
    </w:rPr>
  </w:style>
  <w:style w:type="character" w:customStyle="1" w:styleId="truktradokumentuChar1104">
    <w:name w:val="Štruktúra dokumentu Char1104"/>
    <w:aliases w:val="Char9 Char Char1105,Document Map Char Char Char1105,Štruktúra dokumentu Char Char Char1105"/>
    <w:basedOn w:val="DefaultParagraphFont"/>
    <w:uiPriority w:val="99"/>
    <w:semiHidden/>
    <w:rPr>
      <w:rFonts w:ascii="Tahoma" w:hAnsi="Tahoma" w:cs="Tahoma"/>
      <w:sz w:val="16"/>
      <w:szCs w:val="16"/>
      <w:rtl w:val="0"/>
      <w:cs w:val="0"/>
      <w:lang w:val="x-none" w:eastAsia="cs-CZ"/>
    </w:rPr>
  </w:style>
  <w:style w:type="character" w:customStyle="1" w:styleId="truktradokumentuChar1103">
    <w:name w:val="Štruktúra dokumentu Char1103"/>
    <w:aliases w:val="Char9 Char Char1104,Document Map Char Char Char1104,Štruktúra dokumentu Char Char Char1104"/>
    <w:basedOn w:val="DefaultParagraphFont"/>
    <w:uiPriority w:val="99"/>
    <w:semiHidden/>
    <w:rPr>
      <w:rFonts w:ascii="Tahoma" w:hAnsi="Tahoma" w:cs="Tahoma"/>
      <w:sz w:val="16"/>
      <w:szCs w:val="16"/>
      <w:rtl w:val="0"/>
      <w:cs w:val="0"/>
      <w:lang w:val="x-none" w:eastAsia="cs-CZ"/>
    </w:rPr>
  </w:style>
  <w:style w:type="character" w:customStyle="1" w:styleId="truktradokumentuChar1102">
    <w:name w:val="Štruktúra dokumentu Char1102"/>
    <w:aliases w:val="Char9 Char Char1103,Document Map Char Char Char1103,Štruktúra dokumentu Char Char Char1103"/>
    <w:basedOn w:val="DefaultParagraphFont"/>
    <w:uiPriority w:val="99"/>
    <w:semiHidden/>
    <w:rPr>
      <w:rFonts w:ascii="Tahoma" w:hAnsi="Tahoma" w:cs="Tahoma"/>
      <w:sz w:val="16"/>
      <w:szCs w:val="16"/>
      <w:rtl w:val="0"/>
      <w:cs w:val="0"/>
      <w:lang w:val="x-none" w:eastAsia="cs-CZ"/>
    </w:rPr>
  </w:style>
  <w:style w:type="character" w:customStyle="1" w:styleId="truktradokumentuChar1101">
    <w:name w:val="Štruktúra dokumentu Char1101"/>
    <w:aliases w:val="Char9 Char Char1102,Document Map Char Char Char1102,Štruktúra dokumentu Char Char Char1102"/>
    <w:basedOn w:val="DefaultParagraphFont"/>
    <w:uiPriority w:val="99"/>
    <w:semiHidden/>
    <w:rPr>
      <w:rFonts w:ascii="Tahoma" w:hAnsi="Tahoma" w:cs="Tahoma"/>
      <w:sz w:val="16"/>
      <w:szCs w:val="16"/>
      <w:rtl w:val="0"/>
      <w:cs w:val="0"/>
      <w:lang w:val="x-none" w:eastAsia="cs-CZ"/>
    </w:rPr>
  </w:style>
  <w:style w:type="character" w:customStyle="1" w:styleId="truktradokumentuChar1100">
    <w:name w:val="Štruktúra dokumentu Char1100"/>
    <w:aliases w:val="Char9 Char Char1101,Document Map Char Char Char1101,Štruktúra dokumentu Char Char Char1101"/>
    <w:basedOn w:val="DefaultParagraphFont"/>
    <w:uiPriority w:val="99"/>
    <w:semiHidden/>
    <w:rPr>
      <w:rFonts w:ascii="Tahoma" w:hAnsi="Tahoma" w:cs="Tahoma"/>
      <w:sz w:val="16"/>
      <w:szCs w:val="16"/>
      <w:rtl w:val="0"/>
      <w:cs w:val="0"/>
      <w:lang w:val="x-none" w:eastAsia="cs-CZ"/>
    </w:rPr>
  </w:style>
  <w:style w:type="character" w:customStyle="1" w:styleId="truktradokumentuChar199">
    <w:name w:val="Štruktúra dokumentu Char199"/>
    <w:aliases w:val="Char9 Char Char1100,Document Map Char Char Char1100,Štruktúra dokumentu Char Char Char1100"/>
    <w:basedOn w:val="DefaultParagraphFont"/>
    <w:uiPriority w:val="99"/>
    <w:semiHidden/>
    <w:rPr>
      <w:rFonts w:ascii="Tahoma" w:hAnsi="Tahoma" w:cs="Tahoma"/>
      <w:sz w:val="16"/>
      <w:szCs w:val="16"/>
      <w:rtl w:val="0"/>
      <w:cs w:val="0"/>
      <w:lang w:val="x-none" w:eastAsia="cs-CZ"/>
    </w:rPr>
  </w:style>
  <w:style w:type="character" w:customStyle="1" w:styleId="truktradokumentuChar198">
    <w:name w:val="Štruktúra dokumentu Char198"/>
    <w:aliases w:val="Char9 Char Char199,Document Map Char Char Char199,Štruktúra dokumentu Char Char Char199"/>
    <w:basedOn w:val="DefaultParagraphFont"/>
    <w:uiPriority w:val="99"/>
    <w:semiHidden/>
    <w:rPr>
      <w:rFonts w:ascii="Tahoma" w:hAnsi="Tahoma" w:cs="Tahoma"/>
      <w:sz w:val="16"/>
      <w:szCs w:val="16"/>
      <w:rtl w:val="0"/>
      <w:cs w:val="0"/>
      <w:lang w:val="x-none" w:eastAsia="cs-CZ"/>
    </w:rPr>
  </w:style>
  <w:style w:type="character" w:customStyle="1" w:styleId="truktradokumentuChar197">
    <w:name w:val="Štruktúra dokumentu Char197"/>
    <w:aliases w:val="Char9 Char Char198,Document Map Char Char Char198,Štruktúra dokumentu Char Char Char198"/>
    <w:basedOn w:val="DefaultParagraphFont"/>
    <w:uiPriority w:val="99"/>
    <w:semiHidden/>
    <w:rPr>
      <w:rFonts w:ascii="Tahoma" w:hAnsi="Tahoma" w:cs="Tahoma"/>
      <w:sz w:val="16"/>
      <w:szCs w:val="16"/>
      <w:rtl w:val="0"/>
      <w:cs w:val="0"/>
      <w:lang w:val="x-none" w:eastAsia="cs-CZ"/>
    </w:rPr>
  </w:style>
  <w:style w:type="character" w:customStyle="1" w:styleId="truktradokumentuChar196">
    <w:name w:val="Štruktúra dokumentu Char196"/>
    <w:aliases w:val="Char9 Char Char197,Document Map Char Char Char197,Štruktúra dokumentu Char Char Char197"/>
    <w:basedOn w:val="DefaultParagraphFont"/>
    <w:uiPriority w:val="99"/>
    <w:semiHidden/>
    <w:rPr>
      <w:rFonts w:ascii="Tahoma" w:hAnsi="Tahoma" w:cs="Tahoma"/>
      <w:sz w:val="16"/>
      <w:szCs w:val="16"/>
      <w:rtl w:val="0"/>
      <w:cs w:val="0"/>
      <w:lang w:val="x-none" w:eastAsia="cs-CZ"/>
    </w:rPr>
  </w:style>
  <w:style w:type="character" w:customStyle="1" w:styleId="truktradokumentuChar195">
    <w:name w:val="Štruktúra dokumentu Char195"/>
    <w:aliases w:val="Char9 Char Char196,Document Map Char Char Char196,Štruktúra dokumentu Char Char Char196"/>
    <w:basedOn w:val="DefaultParagraphFont"/>
    <w:uiPriority w:val="99"/>
    <w:semiHidden/>
    <w:rPr>
      <w:rFonts w:ascii="Tahoma" w:hAnsi="Tahoma" w:cs="Tahoma"/>
      <w:sz w:val="16"/>
      <w:szCs w:val="16"/>
      <w:rtl w:val="0"/>
      <w:cs w:val="0"/>
      <w:lang w:val="x-none" w:eastAsia="cs-CZ"/>
    </w:rPr>
  </w:style>
  <w:style w:type="character" w:customStyle="1" w:styleId="truktradokumentuChar194">
    <w:name w:val="Štruktúra dokumentu Char194"/>
    <w:aliases w:val="Char9 Char Char195,Document Map Char Char Char195,Štruktúra dokumentu Char Char Char195"/>
    <w:basedOn w:val="DefaultParagraphFont"/>
    <w:uiPriority w:val="99"/>
    <w:semiHidden/>
    <w:rPr>
      <w:rFonts w:ascii="Tahoma" w:hAnsi="Tahoma" w:cs="Tahoma"/>
      <w:sz w:val="16"/>
      <w:szCs w:val="16"/>
      <w:rtl w:val="0"/>
      <w:cs w:val="0"/>
      <w:lang w:val="x-none" w:eastAsia="cs-CZ"/>
    </w:rPr>
  </w:style>
  <w:style w:type="character" w:customStyle="1" w:styleId="truktradokumentuChar193">
    <w:name w:val="Štruktúra dokumentu Char193"/>
    <w:aliases w:val="Char9 Char Char194,Document Map Char Char Char194,Štruktúra dokumentu Char Char Char194"/>
    <w:basedOn w:val="DefaultParagraphFont"/>
    <w:uiPriority w:val="99"/>
    <w:semiHidden/>
    <w:rPr>
      <w:rFonts w:ascii="Tahoma" w:hAnsi="Tahoma" w:cs="Tahoma"/>
      <w:sz w:val="16"/>
      <w:szCs w:val="16"/>
      <w:rtl w:val="0"/>
      <w:cs w:val="0"/>
      <w:lang w:val="x-none" w:eastAsia="cs-CZ"/>
    </w:rPr>
  </w:style>
  <w:style w:type="character" w:customStyle="1" w:styleId="truktradokumentuChar192">
    <w:name w:val="Štruktúra dokumentu Char192"/>
    <w:aliases w:val="Char9 Char Char193,Document Map Char Char Char193,Štruktúra dokumentu Char Char Char193"/>
    <w:basedOn w:val="DefaultParagraphFont"/>
    <w:uiPriority w:val="99"/>
    <w:semiHidden/>
    <w:rPr>
      <w:rFonts w:ascii="Tahoma" w:hAnsi="Tahoma" w:cs="Tahoma"/>
      <w:sz w:val="16"/>
      <w:szCs w:val="16"/>
      <w:rtl w:val="0"/>
      <w:cs w:val="0"/>
      <w:lang w:val="x-none" w:eastAsia="cs-CZ"/>
    </w:rPr>
  </w:style>
  <w:style w:type="character" w:customStyle="1" w:styleId="truktradokumentuChar191">
    <w:name w:val="Štruktúra dokumentu Char191"/>
    <w:aliases w:val="Char9 Char Char192,Document Map Char Char Char192,Štruktúra dokumentu Char Char Char192"/>
    <w:basedOn w:val="DefaultParagraphFont"/>
    <w:uiPriority w:val="99"/>
    <w:semiHidden/>
    <w:rPr>
      <w:rFonts w:ascii="Tahoma" w:hAnsi="Tahoma" w:cs="Tahoma"/>
      <w:sz w:val="16"/>
      <w:szCs w:val="16"/>
      <w:rtl w:val="0"/>
      <w:cs w:val="0"/>
      <w:lang w:val="x-none" w:eastAsia="cs-CZ"/>
    </w:rPr>
  </w:style>
  <w:style w:type="character" w:customStyle="1" w:styleId="truktradokumentuChar190">
    <w:name w:val="Štruktúra dokumentu Char190"/>
    <w:aliases w:val="Char9 Char Char191,Document Map Char Char Char191,Štruktúra dokumentu Char Char Char191"/>
    <w:basedOn w:val="DefaultParagraphFont"/>
    <w:uiPriority w:val="99"/>
    <w:semiHidden/>
    <w:rPr>
      <w:rFonts w:ascii="Tahoma" w:hAnsi="Tahoma" w:cs="Tahoma"/>
      <w:sz w:val="16"/>
      <w:szCs w:val="16"/>
      <w:rtl w:val="0"/>
      <w:cs w:val="0"/>
      <w:lang w:val="x-none" w:eastAsia="cs-CZ"/>
    </w:rPr>
  </w:style>
  <w:style w:type="character" w:customStyle="1" w:styleId="truktradokumentuChar189">
    <w:name w:val="Štruktúra dokumentu Char189"/>
    <w:aliases w:val="Char9 Char Char190,Document Map Char Char Char190,Štruktúra dokumentu Char Char Char190"/>
    <w:basedOn w:val="DefaultParagraphFont"/>
    <w:uiPriority w:val="99"/>
    <w:semiHidden/>
    <w:rPr>
      <w:rFonts w:ascii="Tahoma" w:hAnsi="Tahoma" w:cs="Tahoma"/>
      <w:sz w:val="16"/>
      <w:szCs w:val="16"/>
      <w:rtl w:val="0"/>
      <w:cs w:val="0"/>
      <w:lang w:val="x-none" w:eastAsia="cs-CZ"/>
    </w:rPr>
  </w:style>
  <w:style w:type="character" w:customStyle="1" w:styleId="truktradokumentuChar188">
    <w:name w:val="Štruktúra dokumentu Char188"/>
    <w:aliases w:val="Char9 Char Char189,Document Map Char Char Char189,Štruktúra dokumentu Char Char Char189"/>
    <w:basedOn w:val="DefaultParagraphFont"/>
    <w:uiPriority w:val="99"/>
    <w:semiHidden/>
    <w:rPr>
      <w:rFonts w:ascii="Tahoma" w:hAnsi="Tahoma" w:cs="Tahoma"/>
      <w:sz w:val="16"/>
      <w:szCs w:val="16"/>
      <w:rtl w:val="0"/>
      <w:cs w:val="0"/>
      <w:lang w:val="x-none" w:eastAsia="cs-CZ"/>
    </w:rPr>
  </w:style>
  <w:style w:type="character" w:customStyle="1" w:styleId="truktradokumentuChar187">
    <w:name w:val="Štruktúra dokumentu Char187"/>
    <w:aliases w:val="Char9 Char Char188,Document Map Char Char Char188,Štruktúra dokumentu Char Char Char188"/>
    <w:basedOn w:val="DefaultParagraphFont"/>
    <w:uiPriority w:val="99"/>
    <w:semiHidden/>
    <w:rPr>
      <w:rFonts w:ascii="Tahoma" w:hAnsi="Tahoma" w:cs="Tahoma"/>
      <w:sz w:val="16"/>
      <w:szCs w:val="16"/>
      <w:rtl w:val="0"/>
      <w:cs w:val="0"/>
      <w:lang w:val="x-none" w:eastAsia="cs-CZ"/>
    </w:rPr>
  </w:style>
  <w:style w:type="character" w:customStyle="1" w:styleId="truktradokumentuChar186">
    <w:name w:val="Štruktúra dokumentu Char186"/>
    <w:aliases w:val="Char9 Char Char187,Document Map Char Char Char187,Štruktúra dokumentu Char Char Char187"/>
    <w:basedOn w:val="DefaultParagraphFont"/>
    <w:uiPriority w:val="99"/>
    <w:semiHidden/>
    <w:rPr>
      <w:rFonts w:ascii="Tahoma" w:hAnsi="Tahoma" w:cs="Tahoma"/>
      <w:sz w:val="16"/>
      <w:szCs w:val="16"/>
      <w:rtl w:val="0"/>
      <w:cs w:val="0"/>
      <w:lang w:val="x-none" w:eastAsia="cs-CZ"/>
    </w:rPr>
  </w:style>
  <w:style w:type="character" w:customStyle="1" w:styleId="truktradokumentuChar185">
    <w:name w:val="Štruktúra dokumentu Char185"/>
    <w:aliases w:val="Char9 Char Char186,Document Map Char Char Char186,Štruktúra dokumentu Char Char Char186"/>
    <w:basedOn w:val="DefaultParagraphFont"/>
    <w:uiPriority w:val="99"/>
    <w:semiHidden/>
    <w:rPr>
      <w:rFonts w:ascii="Tahoma" w:hAnsi="Tahoma" w:cs="Tahoma"/>
      <w:sz w:val="16"/>
      <w:szCs w:val="16"/>
      <w:rtl w:val="0"/>
      <w:cs w:val="0"/>
      <w:lang w:val="x-none" w:eastAsia="cs-CZ"/>
    </w:rPr>
  </w:style>
  <w:style w:type="character" w:customStyle="1" w:styleId="truktradokumentuChar184">
    <w:name w:val="Štruktúra dokumentu Char184"/>
    <w:aliases w:val="Char9 Char Char185,Document Map Char Char Char185,Štruktúra dokumentu Char Char Char185"/>
    <w:basedOn w:val="DefaultParagraphFont"/>
    <w:uiPriority w:val="99"/>
    <w:semiHidden/>
    <w:rPr>
      <w:rFonts w:ascii="Tahoma" w:hAnsi="Tahoma" w:cs="Tahoma"/>
      <w:sz w:val="16"/>
      <w:szCs w:val="16"/>
      <w:rtl w:val="0"/>
      <w:cs w:val="0"/>
      <w:lang w:val="x-none" w:eastAsia="cs-CZ"/>
    </w:rPr>
  </w:style>
  <w:style w:type="character" w:customStyle="1" w:styleId="truktradokumentuChar183">
    <w:name w:val="Štruktúra dokumentu Char183"/>
    <w:aliases w:val="Char9 Char Char184,Document Map Char Char Char184,Štruktúra dokumentu Char Char Char184"/>
    <w:basedOn w:val="DefaultParagraphFont"/>
    <w:uiPriority w:val="99"/>
    <w:semiHidden/>
    <w:rPr>
      <w:rFonts w:ascii="Tahoma" w:hAnsi="Tahoma" w:cs="Tahoma"/>
      <w:sz w:val="16"/>
      <w:szCs w:val="16"/>
      <w:rtl w:val="0"/>
      <w:cs w:val="0"/>
      <w:lang w:val="x-none" w:eastAsia="cs-CZ"/>
    </w:rPr>
  </w:style>
  <w:style w:type="character" w:customStyle="1" w:styleId="truktradokumentuChar182">
    <w:name w:val="Štruktúra dokumentu Char182"/>
    <w:aliases w:val="Char9 Char Char183,Document Map Char Char Char183,Štruktúra dokumentu Char Char Char183"/>
    <w:basedOn w:val="DefaultParagraphFont"/>
    <w:uiPriority w:val="99"/>
    <w:semiHidden/>
    <w:rPr>
      <w:rFonts w:ascii="Tahoma" w:hAnsi="Tahoma" w:cs="Tahoma"/>
      <w:sz w:val="16"/>
      <w:szCs w:val="16"/>
      <w:rtl w:val="0"/>
      <w:cs w:val="0"/>
      <w:lang w:val="x-none" w:eastAsia="cs-CZ"/>
    </w:rPr>
  </w:style>
  <w:style w:type="character" w:customStyle="1" w:styleId="truktradokumentuChar181">
    <w:name w:val="Štruktúra dokumentu Char181"/>
    <w:aliases w:val="Char9 Char Char182,Document Map Char Char Char182,Štruktúra dokumentu Char Char Char182"/>
    <w:basedOn w:val="DefaultParagraphFont"/>
    <w:uiPriority w:val="99"/>
    <w:semiHidden/>
    <w:rPr>
      <w:rFonts w:ascii="Tahoma" w:hAnsi="Tahoma" w:cs="Tahoma"/>
      <w:sz w:val="16"/>
      <w:szCs w:val="16"/>
      <w:rtl w:val="0"/>
      <w:cs w:val="0"/>
      <w:lang w:val="x-none" w:eastAsia="cs-CZ"/>
    </w:rPr>
  </w:style>
  <w:style w:type="character" w:customStyle="1" w:styleId="truktradokumentuChar180">
    <w:name w:val="Štruktúra dokumentu Char180"/>
    <w:aliases w:val="Char9 Char Char181,Document Map Char Char Char181,Štruktúra dokumentu Char Char Char181"/>
    <w:basedOn w:val="DefaultParagraphFont"/>
    <w:uiPriority w:val="99"/>
    <w:semiHidden/>
    <w:rPr>
      <w:rFonts w:ascii="Tahoma" w:hAnsi="Tahoma" w:cs="Tahoma"/>
      <w:sz w:val="16"/>
      <w:szCs w:val="16"/>
      <w:rtl w:val="0"/>
      <w:cs w:val="0"/>
      <w:lang w:val="x-none" w:eastAsia="cs-CZ"/>
    </w:rPr>
  </w:style>
  <w:style w:type="character" w:customStyle="1" w:styleId="truktradokumentuChar179">
    <w:name w:val="Štruktúra dokumentu Char179"/>
    <w:aliases w:val="Char9 Char Char180,Document Map Char Char Char180,Štruktúra dokumentu Char Char Char180"/>
    <w:basedOn w:val="DefaultParagraphFont"/>
    <w:uiPriority w:val="99"/>
    <w:semiHidden/>
    <w:rPr>
      <w:rFonts w:ascii="Tahoma" w:hAnsi="Tahoma" w:cs="Tahoma"/>
      <w:sz w:val="16"/>
      <w:szCs w:val="16"/>
      <w:rtl w:val="0"/>
      <w:cs w:val="0"/>
      <w:lang w:val="x-none" w:eastAsia="cs-CZ"/>
    </w:rPr>
  </w:style>
  <w:style w:type="character" w:customStyle="1" w:styleId="truktradokumentuChar178">
    <w:name w:val="Štruktúra dokumentu Char178"/>
    <w:aliases w:val="Char9 Char Char179,Document Map Char Char Char179,Štruktúra dokumentu Char Char Char179"/>
    <w:basedOn w:val="DefaultParagraphFont"/>
    <w:uiPriority w:val="99"/>
    <w:semiHidden/>
    <w:rPr>
      <w:rFonts w:ascii="Tahoma" w:hAnsi="Tahoma" w:cs="Tahoma"/>
      <w:sz w:val="16"/>
      <w:szCs w:val="16"/>
      <w:rtl w:val="0"/>
      <w:cs w:val="0"/>
      <w:lang w:val="x-none" w:eastAsia="cs-CZ"/>
    </w:rPr>
  </w:style>
  <w:style w:type="character" w:customStyle="1" w:styleId="truktradokumentuChar177">
    <w:name w:val="Štruktúra dokumentu Char177"/>
    <w:aliases w:val="Char9 Char Char178,Document Map Char Char Char178,Štruktúra dokumentu Char Char Char178"/>
    <w:basedOn w:val="DefaultParagraphFont"/>
    <w:uiPriority w:val="99"/>
    <w:semiHidden/>
    <w:rPr>
      <w:rFonts w:ascii="Tahoma" w:hAnsi="Tahoma" w:cs="Tahoma"/>
      <w:sz w:val="16"/>
      <w:szCs w:val="16"/>
      <w:rtl w:val="0"/>
      <w:cs w:val="0"/>
      <w:lang w:val="x-none" w:eastAsia="cs-CZ"/>
    </w:rPr>
  </w:style>
  <w:style w:type="character" w:customStyle="1" w:styleId="truktradokumentuChar176">
    <w:name w:val="Štruktúra dokumentu Char176"/>
    <w:aliases w:val="Char9 Char Char177,Document Map Char Char Char177,Štruktúra dokumentu Char Char Char177"/>
    <w:basedOn w:val="DefaultParagraphFont"/>
    <w:uiPriority w:val="99"/>
    <w:semiHidden/>
    <w:rPr>
      <w:rFonts w:ascii="Tahoma" w:hAnsi="Tahoma" w:cs="Tahoma"/>
      <w:sz w:val="16"/>
      <w:szCs w:val="16"/>
      <w:rtl w:val="0"/>
      <w:cs w:val="0"/>
      <w:lang w:val="x-none" w:eastAsia="cs-CZ"/>
    </w:rPr>
  </w:style>
  <w:style w:type="character" w:customStyle="1" w:styleId="truktradokumentuChar175">
    <w:name w:val="Štruktúra dokumentu Char175"/>
    <w:aliases w:val="Char9 Char Char176,Document Map Char Char Char176,Štruktúra dokumentu Char Char Char176"/>
    <w:basedOn w:val="DefaultParagraphFont"/>
    <w:uiPriority w:val="99"/>
    <w:semiHidden/>
    <w:rPr>
      <w:rFonts w:ascii="Tahoma" w:hAnsi="Tahoma" w:cs="Tahoma"/>
      <w:sz w:val="16"/>
      <w:szCs w:val="16"/>
      <w:rtl w:val="0"/>
      <w:cs w:val="0"/>
      <w:lang w:val="x-none" w:eastAsia="cs-CZ"/>
    </w:rPr>
  </w:style>
  <w:style w:type="character" w:customStyle="1" w:styleId="truktradokumentuChar174">
    <w:name w:val="Štruktúra dokumentu Char174"/>
    <w:aliases w:val="Char9 Char Char175,Document Map Char Char Char175,Štruktúra dokumentu Char Char Char175"/>
    <w:basedOn w:val="DefaultParagraphFont"/>
    <w:uiPriority w:val="99"/>
    <w:semiHidden/>
    <w:rPr>
      <w:rFonts w:ascii="Tahoma" w:hAnsi="Tahoma" w:cs="Tahoma"/>
      <w:sz w:val="16"/>
      <w:szCs w:val="16"/>
      <w:rtl w:val="0"/>
      <w:cs w:val="0"/>
      <w:lang w:val="x-none" w:eastAsia="cs-CZ"/>
    </w:rPr>
  </w:style>
  <w:style w:type="character" w:customStyle="1" w:styleId="truktradokumentuChar173">
    <w:name w:val="Štruktúra dokumentu Char173"/>
    <w:aliases w:val="Char9 Char Char174,Document Map Char Char Char174,Štruktúra dokumentu Char Char Char174"/>
    <w:basedOn w:val="DefaultParagraphFont"/>
    <w:uiPriority w:val="99"/>
    <w:semiHidden/>
    <w:rPr>
      <w:rFonts w:ascii="Tahoma" w:hAnsi="Tahoma" w:cs="Tahoma"/>
      <w:sz w:val="16"/>
      <w:szCs w:val="16"/>
      <w:rtl w:val="0"/>
      <w:cs w:val="0"/>
      <w:lang w:val="x-none" w:eastAsia="cs-CZ"/>
    </w:rPr>
  </w:style>
  <w:style w:type="character" w:customStyle="1" w:styleId="truktradokumentuChar172">
    <w:name w:val="Štruktúra dokumentu Char172"/>
    <w:aliases w:val="Char9 Char Char173,Document Map Char Char Char173,Štruktúra dokumentu Char Char Char173"/>
    <w:basedOn w:val="DefaultParagraphFont"/>
    <w:uiPriority w:val="99"/>
    <w:semiHidden/>
    <w:rPr>
      <w:rFonts w:ascii="Tahoma" w:hAnsi="Tahoma" w:cs="Tahoma"/>
      <w:sz w:val="16"/>
      <w:szCs w:val="16"/>
      <w:rtl w:val="0"/>
      <w:cs w:val="0"/>
      <w:lang w:val="x-none" w:eastAsia="cs-CZ"/>
    </w:rPr>
  </w:style>
  <w:style w:type="character" w:customStyle="1" w:styleId="truktradokumentuChar171">
    <w:name w:val="Štruktúra dokumentu Char171"/>
    <w:aliases w:val="Char9 Char Char172,Document Map Char Char Char172,Štruktúra dokumentu Char Char Char172"/>
    <w:basedOn w:val="DefaultParagraphFont"/>
    <w:uiPriority w:val="99"/>
    <w:semiHidden/>
    <w:rPr>
      <w:rFonts w:ascii="Tahoma" w:hAnsi="Tahoma" w:cs="Tahoma"/>
      <w:sz w:val="16"/>
      <w:szCs w:val="16"/>
      <w:rtl w:val="0"/>
      <w:cs w:val="0"/>
      <w:lang w:val="x-none" w:eastAsia="cs-CZ"/>
    </w:rPr>
  </w:style>
  <w:style w:type="character" w:customStyle="1" w:styleId="truktradokumentuChar170">
    <w:name w:val="Štruktúra dokumentu Char170"/>
    <w:aliases w:val="Char9 Char Char171,Document Map Char Char Char171,Štruktúra dokumentu Char Char Char171"/>
    <w:basedOn w:val="DefaultParagraphFont"/>
    <w:uiPriority w:val="99"/>
    <w:semiHidden/>
    <w:rPr>
      <w:rFonts w:ascii="Tahoma" w:hAnsi="Tahoma" w:cs="Tahoma"/>
      <w:sz w:val="16"/>
      <w:szCs w:val="16"/>
      <w:rtl w:val="0"/>
      <w:cs w:val="0"/>
      <w:lang w:val="x-none" w:eastAsia="cs-CZ"/>
    </w:rPr>
  </w:style>
  <w:style w:type="character" w:customStyle="1" w:styleId="truktradokumentuChar169">
    <w:name w:val="Štruktúra dokumentu Char169"/>
    <w:aliases w:val="Char9 Char Char170,Document Map Char Char Char170,Štruktúra dokumentu Char Char Char170"/>
    <w:basedOn w:val="DefaultParagraphFont"/>
    <w:uiPriority w:val="99"/>
    <w:semiHidden/>
    <w:rPr>
      <w:rFonts w:ascii="Tahoma" w:hAnsi="Tahoma" w:cs="Tahoma"/>
      <w:sz w:val="16"/>
      <w:szCs w:val="16"/>
      <w:rtl w:val="0"/>
      <w:cs w:val="0"/>
      <w:lang w:val="x-none" w:eastAsia="cs-CZ"/>
    </w:rPr>
  </w:style>
  <w:style w:type="character" w:customStyle="1" w:styleId="truktradokumentuChar168">
    <w:name w:val="Štruktúra dokumentu Char168"/>
    <w:aliases w:val="Char9 Char Char169,Document Map Char Char Char169,Štruktúra dokumentu Char Char Char169"/>
    <w:basedOn w:val="DefaultParagraphFont"/>
    <w:uiPriority w:val="99"/>
    <w:semiHidden/>
    <w:rPr>
      <w:rFonts w:ascii="Tahoma" w:hAnsi="Tahoma" w:cs="Tahoma"/>
      <w:sz w:val="16"/>
      <w:szCs w:val="16"/>
      <w:rtl w:val="0"/>
      <w:cs w:val="0"/>
      <w:lang w:val="x-none" w:eastAsia="cs-CZ"/>
    </w:rPr>
  </w:style>
  <w:style w:type="character" w:customStyle="1" w:styleId="truktradokumentuChar167">
    <w:name w:val="Štruktúra dokumentu Char167"/>
    <w:aliases w:val="Char9 Char Char168,Document Map Char Char Char168,Štruktúra dokumentu Char Char Char168"/>
    <w:basedOn w:val="DefaultParagraphFont"/>
    <w:uiPriority w:val="99"/>
    <w:semiHidden/>
    <w:rPr>
      <w:rFonts w:ascii="Tahoma" w:hAnsi="Tahoma" w:cs="Tahoma"/>
      <w:sz w:val="16"/>
      <w:szCs w:val="16"/>
      <w:rtl w:val="0"/>
      <w:cs w:val="0"/>
      <w:lang w:val="x-none" w:eastAsia="cs-CZ"/>
    </w:rPr>
  </w:style>
  <w:style w:type="character" w:customStyle="1" w:styleId="truktradokumentuChar166">
    <w:name w:val="Štruktúra dokumentu Char166"/>
    <w:aliases w:val="Char9 Char Char167,Document Map Char Char Char167,Štruktúra dokumentu Char Char Char167"/>
    <w:basedOn w:val="DefaultParagraphFont"/>
    <w:uiPriority w:val="99"/>
    <w:semiHidden/>
    <w:rPr>
      <w:rFonts w:ascii="Tahoma" w:hAnsi="Tahoma" w:cs="Tahoma"/>
      <w:sz w:val="16"/>
      <w:szCs w:val="16"/>
      <w:rtl w:val="0"/>
      <w:cs w:val="0"/>
      <w:lang w:val="x-none" w:eastAsia="cs-CZ"/>
    </w:rPr>
  </w:style>
  <w:style w:type="character" w:customStyle="1" w:styleId="truktradokumentuChar165">
    <w:name w:val="Štruktúra dokumentu Char165"/>
    <w:aliases w:val="Char9 Char Char166,Document Map Char Char Char166,Štruktúra dokumentu Char Char Char166"/>
    <w:basedOn w:val="DefaultParagraphFont"/>
    <w:uiPriority w:val="99"/>
    <w:semiHidden/>
    <w:rPr>
      <w:rFonts w:ascii="Tahoma" w:hAnsi="Tahoma" w:cs="Tahoma"/>
      <w:sz w:val="16"/>
      <w:szCs w:val="16"/>
      <w:rtl w:val="0"/>
      <w:cs w:val="0"/>
      <w:lang w:val="x-none" w:eastAsia="cs-CZ"/>
    </w:rPr>
  </w:style>
  <w:style w:type="character" w:customStyle="1" w:styleId="truktradokumentuChar164">
    <w:name w:val="Štruktúra dokumentu Char164"/>
    <w:aliases w:val="Char9 Char Char165,Document Map Char Char Char165,Štruktúra dokumentu Char Char Char165"/>
    <w:basedOn w:val="DefaultParagraphFont"/>
    <w:uiPriority w:val="99"/>
    <w:semiHidden/>
    <w:rPr>
      <w:rFonts w:ascii="Tahoma" w:hAnsi="Tahoma" w:cs="Tahoma"/>
      <w:sz w:val="16"/>
      <w:szCs w:val="16"/>
      <w:rtl w:val="0"/>
      <w:cs w:val="0"/>
      <w:lang w:val="x-none" w:eastAsia="cs-CZ"/>
    </w:rPr>
  </w:style>
  <w:style w:type="character" w:customStyle="1" w:styleId="truktradokumentuChar163">
    <w:name w:val="Štruktúra dokumentu Char163"/>
    <w:aliases w:val="Char9 Char Char164,Document Map Char Char Char164,Štruktúra dokumentu Char Char Char164"/>
    <w:basedOn w:val="DefaultParagraphFont"/>
    <w:uiPriority w:val="99"/>
    <w:semiHidden/>
    <w:rPr>
      <w:rFonts w:ascii="Tahoma" w:hAnsi="Tahoma" w:cs="Tahoma"/>
      <w:sz w:val="16"/>
      <w:szCs w:val="16"/>
      <w:rtl w:val="0"/>
      <w:cs w:val="0"/>
      <w:lang w:val="x-none" w:eastAsia="cs-CZ"/>
    </w:rPr>
  </w:style>
  <w:style w:type="character" w:customStyle="1" w:styleId="truktradokumentuChar162">
    <w:name w:val="Štruktúra dokumentu Char162"/>
    <w:aliases w:val="Char9 Char Char163,Document Map Char Char Char163,Štruktúra dokumentu Char Char Char163"/>
    <w:basedOn w:val="DefaultParagraphFont"/>
    <w:uiPriority w:val="99"/>
    <w:semiHidden/>
    <w:rPr>
      <w:rFonts w:ascii="Tahoma" w:hAnsi="Tahoma" w:cs="Tahoma"/>
      <w:sz w:val="16"/>
      <w:szCs w:val="16"/>
      <w:rtl w:val="0"/>
      <w:cs w:val="0"/>
      <w:lang w:val="x-none" w:eastAsia="cs-CZ"/>
    </w:rPr>
  </w:style>
  <w:style w:type="character" w:customStyle="1" w:styleId="truktradokumentuChar161">
    <w:name w:val="Štruktúra dokumentu Char161"/>
    <w:aliases w:val="Char9 Char Char162,Document Map Char Char Char162,Štruktúra dokumentu Char Char Char162"/>
    <w:basedOn w:val="DefaultParagraphFont"/>
    <w:uiPriority w:val="99"/>
    <w:semiHidden/>
    <w:rPr>
      <w:rFonts w:ascii="Tahoma" w:hAnsi="Tahoma" w:cs="Tahoma"/>
      <w:sz w:val="16"/>
      <w:szCs w:val="16"/>
      <w:rtl w:val="0"/>
      <w:cs w:val="0"/>
      <w:lang w:val="x-none" w:eastAsia="cs-CZ"/>
    </w:rPr>
  </w:style>
  <w:style w:type="character" w:customStyle="1" w:styleId="truktradokumentuChar160">
    <w:name w:val="Štruktúra dokumentu Char160"/>
    <w:aliases w:val="Char9 Char Char161,Document Map Char Char Char161,Štruktúra dokumentu Char Char Char161"/>
    <w:basedOn w:val="DefaultParagraphFont"/>
    <w:uiPriority w:val="99"/>
    <w:semiHidden/>
    <w:rPr>
      <w:rFonts w:ascii="Tahoma" w:hAnsi="Tahoma" w:cs="Tahoma"/>
      <w:sz w:val="16"/>
      <w:szCs w:val="16"/>
      <w:rtl w:val="0"/>
      <w:cs w:val="0"/>
      <w:lang w:val="x-none" w:eastAsia="cs-CZ"/>
    </w:rPr>
  </w:style>
  <w:style w:type="character" w:customStyle="1" w:styleId="truktradokumentuChar159">
    <w:name w:val="Štruktúra dokumentu Char159"/>
    <w:aliases w:val="Char9 Char Char160,Document Map Char Char Char160,Štruktúra dokumentu Char Char Char160"/>
    <w:basedOn w:val="DefaultParagraphFont"/>
    <w:uiPriority w:val="99"/>
    <w:semiHidden/>
    <w:rPr>
      <w:rFonts w:ascii="Tahoma" w:hAnsi="Tahoma" w:cs="Tahoma"/>
      <w:sz w:val="16"/>
      <w:szCs w:val="16"/>
      <w:rtl w:val="0"/>
      <w:cs w:val="0"/>
      <w:lang w:val="x-none" w:eastAsia="cs-CZ"/>
    </w:rPr>
  </w:style>
  <w:style w:type="character" w:customStyle="1" w:styleId="truktradokumentuChar158">
    <w:name w:val="Štruktúra dokumentu Char158"/>
    <w:aliases w:val="Char9 Char Char159,Document Map Char Char Char159,Štruktúra dokumentu Char Char Char159"/>
    <w:basedOn w:val="DefaultParagraphFont"/>
    <w:uiPriority w:val="99"/>
    <w:semiHidden/>
    <w:rPr>
      <w:rFonts w:ascii="Tahoma" w:hAnsi="Tahoma" w:cs="Tahoma"/>
      <w:sz w:val="16"/>
      <w:szCs w:val="16"/>
      <w:rtl w:val="0"/>
      <w:cs w:val="0"/>
      <w:lang w:val="x-none" w:eastAsia="cs-CZ"/>
    </w:rPr>
  </w:style>
  <w:style w:type="character" w:customStyle="1" w:styleId="truktradokumentuChar157">
    <w:name w:val="Štruktúra dokumentu Char157"/>
    <w:aliases w:val="Char9 Char Char158,Document Map Char Char Char158,Štruktúra dokumentu Char Char Char158"/>
    <w:basedOn w:val="DefaultParagraphFont"/>
    <w:uiPriority w:val="99"/>
    <w:semiHidden/>
    <w:rPr>
      <w:rFonts w:ascii="Tahoma" w:hAnsi="Tahoma" w:cs="Tahoma"/>
      <w:sz w:val="16"/>
      <w:szCs w:val="16"/>
      <w:rtl w:val="0"/>
      <w:cs w:val="0"/>
      <w:lang w:val="x-none" w:eastAsia="cs-CZ"/>
    </w:rPr>
  </w:style>
  <w:style w:type="character" w:customStyle="1" w:styleId="truktradokumentuChar156">
    <w:name w:val="Štruktúra dokumentu Char156"/>
    <w:aliases w:val="Char9 Char Char157,Document Map Char Char Char157,Štruktúra dokumentu Char Char Char157"/>
    <w:basedOn w:val="DefaultParagraphFont"/>
    <w:uiPriority w:val="99"/>
    <w:semiHidden/>
    <w:rPr>
      <w:rFonts w:ascii="Tahoma" w:hAnsi="Tahoma" w:cs="Tahoma"/>
      <w:sz w:val="16"/>
      <w:szCs w:val="16"/>
      <w:rtl w:val="0"/>
      <w:cs w:val="0"/>
      <w:lang w:val="x-none" w:eastAsia="cs-CZ"/>
    </w:rPr>
  </w:style>
  <w:style w:type="character" w:customStyle="1" w:styleId="truktradokumentuChar155">
    <w:name w:val="Štruktúra dokumentu Char155"/>
    <w:aliases w:val="Char9 Char Char156,Document Map Char Char Char156,Štruktúra dokumentu Char Char Char156"/>
    <w:basedOn w:val="DefaultParagraphFont"/>
    <w:uiPriority w:val="99"/>
    <w:semiHidden/>
    <w:rPr>
      <w:rFonts w:ascii="Tahoma" w:hAnsi="Tahoma" w:cs="Tahoma"/>
      <w:sz w:val="16"/>
      <w:szCs w:val="16"/>
      <w:rtl w:val="0"/>
      <w:cs w:val="0"/>
      <w:lang w:val="x-none" w:eastAsia="cs-CZ"/>
    </w:rPr>
  </w:style>
  <w:style w:type="character" w:customStyle="1" w:styleId="truktradokumentuChar154">
    <w:name w:val="Štruktúra dokumentu Char154"/>
    <w:aliases w:val="Char9 Char Char155,Document Map Char Char Char155,Štruktúra dokumentu Char Char Char155"/>
    <w:basedOn w:val="DefaultParagraphFont"/>
    <w:uiPriority w:val="99"/>
    <w:semiHidden/>
    <w:rPr>
      <w:rFonts w:ascii="Tahoma" w:hAnsi="Tahoma" w:cs="Tahoma"/>
      <w:sz w:val="16"/>
      <w:szCs w:val="16"/>
      <w:rtl w:val="0"/>
      <w:cs w:val="0"/>
      <w:lang w:val="x-none" w:eastAsia="cs-CZ"/>
    </w:rPr>
  </w:style>
  <w:style w:type="character" w:customStyle="1" w:styleId="truktradokumentuChar153">
    <w:name w:val="Štruktúra dokumentu Char153"/>
    <w:aliases w:val="Char9 Char Char154,Document Map Char Char Char154,Štruktúra dokumentu Char Char Char154"/>
    <w:basedOn w:val="DefaultParagraphFont"/>
    <w:uiPriority w:val="99"/>
    <w:semiHidden/>
    <w:rPr>
      <w:rFonts w:ascii="Tahoma" w:hAnsi="Tahoma" w:cs="Tahoma"/>
      <w:sz w:val="16"/>
      <w:szCs w:val="16"/>
      <w:rtl w:val="0"/>
      <w:cs w:val="0"/>
      <w:lang w:val="x-none" w:eastAsia="cs-CZ"/>
    </w:rPr>
  </w:style>
  <w:style w:type="character" w:customStyle="1" w:styleId="truktradokumentuChar152">
    <w:name w:val="Štruktúra dokumentu Char152"/>
    <w:aliases w:val="Char9 Char Char153,Document Map Char Char Char153,Štruktúra dokumentu Char Char Char153"/>
    <w:basedOn w:val="DefaultParagraphFont"/>
    <w:uiPriority w:val="99"/>
    <w:semiHidden/>
    <w:rPr>
      <w:rFonts w:ascii="Tahoma" w:hAnsi="Tahoma" w:cs="Tahoma"/>
      <w:sz w:val="16"/>
      <w:szCs w:val="16"/>
      <w:rtl w:val="0"/>
      <w:cs w:val="0"/>
      <w:lang w:val="x-none" w:eastAsia="cs-CZ"/>
    </w:rPr>
  </w:style>
  <w:style w:type="character" w:customStyle="1" w:styleId="truktradokumentuChar151">
    <w:name w:val="Štruktúra dokumentu Char151"/>
    <w:aliases w:val="Char9 Char Char152,Document Map Char Char Char152,Štruktúra dokumentu Char Char Char152"/>
    <w:basedOn w:val="DefaultParagraphFont"/>
    <w:uiPriority w:val="99"/>
    <w:semiHidden/>
    <w:rPr>
      <w:rFonts w:ascii="Tahoma" w:hAnsi="Tahoma" w:cs="Tahoma"/>
      <w:sz w:val="16"/>
      <w:szCs w:val="16"/>
      <w:rtl w:val="0"/>
      <w:cs w:val="0"/>
      <w:lang w:val="x-none" w:eastAsia="cs-CZ"/>
    </w:rPr>
  </w:style>
  <w:style w:type="character" w:customStyle="1" w:styleId="truktradokumentuChar150">
    <w:name w:val="Štruktúra dokumentu Char150"/>
    <w:aliases w:val="Char9 Char Char151,Document Map Char Char Char151,Štruktúra dokumentu Char Char Char151"/>
    <w:basedOn w:val="DefaultParagraphFont"/>
    <w:uiPriority w:val="99"/>
    <w:semiHidden/>
    <w:rPr>
      <w:rFonts w:ascii="Tahoma" w:hAnsi="Tahoma" w:cs="Tahoma"/>
      <w:sz w:val="16"/>
      <w:szCs w:val="16"/>
      <w:rtl w:val="0"/>
      <w:cs w:val="0"/>
      <w:lang w:val="x-none" w:eastAsia="cs-CZ"/>
    </w:rPr>
  </w:style>
  <w:style w:type="character" w:customStyle="1" w:styleId="truktradokumentuChar149">
    <w:name w:val="Štruktúra dokumentu Char149"/>
    <w:aliases w:val="Char9 Char Char150,Document Map Char Char Char150,Štruktúra dokumentu Char Char Char150"/>
    <w:basedOn w:val="DefaultParagraphFont"/>
    <w:uiPriority w:val="99"/>
    <w:semiHidden/>
    <w:rPr>
      <w:rFonts w:ascii="Tahoma" w:hAnsi="Tahoma" w:cs="Tahoma"/>
      <w:sz w:val="16"/>
      <w:szCs w:val="16"/>
      <w:rtl w:val="0"/>
      <w:cs w:val="0"/>
      <w:lang w:val="x-none" w:eastAsia="cs-CZ"/>
    </w:rPr>
  </w:style>
  <w:style w:type="character" w:customStyle="1" w:styleId="truktradokumentuChar148">
    <w:name w:val="Štruktúra dokumentu Char148"/>
    <w:aliases w:val="Char9 Char Char149,Document Map Char Char Char149,Štruktúra dokumentu Char Char Char149"/>
    <w:basedOn w:val="DefaultParagraphFont"/>
    <w:uiPriority w:val="99"/>
    <w:semiHidden/>
    <w:rPr>
      <w:rFonts w:ascii="Tahoma" w:hAnsi="Tahoma" w:cs="Tahoma"/>
      <w:sz w:val="16"/>
      <w:szCs w:val="16"/>
      <w:rtl w:val="0"/>
      <w:cs w:val="0"/>
      <w:lang w:val="x-none" w:eastAsia="cs-CZ"/>
    </w:rPr>
  </w:style>
  <w:style w:type="character" w:customStyle="1" w:styleId="truktradokumentuChar147">
    <w:name w:val="Štruktúra dokumentu Char147"/>
    <w:aliases w:val="Char9 Char Char148,Document Map Char Char Char148,Štruktúra dokumentu Char Char Char148"/>
    <w:basedOn w:val="DefaultParagraphFont"/>
    <w:uiPriority w:val="99"/>
    <w:semiHidden/>
    <w:rPr>
      <w:rFonts w:ascii="Tahoma" w:hAnsi="Tahoma" w:cs="Tahoma"/>
      <w:sz w:val="16"/>
      <w:szCs w:val="16"/>
      <w:rtl w:val="0"/>
      <w:cs w:val="0"/>
      <w:lang w:val="x-none" w:eastAsia="cs-CZ"/>
    </w:rPr>
  </w:style>
  <w:style w:type="character" w:customStyle="1" w:styleId="truktradokumentuChar146">
    <w:name w:val="Štruktúra dokumentu Char146"/>
    <w:aliases w:val="Char9 Char Char147,Document Map Char Char Char147,Štruktúra dokumentu Char Char Char147"/>
    <w:basedOn w:val="DefaultParagraphFont"/>
    <w:uiPriority w:val="99"/>
    <w:semiHidden/>
    <w:rPr>
      <w:rFonts w:ascii="Tahoma" w:hAnsi="Tahoma" w:cs="Tahoma"/>
      <w:sz w:val="16"/>
      <w:szCs w:val="16"/>
      <w:rtl w:val="0"/>
      <w:cs w:val="0"/>
      <w:lang w:val="x-none" w:eastAsia="cs-CZ"/>
    </w:rPr>
  </w:style>
  <w:style w:type="character" w:customStyle="1" w:styleId="truktradokumentuChar145">
    <w:name w:val="Štruktúra dokumentu Char145"/>
    <w:aliases w:val="Char9 Char Char146,Document Map Char Char Char146,Štruktúra dokumentu Char Char Char146"/>
    <w:basedOn w:val="DefaultParagraphFont"/>
    <w:uiPriority w:val="99"/>
    <w:semiHidden/>
    <w:rPr>
      <w:rFonts w:ascii="Tahoma" w:hAnsi="Tahoma" w:cs="Tahoma"/>
      <w:sz w:val="16"/>
      <w:szCs w:val="16"/>
      <w:rtl w:val="0"/>
      <w:cs w:val="0"/>
      <w:lang w:val="x-none" w:eastAsia="cs-CZ"/>
    </w:rPr>
  </w:style>
  <w:style w:type="character" w:customStyle="1" w:styleId="truktradokumentuChar144">
    <w:name w:val="Štruktúra dokumentu Char144"/>
    <w:aliases w:val="Char9 Char Char145,Document Map Char Char Char145,Štruktúra dokumentu Char Char Char145"/>
    <w:basedOn w:val="DefaultParagraphFont"/>
    <w:uiPriority w:val="99"/>
    <w:semiHidden/>
    <w:rPr>
      <w:rFonts w:ascii="Tahoma" w:hAnsi="Tahoma" w:cs="Tahoma"/>
      <w:sz w:val="16"/>
      <w:szCs w:val="16"/>
      <w:rtl w:val="0"/>
      <w:cs w:val="0"/>
      <w:lang w:val="x-none" w:eastAsia="cs-CZ"/>
    </w:rPr>
  </w:style>
  <w:style w:type="character" w:customStyle="1" w:styleId="truktradokumentuChar143">
    <w:name w:val="Štruktúra dokumentu Char143"/>
    <w:aliases w:val="Char9 Char Char144,Document Map Char Char Char144,Štruktúra dokumentu Char Char Char144"/>
    <w:basedOn w:val="DefaultParagraphFont"/>
    <w:uiPriority w:val="99"/>
    <w:semiHidden/>
    <w:rPr>
      <w:rFonts w:ascii="Tahoma" w:hAnsi="Tahoma" w:cs="Tahoma"/>
      <w:sz w:val="16"/>
      <w:szCs w:val="16"/>
      <w:rtl w:val="0"/>
      <w:cs w:val="0"/>
      <w:lang w:val="x-none" w:eastAsia="cs-CZ"/>
    </w:rPr>
  </w:style>
  <w:style w:type="character" w:customStyle="1" w:styleId="truktradokumentuChar142">
    <w:name w:val="Štruktúra dokumentu Char142"/>
    <w:aliases w:val="Char9 Char Char143,Document Map Char Char Char143,Štruktúra dokumentu Char Char Char143"/>
    <w:basedOn w:val="DefaultParagraphFont"/>
    <w:uiPriority w:val="99"/>
    <w:semiHidden/>
    <w:rPr>
      <w:rFonts w:ascii="Tahoma" w:hAnsi="Tahoma" w:cs="Tahoma"/>
      <w:sz w:val="16"/>
      <w:szCs w:val="16"/>
      <w:rtl w:val="0"/>
      <w:cs w:val="0"/>
      <w:lang w:val="x-none" w:eastAsia="cs-CZ"/>
    </w:rPr>
  </w:style>
  <w:style w:type="character" w:customStyle="1" w:styleId="truktradokumentuChar141">
    <w:name w:val="Štruktúra dokumentu Char141"/>
    <w:aliases w:val="Char9 Char Char142,Document Map Char Char Char142,Štruktúra dokumentu Char Char Char142"/>
    <w:basedOn w:val="DefaultParagraphFont"/>
    <w:uiPriority w:val="99"/>
    <w:semiHidden/>
    <w:rPr>
      <w:rFonts w:ascii="Tahoma" w:hAnsi="Tahoma" w:cs="Tahoma"/>
      <w:sz w:val="16"/>
      <w:szCs w:val="16"/>
      <w:rtl w:val="0"/>
      <w:cs w:val="0"/>
      <w:lang w:val="x-none" w:eastAsia="cs-CZ"/>
    </w:rPr>
  </w:style>
  <w:style w:type="character" w:customStyle="1" w:styleId="truktradokumentuChar140">
    <w:name w:val="Štruktúra dokumentu Char140"/>
    <w:aliases w:val="Char9 Char Char141,Document Map Char Char Char141,Štruktúra dokumentu Char Char Char141"/>
    <w:basedOn w:val="DefaultParagraphFont"/>
    <w:uiPriority w:val="99"/>
    <w:semiHidden/>
    <w:rPr>
      <w:rFonts w:ascii="Tahoma" w:hAnsi="Tahoma" w:cs="Tahoma"/>
      <w:sz w:val="16"/>
      <w:szCs w:val="16"/>
      <w:rtl w:val="0"/>
      <w:cs w:val="0"/>
      <w:lang w:val="x-none" w:eastAsia="cs-CZ"/>
    </w:rPr>
  </w:style>
  <w:style w:type="character" w:customStyle="1" w:styleId="truktradokumentuChar139">
    <w:name w:val="Štruktúra dokumentu Char139"/>
    <w:aliases w:val="Char9 Char Char140,Document Map Char Char Char140,Štruktúra dokumentu Char Char Char140"/>
    <w:basedOn w:val="DefaultParagraphFont"/>
    <w:uiPriority w:val="99"/>
    <w:semiHidden/>
    <w:rPr>
      <w:rFonts w:ascii="Tahoma" w:hAnsi="Tahoma" w:cs="Tahoma"/>
      <w:sz w:val="16"/>
      <w:szCs w:val="16"/>
      <w:rtl w:val="0"/>
      <w:cs w:val="0"/>
      <w:lang w:val="x-none" w:eastAsia="cs-CZ"/>
    </w:rPr>
  </w:style>
  <w:style w:type="character" w:customStyle="1" w:styleId="truktradokumentuChar138">
    <w:name w:val="Štruktúra dokumentu Char138"/>
    <w:aliases w:val="Char9 Char Char139,Document Map Char Char Char139,Štruktúra dokumentu Char Char Char139"/>
    <w:basedOn w:val="DefaultParagraphFont"/>
    <w:uiPriority w:val="99"/>
    <w:semiHidden/>
    <w:rPr>
      <w:rFonts w:ascii="Tahoma" w:hAnsi="Tahoma" w:cs="Tahoma"/>
      <w:sz w:val="16"/>
      <w:szCs w:val="16"/>
      <w:rtl w:val="0"/>
      <w:cs w:val="0"/>
      <w:lang w:val="x-none" w:eastAsia="cs-CZ"/>
    </w:rPr>
  </w:style>
  <w:style w:type="character" w:customStyle="1" w:styleId="truktradokumentuChar137">
    <w:name w:val="Štruktúra dokumentu Char137"/>
    <w:aliases w:val="Char9 Char Char138,Document Map Char Char Char138,Štruktúra dokumentu Char Char Char138"/>
    <w:basedOn w:val="DefaultParagraphFont"/>
    <w:uiPriority w:val="99"/>
    <w:semiHidden/>
    <w:rPr>
      <w:rFonts w:ascii="Tahoma" w:hAnsi="Tahoma" w:cs="Tahoma"/>
      <w:sz w:val="16"/>
      <w:szCs w:val="16"/>
      <w:rtl w:val="0"/>
      <w:cs w:val="0"/>
      <w:lang w:val="x-none" w:eastAsia="cs-CZ"/>
    </w:rPr>
  </w:style>
  <w:style w:type="character" w:customStyle="1" w:styleId="truktradokumentuChar136">
    <w:name w:val="Štruktúra dokumentu Char136"/>
    <w:aliases w:val="Char9 Char Char137,Document Map Char Char Char137,Štruktúra dokumentu Char Char Char137"/>
    <w:basedOn w:val="DefaultParagraphFont"/>
    <w:uiPriority w:val="99"/>
    <w:semiHidden/>
    <w:rPr>
      <w:rFonts w:ascii="Tahoma" w:hAnsi="Tahoma" w:cs="Tahoma"/>
      <w:sz w:val="16"/>
      <w:szCs w:val="16"/>
      <w:rtl w:val="0"/>
      <w:cs w:val="0"/>
      <w:lang w:val="x-none" w:eastAsia="cs-CZ"/>
    </w:rPr>
  </w:style>
  <w:style w:type="character" w:customStyle="1" w:styleId="truktradokumentuChar135">
    <w:name w:val="Štruktúra dokumentu Char135"/>
    <w:aliases w:val="Char9 Char Char136,Document Map Char Char Char136,Štruktúra dokumentu Char Char Char136"/>
    <w:basedOn w:val="DefaultParagraphFont"/>
    <w:uiPriority w:val="99"/>
    <w:semiHidden/>
    <w:rPr>
      <w:rFonts w:ascii="Tahoma" w:hAnsi="Tahoma" w:cs="Tahoma"/>
      <w:sz w:val="16"/>
      <w:szCs w:val="16"/>
      <w:rtl w:val="0"/>
      <w:cs w:val="0"/>
      <w:lang w:val="x-none" w:eastAsia="cs-CZ"/>
    </w:rPr>
  </w:style>
  <w:style w:type="character" w:customStyle="1" w:styleId="truktradokumentuChar134">
    <w:name w:val="Štruktúra dokumentu Char134"/>
    <w:aliases w:val="Char9 Char Char135,Document Map Char Char Char135,Štruktúra dokumentu Char Char Char135"/>
    <w:basedOn w:val="DefaultParagraphFont"/>
    <w:uiPriority w:val="99"/>
    <w:semiHidden/>
    <w:rPr>
      <w:rFonts w:ascii="Tahoma" w:hAnsi="Tahoma" w:cs="Tahoma"/>
      <w:sz w:val="16"/>
      <w:szCs w:val="16"/>
      <w:rtl w:val="0"/>
      <w:cs w:val="0"/>
      <w:lang w:val="x-none" w:eastAsia="cs-CZ"/>
    </w:rPr>
  </w:style>
  <w:style w:type="character" w:customStyle="1" w:styleId="truktradokumentuChar133">
    <w:name w:val="Štruktúra dokumentu Char133"/>
    <w:aliases w:val="Char9 Char Char134,Document Map Char Char Char134,Štruktúra dokumentu Char Char Char134"/>
    <w:basedOn w:val="DefaultParagraphFont"/>
    <w:uiPriority w:val="99"/>
    <w:semiHidden/>
    <w:rPr>
      <w:rFonts w:ascii="Tahoma" w:hAnsi="Tahoma" w:cs="Tahoma"/>
      <w:sz w:val="16"/>
      <w:szCs w:val="16"/>
      <w:rtl w:val="0"/>
      <w:cs w:val="0"/>
      <w:lang w:val="x-none" w:eastAsia="cs-CZ"/>
    </w:rPr>
  </w:style>
  <w:style w:type="character" w:customStyle="1" w:styleId="truktradokumentuChar132">
    <w:name w:val="Štruktúra dokumentu Char132"/>
    <w:aliases w:val="Char9 Char Char133,Document Map Char Char Char133,Štruktúra dokumentu Char Char Char133"/>
    <w:basedOn w:val="DefaultParagraphFont"/>
    <w:uiPriority w:val="99"/>
    <w:semiHidden/>
    <w:rPr>
      <w:rFonts w:ascii="Tahoma" w:hAnsi="Tahoma" w:cs="Tahoma"/>
      <w:sz w:val="16"/>
      <w:szCs w:val="16"/>
      <w:rtl w:val="0"/>
      <w:cs w:val="0"/>
      <w:lang w:val="x-none" w:eastAsia="cs-CZ"/>
    </w:rPr>
  </w:style>
  <w:style w:type="character" w:customStyle="1" w:styleId="truktradokumentuChar131">
    <w:name w:val="Štruktúra dokumentu Char131"/>
    <w:aliases w:val="Char9 Char Char132,Document Map Char Char Char132,Štruktúra dokumentu Char Char Char132"/>
    <w:basedOn w:val="DefaultParagraphFont"/>
    <w:uiPriority w:val="99"/>
    <w:semiHidden/>
    <w:rPr>
      <w:rFonts w:ascii="Tahoma" w:hAnsi="Tahoma" w:cs="Tahoma"/>
      <w:sz w:val="16"/>
      <w:szCs w:val="16"/>
      <w:rtl w:val="0"/>
      <w:cs w:val="0"/>
      <w:lang w:val="x-none" w:eastAsia="cs-CZ"/>
    </w:rPr>
  </w:style>
  <w:style w:type="character" w:customStyle="1" w:styleId="truktradokumentuChar130">
    <w:name w:val="Štruktúra dokumentu Char130"/>
    <w:aliases w:val="Char9 Char Char131,Document Map Char Char Char131,Štruktúra dokumentu Char Char Char131"/>
    <w:basedOn w:val="DefaultParagraphFont"/>
    <w:uiPriority w:val="99"/>
    <w:semiHidden/>
    <w:rPr>
      <w:rFonts w:ascii="Tahoma" w:hAnsi="Tahoma" w:cs="Tahoma"/>
      <w:sz w:val="16"/>
      <w:szCs w:val="16"/>
      <w:rtl w:val="0"/>
      <w:cs w:val="0"/>
      <w:lang w:val="x-none" w:eastAsia="cs-CZ"/>
    </w:rPr>
  </w:style>
  <w:style w:type="character" w:customStyle="1" w:styleId="truktradokumentuChar129">
    <w:name w:val="Štruktúra dokumentu Char129"/>
    <w:aliases w:val="Char9 Char Char130,Document Map Char Char Char130,Štruktúra dokumentu Char Char Char130"/>
    <w:basedOn w:val="DefaultParagraphFont"/>
    <w:uiPriority w:val="99"/>
    <w:semiHidden/>
    <w:rPr>
      <w:rFonts w:ascii="Tahoma" w:hAnsi="Tahoma" w:cs="Tahoma"/>
      <w:sz w:val="16"/>
      <w:szCs w:val="16"/>
      <w:rtl w:val="0"/>
      <w:cs w:val="0"/>
      <w:lang w:val="x-none" w:eastAsia="cs-CZ"/>
    </w:rPr>
  </w:style>
  <w:style w:type="character" w:customStyle="1" w:styleId="truktradokumentuChar128">
    <w:name w:val="Štruktúra dokumentu Char128"/>
    <w:aliases w:val="Char9 Char Char129,Document Map Char Char Char129,Štruktúra dokumentu Char Char Char129"/>
    <w:basedOn w:val="DefaultParagraphFont"/>
    <w:uiPriority w:val="99"/>
    <w:semiHidden/>
    <w:rPr>
      <w:rFonts w:ascii="Tahoma" w:hAnsi="Tahoma" w:cs="Tahoma"/>
      <w:sz w:val="16"/>
      <w:szCs w:val="16"/>
      <w:rtl w:val="0"/>
      <w:cs w:val="0"/>
      <w:lang w:val="x-none" w:eastAsia="cs-CZ"/>
    </w:rPr>
  </w:style>
  <w:style w:type="character" w:customStyle="1" w:styleId="truktradokumentuChar127">
    <w:name w:val="Štruktúra dokumentu Char127"/>
    <w:aliases w:val="Char9 Char Char128,Document Map Char Char Char128,Štruktúra dokumentu Char Char Char128"/>
    <w:basedOn w:val="DefaultParagraphFont"/>
    <w:uiPriority w:val="99"/>
    <w:semiHidden/>
    <w:rPr>
      <w:rFonts w:ascii="Tahoma" w:hAnsi="Tahoma" w:cs="Tahoma"/>
      <w:sz w:val="16"/>
      <w:szCs w:val="16"/>
      <w:rtl w:val="0"/>
      <w:cs w:val="0"/>
      <w:lang w:val="x-none" w:eastAsia="cs-CZ"/>
    </w:rPr>
  </w:style>
  <w:style w:type="character" w:customStyle="1" w:styleId="truktradokumentuChar126">
    <w:name w:val="Štruktúra dokumentu Char126"/>
    <w:aliases w:val="Char9 Char Char127,Document Map Char Char Char127,Štruktúra dokumentu Char Char Char127"/>
    <w:basedOn w:val="DefaultParagraphFont"/>
    <w:uiPriority w:val="99"/>
    <w:semiHidden/>
    <w:rPr>
      <w:rFonts w:ascii="Tahoma" w:hAnsi="Tahoma" w:cs="Tahoma"/>
      <w:sz w:val="16"/>
      <w:szCs w:val="16"/>
      <w:rtl w:val="0"/>
      <w:cs w:val="0"/>
      <w:lang w:val="x-none" w:eastAsia="cs-CZ"/>
    </w:rPr>
  </w:style>
  <w:style w:type="character" w:customStyle="1" w:styleId="truktradokumentuChar125">
    <w:name w:val="Štruktúra dokumentu Char125"/>
    <w:aliases w:val="Char9 Char Char126,Document Map Char Char Char126,Štruktúra dokumentu Char Char Char126"/>
    <w:basedOn w:val="DefaultParagraphFont"/>
    <w:uiPriority w:val="99"/>
    <w:semiHidden/>
    <w:rPr>
      <w:rFonts w:ascii="Tahoma" w:hAnsi="Tahoma" w:cs="Tahoma"/>
      <w:sz w:val="16"/>
      <w:szCs w:val="16"/>
      <w:rtl w:val="0"/>
      <w:cs w:val="0"/>
      <w:lang w:val="x-none" w:eastAsia="cs-CZ"/>
    </w:rPr>
  </w:style>
  <w:style w:type="character" w:customStyle="1" w:styleId="truktradokumentuChar124">
    <w:name w:val="Štruktúra dokumentu Char124"/>
    <w:aliases w:val="Char9 Char Char125,Document Map Char Char Char125,Štruktúra dokumentu Char Char Char125"/>
    <w:basedOn w:val="DefaultParagraphFont"/>
    <w:uiPriority w:val="99"/>
    <w:semiHidden/>
    <w:rPr>
      <w:rFonts w:ascii="Tahoma" w:hAnsi="Tahoma" w:cs="Tahoma"/>
      <w:sz w:val="16"/>
      <w:szCs w:val="16"/>
      <w:rtl w:val="0"/>
      <w:cs w:val="0"/>
      <w:lang w:val="x-none" w:eastAsia="cs-CZ"/>
    </w:rPr>
  </w:style>
  <w:style w:type="character" w:customStyle="1" w:styleId="truktradokumentuChar123">
    <w:name w:val="Štruktúra dokumentu Char123"/>
    <w:aliases w:val="Char9 Char Char124,Document Map Char Char Char124,Štruktúra dokumentu Char Char Char124"/>
    <w:basedOn w:val="DefaultParagraphFont"/>
    <w:uiPriority w:val="99"/>
    <w:semiHidden/>
    <w:rPr>
      <w:rFonts w:ascii="Tahoma" w:hAnsi="Tahoma" w:cs="Tahoma"/>
      <w:sz w:val="16"/>
      <w:szCs w:val="16"/>
      <w:rtl w:val="0"/>
      <w:cs w:val="0"/>
      <w:lang w:val="x-none" w:eastAsia="cs-CZ"/>
    </w:rPr>
  </w:style>
  <w:style w:type="character" w:customStyle="1" w:styleId="truktradokumentuChar122">
    <w:name w:val="Štruktúra dokumentu Char122"/>
    <w:aliases w:val="Char9 Char Char123,Document Map Char Char Char123,Štruktúra dokumentu Char Char Char123"/>
    <w:basedOn w:val="DefaultParagraphFont"/>
    <w:uiPriority w:val="99"/>
    <w:semiHidden/>
    <w:rPr>
      <w:rFonts w:ascii="Tahoma" w:hAnsi="Tahoma" w:cs="Tahoma"/>
      <w:sz w:val="16"/>
      <w:szCs w:val="16"/>
      <w:rtl w:val="0"/>
      <w:cs w:val="0"/>
      <w:lang w:val="x-none" w:eastAsia="cs-CZ"/>
    </w:rPr>
  </w:style>
  <w:style w:type="character" w:customStyle="1" w:styleId="truktradokumentuChar121">
    <w:name w:val="Štruktúra dokumentu Char121"/>
    <w:aliases w:val="Char9 Char Char122,Document Map Char Char Char122,Štruktúra dokumentu Char Char Char122"/>
    <w:basedOn w:val="DefaultParagraphFont"/>
    <w:uiPriority w:val="99"/>
    <w:semiHidden/>
    <w:rPr>
      <w:rFonts w:ascii="Tahoma" w:hAnsi="Tahoma" w:cs="Tahoma"/>
      <w:sz w:val="16"/>
      <w:szCs w:val="16"/>
      <w:rtl w:val="0"/>
      <w:cs w:val="0"/>
      <w:lang w:val="x-none" w:eastAsia="cs-CZ"/>
    </w:rPr>
  </w:style>
  <w:style w:type="character" w:customStyle="1" w:styleId="truktradokumentuChar120">
    <w:name w:val="Štruktúra dokumentu Char120"/>
    <w:aliases w:val="Char9 Char Char121,Document Map Char Char Char121,Štruktúra dokumentu Char Char Char121"/>
    <w:basedOn w:val="DefaultParagraphFont"/>
    <w:uiPriority w:val="99"/>
    <w:semiHidden/>
    <w:rPr>
      <w:rFonts w:ascii="Tahoma" w:hAnsi="Tahoma" w:cs="Tahoma"/>
      <w:sz w:val="16"/>
      <w:szCs w:val="16"/>
      <w:rtl w:val="0"/>
      <w:cs w:val="0"/>
      <w:lang w:val="x-none" w:eastAsia="cs-CZ"/>
    </w:rPr>
  </w:style>
  <w:style w:type="character" w:customStyle="1" w:styleId="truktradokumentuChar119">
    <w:name w:val="Štruktúra dokumentu Char119"/>
    <w:aliases w:val="Char9 Char Char120,Document Map Char Char Char120,Štruktúra dokumentu Char Char Char120"/>
    <w:basedOn w:val="DefaultParagraphFont"/>
    <w:uiPriority w:val="99"/>
    <w:semiHidden/>
    <w:rPr>
      <w:rFonts w:ascii="Tahoma" w:hAnsi="Tahoma" w:cs="Tahoma"/>
      <w:sz w:val="16"/>
      <w:szCs w:val="16"/>
      <w:rtl w:val="0"/>
      <w:cs w:val="0"/>
      <w:lang w:val="x-none" w:eastAsia="cs-CZ"/>
    </w:rPr>
  </w:style>
  <w:style w:type="character" w:customStyle="1" w:styleId="truktradokumentuChar118">
    <w:name w:val="Štruktúra dokumentu Char118"/>
    <w:aliases w:val="Char9 Char Char119,Document Map Char Char Char119,Štruktúra dokumentu Char Char Char119"/>
    <w:basedOn w:val="DefaultParagraphFont"/>
    <w:uiPriority w:val="99"/>
    <w:semiHidden/>
    <w:rPr>
      <w:rFonts w:ascii="Tahoma" w:hAnsi="Tahoma" w:cs="Tahoma"/>
      <w:sz w:val="16"/>
      <w:szCs w:val="16"/>
      <w:rtl w:val="0"/>
      <w:cs w:val="0"/>
      <w:lang w:val="x-none" w:eastAsia="cs-CZ"/>
    </w:rPr>
  </w:style>
  <w:style w:type="character" w:customStyle="1" w:styleId="truktradokumentuChar117">
    <w:name w:val="Štruktúra dokumentu Char117"/>
    <w:aliases w:val="Char9 Char Char118,Document Map Char Char Char118,Štruktúra dokumentu Char Char Char118"/>
    <w:basedOn w:val="DefaultParagraphFont"/>
    <w:uiPriority w:val="99"/>
    <w:semiHidden/>
    <w:rPr>
      <w:rFonts w:ascii="Tahoma" w:hAnsi="Tahoma" w:cs="Tahoma"/>
      <w:sz w:val="16"/>
      <w:szCs w:val="16"/>
      <w:rtl w:val="0"/>
      <w:cs w:val="0"/>
      <w:lang w:val="x-none" w:eastAsia="cs-CZ"/>
    </w:rPr>
  </w:style>
  <w:style w:type="character" w:customStyle="1" w:styleId="truktradokumentuChar116">
    <w:name w:val="Štruktúra dokumentu Char116"/>
    <w:aliases w:val="Char9 Char Char117,Document Map Char Char Char117,Štruktúra dokumentu Char Char Char117"/>
    <w:basedOn w:val="DefaultParagraphFont"/>
    <w:uiPriority w:val="99"/>
    <w:semiHidden/>
    <w:rPr>
      <w:rFonts w:ascii="Tahoma" w:hAnsi="Tahoma" w:cs="Tahoma"/>
      <w:sz w:val="16"/>
      <w:szCs w:val="16"/>
      <w:rtl w:val="0"/>
      <w:cs w:val="0"/>
      <w:lang w:val="x-none" w:eastAsia="cs-CZ"/>
    </w:rPr>
  </w:style>
  <w:style w:type="character" w:customStyle="1" w:styleId="truktradokumentuChar115">
    <w:name w:val="Štruktúra dokumentu Char115"/>
    <w:aliases w:val="Char9 Char Char116,Document Map Char Char Char116,Štruktúra dokumentu Char Char Char116"/>
    <w:basedOn w:val="DefaultParagraphFont"/>
    <w:uiPriority w:val="99"/>
    <w:semiHidden/>
    <w:rPr>
      <w:rFonts w:ascii="Tahoma" w:hAnsi="Tahoma" w:cs="Tahoma"/>
      <w:sz w:val="16"/>
      <w:szCs w:val="16"/>
      <w:rtl w:val="0"/>
      <w:cs w:val="0"/>
      <w:lang w:val="x-none" w:eastAsia="cs-CZ"/>
    </w:rPr>
  </w:style>
  <w:style w:type="character" w:customStyle="1" w:styleId="truktradokumentuChar114">
    <w:name w:val="Štruktúra dokumentu Char114"/>
    <w:aliases w:val="Char9 Char Char115,Document Map Char Char Char115,Štruktúra dokumentu Char Char Char115"/>
    <w:basedOn w:val="DefaultParagraphFont"/>
    <w:uiPriority w:val="99"/>
    <w:semiHidden/>
    <w:rPr>
      <w:rFonts w:ascii="Tahoma" w:hAnsi="Tahoma" w:cs="Tahoma"/>
      <w:sz w:val="16"/>
      <w:szCs w:val="16"/>
      <w:rtl w:val="0"/>
      <w:cs w:val="0"/>
      <w:lang w:val="x-none" w:eastAsia="cs-CZ"/>
    </w:rPr>
  </w:style>
  <w:style w:type="character" w:customStyle="1" w:styleId="truktradokumentuChar113">
    <w:name w:val="Štruktúra dokumentu Char113"/>
    <w:aliases w:val="Char9 Char Char114,Document Map Char Char Char114,Štruktúra dokumentu Char Char Char114"/>
    <w:basedOn w:val="DefaultParagraphFont"/>
    <w:uiPriority w:val="99"/>
    <w:semiHidden/>
    <w:rPr>
      <w:rFonts w:ascii="Tahoma" w:hAnsi="Tahoma" w:cs="Tahoma"/>
      <w:sz w:val="16"/>
      <w:szCs w:val="16"/>
      <w:rtl w:val="0"/>
      <w:cs w:val="0"/>
      <w:lang w:val="x-none" w:eastAsia="cs-CZ"/>
    </w:rPr>
  </w:style>
  <w:style w:type="character" w:customStyle="1" w:styleId="truktradokumentuChar112">
    <w:name w:val="Štruktúra dokumentu Char112"/>
    <w:aliases w:val="Char9 Char Char113,Document Map Char Char Char113,Štruktúra dokumentu Char Char Char113"/>
    <w:basedOn w:val="DefaultParagraphFont"/>
    <w:uiPriority w:val="99"/>
    <w:semiHidden/>
    <w:rPr>
      <w:rFonts w:ascii="Tahoma" w:hAnsi="Tahoma" w:cs="Tahoma"/>
      <w:sz w:val="16"/>
      <w:szCs w:val="16"/>
      <w:rtl w:val="0"/>
      <w:cs w:val="0"/>
      <w:lang w:val="x-none" w:eastAsia="cs-CZ"/>
    </w:rPr>
  </w:style>
  <w:style w:type="character" w:customStyle="1" w:styleId="truktradokumentuChar111">
    <w:name w:val="Štruktúra dokumentu Char111"/>
    <w:aliases w:val="Char9 Char Char112,Document Map Char Char Char112,Štruktúra dokumentu Char Char Char112"/>
    <w:basedOn w:val="DefaultParagraphFont"/>
    <w:uiPriority w:val="99"/>
    <w:semiHidden/>
    <w:rPr>
      <w:rFonts w:ascii="Tahoma" w:hAnsi="Tahoma" w:cs="Tahoma"/>
      <w:sz w:val="16"/>
      <w:szCs w:val="16"/>
      <w:rtl w:val="0"/>
      <w:cs w:val="0"/>
      <w:lang w:val="x-none" w:eastAsia="cs-CZ"/>
    </w:rPr>
  </w:style>
  <w:style w:type="character" w:customStyle="1" w:styleId="truktradokumentuChar110">
    <w:name w:val="Štruktúra dokumentu Char110"/>
    <w:aliases w:val="Char9 Char Char110,Document Map Char Char Char110,Štruktúra dokumentu Char Char Char110"/>
    <w:basedOn w:val="DefaultParagraphFont"/>
    <w:uiPriority w:val="99"/>
    <w:semiHidden/>
    <w:rPr>
      <w:rFonts w:ascii="Tahoma" w:hAnsi="Tahoma" w:cs="Tahoma"/>
      <w:sz w:val="16"/>
      <w:szCs w:val="16"/>
      <w:rtl w:val="0"/>
      <w:cs w:val="0"/>
      <w:lang w:val="x-none" w:eastAsia="cs-CZ"/>
    </w:rPr>
  </w:style>
  <w:style w:type="character" w:customStyle="1" w:styleId="truktradokumentuChar19">
    <w:name w:val="Štruktúra dokumentu Char19"/>
    <w:aliases w:val="Char9 Char Char19,Document Map Char Char Char19,Štruktúra dokumentu Char Char Char19"/>
    <w:basedOn w:val="DefaultParagraphFont"/>
    <w:uiPriority w:val="99"/>
    <w:semiHidden/>
    <w:rPr>
      <w:rFonts w:ascii="Tahoma" w:hAnsi="Tahoma" w:cs="Tahoma"/>
      <w:sz w:val="16"/>
      <w:szCs w:val="16"/>
      <w:rtl w:val="0"/>
      <w:cs w:val="0"/>
      <w:lang w:val="x-none" w:eastAsia="cs-CZ"/>
    </w:rPr>
  </w:style>
  <w:style w:type="character" w:customStyle="1" w:styleId="truktradokumentuChar18">
    <w:name w:val="Štruktúra dokumentu Char18"/>
    <w:aliases w:val="Char9 Char Char18,Document Map Char Char Char18,Štruktúra dokumentu Char Char Char18"/>
    <w:basedOn w:val="DefaultParagraphFont"/>
    <w:uiPriority w:val="99"/>
    <w:semiHidden/>
    <w:rPr>
      <w:rFonts w:ascii="Tahoma" w:hAnsi="Tahoma" w:cs="Tahoma"/>
      <w:sz w:val="16"/>
      <w:szCs w:val="16"/>
      <w:rtl w:val="0"/>
      <w:cs w:val="0"/>
      <w:lang w:val="x-none" w:eastAsia="cs-CZ"/>
    </w:rPr>
  </w:style>
  <w:style w:type="character" w:customStyle="1" w:styleId="truktradokumentuChar17">
    <w:name w:val="Štruktúra dokumentu Char17"/>
    <w:aliases w:val="Char9 Char Char17,Document Map Char Char Char17,Štruktúra dokumentu Char Char Char17"/>
    <w:basedOn w:val="DefaultParagraphFont"/>
    <w:uiPriority w:val="99"/>
    <w:semiHidden/>
    <w:rPr>
      <w:rFonts w:ascii="Tahoma" w:hAnsi="Tahoma" w:cs="Tahoma"/>
      <w:sz w:val="16"/>
      <w:szCs w:val="16"/>
      <w:rtl w:val="0"/>
      <w:cs w:val="0"/>
      <w:lang w:val="x-none" w:eastAsia="cs-CZ"/>
    </w:rPr>
  </w:style>
  <w:style w:type="character" w:customStyle="1" w:styleId="truktradokumentuChar16">
    <w:name w:val="Štruktúra dokumentu Char16"/>
    <w:aliases w:val="Char9 Char Char16,Document Map Char Char Char16,Štruktúra dokumentu Char Char Char16"/>
    <w:basedOn w:val="DefaultParagraphFont"/>
    <w:uiPriority w:val="99"/>
    <w:semiHidden/>
    <w:rPr>
      <w:rFonts w:ascii="Tahoma" w:hAnsi="Tahoma" w:cs="Tahoma"/>
      <w:sz w:val="16"/>
      <w:szCs w:val="16"/>
      <w:rtl w:val="0"/>
      <w:cs w:val="0"/>
      <w:lang w:val="x-none" w:eastAsia="cs-CZ"/>
    </w:rPr>
  </w:style>
  <w:style w:type="character" w:customStyle="1" w:styleId="truktradokumentuChar15">
    <w:name w:val="Štruktúra dokumentu Char15"/>
    <w:aliases w:val="Char9 Char Char15,Document Map Char Char Char15,Štruktúra dokumentu Char Char Char15"/>
    <w:basedOn w:val="DefaultParagraphFont"/>
    <w:uiPriority w:val="99"/>
    <w:semiHidden/>
    <w:rPr>
      <w:rFonts w:ascii="Tahoma" w:hAnsi="Tahoma" w:cs="Tahoma"/>
      <w:sz w:val="16"/>
      <w:szCs w:val="16"/>
      <w:rtl w:val="0"/>
      <w:cs w:val="0"/>
      <w:lang w:val="x-none" w:eastAsia="cs-CZ"/>
    </w:rPr>
  </w:style>
  <w:style w:type="character" w:customStyle="1" w:styleId="truktradokumentuChar14">
    <w:name w:val="Štruktúra dokumentu Char14"/>
    <w:aliases w:val="Char9 Char Char14,Document Map Char Char Char14,Štruktúra dokumentu Char Char Char14"/>
    <w:basedOn w:val="DefaultParagraphFont"/>
    <w:uiPriority w:val="99"/>
    <w:semiHidden/>
    <w:rPr>
      <w:rFonts w:ascii="Tahoma" w:hAnsi="Tahoma" w:cs="Tahoma"/>
      <w:sz w:val="16"/>
      <w:szCs w:val="16"/>
      <w:rtl w:val="0"/>
      <w:cs w:val="0"/>
      <w:lang w:val="x-none" w:eastAsia="cs-CZ"/>
    </w:rPr>
  </w:style>
  <w:style w:type="character" w:customStyle="1" w:styleId="truktradokumentuChar13">
    <w:name w:val="Štruktúra dokumentu Char13"/>
    <w:aliases w:val="Char9 Char Char13,Document Map Char Char Char13,Štruktúra dokumentu Char Char Char13"/>
    <w:basedOn w:val="DefaultParagraphFont"/>
    <w:uiPriority w:val="99"/>
    <w:semiHidden/>
    <w:rPr>
      <w:rFonts w:ascii="Tahoma" w:hAnsi="Tahoma" w:cs="Tahoma"/>
      <w:sz w:val="16"/>
      <w:szCs w:val="16"/>
      <w:rtl w:val="0"/>
      <w:cs w:val="0"/>
      <w:lang w:val="x-none" w:eastAsia="cs-CZ"/>
    </w:rPr>
  </w:style>
  <w:style w:type="character" w:customStyle="1" w:styleId="truktradokumentuChar12">
    <w:name w:val="Štruktúra dokumentu Char12"/>
    <w:aliases w:val="Char9 Char Char12,Document Map Char Char Char12,Štruktúra dokumentu Char Char Char12"/>
    <w:basedOn w:val="DefaultParagraphFont"/>
    <w:uiPriority w:val="99"/>
    <w:semiHidden/>
    <w:rPr>
      <w:rFonts w:ascii="Tahoma" w:hAnsi="Tahoma" w:cs="Tahoma"/>
      <w:sz w:val="16"/>
      <w:szCs w:val="16"/>
      <w:rtl w:val="0"/>
      <w:cs w:val="0"/>
      <w:lang w:val="x-none" w:eastAsia="cs-CZ"/>
    </w:rPr>
  </w:style>
  <w:style w:type="character" w:customStyle="1" w:styleId="truktradokumentuChar11">
    <w:name w:val="Štruktúra dokumentu Char11"/>
    <w:aliases w:val="Char9 Char Char11,Char9 Char Char111,Document Map Char Char Char11,Document Map Char Char Char111,Štruktúra dokumentu Char Char Char11,Štruktúra dokumentu Char Char Char111"/>
    <w:uiPriority w:val="99"/>
    <w:semiHidden/>
    <w:rsid w:val="00992BC9"/>
    <w:rPr>
      <w:rFonts w:ascii="Tahoma" w:hAnsi="Tahoma" w:cs="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
    <w:name w:val="Char Char Char2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
    <w:name w:val="Char Char Char2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character" w:customStyle="1" w:styleId="TextkomentraChar">
    <w:name w:val="Text komentára Char"/>
    <w:aliases w:val="Char7 Char Char,Comment Text Char Char Char,Text komentára Char Char Char"/>
    <w:link w:val="CommentText"/>
    <w:uiPriority w:val="99"/>
    <w:semiHidden/>
    <w:locked/>
    <w:rsid w:val="00992BC9"/>
    <w:rPr>
      <w:rFonts w:ascii="Courier" w:hAnsi="Courier" w:cs="Courier"/>
    </w:rPr>
  </w:style>
  <w:style w:type="paragraph" w:styleId="CommentText">
    <w:name w:val="annotation text"/>
    <w:aliases w:val="Char7 Char,Comment Text Char Char,Text komentára Char Char"/>
    <w:basedOn w:val="Normal"/>
    <w:link w:val="TextkomentraChar"/>
    <w:uiPriority w:val="99"/>
    <w:semiHidden/>
    <w:rsid w:val="00992BC9"/>
    <w:pPr>
      <w:jc w:val="left"/>
    </w:pPr>
    <w:rPr>
      <w:rFonts w:cs="Times New Roman"/>
      <w:sz w:val="20"/>
      <w:szCs w:val="20"/>
    </w:rPr>
  </w:style>
  <w:style w:type="character" w:customStyle="1" w:styleId="TextkomentraChar1">
    <w:name w:val="Text komentára Char1"/>
    <w:aliases w:val="Char7 Char Char1,Comment Text Char Char Char1,Text komentára Char Char Char1"/>
    <w:basedOn w:val="DefaultParagraphFont"/>
    <w:uiPriority w:val="99"/>
    <w:semiHidden/>
    <w:rPr>
      <w:rFonts w:ascii="Courier" w:hAnsi="Courier" w:cs="Courier"/>
      <w:rtl w:val="0"/>
      <w:cs w:val="0"/>
      <w:lang w:val="x-none" w:eastAsia="cs-CZ"/>
    </w:rPr>
  </w:style>
  <w:style w:type="character" w:customStyle="1" w:styleId="TextkomentraChar1416">
    <w:name w:val="Text komentára Char1416"/>
    <w:aliases w:val="Char7 Char Char1417,Comment Text Char Char Char1417,Text komentára Char Char Char1417"/>
    <w:basedOn w:val="DefaultParagraphFont"/>
    <w:uiPriority w:val="99"/>
    <w:semiHidden/>
    <w:rPr>
      <w:rFonts w:ascii="Courier" w:hAnsi="Courier" w:cs="Courier"/>
      <w:rtl w:val="0"/>
      <w:cs w:val="0"/>
      <w:lang w:val="x-none" w:eastAsia="cs-CZ"/>
    </w:rPr>
  </w:style>
  <w:style w:type="character" w:customStyle="1" w:styleId="TextkomentraChar1415">
    <w:name w:val="Text komentára Char1415"/>
    <w:aliases w:val="Char7 Char Char1416,Comment Text Char Char Char1416,Text komentára Char Char Char1416"/>
    <w:basedOn w:val="DefaultParagraphFont"/>
    <w:uiPriority w:val="99"/>
    <w:semiHidden/>
    <w:rPr>
      <w:rFonts w:ascii="Courier" w:hAnsi="Courier" w:cs="Courier"/>
      <w:rtl w:val="0"/>
      <w:cs w:val="0"/>
      <w:lang w:val="x-none" w:eastAsia="cs-CZ"/>
    </w:rPr>
  </w:style>
  <w:style w:type="character" w:customStyle="1" w:styleId="TextkomentraChar1410">
    <w:name w:val="Text komentára Char1410"/>
    <w:aliases w:val="Char7 Char Char1411,Comment Text Char Char Char1411,Text komentára Char Char Char1411"/>
    <w:basedOn w:val="DefaultParagraphFont"/>
    <w:uiPriority w:val="99"/>
    <w:semiHidden/>
    <w:rPr>
      <w:rFonts w:ascii="Courier" w:hAnsi="Courier" w:cs="Courier"/>
      <w:rtl w:val="0"/>
      <w:cs w:val="0"/>
      <w:lang w:val="x-none" w:eastAsia="cs-CZ"/>
    </w:rPr>
  </w:style>
  <w:style w:type="character" w:customStyle="1" w:styleId="TextkomentraChar1409">
    <w:name w:val="Text komentára Char1409"/>
    <w:aliases w:val="Char7 Char Char1410,Comment Text Char Char Char1410,Text komentára Char Char Char1410"/>
    <w:basedOn w:val="DefaultParagraphFont"/>
    <w:uiPriority w:val="99"/>
    <w:semiHidden/>
    <w:rPr>
      <w:rFonts w:ascii="Courier" w:hAnsi="Courier" w:cs="Courier"/>
      <w:rtl w:val="0"/>
      <w:cs w:val="0"/>
      <w:lang w:val="x-none" w:eastAsia="cs-CZ"/>
    </w:rPr>
  </w:style>
  <w:style w:type="character" w:customStyle="1" w:styleId="TextkomentraChar1408">
    <w:name w:val="Text komentára Char1408"/>
    <w:aliases w:val="Char7 Char Char1409,Comment Text Char Char Char1409,Text komentára Char Char Char1409"/>
    <w:basedOn w:val="DefaultParagraphFont"/>
    <w:uiPriority w:val="99"/>
    <w:semiHidden/>
    <w:rPr>
      <w:rFonts w:ascii="Courier" w:hAnsi="Courier" w:cs="Courier"/>
      <w:rtl w:val="0"/>
      <w:cs w:val="0"/>
      <w:lang w:val="x-none" w:eastAsia="cs-CZ"/>
    </w:rPr>
  </w:style>
  <w:style w:type="character" w:customStyle="1" w:styleId="TextkomentraChar1407">
    <w:name w:val="Text komentára Char1407"/>
    <w:aliases w:val="Char7 Char Char1408,Comment Text Char Char Char1408,Text komentára Char Char Char1408"/>
    <w:basedOn w:val="DefaultParagraphFont"/>
    <w:uiPriority w:val="99"/>
    <w:semiHidden/>
    <w:rPr>
      <w:rFonts w:ascii="Courier" w:hAnsi="Courier" w:cs="Courier"/>
      <w:rtl w:val="0"/>
      <w:cs w:val="0"/>
      <w:lang w:val="x-none" w:eastAsia="cs-CZ"/>
    </w:rPr>
  </w:style>
  <w:style w:type="character" w:customStyle="1" w:styleId="TextkomentraChar1406">
    <w:name w:val="Text komentára Char1406"/>
    <w:aliases w:val="Char7 Char Char1407,Comment Text Char Char Char1407,Text komentára Char Char Char1407"/>
    <w:basedOn w:val="DefaultParagraphFont"/>
    <w:uiPriority w:val="99"/>
    <w:semiHidden/>
    <w:rPr>
      <w:rFonts w:ascii="Courier" w:hAnsi="Courier" w:cs="Courier"/>
      <w:rtl w:val="0"/>
      <w:cs w:val="0"/>
      <w:lang w:val="x-none" w:eastAsia="cs-CZ"/>
    </w:rPr>
  </w:style>
  <w:style w:type="character" w:customStyle="1" w:styleId="TextkomentraChar1405">
    <w:name w:val="Text komentára Char1405"/>
    <w:aliases w:val="Char7 Char Char1406,Comment Text Char Char Char1406,Text komentára Char Char Char1406"/>
    <w:basedOn w:val="DefaultParagraphFont"/>
    <w:uiPriority w:val="99"/>
    <w:semiHidden/>
    <w:rPr>
      <w:rFonts w:ascii="Courier" w:hAnsi="Courier" w:cs="Courier"/>
      <w:rtl w:val="0"/>
      <w:cs w:val="0"/>
      <w:lang w:val="x-none" w:eastAsia="cs-CZ"/>
    </w:rPr>
  </w:style>
  <w:style w:type="character" w:customStyle="1" w:styleId="TextkomentraChar1404">
    <w:name w:val="Text komentára Char1404"/>
    <w:aliases w:val="Char7 Char Char1405,Comment Text Char Char Char1405,Text komentára Char Char Char1405"/>
    <w:basedOn w:val="DefaultParagraphFont"/>
    <w:uiPriority w:val="99"/>
    <w:semiHidden/>
    <w:rPr>
      <w:rFonts w:ascii="Courier" w:hAnsi="Courier" w:cs="Courier"/>
      <w:rtl w:val="0"/>
      <w:cs w:val="0"/>
      <w:lang w:val="x-none" w:eastAsia="cs-CZ"/>
    </w:rPr>
  </w:style>
  <w:style w:type="character" w:customStyle="1" w:styleId="TextkomentraChar1403">
    <w:name w:val="Text komentára Char1403"/>
    <w:aliases w:val="Char7 Char Char1404,Comment Text Char Char Char1404,Text komentára Char Char Char1404"/>
    <w:basedOn w:val="DefaultParagraphFont"/>
    <w:uiPriority w:val="99"/>
    <w:semiHidden/>
    <w:rPr>
      <w:rFonts w:ascii="Courier" w:hAnsi="Courier" w:cs="Courier"/>
      <w:rtl w:val="0"/>
      <w:cs w:val="0"/>
      <w:lang w:val="x-none" w:eastAsia="cs-CZ"/>
    </w:rPr>
  </w:style>
  <w:style w:type="character" w:customStyle="1" w:styleId="TextkomentraChar1402">
    <w:name w:val="Text komentára Char1402"/>
    <w:aliases w:val="Char7 Char Char1403,Comment Text Char Char Char1403,Text komentára Char Char Char1403"/>
    <w:basedOn w:val="DefaultParagraphFont"/>
    <w:uiPriority w:val="99"/>
    <w:semiHidden/>
    <w:rPr>
      <w:rFonts w:ascii="Courier" w:hAnsi="Courier" w:cs="Courier"/>
      <w:rtl w:val="0"/>
      <w:cs w:val="0"/>
      <w:lang w:val="x-none" w:eastAsia="cs-CZ"/>
    </w:rPr>
  </w:style>
  <w:style w:type="character" w:customStyle="1" w:styleId="TextkomentraChar1401">
    <w:name w:val="Text komentára Char1401"/>
    <w:aliases w:val="Char7 Char Char1402,Comment Text Char Char Char1402,Text komentára Char Char Char1402"/>
    <w:basedOn w:val="DefaultParagraphFont"/>
    <w:uiPriority w:val="99"/>
    <w:semiHidden/>
    <w:rPr>
      <w:rFonts w:ascii="Courier" w:hAnsi="Courier" w:cs="Courier"/>
      <w:rtl w:val="0"/>
      <w:cs w:val="0"/>
      <w:lang w:val="x-none" w:eastAsia="cs-CZ"/>
    </w:rPr>
  </w:style>
  <w:style w:type="character" w:customStyle="1" w:styleId="TextkomentraChar1400">
    <w:name w:val="Text komentára Char1400"/>
    <w:aliases w:val="Char7 Char Char1401,Comment Text Char Char Char1401,Text komentára Char Char Char1401"/>
    <w:basedOn w:val="DefaultParagraphFont"/>
    <w:uiPriority w:val="99"/>
    <w:semiHidden/>
    <w:rPr>
      <w:rFonts w:ascii="Courier" w:hAnsi="Courier" w:cs="Courier"/>
      <w:rtl w:val="0"/>
      <w:cs w:val="0"/>
      <w:lang w:val="x-none" w:eastAsia="cs-CZ"/>
    </w:rPr>
  </w:style>
  <w:style w:type="character" w:customStyle="1" w:styleId="TextkomentraChar1399">
    <w:name w:val="Text komentára Char1399"/>
    <w:aliases w:val="Char7 Char Char1400,Comment Text Char Char Char1400,Text komentára Char Char Char1400"/>
    <w:basedOn w:val="DefaultParagraphFont"/>
    <w:uiPriority w:val="99"/>
    <w:semiHidden/>
    <w:rPr>
      <w:rFonts w:ascii="Courier" w:hAnsi="Courier" w:cs="Courier"/>
      <w:rtl w:val="0"/>
      <w:cs w:val="0"/>
      <w:lang w:val="x-none" w:eastAsia="cs-CZ"/>
    </w:rPr>
  </w:style>
  <w:style w:type="character" w:customStyle="1" w:styleId="TextkomentraChar1398">
    <w:name w:val="Text komentára Char1398"/>
    <w:aliases w:val="Char7 Char Char1399,Comment Text Char Char Char1399,Text komentára Char Char Char1399"/>
    <w:basedOn w:val="DefaultParagraphFont"/>
    <w:uiPriority w:val="99"/>
    <w:semiHidden/>
    <w:rPr>
      <w:rFonts w:ascii="Courier" w:hAnsi="Courier" w:cs="Courier"/>
      <w:rtl w:val="0"/>
      <w:cs w:val="0"/>
      <w:lang w:val="x-none" w:eastAsia="cs-CZ"/>
    </w:rPr>
  </w:style>
  <w:style w:type="character" w:customStyle="1" w:styleId="TextkomentraChar1397">
    <w:name w:val="Text komentára Char1397"/>
    <w:aliases w:val="Char7 Char Char1398,Comment Text Char Char Char1398,Text komentára Char Char Char1398"/>
    <w:basedOn w:val="DefaultParagraphFont"/>
    <w:uiPriority w:val="99"/>
    <w:semiHidden/>
    <w:rPr>
      <w:rFonts w:ascii="Courier" w:hAnsi="Courier" w:cs="Courier"/>
      <w:rtl w:val="0"/>
      <w:cs w:val="0"/>
      <w:lang w:val="x-none" w:eastAsia="cs-CZ"/>
    </w:rPr>
  </w:style>
  <w:style w:type="character" w:customStyle="1" w:styleId="TextkomentraChar1396">
    <w:name w:val="Text komentára Char1396"/>
    <w:aliases w:val="Char7 Char Char1397,Comment Text Char Char Char1397,Text komentára Char Char Char1397"/>
    <w:basedOn w:val="DefaultParagraphFont"/>
    <w:uiPriority w:val="99"/>
    <w:semiHidden/>
    <w:rPr>
      <w:rFonts w:ascii="Courier" w:hAnsi="Courier" w:cs="Courier"/>
      <w:rtl w:val="0"/>
      <w:cs w:val="0"/>
      <w:lang w:val="x-none" w:eastAsia="cs-CZ"/>
    </w:rPr>
  </w:style>
  <w:style w:type="character" w:customStyle="1" w:styleId="TextkomentraChar1395">
    <w:name w:val="Text komentára Char1395"/>
    <w:aliases w:val="Char7 Char Char1396,Comment Text Char Char Char1396,Text komentára Char Char Char1396"/>
    <w:basedOn w:val="DefaultParagraphFont"/>
    <w:uiPriority w:val="99"/>
    <w:semiHidden/>
    <w:rPr>
      <w:rFonts w:ascii="Courier" w:hAnsi="Courier" w:cs="Courier"/>
      <w:rtl w:val="0"/>
      <w:cs w:val="0"/>
      <w:lang w:val="x-none" w:eastAsia="cs-CZ"/>
    </w:rPr>
  </w:style>
  <w:style w:type="character" w:customStyle="1" w:styleId="TextkomentraChar1394">
    <w:name w:val="Text komentára Char1394"/>
    <w:aliases w:val="Char7 Char Char1395,Comment Text Char Char Char1395,Text komentára Char Char Char1395"/>
    <w:basedOn w:val="DefaultParagraphFont"/>
    <w:uiPriority w:val="99"/>
    <w:semiHidden/>
    <w:rPr>
      <w:rFonts w:ascii="Courier" w:hAnsi="Courier" w:cs="Courier"/>
      <w:rtl w:val="0"/>
      <w:cs w:val="0"/>
      <w:lang w:val="x-none" w:eastAsia="cs-CZ"/>
    </w:rPr>
  </w:style>
  <w:style w:type="character" w:customStyle="1" w:styleId="TextkomentraChar1393">
    <w:name w:val="Text komentára Char1393"/>
    <w:aliases w:val="Char7 Char Char1394,Comment Text Char Char Char1394,Text komentára Char Char Char1394"/>
    <w:basedOn w:val="DefaultParagraphFont"/>
    <w:uiPriority w:val="99"/>
    <w:semiHidden/>
    <w:rPr>
      <w:rFonts w:ascii="Courier" w:hAnsi="Courier" w:cs="Courier"/>
      <w:rtl w:val="0"/>
      <w:cs w:val="0"/>
      <w:lang w:val="x-none" w:eastAsia="cs-CZ"/>
    </w:rPr>
  </w:style>
  <w:style w:type="character" w:customStyle="1" w:styleId="TextkomentraChar1392">
    <w:name w:val="Text komentára Char1392"/>
    <w:aliases w:val="Char7 Char Char1393,Comment Text Char Char Char1393,Text komentára Char Char Char1393"/>
    <w:basedOn w:val="DefaultParagraphFont"/>
    <w:uiPriority w:val="99"/>
    <w:semiHidden/>
    <w:rPr>
      <w:rFonts w:ascii="Courier" w:hAnsi="Courier" w:cs="Courier"/>
      <w:rtl w:val="0"/>
      <w:cs w:val="0"/>
      <w:lang w:val="x-none" w:eastAsia="cs-CZ"/>
    </w:rPr>
  </w:style>
  <w:style w:type="character" w:customStyle="1" w:styleId="TextkomentraChar1391">
    <w:name w:val="Text komentára Char1391"/>
    <w:aliases w:val="Char7 Char Char1392,Comment Text Char Char Char1392,Text komentára Char Char Char1392"/>
    <w:basedOn w:val="DefaultParagraphFont"/>
    <w:uiPriority w:val="99"/>
    <w:semiHidden/>
    <w:rPr>
      <w:rFonts w:ascii="Courier" w:hAnsi="Courier" w:cs="Courier"/>
      <w:rtl w:val="0"/>
      <w:cs w:val="0"/>
      <w:lang w:val="x-none" w:eastAsia="cs-CZ"/>
    </w:rPr>
  </w:style>
  <w:style w:type="character" w:customStyle="1" w:styleId="TextkomentraChar1390">
    <w:name w:val="Text komentára Char1390"/>
    <w:aliases w:val="Char7 Char Char1391,Comment Text Char Char Char1391,Text komentára Char Char Char1391"/>
    <w:basedOn w:val="DefaultParagraphFont"/>
    <w:uiPriority w:val="99"/>
    <w:semiHidden/>
    <w:rPr>
      <w:rFonts w:ascii="Courier" w:hAnsi="Courier" w:cs="Courier"/>
      <w:rtl w:val="0"/>
      <w:cs w:val="0"/>
      <w:lang w:val="x-none" w:eastAsia="cs-CZ"/>
    </w:rPr>
  </w:style>
  <w:style w:type="character" w:customStyle="1" w:styleId="TextkomentraChar1389">
    <w:name w:val="Text komentára Char1389"/>
    <w:aliases w:val="Char7 Char Char1390,Comment Text Char Char Char1390,Text komentára Char Char Char1390"/>
    <w:basedOn w:val="DefaultParagraphFont"/>
    <w:uiPriority w:val="99"/>
    <w:semiHidden/>
    <w:rPr>
      <w:rFonts w:ascii="Courier" w:hAnsi="Courier" w:cs="Courier"/>
      <w:rtl w:val="0"/>
      <w:cs w:val="0"/>
      <w:lang w:val="x-none" w:eastAsia="cs-CZ"/>
    </w:rPr>
  </w:style>
  <w:style w:type="character" w:customStyle="1" w:styleId="TextkomentraChar1388">
    <w:name w:val="Text komentára Char1388"/>
    <w:aliases w:val="Char7 Char Char1389,Comment Text Char Char Char1389,Text komentára Char Char Char1389"/>
    <w:basedOn w:val="DefaultParagraphFont"/>
    <w:uiPriority w:val="99"/>
    <w:semiHidden/>
    <w:rPr>
      <w:rFonts w:ascii="Courier" w:hAnsi="Courier" w:cs="Courier"/>
      <w:rtl w:val="0"/>
      <w:cs w:val="0"/>
      <w:lang w:val="x-none" w:eastAsia="cs-CZ"/>
    </w:rPr>
  </w:style>
  <w:style w:type="character" w:customStyle="1" w:styleId="TextkomentraChar1387">
    <w:name w:val="Text komentára Char1387"/>
    <w:aliases w:val="Char7 Char Char1388,Comment Text Char Char Char1388,Text komentára Char Char Char1388"/>
    <w:basedOn w:val="DefaultParagraphFont"/>
    <w:uiPriority w:val="99"/>
    <w:semiHidden/>
    <w:rPr>
      <w:rFonts w:ascii="Courier" w:hAnsi="Courier" w:cs="Courier"/>
      <w:rtl w:val="0"/>
      <w:cs w:val="0"/>
      <w:lang w:val="x-none" w:eastAsia="cs-CZ"/>
    </w:rPr>
  </w:style>
  <w:style w:type="character" w:customStyle="1" w:styleId="TextkomentraChar1386">
    <w:name w:val="Text komentára Char1386"/>
    <w:aliases w:val="Char7 Char Char1387,Comment Text Char Char Char1387,Text komentára Char Char Char1387"/>
    <w:basedOn w:val="DefaultParagraphFont"/>
    <w:uiPriority w:val="99"/>
    <w:semiHidden/>
    <w:rPr>
      <w:rFonts w:ascii="Courier" w:hAnsi="Courier" w:cs="Courier"/>
      <w:rtl w:val="0"/>
      <w:cs w:val="0"/>
      <w:lang w:val="x-none" w:eastAsia="cs-CZ"/>
    </w:rPr>
  </w:style>
  <w:style w:type="character" w:customStyle="1" w:styleId="TextkomentraChar1385">
    <w:name w:val="Text komentára Char1385"/>
    <w:aliases w:val="Char7 Char Char1386,Comment Text Char Char Char1386,Text komentára Char Char Char1386"/>
    <w:basedOn w:val="DefaultParagraphFont"/>
    <w:uiPriority w:val="99"/>
    <w:semiHidden/>
    <w:rPr>
      <w:rFonts w:ascii="Courier" w:hAnsi="Courier" w:cs="Courier"/>
      <w:rtl w:val="0"/>
      <w:cs w:val="0"/>
      <w:lang w:val="x-none" w:eastAsia="cs-CZ"/>
    </w:rPr>
  </w:style>
  <w:style w:type="character" w:customStyle="1" w:styleId="TextkomentraChar1384">
    <w:name w:val="Text komentára Char1384"/>
    <w:aliases w:val="Char7 Char Char1385,Comment Text Char Char Char1385,Text komentára Char Char Char1385"/>
    <w:basedOn w:val="DefaultParagraphFont"/>
    <w:uiPriority w:val="99"/>
    <w:semiHidden/>
    <w:rPr>
      <w:rFonts w:ascii="Courier" w:hAnsi="Courier" w:cs="Courier"/>
      <w:rtl w:val="0"/>
      <w:cs w:val="0"/>
      <w:lang w:val="x-none" w:eastAsia="cs-CZ"/>
    </w:rPr>
  </w:style>
  <w:style w:type="character" w:customStyle="1" w:styleId="TextkomentraChar1383">
    <w:name w:val="Text komentára Char1383"/>
    <w:aliases w:val="Char7 Char Char1384,Comment Text Char Char Char1384,Text komentára Char Char Char1384"/>
    <w:basedOn w:val="DefaultParagraphFont"/>
    <w:uiPriority w:val="99"/>
    <w:semiHidden/>
    <w:rPr>
      <w:rFonts w:ascii="Courier" w:hAnsi="Courier" w:cs="Courier"/>
      <w:rtl w:val="0"/>
      <w:cs w:val="0"/>
      <w:lang w:val="x-none" w:eastAsia="cs-CZ"/>
    </w:rPr>
  </w:style>
  <w:style w:type="character" w:customStyle="1" w:styleId="TextkomentraChar1382">
    <w:name w:val="Text komentára Char1382"/>
    <w:aliases w:val="Char7 Char Char1383,Comment Text Char Char Char1383,Text komentára Char Char Char1383"/>
    <w:basedOn w:val="DefaultParagraphFont"/>
    <w:uiPriority w:val="99"/>
    <w:semiHidden/>
    <w:rPr>
      <w:rFonts w:ascii="Courier" w:hAnsi="Courier" w:cs="Courier"/>
      <w:rtl w:val="0"/>
      <w:cs w:val="0"/>
      <w:lang w:val="x-none" w:eastAsia="cs-CZ"/>
    </w:rPr>
  </w:style>
  <w:style w:type="character" w:customStyle="1" w:styleId="TextkomentraChar1381">
    <w:name w:val="Text komentára Char1381"/>
    <w:aliases w:val="Char7 Char Char1382,Comment Text Char Char Char1382,Text komentára Char Char Char1382"/>
    <w:basedOn w:val="DefaultParagraphFont"/>
    <w:uiPriority w:val="99"/>
    <w:semiHidden/>
    <w:rPr>
      <w:rFonts w:ascii="Courier" w:hAnsi="Courier" w:cs="Courier"/>
      <w:rtl w:val="0"/>
      <w:cs w:val="0"/>
      <w:lang w:val="x-none" w:eastAsia="cs-CZ"/>
    </w:rPr>
  </w:style>
  <w:style w:type="character" w:customStyle="1" w:styleId="TextkomentraChar1380">
    <w:name w:val="Text komentára Char1380"/>
    <w:aliases w:val="Char7 Char Char1381,Comment Text Char Char Char1381,Text komentára Char Char Char1381"/>
    <w:basedOn w:val="DefaultParagraphFont"/>
    <w:uiPriority w:val="99"/>
    <w:semiHidden/>
    <w:rPr>
      <w:rFonts w:ascii="Courier" w:hAnsi="Courier" w:cs="Courier"/>
      <w:rtl w:val="0"/>
      <w:cs w:val="0"/>
      <w:lang w:val="x-none" w:eastAsia="cs-CZ"/>
    </w:rPr>
  </w:style>
  <w:style w:type="character" w:customStyle="1" w:styleId="TextkomentraChar1379">
    <w:name w:val="Text komentára Char1379"/>
    <w:aliases w:val="Char7 Char Char1380,Comment Text Char Char Char1380,Text komentára Char Char Char1380"/>
    <w:basedOn w:val="DefaultParagraphFont"/>
    <w:uiPriority w:val="99"/>
    <w:semiHidden/>
    <w:rPr>
      <w:rFonts w:ascii="Courier" w:hAnsi="Courier" w:cs="Courier"/>
      <w:rtl w:val="0"/>
      <w:cs w:val="0"/>
      <w:lang w:val="x-none" w:eastAsia="cs-CZ"/>
    </w:rPr>
  </w:style>
  <w:style w:type="character" w:customStyle="1" w:styleId="TextkomentraChar1378">
    <w:name w:val="Text komentára Char1378"/>
    <w:aliases w:val="Char7 Char Char1379,Comment Text Char Char Char1379,Text komentára Char Char Char1379"/>
    <w:basedOn w:val="DefaultParagraphFont"/>
    <w:uiPriority w:val="99"/>
    <w:semiHidden/>
    <w:rPr>
      <w:rFonts w:ascii="Courier" w:hAnsi="Courier" w:cs="Courier"/>
      <w:rtl w:val="0"/>
      <w:cs w:val="0"/>
      <w:lang w:val="x-none" w:eastAsia="cs-CZ"/>
    </w:rPr>
  </w:style>
  <w:style w:type="character" w:customStyle="1" w:styleId="TextkomentraChar1377">
    <w:name w:val="Text komentára Char1377"/>
    <w:aliases w:val="Char7 Char Char1378,Comment Text Char Char Char1378,Text komentára Char Char Char1378"/>
    <w:basedOn w:val="DefaultParagraphFont"/>
    <w:uiPriority w:val="99"/>
    <w:semiHidden/>
    <w:rPr>
      <w:rFonts w:ascii="Courier" w:hAnsi="Courier" w:cs="Courier"/>
      <w:rtl w:val="0"/>
      <w:cs w:val="0"/>
      <w:lang w:val="x-none" w:eastAsia="cs-CZ"/>
    </w:rPr>
  </w:style>
  <w:style w:type="character" w:customStyle="1" w:styleId="TextkomentraChar1376">
    <w:name w:val="Text komentára Char1376"/>
    <w:aliases w:val="Char7 Char Char1377,Comment Text Char Char Char1377,Text komentára Char Char Char1377"/>
    <w:basedOn w:val="DefaultParagraphFont"/>
    <w:uiPriority w:val="99"/>
    <w:semiHidden/>
    <w:rPr>
      <w:rFonts w:ascii="Courier" w:hAnsi="Courier" w:cs="Courier"/>
      <w:rtl w:val="0"/>
      <w:cs w:val="0"/>
      <w:lang w:val="x-none" w:eastAsia="cs-CZ"/>
    </w:rPr>
  </w:style>
  <w:style w:type="character" w:customStyle="1" w:styleId="TextkomentraChar1375">
    <w:name w:val="Text komentára Char1375"/>
    <w:aliases w:val="Char7 Char Char1376,Comment Text Char Char Char1376,Text komentára Char Char Char1376"/>
    <w:basedOn w:val="DefaultParagraphFont"/>
    <w:uiPriority w:val="99"/>
    <w:semiHidden/>
    <w:rPr>
      <w:rFonts w:ascii="Courier" w:hAnsi="Courier" w:cs="Courier"/>
      <w:rtl w:val="0"/>
      <w:cs w:val="0"/>
      <w:lang w:val="x-none" w:eastAsia="cs-CZ"/>
    </w:rPr>
  </w:style>
  <w:style w:type="character" w:customStyle="1" w:styleId="TextkomentraChar1374">
    <w:name w:val="Text komentára Char1374"/>
    <w:aliases w:val="Char7 Char Char1375,Comment Text Char Char Char1375,Text komentára Char Char Char1375"/>
    <w:basedOn w:val="DefaultParagraphFont"/>
    <w:uiPriority w:val="99"/>
    <w:semiHidden/>
    <w:rPr>
      <w:rFonts w:ascii="Courier" w:hAnsi="Courier" w:cs="Courier"/>
      <w:rtl w:val="0"/>
      <w:cs w:val="0"/>
      <w:lang w:val="x-none" w:eastAsia="cs-CZ"/>
    </w:rPr>
  </w:style>
  <w:style w:type="character" w:customStyle="1" w:styleId="TextkomentraChar1373">
    <w:name w:val="Text komentára Char1373"/>
    <w:aliases w:val="Char7 Char Char1374,Comment Text Char Char Char1374,Text komentára Char Char Char1374"/>
    <w:basedOn w:val="DefaultParagraphFont"/>
    <w:uiPriority w:val="99"/>
    <w:semiHidden/>
    <w:rPr>
      <w:rFonts w:ascii="Courier" w:hAnsi="Courier" w:cs="Courier"/>
      <w:rtl w:val="0"/>
      <w:cs w:val="0"/>
      <w:lang w:val="x-none" w:eastAsia="cs-CZ"/>
    </w:rPr>
  </w:style>
  <w:style w:type="character" w:customStyle="1" w:styleId="TextkomentraChar1372">
    <w:name w:val="Text komentára Char1372"/>
    <w:aliases w:val="Char7 Char Char1373,Comment Text Char Char Char1373,Text komentára Char Char Char1373"/>
    <w:basedOn w:val="DefaultParagraphFont"/>
    <w:uiPriority w:val="99"/>
    <w:semiHidden/>
    <w:rPr>
      <w:rFonts w:ascii="Courier" w:hAnsi="Courier" w:cs="Courier"/>
      <w:rtl w:val="0"/>
      <w:cs w:val="0"/>
      <w:lang w:val="x-none" w:eastAsia="cs-CZ"/>
    </w:rPr>
  </w:style>
  <w:style w:type="character" w:customStyle="1" w:styleId="TextkomentraChar1371">
    <w:name w:val="Text komentára Char1371"/>
    <w:aliases w:val="Char7 Char Char1372,Comment Text Char Char Char1372,Text komentára Char Char Char1372"/>
    <w:basedOn w:val="DefaultParagraphFont"/>
    <w:uiPriority w:val="99"/>
    <w:semiHidden/>
    <w:rPr>
      <w:rFonts w:ascii="Courier" w:hAnsi="Courier" w:cs="Courier"/>
      <w:rtl w:val="0"/>
      <w:cs w:val="0"/>
      <w:lang w:val="x-none" w:eastAsia="cs-CZ"/>
    </w:rPr>
  </w:style>
  <w:style w:type="character" w:customStyle="1" w:styleId="TextkomentraChar1370">
    <w:name w:val="Text komentára Char1370"/>
    <w:aliases w:val="Char7 Char Char1371,Comment Text Char Char Char1371,Text komentára Char Char Char1371"/>
    <w:basedOn w:val="DefaultParagraphFont"/>
    <w:uiPriority w:val="99"/>
    <w:semiHidden/>
    <w:rPr>
      <w:rFonts w:ascii="Courier" w:hAnsi="Courier" w:cs="Courier"/>
      <w:rtl w:val="0"/>
      <w:cs w:val="0"/>
      <w:lang w:val="x-none" w:eastAsia="cs-CZ"/>
    </w:rPr>
  </w:style>
  <w:style w:type="character" w:customStyle="1" w:styleId="TextkomentraChar1369">
    <w:name w:val="Text komentára Char1369"/>
    <w:aliases w:val="Char7 Char Char1370,Comment Text Char Char Char1370,Text komentára Char Char Char1370"/>
    <w:basedOn w:val="DefaultParagraphFont"/>
    <w:uiPriority w:val="99"/>
    <w:semiHidden/>
    <w:rPr>
      <w:rFonts w:ascii="Courier" w:hAnsi="Courier" w:cs="Courier"/>
      <w:rtl w:val="0"/>
      <w:cs w:val="0"/>
      <w:lang w:val="x-none" w:eastAsia="cs-CZ"/>
    </w:rPr>
  </w:style>
  <w:style w:type="character" w:customStyle="1" w:styleId="TextkomentraChar1368">
    <w:name w:val="Text komentára Char1368"/>
    <w:aliases w:val="Char7 Char Char1369,Comment Text Char Char Char1369,Text komentára Char Char Char1369"/>
    <w:basedOn w:val="DefaultParagraphFont"/>
    <w:uiPriority w:val="99"/>
    <w:semiHidden/>
    <w:rPr>
      <w:rFonts w:ascii="Courier" w:hAnsi="Courier" w:cs="Courier"/>
      <w:rtl w:val="0"/>
      <w:cs w:val="0"/>
      <w:lang w:val="x-none" w:eastAsia="cs-CZ"/>
    </w:rPr>
  </w:style>
  <w:style w:type="character" w:customStyle="1" w:styleId="TextkomentraChar1367">
    <w:name w:val="Text komentára Char1367"/>
    <w:aliases w:val="Char7 Char Char1368,Comment Text Char Char Char1368,Text komentára Char Char Char1368"/>
    <w:basedOn w:val="DefaultParagraphFont"/>
    <w:uiPriority w:val="99"/>
    <w:semiHidden/>
    <w:rPr>
      <w:rFonts w:ascii="Courier" w:hAnsi="Courier" w:cs="Courier"/>
      <w:rtl w:val="0"/>
      <w:cs w:val="0"/>
      <w:lang w:val="x-none" w:eastAsia="cs-CZ"/>
    </w:rPr>
  </w:style>
  <w:style w:type="character" w:customStyle="1" w:styleId="TextkomentraChar1366">
    <w:name w:val="Text komentára Char1366"/>
    <w:aliases w:val="Char7 Char Char1367,Comment Text Char Char Char1367,Text komentára Char Char Char1367"/>
    <w:basedOn w:val="DefaultParagraphFont"/>
    <w:uiPriority w:val="99"/>
    <w:semiHidden/>
    <w:rPr>
      <w:rFonts w:ascii="Courier" w:hAnsi="Courier" w:cs="Courier"/>
      <w:rtl w:val="0"/>
      <w:cs w:val="0"/>
      <w:lang w:val="x-none" w:eastAsia="cs-CZ"/>
    </w:rPr>
  </w:style>
  <w:style w:type="character" w:customStyle="1" w:styleId="TextkomentraChar1365">
    <w:name w:val="Text komentára Char1365"/>
    <w:aliases w:val="Char7 Char Char1366,Comment Text Char Char Char1366,Text komentára Char Char Char1366"/>
    <w:basedOn w:val="DefaultParagraphFont"/>
    <w:uiPriority w:val="99"/>
    <w:semiHidden/>
    <w:rPr>
      <w:rFonts w:ascii="Courier" w:hAnsi="Courier" w:cs="Courier"/>
      <w:rtl w:val="0"/>
      <w:cs w:val="0"/>
      <w:lang w:val="x-none" w:eastAsia="cs-CZ"/>
    </w:rPr>
  </w:style>
  <w:style w:type="character" w:customStyle="1" w:styleId="TextkomentraChar1364">
    <w:name w:val="Text komentára Char1364"/>
    <w:aliases w:val="Char7 Char Char1365,Comment Text Char Char Char1365,Text komentára Char Char Char1365"/>
    <w:basedOn w:val="DefaultParagraphFont"/>
    <w:uiPriority w:val="99"/>
    <w:semiHidden/>
    <w:rPr>
      <w:rFonts w:ascii="Courier" w:hAnsi="Courier" w:cs="Courier"/>
      <w:rtl w:val="0"/>
      <w:cs w:val="0"/>
      <w:lang w:val="x-none" w:eastAsia="cs-CZ"/>
    </w:rPr>
  </w:style>
  <w:style w:type="character" w:customStyle="1" w:styleId="TextkomentraChar1363">
    <w:name w:val="Text komentára Char1363"/>
    <w:aliases w:val="Char7 Char Char1364,Comment Text Char Char Char1364,Text komentára Char Char Char1364"/>
    <w:basedOn w:val="DefaultParagraphFont"/>
    <w:uiPriority w:val="99"/>
    <w:semiHidden/>
    <w:rPr>
      <w:rFonts w:ascii="Courier" w:hAnsi="Courier" w:cs="Courier"/>
      <w:rtl w:val="0"/>
      <w:cs w:val="0"/>
      <w:lang w:val="x-none" w:eastAsia="cs-CZ"/>
    </w:rPr>
  </w:style>
  <w:style w:type="character" w:customStyle="1" w:styleId="TextkomentraChar1362">
    <w:name w:val="Text komentára Char1362"/>
    <w:aliases w:val="Char7 Char Char1363,Comment Text Char Char Char1363,Text komentára Char Char Char1363"/>
    <w:basedOn w:val="DefaultParagraphFont"/>
    <w:uiPriority w:val="99"/>
    <w:semiHidden/>
    <w:rPr>
      <w:rFonts w:ascii="Courier" w:hAnsi="Courier" w:cs="Courier"/>
      <w:rtl w:val="0"/>
      <w:cs w:val="0"/>
      <w:lang w:val="x-none" w:eastAsia="cs-CZ"/>
    </w:rPr>
  </w:style>
  <w:style w:type="character" w:customStyle="1" w:styleId="TextkomentraChar1361">
    <w:name w:val="Text komentára Char1361"/>
    <w:aliases w:val="Char7 Char Char1362,Comment Text Char Char Char1362,Text komentára Char Char Char1362"/>
    <w:basedOn w:val="DefaultParagraphFont"/>
    <w:uiPriority w:val="99"/>
    <w:semiHidden/>
    <w:rPr>
      <w:rFonts w:ascii="Courier" w:hAnsi="Courier" w:cs="Courier"/>
      <w:rtl w:val="0"/>
      <w:cs w:val="0"/>
      <w:lang w:val="x-none" w:eastAsia="cs-CZ"/>
    </w:rPr>
  </w:style>
  <w:style w:type="character" w:customStyle="1" w:styleId="TextkomentraChar1360">
    <w:name w:val="Text komentára Char1360"/>
    <w:aliases w:val="Char7 Char Char1361,Comment Text Char Char Char1361,Text komentára Char Char Char1361"/>
    <w:basedOn w:val="DefaultParagraphFont"/>
    <w:uiPriority w:val="99"/>
    <w:semiHidden/>
    <w:rPr>
      <w:rFonts w:ascii="Courier" w:hAnsi="Courier" w:cs="Courier"/>
      <w:rtl w:val="0"/>
      <w:cs w:val="0"/>
      <w:lang w:val="x-none" w:eastAsia="cs-CZ"/>
    </w:rPr>
  </w:style>
  <w:style w:type="character" w:customStyle="1" w:styleId="TextkomentraChar1359">
    <w:name w:val="Text komentára Char1359"/>
    <w:aliases w:val="Char7 Char Char1360,Comment Text Char Char Char1360,Text komentára Char Char Char1360"/>
    <w:basedOn w:val="DefaultParagraphFont"/>
    <w:uiPriority w:val="99"/>
    <w:semiHidden/>
    <w:rPr>
      <w:rFonts w:ascii="Courier" w:hAnsi="Courier" w:cs="Courier"/>
      <w:rtl w:val="0"/>
      <w:cs w:val="0"/>
      <w:lang w:val="x-none" w:eastAsia="cs-CZ"/>
    </w:rPr>
  </w:style>
  <w:style w:type="character" w:customStyle="1" w:styleId="TextkomentraChar1358">
    <w:name w:val="Text komentára Char1358"/>
    <w:aliases w:val="Char7 Char Char1359,Comment Text Char Char Char1359,Text komentára Char Char Char1359"/>
    <w:basedOn w:val="DefaultParagraphFont"/>
    <w:uiPriority w:val="99"/>
    <w:semiHidden/>
    <w:rPr>
      <w:rFonts w:ascii="Courier" w:hAnsi="Courier" w:cs="Courier"/>
      <w:rtl w:val="0"/>
      <w:cs w:val="0"/>
      <w:lang w:val="x-none" w:eastAsia="cs-CZ"/>
    </w:rPr>
  </w:style>
  <w:style w:type="character" w:customStyle="1" w:styleId="TextkomentraChar1357">
    <w:name w:val="Text komentára Char1357"/>
    <w:aliases w:val="Char7 Char Char1358,Comment Text Char Char Char1358,Text komentára Char Char Char1358"/>
    <w:basedOn w:val="DefaultParagraphFont"/>
    <w:uiPriority w:val="99"/>
    <w:semiHidden/>
    <w:rPr>
      <w:rFonts w:ascii="Courier" w:hAnsi="Courier" w:cs="Courier"/>
      <w:rtl w:val="0"/>
      <w:cs w:val="0"/>
      <w:lang w:val="x-none" w:eastAsia="cs-CZ"/>
    </w:rPr>
  </w:style>
  <w:style w:type="character" w:customStyle="1" w:styleId="TextkomentraChar1356">
    <w:name w:val="Text komentára Char1356"/>
    <w:aliases w:val="Char7 Char Char1357,Comment Text Char Char Char1357,Text komentára Char Char Char1357"/>
    <w:basedOn w:val="DefaultParagraphFont"/>
    <w:uiPriority w:val="99"/>
    <w:semiHidden/>
    <w:rPr>
      <w:rFonts w:ascii="Courier" w:hAnsi="Courier" w:cs="Courier"/>
      <w:rtl w:val="0"/>
      <w:cs w:val="0"/>
      <w:lang w:val="x-none" w:eastAsia="cs-CZ"/>
    </w:rPr>
  </w:style>
  <w:style w:type="character" w:customStyle="1" w:styleId="TextkomentraChar1355">
    <w:name w:val="Text komentára Char1355"/>
    <w:aliases w:val="Char7 Char Char1356,Comment Text Char Char Char1356,Text komentára Char Char Char1356"/>
    <w:basedOn w:val="DefaultParagraphFont"/>
    <w:uiPriority w:val="99"/>
    <w:semiHidden/>
    <w:rPr>
      <w:rFonts w:ascii="Courier" w:hAnsi="Courier" w:cs="Courier"/>
      <w:rtl w:val="0"/>
      <w:cs w:val="0"/>
      <w:lang w:val="x-none" w:eastAsia="cs-CZ"/>
    </w:rPr>
  </w:style>
  <w:style w:type="character" w:customStyle="1" w:styleId="TextkomentraChar1354">
    <w:name w:val="Text komentára Char1354"/>
    <w:aliases w:val="Char7 Char Char1355,Comment Text Char Char Char1355,Text komentára Char Char Char1355"/>
    <w:basedOn w:val="DefaultParagraphFont"/>
    <w:uiPriority w:val="99"/>
    <w:semiHidden/>
    <w:rPr>
      <w:rFonts w:ascii="Courier" w:hAnsi="Courier" w:cs="Courier"/>
      <w:rtl w:val="0"/>
      <w:cs w:val="0"/>
      <w:lang w:val="x-none" w:eastAsia="cs-CZ"/>
    </w:rPr>
  </w:style>
  <w:style w:type="character" w:customStyle="1" w:styleId="TextkomentraChar1353">
    <w:name w:val="Text komentára Char1353"/>
    <w:aliases w:val="Char7 Char Char1354,Comment Text Char Char Char1354,Text komentára Char Char Char1354"/>
    <w:basedOn w:val="DefaultParagraphFont"/>
    <w:uiPriority w:val="99"/>
    <w:semiHidden/>
    <w:rPr>
      <w:rFonts w:ascii="Courier" w:hAnsi="Courier" w:cs="Courier"/>
      <w:rtl w:val="0"/>
      <w:cs w:val="0"/>
      <w:lang w:val="x-none" w:eastAsia="cs-CZ"/>
    </w:rPr>
  </w:style>
  <w:style w:type="character" w:customStyle="1" w:styleId="TextkomentraChar1352">
    <w:name w:val="Text komentára Char1352"/>
    <w:aliases w:val="Char7 Char Char1353,Comment Text Char Char Char1353,Text komentára Char Char Char1353"/>
    <w:basedOn w:val="DefaultParagraphFont"/>
    <w:uiPriority w:val="99"/>
    <w:semiHidden/>
    <w:rPr>
      <w:rFonts w:ascii="Courier" w:hAnsi="Courier" w:cs="Courier"/>
      <w:rtl w:val="0"/>
      <w:cs w:val="0"/>
      <w:lang w:val="x-none" w:eastAsia="cs-CZ"/>
    </w:rPr>
  </w:style>
  <w:style w:type="character" w:customStyle="1" w:styleId="TextkomentraChar1351">
    <w:name w:val="Text komentára Char1351"/>
    <w:aliases w:val="Char7 Char Char1352,Comment Text Char Char Char1352,Text komentára Char Char Char1352"/>
    <w:basedOn w:val="DefaultParagraphFont"/>
    <w:uiPriority w:val="99"/>
    <w:semiHidden/>
    <w:rPr>
      <w:rFonts w:ascii="Courier" w:hAnsi="Courier" w:cs="Courier"/>
      <w:rtl w:val="0"/>
      <w:cs w:val="0"/>
      <w:lang w:val="x-none" w:eastAsia="cs-CZ"/>
    </w:rPr>
  </w:style>
  <w:style w:type="character" w:customStyle="1" w:styleId="TextkomentraChar1350">
    <w:name w:val="Text komentára Char1350"/>
    <w:aliases w:val="Char7 Char Char1351,Comment Text Char Char Char1351,Text komentára Char Char Char1351"/>
    <w:basedOn w:val="DefaultParagraphFont"/>
    <w:uiPriority w:val="99"/>
    <w:semiHidden/>
    <w:rPr>
      <w:rFonts w:ascii="Courier" w:hAnsi="Courier" w:cs="Courier"/>
      <w:rtl w:val="0"/>
      <w:cs w:val="0"/>
      <w:lang w:val="x-none" w:eastAsia="cs-CZ"/>
    </w:rPr>
  </w:style>
  <w:style w:type="character" w:customStyle="1" w:styleId="TextkomentraChar1349">
    <w:name w:val="Text komentára Char1349"/>
    <w:aliases w:val="Char7 Char Char1350,Comment Text Char Char Char1350,Text komentára Char Char Char1350"/>
    <w:basedOn w:val="DefaultParagraphFont"/>
    <w:uiPriority w:val="99"/>
    <w:semiHidden/>
    <w:rPr>
      <w:rFonts w:ascii="Courier" w:hAnsi="Courier" w:cs="Courier"/>
      <w:rtl w:val="0"/>
      <w:cs w:val="0"/>
      <w:lang w:val="x-none" w:eastAsia="cs-CZ"/>
    </w:rPr>
  </w:style>
  <w:style w:type="character" w:customStyle="1" w:styleId="TextkomentraChar1348">
    <w:name w:val="Text komentára Char1348"/>
    <w:aliases w:val="Char7 Char Char1349,Comment Text Char Char Char1349,Text komentára Char Char Char1349"/>
    <w:basedOn w:val="DefaultParagraphFont"/>
    <w:uiPriority w:val="99"/>
    <w:semiHidden/>
    <w:rPr>
      <w:rFonts w:ascii="Courier" w:hAnsi="Courier" w:cs="Courier"/>
      <w:rtl w:val="0"/>
      <w:cs w:val="0"/>
      <w:lang w:val="x-none" w:eastAsia="cs-CZ"/>
    </w:rPr>
  </w:style>
  <w:style w:type="character" w:customStyle="1" w:styleId="TextkomentraChar1347">
    <w:name w:val="Text komentára Char1347"/>
    <w:aliases w:val="Char7 Char Char1348,Comment Text Char Char Char1348,Text komentára Char Char Char1348"/>
    <w:basedOn w:val="DefaultParagraphFont"/>
    <w:uiPriority w:val="99"/>
    <w:semiHidden/>
    <w:rPr>
      <w:rFonts w:ascii="Courier" w:hAnsi="Courier" w:cs="Courier"/>
      <w:rtl w:val="0"/>
      <w:cs w:val="0"/>
      <w:lang w:val="x-none" w:eastAsia="cs-CZ"/>
    </w:rPr>
  </w:style>
  <w:style w:type="character" w:customStyle="1" w:styleId="TextkomentraChar1346">
    <w:name w:val="Text komentára Char1346"/>
    <w:aliases w:val="Char7 Char Char1347,Comment Text Char Char Char1347,Text komentára Char Char Char1347"/>
    <w:basedOn w:val="DefaultParagraphFont"/>
    <w:uiPriority w:val="99"/>
    <w:semiHidden/>
    <w:rPr>
      <w:rFonts w:ascii="Courier" w:hAnsi="Courier" w:cs="Courier"/>
      <w:rtl w:val="0"/>
      <w:cs w:val="0"/>
      <w:lang w:val="x-none" w:eastAsia="cs-CZ"/>
    </w:rPr>
  </w:style>
  <w:style w:type="character" w:customStyle="1" w:styleId="TextkomentraChar1345">
    <w:name w:val="Text komentára Char1345"/>
    <w:aliases w:val="Char7 Char Char1346,Comment Text Char Char Char1346,Text komentára Char Char Char1346"/>
    <w:basedOn w:val="DefaultParagraphFont"/>
    <w:uiPriority w:val="99"/>
    <w:semiHidden/>
    <w:rPr>
      <w:rFonts w:ascii="Courier" w:hAnsi="Courier" w:cs="Courier"/>
      <w:rtl w:val="0"/>
      <w:cs w:val="0"/>
      <w:lang w:val="x-none" w:eastAsia="cs-CZ"/>
    </w:rPr>
  </w:style>
  <w:style w:type="character" w:customStyle="1" w:styleId="TextkomentraChar1344">
    <w:name w:val="Text komentára Char1344"/>
    <w:aliases w:val="Char7 Char Char1345,Comment Text Char Char Char1345,Text komentára Char Char Char1345"/>
    <w:basedOn w:val="DefaultParagraphFont"/>
    <w:uiPriority w:val="99"/>
    <w:semiHidden/>
    <w:rPr>
      <w:rFonts w:ascii="Courier" w:hAnsi="Courier" w:cs="Courier"/>
      <w:rtl w:val="0"/>
      <w:cs w:val="0"/>
      <w:lang w:val="x-none" w:eastAsia="cs-CZ"/>
    </w:rPr>
  </w:style>
  <w:style w:type="character" w:customStyle="1" w:styleId="TextkomentraChar1343">
    <w:name w:val="Text komentára Char1343"/>
    <w:aliases w:val="Char7 Char Char1344,Comment Text Char Char Char1344,Text komentára Char Char Char1344"/>
    <w:basedOn w:val="DefaultParagraphFont"/>
    <w:uiPriority w:val="99"/>
    <w:semiHidden/>
    <w:rPr>
      <w:rFonts w:ascii="Courier" w:hAnsi="Courier" w:cs="Courier"/>
      <w:rtl w:val="0"/>
      <w:cs w:val="0"/>
      <w:lang w:val="x-none" w:eastAsia="cs-CZ"/>
    </w:rPr>
  </w:style>
  <w:style w:type="character" w:customStyle="1" w:styleId="TextkomentraChar1342">
    <w:name w:val="Text komentára Char1342"/>
    <w:aliases w:val="Char7 Char Char1343,Comment Text Char Char Char1343,Text komentára Char Char Char1343"/>
    <w:basedOn w:val="DefaultParagraphFont"/>
    <w:uiPriority w:val="99"/>
    <w:semiHidden/>
    <w:rPr>
      <w:rFonts w:ascii="Courier" w:hAnsi="Courier" w:cs="Courier"/>
      <w:rtl w:val="0"/>
      <w:cs w:val="0"/>
      <w:lang w:val="x-none" w:eastAsia="cs-CZ"/>
    </w:rPr>
  </w:style>
  <w:style w:type="character" w:customStyle="1" w:styleId="TextkomentraChar1341">
    <w:name w:val="Text komentára Char1341"/>
    <w:aliases w:val="Char7 Char Char1342,Comment Text Char Char Char1342,Text komentára Char Char Char1342"/>
    <w:basedOn w:val="DefaultParagraphFont"/>
    <w:uiPriority w:val="99"/>
    <w:semiHidden/>
    <w:rPr>
      <w:rFonts w:ascii="Courier" w:hAnsi="Courier" w:cs="Courier"/>
      <w:rtl w:val="0"/>
      <w:cs w:val="0"/>
      <w:lang w:val="x-none" w:eastAsia="cs-CZ"/>
    </w:rPr>
  </w:style>
  <w:style w:type="character" w:customStyle="1" w:styleId="TextkomentraChar1340">
    <w:name w:val="Text komentára Char1340"/>
    <w:aliases w:val="Char7 Char Char1341,Comment Text Char Char Char1341,Text komentára Char Char Char1341"/>
    <w:basedOn w:val="DefaultParagraphFont"/>
    <w:uiPriority w:val="99"/>
    <w:semiHidden/>
    <w:rPr>
      <w:rFonts w:ascii="Courier" w:hAnsi="Courier" w:cs="Courier"/>
      <w:rtl w:val="0"/>
      <w:cs w:val="0"/>
      <w:lang w:val="x-none" w:eastAsia="cs-CZ"/>
    </w:rPr>
  </w:style>
  <w:style w:type="character" w:customStyle="1" w:styleId="TextkomentraChar1339">
    <w:name w:val="Text komentára Char1339"/>
    <w:aliases w:val="Char7 Char Char1340,Comment Text Char Char Char1340,Text komentára Char Char Char1340"/>
    <w:basedOn w:val="DefaultParagraphFont"/>
    <w:uiPriority w:val="99"/>
    <w:semiHidden/>
    <w:rPr>
      <w:rFonts w:ascii="Courier" w:hAnsi="Courier" w:cs="Courier"/>
      <w:rtl w:val="0"/>
      <w:cs w:val="0"/>
      <w:lang w:val="x-none" w:eastAsia="cs-CZ"/>
    </w:rPr>
  </w:style>
  <w:style w:type="character" w:customStyle="1" w:styleId="TextkomentraChar1338">
    <w:name w:val="Text komentára Char1338"/>
    <w:aliases w:val="Char7 Char Char1339,Comment Text Char Char Char1339,Text komentára Char Char Char1339"/>
    <w:basedOn w:val="DefaultParagraphFont"/>
    <w:uiPriority w:val="99"/>
    <w:semiHidden/>
    <w:rPr>
      <w:rFonts w:ascii="Courier" w:hAnsi="Courier" w:cs="Courier"/>
      <w:rtl w:val="0"/>
      <w:cs w:val="0"/>
      <w:lang w:val="x-none" w:eastAsia="cs-CZ"/>
    </w:rPr>
  </w:style>
  <w:style w:type="character" w:customStyle="1" w:styleId="TextkomentraChar1337">
    <w:name w:val="Text komentára Char1337"/>
    <w:aliases w:val="Char7 Char Char1338,Comment Text Char Char Char1338,Text komentára Char Char Char1338"/>
    <w:basedOn w:val="DefaultParagraphFont"/>
    <w:uiPriority w:val="99"/>
    <w:semiHidden/>
    <w:rPr>
      <w:rFonts w:ascii="Courier" w:hAnsi="Courier" w:cs="Courier"/>
      <w:rtl w:val="0"/>
      <w:cs w:val="0"/>
      <w:lang w:val="x-none" w:eastAsia="cs-CZ"/>
    </w:rPr>
  </w:style>
  <w:style w:type="character" w:customStyle="1" w:styleId="TextkomentraChar1336">
    <w:name w:val="Text komentára Char1336"/>
    <w:aliases w:val="Char7 Char Char1337,Comment Text Char Char Char1337,Text komentára Char Char Char1337"/>
    <w:basedOn w:val="DefaultParagraphFont"/>
    <w:uiPriority w:val="99"/>
    <w:semiHidden/>
    <w:rPr>
      <w:rFonts w:ascii="Courier" w:hAnsi="Courier" w:cs="Courier"/>
      <w:rtl w:val="0"/>
      <w:cs w:val="0"/>
      <w:lang w:val="x-none" w:eastAsia="cs-CZ"/>
    </w:rPr>
  </w:style>
  <w:style w:type="character" w:customStyle="1" w:styleId="TextkomentraChar1335">
    <w:name w:val="Text komentára Char1335"/>
    <w:aliases w:val="Char7 Char Char1336,Comment Text Char Char Char1336,Text komentára Char Char Char1336"/>
    <w:basedOn w:val="DefaultParagraphFont"/>
    <w:uiPriority w:val="99"/>
    <w:semiHidden/>
    <w:rPr>
      <w:rFonts w:ascii="Courier" w:hAnsi="Courier" w:cs="Courier"/>
      <w:rtl w:val="0"/>
      <w:cs w:val="0"/>
      <w:lang w:val="x-none" w:eastAsia="cs-CZ"/>
    </w:rPr>
  </w:style>
  <w:style w:type="character" w:customStyle="1" w:styleId="TextkomentraChar1334">
    <w:name w:val="Text komentára Char1334"/>
    <w:aliases w:val="Char7 Char Char1335,Comment Text Char Char Char1335,Text komentára Char Char Char1335"/>
    <w:basedOn w:val="DefaultParagraphFont"/>
    <w:uiPriority w:val="99"/>
    <w:semiHidden/>
    <w:rPr>
      <w:rFonts w:ascii="Courier" w:hAnsi="Courier" w:cs="Courier"/>
      <w:rtl w:val="0"/>
      <w:cs w:val="0"/>
      <w:lang w:val="x-none" w:eastAsia="cs-CZ"/>
    </w:rPr>
  </w:style>
  <w:style w:type="character" w:customStyle="1" w:styleId="TextkomentraChar1333">
    <w:name w:val="Text komentára Char1333"/>
    <w:aliases w:val="Char7 Char Char1334,Comment Text Char Char Char1334,Text komentára Char Char Char1334"/>
    <w:basedOn w:val="DefaultParagraphFont"/>
    <w:uiPriority w:val="99"/>
    <w:semiHidden/>
    <w:rPr>
      <w:rFonts w:ascii="Courier" w:hAnsi="Courier" w:cs="Courier"/>
      <w:rtl w:val="0"/>
      <w:cs w:val="0"/>
      <w:lang w:val="x-none" w:eastAsia="cs-CZ"/>
    </w:rPr>
  </w:style>
  <w:style w:type="character" w:customStyle="1" w:styleId="TextkomentraChar1332">
    <w:name w:val="Text komentára Char1332"/>
    <w:aliases w:val="Char7 Char Char1333,Comment Text Char Char Char1333,Text komentára Char Char Char1333"/>
    <w:basedOn w:val="DefaultParagraphFont"/>
    <w:uiPriority w:val="99"/>
    <w:semiHidden/>
    <w:rPr>
      <w:rFonts w:ascii="Courier" w:hAnsi="Courier" w:cs="Courier"/>
      <w:rtl w:val="0"/>
      <w:cs w:val="0"/>
      <w:lang w:val="x-none" w:eastAsia="cs-CZ"/>
    </w:rPr>
  </w:style>
  <w:style w:type="character" w:customStyle="1" w:styleId="TextkomentraChar1331">
    <w:name w:val="Text komentára Char1331"/>
    <w:aliases w:val="Char7 Char Char1332,Comment Text Char Char Char1332,Text komentára Char Char Char1332"/>
    <w:basedOn w:val="DefaultParagraphFont"/>
    <w:uiPriority w:val="99"/>
    <w:semiHidden/>
    <w:rPr>
      <w:rFonts w:ascii="Courier" w:hAnsi="Courier" w:cs="Courier"/>
      <w:rtl w:val="0"/>
      <w:cs w:val="0"/>
      <w:lang w:val="x-none" w:eastAsia="cs-CZ"/>
    </w:rPr>
  </w:style>
  <w:style w:type="character" w:customStyle="1" w:styleId="TextkomentraChar1330">
    <w:name w:val="Text komentára Char1330"/>
    <w:aliases w:val="Char7 Char Char1331,Comment Text Char Char Char1331,Text komentára Char Char Char1331"/>
    <w:basedOn w:val="DefaultParagraphFont"/>
    <w:uiPriority w:val="99"/>
    <w:semiHidden/>
    <w:rPr>
      <w:rFonts w:ascii="Courier" w:hAnsi="Courier" w:cs="Courier"/>
      <w:rtl w:val="0"/>
      <w:cs w:val="0"/>
      <w:lang w:val="x-none" w:eastAsia="cs-CZ"/>
    </w:rPr>
  </w:style>
  <w:style w:type="character" w:customStyle="1" w:styleId="TextkomentraChar1329">
    <w:name w:val="Text komentára Char1329"/>
    <w:aliases w:val="Char7 Char Char1330,Comment Text Char Char Char1330,Text komentára Char Char Char1330"/>
    <w:basedOn w:val="DefaultParagraphFont"/>
    <w:uiPriority w:val="99"/>
    <w:semiHidden/>
    <w:rPr>
      <w:rFonts w:ascii="Courier" w:hAnsi="Courier" w:cs="Courier"/>
      <w:rtl w:val="0"/>
      <w:cs w:val="0"/>
      <w:lang w:val="x-none" w:eastAsia="cs-CZ"/>
    </w:rPr>
  </w:style>
  <w:style w:type="character" w:customStyle="1" w:styleId="TextkomentraChar1328">
    <w:name w:val="Text komentára Char1328"/>
    <w:aliases w:val="Char7 Char Char1329,Comment Text Char Char Char1329,Text komentára Char Char Char1329"/>
    <w:basedOn w:val="DefaultParagraphFont"/>
    <w:uiPriority w:val="99"/>
    <w:semiHidden/>
    <w:rPr>
      <w:rFonts w:ascii="Courier" w:hAnsi="Courier" w:cs="Courier"/>
      <w:rtl w:val="0"/>
      <w:cs w:val="0"/>
      <w:lang w:val="x-none" w:eastAsia="cs-CZ"/>
    </w:rPr>
  </w:style>
  <w:style w:type="character" w:customStyle="1" w:styleId="TextkomentraChar1327">
    <w:name w:val="Text komentára Char1327"/>
    <w:aliases w:val="Char7 Char Char1328,Comment Text Char Char Char1328,Text komentára Char Char Char1328"/>
    <w:basedOn w:val="DefaultParagraphFont"/>
    <w:uiPriority w:val="99"/>
    <w:semiHidden/>
    <w:rPr>
      <w:rFonts w:ascii="Courier" w:hAnsi="Courier" w:cs="Courier"/>
      <w:rtl w:val="0"/>
      <w:cs w:val="0"/>
      <w:lang w:val="x-none" w:eastAsia="cs-CZ"/>
    </w:rPr>
  </w:style>
  <w:style w:type="character" w:customStyle="1" w:styleId="TextkomentraChar1326">
    <w:name w:val="Text komentára Char1326"/>
    <w:aliases w:val="Char7 Char Char1327,Comment Text Char Char Char1327,Text komentára Char Char Char1327"/>
    <w:basedOn w:val="DefaultParagraphFont"/>
    <w:uiPriority w:val="99"/>
    <w:semiHidden/>
    <w:rPr>
      <w:rFonts w:ascii="Courier" w:hAnsi="Courier" w:cs="Courier"/>
      <w:rtl w:val="0"/>
      <w:cs w:val="0"/>
      <w:lang w:val="x-none" w:eastAsia="cs-CZ"/>
    </w:rPr>
  </w:style>
  <w:style w:type="character" w:customStyle="1" w:styleId="TextkomentraChar1325">
    <w:name w:val="Text komentára Char1325"/>
    <w:aliases w:val="Char7 Char Char1326,Comment Text Char Char Char1326,Text komentára Char Char Char1326"/>
    <w:basedOn w:val="DefaultParagraphFont"/>
    <w:uiPriority w:val="99"/>
    <w:semiHidden/>
    <w:rPr>
      <w:rFonts w:ascii="Courier" w:hAnsi="Courier" w:cs="Courier"/>
      <w:rtl w:val="0"/>
      <w:cs w:val="0"/>
      <w:lang w:val="x-none" w:eastAsia="cs-CZ"/>
    </w:rPr>
  </w:style>
  <w:style w:type="character" w:customStyle="1" w:styleId="TextkomentraChar1324">
    <w:name w:val="Text komentára Char1324"/>
    <w:aliases w:val="Char7 Char Char1325,Comment Text Char Char Char1325,Text komentára Char Char Char1325"/>
    <w:basedOn w:val="DefaultParagraphFont"/>
    <w:uiPriority w:val="99"/>
    <w:semiHidden/>
    <w:rPr>
      <w:rFonts w:ascii="Courier" w:hAnsi="Courier" w:cs="Courier"/>
      <w:rtl w:val="0"/>
      <w:cs w:val="0"/>
      <w:lang w:val="x-none" w:eastAsia="cs-CZ"/>
    </w:rPr>
  </w:style>
  <w:style w:type="character" w:customStyle="1" w:styleId="TextkomentraChar1323">
    <w:name w:val="Text komentára Char1323"/>
    <w:aliases w:val="Char7 Char Char1324,Comment Text Char Char Char1324,Text komentára Char Char Char1324"/>
    <w:basedOn w:val="DefaultParagraphFont"/>
    <w:uiPriority w:val="99"/>
    <w:semiHidden/>
    <w:rPr>
      <w:rFonts w:ascii="Courier" w:hAnsi="Courier" w:cs="Courier"/>
      <w:rtl w:val="0"/>
      <w:cs w:val="0"/>
      <w:lang w:val="x-none" w:eastAsia="cs-CZ"/>
    </w:rPr>
  </w:style>
  <w:style w:type="character" w:customStyle="1" w:styleId="TextkomentraChar1322">
    <w:name w:val="Text komentára Char1322"/>
    <w:aliases w:val="Char7 Char Char1323,Comment Text Char Char Char1323,Text komentára Char Char Char1323"/>
    <w:basedOn w:val="DefaultParagraphFont"/>
    <w:uiPriority w:val="99"/>
    <w:semiHidden/>
    <w:rPr>
      <w:rFonts w:ascii="Courier" w:hAnsi="Courier" w:cs="Courier"/>
      <w:rtl w:val="0"/>
      <w:cs w:val="0"/>
      <w:lang w:val="x-none" w:eastAsia="cs-CZ"/>
    </w:rPr>
  </w:style>
  <w:style w:type="character" w:customStyle="1" w:styleId="TextkomentraChar1321">
    <w:name w:val="Text komentára Char1321"/>
    <w:aliases w:val="Char7 Char Char1322,Comment Text Char Char Char1322,Text komentára Char Char Char1322"/>
    <w:basedOn w:val="DefaultParagraphFont"/>
    <w:uiPriority w:val="99"/>
    <w:semiHidden/>
    <w:rPr>
      <w:rFonts w:ascii="Courier" w:hAnsi="Courier" w:cs="Courier"/>
      <w:rtl w:val="0"/>
      <w:cs w:val="0"/>
      <w:lang w:val="x-none" w:eastAsia="cs-CZ"/>
    </w:rPr>
  </w:style>
  <w:style w:type="character" w:customStyle="1" w:styleId="TextkomentraChar1320">
    <w:name w:val="Text komentára Char1320"/>
    <w:aliases w:val="Char7 Char Char1321,Comment Text Char Char Char1321,Text komentára Char Char Char1321"/>
    <w:basedOn w:val="DefaultParagraphFont"/>
    <w:uiPriority w:val="99"/>
    <w:semiHidden/>
    <w:rPr>
      <w:rFonts w:ascii="Courier" w:hAnsi="Courier" w:cs="Courier"/>
      <w:rtl w:val="0"/>
      <w:cs w:val="0"/>
      <w:lang w:val="x-none" w:eastAsia="cs-CZ"/>
    </w:rPr>
  </w:style>
  <w:style w:type="character" w:customStyle="1" w:styleId="TextkomentraChar1319">
    <w:name w:val="Text komentára Char1319"/>
    <w:aliases w:val="Char7 Char Char1320,Comment Text Char Char Char1320,Text komentára Char Char Char1320"/>
    <w:basedOn w:val="DefaultParagraphFont"/>
    <w:uiPriority w:val="99"/>
    <w:semiHidden/>
    <w:rPr>
      <w:rFonts w:ascii="Courier" w:hAnsi="Courier" w:cs="Courier"/>
      <w:rtl w:val="0"/>
      <w:cs w:val="0"/>
      <w:lang w:val="x-none" w:eastAsia="cs-CZ"/>
    </w:rPr>
  </w:style>
  <w:style w:type="character" w:customStyle="1" w:styleId="TextkomentraChar1318">
    <w:name w:val="Text komentára Char1318"/>
    <w:aliases w:val="Char7 Char Char1319,Comment Text Char Char Char1319,Text komentára Char Char Char1319"/>
    <w:basedOn w:val="DefaultParagraphFont"/>
    <w:uiPriority w:val="99"/>
    <w:semiHidden/>
    <w:rPr>
      <w:rFonts w:ascii="Courier" w:hAnsi="Courier" w:cs="Courier"/>
      <w:rtl w:val="0"/>
      <w:cs w:val="0"/>
      <w:lang w:val="x-none" w:eastAsia="cs-CZ"/>
    </w:rPr>
  </w:style>
  <w:style w:type="character" w:customStyle="1" w:styleId="TextkomentraChar1317">
    <w:name w:val="Text komentára Char1317"/>
    <w:aliases w:val="Char7 Char Char1318,Comment Text Char Char Char1318,Text komentára Char Char Char1318"/>
    <w:basedOn w:val="DefaultParagraphFont"/>
    <w:uiPriority w:val="99"/>
    <w:semiHidden/>
    <w:rPr>
      <w:rFonts w:ascii="Courier" w:hAnsi="Courier" w:cs="Courier"/>
      <w:rtl w:val="0"/>
      <w:cs w:val="0"/>
      <w:lang w:val="x-none" w:eastAsia="cs-CZ"/>
    </w:rPr>
  </w:style>
  <w:style w:type="character" w:customStyle="1" w:styleId="TextkomentraChar1316">
    <w:name w:val="Text komentára Char1316"/>
    <w:aliases w:val="Char7 Char Char1317,Comment Text Char Char Char1317,Text komentára Char Char Char1317"/>
    <w:basedOn w:val="DefaultParagraphFont"/>
    <w:uiPriority w:val="99"/>
    <w:semiHidden/>
    <w:rPr>
      <w:rFonts w:ascii="Courier" w:hAnsi="Courier" w:cs="Courier"/>
      <w:rtl w:val="0"/>
      <w:cs w:val="0"/>
      <w:lang w:val="x-none" w:eastAsia="cs-CZ"/>
    </w:rPr>
  </w:style>
  <w:style w:type="character" w:customStyle="1" w:styleId="TextkomentraChar1315">
    <w:name w:val="Text komentára Char1315"/>
    <w:aliases w:val="Char7 Char Char1316,Comment Text Char Char Char1316,Text komentára Char Char Char1316"/>
    <w:basedOn w:val="DefaultParagraphFont"/>
    <w:uiPriority w:val="99"/>
    <w:semiHidden/>
    <w:rPr>
      <w:rFonts w:ascii="Courier" w:hAnsi="Courier" w:cs="Courier"/>
      <w:rtl w:val="0"/>
      <w:cs w:val="0"/>
      <w:lang w:val="x-none" w:eastAsia="cs-CZ"/>
    </w:rPr>
  </w:style>
  <w:style w:type="character" w:customStyle="1" w:styleId="TextkomentraChar1314">
    <w:name w:val="Text komentára Char1314"/>
    <w:aliases w:val="Char7 Char Char1315,Comment Text Char Char Char1315,Text komentára Char Char Char1315"/>
    <w:basedOn w:val="DefaultParagraphFont"/>
    <w:uiPriority w:val="99"/>
    <w:semiHidden/>
    <w:rPr>
      <w:rFonts w:ascii="Courier" w:hAnsi="Courier" w:cs="Courier"/>
      <w:rtl w:val="0"/>
      <w:cs w:val="0"/>
      <w:lang w:val="x-none" w:eastAsia="cs-CZ"/>
    </w:rPr>
  </w:style>
  <w:style w:type="character" w:customStyle="1" w:styleId="TextkomentraChar1313">
    <w:name w:val="Text komentára Char1313"/>
    <w:aliases w:val="Char7 Char Char1314,Comment Text Char Char Char1314,Text komentára Char Char Char1314"/>
    <w:basedOn w:val="DefaultParagraphFont"/>
    <w:uiPriority w:val="99"/>
    <w:semiHidden/>
    <w:rPr>
      <w:rFonts w:ascii="Courier" w:hAnsi="Courier" w:cs="Courier"/>
      <w:rtl w:val="0"/>
      <w:cs w:val="0"/>
      <w:lang w:val="x-none" w:eastAsia="cs-CZ"/>
    </w:rPr>
  </w:style>
  <w:style w:type="character" w:customStyle="1" w:styleId="TextkomentraChar1312">
    <w:name w:val="Text komentára Char1312"/>
    <w:aliases w:val="Char7 Char Char1313,Comment Text Char Char Char1313,Text komentára Char Char Char1313"/>
    <w:basedOn w:val="DefaultParagraphFont"/>
    <w:uiPriority w:val="99"/>
    <w:semiHidden/>
    <w:rPr>
      <w:rFonts w:ascii="Courier" w:hAnsi="Courier" w:cs="Courier"/>
      <w:rtl w:val="0"/>
      <w:cs w:val="0"/>
      <w:lang w:val="x-none" w:eastAsia="cs-CZ"/>
    </w:rPr>
  </w:style>
  <w:style w:type="character" w:customStyle="1" w:styleId="TextkomentraChar1311">
    <w:name w:val="Text komentára Char1311"/>
    <w:aliases w:val="Char7 Char Char1312,Comment Text Char Char Char1312,Text komentára Char Char Char1312"/>
    <w:basedOn w:val="DefaultParagraphFont"/>
    <w:uiPriority w:val="99"/>
    <w:semiHidden/>
    <w:rPr>
      <w:rFonts w:ascii="Courier" w:hAnsi="Courier" w:cs="Courier"/>
      <w:rtl w:val="0"/>
      <w:cs w:val="0"/>
      <w:lang w:val="x-none" w:eastAsia="cs-CZ"/>
    </w:rPr>
  </w:style>
  <w:style w:type="character" w:customStyle="1" w:styleId="TextkomentraChar1310">
    <w:name w:val="Text komentára Char1310"/>
    <w:aliases w:val="Char7 Char Char1311,Comment Text Char Char Char1311,Text komentára Char Char Char1311"/>
    <w:basedOn w:val="DefaultParagraphFont"/>
    <w:uiPriority w:val="99"/>
    <w:semiHidden/>
    <w:rPr>
      <w:rFonts w:ascii="Courier" w:hAnsi="Courier" w:cs="Courier"/>
      <w:rtl w:val="0"/>
      <w:cs w:val="0"/>
      <w:lang w:val="x-none" w:eastAsia="cs-CZ"/>
    </w:rPr>
  </w:style>
  <w:style w:type="character" w:customStyle="1" w:styleId="TextkomentraChar1309">
    <w:name w:val="Text komentára Char1309"/>
    <w:aliases w:val="Char7 Char Char1310,Comment Text Char Char Char1310,Text komentára Char Char Char1310"/>
    <w:basedOn w:val="DefaultParagraphFont"/>
    <w:uiPriority w:val="99"/>
    <w:semiHidden/>
    <w:rPr>
      <w:rFonts w:ascii="Courier" w:hAnsi="Courier" w:cs="Courier"/>
      <w:rtl w:val="0"/>
      <w:cs w:val="0"/>
      <w:lang w:val="x-none" w:eastAsia="cs-CZ"/>
    </w:rPr>
  </w:style>
  <w:style w:type="character" w:customStyle="1" w:styleId="TextkomentraChar1308">
    <w:name w:val="Text komentára Char1308"/>
    <w:aliases w:val="Char7 Char Char1309,Comment Text Char Char Char1309,Text komentára Char Char Char1309"/>
    <w:basedOn w:val="DefaultParagraphFont"/>
    <w:uiPriority w:val="99"/>
    <w:semiHidden/>
    <w:rPr>
      <w:rFonts w:ascii="Courier" w:hAnsi="Courier" w:cs="Courier"/>
      <w:rtl w:val="0"/>
      <w:cs w:val="0"/>
      <w:lang w:val="x-none" w:eastAsia="cs-CZ"/>
    </w:rPr>
  </w:style>
  <w:style w:type="character" w:customStyle="1" w:styleId="TextkomentraChar1307">
    <w:name w:val="Text komentára Char1307"/>
    <w:aliases w:val="Char7 Char Char1308,Comment Text Char Char Char1308,Text komentára Char Char Char1308"/>
    <w:basedOn w:val="DefaultParagraphFont"/>
    <w:uiPriority w:val="99"/>
    <w:semiHidden/>
    <w:rPr>
      <w:rFonts w:ascii="Courier" w:hAnsi="Courier" w:cs="Courier"/>
      <w:rtl w:val="0"/>
      <w:cs w:val="0"/>
      <w:lang w:val="x-none" w:eastAsia="cs-CZ"/>
    </w:rPr>
  </w:style>
  <w:style w:type="character" w:customStyle="1" w:styleId="TextkomentraChar1306">
    <w:name w:val="Text komentára Char1306"/>
    <w:aliases w:val="Char7 Char Char1307,Comment Text Char Char Char1307,Text komentára Char Char Char1307"/>
    <w:basedOn w:val="DefaultParagraphFont"/>
    <w:uiPriority w:val="99"/>
    <w:semiHidden/>
    <w:rPr>
      <w:rFonts w:ascii="Courier" w:hAnsi="Courier" w:cs="Courier"/>
      <w:rtl w:val="0"/>
      <w:cs w:val="0"/>
      <w:lang w:val="x-none" w:eastAsia="cs-CZ"/>
    </w:rPr>
  </w:style>
  <w:style w:type="character" w:customStyle="1" w:styleId="TextkomentraChar1305">
    <w:name w:val="Text komentára Char1305"/>
    <w:aliases w:val="Char7 Char Char1306,Comment Text Char Char Char1306,Text komentára Char Char Char1306"/>
    <w:basedOn w:val="DefaultParagraphFont"/>
    <w:uiPriority w:val="99"/>
    <w:semiHidden/>
    <w:rPr>
      <w:rFonts w:ascii="Courier" w:hAnsi="Courier" w:cs="Courier"/>
      <w:rtl w:val="0"/>
      <w:cs w:val="0"/>
      <w:lang w:val="x-none" w:eastAsia="cs-CZ"/>
    </w:rPr>
  </w:style>
  <w:style w:type="character" w:customStyle="1" w:styleId="TextkomentraChar1304">
    <w:name w:val="Text komentára Char1304"/>
    <w:aliases w:val="Char7 Char Char1305,Comment Text Char Char Char1305,Text komentára Char Char Char1305"/>
    <w:basedOn w:val="DefaultParagraphFont"/>
    <w:uiPriority w:val="99"/>
    <w:semiHidden/>
    <w:rPr>
      <w:rFonts w:ascii="Courier" w:hAnsi="Courier" w:cs="Courier"/>
      <w:rtl w:val="0"/>
      <w:cs w:val="0"/>
      <w:lang w:val="x-none" w:eastAsia="cs-CZ"/>
    </w:rPr>
  </w:style>
  <w:style w:type="character" w:customStyle="1" w:styleId="TextkomentraChar1303">
    <w:name w:val="Text komentára Char1303"/>
    <w:aliases w:val="Char7 Char Char1304,Comment Text Char Char Char1304,Text komentára Char Char Char1304"/>
    <w:basedOn w:val="DefaultParagraphFont"/>
    <w:uiPriority w:val="99"/>
    <w:semiHidden/>
    <w:rPr>
      <w:rFonts w:ascii="Courier" w:hAnsi="Courier" w:cs="Courier"/>
      <w:rtl w:val="0"/>
      <w:cs w:val="0"/>
      <w:lang w:val="x-none" w:eastAsia="cs-CZ"/>
    </w:rPr>
  </w:style>
  <w:style w:type="character" w:customStyle="1" w:styleId="TextkomentraChar1302">
    <w:name w:val="Text komentára Char1302"/>
    <w:aliases w:val="Char7 Char Char1303,Comment Text Char Char Char1303,Text komentára Char Char Char1303"/>
    <w:basedOn w:val="DefaultParagraphFont"/>
    <w:uiPriority w:val="99"/>
    <w:semiHidden/>
    <w:rPr>
      <w:rFonts w:ascii="Courier" w:hAnsi="Courier" w:cs="Courier"/>
      <w:rtl w:val="0"/>
      <w:cs w:val="0"/>
      <w:lang w:val="x-none" w:eastAsia="cs-CZ"/>
    </w:rPr>
  </w:style>
  <w:style w:type="character" w:customStyle="1" w:styleId="TextkomentraChar1301">
    <w:name w:val="Text komentára Char1301"/>
    <w:aliases w:val="Char7 Char Char1302,Comment Text Char Char Char1302,Text komentára Char Char Char1302"/>
    <w:basedOn w:val="DefaultParagraphFont"/>
    <w:uiPriority w:val="99"/>
    <w:semiHidden/>
    <w:rPr>
      <w:rFonts w:ascii="Courier" w:hAnsi="Courier" w:cs="Courier"/>
      <w:rtl w:val="0"/>
      <w:cs w:val="0"/>
      <w:lang w:val="x-none" w:eastAsia="cs-CZ"/>
    </w:rPr>
  </w:style>
  <w:style w:type="character" w:customStyle="1" w:styleId="TextkomentraChar1300">
    <w:name w:val="Text komentára Char1300"/>
    <w:aliases w:val="Char7 Char Char1301,Comment Text Char Char Char1301,Text komentára Char Char Char1301"/>
    <w:basedOn w:val="DefaultParagraphFont"/>
    <w:uiPriority w:val="99"/>
    <w:semiHidden/>
    <w:rPr>
      <w:rFonts w:ascii="Courier" w:hAnsi="Courier" w:cs="Courier"/>
      <w:rtl w:val="0"/>
      <w:cs w:val="0"/>
      <w:lang w:val="x-none" w:eastAsia="cs-CZ"/>
    </w:rPr>
  </w:style>
  <w:style w:type="character" w:customStyle="1" w:styleId="TextkomentraChar1299">
    <w:name w:val="Text komentára Char1299"/>
    <w:aliases w:val="Char7 Char Char1300,Comment Text Char Char Char1300,Text komentára Char Char Char1300"/>
    <w:basedOn w:val="DefaultParagraphFont"/>
    <w:uiPriority w:val="99"/>
    <w:semiHidden/>
    <w:rPr>
      <w:rFonts w:ascii="Courier" w:hAnsi="Courier" w:cs="Courier"/>
      <w:rtl w:val="0"/>
      <w:cs w:val="0"/>
      <w:lang w:val="x-none" w:eastAsia="cs-CZ"/>
    </w:rPr>
  </w:style>
  <w:style w:type="character" w:customStyle="1" w:styleId="TextkomentraChar1298">
    <w:name w:val="Text komentára Char1298"/>
    <w:aliases w:val="Char7 Char Char1299,Comment Text Char Char Char1299,Text komentára Char Char Char1299"/>
    <w:basedOn w:val="DefaultParagraphFont"/>
    <w:uiPriority w:val="99"/>
    <w:semiHidden/>
    <w:rPr>
      <w:rFonts w:ascii="Courier" w:hAnsi="Courier" w:cs="Courier"/>
      <w:rtl w:val="0"/>
      <w:cs w:val="0"/>
      <w:lang w:val="x-none" w:eastAsia="cs-CZ"/>
    </w:rPr>
  </w:style>
  <w:style w:type="character" w:customStyle="1" w:styleId="TextkomentraChar1297">
    <w:name w:val="Text komentára Char1297"/>
    <w:aliases w:val="Char7 Char Char1298,Comment Text Char Char Char1298,Text komentára Char Char Char1298"/>
    <w:basedOn w:val="DefaultParagraphFont"/>
    <w:uiPriority w:val="99"/>
    <w:semiHidden/>
    <w:rPr>
      <w:rFonts w:ascii="Courier" w:hAnsi="Courier" w:cs="Courier"/>
      <w:rtl w:val="0"/>
      <w:cs w:val="0"/>
      <w:lang w:val="x-none" w:eastAsia="cs-CZ"/>
    </w:rPr>
  </w:style>
  <w:style w:type="character" w:customStyle="1" w:styleId="TextkomentraChar1296">
    <w:name w:val="Text komentára Char1296"/>
    <w:aliases w:val="Char7 Char Char1297,Comment Text Char Char Char1297,Text komentára Char Char Char1297"/>
    <w:basedOn w:val="DefaultParagraphFont"/>
    <w:uiPriority w:val="99"/>
    <w:semiHidden/>
    <w:rPr>
      <w:rFonts w:ascii="Courier" w:hAnsi="Courier" w:cs="Courier"/>
      <w:rtl w:val="0"/>
      <w:cs w:val="0"/>
      <w:lang w:val="x-none" w:eastAsia="cs-CZ"/>
    </w:rPr>
  </w:style>
  <w:style w:type="character" w:customStyle="1" w:styleId="TextkomentraChar1295">
    <w:name w:val="Text komentára Char1295"/>
    <w:aliases w:val="Char7 Char Char1296,Comment Text Char Char Char1296,Text komentára Char Char Char1296"/>
    <w:basedOn w:val="DefaultParagraphFont"/>
    <w:uiPriority w:val="99"/>
    <w:semiHidden/>
    <w:rPr>
      <w:rFonts w:ascii="Courier" w:hAnsi="Courier" w:cs="Courier"/>
      <w:rtl w:val="0"/>
      <w:cs w:val="0"/>
      <w:lang w:val="x-none" w:eastAsia="cs-CZ"/>
    </w:rPr>
  </w:style>
  <w:style w:type="character" w:customStyle="1" w:styleId="TextkomentraChar1294">
    <w:name w:val="Text komentára Char1294"/>
    <w:aliases w:val="Char7 Char Char1295,Comment Text Char Char Char1295,Text komentára Char Char Char1295"/>
    <w:basedOn w:val="DefaultParagraphFont"/>
    <w:uiPriority w:val="99"/>
    <w:semiHidden/>
    <w:rPr>
      <w:rFonts w:ascii="Courier" w:hAnsi="Courier" w:cs="Courier"/>
      <w:rtl w:val="0"/>
      <w:cs w:val="0"/>
      <w:lang w:val="x-none" w:eastAsia="cs-CZ"/>
    </w:rPr>
  </w:style>
  <w:style w:type="character" w:customStyle="1" w:styleId="TextkomentraChar1293">
    <w:name w:val="Text komentára Char1293"/>
    <w:aliases w:val="Char7 Char Char1294,Comment Text Char Char Char1294,Text komentára Char Char Char1294"/>
    <w:basedOn w:val="DefaultParagraphFont"/>
    <w:uiPriority w:val="99"/>
    <w:semiHidden/>
    <w:rPr>
      <w:rFonts w:ascii="Courier" w:hAnsi="Courier" w:cs="Courier"/>
      <w:rtl w:val="0"/>
      <w:cs w:val="0"/>
      <w:lang w:val="x-none" w:eastAsia="cs-CZ"/>
    </w:rPr>
  </w:style>
  <w:style w:type="character" w:customStyle="1" w:styleId="TextkomentraChar1292">
    <w:name w:val="Text komentára Char1292"/>
    <w:aliases w:val="Char7 Char Char1293,Comment Text Char Char Char1293,Text komentára Char Char Char1293"/>
    <w:basedOn w:val="DefaultParagraphFont"/>
    <w:uiPriority w:val="99"/>
    <w:semiHidden/>
    <w:rPr>
      <w:rFonts w:ascii="Courier" w:hAnsi="Courier" w:cs="Courier"/>
      <w:rtl w:val="0"/>
      <w:cs w:val="0"/>
      <w:lang w:val="x-none" w:eastAsia="cs-CZ"/>
    </w:rPr>
  </w:style>
  <w:style w:type="character" w:customStyle="1" w:styleId="TextkomentraChar1291">
    <w:name w:val="Text komentára Char1291"/>
    <w:aliases w:val="Char7 Char Char1292,Comment Text Char Char Char1292,Text komentára Char Char Char1292"/>
    <w:basedOn w:val="DefaultParagraphFont"/>
    <w:uiPriority w:val="99"/>
    <w:semiHidden/>
    <w:rPr>
      <w:rFonts w:ascii="Courier" w:hAnsi="Courier" w:cs="Courier"/>
      <w:rtl w:val="0"/>
      <w:cs w:val="0"/>
      <w:lang w:val="x-none" w:eastAsia="cs-CZ"/>
    </w:rPr>
  </w:style>
  <w:style w:type="character" w:customStyle="1" w:styleId="TextkomentraChar1290">
    <w:name w:val="Text komentára Char1290"/>
    <w:aliases w:val="Char7 Char Char1291,Comment Text Char Char Char1291,Text komentára Char Char Char1291"/>
    <w:basedOn w:val="DefaultParagraphFont"/>
    <w:uiPriority w:val="99"/>
    <w:semiHidden/>
    <w:rPr>
      <w:rFonts w:ascii="Courier" w:hAnsi="Courier" w:cs="Courier"/>
      <w:rtl w:val="0"/>
      <w:cs w:val="0"/>
      <w:lang w:val="x-none" w:eastAsia="cs-CZ"/>
    </w:rPr>
  </w:style>
  <w:style w:type="character" w:customStyle="1" w:styleId="TextkomentraChar1289">
    <w:name w:val="Text komentára Char1289"/>
    <w:aliases w:val="Char7 Char Char1290,Comment Text Char Char Char1290,Text komentára Char Char Char1290"/>
    <w:basedOn w:val="DefaultParagraphFont"/>
    <w:uiPriority w:val="99"/>
    <w:semiHidden/>
    <w:rPr>
      <w:rFonts w:ascii="Courier" w:hAnsi="Courier" w:cs="Courier"/>
      <w:rtl w:val="0"/>
      <w:cs w:val="0"/>
      <w:lang w:val="x-none" w:eastAsia="cs-CZ"/>
    </w:rPr>
  </w:style>
  <w:style w:type="character" w:customStyle="1" w:styleId="TextkomentraChar1288">
    <w:name w:val="Text komentára Char1288"/>
    <w:aliases w:val="Char7 Char Char1289,Comment Text Char Char Char1289,Text komentára Char Char Char1289"/>
    <w:basedOn w:val="DefaultParagraphFont"/>
    <w:uiPriority w:val="99"/>
    <w:semiHidden/>
    <w:rPr>
      <w:rFonts w:ascii="Courier" w:hAnsi="Courier" w:cs="Courier"/>
      <w:rtl w:val="0"/>
      <w:cs w:val="0"/>
      <w:lang w:val="x-none" w:eastAsia="cs-CZ"/>
    </w:rPr>
  </w:style>
  <w:style w:type="character" w:customStyle="1" w:styleId="TextkomentraChar1287">
    <w:name w:val="Text komentára Char1287"/>
    <w:aliases w:val="Char7 Char Char1288,Comment Text Char Char Char1288,Text komentára Char Char Char1288"/>
    <w:basedOn w:val="DefaultParagraphFont"/>
    <w:uiPriority w:val="99"/>
    <w:semiHidden/>
    <w:rPr>
      <w:rFonts w:ascii="Courier" w:hAnsi="Courier" w:cs="Courier"/>
      <w:rtl w:val="0"/>
      <w:cs w:val="0"/>
      <w:lang w:val="x-none" w:eastAsia="cs-CZ"/>
    </w:rPr>
  </w:style>
  <w:style w:type="character" w:customStyle="1" w:styleId="TextkomentraChar1286">
    <w:name w:val="Text komentára Char1286"/>
    <w:aliases w:val="Char7 Char Char1287,Comment Text Char Char Char1287,Text komentára Char Char Char1287"/>
    <w:basedOn w:val="DefaultParagraphFont"/>
    <w:uiPriority w:val="99"/>
    <w:semiHidden/>
    <w:rPr>
      <w:rFonts w:ascii="Courier" w:hAnsi="Courier" w:cs="Courier"/>
      <w:rtl w:val="0"/>
      <w:cs w:val="0"/>
      <w:lang w:val="x-none" w:eastAsia="cs-CZ"/>
    </w:rPr>
  </w:style>
  <w:style w:type="character" w:customStyle="1" w:styleId="TextkomentraChar1285">
    <w:name w:val="Text komentára Char1285"/>
    <w:aliases w:val="Char7 Char Char1286,Comment Text Char Char Char1286,Text komentára Char Char Char1286"/>
    <w:basedOn w:val="DefaultParagraphFont"/>
    <w:uiPriority w:val="99"/>
    <w:semiHidden/>
    <w:rPr>
      <w:rFonts w:ascii="Courier" w:hAnsi="Courier" w:cs="Courier"/>
      <w:rtl w:val="0"/>
      <w:cs w:val="0"/>
      <w:lang w:val="x-none" w:eastAsia="cs-CZ"/>
    </w:rPr>
  </w:style>
  <w:style w:type="character" w:customStyle="1" w:styleId="TextkomentraChar1284">
    <w:name w:val="Text komentára Char1284"/>
    <w:aliases w:val="Char7 Char Char1285,Comment Text Char Char Char1285,Text komentára Char Char Char1285"/>
    <w:basedOn w:val="DefaultParagraphFont"/>
    <w:uiPriority w:val="99"/>
    <w:semiHidden/>
    <w:rPr>
      <w:rFonts w:ascii="Courier" w:hAnsi="Courier" w:cs="Courier"/>
      <w:rtl w:val="0"/>
      <w:cs w:val="0"/>
      <w:lang w:val="x-none" w:eastAsia="cs-CZ"/>
    </w:rPr>
  </w:style>
  <w:style w:type="character" w:customStyle="1" w:styleId="TextkomentraChar1283">
    <w:name w:val="Text komentára Char1283"/>
    <w:aliases w:val="Char7 Char Char1284,Comment Text Char Char Char1284,Text komentára Char Char Char1284"/>
    <w:basedOn w:val="DefaultParagraphFont"/>
    <w:uiPriority w:val="99"/>
    <w:semiHidden/>
    <w:rPr>
      <w:rFonts w:ascii="Courier" w:hAnsi="Courier" w:cs="Courier"/>
      <w:rtl w:val="0"/>
      <w:cs w:val="0"/>
      <w:lang w:val="x-none" w:eastAsia="cs-CZ"/>
    </w:rPr>
  </w:style>
  <w:style w:type="character" w:customStyle="1" w:styleId="TextkomentraChar1282">
    <w:name w:val="Text komentára Char1282"/>
    <w:aliases w:val="Char7 Char Char1283,Comment Text Char Char Char1283,Text komentára Char Char Char1283"/>
    <w:basedOn w:val="DefaultParagraphFont"/>
    <w:uiPriority w:val="99"/>
    <w:semiHidden/>
    <w:rPr>
      <w:rFonts w:ascii="Courier" w:hAnsi="Courier" w:cs="Courier"/>
      <w:rtl w:val="0"/>
      <w:cs w:val="0"/>
      <w:lang w:val="x-none" w:eastAsia="cs-CZ"/>
    </w:rPr>
  </w:style>
  <w:style w:type="character" w:customStyle="1" w:styleId="TextkomentraChar1281">
    <w:name w:val="Text komentára Char1281"/>
    <w:aliases w:val="Char7 Char Char1282,Comment Text Char Char Char1282,Text komentára Char Char Char1282"/>
    <w:basedOn w:val="DefaultParagraphFont"/>
    <w:uiPriority w:val="99"/>
    <w:semiHidden/>
    <w:rPr>
      <w:rFonts w:ascii="Courier" w:hAnsi="Courier" w:cs="Courier"/>
      <w:rtl w:val="0"/>
      <w:cs w:val="0"/>
      <w:lang w:val="x-none" w:eastAsia="cs-CZ"/>
    </w:rPr>
  </w:style>
  <w:style w:type="character" w:customStyle="1" w:styleId="TextkomentraChar1280">
    <w:name w:val="Text komentára Char1280"/>
    <w:aliases w:val="Char7 Char Char1281,Comment Text Char Char Char1281,Text komentára Char Char Char1281"/>
    <w:basedOn w:val="DefaultParagraphFont"/>
    <w:uiPriority w:val="99"/>
    <w:semiHidden/>
    <w:rPr>
      <w:rFonts w:ascii="Courier" w:hAnsi="Courier" w:cs="Courier"/>
      <w:rtl w:val="0"/>
      <w:cs w:val="0"/>
      <w:lang w:val="x-none" w:eastAsia="cs-CZ"/>
    </w:rPr>
  </w:style>
  <w:style w:type="character" w:customStyle="1" w:styleId="TextkomentraChar1279">
    <w:name w:val="Text komentára Char1279"/>
    <w:aliases w:val="Char7 Char Char1280,Comment Text Char Char Char1280,Text komentára Char Char Char1280"/>
    <w:basedOn w:val="DefaultParagraphFont"/>
    <w:uiPriority w:val="99"/>
    <w:semiHidden/>
    <w:rPr>
      <w:rFonts w:ascii="Courier" w:hAnsi="Courier" w:cs="Courier"/>
      <w:rtl w:val="0"/>
      <w:cs w:val="0"/>
      <w:lang w:val="x-none" w:eastAsia="cs-CZ"/>
    </w:rPr>
  </w:style>
  <w:style w:type="character" w:customStyle="1" w:styleId="TextkomentraChar1278">
    <w:name w:val="Text komentára Char1278"/>
    <w:aliases w:val="Char7 Char Char1279,Comment Text Char Char Char1279,Text komentára Char Char Char1279"/>
    <w:basedOn w:val="DefaultParagraphFont"/>
    <w:uiPriority w:val="99"/>
    <w:semiHidden/>
    <w:rPr>
      <w:rFonts w:ascii="Courier" w:hAnsi="Courier" w:cs="Courier"/>
      <w:rtl w:val="0"/>
      <w:cs w:val="0"/>
      <w:lang w:val="x-none" w:eastAsia="cs-CZ"/>
    </w:rPr>
  </w:style>
  <w:style w:type="character" w:customStyle="1" w:styleId="TextkomentraChar1277">
    <w:name w:val="Text komentára Char1277"/>
    <w:aliases w:val="Char7 Char Char1278,Comment Text Char Char Char1278,Text komentára Char Char Char1278"/>
    <w:basedOn w:val="DefaultParagraphFont"/>
    <w:uiPriority w:val="99"/>
    <w:semiHidden/>
    <w:rPr>
      <w:rFonts w:ascii="Courier" w:hAnsi="Courier" w:cs="Courier"/>
      <w:rtl w:val="0"/>
      <w:cs w:val="0"/>
      <w:lang w:val="x-none" w:eastAsia="cs-CZ"/>
    </w:rPr>
  </w:style>
  <w:style w:type="character" w:customStyle="1" w:styleId="TextkomentraChar1276">
    <w:name w:val="Text komentára Char1276"/>
    <w:aliases w:val="Char7 Char Char1277,Comment Text Char Char Char1277,Text komentára Char Char Char1277"/>
    <w:basedOn w:val="DefaultParagraphFont"/>
    <w:uiPriority w:val="99"/>
    <w:semiHidden/>
    <w:rPr>
      <w:rFonts w:ascii="Courier" w:hAnsi="Courier" w:cs="Courier"/>
      <w:rtl w:val="0"/>
      <w:cs w:val="0"/>
      <w:lang w:val="x-none" w:eastAsia="cs-CZ"/>
    </w:rPr>
  </w:style>
  <w:style w:type="character" w:customStyle="1" w:styleId="TextkomentraChar1275">
    <w:name w:val="Text komentára Char1275"/>
    <w:aliases w:val="Char7 Char Char1276,Comment Text Char Char Char1276,Text komentára Char Char Char1276"/>
    <w:basedOn w:val="DefaultParagraphFont"/>
    <w:uiPriority w:val="99"/>
    <w:semiHidden/>
    <w:rPr>
      <w:rFonts w:ascii="Courier" w:hAnsi="Courier" w:cs="Courier"/>
      <w:rtl w:val="0"/>
      <w:cs w:val="0"/>
      <w:lang w:val="x-none" w:eastAsia="cs-CZ"/>
    </w:rPr>
  </w:style>
  <w:style w:type="character" w:customStyle="1" w:styleId="TextkomentraChar1274">
    <w:name w:val="Text komentára Char1274"/>
    <w:aliases w:val="Char7 Char Char1275,Comment Text Char Char Char1275,Text komentára Char Char Char1275"/>
    <w:basedOn w:val="DefaultParagraphFont"/>
    <w:uiPriority w:val="99"/>
    <w:semiHidden/>
    <w:rPr>
      <w:rFonts w:ascii="Courier" w:hAnsi="Courier" w:cs="Courier"/>
      <w:rtl w:val="0"/>
      <w:cs w:val="0"/>
      <w:lang w:val="x-none" w:eastAsia="cs-CZ"/>
    </w:rPr>
  </w:style>
  <w:style w:type="character" w:customStyle="1" w:styleId="TextkomentraChar1273">
    <w:name w:val="Text komentára Char1273"/>
    <w:aliases w:val="Char7 Char Char1274,Comment Text Char Char Char1274,Text komentára Char Char Char1274"/>
    <w:basedOn w:val="DefaultParagraphFont"/>
    <w:uiPriority w:val="99"/>
    <w:semiHidden/>
    <w:rPr>
      <w:rFonts w:ascii="Courier" w:hAnsi="Courier" w:cs="Courier"/>
      <w:rtl w:val="0"/>
      <w:cs w:val="0"/>
      <w:lang w:val="x-none" w:eastAsia="cs-CZ"/>
    </w:rPr>
  </w:style>
  <w:style w:type="character" w:customStyle="1" w:styleId="TextkomentraChar1272">
    <w:name w:val="Text komentára Char1272"/>
    <w:aliases w:val="Char7 Char Char1273,Comment Text Char Char Char1273,Text komentára Char Char Char1273"/>
    <w:basedOn w:val="DefaultParagraphFont"/>
    <w:uiPriority w:val="99"/>
    <w:semiHidden/>
    <w:rPr>
      <w:rFonts w:ascii="Courier" w:hAnsi="Courier" w:cs="Courier"/>
      <w:rtl w:val="0"/>
      <w:cs w:val="0"/>
      <w:lang w:val="x-none" w:eastAsia="cs-CZ"/>
    </w:rPr>
  </w:style>
  <w:style w:type="character" w:customStyle="1" w:styleId="TextkomentraChar1271">
    <w:name w:val="Text komentára Char1271"/>
    <w:aliases w:val="Char7 Char Char1272,Comment Text Char Char Char1272,Text komentára Char Char Char1272"/>
    <w:basedOn w:val="DefaultParagraphFont"/>
    <w:uiPriority w:val="99"/>
    <w:semiHidden/>
    <w:rPr>
      <w:rFonts w:ascii="Courier" w:hAnsi="Courier" w:cs="Courier"/>
      <w:rtl w:val="0"/>
      <w:cs w:val="0"/>
      <w:lang w:val="x-none" w:eastAsia="cs-CZ"/>
    </w:rPr>
  </w:style>
  <w:style w:type="character" w:customStyle="1" w:styleId="TextkomentraChar1270">
    <w:name w:val="Text komentára Char1270"/>
    <w:aliases w:val="Char7 Char Char1271,Comment Text Char Char Char1271,Text komentára Char Char Char1271"/>
    <w:basedOn w:val="DefaultParagraphFont"/>
    <w:uiPriority w:val="99"/>
    <w:semiHidden/>
    <w:rPr>
      <w:rFonts w:ascii="Courier" w:hAnsi="Courier" w:cs="Courier"/>
      <w:rtl w:val="0"/>
      <w:cs w:val="0"/>
      <w:lang w:val="x-none" w:eastAsia="cs-CZ"/>
    </w:rPr>
  </w:style>
  <w:style w:type="character" w:customStyle="1" w:styleId="TextkomentraChar1269">
    <w:name w:val="Text komentára Char1269"/>
    <w:aliases w:val="Char7 Char Char1270,Comment Text Char Char Char1270,Text komentára Char Char Char1270"/>
    <w:basedOn w:val="DefaultParagraphFont"/>
    <w:uiPriority w:val="99"/>
    <w:semiHidden/>
    <w:rPr>
      <w:rFonts w:ascii="Courier" w:hAnsi="Courier" w:cs="Courier"/>
      <w:rtl w:val="0"/>
      <w:cs w:val="0"/>
      <w:lang w:val="x-none" w:eastAsia="cs-CZ"/>
    </w:rPr>
  </w:style>
  <w:style w:type="character" w:customStyle="1" w:styleId="TextkomentraChar1268">
    <w:name w:val="Text komentára Char1268"/>
    <w:aliases w:val="Char7 Char Char1269,Comment Text Char Char Char1269,Text komentára Char Char Char1269"/>
    <w:basedOn w:val="DefaultParagraphFont"/>
    <w:uiPriority w:val="99"/>
    <w:semiHidden/>
    <w:rPr>
      <w:rFonts w:ascii="Courier" w:hAnsi="Courier" w:cs="Courier"/>
      <w:rtl w:val="0"/>
      <w:cs w:val="0"/>
      <w:lang w:val="x-none" w:eastAsia="cs-CZ"/>
    </w:rPr>
  </w:style>
  <w:style w:type="character" w:customStyle="1" w:styleId="TextkomentraChar1267">
    <w:name w:val="Text komentára Char1267"/>
    <w:aliases w:val="Char7 Char Char1268,Comment Text Char Char Char1268,Text komentára Char Char Char1268"/>
    <w:basedOn w:val="DefaultParagraphFont"/>
    <w:uiPriority w:val="99"/>
    <w:semiHidden/>
    <w:rPr>
      <w:rFonts w:ascii="Courier" w:hAnsi="Courier" w:cs="Courier"/>
      <w:rtl w:val="0"/>
      <w:cs w:val="0"/>
      <w:lang w:val="x-none" w:eastAsia="cs-CZ"/>
    </w:rPr>
  </w:style>
  <w:style w:type="character" w:customStyle="1" w:styleId="TextkomentraChar1266">
    <w:name w:val="Text komentára Char1266"/>
    <w:aliases w:val="Char7 Char Char1267,Comment Text Char Char Char1267,Text komentára Char Char Char1267"/>
    <w:basedOn w:val="DefaultParagraphFont"/>
    <w:uiPriority w:val="99"/>
    <w:semiHidden/>
    <w:rPr>
      <w:rFonts w:ascii="Courier" w:hAnsi="Courier" w:cs="Courier"/>
      <w:rtl w:val="0"/>
      <w:cs w:val="0"/>
      <w:lang w:val="x-none" w:eastAsia="cs-CZ"/>
    </w:rPr>
  </w:style>
  <w:style w:type="character" w:customStyle="1" w:styleId="TextkomentraChar1265">
    <w:name w:val="Text komentára Char1265"/>
    <w:aliases w:val="Char7 Char Char1266,Comment Text Char Char Char1266,Text komentára Char Char Char1266"/>
    <w:basedOn w:val="DefaultParagraphFont"/>
    <w:uiPriority w:val="99"/>
    <w:semiHidden/>
    <w:rPr>
      <w:rFonts w:ascii="Courier" w:hAnsi="Courier" w:cs="Courier"/>
      <w:rtl w:val="0"/>
      <w:cs w:val="0"/>
      <w:lang w:val="x-none" w:eastAsia="cs-CZ"/>
    </w:rPr>
  </w:style>
  <w:style w:type="character" w:customStyle="1" w:styleId="TextkomentraChar1264">
    <w:name w:val="Text komentára Char1264"/>
    <w:aliases w:val="Char7 Char Char1265,Comment Text Char Char Char1265,Text komentára Char Char Char1265"/>
    <w:basedOn w:val="DefaultParagraphFont"/>
    <w:uiPriority w:val="99"/>
    <w:semiHidden/>
    <w:rPr>
      <w:rFonts w:ascii="Courier" w:hAnsi="Courier" w:cs="Courier"/>
      <w:rtl w:val="0"/>
      <w:cs w:val="0"/>
      <w:lang w:val="x-none" w:eastAsia="cs-CZ"/>
    </w:rPr>
  </w:style>
  <w:style w:type="character" w:customStyle="1" w:styleId="TextkomentraChar1263">
    <w:name w:val="Text komentára Char1263"/>
    <w:aliases w:val="Char7 Char Char1264,Comment Text Char Char Char1264,Text komentára Char Char Char1264"/>
    <w:basedOn w:val="DefaultParagraphFont"/>
    <w:uiPriority w:val="99"/>
    <w:semiHidden/>
    <w:rPr>
      <w:rFonts w:ascii="Courier" w:hAnsi="Courier" w:cs="Courier"/>
      <w:rtl w:val="0"/>
      <w:cs w:val="0"/>
      <w:lang w:val="x-none" w:eastAsia="cs-CZ"/>
    </w:rPr>
  </w:style>
  <w:style w:type="character" w:customStyle="1" w:styleId="TextkomentraChar1262">
    <w:name w:val="Text komentára Char1262"/>
    <w:aliases w:val="Char7 Char Char1263,Comment Text Char Char Char1263,Text komentára Char Char Char1263"/>
    <w:basedOn w:val="DefaultParagraphFont"/>
    <w:uiPriority w:val="99"/>
    <w:semiHidden/>
    <w:rPr>
      <w:rFonts w:ascii="Courier" w:hAnsi="Courier" w:cs="Courier"/>
      <w:rtl w:val="0"/>
      <w:cs w:val="0"/>
      <w:lang w:val="x-none" w:eastAsia="cs-CZ"/>
    </w:rPr>
  </w:style>
  <w:style w:type="character" w:customStyle="1" w:styleId="TextkomentraChar1261">
    <w:name w:val="Text komentára Char1261"/>
    <w:aliases w:val="Char7 Char Char1262,Comment Text Char Char Char1262,Text komentára Char Char Char1262"/>
    <w:basedOn w:val="DefaultParagraphFont"/>
    <w:uiPriority w:val="99"/>
    <w:semiHidden/>
    <w:rPr>
      <w:rFonts w:ascii="Courier" w:hAnsi="Courier" w:cs="Courier"/>
      <w:rtl w:val="0"/>
      <w:cs w:val="0"/>
      <w:lang w:val="x-none" w:eastAsia="cs-CZ"/>
    </w:rPr>
  </w:style>
  <w:style w:type="character" w:customStyle="1" w:styleId="TextkomentraChar1260">
    <w:name w:val="Text komentára Char1260"/>
    <w:aliases w:val="Char7 Char Char1261,Comment Text Char Char Char1261,Text komentára Char Char Char1261"/>
    <w:basedOn w:val="DefaultParagraphFont"/>
    <w:uiPriority w:val="99"/>
    <w:semiHidden/>
    <w:rPr>
      <w:rFonts w:ascii="Courier" w:hAnsi="Courier" w:cs="Courier"/>
      <w:rtl w:val="0"/>
      <w:cs w:val="0"/>
      <w:lang w:val="x-none" w:eastAsia="cs-CZ"/>
    </w:rPr>
  </w:style>
  <w:style w:type="character" w:customStyle="1" w:styleId="TextkomentraChar1259">
    <w:name w:val="Text komentára Char1259"/>
    <w:aliases w:val="Char7 Char Char1260,Comment Text Char Char Char1260,Text komentára Char Char Char1260"/>
    <w:basedOn w:val="DefaultParagraphFont"/>
    <w:uiPriority w:val="99"/>
    <w:semiHidden/>
    <w:rPr>
      <w:rFonts w:ascii="Courier" w:hAnsi="Courier" w:cs="Courier"/>
      <w:rtl w:val="0"/>
      <w:cs w:val="0"/>
      <w:lang w:val="x-none" w:eastAsia="cs-CZ"/>
    </w:rPr>
  </w:style>
  <w:style w:type="character" w:customStyle="1" w:styleId="TextkomentraChar1258">
    <w:name w:val="Text komentára Char1258"/>
    <w:aliases w:val="Char7 Char Char1259,Comment Text Char Char Char1259,Text komentára Char Char Char1259"/>
    <w:basedOn w:val="DefaultParagraphFont"/>
    <w:uiPriority w:val="99"/>
    <w:semiHidden/>
    <w:rPr>
      <w:rFonts w:ascii="Courier" w:hAnsi="Courier" w:cs="Courier"/>
      <w:rtl w:val="0"/>
      <w:cs w:val="0"/>
      <w:lang w:val="x-none" w:eastAsia="cs-CZ"/>
    </w:rPr>
  </w:style>
  <w:style w:type="character" w:customStyle="1" w:styleId="TextkomentraChar1257">
    <w:name w:val="Text komentára Char1257"/>
    <w:aliases w:val="Char7 Char Char1258,Comment Text Char Char Char1258,Text komentára Char Char Char1258"/>
    <w:basedOn w:val="DefaultParagraphFont"/>
    <w:uiPriority w:val="99"/>
    <w:semiHidden/>
    <w:rPr>
      <w:rFonts w:ascii="Courier" w:hAnsi="Courier" w:cs="Courier"/>
      <w:rtl w:val="0"/>
      <w:cs w:val="0"/>
      <w:lang w:val="x-none" w:eastAsia="cs-CZ"/>
    </w:rPr>
  </w:style>
  <w:style w:type="character" w:customStyle="1" w:styleId="TextkomentraChar1256">
    <w:name w:val="Text komentára Char1256"/>
    <w:aliases w:val="Char7 Char Char1257,Comment Text Char Char Char1257,Text komentára Char Char Char1257"/>
    <w:basedOn w:val="DefaultParagraphFont"/>
    <w:uiPriority w:val="99"/>
    <w:semiHidden/>
    <w:rPr>
      <w:rFonts w:ascii="Courier" w:hAnsi="Courier" w:cs="Courier"/>
      <w:rtl w:val="0"/>
      <w:cs w:val="0"/>
      <w:lang w:val="x-none" w:eastAsia="cs-CZ"/>
    </w:rPr>
  </w:style>
  <w:style w:type="character" w:customStyle="1" w:styleId="TextkomentraChar1255">
    <w:name w:val="Text komentára Char1255"/>
    <w:aliases w:val="Char7 Char Char1256,Comment Text Char Char Char1256,Text komentára Char Char Char1256"/>
    <w:basedOn w:val="DefaultParagraphFont"/>
    <w:uiPriority w:val="99"/>
    <w:semiHidden/>
    <w:rPr>
      <w:rFonts w:ascii="Courier" w:hAnsi="Courier" w:cs="Courier"/>
      <w:rtl w:val="0"/>
      <w:cs w:val="0"/>
      <w:lang w:val="x-none" w:eastAsia="cs-CZ"/>
    </w:rPr>
  </w:style>
  <w:style w:type="character" w:customStyle="1" w:styleId="TextkomentraChar1254">
    <w:name w:val="Text komentára Char1254"/>
    <w:aliases w:val="Char7 Char Char1255,Comment Text Char Char Char1255,Text komentára Char Char Char1255"/>
    <w:basedOn w:val="DefaultParagraphFont"/>
    <w:uiPriority w:val="99"/>
    <w:semiHidden/>
    <w:rPr>
      <w:rFonts w:ascii="Courier" w:hAnsi="Courier" w:cs="Courier"/>
      <w:rtl w:val="0"/>
      <w:cs w:val="0"/>
      <w:lang w:val="x-none" w:eastAsia="cs-CZ"/>
    </w:rPr>
  </w:style>
  <w:style w:type="character" w:customStyle="1" w:styleId="TextkomentraChar1253">
    <w:name w:val="Text komentára Char1253"/>
    <w:aliases w:val="Char7 Char Char1254,Comment Text Char Char Char1254,Text komentára Char Char Char1254"/>
    <w:basedOn w:val="DefaultParagraphFont"/>
    <w:uiPriority w:val="99"/>
    <w:semiHidden/>
    <w:rPr>
      <w:rFonts w:ascii="Courier" w:hAnsi="Courier" w:cs="Courier"/>
      <w:rtl w:val="0"/>
      <w:cs w:val="0"/>
      <w:lang w:val="x-none" w:eastAsia="cs-CZ"/>
    </w:rPr>
  </w:style>
  <w:style w:type="character" w:customStyle="1" w:styleId="TextkomentraChar1252">
    <w:name w:val="Text komentára Char1252"/>
    <w:aliases w:val="Char7 Char Char1253,Comment Text Char Char Char1253,Text komentára Char Char Char1253"/>
    <w:basedOn w:val="DefaultParagraphFont"/>
    <w:uiPriority w:val="99"/>
    <w:semiHidden/>
    <w:rPr>
      <w:rFonts w:ascii="Courier" w:hAnsi="Courier" w:cs="Courier"/>
      <w:rtl w:val="0"/>
      <w:cs w:val="0"/>
      <w:lang w:val="x-none" w:eastAsia="cs-CZ"/>
    </w:rPr>
  </w:style>
  <w:style w:type="character" w:customStyle="1" w:styleId="TextkomentraChar1251">
    <w:name w:val="Text komentára Char1251"/>
    <w:aliases w:val="Char7 Char Char1252,Comment Text Char Char Char1252,Text komentára Char Char Char1252"/>
    <w:basedOn w:val="DefaultParagraphFont"/>
    <w:uiPriority w:val="99"/>
    <w:semiHidden/>
    <w:rPr>
      <w:rFonts w:ascii="Courier" w:hAnsi="Courier" w:cs="Courier"/>
      <w:rtl w:val="0"/>
      <w:cs w:val="0"/>
      <w:lang w:val="x-none" w:eastAsia="cs-CZ"/>
    </w:rPr>
  </w:style>
  <w:style w:type="character" w:customStyle="1" w:styleId="TextkomentraChar1250">
    <w:name w:val="Text komentára Char1250"/>
    <w:aliases w:val="Char7 Char Char1251,Comment Text Char Char Char1251,Text komentára Char Char Char1251"/>
    <w:basedOn w:val="DefaultParagraphFont"/>
    <w:uiPriority w:val="99"/>
    <w:semiHidden/>
    <w:rPr>
      <w:rFonts w:ascii="Courier" w:hAnsi="Courier" w:cs="Courier"/>
      <w:rtl w:val="0"/>
      <w:cs w:val="0"/>
      <w:lang w:val="x-none" w:eastAsia="cs-CZ"/>
    </w:rPr>
  </w:style>
  <w:style w:type="character" w:customStyle="1" w:styleId="TextkomentraChar1249">
    <w:name w:val="Text komentára Char1249"/>
    <w:aliases w:val="Char7 Char Char1250,Comment Text Char Char Char1250,Text komentára Char Char Char1250"/>
    <w:basedOn w:val="DefaultParagraphFont"/>
    <w:uiPriority w:val="99"/>
    <w:semiHidden/>
    <w:rPr>
      <w:rFonts w:ascii="Courier" w:hAnsi="Courier" w:cs="Courier"/>
      <w:rtl w:val="0"/>
      <w:cs w:val="0"/>
      <w:lang w:val="x-none" w:eastAsia="cs-CZ"/>
    </w:rPr>
  </w:style>
  <w:style w:type="character" w:customStyle="1" w:styleId="TextkomentraChar1248">
    <w:name w:val="Text komentára Char1248"/>
    <w:aliases w:val="Char7 Char Char1249,Comment Text Char Char Char1249,Text komentára Char Char Char1249"/>
    <w:basedOn w:val="DefaultParagraphFont"/>
    <w:uiPriority w:val="99"/>
    <w:semiHidden/>
    <w:rPr>
      <w:rFonts w:ascii="Courier" w:hAnsi="Courier" w:cs="Courier"/>
      <w:rtl w:val="0"/>
      <w:cs w:val="0"/>
      <w:lang w:val="x-none" w:eastAsia="cs-CZ"/>
    </w:rPr>
  </w:style>
  <w:style w:type="character" w:customStyle="1" w:styleId="TextkomentraChar1247">
    <w:name w:val="Text komentára Char1247"/>
    <w:aliases w:val="Char7 Char Char1248,Comment Text Char Char Char1248,Text komentára Char Char Char1248"/>
    <w:basedOn w:val="DefaultParagraphFont"/>
    <w:uiPriority w:val="99"/>
    <w:semiHidden/>
    <w:rPr>
      <w:rFonts w:ascii="Courier" w:hAnsi="Courier" w:cs="Courier"/>
      <w:rtl w:val="0"/>
      <w:cs w:val="0"/>
      <w:lang w:val="x-none" w:eastAsia="cs-CZ"/>
    </w:rPr>
  </w:style>
  <w:style w:type="character" w:customStyle="1" w:styleId="TextkomentraChar1246">
    <w:name w:val="Text komentára Char1246"/>
    <w:aliases w:val="Char7 Char Char1247,Comment Text Char Char Char1247,Text komentára Char Char Char1247"/>
    <w:basedOn w:val="DefaultParagraphFont"/>
    <w:uiPriority w:val="99"/>
    <w:semiHidden/>
    <w:rPr>
      <w:rFonts w:ascii="Courier" w:hAnsi="Courier" w:cs="Courier"/>
      <w:rtl w:val="0"/>
      <w:cs w:val="0"/>
      <w:lang w:val="x-none" w:eastAsia="cs-CZ"/>
    </w:rPr>
  </w:style>
  <w:style w:type="character" w:customStyle="1" w:styleId="TextkomentraChar1245">
    <w:name w:val="Text komentára Char1245"/>
    <w:aliases w:val="Char7 Char Char1246,Comment Text Char Char Char1246,Text komentára Char Char Char1246"/>
    <w:basedOn w:val="DefaultParagraphFont"/>
    <w:uiPriority w:val="99"/>
    <w:semiHidden/>
    <w:rPr>
      <w:rFonts w:ascii="Courier" w:hAnsi="Courier" w:cs="Courier"/>
      <w:rtl w:val="0"/>
      <w:cs w:val="0"/>
      <w:lang w:val="x-none" w:eastAsia="cs-CZ"/>
    </w:rPr>
  </w:style>
  <w:style w:type="character" w:customStyle="1" w:styleId="TextkomentraChar1244">
    <w:name w:val="Text komentára Char1244"/>
    <w:aliases w:val="Char7 Char Char1245,Comment Text Char Char Char1245,Text komentára Char Char Char1245"/>
    <w:basedOn w:val="DefaultParagraphFont"/>
    <w:uiPriority w:val="99"/>
    <w:semiHidden/>
    <w:rPr>
      <w:rFonts w:ascii="Courier" w:hAnsi="Courier" w:cs="Courier"/>
      <w:rtl w:val="0"/>
      <w:cs w:val="0"/>
      <w:lang w:val="x-none" w:eastAsia="cs-CZ"/>
    </w:rPr>
  </w:style>
  <w:style w:type="character" w:customStyle="1" w:styleId="TextkomentraChar1243">
    <w:name w:val="Text komentára Char1243"/>
    <w:aliases w:val="Char7 Char Char1244,Comment Text Char Char Char1244,Text komentára Char Char Char1244"/>
    <w:basedOn w:val="DefaultParagraphFont"/>
    <w:uiPriority w:val="99"/>
    <w:semiHidden/>
    <w:rPr>
      <w:rFonts w:ascii="Courier" w:hAnsi="Courier" w:cs="Courier"/>
      <w:rtl w:val="0"/>
      <w:cs w:val="0"/>
      <w:lang w:val="x-none" w:eastAsia="cs-CZ"/>
    </w:rPr>
  </w:style>
  <w:style w:type="character" w:customStyle="1" w:styleId="TextkomentraChar1242">
    <w:name w:val="Text komentára Char1242"/>
    <w:aliases w:val="Char7 Char Char1243,Comment Text Char Char Char1243,Text komentára Char Char Char1243"/>
    <w:basedOn w:val="DefaultParagraphFont"/>
    <w:uiPriority w:val="99"/>
    <w:semiHidden/>
    <w:rPr>
      <w:rFonts w:ascii="Courier" w:hAnsi="Courier" w:cs="Courier"/>
      <w:rtl w:val="0"/>
      <w:cs w:val="0"/>
      <w:lang w:val="x-none" w:eastAsia="cs-CZ"/>
    </w:rPr>
  </w:style>
  <w:style w:type="character" w:customStyle="1" w:styleId="TextkomentraChar1241">
    <w:name w:val="Text komentára Char1241"/>
    <w:aliases w:val="Char7 Char Char1242,Comment Text Char Char Char1242,Text komentára Char Char Char1242"/>
    <w:basedOn w:val="DefaultParagraphFont"/>
    <w:uiPriority w:val="99"/>
    <w:semiHidden/>
    <w:rPr>
      <w:rFonts w:ascii="Courier" w:hAnsi="Courier" w:cs="Courier"/>
      <w:rtl w:val="0"/>
      <w:cs w:val="0"/>
      <w:lang w:val="x-none" w:eastAsia="cs-CZ"/>
    </w:rPr>
  </w:style>
  <w:style w:type="character" w:customStyle="1" w:styleId="TextkomentraChar1240">
    <w:name w:val="Text komentára Char1240"/>
    <w:aliases w:val="Char7 Char Char1241,Comment Text Char Char Char1241,Text komentára Char Char Char1241"/>
    <w:basedOn w:val="DefaultParagraphFont"/>
    <w:uiPriority w:val="99"/>
    <w:semiHidden/>
    <w:rPr>
      <w:rFonts w:ascii="Courier" w:hAnsi="Courier" w:cs="Courier"/>
      <w:rtl w:val="0"/>
      <w:cs w:val="0"/>
      <w:lang w:val="x-none" w:eastAsia="cs-CZ"/>
    </w:rPr>
  </w:style>
  <w:style w:type="character" w:customStyle="1" w:styleId="TextkomentraChar1239">
    <w:name w:val="Text komentára Char1239"/>
    <w:aliases w:val="Char7 Char Char1240,Comment Text Char Char Char1240,Text komentára Char Char Char1240"/>
    <w:basedOn w:val="DefaultParagraphFont"/>
    <w:uiPriority w:val="99"/>
    <w:semiHidden/>
    <w:rPr>
      <w:rFonts w:ascii="Courier" w:hAnsi="Courier" w:cs="Courier"/>
      <w:rtl w:val="0"/>
      <w:cs w:val="0"/>
      <w:lang w:val="x-none" w:eastAsia="cs-CZ"/>
    </w:rPr>
  </w:style>
  <w:style w:type="character" w:customStyle="1" w:styleId="TextkomentraChar1238">
    <w:name w:val="Text komentára Char1238"/>
    <w:aliases w:val="Char7 Char Char1239,Comment Text Char Char Char1239,Text komentára Char Char Char1239"/>
    <w:basedOn w:val="DefaultParagraphFont"/>
    <w:uiPriority w:val="99"/>
    <w:semiHidden/>
    <w:rPr>
      <w:rFonts w:ascii="Courier" w:hAnsi="Courier" w:cs="Courier"/>
      <w:rtl w:val="0"/>
      <w:cs w:val="0"/>
      <w:lang w:val="x-none" w:eastAsia="cs-CZ"/>
    </w:rPr>
  </w:style>
  <w:style w:type="character" w:customStyle="1" w:styleId="TextkomentraChar1237">
    <w:name w:val="Text komentára Char1237"/>
    <w:aliases w:val="Char7 Char Char1238,Comment Text Char Char Char1238,Text komentára Char Char Char1238"/>
    <w:basedOn w:val="DefaultParagraphFont"/>
    <w:uiPriority w:val="99"/>
    <w:semiHidden/>
    <w:rPr>
      <w:rFonts w:ascii="Courier" w:hAnsi="Courier" w:cs="Courier"/>
      <w:rtl w:val="0"/>
      <w:cs w:val="0"/>
      <w:lang w:val="x-none" w:eastAsia="cs-CZ"/>
    </w:rPr>
  </w:style>
  <w:style w:type="character" w:customStyle="1" w:styleId="TextkomentraChar1236">
    <w:name w:val="Text komentára Char1236"/>
    <w:aliases w:val="Char7 Char Char1237,Comment Text Char Char Char1237,Text komentára Char Char Char1237"/>
    <w:basedOn w:val="DefaultParagraphFont"/>
    <w:uiPriority w:val="99"/>
    <w:semiHidden/>
    <w:rPr>
      <w:rFonts w:ascii="Courier" w:hAnsi="Courier" w:cs="Courier"/>
      <w:rtl w:val="0"/>
      <w:cs w:val="0"/>
      <w:lang w:val="x-none" w:eastAsia="cs-CZ"/>
    </w:rPr>
  </w:style>
  <w:style w:type="character" w:customStyle="1" w:styleId="TextkomentraChar1235">
    <w:name w:val="Text komentára Char1235"/>
    <w:aliases w:val="Char7 Char Char1236,Comment Text Char Char Char1236,Text komentára Char Char Char1236"/>
    <w:basedOn w:val="DefaultParagraphFont"/>
    <w:uiPriority w:val="99"/>
    <w:semiHidden/>
    <w:rPr>
      <w:rFonts w:ascii="Courier" w:hAnsi="Courier" w:cs="Courier"/>
      <w:rtl w:val="0"/>
      <w:cs w:val="0"/>
      <w:lang w:val="x-none" w:eastAsia="cs-CZ"/>
    </w:rPr>
  </w:style>
  <w:style w:type="character" w:customStyle="1" w:styleId="TextkomentraChar1234">
    <w:name w:val="Text komentára Char1234"/>
    <w:aliases w:val="Char7 Char Char1235,Comment Text Char Char Char1235,Text komentára Char Char Char1235"/>
    <w:basedOn w:val="DefaultParagraphFont"/>
    <w:uiPriority w:val="99"/>
    <w:semiHidden/>
    <w:rPr>
      <w:rFonts w:ascii="Courier" w:hAnsi="Courier" w:cs="Courier"/>
      <w:rtl w:val="0"/>
      <w:cs w:val="0"/>
      <w:lang w:val="x-none" w:eastAsia="cs-CZ"/>
    </w:rPr>
  </w:style>
  <w:style w:type="character" w:customStyle="1" w:styleId="TextkomentraChar1233">
    <w:name w:val="Text komentára Char1233"/>
    <w:aliases w:val="Char7 Char Char1234,Comment Text Char Char Char1234,Text komentára Char Char Char1234"/>
    <w:basedOn w:val="DefaultParagraphFont"/>
    <w:uiPriority w:val="99"/>
    <w:semiHidden/>
    <w:rPr>
      <w:rFonts w:ascii="Courier" w:hAnsi="Courier" w:cs="Courier"/>
      <w:rtl w:val="0"/>
      <w:cs w:val="0"/>
      <w:lang w:val="x-none" w:eastAsia="cs-CZ"/>
    </w:rPr>
  </w:style>
  <w:style w:type="character" w:customStyle="1" w:styleId="TextkomentraChar1232">
    <w:name w:val="Text komentára Char1232"/>
    <w:aliases w:val="Char7 Char Char1233,Comment Text Char Char Char1233,Text komentára Char Char Char1233"/>
    <w:basedOn w:val="DefaultParagraphFont"/>
    <w:uiPriority w:val="99"/>
    <w:semiHidden/>
    <w:rPr>
      <w:rFonts w:ascii="Courier" w:hAnsi="Courier" w:cs="Courier"/>
      <w:rtl w:val="0"/>
      <w:cs w:val="0"/>
      <w:lang w:val="x-none" w:eastAsia="cs-CZ"/>
    </w:rPr>
  </w:style>
  <w:style w:type="character" w:customStyle="1" w:styleId="TextkomentraChar1231">
    <w:name w:val="Text komentára Char1231"/>
    <w:aliases w:val="Char7 Char Char1232,Comment Text Char Char Char1232,Text komentára Char Char Char1232"/>
    <w:basedOn w:val="DefaultParagraphFont"/>
    <w:uiPriority w:val="99"/>
    <w:semiHidden/>
    <w:rPr>
      <w:rFonts w:ascii="Courier" w:hAnsi="Courier" w:cs="Courier"/>
      <w:rtl w:val="0"/>
      <w:cs w:val="0"/>
      <w:lang w:val="x-none" w:eastAsia="cs-CZ"/>
    </w:rPr>
  </w:style>
  <w:style w:type="character" w:customStyle="1" w:styleId="TextkomentraChar1230">
    <w:name w:val="Text komentára Char1230"/>
    <w:aliases w:val="Char7 Char Char1231,Comment Text Char Char Char1231,Text komentára Char Char Char1231"/>
    <w:basedOn w:val="DefaultParagraphFont"/>
    <w:uiPriority w:val="99"/>
    <w:semiHidden/>
    <w:rPr>
      <w:rFonts w:ascii="Courier" w:hAnsi="Courier" w:cs="Courier"/>
      <w:rtl w:val="0"/>
      <w:cs w:val="0"/>
      <w:lang w:val="x-none" w:eastAsia="cs-CZ"/>
    </w:rPr>
  </w:style>
  <w:style w:type="character" w:customStyle="1" w:styleId="TextkomentraChar1229">
    <w:name w:val="Text komentára Char1229"/>
    <w:aliases w:val="Char7 Char Char1230,Comment Text Char Char Char1230,Text komentára Char Char Char1230"/>
    <w:basedOn w:val="DefaultParagraphFont"/>
    <w:uiPriority w:val="99"/>
    <w:semiHidden/>
    <w:rPr>
      <w:rFonts w:ascii="Courier" w:hAnsi="Courier" w:cs="Courier"/>
      <w:rtl w:val="0"/>
      <w:cs w:val="0"/>
      <w:lang w:val="x-none" w:eastAsia="cs-CZ"/>
    </w:rPr>
  </w:style>
  <w:style w:type="character" w:customStyle="1" w:styleId="TextkomentraChar1228">
    <w:name w:val="Text komentára Char1228"/>
    <w:aliases w:val="Char7 Char Char1229,Comment Text Char Char Char1229,Text komentára Char Char Char1229"/>
    <w:basedOn w:val="DefaultParagraphFont"/>
    <w:uiPriority w:val="99"/>
    <w:semiHidden/>
    <w:rPr>
      <w:rFonts w:ascii="Courier" w:hAnsi="Courier" w:cs="Courier"/>
      <w:rtl w:val="0"/>
      <w:cs w:val="0"/>
      <w:lang w:val="x-none" w:eastAsia="cs-CZ"/>
    </w:rPr>
  </w:style>
  <w:style w:type="character" w:customStyle="1" w:styleId="TextkomentraChar1227">
    <w:name w:val="Text komentára Char1227"/>
    <w:aliases w:val="Char7 Char Char1228,Comment Text Char Char Char1228,Text komentára Char Char Char1228"/>
    <w:basedOn w:val="DefaultParagraphFont"/>
    <w:uiPriority w:val="99"/>
    <w:semiHidden/>
    <w:rPr>
      <w:rFonts w:ascii="Courier" w:hAnsi="Courier" w:cs="Courier"/>
      <w:rtl w:val="0"/>
      <w:cs w:val="0"/>
      <w:lang w:val="x-none" w:eastAsia="cs-CZ"/>
    </w:rPr>
  </w:style>
  <w:style w:type="character" w:customStyle="1" w:styleId="TextkomentraChar1226">
    <w:name w:val="Text komentára Char1226"/>
    <w:aliases w:val="Char7 Char Char1227,Comment Text Char Char Char1227,Text komentára Char Char Char1227"/>
    <w:basedOn w:val="DefaultParagraphFont"/>
    <w:uiPriority w:val="99"/>
    <w:semiHidden/>
    <w:rPr>
      <w:rFonts w:ascii="Courier" w:hAnsi="Courier" w:cs="Courier"/>
      <w:rtl w:val="0"/>
      <w:cs w:val="0"/>
      <w:lang w:val="x-none" w:eastAsia="cs-CZ"/>
    </w:rPr>
  </w:style>
  <w:style w:type="character" w:customStyle="1" w:styleId="TextkomentraChar1225">
    <w:name w:val="Text komentára Char1225"/>
    <w:aliases w:val="Char7 Char Char1226,Comment Text Char Char Char1226,Text komentára Char Char Char1226"/>
    <w:basedOn w:val="DefaultParagraphFont"/>
    <w:uiPriority w:val="99"/>
    <w:semiHidden/>
    <w:rPr>
      <w:rFonts w:ascii="Courier" w:hAnsi="Courier" w:cs="Courier"/>
      <w:rtl w:val="0"/>
      <w:cs w:val="0"/>
      <w:lang w:val="x-none" w:eastAsia="cs-CZ"/>
    </w:rPr>
  </w:style>
  <w:style w:type="character" w:customStyle="1" w:styleId="TextkomentraChar1224">
    <w:name w:val="Text komentára Char1224"/>
    <w:aliases w:val="Char7 Char Char1225,Comment Text Char Char Char1225,Text komentára Char Char Char1225"/>
    <w:basedOn w:val="DefaultParagraphFont"/>
    <w:uiPriority w:val="99"/>
    <w:semiHidden/>
    <w:rPr>
      <w:rFonts w:ascii="Courier" w:hAnsi="Courier" w:cs="Courier"/>
      <w:rtl w:val="0"/>
      <w:cs w:val="0"/>
      <w:lang w:val="x-none" w:eastAsia="cs-CZ"/>
    </w:rPr>
  </w:style>
  <w:style w:type="character" w:customStyle="1" w:styleId="TextkomentraChar1223">
    <w:name w:val="Text komentára Char1223"/>
    <w:aliases w:val="Char7 Char Char1224,Comment Text Char Char Char1224,Text komentára Char Char Char1224"/>
    <w:basedOn w:val="DefaultParagraphFont"/>
    <w:uiPriority w:val="99"/>
    <w:semiHidden/>
    <w:rPr>
      <w:rFonts w:ascii="Courier" w:hAnsi="Courier" w:cs="Courier"/>
      <w:rtl w:val="0"/>
      <w:cs w:val="0"/>
      <w:lang w:val="x-none" w:eastAsia="cs-CZ"/>
    </w:rPr>
  </w:style>
  <w:style w:type="character" w:customStyle="1" w:styleId="TextkomentraChar1222">
    <w:name w:val="Text komentára Char1222"/>
    <w:aliases w:val="Char7 Char Char1223,Comment Text Char Char Char1223,Text komentára Char Char Char1223"/>
    <w:basedOn w:val="DefaultParagraphFont"/>
    <w:uiPriority w:val="99"/>
    <w:semiHidden/>
    <w:rPr>
      <w:rFonts w:ascii="Courier" w:hAnsi="Courier" w:cs="Courier"/>
      <w:rtl w:val="0"/>
      <w:cs w:val="0"/>
      <w:lang w:val="x-none" w:eastAsia="cs-CZ"/>
    </w:rPr>
  </w:style>
  <w:style w:type="character" w:customStyle="1" w:styleId="TextkomentraChar1221">
    <w:name w:val="Text komentára Char1221"/>
    <w:aliases w:val="Char7 Char Char1222,Comment Text Char Char Char1222,Text komentára Char Char Char1222"/>
    <w:basedOn w:val="DefaultParagraphFont"/>
    <w:uiPriority w:val="99"/>
    <w:semiHidden/>
    <w:rPr>
      <w:rFonts w:ascii="Courier" w:hAnsi="Courier" w:cs="Courier"/>
      <w:rtl w:val="0"/>
      <w:cs w:val="0"/>
      <w:lang w:val="x-none" w:eastAsia="cs-CZ"/>
    </w:rPr>
  </w:style>
  <w:style w:type="character" w:customStyle="1" w:styleId="TextkomentraChar1220">
    <w:name w:val="Text komentára Char1220"/>
    <w:aliases w:val="Char7 Char Char1221,Comment Text Char Char Char1221,Text komentára Char Char Char1221"/>
    <w:basedOn w:val="DefaultParagraphFont"/>
    <w:uiPriority w:val="99"/>
    <w:semiHidden/>
    <w:rPr>
      <w:rFonts w:ascii="Courier" w:hAnsi="Courier" w:cs="Courier"/>
      <w:rtl w:val="0"/>
      <w:cs w:val="0"/>
      <w:lang w:val="x-none" w:eastAsia="cs-CZ"/>
    </w:rPr>
  </w:style>
  <w:style w:type="character" w:customStyle="1" w:styleId="TextkomentraChar1219">
    <w:name w:val="Text komentára Char1219"/>
    <w:aliases w:val="Char7 Char Char1220,Comment Text Char Char Char1220,Text komentára Char Char Char1220"/>
    <w:basedOn w:val="DefaultParagraphFont"/>
    <w:uiPriority w:val="99"/>
    <w:semiHidden/>
    <w:rPr>
      <w:rFonts w:ascii="Courier" w:hAnsi="Courier" w:cs="Courier"/>
      <w:rtl w:val="0"/>
      <w:cs w:val="0"/>
      <w:lang w:val="x-none" w:eastAsia="cs-CZ"/>
    </w:rPr>
  </w:style>
  <w:style w:type="character" w:customStyle="1" w:styleId="TextkomentraChar1218">
    <w:name w:val="Text komentára Char1218"/>
    <w:aliases w:val="Char7 Char Char1219,Comment Text Char Char Char1219,Text komentára Char Char Char1219"/>
    <w:basedOn w:val="DefaultParagraphFont"/>
    <w:uiPriority w:val="99"/>
    <w:semiHidden/>
    <w:rPr>
      <w:rFonts w:ascii="Courier" w:hAnsi="Courier" w:cs="Courier"/>
      <w:rtl w:val="0"/>
      <w:cs w:val="0"/>
      <w:lang w:val="x-none" w:eastAsia="cs-CZ"/>
    </w:rPr>
  </w:style>
  <w:style w:type="character" w:customStyle="1" w:styleId="TextkomentraChar1217">
    <w:name w:val="Text komentára Char1217"/>
    <w:aliases w:val="Char7 Char Char1218,Comment Text Char Char Char1218,Text komentára Char Char Char1218"/>
    <w:basedOn w:val="DefaultParagraphFont"/>
    <w:uiPriority w:val="99"/>
    <w:semiHidden/>
    <w:rPr>
      <w:rFonts w:ascii="Courier" w:hAnsi="Courier" w:cs="Courier"/>
      <w:rtl w:val="0"/>
      <w:cs w:val="0"/>
      <w:lang w:val="x-none" w:eastAsia="cs-CZ"/>
    </w:rPr>
  </w:style>
  <w:style w:type="character" w:customStyle="1" w:styleId="TextkomentraChar1216">
    <w:name w:val="Text komentára Char1216"/>
    <w:aliases w:val="Char7 Char Char1217,Comment Text Char Char Char1217,Text komentára Char Char Char1217"/>
    <w:basedOn w:val="DefaultParagraphFont"/>
    <w:uiPriority w:val="99"/>
    <w:semiHidden/>
    <w:rPr>
      <w:rFonts w:ascii="Courier" w:hAnsi="Courier" w:cs="Courier"/>
      <w:rtl w:val="0"/>
      <w:cs w:val="0"/>
      <w:lang w:val="x-none" w:eastAsia="cs-CZ"/>
    </w:rPr>
  </w:style>
  <w:style w:type="character" w:customStyle="1" w:styleId="TextkomentraChar1215">
    <w:name w:val="Text komentára Char1215"/>
    <w:aliases w:val="Char7 Char Char1216,Comment Text Char Char Char1216,Text komentára Char Char Char1216"/>
    <w:basedOn w:val="DefaultParagraphFont"/>
    <w:uiPriority w:val="99"/>
    <w:semiHidden/>
    <w:rPr>
      <w:rFonts w:ascii="Courier" w:hAnsi="Courier" w:cs="Courier"/>
      <w:rtl w:val="0"/>
      <w:cs w:val="0"/>
      <w:lang w:val="x-none" w:eastAsia="cs-CZ"/>
    </w:rPr>
  </w:style>
  <w:style w:type="character" w:customStyle="1" w:styleId="TextkomentraChar1214">
    <w:name w:val="Text komentára Char1214"/>
    <w:aliases w:val="Char7 Char Char1215,Comment Text Char Char Char1215,Text komentára Char Char Char1215"/>
    <w:basedOn w:val="DefaultParagraphFont"/>
    <w:uiPriority w:val="99"/>
    <w:semiHidden/>
    <w:rPr>
      <w:rFonts w:ascii="Courier" w:hAnsi="Courier" w:cs="Courier"/>
      <w:rtl w:val="0"/>
      <w:cs w:val="0"/>
      <w:lang w:val="x-none" w:eastAsia="cs-CZ"/>
    </w:rPr>
  </w:style>
  <w:style w:type="character" w:customStyle="1" w:styleId="TextkomentraChar1213">
    <w:name w:val="Text komentára Char1213"/>
    <w:aliases w:val="Char7 Char Char1214,Comment Text Char Char Char1214,Text komentára Char Char Char1214"/>
    <w:basedOn w:val="DefaultParagraphFont"/>
    <w:uiPriority w:val="99"/>
    <w:semiHidden/>
    <w:rPr>
      <w:rFonts w:ascii="Courier" w:hAnsi="Courier" w:cs="Courier"/>
      <w:rtl w:val="0"/>
      <w:cs w:val="0"/>
      <w:lang w:val="x-none" w:eastAsia="cs-CZ"/>
    </w:rPr>
  </w:style>
  <w:style w:type="character" w:customStyle="1" w:styleId="TextkomentraChar1212">
    <w:name w:val="Text komentára Char1212"/>
    <w:aliases w:val="Char7 Char Char1213,Comment Text Char Char Char1213,Text komentára Char Char Char1213"/>
    <w:basedOn w:val="DefaultParagraphFont"/>
    <w:uiPriority w:val="99"/>
    <w:semiHidden/>
    <w:rPr>
      <w:rFonts w:ascii="Courier" w:hAnsi="Courier" w:cs="Courier"/>
      <w:rtl w:val="0"/>
      <w:cs w:val="0"/>
      <w:lang w:val="x-none" w:eastAsia="cs-CZ"/>
    </w:rPr>
  </w:style>
  <w:style w:type="character" w:customStyle="1" w:styleId="TextkomentraChar1211">
    <w:name w:val="Text komentára Char1211"/>
    <w:aliases w:val="Char7 Char Char1212,Comment Text Char Char Char1212,Text komentára Char Char Char1212"/>
    <w:basedOn w:val="DefaultParagraphFont"/>
    <w:uiPriority w:val="99"/>
    <w:semiHidden/>
    <w:rPr>
      <w:rFonts w:ascii="Courier" w:hAnsi="Courier" w:cs="Courier"/>
      <w:rtl w:val="0"/>
      <w:cs w:val="0"/>
      <w:lang w:val="x-none" w:eastAsia="cs-CZ"/>
    </w:rPr>
  </w:style>
  <w:style w:type="character" w:customStyle="1" w:styleId="TextkomentraChar1210">
    <w:name w:val="Text komentára Char1210"/>
    <w:aliases w:val="Char7 Char Char1211,Comment Text Char Char Char1211,Text komentára Char Char Char1211"/>
    <w:basedOn w:val="DefaultParagraphFont"/>
    <w:uiPriority w:val="99"/>
    <w:semiHidden/>
    <w:rPr>
      <w:rFonts w:ascii="Courier" w:hAnsi="Courier" w:cs="Courier"/>
      <w:rtl w:val="0"/>
      <w:cs w:val="0"/>
      <w:lang w:val="x-none" w:eastAsia="cs-CZ"/>
    </w:rPr>
  </w:style>
  <w:style w:type="character" w:customStyle="1" w:styleId="TextkomentraChar1209">
    <w:name w:val="Text komentára Char1209"/>
    <w:aliases w:val="Char7 Char Char1210,Comment Text Char Char Char1210,Text komentára Char Char Char1210"/>
    <w:basedOn w:val="DefaultParagraphFont"/>
    <w:uiPriority w:val="99"/>
    <w:semiHidden/>
    <w:rPr>
      <w:rFonts w:ascii="Courier" w:hAnsi="Courier" w:cs="Courier"/>
      <w:rtl w:val="0"/>
      <w:cs w:val="0"/>
      <w:lang w:val="x-none" w:eastAsia="cs-CZ"/>
    </w:rPr>
  </w:style>
  <w:style w:type="character" w:customStyle="1" w:styleId="TextkomentraChar1208">
    <w:name w:val="Text komentára Char1208"/>
    <w:aliases w:val="Char7 Char Char1209,Comment Text Char Char Char1209,Text komentára Char Char Char1209"/>
    <w:basedOn w:val="DefaultParagraphFont"/>
    <w:uiPriority w:val="99"/>
    <w:semiHidden/>
    <w:rPr>
      <w:rFonts w:ascii="Courier" w:hAnsi="Courier" w:cs="Courier"/>
      <w:rtl w:val="0"/>
      <w:cs w:val="0"/>
      <w:lang w:val="x-none" w:eastAsia="cs-CZ"/>
    </w:rPr>
  </w:style>
  <w:style w:type="character" w:customStyle="1" w:styleId="TextkomentraChar1207">
    <w:name w:val="Text komentára Char1207"/>
    <w:aliases w:val="Char7 Char Char1208,Comment Text Char Char Char1208,Text komentára Char Char Char1208"/>
    <w:basedOn w:val="DefaultParagraphFont"/>
    <w:uiPriority w:val="99"/>
    <w:semiHidden/>
    <w:rPr>
      <w:rFonts w:ascii="Courier" w:hAnsi="Courier" w:cs="Courier"/>
      <w:rtl w:val="0"/>
      <w:cs w:val="0"/>
      <w:lang w:val="x-none" w:eastAsia="cs-CZ"/>
    </w:rPr>
  </w:style>
  <w:style w:type="character" w:customStyle="1" w:styleId="TextkomentraChar1206">
    <w:name w:val="Text komentára Char1206"/>
    <w:aliases w:val="Char7 Char Char1207,Comment Text Char Char Char1207,Text komentára Char Char Char1207"/>
    <w:basedOn w:val="DefaultParagraphFont"/>
    <w:uiPriority w:val="99"/>
    <w:semiHidden/>
    <w:rPr>
      <w:rFonts w:ascii="Courier" w:hAnsi="Courier" w:cs="Courier"/>
      <w:rtl w:val="0"/>
      <w:cs w:val="0"/>
      <w:lang w:val="x-none" w:eastAsia="cs-CZ"/>
    </w:rPr>
  </w:style>
  <w:style w:type="character" w:customStyle="1" w:styleId="TextkomentraChar1205">
    <w:name w:val="Text komentára Char1205"/>
    <w:aliases w:val="Char7 Char Char1206,Comment Text Char Char Char1206,Text komentára Char Char Char1206"/>
    <w:basedOn w:val="DefaultParagraphFont"/>
    <w:uiPriority w:val="99"/>
    <w:semiHidden/>
    <w:rPr>
      <w:rFonts w:ascii="Courier" w:hAnsi="Courier" w:cs="Courier"/>
      <w:rtl w:val="0"/>
      <w:cs w:val="0"/>
      <w:lang w:val="x-none" w:eastAsia="cs-CZ"/>
    </w:rPr>
  </w:style>
  <w:style w:type="character" w:customStyle="1" w:styleId="TextkomentraChar1204">
    <w:name w:val="Text komentára Char1204"/>
    <w:aliases w:val="Char7 Char Char1205,Comment Text Char Char Char1205,Text komentára Char Char Char1205"/>
    <w:basedOn w:val="DefaultParagraphFont"/>
    <w:uiPriority w:val="99"/>
    <w:semiHidden/>
    <w:rPr>
      <w:rFonts w:ascii="Courier" w:hAnsi="Courier" w:cs="Courier"/>
      <w:rtl w:val="0"/>
      <w:cs w:val="0"/>
      <w:lang w:val="x-none" w:eastAsia="cs-CZ"/>
    </w:rPr>
  </w:style>
  <w:style w:type="character" w:customStyle="1" w:styleId="TextkomentraChar1203">
    <w:name w:val="Text komentára Char1203"/>
    <w:aliases w:val="Char7 Char Char1204,Comment Text Char Char Char1204,Text komentára Char Char Char1204"/>
    <w:basedOn w:val="DefaultParagraphFont"/>
    <w:uiPriority w:val="99"/>
    <w:semiHidden/>
    <w:rPr>
      <w:rFonts w:ascii="Courier" w:hAnsi="Courier" w:cs="Courier"/>
      <w:rtl w:val="0"/>
      <w:cs w:val="0"/>
      <w:lang w:val="x-none" w:eastAsia="cs-CZ"/>
    </w:rPr>
  </w:style>
  <w:style w:type="character" w:customStyle="1" w:styleId="TextkomentraChar1202">
    <w:name w:val="Text komentára Char1202"/>
    <w:aliases w:val="Char7 Char Char1203,Comment Text Char Char Char1203,Text komentára Char Char Char1203"/>
    <w:basedOn w:val="DefaultParagraphFont"/>
    <w:uiPriority w:val="99"/>
    <w:semiHidden/>
    <w:rPr>
      <w:rFonts w:ascii="Courier" w:hAnsi="Courier" w:cs="Courier"/>
      <w:rtl w:val="0"/>
      <w:cs w:val="0"/>
      <w:lang w:val="x-none" w:eastAsia="cs-CZ"/>
    </w:rPr>
  </w:style>
  <w:style w:type="character" w:customStyle="1" w:styleId="TextkomentraChar1201">
    <w:name w:val="Text komentára Char1201"/>
    <w:aliases w:val="Char7 Char Char1202,Comment Text Char Char Char1202,Text komentára Char Char Char1202"/>
    <w:basedOn w:val="DefaultParagraphFont"/>
    <w:uiPriority w:val="99"/>
    <w:semiHidden/>
    <w:rPr>
      <w:rFonts w:ascii="Courier" w:hAnsi="Courier" w:cs="Courier"/>
      <w:rtl w:val="0"/>
      <w:cs w:val="0"/>
      <w:lang w:val="x-none" w:eastAsia="cs-CZ"/>
    </w:rPr>
  </w:style>
  <w:style w:type="character" w:customStyle="1" w:styleId="TextkomentraChar1200">
    <w:name w:val="Text komentára Char1200"/>
    <w:aliases w:val="Char7 Char Char1201,Comment Text Char Char Char1201,Text komentára Char Char Char1201"/>
    <w:basedOn w:val="DefaultParagraphFont"/>
    <w:uiPriority w:val="99"/>
    <w:semiHidden/>
    <w:rPr>
      <w:rFonts w:ascii="Courier" w:hAnsi="Courier" w:cs="Courier"/>
      <w:rtl w:val="0"/>
      <w:cs w:val="0"/>
      <w:lang w:val="x-none" w:eastAsia="cs-CZ"/>
    </w:rPr>
  </w:style>
  <w:style w:type="character" w:customStyle="1" w:styleId="TextkomentraChar1199">
    <w:name w:val="Text komentára Char1199"/>
    <w:aliases w:val="Char7 Char Char1200,Comment Text Char Char Char1200,Text komentára Char Char Char1200"/>
    <w:basedOn w:val="DefaultParagraphFont"/>
    <w:uiPriority w:val="99"/>
    <w:semiHidden/>
    <w:rPr>
      <w:rFonts w:ascii="Courier" w:hAnsi="Courier" w:cs="Courier"/>
      <w:rtl w:val="0"/>
      <w:cs w:val="0"/>
      <w:lang w:val="x-none" w:eastAsia="cs-CZ"/>
    </w:rPr>
  </w:style>
  <w:style w:type="character" w:customStyle="1" w:styleId="TextkomentraChar1198">
    <w:name w:val="Text komentára Char1198"/>
    <w:aliases w:val="Char7 Char Char1199,Comment Text Char Char Char1199,Text komentára Char Char Char1199"/>
    <w:basedOn w:val="DefaultParagraphFont"/>
    <w:uiPriority w:val="99"/>
    <w:semiHidden/>
    <w:rPr>
      <w:rFonts w:ascii="Courier" w:hAnsi="Courier" w:cs="Courier"/>
      <w:rtl w:val="0"/>
      <w:cs w:val="0"/>
      <w:lang w:val="x-none" w:eastAsia="cs-CZ"/>
    </w:rPr>
  </w:style>
  <w:style w:type="character" w:customStyle="1" w:styleId="TextkomentraChar1197">
    <w:name w:val="Text komentára Char1197"/>
    <w:aliases w:val="Char7 Char Char1198,Comment Text Char Char Char1198,Text komentára Char Char Char1198"/>
    <w:basedOn w:val="DefaultParagraphFont"/>
    <w:uiPriority w:val="99"/>
    <w:semiHidden/>
    <w:rPr>
      <w:rFonts w:ascii="Courier" w:hAnsi="Courier" w:cs="Courier"/>
      <w:rtl w:val="0"/>
      <w:cs w:val="0"/>
      <w:lang w:val="x-none" w:eastAsia="cs-CZ"/>
    </w:rPr>
  </w:style>
  <w:style w:type="character" w:customStyle="1" w:styleId="TextkomentraChar1196">
    <w:name w:val="Text komentára Char1196"/>
    <w:aliases w:val="Char7 Char Char1197,Comment Text Char Char Char1197,Text komentára Char Char Char1197"/>
    <w:basedOn w:val="DefaultParagraphFont"/>
    <w:uiPriority w:val="99"/>
    <w:semiHidden/>
    <w:rPr>
      <w:rFonts w:ascii="Courier" w:hAnsi="Courier" w:cs="Courier"/>
      <w:rtl w:val="0"/>
      <w:cs w:val="0"/>
      <w:lang w:val="x-none" w:eastAsia="cs-CZ"/>
    </w:rPr>
  </w:style>
  <w:style w:type="character" w:customStyle="1" w:styleId="TextkomentraChar1195">
    <w:name w:val="Text komentára Char1195"/>
    <w:aliases w:val="Char7 Char Char1196,Comment Text Char Char Char1196,Text komentára Char Char Char1196"/>
    <w:basedOn w:val="DefaultParagraphFont"/>
    <w:uiPriority w:val="99"/>
    <w:semiHidden/>
    <w:rPr>
      <w:rFonts w:ascii="Courier" w:hAnsi="Courier" w:cs="Courier"/>
      <w:rtl w:val="0"/>
      <w:cs w:val="0"/>
      <w:lang w:val="x-none" w:eastAsia="cs-CZ"/>
    </w:rPr>
  </w:style>
  <w:style w:type="character" w:customStyle="1" w:styleId="TextkomentraChar1194">
    <w:name w:val="Text komentára Char1194"/>
    <w:aliases w:val="Char7 Char Char1195,Comment Text Char Char Char1195,Text komentára Char Char Char1195"/>
    <w:basedOn w:val="DefaultParagraphFont"/>
    <w:uiPriority w:val="99"/>
    <w:semiHidden/>
    <w:rPr>
      <w:rFonts w:ascii="Courier" w:hAnsi="Courier" w:cs="Courier"/>
      <w:rtl w:val="0"/>
      <w:cs w:val="0"/>
      <w:lang w:val="x-none" w:eastAsia="cs-CZ"/>
    </w:rPr>
  </w:style>
  <w:style w:type="character" w:customStyle="1" w:styleId="TextkomentraChar1193">
    <w:name w:val="Text komentára Char1193"/>
    <w:aliases w:val="Char7 Char Char1194,Comment Text Char Char Char1194,Text komentára Char Char Char1194"/>
    <w:basedOn w:val="DefaultParagraphFont"/>
    <w:uiPriority w:val="99"/>
    <w:semiHidden/>
    <w:rPr>
      <w:rFonts w:ascii="Courier" w:hAnsi="Courier" w:cs="Courier"/>
      <w:rtl w:val="0"/>
      <w:cs w:val="0"/>
      <w:lang w:val="x-none" w:eastAsia="cs-CZ"/>
    </w:rPr>
  </w:style>
  <w:style w:type="character" w:customStyle="1" w:styleId="TextkomentraChar1192">
    <w:name w:val="Text komentára Char1192"/>
    <w:aliases w:val="Char7 Char Char1193,Comment Text Char Char Char1193,Text komentára Char Char Char1193"/>
    <w:basedOn w:val="DefaultParagraphFont"/>
    <w:uiPriority w:val="99"/>
    <w:semiHidden/>
    <w:rPr>
      <w:rFonts w:ascii="Courier" w:hAnsi="Courier" w:cs="Courier"/>
      <w:rtl w:val="0"/>
      <w:cs w:val="0"/>
      <w:lang w:val="x-none" w:eastAsia="cs-CZ"/>
    </w:rPr>
  </w:style>
  <w:style w:type="character" w:customStyle="1" w:styleId="TextkomentraChar1191">
    <w:name w:val="Text komentára Char1191"/>
    <w:aliases w:val="Char7 Char Char1192,Comment Text Char Char Char1192,Text komentára Char Char Char1192"/>
    <w:basedOn w:val="DefaultParagraphFont"/>
    <w:uiPriority w:val="99"/>
    <w:semiHidden/>
    <w:rPr>
      <w:rFonts w:ascii="Courier" w:hAnsi="Courier" w:cs="Courier"/>
      <w:rtl w:val="0"/>
      <w:cs w:val="0"/>
      <w:lang w:val="x-none" w:eastAsia="cs-CZ"/>
    </w:rPr>
  </w:style>
  <w:style w:type="character" w:customStyle="1" w:styleId="TextkomentraChar1190">
    <w:name w:val="Text komentára Char1190"/>
    <w:aliases w:val="Char7 Char Char1191,Comment Text Char Char Char1191,Text komentára Char Char Char1191"/>
    <w:basedOn w:val="DefaultParagraphFont"/>
    <w:uiPriority w:val="99"/>
    <w:semiHidden/>
    <w:rPr>
      <w:rFonts w:ascii="Courier" w:hAnsi="Courier" w:cs="Courier"/>
      <w:rtl w:val="0"/>
      <w:cs w:val="0"/>
      <w:lang w:val="x-none" w:eastAsia="cs-CZ"/>
    </w:rPr>
  </w:style>
  <w:style w:type="character" w:customStyle="1" w:styleId="TextkomentraChar1189">
    <w:name w:val="Text komentára Char1189"/>
    <w:aliases w:val="Char7 Char Char1190,Comment Text Char Char Char1190,Text komentára Char Char Char1190"/>
    <w:basedOn w:val="DefaultParagraphFont"/>
    <w:uiPriority w:val="99"/>
    <w:semiHidden/>
    <w:rPr>
      <w:rFonts w:ascii="Courier" w:hAnsi="Courier" w:cs="Courier"/>
      <w:rtl w:val="0"/>
      <w:cs w:val="0"/>
      <w:lang w:val="x-none" w:eastAsia="cs-CZ"/>
    </w:rPr>
  </w:style>
  <w:style w:type="character" w:customStyle="1" w:styleId="TextkomentraChar1188">
    <w:name w:val="Text komentára Char1188"/>
    <w:aliases w:val="Char7 Char Char1189,Comment Text Char Char Char1189,Text komentára Char Char Char1189"/>
    <w:basedOn w:val="DefaultParagraphFont"/>
    <w:uiPriority w:val="99"/>
    <w:semiHidden/>
    <w:rPr>
      <w:rFonts w:ascii="Courier" w:hAnsi="Courier" w:cs="Courier"/>
      <w:rtl w:val="0"/>
      <w:cs w:val="0"/>
      <w:lang w:val="x-none" w:eastAsia="cs-CZ"/>
    </w:rPr>
  </w:style>
  <w:style w:type="character" w:customStyle="1" w:styleId="TextkomentraChar1187">
    <w:name w:val="Text komentára Char1187"/>
    <w:aliases w:val="Char7 Char Char1188,Comment Text Char Char Char1188,Text komentára Char Char Char1188"/>
    <w:basedOn w:val="DefaultParagraphFont"/>
    <w:uiPriority w:val="99"/>
    <w:semiHidden/>
    <w:rPr>
      <w:rFonts w:ascii="Courier" w:hAnsi="Courier" w:cs="Courier"/>
      <w:rtl w:val="0"/>
      <w:cs w:val="0"/>
      <w:lang w:val="x-none" w:eastAsia="cs-CZ"/>
    </w:rPr>
  </w:style>
  <w:style w:type="character" w:customStyle="1" w:styleId="TextkomentraChar1186">
    <w:name w:val="Text komentára Char1186"/>
    <w:aliases w:val="Char7 Char Char1187,Comment Text Char Char Char1187,Text komentára Char Char Char1187"/>
    <w:basedOn w:val="DefaultParagraphFont"/>
    <w:uiPriority w:val="99"/>
    <w:semiHidden/>
    <w:rPr>
      <w:rFonts w:ascii="Courier" w:hAnsi="Courier" w:cs="Courier"/>
      <w:rtl w:val="0"/>
      <w:cs w:val="0"/>
      <w:lang w:val="x-none" w:eastAsia="cs-CZ"/>
    </w:rPr>
  </w:style>
  <w:style w:type="character" w:customStyle="1" w:styleId="TextkomentraChar1185">
    <w:name w:val="Text komentára Char1185"/>
    <w:aliases w:val="Char7 Char Char1186,Comment Text Char Char Char1186,Text komentára Char Char Char1186"/>
    <w:basedOn w:val="DefaultParagraphFont"/>
    <w:uiPriority w:val="99"/>
    <w:semiHidden/>
    <w:rPr>
      <w:rFonts w:ascii="Courier" w:hAnsi="Courier" w:cs="Courier"/>
      <w:rtl w:val="0"/>
      <w:cs w:val="0"/>
      <w:lang w:val="x-none" w:eastAsia="cs-CZ"/>
    </w:rPr>
  </w:style>
  <w:style w:type="character" w:customStyle="1" w:styleId="TextkomentraChar1184">
    <w:name w:val="Text komentára Char1184"/>
    <w:aliases w:val="Char7 Char Char1185,Comment Text Char Char Char1185,Text komentára Char Char Char1185"/>
    <w:basedOn w:val="DefaultParagraphFont"/>
    <w:uiPriority w:val="99"/>
    <w:semiHidden/>
    <w:rPr>
      <w:rFonts w:ascii="Courier" w:hAnsi="Courier" w:cs="Courier"/>
      <w:rtl w:val="0"/>
      <w:cs w:val="0"/>
      <w:lang w:val="x-none" w:eastAsia="cs-CZ"/>
    </w:rPr>
  </w:style>
  <w:style w:type="character" w:customStyle="1" w:styleId="TextkomentraChar1183">
    <w:name w:val="Text komentára Char1183"/>
    <w:aliases w:val="Char7 Char Char1184,Comment Text Char Char Char1184,Text komentára Char Char Char1184"/>
    <w:basedOn w:val="DefaultParagraphFont"/>
    <w:uiPriority w:val="99"/>
    <w:semiHidden/>
    <w:rPr>
      <w:rFonts w:ascii="Courier" w:hAnsi="Courier" w:cs="Courier"/>
      <w:rtl w:val="0"/>
      <w:cs w:val="0"/>
      <w:lang w:val="x-none" w:eastAsia="cs-CZ"/>
    </w:rPr>
  </w:style>
  <w:style w:type="character" w:customStyle="1" w:styleId="TextkomentraChar1182">
    <w:name w:val="Text komentára Char1182"/>
    <w:aliases w:val="Char7 Char Char1183,Comment Text Char Char Char1183,Text komentára Char Char Char1183"/>
    <w:basedOn w:val="DefaultParagraphFont"/>
    <w:uiPriority w:val="99"/>
    <w:semiHidden/>
    <w:rPr>
      <w:rFonts w:ascii="Courier" w:hAnsi="Courier" w:cs="Courier"/>
      <w:rtl w:val="0"/>
      <w:cs w:val="0"/>
      <w:lang w:val="x-none" w:eastAsia="cs-CZ"/>
    </w:rPr>
  </w:style>
  <w:style w:type="character" w:customStyle="1" w:styleId="TextkomentraChar1181">
    <w:name w:val="Text komentára Char1181"/>
    <w:aliases w:val="Char7 Char Char1182,Comment Text Char Char Char1182,Text komentára Char Char Char1182"/>
    <w:basedOn w:val="DefaultParagraphFont"/>
    <w:uiPriority w:val="99"/>
    <w:semiHidden/>
    <w:rPr>
      <w:rFonts w:ascii="Courier" w:hAnsi="Courier" w:cs="Courier"/>
      <w:rtl w:val="0"/>
      <w:cs w:val="0"/>
      <w:lang w:val="x-none" w:eastAsia="cs-CZ"/>
    </w:rPr>
  </w:style>
  <w:style w:type="character" w:customStyle="1" w:styleId="TextkomentraChar1180">
    <w:name w:val="Text komentára Char1180"/>
    <w:aliases w:val="Char7 Char Char1181,Comment Text Char Char Char1181,Text komentára Char Char Char1181"/>
    <w:basedOn w:val="DefaultParagraphFont"/>
    <w:uiPriority w:val="99"/>
    <w:semiHidden/>
    <w:rPr>
      <w:rFonts w:ascii="Courier" w:hAnsi="Courier" w:cs="Courier"/>
      <w:rtl w:val="0"/>
      <w:cs w:val="0"/>
      <w:lang w:val="x-none" w:eastAsia="cs-CZ"/>
    </w:rPr>
  </w:style>
  <w:style w:type="character" w:customStyle="1" w:styleId="TextkomentraChar1179">
    <w:name w:val="Text komentára Char1179"/>
    <w:aliases w:val="Char7 Char Char1180,Comment Text Char Char Char1180,Text komentára Char Char Char1180"/>
    <w:basedOn w:val="DefaultParagraphFont"/>
    <w:uiPriority w:val="99"/>
    <w:semiHidden/>
    <w:rPr>
      <w:rFonts w:ascii="Courier" w:hAnsi="Courier" w:cs="Courier"/>
      <w:rtl w:val="0"/>
      <w:cs w:val="0"/>
      <w:lang w:val="x-none" w:eastAsia="cs-CZ"/>
    </w:rPr>
  </w:style>
  <w:style w:type="character" w:customStyle="1" w:styleId="TextkomentraChar1178">
    <w:name w:val="Text komentára Char1178"/>
    <w:aliases w:val="Char7 Char Char1179,Comment Text Char Char Char1179,Text komentára Char Char Char1179"/>
    <w:basedOn w:val="DefaultParagraphFont"/>
    <w:uiPriority w:val="99"/>
    <w:semiHidden/>
    <w:rPr>
      <w:rFonts w:ascii="Courier" w:hAnsi="Courier" w:cs="Courier"/>
      <w:rtl w:val="0"/>
      <w:cs w:val="0"/>
      <w:lang w:val="x-none" w:eastAsia="cs-CZ"/>
    </w:rPr>
  </w:style>
  <w:style w:type="character" w:customStyle="1" w:styleId="TextkomentraChar1177">
    <w:name w:val="Text komentára Char1177"/>
    <w:aliases w:val="Char7 Char Char1178,Comment Text Char Char Char1178,Text komentára Char Char Char1178"/>
    <w:basedOn w:val="DefaultParagraphFont"/>
    <w:uiPriority w:val="99"/>
    <w:semiHidden/>
    <w:rPr>
      <w:rFonts w:ascii="Courier" w:hAnsi="Courier" w:cs="Courier"/>
      <w:rtl w:val="0"/>
      <w:cs w:val="0"/>
      <w:lang w:val="x-none" w:eastAsia="cs-CZ"/>
    </w:rPr>
  </w:style>
  <w:style w:type="character" w:customStyle="1" w:styleId="TextkomentraChar1176">
    <w:name w:val="Text komentára Char1176"/>
    <w:aliases w:val="Char7 Char Char1177,Comment Text Char Char Char1177,Text komentára Char Char Char1177"/>
    <w:basedOn w:val="DefaultParagraphFont"/>
    <w:uiPriority w:val="99"/>
    <w:semiHidden/>
    <w:rPr>
      <w:rFonts w:ascii="Courier" w:hAnsi="Courier" w:cs="Courier"/>
      <w:rtl w:val="0"/>
      <w:cs w:val="0"/>
      <w:lang w:val="x-none" w:eastAsia="cs-CZ"/>
    </w:rPr>
  </w:style>
  <w:style w:type="character" w:customStyle="1" w:styleId="TextkomentraChar1175">
    <w:name w:val="Text komentára Char1175"/>
    <w:aliases w:val="Char7 Char Char1176,Comment Text Char Char Char1176,Text komentára Char Char Char1176"/>
    <w:basedOn w:val="DefaultParagraphFont"/>
    <w:uiPriority w:val="99"/>
    <w:semiHidden/>
    <w:rPr>
      <w:rFonts w:ascii="Courier" w:hAnsi="Courier" w:cs="Courier"/>
      <w:rtl w:val="0"/>
      <w:cs w:val="0"/>
      <w:lang w:val="x-none" w:eastAsia="cs-CZ"/>
    </w:rPr>
  </w:style>
  <w:style w:type="character" w:customStyle="1" w:styleId="TextkomentraChar1174">
    <w:name w:val="Text komentára Char1174"/>
    <w:aliases w:val="Char7 Char Char1175,Comment Text Char Char Char1175,Text komentára Char Char Char1175"/>
    <w:basedOn w:val="DefaultParagraphFont"/>
    <w:uiPriority w:val="99"/>
    <w:semiHidden/>
    <w:rPr>
      <w:rFonts w:ascii="Courier" w:hAnsi="Courier" w:cs="Courier"/>
      <w:rtl w:val="0"/>
      <w:cs w:val="0"/>
      <w:lang w:val="x-none" w:eastAsia="cs-CZ"/>
    </w:rPr>
  </w:style>
  <w:style w:type="character" w:customStyle="1" w:styleId="TextkomentraChar1173">
    <w:name w:val="Text komentára Char1173"/>
    <w:aliases w:val="Char7 Char Char1174,Comment Text Char Char Char1174,Text komentára Char Char Char1174"/>
    <w:basedOn w:val="DefaultParagraphFont"/>
    <w:uiPriority w:val="99"/>
    <w:semiHidden/>
    <w:rPr>
      <w:rFonts w:ascii="Courier" w:hAnsi="Courier" w:cs="Courier"/>
      <w:rtl w:val="0"/>
      <w:cs w:val="0"/>
      <w:lang w:val="x-none" w:eastAsia="cs-CZ"/>
    </w:rPr>
  </w:style>
  <w:style w:type="character" w:customStyle="1" w:styleId="TextkomentraChar1172">
    <w:name w:val="Text komentára Char1172"/>
    <w:aliases w:val="Char7 Char Char1173,Comment Text Char Char Char1173,Text komentára Char Char Char1173"/>
    <w:basedOn w:val="DefaultParagraphFont"/>
    <w:uiPriority w:val="99"/>
    <w:semiHidden/>
    <w:rPr>
      <w:rFonts w:ascii="Courier" w:hAnsi="Courier" w:cs="Courier"/>
      <w:rtl w:val="0"/>
      <w:cs w:val="0"/>
      <w:lang w:val="x-none" w:eastAsia="cs-CZ"/>
    </w:rPr>
  </w:style>
  <w:style w:type="character" w:customStyle="1" w:styleId="TextkomentraChar1171">
    <w:name w:val="Text komentára Char1171"/>
    <w:aliases w:val="Char7 Char Char1172,Comment Text Char Char Char1172,Text komentára Char Char Char1172"/>
    <w:basedOn w:val="DefaultParagraphFont"/>
    <w:uiPriority w:val="99"/>
    <w:semiHidden/>
    <w:rPr>
      <w:rFonts w:ascii="Courier" w:hAnsi="Courier" w:cs="Courier"/>
      <w:rtl w:val="0"/>
      <w:cs w:val="0"/>
      <w:lang w:val="x-none" w:eastAsia="cs-CZ"/>
    </w:rPr>
  </w:style>
  <w:style w:type="character" w:customStyle="1" w:styleId="TextkomentraChar1165">
    <w:name w:val="Text komentára Char1165"/>
    <w:aliases w:val="Char7 Char Char1166,Comment Text Char Char Char1166,Text komentára Char Char Char1166"/>
    <w:basedOn w:val="DefaultParagraphFont"/>
    <w:uiPriority w:val="99"/>
    <w:semiHidden/>
    <w:rPr>
      <w:rFonts w:ascii="Courier" w:hAnsi="Courier" w:cs="Courier"/>
      <w:rtl w:val="0"/>
      <w:cs w:val="0"/>
      <w:lang w:val="x-none" w:eastAsia="cs-CZ"/>
    </w:rPr>
  </w:style>
  <w:style w:type="character" w:customStyle="1" w:styleId="TextkomentraChar1164">
    <w:name w:val="Text komentára Char1164"/>
    <w:aliases w:val="Char7 Char Char1165,Comment Text Char Char Char1165,Text komentára Char Char Char1165"/>
    <w:basedOn w:val="DefaultParagraphFont"/>
    <w:uiPriority w:val="99"/>
    <w:semiHidden/>
    <w:rPr>
      <w:rFonts w:ascii="Courier" w:hAnsi="Courier" w:cs="Courier"/>
      <w:rtl w:val="0"/>
      <w:cs w:val="0"/>
      <w:lang w:val="x-none" w:eastAsia="cs-CZ"/>
    </w:rPr>
  </w:style>
  <w:style w:type="character" w:customStyle="1" w:styleId="TextkomentraChar1163">
    <w:name w:val="Text komentára Char1163"/>
    <w:aliases w:val="Char7 Char Char1164,Comment Text Char Char Char1164,Text komentára Char Char Char1164"/>
    <w:basedOn w:val="DefaultParagraphFont"/>
    <w:uiPriority w:val="99"/>
    <w:semiHidden/>
    <w:rPr>
      <w:rFonts w:ascii="Courier" w:hAnsi="Courier" w:cs="Courier"/>
      <w:rtl w:val="0"/>
      <w:cs w:val="0"/>
      <w:lang w:val="x-none" w:eastAsia="cs-CZ"/>
    </w:rPr>
  </w:style>
  <w:style w:type="character" w:customStyle="1" w:styleId="TextkomentraChar1162">
    <w:name w:val="Text komentára Char1162"/>
    <w:aliases w:val="Char7 Char Char1163,Comment Text Char Char Char1163,Text komentára Char Char Char1163"/>
    <w:basedOn w:val="DefaultParagraphFont"/>
    <w:uiPriority w:val="99"/>
    <w:semiHidden/>
    <w:rPr>
      <w:rFonts w:ascii="Courier" w:hAnsi="Courier" w:cs="Courier"/>
      <w:rtl w:val="0"/>
      <w:cs w:val="0"/>
      <w:lang w:val="x-none" w:eastAsia="cs-CZ"/>
    </w:rPr>
  </w:style>
  <w:style w:type="character" w:customStyle="1" w:styleId="TextkomentraChar1161">
    <w:name w:val="Text komentára Char1161"/>
    <w:aliases w:val="Char7 Char Char1162,Comment Text Char Char Char1162,Text komentára Char Char Char1162"/>
    <w:basedOn w:val="DefaultParagraphFont"/>
    <w:uiPriority w:val="99"/>
    <w:semiHidden/>
    <w:rPr>
      <w:rFonts w:ascii="Courier" w:hAnsi="Courier" w:cs="Courier"/>
      <w:rtl w:val="0"/>
      <w:cs w:val="0"/>
      <w:lang w:val="x-none" w:eastAsia="cs-CZ"/>
    </w:rPr>
  </w:style>
  <w:style w:type="character" w:customStyle="1" w:styleId="TextkomentraChar1160">
    <w:name w:val="Text komentára Char1160"/>
    <w:aliases w:val="Char7 Char Char1161,Comment Text Char Char Char1161,Text komentára Char Char Char1161"/>
    <w:basedOn w:val="DefaultParagraphFont"/>
    <w:uiPriority w:val="99"/>
    <w:semiHidden/>
    <w:rPr>
      <w:rFonts w:ascii="Courier" w:hAnsi="Courier" w:cs="Courier"/>
      <w:rtl w:val="0"/>
      <w:cs w:val="0"/>
      <w:lang w:val="x-none" w:eastAsia="cs-CZ"/>
    </w:rPr>
  </w:style>
  <w:style w:type="character" w:customStyle="1" w:styleId="TextkomentraChar1159">
    <w:name w:val="Text komentára Char1159"/>
    <w:aliases w:val="Char7 Char Char1160,Comment Text Char Char Char1160,Text komentára Char Char Char1160"/>
    <w:basedOn w:val="DefaultParagraphFont"/>
    <w:uiPriority w:val="99"/>
    <w:semiHidden/>
    <w:rPr>
      <w:rFonts w:ascii="Courier" w:hAnsi="Courier" w:cs="Courier"/>
      <w:rtl w:val="0"/>
      <w:cs w:val="0"/>
      <w:lang w:val="x-none" w:eastAsia="cs-CZ"/>
    </w:rPr>
  </w:style>
  <w:style w:type="character" w:customStyle="1" w:styleId="TextkomentraChar1158">
    <w:name w:val="Text komentára Char1158"/>
    <w:aliases w:val="Char7 Char Char1159,Comment Text Char Char Char1159,Text komentára Char Char Char1159"/>
    <w:basedOn w:val="DefaultParagraphFont"/>
    <w:uiPriority w:val="99"/>
    <w:semiHidden/>
    <w:rPr>
      <w:rFonts w:ascii="Courier" w:hAnsi="Courier" w:cs="Courier"/>
      <w:rtl w:val="0"/>
      <w:cs w:val="0"/>
      <w:lang w:val="x-none" w:eastAsia="cs-CZ"/>
    </w:rPr>
  </w:style>
  <w:style w:type="character" w:customStyle="1" w:styleId="TextkomentraChar1157">
    <w:name w:val="Text komentára Char1157"/>
    <w:aliases w:val="Char7 Char Char1158,Comment Text Char Char Char1158,Text komentára Char Char Char1158"/>
    <w:basedOn w:val="DefaultParagraphFont"/>
    <w:uiPriority w:val="99"/>
    <w:semiHidden/>
    <w:rPr>
      <w:rFonts w:ascii="Courier" w:hAnsi="Courier" w:cs="Courier"/>
      <w:rtl w:val="0"/>
      <w:cs w:val="0"/>
      <w:lang w:val="x-none" w:eastAsia="cs-CZ"/>
    </w:rPr>
  </w:style>
  <w:style w:type="character" w:customStyle="1" w:styleId="TextkomentraChar1156">
    <w:name w:val="Text komentára Char1156"/>
    <w:aliases w:val="Char7 Char Char1157,Comment Text Char Char Char1157,Text komentára Char Char Char1157"/>
    <w:basedOn w:val="DefaultParagraphFont"/>
    <w:uiPriority w:val="99"/>
    <w:semiHidden/>
    <w:rPr>
      <w:rFonts w:ascii="Courier" w:hAnsi="Courier" w:cs="Courier"/>
      <w:rtl w:val="0"/>
      <w:cs w:val="0"/>
      <w:lang w:val="x-none" w:eastAsia="cs-CZ"/>
    </w:rPr>
  </w:style>
  <w:style w:type="character" w:customStyle="1" w:styleId="TextkomentraChar1155">
    <w:name w:val="Text komentára Char1155"/>
    <w:aliases w:val="Char7 Char Char1156,Comment Text Char Char Char1156,Text komentára Char Char Char1156"/>
    <w:basedOn w:val="DefaultParagraphFont"/>
    <w:uiPriority w:val="99"/>
    <w:semiHidden/>
    <w:rPr>
      <w:rFonts w:ascii="Courier" w:hAnsi="Courier" w:cs="Courier"/>
      <w:rtl w:val="0"/>
      <w:cs w:val="0"/>
      <w:lang w:val="x-none" w:eastAsia="cs-CZ"/>
    </w:rPr>
  </w:style>
  <w:style w:type="character" w:customStyle="1" w:styleId="TextkomentraChar1154">
    <w:name w:val="Text komentára Char1154"/>
    <w:aliases w:val="Char7 Char Char1155,Comment Text Char Char Char1155,Text komentára Char Char Char1155"/>
    <w:basedOn w:val="DefaultParagraphFont"/>
    <w:uiPriority w:val="99"/>
    <w:semiHidden/>
    <w:rPr>
      <w:rFonts w:ascii="Courier" w:hAnsi="Courier" w:cs="Courier"/>
      <w:rtl w:val="0"/>
      <w:cs w:val="0"/>
      <w:lang w:val="x-none" w:eastAsia="cs-CZ"/>
    </w:rPr>
  </w:style>
  <w:style w:type="character" w:customStyle="1" w:styleId="TextkomentraChar1153">
    <w:name w:val="Text komentára Char1153"/>
    <w:aliases w:val="Char7 Char Char1154,Comment Text Char Char Char1154,Text komentára Char Char Char1154"/>
    <w:basedOn w:val="DefaultParagraphFont"/>
    <w:uiPriority w:val="99"/>
    <w:semiHidden/>
    <w:rPr>
      <w:rFonts w:ascii="Courier" w:hAnsi="Courier" w:cs="Courier"/>
      <w:rtl w:val="0"/>
      <w:cs w:val="0"/>
      <w:lang w:val="x-none" w:eastAsia="cs-CZ"/>
    </w:rPr>
  </w:style>
  <w:style w:type="character" w:customStyle="1" w:styleId="TextkomentraChar1152">
    <w:name w:val="Text komentára Char1152"/>
    <w:aliases w:val="Char7 Char Char1153,Comment Text Char Char Char1153,Text komentára Char Char Char1153"/>
    <w:basedOn w:val="DefaultParagraphFont"/>
    <w:uiPriority w:val="99"/>
    <w:semiHidden/>
    <w:rPr>
      <w:rFonts w:ascii="Courier" w:hAnsi="Courier" w:cs="Courier"/>
      <w:rtl w:val="0"/>
      <w:cs w:val="0"/>
      <w:lang w:val="x-none" w:eastAsia="cs-CZ"/>
    </w:rPr>
  </w:style>
  <w:style w:type="character" w:customStyle="1" w:styleId="TextkomentraChar1151">
    <w:name w:val="Text komentára Char1151"/>
    <w:aliases w:val="Char7 Char Char1152,Comment Text Char Char Char1152,Text komentára Char Char Char1152"/>
    <w:basedOn w:val="DefaultParagraphFont"/>
    <w:uiPriority w:val="99"/>
    <w:semiHidden/>
    <w:rPr>
      <w:rFonts w:ascii="Courier" w:hAnsi="Courier" w:cs="Courier"/>
      <w:rtl w:val="0"/>
      <w:cs w:val="0"/>
      <w:lang w:val="x-none" w:eastAsia="cs-CZ"/>
    </w:rPr>
  </w:style>
  <w:style w:type="character" w:customStyle="1" w:styleId="TextkomentraChar1150">
    <w:name w:val="Text komentára Char1150"/>
    <w:aliases w:val="Char7 Char Char1151,Comment Text Char Char Char1151,Text komentára Char Char Char1151"/>
    <w:basedOn w:val="DefaultParagraphFont"/>
    <w:uiPriority w:val="99"/>
    <w:semiHidden/>
    <w:rPr>
      <w:rFonts w:ascii="Courier" w:hAnsi="Courier" w:cs="Courier"/>
      <w:rtl w:val="0"/>
      <w:cs w:val="0"/>
      <w:lang w:val="x-none" w:eastAsia="cs-CZ"/>
    </w:rPr>
  </w:style>
  <w:style w:type="character" w:customStyle="1" w:styleId="TextkomentraChar1149">
    <w:name w:val="Text komentára Char1149"/>
    <w:aliases w:val="Char7 Char Char1150,Comment Text Char Char Char1150,Text komentára Char Char Char1150"/>
    <w:basedOn w:val="DefaultParagraphFont"/>
    <w:uiPriority w:val="99"/>
    <w:semiHidden/>
    <w:rPr>
      <w:rFonts w:ascii="Courier" w:hAnsi="Courier" w:cs="Courier"/>
      <w:rtl w:val="0"/>
      <w:cs w:val="0"/>
      <w:lang w:val="x-none" w:eastAsia="cs-CZ"/>
    </w:rPr>
  </w:style>
  <w:style w:type="character" w:customStyle="1" w:styleId="TextkomentraChar1148">
    <w:name w:val="Text komentára Char1148"/>
    <w:aliases w:val="Char7 Char Char1149,Comment Text Char Char Char1149,Text komentára Char Char Char1149"/>
    <w:basedOn w:val="DefaultParagraphFont"/>
    <w:uiPriority w:val="99"/>
    <w:semiHidden/>
    <w:rPr>
      <w:rFonts w:ascii="Courier" w:hAnsi="Courier" w:cs="Courier"/>
      <w:rtl w:val="0"/>
      <w:cs w:val="0"/>
      <w:lang w:val="x-none" w:eastAsia="cs-CZ"/>
    </w:rPr>
  </w:style>
  <w:style w:type="character" w:customStyle="1" w:styleId="TextkomentraChar1147">
    <w:name w:val="Text komentára Char1147"/>
    <w:aliases w:val="Char7 Char Char1148,Comment Text Char Char Char1148,Text komentára Char Char Char1148"/>
    <w:basedOn w:val="DefaultParagraphFont"/>
    <w:uiPriority w:val="99"/>
    <w:semiHidden/>
    <w:rPr>
      <w:rFonts w:ascii="Courier" w:hAnsi="Courier" w:cs="Courier"/>
      <w:rtl w:val="0"/>
      <w:cs w:val="0"/>
      <w:lang w:val="x-none" w:eastAsia="cs-CZ"/>
    </w:rPr>
  </w:style>
  <w:style w:type="character" w:customStyle="1" w:styleId="TextkomentraChar1146">
    <w:name w:val="Text komentára Char1146"/>
    <w:aliases w:val="Char7 Char Char1147,Comment Text Char Char Char1147,Text komentára Char Char Char1147"/>
    <w:basedOn w:val="DefaultParagraphFont"/>
    <w:uiPriority w:val="99"/>
    <w:semiHidden/>
    <w:rPr>
      <w:rFonts w:ascii="Courier" w:hAnsi="Courier" w:cs="Courier"/>
      <w:rtl w:val="0"/>
      <w:cs w:val="0"/>
      <w:lang w:val="x-none" w:eastAsia="cs-CZ"/>
    </w:rPr>
  </w:style>
  <w:style w:type="character" w:customStyle="1" w:styleId="TextkomentraChar1145">
    <w:name w:val="Text komentára Char1145"/>
    <w:aliases w:val="Char7 Char Char1146,Comment Text Char Char Char1146,Text komentára Char Char Char1146"/>
    <w:basedOn w:val="DefaultParagraphFont"/>
    <w:uiPriority w:val="99"/>
    <w:semiHidden/>
    <w:rPr>
      <w:rFonts w:ascii="Courier" w:hAnsi="Courier" w:cs="Courier"/>
      <w:rtl w:val="0"/>
      <w:cs w:val="0"/>
      <w:lang w:val="x-none" w:eastAsia="cs-CZ"/>
    </w:rPr>
  </w:style>
  <w:style w:type="character" w:customStyle="1" w:styleId="TextkomentraChar1144">
    <w:name w:val="Text komentára Char1144"/>
    <w:aliases w:val="Char7 Char Char1145,Comment Text Char Char Char1145,Text komentára Char Char Char1145"/>
    <w:basedOn w:val="DefaultParagraphFont"/>
    <w:uiPriority w:val="99"/>
    <w:semiHidden/>
    <w:rPr>
      <w:rFonts w:ascii="Courier" w:hAnsi="Courier" w:cs="Courier"/>
      <w:rtl w:val="0"/>
      <w:cs w:val="0"/>
      <w:lang w:val="x-none" w:eastAsia="cs-CZ"/>
    </w:rPr>
  </w:style>
  <w:style w:type="character" w:customStyle="1" w:styleId="TextkomentraChar1143">
    <w:name w:val="Text komentára Char1143"/>
    <w:aliases w:val="Char7 Char Char1144,Comment Text Char Char Char1144,Text komentára Char Char Char1144"/>
    <w:basedOn w:val="DefaultParagraphFont"/>
    <w:uiPriority w:val="99"/>
    <w:semiHidden/>
    <w:rPr>
      <w:rFonts w:ascii="Courier" w:hAnsi="Courier" w:cs="Courier"/>
      <w:rtl w:val="0"/>
      <w:cs w:val="0"/>
      <w:lang w:val="x-none" w:eastAsia="cs-CZ"/>
    </w:rPr>
  </w:style>
  <w:style w:type="character" w:customStyle="1" w:styleId="TextkomentraChar1142">
    <w:name w:val="Text komentára Char1142"/>
    <w:aliases w:val="Char7 Char Char1143,Comment Text Char Char Char1143,Text komentára Char Char Char1143"/>
    <w:basedOn w:val="DefaultParagraphFont"/>
    <w:uiPriority w:val="99"/>
    <w:semiHidden/>
    <w:rPr>
      <w:rFonts w:ascii="Courier" w:hAnsi="Courier" w:cs="Courier"/>
      <w:rtl w:val="0"/>
      <w:cs w:val="0"/>
      <w:lang w:val="x-none" w:eastAsia="cs-CZ"/>
    </w:rPr>
  </w:style>
  <w:style w:type="character" w:customStyle="1" w:styleId="TextkomentraChar1141">
    <w:name w:val="Text komentára Char1141"/>
    <w:aliases w:val="Char7 Char Char1142,Comment Text Char Char Char1142,Text komentára Char Char Char1142"/>
    <w:basedOn w:val="DefaultParagraphFont"/>
    <w:uiPriority w:val="99"/>
    <w:semiHidden/>
    <w:rPr>
      <w:rFonts w:ascii="Courier" w:hAnsi="Courier" w:cs="Courier"/>
      <w:rtl w:val="0"/>
      <w:cs w:val="0"/>
      <w:lang w:val="x-none" w:eastAsia="cs-CZ"/>
    </w:rPr>
  </w:style>
  <w:style w:type="character" w:customStyle="1" w:styleId="TextkomentraChar1140">
    <w:name w:val="Text komentára Char1140"/>
    <w:aliases w:val="Char7 Char Char1141,Comment Text Char Char Char1141,Text komentára Char Char Char1141"/>
    <w:basedOn w:val="DefaultParagraphFont"/>
    <w:uiPriority w:val="99"/>
    <w:semiHidden/>
    <w:rPr>
      <w:rFonts w:ascii="Courier" w:hAnsi="Courier" w:cs="Courier"/>
      <w:rtl w:val="0"/>
      <w:cs w:val="0"/>
      <w:lang w:val="x-none" w:eastAsia="cs-CZ"/>
    </w:rPr>
  </w:style>
  <w:style w:type="character" w:customStyle="1" w:styleId="TextkomentraChar1139">
    <w:name w:val="Text komentára Char1139"/>
    <w:aliases w:val="Char7 Char Char1140,Comment Text Char Char Char1140,Text komentára Char Char Char1140"/>
    <w:basedOn w:val="DefaultParagraphFont"/>
    <w:uiPriority w:val="99"/>
    <w:semiHidden/>
    <w:rPr>
      <w:rFonts w:ascii="Courier" w:hAnsi="Courier" w:cs="Courier"/>
      <w:rtl w:val="0"/>
      <w:cs w:val="0"/>
      <w:lang w:val="x-none" w:eastAsia="cs-CZ"/>
    </w:rPr>
  </w:style>
  <w:style w:type="character" w:customStyle="1" w:styleId="TextkomentraChar1138">
    <w:name w:val="Text komentára Char1138"/>
    <w:aliases w:val="Char7 Char Char1139,Comment Text Char Char Char1139,Text komentára Char Char Char1139"/>
    <w:basedOn w:val="DefaultParagraphFont"/>
    <w:uiPriority w:val="99"/>
    <w:semiHidden/>
    <w:rPr>
      <w:rFonts w:ascii="Courier" w:hAnsi="Courier" w:cs="Courier"/>
      <w:rtl w:val="0"/>
      <w:cs w:val="0"/>
      <w:lang w:val="x-none" w:eastAsia="cs-CZ"/>
    </w:rPr>
  </w:style>
  <w:style w:type="character" w:customStyle="1" w:styleId="TextkomentraChar1137">
    <w:name w:val="Text komentára Char1137"/>
    <w:aliases w:val="Char7 Char Char1138,Comment Text Char Char Char1138,Text komentára Char Char Char1138"/>
    <w:basedOn w:val="DefaultParagraphFont"/>
    <w:uiPriority w:val="99"/>
    <w:semiHidden/>
    <w:rPr>
      <w:rFonts w:ascii="Courier" w:hAnsi="Courier" w:cs="Courier"/>
      <w:rtl w:val="0"/>
      <w:cs w:val="0"/>
      <w:lang w:val="x-none" w:eastAsia="cs-CZ"/>
    </w:rPr>
  </w:style>
  <w:style w:type="character" w:customStyle="1" w:styleId="TextkomentraChar1136">
    <w:name w:val="Text komentára Char1136"/>
    <w:aliases w:val="Char7 Char Char1137,Comment Text Char Char Char1137,Text komentára Char Char Char1137"/>
    <w:basedOn w:val="DefaultParagraphFont"/>
    <w:uiPriority w:val="99"/>
    <w:semiHidden/>
    <w:rPr>
      <w:rFonts w:ascii="Courier" w:hAnsi="Courier" w:cs="Courier"/>
      <w:rtl w:val="0"/>
      <w:cs w:val="0"/>
      <w:lang w:val="x-none" w:eastAsia="cs-CZ"/>
    </w:rPr>
  </w:style>
  <w:style w:type="character" w:customStyle="1" w:styleId="TextkomentraChar1135">
    <w:name w:val="Text komentára Char1135"/>
    <w:aliases w:val="Char7 Char Char1136,Comment Text Char Char Char1136,Text komentára Char Char Char1136"/>
    <w:basedOn w:val="DefaultParagraphFont"/>
    <w:uiPriority w:val="99"/>
    <w:semiHidden/>
    <w:rPr>
      <w:rFonts w:ascii="Courier" w:hAnsi="Courier" w:cs="Courier"/>
      <w:rtl w:val="0"/>
      <w:cs w:val="0"/>
      <w:lang w:val="x-none" w:eastAsia="cs-CZ"/>
    </w:rPr>
  </w:style>
  <w:style w:type="character" w:customStyle="1" w:styleId="TextkomentraChar1134">
    <w:name w:val="Text komentára Char1134"/>
    <w:aliases w:val="Char7 Char Char1135,Comment Text Char Char Char1135,Text komentára Char Char Char1135"/>
    <w:basedOn w:val="DefaultParagraphFont"/>
    <w:uiPriority w:val="99"/>
    <w:semiHidden/>
    <w:rPr>
      <w:rFonts w:ascii="Courier" w:hAnsi="Courier" w:cs="Courier"/>
      <w:rtl w:val="0"/>
      <w:cs w:val="0"/>
      <w:lang w:val="x-none" w:eastAsia="cs-CZ"/>
    </w:rPr>
  </w:style>
  <w:style w:type="character" w:customStyle="1" w:styleId="TextkomentraChar1133">
    <w:name w:val="Text komentára Char1133"/>
    <w:aliases w:val="Char7 Char Char1134,Comment Text Char Char Char1134,Text komentára Char Char Char1134"/>
    <w:basedOn w:val="DefaultParagraphFont"/>
    <w:uiPriority w:val="99"/>
    <w:semiHidden/>
    <w:rPr>
      <w:rFonts w:ascii="Courier" w:hAnsi="Courier" w:cs="Courier"/>
      <w:rtl w:val="0"/>
      <w:cs w:val="0"/>
      <w:lang w:val="x-none" w:eastAsia="cs-CZ"/>
    </w:rPr>
  </w:style>
  <w:style w:type="character" w:customStyle="1" w:styleId="TextkomentraChar1132">
    <w:name w:val="Text komentára Char1132"/>
    <w:aliases w:val="Char7 Char Char1133,Comment Text Char Char Char1133,Text komentára Char Char Char1133"/>
    <w:basedOn w:val="DefaultParagraphFont"/>
    <w:uiPriority w:val="99"/>
    <w:semiHidden/>
    <w:rPr>
      <w:rFonts w:ascii="Courier" w:hAnsi="Courier" w:cs="Courier"/>
      <w:rtl w:val="0"/>
      <w:cs w:val="0"/>
      <w:lang w:val="x-none" w:eastAsia="cs-CZ"/>
    </w:rPr>
  </w:style>
  <w:style w:type="character" w:customStyle="1" w:styleId="TextkomentraChar1131">
    <w:name w:val="Text komentára Char1131"/>
    <w:aliases w:val="Char7 Char Char1132,Comment Text Char Char Char1132,Text komentára Char Char Char1132"/>
    <w:basedOn w:val="DefaultParagraphFont"/>
    <w:uiPriority w:val="99"/>
    <w:semiHidden/>
    <w:rPr>
      <w:rFonts w:ascii="Courier" w:hAnsi="Courier" w:cs="Courier"/>
      <w:rtl w:val="0"/>
      <w:cs w:val="0"/>
      <w:lang w:val="x-none" w:eastAsia="cs-CZ"/>
    </w:rPr>
  </w:style>
  <w:style w:type="character" w:customStyle="1" w:styleId="TextkomentraChar1130">
    <w:name w:val="Text komentára Char1130"/>
    <w:aliases w:val="Char7 Char Char1131,Comment Text Char Char Char1131,Text komentára Char Char Char1131"/>
    <w:basedOn w:val="DefaultParagraphFont"/>
    <w:uiPriority w:val="99"/>
    <w:semiHidden/>
    <w:rPr>
      <w:rFonts w:ascii="Courier" w:hAnsi="Courier" w:cs="Courier"/>
      <w:rtl w:val="0"/>
      <w:cs w:val="0"/>
      <w:lang w:val="x-none" w:eastAsia="cs-CZ"/>
    </w:rPr>
  </w:style>
  <w:style w:type="character" w:customStyle="1" w:styleId="TextkomentraChar1129">
    <w:name w:val="Text komentára Char1129"/>
    <w:aliases w:val="Char7 Char Char1130,Comment Text Char Char Char1130,Text komentára Char Char Char1130"/>
    <w:basedOn w:val="DefaultParagraphFont"/>
    <w:uiPriority w:val="99"/>
    <w:semiHidden/>
    <w:rPr>
      <w:rFonts w:ascii="Courier" w:hAnsi="Courier" w:cs="Courier"/>
      <w:rtl w:val="0"/>
      <w:cs w:val="0"/>
      <w:lang w:val="x-none" w:eastAsia="cs-CZ"/>
    </w:rPr>
  </w:style>
  <w:style w:type="character" w:customStyle="1" w:styleId="TextkomentraChar1128">
    <w:name w:val="Text komentára Char1128"/>
    <w:aliases w:val="Char7 Char Char1129,Comment Text Char Char Char1129,Text komentára Char Char Char1129"/>
    <w:basedOn w:val="DefaultParagraphFont"/>
    <w:uiPriority w:val="99"/>
    <w:semiHidden/>
    <w:rPr>
      <w:rFonts w:ascii="Courier" w:hAnsi="Courier" w:cs="Courier"/>
      <w:rtl w:val="0"/>
      <w:cs w:val="0"/>
      <w:lang w:val="x-none" w:eastAsia="cs-CZ"/>
    </w:rPr>
  </w:style>
  <w:style w:type="character" w:customStyle="1" w:styleId="TextkomentraChar1127">
    <w:name w:val="Text komentára Char1127"/>
    <w:aliases w:val="Char7 Char Char1128,Comment Text Char Char Char1128,Text komentára Char Char Char1128"/>
    <w:basedOn w:val="DefaultParagraphFont"/>
    <w:uiPriority w:val="99"/>
    <w:semiHidden/>
    <w:rPr>
      <w:rFonts w:ascii="Courier" w:hAnsi="Courier" w:cs="Courier"/>
      <w:rtl w:val="0"/>
      <w:cs w:val="0"/>
      <w:lang w:val="x-none" w:eastAsia="cs-CZ"/>
    </w:rPr>
  </w:style>
  <w:style w:type="character" w:customStyle="1" w:styleId="TextkomentraChar1126">
    <w:name w:val="Text komentára Char1126"/>
    <w:aliases w:val="Char7 Char Char1127,Comment Text Char Char Char1127,Text komentára Char Char Char1127"/>
    <w:basedOn w:val="DefaultParagraphFont"/>
    <w:uiPriority w:val="99"/>
    <w:semiHidden/>
    <w:rPr>
      <w:rFonts w:ascii="Courier" w:hAnsi="Courier" w:cs="Courier"/>
      <w:rtl w:val="0"/>
      <w:cs w:val="0"/>
      <w:lang w:val="x-none" w:eastAsia="cs-CZ"/>
    </w:rPr>
  </w:style>
  <w:style w:type="character" w:customStyle="1" w:styleId="TextkomentraChar1125">
    <w:name w:val="Text komentára Char1125"/>
    <w:aliases w:val="Char7 Char Char1126,Comment Text Char Char Char1126,Text komentára Char Char Char1126"/>
    <w:basedOn w:val="DefaultParagraphFont"/>
    <w:uiPriority w:val="99"/>
    <w:semiHidden/>
    <w:rPr>
      <w:rFonts w:ascii="Courier" w:hAnsi="Courier" w:cs="Courier"/>
      <w:rtl w:val="0"/>
      <w:cs w:val="0"/>
      <w:lang w:val="x-none" w:eastAsia="cs-CZ"/>
    </w:rPr>
  </w:style>
  <w:style w:type="character" w:customStyle="1" w:styleId="TextkomentraChar1124">
    <w:name w:val="Text komentára Char1124"/>
    <w:aliases w:val="Char7 Char Char1125,Comment Text Char Char Char1125,Text komentára Char Char Char1125"/>
    <w:basedOn w:val="DefaultParagraphFont"/>
    <w:uiPriority w:val="99"/>
    <w:semiHidden/>
    <w:rPr>
      <w:rFonts w:ascii="Courier" w:hAnsi="Courier" w:cs="Courier"/>
      <w:rtl w:val="0"/>
      <w:cs w:val="0"/>
      <w:lang w:val="x-none" w:eastAsia="cs-CZ"/>
    </w:rPr>
  </w:style>
  <w:style w:type="character" w:customStyle="1" w:styleId="TextkomentraChar1123">
    <w:name w:val="Text komentára Char1123"/>
    <w:aliases w:val="Char7 Char Char1124,Comment Text Char Char Char1124,Text komentára Char Char Char1124"/>
    <w:basedOn w:val="DefaultParagraphFont"/>
    <w:uiPriority w:val="99"/>
    <w:semiHidden/>
    <w:rPr>
      <w:rFonts w:ascii="Courier" w:hAnsi="Courier" w:cs="Courier"/>
      <w:rtl w:val="0"/>
      <w:cs w:val="0"/>
      <w:lang w:val="x-none" w:eastAsia="cs-CZ"/>
    </w:rPr>
  </w:style>
  <w:style w:type="character" w:customStyle="1" w:styleId="TextkomentraChar1122">
    <w:name w:val="Text komentára Char1122"/>
    <w:aliases w:val="Char7 Char Char1123,Comment Text Char Char Char1123,Text komentára Char Char Char1123"/>
    <w:basedOn w:val="DefaultParagraphFont"/>
    <w:uiPriority w:val="99"/>
    <w:semiHidden/>
    <w:rPr>
      <w:rFonts w:ascii="Courier" w:hAnsi="Courier" w:cs="Courier"/>
      <w:rtl w:val="0"/>
      <w:cs w:val="0"/>
      <w:lang w:val="x-none" w:eastAsia="cs-CZ"/>
    </w:rPr>
  </w:style>
  <w:style w:type="character" w:customStyle="1" w:styleId="TextkomentraChar1121">
    <w:name w:val="Text komentára Char1121"/>
    <w:aliases w:val="Char7 Char Char1122,Comment Text Char Char Char1122,Text komentára Char Char Char1122"/>
    <w:basedOn w:val="DefaultParagraphFont"/>
    <w:uiPriority w:val="99"/>
    <w:semiHidden/>
    <w:rPr>
      <w:rFonts w:ascii="Courier" w:hAnsi="Courier" w:cs="Courier"/>
      <w:rtl w:val="0"/>
      <w:cs w:val="0"/>
      <w:lang w:val="x-none" w:eastAsia="cs-CZ"/>
    </w:rPr>
  </w:style>
  <w:style w:type="character" w:customStyle="1" w:styleId="TextkomentraChar1120">
    <w:name w:val="Text komentára Char1120"/>
    <w:aliases w:val="Char7 Char Char1121,Comment Text Char Char Char1121,Text komentára Char Char Char1121"/>
    <w:basedOn w:val="DefaultParagraphFont"/>
    <w:uiPriority w:val="99"/>
    <w:semiHidden/>
    <w:rPr>
      <w:rFonts w:ascii="Courier" w:hAnsi="Courier" w:cs="Courier"/>
      <w:rtl w:val="0"/>
      <w:cs w:val="0"/>
      <w:lang w:val="x-none" w:eastAsia="cs-CZ"/>
    </w:rPr>
  </w:style>
  <w:style w:type="character" w:customStyle="1" w:styleId="TextkomentraChar1119">
    <w:name w:val="Text komentára Char1119"/>
    <w:aliases w:val="Char7 Char Char1120,Comment Text Char Char Char1120,Text komentára Char Char Char1120"/>
    <w:basedOn w:val="DefaultParagraphFont"/>
    <w:uiPriority w:val="99"/>
    <w:semiHidden/>
    <w:rPr>
      <w:rFonts w:ascii="Courier" w:hAnsi="Courier" w:cs="Courier"/>
      <w:rtl w:val="0"/>
      <w:cs w:val="0"/>
      <w:lang w:val="x-none" w:eastAsia="cs-CZ"/>
    </w:rPr>
  </w:style>
  <w:style w:type="character" w:customStyle="1" w:styleId="TextkomentraChar1118">
    <w:name w:val="Text komentára Char1118"/>
    <w:aliases w:val="Char7 Char Char1119,Comment Text Char Char Char1119,Text komentára Char Char Char1119"/>
    <w:basedOn w:val="DefaultParagraphFont"/>
    <w:uiPriority w:val="99"/>
    <w:semiHidden/>
    <w:rPr>
      <w:rFonts w:ascii="Courier" w:hAnsi="Courier" w:cs="Courier"/>
      <w:rtl w:val="0"/>
      <w:cs w:val="0"/>
      <w:lang w:val="x-none" w:eastAsia="cs-CZ"/>
    </w:rPr>
  </w:style>
  <w:style w:type="character" w:customStyle="1" w:styleId="TextkomentraChar1117">
    <w:name w:val="Text komentára Char1117"/>
    <w:aliases w:val="Char7 Char Char1118,Comment Text Char Char Char1118,Text komentára Char Char Char1118"/>
    <w:basedOn w:val="DefaultParagraphFont"/>
    <w:uiPriority w:val="99"/>
    <w:semiHidden/>
    <w:rPr>
      <w:rFonts w:ascii="Courier" w:hAnsi="Courier" w:cs="Courier"/>
      <w:rtl w:val="0"/>
      <w:cs w:val="0"/>
      <w:lang w:val="x-none" w:eastAsia="cs-CZ"/>
    </w:rPr>
  </w:style>
  <w:style w:type="character" w:customStyle="1" w:styleId="TextkomentraChar1116">
    <w:name w:val="Text komentára Char1116"/>
    <w:aliases w:val="Char7 Char Char1117,Comment Text Char Char Char1117,Text komentára Char Char Char1117"/>
    <w:basedOn w:val="DefaultParagraphFont"/>
    <w:uiPriority w:val="99"/>
    <w:semiHidden/>
    <w:rPr>
      <w:rFonts w:ascii="Courier" w:hAnsi="Courier" w:cs="Courier"/>
      <w:rtl w:val="0"/>
      <w:cs w:val="0"/>
      <w:lang w:val="x-none" w:eastAsia="cs-CZ"/>
    </w:rPr>
  </w:style>
  <w:style w:type="character" w:customStyle="1" w:styleId="TextkomentraChar1115">
    <w:name w:val="Text komentára Char1115"/>
    <w:aliases w:val="Char7 Char Char1116,Comment Text Char Char Char1116,Text komentára Char Char Char1116"/>
    <w:basedOn w:val="DefaultParagraphFont"/>
    <w:uiPriority w:val="99"/>
    <w:semiHidden/>
    <w:rPr>
      <w:rFonts w:ascii="Courier" w:hAnsi="Courier" w:cs="Courier"/>
      <w:rtl w:val="0"/>
      <w:cs w:val="0"/>
      <w:lang w:val="x-none" w:eastAsia="cs-CZ"/>
    </w:rPr>
  </w:style>
  <w:style w:type="character" w:customStyle="1" w:styleId="TextkomentraChar1114">
    <w:name w:val="Text komentára Char1114"/>
    <w:aliases w:val="Char7 Char Char1115,Comment Text Char Char Char1115,Text komentára Char Char Char1115"/>
    <w:basedOn w:val="DefaultParagraphFont"/>
    <w:uiPriority w:val="99"/>
    <w:semiHidden/>
    <w:rPr>
      <w:rFonts w:ascii="Courier" w:hAnsi="Courier" w:cs="Courier"/>
      <w:rtl w:val="0"/>
      <w:cs w:val="0"/>
      <w:lang w:val="x-none" w:eastAsia="cs-CZ"/>
    </w:rPr>
  </w:style>
  <w:style w:type="character" w:customStyle="1" w:styleId="TextkomentraChar1113">
    <w:name w:val="Text komentára Char1113"/>
    <w:aliases w:val="Char7 Char Char1114,Comment Text Char Char Char1114,Text komentára Char Char Char1114"/>
    <w:basedOn w:val="DefaultParagraphFont"/>
    <w:uiPriority w:val="99"/>
    <w:semiHidden/>
    <w:rPr>
      <w:rFonts w:ascii="Courier" w:hAnsi="Courier" w:cs="Courier"/>
      <w:rtl w:val="0"/>
      <w:cs w:val="0"/>
      <w:lang w:val="x-none" w:eastAsia="cs-CZ"/>
    </w:rPr>
  </w:style>
  <w:style w:type="character" w:customStyle="1" w:styleId="TextkomentraChar1112">
    <w:name w:val="Text komentára Char1112"/>
    <w:aliases w:val="Char7 Char Char1113,Comment Text Char Char Char1113,Text komentára Char Char Char1113"/>
    <w:basedOn w:val="DefaultParagraphFont"/>
    <w:uiPriority w:val="99"/>
    <w:semiHidden/>
    <w:rPr>
      <w:rFonts w:ascii="Courier" w:hAnsi="Courier" w:cs="Courier"/>
      <w:rtl w:val="0"/>
      <w:cs w:val="0"/>
      <w:lang w:val="x-none" w:eastAsia="cs-CZ"/>
    </w:rPr>
  </w:style>
  <w:style w:type="character" w:customStyle="1" w:styleId="TextkomentraChar1111">
    <w:name w:val="Text komentára Char1111"/>
    <w:aliases w:val="Char7 Char Char1112,Comment Text Char Char Char1112,Text komentára Char Char Char1112"/>
    <w:basedOn w:val="DefaultParagraphFont"/>
    <w:uiPriority w:val="99"/>
    <w:semiHidden/>
    <w:rPr>
      <w:rFonts w:ascii="Courier" w:hAnsi="Courier" w:cs="Courier"/>
      <w:rtl w:val="0"/>
      <w:cs w:val="0"/>
      <w:lang w:val="x-none" w:eastAsia="cs-CZ"/>
    </w:rPr>
  </w:style>
  <w:style w:type="character" w:customStyle="1" w:styleId="TextkomentraChar1110">
    <w:name w:val="Text komentára Char1110"/>
    <w:aliases w:val="Char7 Char Char1111,Comment Text Char Char Char1111,Text komentára Char Char Char1111"/>
    <w:basedOn w:val="DefaultParagraphFont"/>
    <w:uiPriority w:val="99"/>
    <w:semiHidden/>
    <w:rPr>
      <w:rFonts w:ascii="Courier" w:hAnsi="Courier" w:cs="Courier"/>
      <w:rtl w:val="0"/>
      <w:cs w:val="0"/>
      <w:lang w:val="x-none" w:eastAsia="cs-CZ"/>
    </w:rPr>
  </w:style>
  <w:style w:type="character" w:customStyle="1" w:styleId="TextkomentraChar1109">
    <w:name w:val="Text komentára Char1109"/>
    <w:aliases w:val="Char7 Char Char1110,Comment Text Char Char Char1110,Text komentára Char Char Char1110"/>
    <w:basedOn w:val="DefaultParagraphFont"/>
    <w:uiPriority w:val="99"/>
    <w:semiHidden/>
    <w:rPr>
      <w:rFonts w:ascii="Courier" w:hAnsi="Courier" w:cs="Courier"/>
      <w:rtl w:val="0"/>
      <w:cs w:val="0"/>
      <w:lang w:val="x-none" w:eastAsia="cs-CZ"/>
    </w:rPr>
  </w:style>
  <w:style w:type="character" w:customStyle="1" w:styleId="TextkomentraChar1108">
    <w:name w:val="Text komentára Char1108"/>
    <w:aliases w:val="Char7 Char Char1109,Comment Text Char Char Char1109,Text komentára Char Char Char1109"/>
    <w:basedOn w:val="DefaultParagraphFont"/>
    <w:uiPriority w:val="99"/>
    <w:semiHidden/>
    <w:rPr>
      <w:rFonts w:ascii="Courier" w:hAnsi="Courier" w:cs="Courier"/>
      <w:rtl w:val="0"/>
      <w:cs w:val="0"/>
      <w:lang w:val="x-none" w:eastAsia="cs-CZ"/>
    </w:rPr>
  </w:style>
  <w:style w:type="character" w:customStyle="1" w:styleId="TextkomentraChar1107">
    <w:name w:val="Text komentára Char1107"/>
    <w:aliases w:val="Char7 Char Char1108,Comment Text Char Char Char1108,Text komentára Char Char Char1108"/>
    <w:basedOn w:val="DefaultParagraphFont"/>
    <w:uiPriority w:val="99"/>
    <w:semiHidden/>
    <w:rPr>
      <w:rFonts w:ascii="Courier" w:hAnsi="Courier" w:cs="Courier"/>
      <w:rtl w:val="0"/>
      <w:cs w:val="0"/>
      <w:lang w:val="x-none" w:eastAsia="cs-CZ"/>
    </w:rPr>
  </w:style>
  <w:style w:type="character" w:customStyle="1" w:styleId="TextkomentraChar1106">
    <w:name w:val="Text komentára Char1106"/>
    <w:aliases w:val="Char7 Char Char1107,Comment Text Char Char Char1107,Text komentára Char Char Char1107"/>
    <w:basedOn w:val="DefaultParagraphFont"/>
    <w:uiPriority w:val="99"/>
    <w:semiHidden/>
    <w:rPr>
      <w:rFonts w:ascii="Courier" w:hAnsi="Courier" w:cs="Courier"/>
      <w:rtl w:val="0"/>
      <w:cs w:val="0"/>
      <w:lang w:val="x-none" w:eastAsia="cs-CZ"/>
    </w:rPr>
  </w:style>
  <w:style w:type="character" w:customStyle="1" w:styleId="TextkomentraChar1105">
    <w:name w:val="Text komentára Char1105"/>
    <w:aliases w:val="Char7 Char Char1106,Comment Text Char Char Char1106,Text komentára Char Char Char1106"/>
    <w:basedOn w:val="DefaultParagraphFont"/>
    <w:uiPriority w:val="99"/>
    <w:semiHidden/>
    <w:rPr>
      <w:rFonts w:ascii="Courier" w:hAnsi="Courier" w:cs="Courier"/>
      <w:rtl w:val="0"/>
      <w:cs w:val="0"/>
      <w:lang w:val="x-none" w:eastAsia="cs-CZ"/>
    </w:rPr>
  </w:style>
  <w:style w:type="character" w:customStyle="1" w:styleId="TextkomentraChar1104">
    <w:name w:val="Text komentára Char1104"/>
    <w:aliases w:val="Char7 Char Char1105,Comment Text Char Char Char1105,Text komentára Char Char Char1105"/>
    <w:basedOn w:val="DefaultParagraphFont"/>
    <w:uiPriority w:val="99"/>
    <w:semiHidden/>
    <w:rPr>
      <w:rFonts w:ascii="Courier" w:hAnsi="Courier" w:cs="Courier"/>
      <w:rtl w:val="0"/>
      <w:cs w:val="0"/>
      <w:lang w:val="x-none" w:eastAsia="cs-CZ"/>
    </w:rPr>
  </w:style>
  <w:style w:type="character" w:customStyle="1" w:styleId="TextkomentraChar1103">
    <w:name w:val="Text komentára Char1103"/>
    <w:aliases w:val="Char7 Char Char1104,Comment Text Char Char Char1104,Text komentára Char Char Char1104"/>
    <w:basedOn w:val="DefaultParagraphFont"/>
    <w:uiPriority w:val="99"/>
    <w:semiHidden/>
    <w:rPr>
      <w:rFonts w:ascii="Courier" w:hAnsi="Courier" w:cs="Courier"/>
      <w:rtl w:val="0"/>
      <w:cs w:val="0"/>
      <w:lang w:val="x-none" w:eastAsia="cs-CZ"/>
    </w:rPr>
  </w:style>
  <w:style w:type="character" w:customStyle="1" w:styleId="TextkomentraChar1102">
    <w:name w:val="Text komentára Char1102"/>
    <w:aliases w:val="Char7 Char Char1103,Comment Text Char Char Char1103,Text komentára Char Char Char1103"/>
    <w:basedOn w:val="DefaultParagraphFont"/>
    <w:uiPriority w:val="99"/>
    <w:semiHidden/>
    <w:rPr>
      <w:rFonts w:ascii="Courier" w:hAnsi="Courier" w:cs="Courier"/>
      <w:rtl w:val="0"/>
      <w:cs w:val="0"/>
      <w:lang w:val="x-none" w:eastAsia="cs-CZ"/>
    </w:rPr>
  </w:style>
  <w:style w:type="character" w:customStyle="1" w:styleId="TextkomentraChar1101">
    <w:name w:val="Text komentára Char1101"/>
    <w:aliases w:val="Char7 Char Char1102,Comment Text Char Char Char1102,Text komentára Char Char Char1102"/>
    <w:basedOn w:val="DefaultParagraphFont"/>
    <w:uiPriority w:val="99"/>
    <w:semiHidden/>
    <w:rPr>
      <w:rFonts w:ascii="Courier" w:hAnsi="Courier" w:cs="Courier"/>
      <w:rtl w:val="0"/>
      <w:cs w:val="0"/>
      <w:lang w:val="x-none" w:eastAsia="cs-CZ"/>
    </w:rPr>
  </w:style>
  <w:style w:type="character" w:customStyle="1" w:styleId="TextkomentraChar1100">
    <w:name w:val="Text komentára Char1100"/>
    <w:aliases w:val="Char7 Char Char1101,Comment Text Char Char Char1101,Text komentára Char Char Char1101"/>
    <w:basedOn w:val="DefaultParagraphFont"/>
    <w:uiPriority w:val="99"/>
    <w:semiHidden/>
    <w:rPr>
      <w:rFonts w:ascii="Courier" w:hAnsi="Courier" w:cs="Courier"/>
      <w:rtl w:val="0"/>
      <w:cs w:val="0"/>
      <w:lang w:val="x-none" w:eastAsia="cs-CZ"/>
    </w:rPr>
  </w:style>
  <w:style w:type="character" w:customStyle="1" w:styleId="TextkomentraChar199">
    <w:name w:val="Text komentára Char199"/>
    <w:aliases w:val="Char7 Char Char1100,Comment Text Char Char Char1100,Text komentára Char Char Char1100"/>
    <w:basedOn w:val="DefaultParagraphFont"/>
    <w:uiPriority w:val="99"/>
    <w:semiHidden/>
    <w:rPr>
      <w:rFonts w:ascii="Courier" w:hAnsi="Courier" w:cs="Courier"/>
      <w:rtl w:val="0"/>
      <w:cs w:val="0"/>
      <w:lang w:val="x-none" w:eastAsia="cs-CZ"/>
    </w:rPr>
  </w:style>
  <w:style w:type="character" w:customStyle="1" w:styleId="TextkomentraChar198">
    <w:name w:val="Text komentára Char198"/>
    <w:aliases w:val="Char7 Char Char199,Comment Text Char Char Char199,Text komentára Char Char Char199"/>
    <w:basedOn w:val="DefaultParagraphFont"/>
    <w:uiPriority w:val="99"/>
    <w:semiHidden/>
    <w:rPr>
      <w:rFonts w:ascii="Courier" w:hAnsi="Courier" w:cs="Courier"/>
      <w:rtl w:val="0"/>
      <w:cs w:val="0"/>
      <w:lang w:val="x-none" w:eastAsia="cs-CZ"/>
    </w:rPr>
  </w:style>
  <w:style w:type="character" w:customStyle="1" w:styleId="TextkomentraChar197">
    <w:name w:val="Text komentára Char197"/>
    <w:aliases w:val="Char7 Char Char198,Comment Text Char Char Char198,Text komentára Char Char Char198"/>
    <w:basedOn w:val="DefaultParagraphFont"/>
    <w:uiPriority w:val="99"/>
    <w:semiHidden/>
    <w:rPr>
      <w:rFonts w:ascii="Courier" w:hAnsi="Courier" w:cs="Courier"/>
      <w:rtl w:val="0"/>
      <w:cs w:val="0"/>
      <w:lang w:val="x-none" w:eastAsia="cs-CZ"/>
    </w:rPr>
  </w:style>
  <w:style w:type="character" w:customStyle="1" w:styleId="TextkomentraChar196">
    <w:name w:val="Text komentára Char196"/>
    <w:aliases w:val="Char7 Char Char197,Comment Text Char Char Char197,Text komentára Char Char Char197"/>
    <w:basedOn w:val="DefaultParagraphFont"/>
    <w:uiPriority w:val="99"/>
    <w:semiHidden/>
    <w:rPr>
      <w:rFonts w:ascii="Courier" w:hAnsi="Courier" w:cs="Courier"/>
      <w:rtl w:val="0"/>
      <w:cs w:val="0"/>
      <w:lang w:val="x-none" w:eastAsia="cs-CZ"/>
    </w:rPr>
  </w:style>
  <w:style w:type="character" w:customStyle="1" w:styleId="TextkomentraChar195">
    <w:name w:val="Text komentára Char195"/>
    <w:aliases w:val="Char7 Char Char196,Comment Text Char Char Char196,Text komentára Char Char Char196"/>
    <w:basedOn w:val="DefaultParagraphFont"/>
    <w:uiPriority w:val="99"/>
    <w:semiHidden/>
    <w:rPr>
      <w:rFonts w:ascii="Courier" w:hAnsi="Courier" w:cs="Courier"/>
      <w:rtl w:val="0"/>
      <w:cs w:val="0"/>
      <w:lang w:val="x-none" w:eastAsia="cs-CZ"/>
    </w:rPr>
  </w:style>
  <w:style w:type="character" w:customStyle="1" w:styleId="TextkomentraChar194">
    <w:name w:val="Text komentára Char194"/>
    <w:aliases w:val="Char7 Char Char195,Comment Text Char Char Char195,Text komentára Char Char Char195"/>
    <w:basedOn w:val="DefaultParagraphFont"/>
    <w:uiPriority w:val="99"/>
    <w:semiHidden/>
    <w:rPr>
      <w:rFonts w:ascii="Courier" w:hAnsi="Courier" w:cs="Courier"/>
      <w:rtl w:val="0"/>
      <w:cs w:val="0"/>
      <w:lang w:val="x-none" w:eastAsia="cs-CZ"/>
    </w:rPr>
  </w:style>
  <w:style w:type="character" w:customStyle="1" w:styleId="TextkomentraChar193">
    <w:name w:val="Text komentára Char193"/>
    <w:aliases w:val="Char7 Char Char194,Comment Text Char Char Char194,Text komentára Char Char Char194"/>
    <w:basedOn w:val="DefaultParagraphFont"/>
    <w:uiPriority w:val="99"/>
    <w:semiHidden/>
    <w:rPr>
      <w:rFonts w:ascii="Courier" w:hAnsi="Courier" w:cs="Courier"/>
      <w:rtl w:val="0"/>
      <w:cs w:val="0"/>
      <w:lang w:val="x-none" w:eastAsia="cs-CZ"/>
    </w:rPr>
  </w:style>
  <w:style w:type="character" w:customStyle="1" w:styleId="TextkomentraChar192">
    <w:name w:val="Text komentára Char192"/>
    <w:aliases w:val="Char7 Char Char193,Comment Text Char Char Char193,Text komentára Char Char Char193"/>
    <w:basedOn w:val="DefaultParagraphFont"/>
    <w:uiPriority w:val="99"/>
    <w:semiHidden/>
    <w:rPr>
      <w:rFonts w:ascii="Courier" w:hAnsi="Courier" w:cs="Courier"/>
      <w:rtl w:val="0"/>
      <w:cs w:val="0"/>
      <w:lang w:val="x-none" w:eastAsia="cs-CZ"/>
    </w:rPr>
  </w:style>
  <w:style w:type="character" w:customStyle="1" w:styleId="TextkomentraChar191">
    <w:name w:val="Text komentára Char191"/>
    <w:aliases w:val="Char7 Char Char192,Comment Text Char Char Char192,Text komentára Char Char Char192"/>
    <w:basedOn w:val="DefaultParagraphFont"/>
    <w:uiPriority w:val="99"/>
    <w:semiHidden/>
    <w:rPr>
      <w:rFonts w:ascii="Courier" w:hAnsi="Courier" w:cs="Courier"/>
      <w:rtl w:val="0"/>
      <w:cs w:val="0"/>
      <w:lang w:val="x-none" w:eastAsia="cs-CZ"/>
    </w:rPr>
  </w:style>
  <w:style w:type="character" w:customStyle="1" w:styleId="TextkomentraChar190">
    <w:name w:val="Text komentára Char190"/>
    <w:aliases w:val="Char7 Char Char191,Comment Text Char Char Char191,Text komentára Char Char Char191"/>
    <w:basedOn w:val="DefaultParagraphFont"/>
    <w:uiPriority w:val="99"/>
    <w:semiHidden/>
    <w:rPr>
      <w:rFonts w:ascii="Courier" w:hAnsi="Courier" w:cs="Courier"/>
      <w:rtl w:val="0"/>
      <w:cs w:val="0"/>
      <w:lang w:val="x-none" w:eastAsia="cs-CZ"/>
    </w:rPr>
  </w:style>
  <w:style w:type="character" w:customStyle="1" w:styleId="TextkomentraChar189">
    <w:name w:val="Text komentára Char189"/>
    <w:aliases w:val="Char7 Char Char190,Comment Text Char Char Char190,Text komentára Char Char Char190"/>
    <w:basedOn w:val="DefaultParagraphFont"/>
    <w:uiPriority w:val="99"/>
    <w:semiHidden/>
    <w:rPr>
      <w:rFonts w:ascii="Courier" w:hAnsi="Courier" w:cs="Courier"/>
      <w:rtl w:val="0"/>
      <w:cs w:val="0"/>
      <w:lang w:val="x-none" w:eastAsia="cs-CZ"/>
    </w:rPr>
  </w:style>
  <w:style w:type="character" w:customStyle="1" w:styleId="TextkomentraChar188">
    <w:name w:val="Text komentára Char188"/>
    <w:aliases w:val="Char7 Char Char189,Comment Text Char Char Char189,Text komentára Char Char Char189"/>
    <w:basedOn w:val="DefaultParagraphFont"/>
    <w:uiPriority w:val="99"/>
    <w:semiHidden/>
    <w:rPr>
      <w:rFonts w:ascii="Courier" w:hAnsi="Courier" w:cs="Courier"/>
      <w:rtl w:val="0"/>
      <w:cs w:val="0"/>
      <w:lang w:val="x-none" w:eastAsia="cs-CZ"/>
    </w:rPr>
  </w:style>
  <w:style w:type="character" w:customStyle="1" w:styleId="TextkomentraChar187">
    <w:name w:val="Text komentára Char187"/>
    <w:aliases w:val="Char7 Char Char188,Comment Text Char Char Char188,Text komentára Char Char Char188"/>
    <w:basedOn w:val="DefaultParagraphFont"/>
    <w:uiPriority w:val="99"/>
    <w:semiHidden/>
    <w:rPr>
      <w:rFonts w:ascii="Courier" w:hAnsi="Courier" w:cs="Courier"/>
      <w:rtl w:val="0"/>
      <w:cs w:val="0"/>
      <w:lang w:val="x-none" w:eastAsia="cs-CZ"/>
    </w:rPr>
  </w:style>
  <w:style w:type="character" w:customStyle="1" w:styleId="TextkomentraChar186">
    <w:name w:val="Text komentára Char186"/>
    <w:aliases w:val="Char7 Char Char187,Comment Text Char Char Char187,Text komentára Char Char Char187"/>
    <w:basedOn w:val="DefaultParagraphFont"/>
    <w:uiPriority w:val="99"/>
    <w:semiHidden/>
    <w:rPr>
      <w:rFonts w:ascii="Courier" w:hAnsi="Courier" w:cs="Courier"/>
      <w:rtl w:val="0"/>
      <w:cs w:val="0"/>
      <w:lang w:val="x-none" w:eastAsia="cs-CZ"/>
    </w:rPr>
  </w:style>
  <w:style w:type="character" w:customStyle="1" w:styleId="TextkomentraChar185">
    <w:name w:val="Text komentára Char185"/>
    <w:aliases w:val="Char7 Char Char186,Comment Text Char Char Char186,Text komentára Char Char Char186"/>
    <w:basedOn w:val="DefaultParagraphFont"/>
    <w:uiPriority w:val="99"/>
    <w:semiHidden/>
    <w:rPr>
      <w:rFonts w:ascii="Courier" w:hAnsi="Courier" w:cs="Courier"/>
      <w:rtl w:val="0"/>
      <w:cs w:val="0"/>
      <w:lang w:val="x-none" w:eastAsia="cs-CZ"/>
    </w:rPr>
  </w:style>
  <w:style w:type="character" w:customStyle="1" w:styleId="TextkomentraChar184">
    <w:name w:val="Text komentára Char184"/>
    <w:aliases w:val="Char7 Char Char185,Comment Text Char Char Char185,Text komentára Char Char Char185"/>
    <w:basedOn w:val="DefaultParagraphFont"/>
    <w:uiPriority w:val="99"/>
    <w:semiHidden/>
    <w:rPr>
      <w:rFonts w:ascii="Courier" w:hAnsi="Courier" w:cs="Courier"/>
      <w:rtl w:val="0"/>
      <w:cs w:val="0"/>
      <w:lang w:val="x-none" w:eastAsia="cs-CZ"/>
    </w:rPr>
  </w:style>
  <w:style w:type="character" w:customStyle="1" w:styleId="TextkomentraChar183">
    <w:name w:val="Text komentára Char183"/>
    <w:aliases w:val="Char7 Char Char184,Comment Text Char Char Char184,Text komentára Char Char Char184"/>
    <w:basedOn w:val="DefaultParagraphFont"/>
    <w:uiPriority w:val="99"/>
    <w:semiHidden/>
    <w:rPr>
      <w:rFonts w:ascii="Courier" w:hAnsi="Courier" w:cs="Courier"/>
      <w:rtl w:val="0"/>
      <w:cs w:val="0"/>
      <w:lang w:val="x-none" w:eastAsia="cs-CZ"/>
    </w:rPr>
  </w:style>
  <w:style w:type="character" w:customStyle="1" w:styleId="TextkomentraChar182">
    <w:name w:val="Text komentára Char182"/>
    <w:aliases w:val="Char7 Char Char183,Comment Text Char Char Char183,Text komentára Char Char Char183"/>
    <w:basedOn w:val="DefaultParagraphFont"/>
    <w:uiPriority w:val="99"/>
    <w:semiHidden/>
    <w:rPr>
      <w:rFonts w:ascii="Courier" w:hAnsi="Courier" w:cs="Courier"/>
      <w:rtl w:val="0"/>
      <w:cs w:val="0"/>
      <w:lang w:val="x-none" w:eastAsia="cs-CZ"/>
    </w:rPr>
  </w:style>
  <w:style w:type="character" w:customStyle="1" w:styleId="TextkomentraChar181">
    <w:name w:val="Text komentára Char181"/>
    <w:aliases w:val="Char7 Char Char182,Comment Text Char Char Char182,Text komentára Char Char Char182"/>
    <w:basedOn w:val="DefaultParagraphFont"/>
    <w:uiPriority w:val="99"/>
    <w:semiHidden/>
    <w:rPr>
      <w:rFonts w:ascii="Courier" w:hAnsi="Courier" w:cs="Courier"/>
      <w:rtl w:val="0"/>
      <w:cs w:val="0"/>
      <w:lang w:val="x-none" w:eastAsia="cs-CZ"/>
    </w:rPr>
  </w:style>
  <w:style w:type="character" w:customStyle="1" w:styleId="TextkomentraChar180">
    <w:name w:val="Text komentára Char180"/>
    <w:aliases w:val="Char7 Char Char181,Comment Text Char Char Char181,Text komentára Char Char Char181"/>
    <w:basedOn w:val="DefaultParagraphFont"/>
    <w:uiPriority w:val="99"/>
    <w:semiHidden/>
    <w:rPr>
      <w:rFonts w:ascii="Courier" w:hAnsi="Courier" w:cs="Courier"/>
      <w:rtl w:val="0"/>
      <w:cs w:val="0"/>
      <w:lang w:val="x-none" w:eastAsia="cs-CZ"/>
    </w:rPr>
  </w:style>
  <w:style w:type="character" w:customStyle="1" w:styleId="TextkomentraChar179">
    <w:name w:val="Text komentára Char179"/>
    <w:aliases w:val="Char7 Char Char180,Comment Text Char Char Char180,Text komentára Char Char Char180"/>
    <w:basedOn w:val="DefaultParagraphFont"/>
    <w:uiPriority w:val="99"/>
    <w:semiHidden/>
    <w:rPr>
      <w:rFonts w:ascii="Courier" w:hAnsi="Courier" w:cs="Courier"/>
      <w:rtl w:val="0"/>
      <w:cs w:val="0"/>
      <w:lang w:val="x-none" w:eastAsia="cs-CZ"/>
    </w:rPr>
  </w:style>
  <w:style w:type="character" w:customStyle="1" w:styleId="TextkomentraChar178">
    <w:name w:val="Text komentára Char178"/>
    <w:aliases w:val="Char7 Char Char179,Comment Text Char Char Char179,Text komentára Char Char Char179"/>
    <w:basedOn w:val="DefaultParagraphFont"/>
    <w:uiPriority w:val="99"/>
    <w:semiHidden/>
    <w:rPr>
      <w:rFonts w:ascii="Courier" w:hAnsi="Courier" w:cs="Courier"/>
      <w:rtl w:val="0"/>
      <w:cs w:val="0"/>
      <w:lang w:val="x-none" w:eastAsia="cs-CZ"/>
    </w:rPr>
  </w:style>
  <w:style w:type="character" w:customStyle="1" w:styleId="TextkomentraChar177">
    <w:name w:val="Text komentára Char177"/>
    <w:aliases w:val="Char7 Char Char178,Comment Text Char Char Char178,Text komentára Char Char Char178"/>
    <w:basedOn w:val="DefaultParagraphFont"/>
    <w:uiPriority w:val="99"/>
    <w:semiHidden/>
    <w:rPr>
      <w:rFonts w:ascii="Courier" w:hAnsi="Courier" w:cs="Courier"/>
      <w:rtl w:val="0"/>
      <w:cs w:val="0"/>
      <w:lang w:val="x-none" w:eastAsia="cs-CZ"/>
    </w:rPr>
  </w:style>
  <w:style w:type="character" w:customStyle="1" w:styleId="TextkomentraChar176">
    <w:name w:val="Text komentára Char176"/>
    <w:aliases w:val="Char7 Char Char177,Comment Text Char Char Char177,Text komentára Char Char Char177"/>
    <w:basedOn w:val="DefaultParagraphFont"/>
    <w:uiPriority w:val="99"/>
    <w:semiHidden/>
    <w:rPr>
      <w:rFonts w:ascii="Courier" w:hAnsi="Courier" w:cs="Courier"/>
      <w:rtl w:val="0"/>
      <w:cs w:val="0"/>
      <w:lang w:val="x-none" w:eastAsia="cs-CZ"/>
    </w:rPr>
  </w:style>
  <w:style w:type="character" w:customStyle="1" w:styleId="TextkomentraChar175">
    <w:name w:val="Text komentára Char175"/>
    <w:aliases w:val="Char7 Char Char176,Comment Text Char Char Char176,Text komentára Char Char Char176"/>
    <w:basedOn w:val="DefaultParagraphFont"/>
    <w:uiPriority w:val="99"/>
    <w:semiHidden/>
    <w:rPr>
      <w:rFonts w:ascii="Courier" w:hAnsi="Courier" w:cs="Courier"/>
      <w:rtl w:val="0"/>
      <w:cs w:val="0"/>
      <w:lang w:val="x-none" w:eastAsia="cs-CZ"/>
    </w:rPr>
  </w:style>
  <w:style w:type="character" w:customStyle="1" w:styleId="TextkomentraChar174">
    <w:name w:val="Text komentára Char174"/>
    <w:aliases w:val="Char7 Char Char175,Comment Text Char Char Char175,Text komentára Char Char Char175"/>
    <w:basedOn w:val="DefaultParagraphFont"/>
    <w:uiPriority w:val="99"/>
    <w:semiHidden/>
    <w:rPr>
      <w:rFonts w:ascii="Courier" w:hAnsi="Courier" w:cs="Courier"/>
      <w:rtl w:val="0"/>
      <w:cs w:val="0"/>
      <w:lang w:val="x-none" w:eastAsia="cs-CZ"/>
    </w:rPr>
  </w:style>
  <w:style w:type="character" w:customStyle="1" w:styleId="TextkomentraChar173">
    <w:name w:val="Text komentára Char173"/>
    <w:aliases w:val="Char7 Char Char174,Comment Text Char Char Char174,Text komentára Char Char Char174"/>
    <w:basedOn w:val="DefaultParagraphFont"/>
    <w:uiPriority w:val="99"/>
    <w:semiHidden/>
    <w:rPr>
      <w:rFonts w:ascii="Courier" w:hAnsi="Courier" w:cs="Courier"/>
      <w:rtl w:val="0"/>
      <w:cs w:val="0"/>
      <w:lang w:val="x-none" w:eastAsia="cs-CZ"/>
    </w:rPr>
  </w:style>
  <w:style w:type="character" w:customStyle="1" w:styleId="TextkomentraChar172">
    <w:name w:val="Text komentára Char172"/>
    <w:aliases w:val="Char7 Char Char173,Comment Text Char Char Char173,Text komentára Char Char Char173"/>
    <w:basedOn w:val="DefaultParagraphFont"/>
    <w:uiPriority w:val="99"/>
    <w:semiHidden/>
    <w:rPr>
      <w:rFonts w:ascii="Courier" w:hAnsi="Courier" w:cs="Courier"/>
      <w:rtl w:val="0"/>
      <w:cs w:val="0"/>
      <w:lang w:val="x-none" w:eastAsia="cs-CZ"/>
    </w:rPr>
  </w:style>
  <w:style w:type="character" w:customStyle="1" w:styleId="TextkomentraChar171">
    <w:name w:val="Text komentára Char171"/>
    <w:aliases w:val="Char7 Char Char172,Comment Text Char Char Char172,Text komentára Char Char Char172"/>
    <w:basedOn w:val="DefaultParagraphFont"/>
    <w:uiPriority w:val="99"/>
    <w:semiHidden/>
    <w:rPr>
      <w:rFonts w:ascii="Courier" w:hAnsi="Courier" w:cs="Courier"/>
      <w:rtl w:val="0"/>
      <w:cs w:val="0"/>
      <w:lang w:val="x-none" w:eastAsia="cs-CZ"/>
    </w:rPr>
  </w:style>
  <w:style w:type="character" w:customStyle="1" w:styleId="TextkomentraChar170">
    <w:name w:val="Text komentára Char170"/>
    <w:aliases w:val="Char7 Char Char171,Comment Text Char Char Char171,Text komentára Char Char Char171"/>
    <w:basedOn w:val="DefaultParagraphFont"/>
    <w:uiPriority w:val="99"/>
    <w:semiHidden/>
    <w:rPr>
      <w:rFonts w:ascii="Courier" w:hAnsi="Courier" w:cs="Courier"/>
      <w:rtl w:val="0"/>
      <w:cs w:val="0"/>
      <w:lang w:val="x-none" w:eastAsia="cs-CZ"/>
    </w:rPr>
  </w:style>
  <w:style w:type="character" w:customStyle="1" w:styleId="TextkomentraChar169">
    <w:name w:val="Text komentára Char169"/>
    <w:aliases w:val="Char7 Char Char170,Comment Text Char Char Char170,Text komentára Char Char Char170"/>
    <w:basedOn w:val="DefaultParagraphFont"/>
    <w:uiPriority w:val="99"/>
    <w:semiHidden/>
    <w:rPr>
      <w:rFonts w:ascii="Courier" w:hAnsi="Courier" w:cs="Courier"/>
      <w:rtl w:val="0"/>
      <w:cs w:val="0"/>
      <w:lang w:val="x-none" w:eastAsia="cs-CZ"/>
    </w:rPr>
  </w:style>
  <w:style w:type="character" w:customStyle="1" w:styleId="TextkomentraChar168">
    <w:name w:val="Text komentára Char168"/>
    <w:aliases w:val="Char7 Char Char169,Comment Text Char Char Char169,Text komentára Char Char Char169"/>
    <w:basedOn w:val="DefaultParagraphFont"/>
    <w:uiPriority w:val="99"/>
    <w:semiHidden/>
    <w:rPr>
      <w:rFonts w:ascii="Courier" w:hAnsi="Courier" w:cs="Courier"/>
      <w:rtl w:val="0"/>
      <w:cs w:val="0"/>
      <w:lang w:val="x-none" w:eastAsia="cs-CZ"/>
    </w:rPr>
  </w:style>
  <w:style w:type="character" w:customStyle="1" w:styleId="TextkomentraChar167">
    <w:name w:val="Text komentára Char167"/>
    <w:aliases w:val="Char7 Char Char168,Comment Text Char Char Char168,Text komentára Char Char Char168"/>
    <w:basedOn w:val="DefaultParagraphFont"/>
    <w:uiPriority w:val="99"/>
    <w:semiHidden/>
    <w:rPr>
      <w:rFonts w:ascii="Courier" w:hAnsi="Courier" w:cs="Courier"/>
      <w:rtl w:val="0"/>
      <w:cs w:val="0"/>
      <w:lang w:val="x-none" w:eastAsia="cs-CZ"/>
    </w:rPr>
  </w:style>
  <w:style w:type="character" w:customStyle="1" w:styleId="TextkomentraChar166">
    <w:name w:val="Text komentára Char166"/>
    <w:aliases w:val="Char7 Char Char167,Comment Text Char Char Char167,Text komentára Char Char Char167"/>
    <w:basedOn w:val="DefaultParagraphFont"/>
    <w:uiPriority w:val="99"/>
    <w:semiHidden/>
    <w:rPr>
      <w:rFonts w:ascii="Courier" w:hAnsi="Courier" w:cs="Courier"/>
      <w:rtl w:val="0"/>
      <w:cs w:val="0"/>
      <w:lang w:val="x-none" w:eastAsia="cs-CZ"/>
    </w:rPr>
  </w:style>
  <w:style w:type="character" w:customStyle="1" w:styleId="TextkomentraChar165">
    <w:name w:val="Text komentára Char165"/>
    <w:aliases w:val="Char7 Char Char166,Comment Text Char Char Char166,Text komentára Char Char Char166"/>
    <w:basedOn w:val="DefaultParagraphFont"/>
    <w:uiPriority w:val="99"/>
    <w:semiHidden/>
    <w:rPr>
      <w:rFonts w:ascii="Courier" w:hAnsi="Courier" w:cs="Courier"/>
      <w:rtl w:val="0"/>
      <w:cs w:val="0"/>
      <w:lang w:val="x-none" w:eastAsia="cs-CZ"/>
    </w:rPr>
  </w:style>
  <w:style w:type="character" w:customStyle="1" w:styleId="TextkomentraChar164">
    <w:name w:val="Text komentára Char164"/>
    <w:aliases w:val="Char7 Char Char165,Comment Text Char Char Char165,Text komentára Char Char Char165"/>
    <w:basedOn w:val="DefaultParagraphFont"/>
    <w:uiPriority w:val="99"/>
    <w:semiHidden/>
    <w:rPr>
      <w:rFonts w:ascii="Courier" w:hAnsi="Courier" w:cs="Courier"/>
      <w:rtl w:val="0"/>
      <w:cs w:val="0"/>
      <w:lang w:val="x-none" w:eastAsia="cs-CZ"/>
    </w:rPr>
  </w:style>
  <w:style w:type="character" w:customStyle="1" w:styleId="TextkomentraChar163">
    <w:name w:val="Text komentára Char163"/>
    <w:aliases w:val="Char7 Char Char164,Comment Text Char Char Char164,Text komentára Char Char Char164"/>
    <w:basedOn w:val="DefaultParagraphFont"/>
    <w:uiPriority w:val="99"/>
    <w:semiHidden/>
    <w:rPr>
      <w:rFonts w:ascii="Courier" w:hAnsi="Courier" w:cs="Courier"/>
      <w:rtl w:val="0"/>
      <w:cs w:val="0"/>
      <w:lang w:val="x-none" w:eastAsia="cs-CZ"/>
    </w:rPr>
  </w:style>
  <w:style w:type="character" w:customStyle="1" w:styleId="TextkomentraChar162">
    <w:name w:val="Text komentára Char162"/>
    <w:aliases w:val="Char7 Char Char163,Comment Text Char Char Char163,Text komentára Char Char Char163"/>
    <w:basedOn w:val="DefaultParagraphFont"/>
    <w:uiPriority w:val="99"/>
    <w:semiHidden/>
    <w:rPr>
      <w:rFonts w:ascii="Courier" w:hAnsi="Courier" w:cs="Courier"/>
      <w:rtl w:val="0"/>
      <w:cs w:val="0"/>
      <w:lang w:val="x-none" w:eastAsia="cs-CZ"/>
    </w:rPr>
  </w:style>
  <w:style w:type="character" w:customStyle="1" w:styleId="TextkomentraChar161">
    <w:name w:val="Text komentára Char161"/>
    <w:aliases w:val="Char7 Char Char162,Comment Text Char Char Char162,Text komentára Char Char Char162"/>
    <w:basedOn w:val="DefaultParagraphFont"/>
    <w:uiPriority w:val="99"/>
    <w:semiHidden/>
    <w:rPr>
      <w:rFonts w:ascii="Courier" w:hAnsi="Courier" w:cs="Courier"/>
      <w:rtl w:val="0"/>
      <w:cs w:val="0"/>
      <w:lang w:val="x-none" w:eastAsia="cs-CZ"/>
    </w:rPr>
  </w:style>
  <w:style w:type="character" w:customStyle="1" w:styleId="TextkomentraChar160">
    <w:name w:val="Text komentára Char160"/>
    <w:aliases w:val="Char7 Char Char161,Comment Text Char Char Char161,Text komentára Char Char Char161"/>
    <w:basedOn w:val="DefaultParagraphFont"/>
    <w:uiPriority w:val="99"/>
    <w:semiHidden/>
    <w:rPr>
      <w:rFonts w:ascii="Courier" w:hAnsi="Courier" w:cs="Courier"/>
      <w:rtl w:val="0"/>
      <w:cs w:val="0"/>
      <w:lang w:val="x-none" w:eastAsia="cs-CZ"/>
    </w:rPr>
  </w:style>
  <w:style w:type="character" w:customStyle="1" w:styleId="TextkomentraChar159">
    <w:name w:val="Text komentára Char159"/>
    <w:aliases w:val="Char7 Char Char160,Comment Text Char Char Char160,Text komentára Char Char Char160"/>
    <w:basedOn w:val="DefaultParagraphFont"/>
    <w:uiPriority w:val="99"/>
    <w:semiHidden/>
    <w:rPr>
      <w:rFonts w:ascii="Courier" w:hAnsi="Courier" w:cs="Courier"/>
      <w:rtl w:val="0"/>
      <w:cs w:val="0"/>
      <w:lang w:val="x-none" w:eastAsia="cs-CZ"/>
    </w:rPr>
  </w:style>
  <w:style w:type="character" w:customStyle="1" w:styleId="TextkomentraChar158">
    <w:name w:val="Text komentára Char158"/>
    <w:aliases w:val="Char7 Char Char159,Comment Text Char Char Char159,Text komentára Char Char Char159"/>
    <w:basedOn w:val="DefaultParagraphFont"/>
    <w:uiPriority w:val="99"/>
    <w:semiHidden/>
    <w:rPr>
      <w:rFonts w:ascii="Courier" w:hAnsi="Courier" w:cs="Courier"/>
      <w:rtl w:val="0"/>
      <w:cs w:val="0"/>
      <w:lang w:val="x-none" w:eastAsia="cs-CZ"/>
    </w:rPr>
  </w:style>
  <w:style w:type="character" w:customStyle="1" w:styleId="TextkomentraChar157">
    <w:name w:val="Text komentára Char157"/>
    <w:aliases w:val="Char7 Char Char158,Comment Text Char Char Char158,Text komentára Char Char Char158"/>
    <w:basedOn w:val="DefaultParagraphFont"/>
    <w:uiPriority w:val="99"/>
    <w:semiHidden/>
    <w:rPr>
      <w:rFonts w:ascii="Courier" w:hAnsi="Courier" w:cs="Courier"/>
      <w:rtl w:val="0"/>
      <w:cs w:val="0"/>
      <w:lang w:val="x-none" w:eastAsia="cs-CZ"/>
    </w:rPr>
  </w:style>
  <w:style w:type="character" w:customStyle="1" w:styleId="TextkomentraChar156">
    <w:name w:val="Text komentára Char156"/>
    <w:aliases w:val="Char7 Char Char157,Comment Text Char Char Char157,Text komentára Char Char Char157"/>
    <w:basedOn w:val="DefaultParagraphFont"/>
    <w:uiPriority w:val="99"/>
    <w:semiHidden/>
    <w:rPr>
      <w:rFonts w:ascii="Courier" w:hAnsi="Courier" w:cs="Courier"/>
      <w:rtl w:val="0"/>
      <w:cs w:val="0"/>
      <w:lang w:val="x-none" w:eastAsia="cs-CZ"/>
    </w:rPr>
  </w:style>
  <w:style w:type="character" w:customStyle="1" w:styleId="TextkomentraChar155">
    <w:name w:val="Text komentára Char155"/>
    <w:aliases w:val="Char7 Char Char156,Comment Text Char Char Char156,Text komentára Char Char Char156"/>
    <w:basedOn w:val="DefaultParagraphFont"/>
    <w:uiPriority w:val="99"/>
    <w:semiHidden/>
    <w:rPr>
      <w:rFonts w:ascii="Courier" w:hAnsi="Courier" w:cs="Courier"/>
      <w:rtl w:val="0"/>
      <w:cs w:val="0"/>
      <w:lang w:val="x-none" w:eastAsia="cs-CZ"/>
    </w:rPr>
  </w:style>
  <w:style w:type="character" w:customStyle="1" w:styleId="TextkomentraChar154">
    <w:name w:val="Text komentára Char154"/>
    <w:aliases w:val="Char7 Char Char155,Comment Text Char Char Char155,Text komentára Char Char Char155"/>
    <w:basedOn w:val="DefaultParagraphFont"/>
    <w:uiPriority w:val="99"/>
    <w:semiHidden/>
    <w:rPr>
      <w:rFonts w:ascii="Courier" w:hAnsi="Courier" w:cs="Courier"/>
      <w:rtl w:val="0"/>
      <w:cs w:val="0"/>
      <w:lang w:val="x-none" w:eastAsia="cs-CZ"/>
    </w:rPr>
  </w:style>
  <w:style w:type="character" w:customStyle="1" w:styleId="TextkomentraChar153">
    <w:name w:val="Text komentára Char153"/>
    <w:aliases w:val="Char7 Char Char154,Comment Text Char Char Char154,Text komentára Char Char Char154"/>
    <w:basedOn w:val="DefaultParagraphFont"/>
    <w:uiPriority w:val="99"/>
    <w:semiHidden/>
    <w:rPr>
      <w:rFonts w:ascii="Courier" w:hAnsi="Courier" w:cs="Courier"/>
      <w:rtl w:val="0"/>
      <w:cs w:val="0"/>
      <w:lang w:val="x-none" w:eastAsia="cs-CZ"/>
    </w:rPr>
  </w:style>
  <w:style w:type="character" w:customStyle="1" w:styleId="TextkomentraChar152">
    <w:name w:val="Text komentára Char152"/>
    <w:aliases w:val="Char7 Char Char153,Comment Text Char Char Char153,Text komentára Char Char Char153"/>
    <w:basedOn w:val="DefaultParagraphFont"/>
    <w:uiPriority w:val="99"/>
    <w:semiHidden/>
    <w:rPr>
      <w:rFonts w:ascii="Courier" w:hAnsi="Courier" w:cs="Courier"/>
      <w:rtl w:val="0"/>
      <w:cs w:val="0"/>
      <w:lang w:val="x-none" w:eastAsia="cs-CZ"/>
    </w:rPr>
  </w:style>
  <w:style w:type="character" w:customStyle="1" w:styleId="TextkomentraChar151">
    <w:name w:val="Text komentára Char151"/>
    <w:aliases w:val="Char7 Char Char152,Comment Text Char Char Char152,Text komentára Char Char Char152"/>
    <w:basedOn w:val="DefaultParagraphFont"/>
    <w:uiPriority w:val="99"/>
    <w:semiHidden/>
    <w:rPr>
      <w:rFonts w:ascii="Courier" w:hAnsi="Courier" w:cs="Courier"/>
      <w:rtl w:val="0"/>
      <w:cs w:val="0"/>
      <w:lang w:val="x-none" w:eastAsia="cs-CZ"/>
    </w:rPr>
  </w:style>
  <w:style w:type="character" w:customStyle="1" w:styleId="TextkomentraChar150">
    <w:name w:val="Text komentára Char150"/>
    <w:aliases w:val="Char7 Char Char151,Comment Text Char Char Char151,Text komentára Char Char Char151"/>
    <w:basedOn w:val="DefaultParagraphFont"/>
    <w:uiPriority w:val="99"/>
    <w:semiHidden/>
    <w:rPr>
      <w:rFonts w:ascii="Courier" w:hAnsi="Courier" w:cs="Courier"/>
      <w:rtl w:val="0"/>
      <w:cs w:val="0"/>
      <w:lang w:val="x-none" w:eastAsia="cs-CZ"/>
    </w:rPr>
  </w:style>
  <w:style w:type="character" w:customStyle="1" w:styleId="TextkomentraChar149">
    <w:name w:val="Text komentára Char149"/>
    <w:aliases w:val="Char7 Char Char150,Comment Text Char Char Char150,Text komentára Char Char Char150"/>
    <w:basedOn w:val="DefaultParagraphFont"/>
    <w:uiPriority w:val="99"/>
    <w:semiHidden/>
    <w:rPr>
      <w:rFonts w:ascii="Courier" w:hAnsi="Courier" w:cs="Courier"/>
      <w:rtl w:val="0"/>
      <w:cs w:val="0"/>
      <w:lang w:val="x-none" w:eastAsia="cs-CZ"/>
    </w:rPr>
  </w:style>
  <w:style w:type="character" w:customStyle="1" w:styleId="TextkomentraChar148">
    <w:name w:val="Text komentára Char148"/>
    <w:aliases w:val="Char7 Char Char149,Comment Text Char Char Char149,Text komentára Char Char Char149"/>
    <w:basedOn w:val="DefaultParagraphFont"/>
    <w:uiPriority w:val="99"/>
    <w:semiHidden/>
    <w:rPr>
      <w:rFonts w:ascii="Courier" w:hAnsi="Courier" w:cs="Courier"/>
      <w:rtl w:val="0"/>
      <w:cs w:val="0"/>
      <w:lang w:val="x-none" w:eastAsia="cs-CZ"/>
    </w:rPr>
  </w:style>
  <w:style w:type="character" w:customStyle="1" w:styleId="TextkomentraChar147">
    <w:name w:val="Text komentára Char147"/>
    <w:aliases w:val="Char7 Char Char148,Comment Text Char Char Char148,Text komentára Char Char Char148"/>
    <w:basedOn w:val="DefaultParagraphFont"/>
    <w:uiPriority w:val="99"/>
    <w:semiHidden/>
    <w:rPr>
      <w:rFonts w:ascii="Courier" w:hAnsi="Courier" w:cs="Courier"/>
      <w:rtl w:val="0"/>
      <w:cs w:val="0"/>
      <w:lang w:val="x-none" w:eastAsia="cs-CZ"/>
    </w:rPr>
  </w:style>
  <w:style w:type="character" w:customStyle="1" w:styleId="TextkomentraChar146">
    <w:name w:val="Text komentára Char146"/>
    <w:aliases w:val="Char7 Char Char147,Comment Text Char Char Char147,Text komentára Char Char Char147"/>
    <w:basedOn w:val="DefaultParagraphFont"/>
    <w:uiPriority w:val="99"/>
    <w:semiHidden/>
    <w:rPr>
      <w:rFonts w:ascii="Courier" w:hAnsi="Courier" w:cs="Courier"/>
      <w:rtl w:val="0"/>
      <w:cs w:val="0"/>
      <w:lang w:val="x-none" w:eastAsia="cs-CZ"/>
    </w:rPr>
  </w:style>
  <w:style w:type="character" w:customStyle="1" w:styleId="TextkomentraChar145">
    <w:name w:val="Text komentára Char145"/>
    <w:aliases w:val="Char7 Char Char146,Comment Text Char Char Char146,Text komentára Char Char Char146"/>
    <w:basedOn w:val="DefaultParagraphFont"/>
    <w:uiPriority w:val="99"/>
    <w:semiHidden/>
    <w:rPr>
      <w:rFonts w:ascii="Courier" w:hAnsi="Courier" w:cs="Courier"/>
      <w:rtl w:val="0"/>
      <w:cs w:val="0"/>
      <w:lang w:val="x-none" w:eastAsia="cs-CZ"/>
    </w:rPr>
  </w:style>
  <w:style w:type="character" w:customStyle="1" w:styleId="TextkomentraChar144">
    <w:name w:val="Text komentára Char144"/>
    <w:aliases w:val="Char7 Char Char145,Comment Text Char Char Char145,Text komentára Char Char Char145"/>
    <w:basedOn w:val="DefaultParagraphFont"/>
    <w:uiPriority w:val="99"/>
    <w:semiHidden/>
    <w:rPr>
      <w:rFonts w:ascii="Courier" w:hAnsi="Courier" w:cs="Courier"/>
      <w:rtl w:val="0"/>
      <w:cs w:val="0"/>
      <w:lang w:val="x-none" w:eastAsia="cs-CZ"/>
    </w:rPr>
  </w:style>
  <w:style w:type="character" w:customStyle="1" w:styleId="TextkomentraChar143">
    <w:name w:val="Text komentára Char143"/>
    <w:aliases w:val="Char7 Char Char144,Comment Text Char Char Char144,Text komentára Char Char Char144"/>
    <w:basedOn w:val="DefaultParagraphFont"/>
    <w:uiPriority w:val="99"/>
    <w:semiHidden/>
    <w:rPr>
      <w:rFonts w:ascii="Courier" w:hAnsi="Courier" w:cs="Courier"/>
      <w:rtl w:val="0"/>
      <w:cs w:val="0"/>
      <w:lang w:val="x-none" w:eastAsia="cs-CZ"/>
    </w:rPr>
  </w:style>
  <w:style w:type="character" w:customStyle="1" w:styleId="TextkomentraChar142">
    <w:name w:val="Text komentára Char142"/>
    <w:aliases w:val="Char7 Char Char143,Comment Text Char Char Char143,Text komentára Char Char Char143"/>
    <w:basedOn w:val="DefaultParagraphFont"/>
    <w:uiPriority w:val="99"/>
    <w:semiHidden/>
    <w:rPr>
      <w:rFonts w:ascii="Courier" w:hAnsi="Courier" w:cs="Courier"/>
      <w:rtl w:val="0"/>
      <w:cs w:val="0"/>
      <w:lang w:val="x-none" w:eastAsia="cs-CZ"/>
    </w:rPr>
  </w:style>
  <w:style w:type="character" w:customStyle="1" w:styleId="TextkomentraChar141">
    <w:name w:val="Text komentára Char141"/>
    <w:aliases w:val="Char7 Char Char142,Comment Text Char Char Char142,Text komentára Char Char Char142"/>
    <w:basedOn w:val="DefaultParagraphFont"/>
    <w:uiPriority w:val="99"/>
    <w:semiHidden/>
    <w:rPr>
      <w:rFonts w:ascii="Courier" w:hAnsi="Courier" w:cs="Courier"/>
      <w:rtl w:val="0"/>
      <w:cs w:val="0"/>
      <w:lang w:val="x-none" w:eastAsia="cs-CZ"/>
    </w:rPr>
  </w:style>
  <w:style w:type="character" w:customStyle="1" w:styleId="TextkomentraChar140">
    <w:name w:val="Text komentára Char140"/>
    <w:aliases w:val="Char7 Char Char141,Comment Text Char Char Char141,Text komentára Char Char Char141"/>
    <w:basedOn w:val="DefaultParagraphFont"/>
    <w:uiPriority w:val="99"/>
    <w:semiHidden/>
    <w:rPr>
      <w:rFonts w:ascii="Courier" w:hAnsi="Courier" w:cs="Courier"/>
      <w:rtl w:val="0"/>
      <w:cs w:val="0"/>
      <w:lang w:val="x-none" w:eastAsia="cs-CZ"/>
    </w:rPr>
  </w:style>
  <w:style w:type="character" w:customStyle="1" w:styleId="TextkomentraChar139">
    <w:name w:val="Text komentára Char139"/>
    <w:aliases w:val="Char7 Char Char140,Comment Text Char Char Char140,Text komentára Char Char Char140"/>
    <w:basedOn w:val="DefaultParagraphFont"/>
    <w:uiPriority w:val="99"/>
    <w:semiHidden/>
    <w:rPr>
      <w:rFonts w:ascii="Courier" w:hAnsi="Courier" w:cs="Courier"/>
      <w:rtl w:val="0"/>
      <w:cs w:val="0"/>
      <w:lang w:val="x-none" w:eastAsia="cs-CZ"/>
    </w:rPr>
  </w:style>
  <w:style w:type="character" w:customStyle="1" w:styleId="TextkomentraChar138">
    <w:name w:val="Text komentára Char138"/>
    <w:aliases w:val="Char7 Char Char139,Comment Text Char Char Char139,Text komentára Char Char Char139"/>
    <w:basedOn w:val="DefaultParagraphFont"/>
    <w:uiPriority w:val="99"/>
    <w:semiHidden/>
    <w:rPr>
      <w:rFonts w:ascii="Courier" w:hAnsi="Courier" w:cs="Courier"/>
      <w:rtl w:val="0"/>
      <w:cs w:val="0"/>
      <w:lang w:val="x-none" w:eastAsia="cs-CZ"/>
    </w:rPr>
  </w:style>
  <w:style w:type="character" w:customStyle="1" w:styleId="TextkomentraChar137">
    <w:name w:val="Text komentára Char137"/>
    <w:aliases w:val="Char7 Char Char138,Comment Text Char Char Char138,Text komentára Char Char Char138"/>
    <w:basedOn w:val="DefaultParagraphFont"/>
    <w:uiPriority w:val="99"/>
    <w:semiHidden/>
    <w:rPr>
      <w:rFonts w:ascii="Courier" w:hAnsi="Courier" w:cs="Courier"/>
      <w:rtl w:val="0"/>
      <w:cs w:val="0"/>
      <w:lang w:val="x-none" w:eastAsia="cs-CZ"/>
    </w:rPr>
  </w:style>
  <w:style w:type="character" w:customStyle="1" w:styleId="TextkomentraChar136">
    <w:name w:val="Text komentára Char136"/>
    <w:aliases w:val="Char7 Char Char137,Comment Text Char Char Char137,Text komentára Char Char Char137"/>
    <w:basedOn w:val="DefaultParagraphFont"/>
    <w:uiPriority w:val="99"/>
    <w:semiHidden/>
    <w:rPr>
      <w:rFonts w:ascii="Courier" w:hAnsi="Courier" w:cs="Courier"/>
      <w:rtl w:val="0"/>
      <w:cs w:val="0"/>
      <w:lang w:val="x-none" w:eastAsia="cs-CZ"/>
    </w:rPr>
  </w:style>
  <w:style w:type="character" w:customStyle="1" w:styleId="TextkomentraChar135">
    <w:name w:val="Text komentára Char135"/>
    <w:aliases w:val="Char7 Char Char136,Comment Text Char Char Char136,Text komentára Char Char Char136"/>
    <w:basedOn w:val="DefaultParagraphFont"/>
    <w:uiPriority w:val="99"/>
    <w:semiHidden/>
    <w:rPr>
      <w:rFonts w:ascii="Courier" w:hAnsi="Courier" w:cs="Courier"/>
      <w:rtl w:val="0"/>
      <w:cs w:val="0"/>
      <w:lang w:val="x-none" w:eastAsia="cs-CZ"/>
    </w:rPr>
  </w:style>
  <w:style w:type="character" w:customStyle="1" w:styleId="TextkomentraChar134">
    <w:name w:val="Text komentára Char134"/>
    <w:aliases w:val="Char7 Char Char135,Comment Text Char Char Char135,Text komentára Char Char Char135"/>
    <w:basedOn w:val="DefaultParagraphFont"/>
    <w:uiPriority w:val="99"/>
    <w:semiHidden/>
    <w:rPr>
      <w:rFonts w:ascii="Courier" w:hAnsi="Courier" w:cs="Courier"/>
      <w:rtl w:val="0"/>
      <w:cs w:val="0"/>
      <w:lang w:val="x-none" w:eastAsia="cs-CZ"/>
    </w:rPr>
  </w:style>
  <w:style w:type="character" w:customStyle="1" w:styleId="TextkomentraChar133">
    <w:name w:val="Text komentára Char133"/>
    <w:aliases w:val="Char7 Char Char134,Comment Text Char Char Char134,Text komentára Char Char Char134"/>
    <w:basedOn w:val="DefaultParagraphFont"/>
    <w:uiPriority w:val="99"/>
    <w:semiHidden/>
    <w:rPr>
      <w:rFonts w:ascii="Courier" w:hAnsi="Courier" w:cs="Courier"/>
      <w:rtl w:val="0"/>
      <w:cs w:val="0"/>
      <w:lang w:val="x-none" w:eastAsia="cs-CZ"/>
    </w:rPr>
  </w:style>
  <w:style w:type="character" w:customStyle="1" w:styleId="TextkomentraChar132">
    <w:name w:val="Text komentára Char132"/>
    <w:aliases w:val="Char7 Char Char133,Comment Text Char Char Char133,Text komentára Char Char Char133"/>
    <w:basedOn w:val="DefaultParagraphFont"/>
    <w:uiPriority w:val="99"/>
    <w:semiHidden/>
    <w:rPr>
      <w:rFonts w:ascii="Courier" w:hAnsi="Courier" w:cs="Courier"/>
      <w:rtl w:val="0"/>
      <w:cs w:val="0"/>
      <w:lang w:val="x-none" w:eastAsia="cs-CZ"/>
    </w:rPr>
  </w:style>
  <w:style w:type="character" w:customStyle="1" w:styleId="TextkomentraChar131">
    <w:name w:val="Text komentára Char131"/>
    <w:aliases w:val="Char7 Char Char132,Comment Text Char Char Char132,Text komentára Char Char Char132"/>
    <w:basedOn w:val="DefaultParagraphFont"/>
    <w:uiPriority w:val="99"/>
    <w:semiHidden/>
    <w:rPr>
      <w:rFonts w:ascii="Courier" w:hAnsi="Courier" w:cs="Courier"/>
      <w:rtl w:val="0"/>
      <w:cs w:val="0"/>
      <w:lang w:val="x-none" w:eastAsia="cs-CZ"/>
    </w:rPr>
  </w:style>
  <w:style w:type="character" w:customStyle="1" w:styleId="TextkomentraChar130">
    <w:name w:val="Text komentára Char130"/>
    <w:aliases w:val="Char7 Char Char131,Comment Text Char Char Char131,Text komentára Char Char Char131"/>
    <w:basedOn w:val="DefaultParagraphFont"/>
    <w:uiPriority w:val="99"/>
    <w:semiHidden/>
    <w:rPr>
      <w:rFonts w:ascii="Courier" w:hAnsi="Courier" w:cs="Courier"/>
      <w:rtl w:val="0"/>
      <w:cs w:val="0"/>
      <w:lang w:val="x-none" w:eastAsia="cs-CZ"/>
    </w:rPr>
  </w:style>
  <w:style w:type="character" w:customStyle="1" w:styleId="TextkomentraChar129">
    <w:name w:val="Text komentára Char129"/>
    <w:aliases w:val="Char7 Char Char130,Comment Text Char Char Char130,Text komentára Char Char Char130"/>
    <w:basedOn w:val="DefaultParagraphFont"/>
    <w:uiPriority w:val="99"/>
    <w:semiHidden/>
    <w:rPr>
      <w:rFonts w:ascii="Courier" w:hAnsi="Courier" w:cs="Courier"/>
      <w:rtl w:val="0"/>
      <w:cs w:val="0"/>
      <w:lang w:val="x-none" w:eastAsia="cs-CZ"/>
    </w:rPr>
  </w:style>
  <w:style w:type="character" w:customStyle="1" w:styleId="TextkomentraChar128">
    <w:name w:val="Text komentára Char128"/>
    <w:aliases w:val="Char7 Char Char129,Comment Text Char Char Char129,Text komentára Char Char Char129"/>
    <w:basedOn w:val="DefaultParagraphFont"/>
    <w:uiPriority w:val="99"/>
    <w:semiHidden/>
    <w:rPr>
      <w:rFonts w:ascii="Courier" w:hAnsi="Courier" w:cs="Courier"/>
      <w:rtl w:val="0"/>
      <w:cs w:val="0"/>
      <w:lang w:val="x-none" w:eastAsia="cs-CZ"/>
    </w:rPr>
  </w:style>
  <w:style w:type="character" w:customStyle="1" w:styleId="TextkomentraChar127">
    <w:name w:val="Text komentára Char127"/>
    <w:aliases w:val="Char7 Char Char128,Comment Text Char Char Char128,Text komentára Char Char Char128"/>
    <w:basedOn w:val="DefaultParagraphFont"/>
    <w:uiPriority w:val="99"/>
    <w:semiHidden/>
    <w:rPr>
      <w:rFonts w:ascii="Courier" w:hAnsi="Courier" w:cs="Courier"/>
      <w:rtl w:val="0"/>
      <w:cs w:val="0"/>
      <w:lang w:val="x-none" w:eastAsia="cs-CZ"/>
    </w:rPr>
  </w:style>
  <w:style w:type="character" w:customStyle="1" w:styleId="TextkomentraChar126">
    <w:name w:val="Text komentára Char126"/>
    <w:aliases w:val="Char7 Char Char127,Comment Text Char Char Char127,Text komentára Char Char Char127"/>
    <w:basedOn w:val="DefaultParagraphFont"/>
    <w:uiPriority w:val="99"/>
    <w:semiHidden/>
    <w:rPr>
      <w:rFonts w:ascii="Courier" w:hAnsi="Courier" w:cs="Courier"/>
      <w:rtl w:val="0"/>
      <w:cs w:val="0"/>
      <w:lang w:val="x-none" w:eastAsia="cs-CZ"/>
    </w:rPr>
  </w:style>
  <w:style w:type="character" w:customStyle="1" w:styleId="TextkomentraChar125">
    <w:name w:val="Text komentára Char125"/>
    <w:aliases w:val="Char7 Char Char126,Comment Text Char Char Char126,Text komentára Char Char Char126"/>
    <w:basedOn w:val="DefaultParagraphFont"/>
    <w:uiPriority w:val="99"/>
    <w:semiHidden/>
    <w:rPr>
      <w:rFonts w:ascii="Courier" w:hAnsi="Courier" w:cs="Courier"/>
      <w:rtl w:val="0"/>
      <w:cs w:val="0"/>
      <w:lang w:val="x-none" w:eastAsia="cs-CZ"/>
    </w:rPr>
  </w:style>
  <w:style w:type="character" w:customStyle="1" w:styleId="TextkomentraChar124">
    <w:name w:val="Text komentára Char124"/>
    <w:aliases w:val="Char7 Char Char125,Comment Text Char Char Char125,Text komentára Char Char Char125"/>
    <w:basedOn w:val="DefaultParagraphFont"/>
    <w:uiPriority w:val="99"/>
    <w:semiHidden/>
    <w:rPr>
      <w:rFonts w:ascii="Courier" w:hAnsi="Courier" w:cs="Courier"/>
      <w:rtl w:val="0"/>
      <w:cs w:val="0"/>
      <w:lang w:val="x-none" w:eastAsia="cs-CZ"/>
    </w:rPr>
  </w:style>
  <w:style w:type="character" w:customStyle="1" w:styleId="TextkomentraChar123">
    <w:name w:val="Text komentára Char123"/>
    <w:aliases w:val="Char7 Char Char124,Comment Text Char Char Char124,Text komentára Char Char Char124"/>
    <w:basedOn w:val="DefaultParagraphFont"/>
    <w:uiPriority w:val="99"/>
    <w:semiHidden/>
    <w:rPr>
      <w:rFonts w:ascii="Courier" w:hAnsi="Courier" w:cs="Courier"/>
      <w:rtl w:val="0"/>
      <w:cs w:val="0"/>
      <w:lang w:val="x-none" w:eastAsia="cs-CZ"/>
    </w:rPr>
  </w:style>
  <w:style w:type="character" w:customStyle="1" w:styleId="TextkomentraChar122">
    <w:name w:val="Text komentára Char122"/>
    <w:aliases w:val="Char7 Char Char123,Comment Text Char Char Char123,Text komentára Char Char Char123"/>
    <w:basedOn w:val="DefaultParagraphFont"/>
    <w:uiPriority w:val="99"/>
    <w:semiHidden/>
    <w:rPr>
      <w:rFonts w:ascii="Courier" w:hAnsi="Courier" w:cs="Courier"/>
      <w:rtl w:val="0"/>
      <w:cs w:val="0"/>
      <w:lang w:val="x-none" w:eastAsia="cs-CZ"/>
    </w:rPr>
  </w:style>
  <w:style w:type="character" w:customStyle="1" w:styleId="TextkomentraChar121">
    <w:name w:val="Text komentára Char121"/>
    <w:aliases w:val="Char7 Char Char122,Comment Text Char Char Char122,Text komentára Char Char Char122"/>
    <w:basedOn w:val="DefaultParagraphFont"/>
    <w:uiPriority w:val="99"/>
    <w:semiHidden/>
    <w:rPr>
      <w:rFonts w:ascii="Courier" w:hAnsi="Courier" w:cs="Courier"/>
      <w:rtl w:val="0"/>
      <w:cs w:val="0"/>
      <w:lang w:val="x-none" w:eastAsia="cs-CZ"/>
    </w:rPr>
  </w:style>
  <w:style w:type="character" w:customStyle="1" w:styleId="TextkomentraChar120">
    <w:name w:val="Text komentára Char120"/>
    <w:aliases w:val="Char7 Char Char121,Comment Text Char Char Char121,Text komentára Char Char Char121"/>
    <w:basedOn w:val="DefaultParagraphFont"/>
    <w:uiPriority w:val="99"/>
    <w:semiHidden/>
    <w:rPr>
      <w:rFonts w:ascii="Courier" w:hAnsi="Courier" w:cs="Courier"/>
      <w:rtl w:val="0"/>
      <w:cs w:val="0"/>
      <w:lang w:val="x-none" w:eastAsia="cs-CZ"/>
    </w:rPr>
  </w:style>
  <w:style w:type="character" w:customStyle="1" w:styleId="TextkomentraChar119">
    <w:name w:val="Text komentára Char119"/>
    <w:aliases w:val="Char7 Char Char120,Comment Text Char Char Char120,Text komentára Char Char Char120"/>
    <w:basedOn w:val="DefaultParagraphFont"/>
    <w:uiPriority w:val="99"/>
    <w:semiHidden/>
    <w:rPr>
      <w:rFonts w:ascii="Courier" w:hAnsi="Courier" w:cs="Courier"/>
      <w:rtl w:val="0"/>
      <w:cs w:val="0"/>
      <w:lang w:val="x-none" w:eastAsia="cs-CZ"/>
    </w:rPr>
  </w:style>
  <w:style w:type="character" w:customStyle="1" w:styleId="TextkomentraChar118">
    <w:name w:val="Text komentára Char118"/>
    <w:aliases w:val="Char7 Char Char119,Comment Text Char Char Char119,Text komentára Char Char Char119"/>
    <w:basedOn w:val="DefaultParagraphFont"/>
    <w:uiPriority w:val="99"/>
    <w:semiHidden/>
    <w:rPr>
      <w:rFonts w:ascii="Courier" w:hAnsi="Courier" w:cs="Courier"/>
      <w:rtl w:val="0"/>
      <w:cs w:val="0"/>
      <w:lang w:val="x-none" w:eastAsia="cs-CZ"/>
    </w:rPr>
  </w:style>
  <w:style w:type="character" w:customStyle="1" w:styleId="TextkomentraChar117">
    <w:name w:val="Text komentára Char117"/>
    <w:aliases w:val="Char7 Char Char118,Comment Text Char Char Char118,Text komentára Char Char Char118"/>
    <w:basedOn w:val="DefaultParagraphFont"/>
    <w:uiPriority w:val="99"/>
    <w:semiHidden/>
    <w:rPr>
      <w:rFonts w:ascii="Courier" w:hAnsi="Courier" w:cs="Courier"/>
      <w:rtl w:val="0"/>
      <w:cs w:val="0"/>
      <w:lang w:val="x-none" w:eastAsia="cs-CZ"/>
    </w:rPr>
  </w:style>
  <w:style w:type="character" w:customStyle="1" w:styleId="TextkomentraChar116">
    <w:name w:val="Text komentára Char116"/>
    <w:aliases w:val="Char7 Char Char117,Comment Text Char Char Char117,Text komentára Char Char Char117"/>
    <w:basedOn w:val="DefaultParagraphFont"/>
    <w:uiPriority w:val="99"/>
    <w:semiHidden/>
    <w:rPr>
      <w:rFonts w:ascii="Courier" w:hAnsi="Courier" w:cs="Courier"/>
      <w:rtl w:val="0"/>
      <w:cs w:val="0"/>
      <w:lang w:val="x-none" w:eastAsia="cs-CZ"/>
    </w:rPr>
  </w:style>
  <w:style w:type="character" w:customStyle="1" w:styleId="TextkomentraChar115">
    <w:name w:val="Text komentára Char115"/>
    <w:aliases w:val="Char7 Char Char116,Comment Text Char Char Char116,Text komentára Char Char Char116"/>
    <w:basedOn w:val="DefaultParagraphFont"/>
    <w:uiPriority w:val="99"/>
    <w:semiHidden/>
    <w:rPr>
      <w:rFonts w:ascii="Courier" w:hAnsi="Courier" w:cs="Courier"/>
      <w:rtl w:val="0"/>
      <w:cs w:val="0"/>
      <w:lang w:val="x-none" w:eastAsia="cs-CZ"/>
    </w:rPr>
  </w:style>
  <w:style w:type="character" w:customStyle="1" w:styleId="TextkomentraChar114">
    <w:name w:val="Text komentára Char114"/>
    <w:aliases w:val="Char7 Char Char115,Comment Text Char Char Char115,Text komentára Char Char Char115"/>
    <w:basedOn w:val="DefaultParagraphFont"/>
    <w:uiPriority w:val="99"/>
    <w:semiHidden/>
    <w:rPr>
      <w:rFonts w:ascii="Courier" w:hAnsi="Courier" w:cs="Courier"/>
      <w:rtl w:val="0"/>
      <w:cs w:val="0"/>
      <w:lang w:val="x-none" w:eastAsia="cs-CZ"/>
    </w:rPr>
  </w:style>
  <w:style w:type="character" w:customStyle="1" w:styleId="TextkomentraChar113">
    <w:name w:val="Text komentára Char113"/>
    <w:aliases w:val="Char7 Char Char114,Comment Text Char Char Char114,Text komentára Char Char Char114"/>
    <w:basedOn w:val="DefaultParagraphFont"/>
    <w:uiPriority w:val="99"/>
    <w:semiHidden/>
    <w:rPr>
      <w:rFonts w:ascii="Courier" w:hAnsi="Courier" w:cs="Courier"/>
      <w:rtl w:val="0"/>
      <w:cs w:val="0"/>
      <w:lang w:val="x-none" w:eastAsia="cs-CZ"/>
    </w:rPr>
  </w:style>
  <w:style w:type="character" w:customStyle="1" w:styleId="TextkomentraChar112">
    <w:name w:val="Text komentára Char112"/>
    <w:aliases w:val="Char7 Char Char113,Comment Text Char Char Char113,Text komentára Char Char Char113"/>
    <w:basedOn w:val="DefaultParagraphFont"/>
    <w:uiPriority w:val="99"/>
    <w:semiHidden/>
    <w:rPr>
      <w:rFonts w:ascii="Courier" w:hAnsi="Courier" w:cs="Courier"/>
      <w:rtl w:val="0"/>
      <w:cs w:val="0"/>
      <w:lang w:val="x-none" w:eastAsia="cs-CZ"/>
    </w:rPr>
  </w:style>
  <w:style w:type="character" w:customStyle="1" w:styleId="TextkomentraChar111">
    <w:name w:val="Text komentára Char111"/>
    <w:aliases w:val="Char7 Char Char112,Comment Text Char Char Char112,Text komentára Char Char Char112"/>
    <w:basedOn w:val="DefaultParagraphFont"/>
    <w:uiPriority w:val="99"/>
    <w:semiHidden/>
    <w:rPr>
      <w:rFonts w:ascii="Courier" w:hAnsi="Courier" w:cs="Courier"/>
      <w:rtl w:val="0"/>
      <w:cs w:val="0"/>
      <w:lang w:val="x-none" w:eastAsia="cs-CZ"/>
    </w:rPr>
  </w:style>
  <w:style w:type="character" w:customStyle="1" w:styleId="TextkomentraChar110">
    <w:name w:val="Text komentára Char110"/>
    <w:aliases w:val="Char7 Char Char110,Comment Text Char Char Char110,Text komentára Char Char Char110"/>
    <w:basedOn w:val="DefaultParagraphFont"/>
    <w:uiPriority w:val="99"/>
    <w:semiHidden/>
    <w:rPr>
      <w:rFonts w:ascii="Courier" w:hAnsi="Courier" w:cs="Courier"/>
      <w:rtl w:val="0"/>
      <w:cs w:val="0"/>
      <w:lang w:val="x-none" w:eastAsia="cs-CZ"/>
    </w:rPr>
  </w:style>
  <w:style w:type="character" w:customStyle="1" w:styleId="TextkomentraChar19">
    <w:name w:val="Text komentára Char19"/>
    <w:aliases w:val="Char7 Char Char19,Comment Text Char Char Char19,Text komentára Char Char Char19"/>
    <w:basedOn w:val="DefaultParagraphFont"/>
    <w:uiPriority w:val="99"/>
    <w:semiHidden/>
    <w:rPr>
      <w:rFonts w:ascii="Courier" w:hAnsi="Courier" w:cs="Courier"/>
      <w:rtl w:val="0"/>
      <w:cs w:val="0"/>
      <w:lang w:val="x-none" w:eastAsia="cs-CZ"/>
    </w:rPr>
  </w:style>
  <w:style w:type="character" w:customStyle="1" w:styleId="TextkomentraChar18">
    <w:name w:val="Text komentára Char18"/>
    <w:aliases w:val="Char7 Char Char18,Comment Text Char Char Char18,Text komentára Char Char Char18"/>
    <w:basedOn w:val="DefaultParagraphFont"/>
    <w:uiPriority w:val="99"/>
    <w:semiHidden/>
    <w:rPr>
      <w:rFonts w:ascii="Courier" w:hAnsi="Courier" w:cs="Courier"/>
      <w:rtl w:val="0"/>
      <w:cs w:val="0"/>
      <w:lang w:val="x-none" w:eastAsia="cs-CZ"/>
    </w:rPr>
  </w:style>
  <w:style w:type="character" w:customStyle="1" w:styleId="TextkomentraChar17">
    <w:name w:val="Text komentára Char17"/>
    <w:aliases w:val="Char7 Char Char17,Comment Text Char Char Char17,Text komentára Char Char Char17"/>
    <w:basedOn w:val="DefaultParagraphFont"/>
    <w:uiPriority w:val="99"/>
    <w:semiHidden/>
    <w:rPr>
      <w:rFonts w:ascii="Courier" w:hAnsi="Courier" w:cs="Courier"/>
      <w:rtl w:val="0"/>
      <w:cs w:val="0"/>
      <w:lang w:val="x-none" w:eastAsia="cs-CZ"/>
    </w:rPr>
  </w:style>
  <w:style w:type="character" w:customStyle="1" w:styleId="TextkomentraChar16">
    <w:name w:val="Text komentára Char16"/>
    <w:aliases w:val="Char7 Char Char16,Comment Text Char Char Char16,Text komentára Char Char Char16"/>
    <w:basedOn w:val="DefaultParagraphFont"/>
    <w:uiPriority w:val="99"/>
    <w:semiHidden/>
    <w:rPr>
      <w:rFonts w:ascii="Courier" w:hAnsi="Courier" w:cs="Courier"/>
      <w:rtl w:val="0"/>
      <w:cs w:val="0"/>
      <w:lang w:val="x-none" w:eastAsia="cs-CZ"/>
    </w:rPr>
  </w:style>
  <w:style w:type="character" w:customStyle="1" w:styleId="TextkomentraChar15">
    <w:name w:val="Text komentára Char15"/>
    <w:aliases w:val="Char7 Char Char15,Comment Text Char Char Char15,Text komentára Char Char Char15"/>
    <w:basedOn w:val="DefaultParagraphFont"/>
    <w:uiPriority w:val="99"/>
    <w:semiHidden/>
    <w:rPr>
      <w:rFonts w:ascii="Courier" w:hAnsi="Courier" w:cs="Courier"/>
      <w:rtl w:val="0"/>
      <w:cs w:val="0"/>
      <w:lang w:val="x-none" w:eastAsia="cs-CZ"/>
    </w:rPr>
  </w:style>
  <w:style w:type="character" w:customStyle="1" w:styleId="TextkomentraChar14">
    <w:name w:val="Text komentára Char14"/>
    <w:aliases w:val="Char7 Char Char14,Comment Text Char Char Char14,Text komentára Char Char Char14"/>
    <w:basedOn w:val="DefaultParagraphFont"/>
    <w:uiPriority w:val="99"/>
    <w:semiHidden/>
    <w:rPr>
      <w:rFonts w:ascii="Courier" w:hAnsi="Courier" w:cs="Courier"/>
      <w:rtl w:val="0"/>
      <w:cs w:val="0"/>
      <w:lang w:val="x-none" w:eastAsia="cs-CZ"/>
    </w:rPr>
  </w:style>
  <w:style w:type="character" w:customStyle="1" w:styleId="TextkomentraChar13">
    <w:name w:val="Text komentára Char13"/>
    <w:aliases w:val="Char7 Char Char13,Comment Text Char Char Char13,Text komentára Char Char Char13"/>
    <w:basedOn w:val="DefaultParagraphFont"/>
    <w:uiPriority w:val="99"/>
    <w:semiHidden/>
    <w:rPr>
      <w:rFonts w:ascii="Courier" w:hAnsi="Courier" w:cs="Courier"/>
      <w:rtl w:val="0"/>
      <w:cs w:val="0"/>
      <w:lang w:val="x-none" w:eastAsia="cs-CZ"/>
    </w:rPr>
  </w:style>
  <w:style w:type="character" w:customStyle="1" w:styleId="TextkomentraChar12">
    <w:name w:val="Text komentára Char12"/>
    <w:aliases w:val="Char7 Char Char12,Comment Text Char Char Char12,Text komentára Char Char Char12"/>
    <w:basedOn w:val="DefaultParagraphFont"/>
    <w:uiPriority w:val="99"/>
    <w:semiHidden/>
    <w:rPr>
      <w:rFonts w:ascii="Courier" w:hAnsi="Courier" w:cs="Courier"/>
      <w:rtl w:val="0"/>
      <w:cs w:val="0"/>
      <w:lang w:val="x-none" w:eastAsia="cs-CZ"/>
    </w:rPr>
  </w:style>
  <w:style w:type="character" w:customStyle="1" w:styleId="TextkomentraChar11">
    <w:name w:val="Text komentára Char11"/>
    <w:aliases w:val="Char7 Char Char11,Char7 Char Char111,Comment Text Char Char Char11,Comment Text Char Char Char111,Text komentára Char Char Char11,Text komentára Char Char Char111"/>
    <w:uiPriority w:val="99"/>
    <w:semiHidden/>
    <w:rsid w:val="00992BC9"/>
    <w:rPr>
      <w:rFonts w:ascii="Courier" w:hAnsi="Courier" w:cs="Courier"/>
      <w:lang w:val="x-none" w:eastAsia="cs-CZ"/>
    </w:rPr>
  </w:style>
  <w:style w:type="character" w:customStyle="1" w:styleId="PredmetkomentraChar">
    <w:name w:val="Predmet komentára Char"/>
    <w:aliases w:val="Char6 Char Char,Comment Subject Char Char Char,Predmet komentára Char Char Char"/>
    <w:link w:val="CommentSubject"/>
    <w:uiPriority w:val="99"/>
    <w:semiHidden/>
    <w:locked/>
    <w:rsid w:val="00992BC9"/>
    <w:rPr>
      <w:rFonts w:ascii="Courier" w:hAnsi="Courier" w:cs="Courier"/>
      <w:b/>
    </w:rPr>
  </w:style>
  <w:style w:type="paragraph" w:styleId="CommentSubject">
    <w:name w:val="annotation subject"/>
    <w:aliases w:val="Char6 Char,Comment Subject Char Char,Predmet komentára Char Char"/>
    <w:basedOn w:val="CommentText"/>
    <w:next w:val="CommentText"/>
    <w:link w:val="PredmetkomentraChar"/>
    <w:uiPriority w:val="99"/>
    <w:semiHidden/>
    <w:rsid w:val="00992BC9"/>
    <w:pPr>
      <w:jc w:val="left"/>
    </w:pPr>
    <w:rPr>
      <w:b/>
      <w:bCs/>
    </w:rPr>
  </w:style>
  <w:style w:type="character" w:customStyle="1" w:styleId="PredmetkomentraChar1">
    <w:name w:val="Predmet komentára Char1"/>
    <w:aliases w:val="Char6 Char Char1,Comment Subject Char Char Char1,Predmet komentára Char Char Char1"/>
    <w:basedOn w:val="TextkomentraChar"/>
    <w:uiPriority w:val="99"/>
    <w:semiHidden/>
    <w:rPr>
      <w:b/>
      <w:bCs/>
      <w:rtl w:val="0"/>
      <w:cs w:val="0"/>
      <w:lang w:val="x-none" w:eastAsia="cs-CZ"/>
    </w:rPr>
  </w:style>
  <w:style w:type="character" w:customStyle="1" w:styleId="PredmetkomentraChar1416">
    <w:name w:val="Predmet komentára Char1416"/>
    <w:aliases w:val="Char6 Char Char1417,Comment Subject Char Char Char1417,Predmet komentára Char Char Char1417"/>
    <w:basedOn w:val="TextkomentraChar"/>
    <w:uiPriority w:val="99"/>
    <w:semiHidden/>
    <w:rPr>
      <w:b/>
      <w:bCs/>
      <w:rtl w:val="0"/>
      <w:cs w:val="0"/>
      <w:lang w:val="x-none" w:eastAsia="cs-CZ"/>
    </w:rPr>
  </w:style>
  <w:style w:type="character" w:customStyle="1" w:styleId="PredmetkomentraChar1415">
    <w:name w:val="Predmet komentára Char1415"/>
    <w:aliases w:val="Char6 Char Char1416,Comment Subject Char Char Char1416,Predmet komentára Char Char Char1416"/>
    <w:basedOn w:val="TextkomentraChar"/>
    <w:uiPriority w:val="99"/>
    <w:semiHidden/>
    <w:rPr>
      <w:b/>
      <w:bCs/>
      <w:rtl w:val="0"/>
      <w:cs w:val="0"/>
      <w:lang w:val="x-none" w:eastAsia="cs-CZ"/>
    </w:rPr>
  </w:style>
  <w:style w:type="character" w:customStyle="1" w:styleId="PredmetkomentraChar1410">
    <w:name w:val="Predmet komentára Char1410"/>
    <w:aliases w:val="Char6 Char Char1411,Comment Subject Char Char Char1411,Predmet komentára Char Char Char1411"/>
    <w:basedOn w:val="TextkomentraChar"/>
    <w:uiPriority w:val="99"/>
    <w:semiHidden/>
    <w:rPr>
      <w:b/>
      <w:bCs/>
      <w:rtl w:val="0"/>
      <w:cs w:val="0"/>
      <w:lang w:val="x-none" w:eastAsia="cs-CZ"/>
    </w:rPr>
  </w:style>
  <w:style w:type="character" w:customStyle="1" w:styleId="PredmetkomentraChar1409">
    <w:name w:val="Predmet komentára Char1409"/>
    <w:aliases w:val="Char6 Char Char1410,Comment Subject Char Char Char1410,Predmet komentára Char Char Char1410"/>
    <w:basedOn w:val="TextkomentraChar"/>
    <w:uiPriority w:val="99"/>
    <w:semiHidden/>
    <w:rPr>
      <w:b/>
      <w:bCs/>
      <w:rtl w:val="0"/>
      <w:cs w:val="0"/>
      <w:lang w:val="x-none" w:eastAsia="cs-CZ"/>
    </w:rPr>
  </w:style>
  <w:style w:type="character" w:customStyle="1" w:styleId="PredmetkomentraChar1408">
    <w:name w:val="Predmet komentára Char1408"/>
    <w:aliases w:val="Char6 Char Char1409,Comment Subject Char Char Char1409,Predmet komentára Char Char Char1409"/>
    <w:basedOn w:val="TextkomentraChar"/>
    <w:uiPriority w:val="99"/>
    <w:semiHidden/>
    <w:rPr>
      <w:b/>
      <w:bCs/>
      <w:rtl w:val="0"/>
      <w:cs w:val="0"/>
      <w:lang w:val="x-none" w:eastAsia="cs-CZ"/>
    </w:rPr>
  </w:style>
  <w:style w:type="character" w:customStyle="1" w:styleId="PredmetkomentraChar1407">
    <w:name w:val="Predmet komentára Char1407"/>
    <w:aliases w:val="Char6 Char Char1408,Comment Subject Char Char Char1408,Predmet komentára Char Char Char1408"/>
    <w:basedOn w:val="TextkomentraChar"/>
    <w:uiPriority w:val="99"/>
    <w:semiHidden/>
    <w:rPr>
      <w:b/>
      <w:bCs/>
      <w:rtl w:val="0"/>
      <w:cs w:val="0"/>
      <w:lang w:val="x-none" w:eastAsia="cs-CZ"/>
    </w:rPr>
  </w:style>
  <w:style w:type="character" w:customStyle="1" w:styleId="PredmetkomentraChar1406">
    <w:name w:val="Predmet komentára Char1406"/>
    <w:aliases w:val="Char6 Char Char1407,Comment Subject Char Char Char1407,Predmet komentára Char Char Char1407"/>
    <w:basedOn w:val="TextkomentraChar"/>
    <w:uiPriority w:val="99"/>
    <w:semiHidden/>
    <w:rPr>
      <w:b/>
      <w:bCs/>
      <w:rtl w:val="0"/>
      <w:cs w:val="0"/>
      <w:lang w:val="x-none" w:eastAsia="cs-CZ"/>
    </w:rPr>
  </w:style>
  <w:style w:type="character" w:customStyle="1" w:styleId="PredmetkomentraChar1405">
    <w:name w:val="Predmet komentára Char1405"/>
    <w:aliases w:val="Char6 Char Char1406,Comment Subject Char Char Char1406,Predmet komentára Char Char Char1406"/>
    <w:basedOn w:val="TextkomentraChar"/>
    <w:uiPriority w:val="99"/>
    <w:semiHidden/>
    <w:rPr>
      <w:b/>
      <w:bCs/>
      <w:rtl w:val="0"/>
      <w:cs w:val="0"/>
      <w:lang w:val="x-none" w:eastAsia="cs-CZ"/>
    </w:rPr>
  </w:style>
  <w:style w:type="character" w:customStyle="1" w:styleId="PredmetkomentraChar1404">
    <w:name w:val="Predmet komentára Char1404"/>
    <w:aliases w:val="Char6 Char Char1405,Comment Subject Char Char Char1405,Predmet komentára Char Char Char1405"/>
    <w:basedOn w:val="TextkomentraChar"/>
    <w:uiPriority w:val="99"/>
    <w:semiHidden/>
    <w:rPr>
      <w:b/>
      <w:bCs/>
      <w:rtl w:val="0"/>
      <w:cs w:val="0"/>
      <w:lang w:val="x-none" w:eastAsia="cs-CZ"/>
    </w:rPr>
  </w:style>
  <w:style w:type="character" w:customStyle="1" w:styleId="PredmetkomentraChar1403">
    <w:name w:val="Predmet komentára Char1403"/>
    <w:aliases w:val="Char6 Char Char1404,Comment Subject Char Char Char1404,Predmet komentára Char Char Char1404"/>
    <w:basedOn w:val="TextkomentraChar"/>
    <w:uiPriority w:val="99"/>
    <w:semiHidden/>
    <w:rPr>
      <w:b/>
      <w:bCs/>
      <w:rtl w:val="0"/>
      <w:cs w:val="0"/>
      <w:lang w:val="x-none" w:eastAsia="cs-CZ"/>
    </w:rPr>
  </w:style>
  <w:style w:type="character" w:customStyle="1" w:styleId="PredmetkomentraChar1402">
    <w:name w:val="Predmet komentára Char1402"/>
    <w:aliases w:val="Char6 Char Char1403,Comment Subject Char Char Char1403,Predmet komentára Char Char Char1403"/>
    <w:basedOn w:val="TextkomentraChar"/>
    <w:uiPriority w:val="99"/>
    <w:semiHidden/>
    <w:rPr>
      <w:b/>
      <w:bCs/>
      <w:rtl w:val="0"/>
      <w:cs w:val="0"/>
      <w:lang w:val="x-none" w:eastAsia="cs-CZ"/>
    </w:rPr>
  </w:style>
  <w:style w:type="character" w:customStyle="1" w:styleId="PredmetkomentraChar1401">
    <w:name w:val="Predmet komentára Char1401"/>
    <w:aliases w:val="Char6 Char Char1402,Comment Subject Char Char Char1402,Predmet komentára Char Char Char1402"/>
    <w:basedOn w:val="TextkomentraChar"/>
    <w:uiPriority w:val="99"/>
    <w:semiHidden/>
    <w:rPr>
      <w:b/>
      <w:bCs/>
      <w:rtl w:val="0"/>
      <w:cs w:val="0"/>
      <w:lang w:val="x-none" w:eastAsia="cs-CZ"/>
    </w:rPr>
  </w:style>
  <w:style w:type="character" w:customStyle="1" w:styleId="PredmetkomentraChar1400">
    <w:name w:val="Predmet komentára Char1400"/>
    <w:aliases w:val="Char6 Char Char1401,Comment Subject Char Char Char1401,Predmet komentára Char Char Char1401"/>
    <w:basedOn w:val="TextkomentraChar"/>
    <w:uiPriority w:val="99"/>
    <w:semiHidden/>
    <w:rPr>
      <w:b/>
      <w:bCs/>
      <w:rtl w:val="0"/>
      <w:cs w:val="0"/>
      <w:lang w:val="x-none" w:eastAsia="cs-CZ"/>
    </w:rPr>
  </w:style>
  <w:style w:type="character" w:customStyle="1" w:styleId="PredmetkomentraChar1399">
    <w:name w:val="Predmet komentára Char1399"/>
    <w:aliases w:val="Char6 Char Char1400,Comment Subject Char Char Char1400,Predmet komentára Char Char Char1400"/>
    <w:basedOn w:val="TextkomentraChar"/>
    <w:uiPriority w:val="99"/>
    <w:semiHidden/>
    <w:rPr>
      <w:b/>
      <w:bCs/>
      <w:rtl w:val="0"/>
      <w:cs w:val="0"/>
      <w:lang w:val="x-none" w:eastAsia="cs-CZ"/>
    </w:rPr>
  </w:style>
  <w:style w:type="character" w:customStyle="1" w:styleId="PredmetkomentraChar1398">
    <w:name w:val="Predmet komentára Char1398"/>
    <w:aliases w:val="Char6 Char Char1399,Comment Subject Char Char Char1399,Predmet komentára Char Char Char1399"/>
    <w:basedOn w:val="TextkomentraChar"/>
    <w:uiPriority w:val="99"/>
    <w:semiHidden/>
    <w:rPr>
      <w:b/>
      <w:bCs/>
      <w:rtl w:val="0"/>
      <w:cs w:val="0"/>
      <w:lang w:val="x-none" w:eastAsia="cs-CZ"/>
    </w:rPr>
  </w:style>
  <w:style w:type="character" w:customStyle="1" w:styleId="PredmetkomentraChar1397">
    <w:name w:val="Predmet komentára Char1397"/>
    <w:aliases w:val="Char6 Char Char1398,Comment Subject Char Char Char1398,Predmet komentára Char Char Char1398"/>
    <w:basedOn w:val="TextkomentraChar"/>
    <w:uiPriority w:val="99"/>
    <w:semiHidden/>
    <w:rPr>
      <w:b/>
      <w:bCs/>
      <w:rtl w:val="0"/>
      <w:cs w:val="0"/>
      <w:lang w:val="x-none" w:eastAsia="cs-CZ"/>
    </w:rPr>
  </w:style>
  <w:style w:type="character" w:customStyle="1" w:styleId="PredmetkomentraChar1396">
    <w:name w:val="Predmet komentára Char1396"/>
    <w:aliases w:val="Char6 Char Char1397,Comment Subject Char Char Char1397,Predmet komentára Char Char Char1397"/>
    <w:basedOn w:val="TextkomentraChar"/>
    <w:uiPriority w:val="99"/>
    <w:semiHidden/>
    <w:rPr>
      <w:b/>
      <w:bCs/>
      <w:rtl w:val="0"/>
      <w:cs w:val="0"/>
      <w:lang w:val="x-none" w:eastAsia="cs-CZ"/>
    </w:rPr>
  </w:style>
  <w:style w:type="character" w:customStyle="1" w:styleId="PredmetkomentraChar1395">
    <w:name w:val="Predmet komentára Char1395"/>
    <w:aliases w:val="Char6 Char Char1396,Comment Subject Char Char Char1396,Predmet komentára Char Char Char1396"/>
    <w:basedOn w:val="TextkomentraChar"/>
    <w:uiPriority w:val="99"/>
    <w:semiHidden/>
    <w:rPr>
      <w:b/>
      <w:bCs/>
      <w:rtl w:val="0"/>
      <w:cs w:val="0"/>
      <w:lang w:val="x-none" w:eastAsia="cs-CZ"/>
    </w:rPr>
  </w:style>
  <w:style w:type="character" w:customStyle="1" w:styleId="PredmetkomentraChar1394">
    <w:name w:val="Predmet komentára Char1394"/>
    <w:aliases w:val="Char6 Char Char1395,Comment Subject Char Char Char1395,Predmet komentára Char Char Char1395"/>
    <w:basedOn w:val="TextkomentraChar"/>
    <w:uiPriority w:val="99"/>
    <w:semiHidden/>
    <w:rPr>
      <w:b/>
      <w:bCs/>
      <w:rtl w:val="0"/>
      <w:cs w:val="0"/>
      <w:lang w:val="x-none" w:eastAsia="cs-CZ"/>
    </w:rPr>
  </w:style>
  <w:style w:type="character" w:customStyle="1" w:styleId="PredmetkomentraChar1393">
    <w:name w:val="Predmet komentára Char1393"/>
    <w:aliases w:val="Char6 Char Char1394,Comment Subject Char Char Char1394,Predmet komentára Char Char Char1394"/>
    <w:basedOn w:val="TextkomentraChar"/>
    <w:uiPriority w:val="99"/>
    <w:semiHidden/>
    <w:rPr>
      <w:b/>
      <w:bCs/>
      <w:rtl w:val="0"/>
      <w:cs w:val="0"/>
      <w:lang w:val="x-none" w:eastAsia="cs-CZ"/>
    </w:rPr>
  </w:style>
  <w:style w:type="character" w:customStyle="1" w:styleId="PredmetkomentraChar1392">
    <w:name w:val="Predmet komentára Char1392"/>
    <w:aliases w:val="Char6 Char Char1393,Comment Subject Char Char Char1393,Predmet komentára Char Char Char1393"/>
    <w:basedOn w:val="TextkomentraChar"/>
    <w:uiPriority w:val="99"/>
    <w:semiHidden/>
    <w:rPr>
      <w:b/>
      <w:bCs/>
      <w:rtl w:val="0"/>
      <w:cs w:val="0"/>
      <w:lang w:val="x-none" w:eastAsia="cs-CZ"/>
    </w:rPr>
  </w:style>
  <w:style w:type="character" w:customStyle="1" w:styleId="PredmetkomentraChar1391">
    <w:name w:val="Predmet komentára Char1391"/>
    <w:aliases w:val="Char6 Char Char1392,Comment Subject Char Char Char1392,Predmet komentára Char Char Char1392"/>
    <w:basedOn w:val="TextkomentraChar"/>
    <w:uiPriority w:val="99"/>
    <w:semiHidden/>
    <w:rPr>
      <w:b/>
      <w:bCs/>
      <w:rtl w:val="0"/>
      <w:cs w:val="0"/>
      <w:lang w:val="x-none" w:eastAsia="cs-CZ"/>
    </w:rPr>
  </w:style>
  <w:style w:type="character" w:customStyle="1" w:styleId="PredmetkomentraChar1390">
    <w:name w:val="Predmet komentára Char1390"/>
    <w:aliases w:val="Char6 Char Char1391,Comment Subject Char Char Char1391,Predmet komentára Char Char Char1391"/>
    <w:basedOn w:val="TextkomentraChar"/>
    <w:uiPriority w:val="99"/>
    <w:semiHidden/>
    <w:rPr>
      <w:b/>
      <w:bCs/>
      <w:rtl w:val="0"/>
      <w:cs w:val="0"/>
      <w:lang w:val="x-none" w:eastAsia="cs-CZ"/>
    </w:rPr>
  </w:style>
  <w:style w:type="character" w:customStyle="1" w:styleId="PredmetkomentraChar1389">
    <w:name w:val="Predmet komentára Char1389"/>
    <w:aliases w:val="Char6 Char Char1390,Comment Subject Char Char Char1390,Predmet komentára Char Char Char1390"/>
    <w:basedOn w:val="TextkomentraChar"/>
    <w:uiPriority w:val="99"/>
    <w:semiHidden/>
    <w:rPr>
      <w:b/>
      <w:bCs/>
      <w:rtl w:val="0"/>
      <w:cs w:val="0"/>
      <w:lang w:val="x-none" w:eastAsia="cs-CZ"/>
    </w:rPr>
  </w:style>
  <w:style w:type="character" w:customStyle="1" w:styleId="PredmetkomentraChar1388">
    <w:name w:val="Predmet komentára Char1388"/>
    <w:aliases w:val="Char6 Char Char1389,Comment Subject Char Char Char1389,Predmet komentára Char Char Char1389"/>
    <w:basedOn w:val="TextkomentraChar"/>
    <w:uiPriority w:val="99"/>
    <w:semiHidden/>
    <w:rPr>
      <w:b/>
      <w:bCs/>
      <w:rtl w:val="0"/>
      <w:cs w:val="0"/>
      <w:lang w:val="x-none" w:eastAsia="cs-CZ"/>
    </w:rPr>
  </w:style>
  <w:style w:type="character" w:customStyle="1" w:styleId="PredmetkomentraChar1387">
    <w:name w:val="Predmet komentára Char1387"/>
    <w:aliases w:val="Char6 Char Char1388,Comment Subject Char Char Char1388,Predmet komentára Char Char Char1388"/>
    <w:basedOn w:val="TextkomentraChar"/>
    <w:uiPriority w:val="99"/>
    <w:semiHidden/>
    <w:rPr>
      <w:b/>
      <w:bCs/>
      <w:rtl w:val="0"/>
      <w:cs w:val="0"/>
      <w:lang w:val="x-none" w:eastAsia="cs-CZ"/>
    </w:rPr>
  </w:style>
  <w:style w:type="character" w:customStyle="1" w:styleId="PredmetkomentraChar1386">
    <w:name w:val="Predmet komentára Char1386"/>
    <w:aliases w:val="Char6 Char Char1387,Comment Subject Char Char Char1387,Predmet komentára Char Char Char1387"/>
    <w:basedOn w:val="TextkomentraChar"/>
    <w:uiPriority w:val="99"/>
    <w:semiHidden/>
    <w:rPr>
      <w:b/>
      <w:bCs/>
      <w:rtl w:val="0"/>
      <w:cs w:val="0"/>
      <w:lang w:val="x-none" w:eastAsia="cs-CZ"/>
    </w:rPr>
  </w:style>
  <w:style w:type="character" w:customStyle="1" w:styleId="PredmetkomentraChar1385">
    <w:name w:val="Predmet komentára Char1385"/>
    <w:aliases w:val="Char6 Char Char1386,Comment Subject Char Char Char1386,Predmet komentára Char Char Char1386"/>
    <w:basedOn w:val="TextkomentraChar"/>
    <w:uiPriority w:val="99"/>
    <w:semiHidden/>
    <w:rPr>
      <w:b/>
      <w:bCs/>
      <w:rtl w:val="0"/>
      <w:cs w:val="0"/>
      <w:lang w:val="x-none" w:eastAsia="cs-CZ"/>
    </w:rPr>
  </w:style>
  <w:style w:type="character" w:customStyle="1" w:styleId="PredmetkomentraChar1384">
    <w:name w:val="Predmet komentára Char1384"/>
    <w:aliases w:val="Char6 Char Char1385,Comment Subject Char Char Char1385,Predmet komentára Char Char Char1385"/>
    <w:basedOn w:val="TextkomentraChar"/>
    <w:uiPriority w:val="99"/>
    <w:semiHidden/>
    <w:rPr>
      <w:b/>
      <w:bCs/>
      <w:rtl w:val="0"/>
      <w:cs w:val="0"/>
      <w:lang w:val="x-none" w:eastAsia="cs-CZ"/>
    </w:rPr>
  </w:style>
  <w:style w:type="character" w:customStyle="1" w:styleId="PredmetkomentraChar1383">
    <w:name w:val="Predmet komentára Char1383"/>
    <w:aliases w:val="Char6 Char Char1384,Comment Subject Char Char Char1384,Predmet komentára Char Char Char1384"/>
    <w:basedOn w:val="TextkomentraChar"/>
    <w:uiPriority w:val="99"/>
    <w:semiHidden/>
    <w:rPr>
      <w:b/>
      <w:bCs/>
      <w:rtl w:val="0"/>
      <w:cs w:val="0"/>
      <w:lang w:val="x-none" w:eastAsia="cs-CZ"/>
    </w:rPr>
  </w:style>
  <w:style w:type="character" w:customStyle="1" w:styleId="PredmetkomentraChar1382">
    <w:name w:val="Predmet komentára Char1382"/>
    <w:aliases w:val="Char6 Char Char1383,Comment Subject Char Char Char1383,Predmet komentára Char Char Char1383"/>
    <w:basedOn w:val="TextkomentraChar"/>
    <w:uiPriority w:val="99"/>
    <w:semiHidden/>
    <w:rPr>
      <w:b/>
      <w:bCs/>
      <w:rtl w:val="0"/>
      <w:cs w:val="0"/>
      <w:lang w:val="x-none" w:eastAsia="cs-CZ"/>
    </w:rPr>
  </w:style>
  <w:style w:type="character" w:customStyle="1" w:styleId="PredmetkomentraChar1381">
    <w:name w:val="Predmet komentára Char1381"/>
    <w:aliases w:val="Char6 Char Char1382,Comment Subject Char Char Char1382,Predmet komentára Char Char Char1382"/>
    <w:basedOn w:val="TextkomentraChar"/>
    <w:uiPriority w:val="99"/>
    <w:semiHidden/>
    <w:rPr>
      <w:b/>
      <w:bCs/>
      <w:rtl w:val="0"/>
      <w:cs w:val="0"/>
      <w:lang w:val="x-none" w:eastAsia="cs-CZ"/>
    </w:rPr>
  </w:style>
  <w:style w:type="character" w:customStyle="1" w:styleId="PredmetkomentraChar1380">
    <w:name w:val="Predmet komentára Char1380"/>
    <w:aliases w:val="Char6 Char Char1381,Comment Subject Char Char Char1381,Predmet komentára Char Char Char1381"/>
    <w:basedOn w:val="TextkomentraChar"/>
    <w:uiPriority w:val="99"/>
    <w:semiHidden/>
    <w:rPr>
      <w:b/>
      <w:bCs/>
      <w:rtl w:val="0"/>
      <w:cs w:val="0"/>
      <w:lang w:val="x-none" w:eastAsia="cs-CZ"/>
    </w:rPr>
  </w:style>
  <w:style w:type="character" w:customStyle="1" w:styleId="PredmetkomentraChar1379">
    <w:name w:val="Predmet komentára Char1379"/>
    <w:aliases w:val="Char6 Char Char1380,Comment Subject Char Char Char1380,Predmet komentára Char Char Char1380"/>
    <w:basedOn w:val="TextkomentraChar"/>
    <w:uiPriority w:val="99"/>
    <w:semiHidden/>
    <w:rPr>
      <w:b/>
      <w:bCs/>
      <w:rtl w:val="0"/>
      <w:cs w:val="0"/>
      <w:lang w:val="x-none" w:eastAsia="cs-CZ"/>
    </w:rPr>
  </w:style>
  <w:style w:type="character" w:customStyle="1" w:styleId="PredmetkomentraChar1378">
    <w:name w:val="Predmet komentára Char1378"/>
    <w:aliases w:val="Char6 Char Char1379,Comment Subject Char Char Char1379,Predmet komentára Char Char Char1379"/>
    <w:basedOn w:val="TextkomentraChar"/>
    <w:uiPriority w:val="99"/>
    <w:semiHidden/>
    <w:rPr>
      <w:b/>
      <w:bCs/>
      <w:rtl w:val="0"/>
      <w:cs w:val="0"/>
      <w:lang w:val="x-none" w:eastAsia="cs-CZ"/>
    </w:rPr>
  </w:style>
  <w:style w:type="character" w:customStyle="1" w:styleId="PredmetkomentraChar1377">
    <w:name w:val="Predmet komentára Char1377"/>
    <w:aliases w:val="Char6 Char Char1378,Comment Subject Char Char Char1378,Predmet komentára Char Char Char1378"/>
    <w:basedOn w:val="TextkomentraChar"/>
    <w:uiPriority w:val="99"/>
    <w:semiHidden/>
    <w:rPr>
      <w:b/>
      <w:bCs/>
      <w:rtl w:val="0"/>
      <w:cs w:val="0"/>
      <w:lang w:val="x-none" w:eastAsia="cs-CZ"/>
    </w:rPr>
  </w:style>
  <w:style w:type="character" w:customStyle="1" w:styleId="PredmetkomentraChar1376">
    <w:name w:val="Predmet komentára Char1376"/>
    <w:aliases w:val="Char6 Char Char1377,Comment Subject Char Char Char1377,Predmet komentára Char Char Char1377"/>
    <w:basedOn w:val="TextkomentraChar"/>
    <w:uiPriority w:val="99"/>
    <w:semiHidden/>
    <w:rPr>
      <w:b/>
      <w:bCs/>
      <w:rtl w:val="0"/>
      <w:cs w:val="0"/>
      <w:lang w:val="x-none" w:eastAsia="cs-CZ"/>
    </w:rPr>
  </w:style>
  <w:style w:type="character" w:customStyle="1" w:styleId="PredmetkomentraChar1375">
    <w:name w:val="Predmet komentára Char1375"/>
    <w:aliases w:val="Char6 Char Char1376,Comment Subject Char Char Char1376,Predmet komentára Char Char Char1376"/>
    <w:basedOn w:val="TextkomentraChar"/>
    <w:uiPriority w:val="99"/>
    <w:semiHidden/>
    <w:rPr>
      <w:b/>
      <w:bCs/>
      <w:rtl w:val="0"/>
      <w:cs w:val="0"/>
      <w:lang w:val="x-none" w:eastAsia="cs-CZ"/>
    </w:rPr>
  </w:style>
  <w:style w:type="character" w:customStyle="1" w:styleId="PredmetkomentraChar1374">
    <w:name w:val="Predmet komentára Char1374"/>
    <w:aliases w:val="Char6 Char Char1375,Comment Subject Char Char Char1375,Predmet komentára Char Char Char1375"/>
    <w:basedOn w:val="TextkomentraChar"/>
    <w:uiPriority w:val="99"/>
    <w:semiHidden/>
    <w:rPr>
      <w:b/>
      <w:bCs/>
      <w:rtl w:val="0"/>
      <w:cs w:val="0"/>
      <w:lang w:val="x-none" w:eastAsia="cs-CZ"/>
    </w:rPr>
  </w:style>
  <w:style w:type="character" w:customStyle="1" w:styleId="PredmetkomentraChar1373">
    <w:name w:val="Predmet komentára Char1373"/>
    <w:aliases w:val="Char6 Char Char1374,Comment Subject Char Char Char1374,Predmet komentára Char Char Char1374"/>
    <w:basedOn w:val="TextkomentraChar"/>
    <w:uiPriority w:val="99"/>
    <w:semiHidden/>
    <w:rPr>
      <w:b/>
      <w:bCs/>
      <w:rtl w:val="0"/>
      <w:cs w:val="0"/>
      <w:lang w:val="x-none" w:eastAsia="cs-CZ"/>
    </w:rPr>
  </w:style>
  <w:style w:type="character" w:customStyle="1" w:styleId="PredmetkomentraChar1372">
    <w:name w:val="Predmet komentára Char1372"/>
    <w:aliases w:val="Char6 Char Char1373,Comment Subject Char Char Char1373,Predmet komentára Char Char Char1373"/>
    <w:basedOn w:val="TextkomentraChar"/>
    <w:uiPriority w:val="99"/>
    <w:semiHidden/>
    <w:rPr>
      <w:b/>
      <w:bCs/>
      <w:rtl w:val="0"/>
      <w:cs w:val="0"/>
      <w:lang w:val="x-none" w:eastAsia="cs-CZ"/>
    </w:rPr>
  </w:style>
  <w:style w:type="character" w:customStyle="1" w:styleId="PredmetkomentraChar1371">
    <w:name w:val="Predmet komentára Char1371"/>
    <w:aliases w:val="Char6 Char Char1372,Comment Subject Char Char Char1372,Predmet komentára Char Char Char1372"/>
    <w:basedOn w:val="TextkomentraChar"/>
    <w:uiPriority w:val="99"/>
    <w:semiHidden/>
    <w:rPr>
      <w:b/>
      <w:bCs/>
      <w:rtl w:val="0"/>
      <w:cs w:val="0"/>
      <w:lang w:val="x-none" w:eastAsia="cs-CZ"/>
    </w:rPr>
  </w:style>
  <w:style w:type="character" w:customStyle="1" w:styleId="PredmetkomentraChar1370">
    <w:name w:val="Predmet komentára Char1370"/>
    <w:aliases w:val="Char6 Char Char1371,Comment Subject Char Char Char1371,Predmet komentára Char Char Char1371"/>
    <w:basedOn w:val="TextkomentraChar"/>
    <w:uiPriority w:val="99"/>
    <w:semiHidden/>
    <w:rPr>
      <w:b/>
      <w:bCs/>
      <w:rtl w:val="0"/>
      <w:cs w:val="0"/>
      <w:lang w:val="x-none" w:eastAsia="cs-CZ"/>
    </w:rPr>
  </w:style>
  <w:style w:type="character" w:customStyle="1" w:styleId="PredmetkomentraChar1369">
    <w:name w:val="Predmet komentára Char1369"/>
    <w:aliases w:val="Char6 Char Char1370,Comment Subject Char Char Char1370,Predmet komentára Char Char Char1370"/>
    <w:basedOn w:val="TextkomentraChar"/>
    <w:uiPriority w:val="99"/>
    <w:semiHidden/>
    <w:rPr>
      <w:b/>
      <w:bCs/>
      <w:rtl w:val="0"/>
      <w:cs w:val="0"/>
      <w:lang w:val="x-none" w:eastAsia="cs-CZ"/>
    </w:rPr>
  </w:style>
  <w:style w:type="character" w:customStyle="1" w:styleId="PredmetkomentraChar1368">
    <w:name w:val="Predmet komentára Char1368"/>
    <w:aliases w:val="Char6 Char Char1369,Comment Subject Char Char Char1369,Predmet komentára Char Char Char1369"/>
    <w:basedOn w:val="TextkomentraChar"/>
    <w:uiPriority w:val="99"/>
    <w:semiHidden/>
    <w:rPr>
      <w:b/>
      <w:bCs/>
      <w:rtl w:val="0"/>
      <w:cs w:val="0"/>
      <w:lang w:val="x-none" w:eastAsia="cs-CZ"/>
    </w:rPr>
  </w:style>
  <w:style w:type="character" w:customStyle="1" w:styleId="PredmetkomentraChar1367">
    <w:name w:val="Predmet komentára Char1367"/>
    <w:aliases w:val="Char6 Char Char1368,Comment Subject Char Char Char1368,Predmet komentára Char Char Char1368"/>
    <w:basedOn w:val="TextkomentraChar"/>
    <w:uiPriority w:val="99"/>
    <w:semiHidden/>
    <w:rPr>
      <w:b/>
      <w:bCs/>
      <w:rtl w:val="0"/>
      <w:cs w:val="0"/>
      <w:lang w:val="x-none" w:eastAsia="cs-CZ"/>
    </w:rPr>
  </w:style>
  <w:style w:type="character" w:customStyle="1" w:styleId="PredmetkomentraChar1366">
    <w:name w:val="Predmet komentára Char1366"/>
    <w:aliases w:val="Char6 Char Char1367,Comment Subject Char Char Char1367,Predmet komentára Char Char Char1367"/>
    <w:basedOn w:val="TextkomentraChar"/>
    <w:uiPriority w:val="99"/>
    <w:semiHidden/>
    <w:rPr>
      <w:b/>
      <w:bCs/>
      <w:rtl w:val="0"/>
      <w:cs w:val="0"/>
      <w:lang w:val="x-none" w:eastAsia="cs-CZ"/>
    </w:rPr>
  </w:style>
  <w:style w:type="character" w:customStyle="1" w:styleId="PredmetkomentraChar1365">
    <w:name w:val="Predmet komentára Char1365"/>
    <w:aliases w:val="Char6 Char Char1366,Comment Subject Char Char Char1366,Predmet komentára Char Char Char1366"/>
    <w:basedOn w:val="TextkomentraChar"/>
    <w:uiPriority w:val="99"/>
    <w:semiHidden/>
    <w:rPr>
      <w:b/>
      <w:bCs/>
      <w:rtl w:val="0"/>
      <w:cs w:val="0"/>
      <w:lang w:val="x-none" w:eastAsia="cs-CZ"/>
    </w:rPr>
  </w:style>
  <w:style w:type="character" w:customStyle="1" w:styleId="PredmetkomentraChar1364">
    <w:name w:val="Predmet komentára Char1364"/>
    <w:aliases w:val="Char6 Char Char1365,Comment Subject Char Char Char1365,Predmet komentára Char Char Char1365"/>
    <w:basedOn w:val="TextkomentraChar"/>
    <w:uiPriority w:val="99"/>
    <w:semiHidden/>
    <w:rPr>
      <w:b/>
      <w:bCs/>
      <w:rtl w:val="0"/>
      <w:cs w:val="0"/>
      <w:lang w:val="x-none" w:eastAsia="cs-CZ"/>
    </w:rPr>
  </w:style>
  <w:style w:type="character" w:customStyle="1" w:styleId="PredmetkomentraChar1363">
    <w:name w:val="Predmet komentára Char1363"/>
    <w:aliases w:val="Char6 Char Char1364,Comment Subject Char Char Char1364,Predmet komentára Char Char Char1364"/>
    <w:basedOn w:val="TextkomentraChar"/>
    <w:uiPriority w:val="99"/>
    <w:semiHidden/>
    <w:rPr>
      <w:b/>
      <w:bCs/>
      <w:rtl w:val="0"/>
      <w:cs w:val="0"/>
      <w:lang w:val="x-none" w:eastAsia="cs-CZ"/>
    </w:rPr>
  </w:style>
  <w:style w:type="character" w:customStyle="1" w:styleId="PredmetkomentraChar1362">
    <w:name w:val="Predmet komentára Char1362"/>
    <w:aliases w:val="Char6 Char Char1363,Comment Subject Char Char Char1363,Predmet komentára Char Char Char1363"/>
    <w:basedOn w:val="TextkomentraChar"/>
    <w:uiPriority w:val="99"/>
    <w:semiHidden/>
    <w:rPr>
      <w:b/>
      <w:bCs/>
      <w:rtl w:val="0"/>
      <w:cs w:val="0"/>
      <w:lang w:val="x-none" w:eastAsia="cs-CZ"/>
    </w:rPr>
  </w:style>
  <w:style w:type="character" w:customStyle="1" w:styleId="PredmetkomentraChar1361">
    <w:name w:val="Predmet komentára Char1361"/>
    <w:aliases w:val="Char6 Char Char1362,Comment Subject Char Char Char1362,Predmet komentára Char Char Char1362"/>
    <w:basedOn w:val="TextkomentraChar"/>
    <w:uiPriority w:val="99"/>
    <w:semiHidden/>
    <w:rPr>
      <w:b/>
      <w:bCs/>
      <w:rtl w:val="0"/>
      <w:cs w:val="0"/>
      <w:lang w:val="x-none" w:eastAsia="cs-CZ"/>
    </w:rPr>
  </w:style>
  <w:style w:type="character" w:customStyle="1" w:styleId="PredmetkomentraChar1360">
    <w:name w:val="Predmet komentára Char1360"/>
    <w:aliases w:val="Char6 Char Char1361,Comment Subject Char Char Char1361,Predmet komentára Char Char Char1361"/>
    <w:basedOn w:val="TextkomentraChar"/>
    <w:uiPriority w:val="99"/>
    <w:semiHidden/>
    <w:rPr>
      <w:b/>
      <w:bCs/>
      <w:rtl w:val="0"/>
      <w:cs w:val="0"/>
      <w:lang w:val="x-none" w:eastAsia="cs-CZ"/>
    </w:rPr>
  </w:style>
  <w:style w:type="character" w:customStyle="1" w:styleId="PredmetkomentraChar1359">
    <w:name w:val="Predmet komentára Char1359"/>
    <w:aliases w:val="Char6 Char Char1360,Comment Subject Char Char Char1360,Predmet komentára Char Char Char1360"/>
    <w:basedOn w:val="TextkomentraChar"/>
    <w:uiPriority w:val="99"/>
    <w:semiHidden/>
    <w:rPr>
      <w:b/>
      <w:bCs/>
      <w:rtl w:val="0"/>
      <w:cs w:val="0"/>
      <w:lang w:val="x-none" w:eastAsia="cs-CZ"/>
    </w:rPr>
  </w:style>
  <w:style w:type="character" w:customStyle="1" w:styleId="PredmetkomentraChar1358">
    <w:name w:val="Predmet komentára Char1358"/>
    <w:aliases w:val="Char6 Char Char1359,Comment Subject Char Char Char1359,Predmet komentára Char Char Char1359"/>
    <w:basedOn w:val="TextkomentraChar"/>
    <w:uiPriority w:val="99"/>
    <w:semiHidden/>
    <w:rPr>
      <w:b/>
      <w:bCs/>
      <w:rtl w:val="0"/>
      <w:cs w:val="0"/>
      <w:lang w:val="x-none" w:eastAsia="cs-CZ"/>
    </w:rPr>
  </w:style>
  <w:style w:type="character" w:customStyle="1" w:styleId="PredmetkomentraChar1357">
    <w:name w:val="Predmet komentára Char1357"/>
    <w:aliases w:val="Char6 Char Char1358,Comment Subject Char Char Char1358,Predmet komentára Char Char Char1358"/>
    <w:basedOn w:val="TextkomentraChar"/>
    <w:uiPriority w:val="99"/>
    <w:semiHidden/>
    <w:rPr>
      <w:b/>
      <w:bCs/>
      <w:rtl w:val="0"/>
      <w:cs w:val="0"/>
      <w:lang w:val="x-none" w:eastAsia="cs-CZ"/>
    </w:rPr>
  </w:style>
  <w:style w:type="character" w:customStyle="1" w:styleId="PredmetkomentraChar1356">
    <w:name w:val="Predmet komentára Char1356"/>
    <w:aliases w:val="Char6 Char Char1357,Comment Subject Char Char Char1357,Predmet komentára Char Char Char1357"/>
    <w:basedOn w:val="TextkomentraChar"/>
    <w:uiPriority w:val="99"/>
    <w:semiHidden/>
    <w:rPr>
      <w:b/>
      <w:bCs/>
      <w:rtl w:val="0"/>
      <w:cs w:val="0"/>
      <w:lang w:val="x-none" w:eastAsia="cs-CZ"/>
    </w:rPr>
  </w:style>
  <w:style w:type="character" w:customStyle="1" w:styleId="PredmetkomentraChar1355">
    <w:name w:val="Predmet komentára Char1355"/>
    <w:aliases w:val="Char6 Char Char1356,Comment Subject Char Char Char1356,Predmet komentára Char Char Char1356"/>
    <w:basedOn w:val="TextkomentraChar"/>
    <w:uiPriority w:val="99"/>
    <w:semiHidden/>
    <w:rPr>
      <w:b/>
      <w:bCs/>
      <w:rtl w:val="0"/>
      <w:cs w:val="0"/>
      <w:lang w:val="x-none" w:eastAsia="cs-CZ"/>
    </w:rPr>
  </w:style>
  <w:style w:type="character" w:customStyle="1" w:styleId="PredmetkomentraChar1354">
    <w:name w:val="Predmet komentára Char1354"/>
    <w:aliases w:val="Char6 Char Char1355,Comment Subject Char Char Char1355,Predmet komentára Char Char Char1355"/>
    <w:basedOn w:val="TextkomentraChar"/>
    <w:uiPriority w:val="99"/>
    <w:semiHidden/>
    <w:rPr>
      <w:b/>
      <w:bCs/>
      <w:rtl w:val="0"/>
      <w:cs w:val="0"/>
      <w:lang w:val="x-none" w:eastAsia="cs-CZ"/>
    </w:rPr>
  </w:style>
  <w:style w:type="character" w:customStyle="1" w:styleId="PredmetkomentraChar1353">
    <w:name w:val="Predmet komentára Char1353"/>
    <w:aliases w:val="Char6 Char Char1354,Comment Subject Char Char Char1354,Predmet komentára Char Char Char1354"/>
    <w:basedOn w:val="TextkomentraChar"/>
    <w:uiPriority w:val="99"/>
    <w:semiHidden/>
    <w:rPr>
      <w:b/>
      <w:bCs/>
      <w:rtl w:val="0"/>
      <w:cs w:val="0"/>
      <w:lang w:val="x-none" w:eastAsia="cs-CZ"/>
    </w:rPr>
  </w:style>
  <w:style w:type="character" w:customStyle="1" w:styleId="PredmetkomentraChar1352">
    <w:name w:val="Predmet komentára Char1352"/>
    <w:aliases w:val="Char6 Char Char1353,Comment Subject Char Char Char1353,Predmet komentára Char Char Char1353"/>
    <w:basedOn w:val="TextkomentraChar"/>
    <w:uiPriority w:val="99"/>
    <w:semiHidden/>
    <w:rPr>
      <w:b/>
      <w:bCs/>
      <w:rtl w:val="0"/>
      <w:cs w:val="0"/>
      <w:lang w:val="x-none" w:eastAsia="cs-CZ"/>
    </w:rPr>
  </w:style>
  <w:style w:type="character" w:customStyle="1" w:styleId="PredmetkomentraChar1351">
    <w:name w:val="Predmet komentára Char1351"/>
    <w:aliases w:val="Char6 Char Char1352,Comment Subject Char Char Char1352,Predmet komentára Char Char Char1352"/>
    <w:basedOn w:val="TextkomentraChar"/>
    <w:uiPriority w:val="99"/>
    <w:semiHidden/>
    <w:rPr>
      <w:b/>
      <w:bCs/>
      <w:rtl w:val="0"/>
      <w:cs w:val="0"/>
      <w:lang w:val="x-none" w:eastAsia="cs-CZ"/>
    </w:rPr>
  </w:style>
  <w:style w:type="character" w:customStyle="1" w:styleId="PredmetkomentraChar1350">
    <w:name w:val="Predmet komentára Char1350"/>
    <w:aliases w:val="Char6 Char Char1351,Comment Subject Char Char Char1351,Predmet komentára Char Char Char1351"/>
    <w:basedOn w:val="TextkomentraChar"/>
    <w:uiPriority w:val="99"/>
    <w:semiHidden/>
    <w:rPr>
      <w:b/>
      <w:bCs/>
      <w:rtl w:val="0"/>
      <w:cs w:val="0"/>
      <w:lang w:val="x-none" w:eastAsia="cs-CZ"/>
    </w:rPr>
  </w:style>
  <w:style w:type="character" w:customStyle="1" w:styleId="PredmetkomentraChar1349">
    <w:name w:val="Predmet komentára Char1349"/>
    <w:aliases w:val="Char6 Char Char1350,Comment Subject Char Char Char1350,Predmet komentára Char Char Char1350"/>
    <w:basedOn w:val="TextkomentraChar"/>
    <w:uiPriority w:val="99"/>
    <w:semiHidden/>
    <w:rPr>
      <w:b/>
      <w:bCs/>
      <w:rtl w:val="0"/>
      <w:cs w:val="0"/>
      <w:lang w:val="x-none" w:eastAsia="cs-CZ"/>
    </w:rPr>
  </w:style>
  <w:style w:type="character" w:customStyle="1" w:styleId="PredmetkomentraChar1348">
    <w:name w:val="Predmet komentára Char1348"/>
    <w:aliases w:val="Char6 Char Char1349,Comment Subject Char Char Char1349,Predmet komentára Char Char Char1349"/>
    <w:basedOn w:val="TextkomentraChar"/>
    <w:uiPriority w:val="99"/>
    <w:semiHidden/>
    <w:rPr>
      <w:b/>
      <w:bCs/>
      <w:rtl w:val="0"/>
      <w:cs w:val="0"/>
      <w:lang w:val="x-none" w:eastAsia="cs-CZ"/>
    </w:rPr>
  </w:style>
  <w:style w:type="character" w:customStyle="1" w:styleId="PredmetkomentraChar1347">
    <w:name w:val="Predmet komentára Char1347"/>
    <w:aliases w:val="Char6 Char Char1348,Comment Subject Char Char Char1348,Predmet komentára Char Char Char1348"/>
    <w:basedOn w:val="TextkomentraChar"/>
    <w:uiPriority w:val="99"/>
    <w:semiHidden/>
    <w:rPr>
      <w:b/>
      <w:bCs/>
      <w:rtl w:val="0"/>
      <w:cs w:val="0"/>
      <w:lang w:val="x-none" w:eastAsia="cs-CZ"/>
    </w:rPr>
  </w:style>
  <w:style w:type="character" w:customStyle="1" w:styleId="PredmetkomentraChar1346">
    <w:name w:val="Predmet komentára Char1346"/>
    <w:aliases w:val="Char6 Char Char1347,Comment Subject Char Char Char1347,Predmet komentára Char Char Char1347"/>
    <w:basedOn w:val="TextkomentraChar"/>
    <w:uiPriority w:val="99"/>
    <w:semiHidden/>
    <w:rPr>
      <w:b/>
      <w:bCs/>
      <w:rtl w:val="0"/>
      <w:cs w:val="0"/>
      <w:lang w:val="x-none" w:eastAsia="cs-CZ"/>
    </w:rPr>
  </w:style>
  <w:style w:type="character" w:customStyle="1" w:styleId="PredmetkomentraChar1345">
    <w:name w:val="Predmet komentára Char1345"/>
    <w:aliases w:val="Char6 Char Char1346,Comment Subject Char Char Char1346,Predmet komentára Char Char Char1346"/>
    <w:basedOn w:val="TextkomentraChar"/>
    <w:uiPriority w:val="99"/>
    <w:semiHidden/>
    <w:rPr>
      <w:b/>
      <w:bCs/>
      <w:rtl w:val="0"/>
      <w:cs w:val="0"/>
      <w:lang w:val="x-none" w:eastAsia="cs-CZ"/>
    </w:rPr>
  </w:style>
  <w:style w:type="character" w:customStyle="1" w:styleId="PredmetkomentraChar1344">
    <w:name w:val="Predmet komentára Char1344"/>
    <w:aliases w:val="Char6 Char Char1345,Comment Subject Char Char Char1345,Predmet komentára Char Char Char1345"/>
    <w:basedOn w:val="TextkomentraChar"/>
    <w:uiPriority w:val="99"/>
    <w:semiHidden/>
    <w:rPr>
      <w:b/>
      <w:bCs/>
      <w:rtl w:val="0"/>
      <w:cs w:val="0"/>
      <w:lang w:val="x-none" w:eastAsia="cs-CZ"/>
    </w:rPr>
  </w:style>
  <w:style w:type="character" w:customStyle="1" w:styleId="PredmetkomentraChar1343">
    <w:name w:val="Predmet komentára Char1343"/>
    <w:aliases w:val="Char6 Char Char1344,Comment Subject Char Char Char1344,Predmet komentára Char Char Char1344"/>
    <w:basedOn w:val="TextkomentraChar"/>
    <w:uiPriority w:val="99"/>
    <w:semiHidden/>
    <w:rPr>
      <w:b/>
      <w:bCs/>
      <w:rtl w:val="0"/>
      <w:cs w:val="0"/>
      <w:lang w:val="x-none" w:eastAsia="cs-CZ"/>
    </w:rPr>
  </w:style>
  <w:style w:type="character" w:customStyle="1" w:styleId="PredmetkomentraChar1342">
    <w:name w:val="Predmet komentára Char1342"/>
    <w:aliases w:val="Char6 Char Char1343,Comment Subject Char Char Char1343,Predmet komentára Char Char Char1343"/>
    <w:basedOn w:val="TextkomentraChar"/>
    <w:uiPriority w:val="99"/>
    <w:semiHidden/>
    <w:rPr>
      <w:b/>
      <w:bCs/>
      <w:rtl w:val="0"/>
      <w:cs w:val="0"/>
      <w:lang w:val="x-none" w:eastAsia="cs-CZ"/>
    </w:rPr>
  </w:style>
  <w:style w:type="character" w:customStyle="1" w:styleId="PredmetkomentraChar1341">
    <w:name w:val="Predmet komentára Char1341"/>
    <w:aliases w:val="Char6 Char Char1342,Comment Subject Char Char Char1342,Predmet komentára Char Char Char1342"/>
    <w:basedOn w:val="TextkomentraChar"/>
    <w:uiPriority w:val="99"/>
    <w:semiHidden/>
    <w:rPr>
      <w:b/>
      <w:bCs/>
      <w:rtl w:val="0"/>
      <w:cs w:val="0"/>
      <w:lang w:val="x-none" w:eastAsia="cs-CZ"/>
    </w:rPr>
  </w:style>
  <w:style w:type="character" w:customStyle="1" w:styleId="PredmetkomentraChar1340">
    <w:name w:val="Predmet komentára Char1340"/>
    <w:aliases w:val="Char6 Char Char1341,Comment Subject Char Char Char1341,Predmet komentára Char Char Char1341"/>
    <w:basedOn w:val="TextkomentraChar"/>
    <w:uiPriority w:val="99"/>
    <w:semiHidden/>
    <w:rPr>
      <w:b/>
      <w:bCs/>
      <w:rtl w:val="0"/>
      <w:cs w:val="0"/>
      <w:lang w:val="x-none" w:eastAsia="cs-CZ"/>
    </w:rPr>
  </w:style>
  <w:style w:type="character" w:customStyle="1" w:styleId="PredmetkomentraChar1339">
    <w:name w:val="Predmet komentára Char1339"/>
    <w:aliases w:val="Char6 Char Char1340,Comment Subject Char Char Char1340,Predmet komentára Char Char Char1340"/>
    <w:basedOn w:val="TextkomentraChar"/>
    <w:uiPriority w:val="99"/>
    <w:semiHidden/>
    <w:rPr>
      <w:b/>
      <w:bCs/>
      <w:rtl w:val="0"/>
      <w:cs w:val="0"/>
      <w:lang w:val="x-none" w:eastAsia="cs-CZ"/>
    </w:rPr>
  </w:style>
  <w:style w:type="character" w:customStyle="1" w:styleId="PredmetkomentraChar1338">
    <w:name w:val="Predmet komentára Char1338"/>
    <w:aliases w:val="Char6 Char Char1339,Comment Subject Char Char Char1339,Predmet komentára Char Char Char1339"/>
    <w:basedOn w:val="TextkomentraChar"/>
    <w:uiPriority w:val="99"/>
    <w:semiHidden/>
    <w:rPr>
      <w:b/>
      <w:bCs/>
      <w:rtl w:val="0"/>
      <w:cs w:val="0"/>
      <w:lang w:val="x-none" w:eastAsia="cs-CZ"/>
    </w:rPr>
  </w:style>
  <w:style w:type="character" w:customStyle="1" w:styleId="PredmetkomentraChar1337">
    <w:name w:val="Predmet komentára Char1337"/>
    <w:aliases w:val="Char6 Char Char1338,Comment Subject Char Char Char1338,Predmet komentára Char Char Char1338"/>
    <w:basedOn w:val="TextkomentraChar"/>
    <w:uiPriority w:val="99"/>
    <w:semiHidden/>
    <w:rPr>
      <w:b/>
      <w:bCs/>
      <w:rtl w:val="0"/>
      <w:cs w:val="0"/>
      <w:lang w:val="x-none" w:eastAsia="cs-CZ"/>
    </w:rPr>
  </w:style>
  <w:style w:type="character" w:customStyle="1" w:styleId="PredmetkomentraChar1336">
    <w:name w:val="Predmet komentára Char1336"/>
    <w:aliases w:val="Char6 Char Char1337,Comment Subject Char Char Char1337,Predmet komentára Char Char Char1337"/>
    <w:basedOn w:val="TextkomentraChar"/>
    <w:uiPriority w:val="99"/>
    <w:semiHidden/>
    <w:rPr>
      <w:b/>
      <w:bCs/>
      <w:rtl w:val="0"/>
      <w:cs w:val="0"/>
      <w:lang w:val="x-none" w:eastAsia="cs-CZ"/>
    </w:rPr>
  </w:style>
  <w:style w:type="character" w:customStyle="1" w:styleId="PredmetkomentraChar1335">
    <w:name w:val="Predmet komentára Char1335"/>
    <w:aliases w:val="Char6 Char Char1336,Comment Subject Char Char Char1336,Predmet komentára Char Char Char1336"/>
    <w:basedOn w:val="TextkomentraChar"/>
    <w:uiPriority w:val="99"/>
    <w:semiHidden/>
    <w:rPr>
      <w:b/>
      <w:bCs/>
      <w:rtl w:val="0"/>
      <w:cs w:val="0"/>
      <w:lang w:val="x-none" w:eastAsia="cs-CZ"/>
    </w:rPr>
  </w:style>
  <w:style w:type="character" w:customStyle="1" w:styleId="PredmetkomentraChar1334">
    <w:name w:val="Predmet komentára Char1334"/>
    <w:aliases w:val="Char6 Char Char1335,Comment Subject Char Char Char1335,Predmet komentára Char Char Char1335"/>
    <w:basedOn w:val="TextkomentraChar"/>
    <w:uiPriority w:val="99"/>
    <w:semiHidden/>
    <w:rPr>
      <w:b/>
      <w:bCs/>
      <w:rtl w:val="0"/>
      <w:cs w:val="0"/>
      <w:lang w:val="x-none" w:eastAsia="cs-CZ"/>
    </w:rPr>
  </w:style>
  <w:style w:type="character" w:customStyle="1" w:styleId="PredmetkomentraChar1333">
    <w:name w:val="Predmet komentára Char1333"/>
    <w:aliases w:val="Char6 Char Char1334,Comment Subject Char Char Char1334,Predmet komentára Char Char Char1334"/>
    <w:basedOn w:val="TextkomentraChar"/>
    <w:uiPriority w:val="99"/>
    <w:semiHidden/>
    <w:rPr>
      <w:b/>
      <w:bCs/>
      <w:rtl w:val="0"/>
      <w:cs w:val="0"/>
      <w:lang w:val="x-none" w:eastAsia="cs-CZ"/>
    </w:rPr>
  </w:style>
  <w:style w:type="character" w:customStyle="1" w:styleId="PredmetkomentraChar1332">
    <w:name w:val="Predmet komentára Char1332"/>
    <w:aliases w:val="Char6 Char Char1333,Comment Subject Char Char Char1333,Predmet komentára Char Char Char1333"/>
    <w:basedOn w:val="TextkomentraChar"/>
    <w:uiPriority w:val="99"/>
    <w:semiHidden/>
    <w:rPr>
      <w:b/>
      <w:bCs/>
      <w:rtl w:val="0"/>
      <w:cs w:val="0"/>
      <w:lang w:val="x-none" w:eastAsia="cs-CZ"/>
    </w:rPr>
  </w:style>
  <w:style w:type="character" w:customStyle="1" w:styleId="PredmetkomentraChar1331">
    <w:name w:val="Predmet komentára Char1331"/>
    <w:aliases w:val="Char6 Char Char1332,Comment Subject Char Char Char1332,Predmet komentára Char Char Char1332"/>
    <w:basedOn w:val="TextkomentraChar"/>
    <w:uiPriority w:val="99"/>
    <w:semiHidden/>
    <w:rPr>
      <w:b/>
      <w:bCs/>
      <w:rtl w:val="0"/>
      <w:cs w:val="0"/>
      <w:lang w:val="x-none" w:eastAsia="cs-CZ"/>
    </w:rPr>
  </w:style>
  <w:style w:type="character" w:customStyle="1" w:styleId="PredmetkomentraChar1330">
    <w:name w:val="Predmet komentára Char1330"/>
    <w:aliases w:val="Char6 Char Char1331,Comment Subject Char Char Char1331,Predmet komentára Char Char Char1331"/>
    <w:basedOn w:val="TextkomentraChar"/>
    <w:uiPriority w:val="99"/>
    <w:semiHidden/>
    <w:rPr>
      <w:b/>
      <w:bCs/>
      <w:rtl w:val="0"/>
      <w:cs w:val="0"/>
      <w:lang w:val="x-none" w:eastAsia="cs-CZ"/>
    </w:rPr>
  </w:style>
  <w:style w:type="character" w:customStyle="1" w:styleId="PredmetkomentraChar1329">
    <w:name w:val="Predmet komentára Char1329"/>
    <w:aliases w:val="Char6 Char Char1330,Comment Subject Char Char Char1330,Predmet komentára Char Char Char1330"/>
    <w:basedOn w:val="TextkomentraChar"/>
    <w:uiPriority w:val="99"/>
    <w:semiHidden/>
    <w:rPr>
      <w:b/>
      <w:bCs/>
      <w:rtl w:val="0"/>
      <w:cs w:val="0"/>
      <w:lang w:val="x-none" w:eastAsia="cs-CZ"/>
    </w:rPr>
  </w:style>
  <w:style w:type="character" w:customStyle="1" w:styleId="PredmetkomentraChar1328">
    <w:name w:val="Predmet komentára Char1328"/>
    <w:aliases w:val="Char6 Char Char1329,Comment Subject Char Char Char1329,Predmet komentára Char Char Char1329"/>
    <w:basedOn w:val="TextkomentraChar"/>
    <w:uiPriority w:val="99"/>
    <w:semiHidden/>
    <w:rPr>
      <w:b/>
      <w:bCs/>
      <w:rtl w:val="0"/>
      <w:cs w:val="0"/>
      <w:lang w:val="x-none" w:eastAsia="cs-CZ"/>
    </w:rPr>
  </w:style>
  <w:style w:type="character" w:customStyle="1" w:styleId="PredmetkomentraChar1327">
    <w:name w:val="Predmet komentára Char1327"/>
    <w:aliases w:val="Char6 Char Char1328,Comment Subject Char Char Char1328,Predmet komentára Char Char Char1328"/>
    <w:basedOn w:val="TextkomentraChar"/>
    <w:uiPriority w:val="99"/>
    <w:semiHidden/>
    <w:rPr>
      <w:b/>
      <w:bCs/>
      <w:rtl w:val="0"/>
      <w:cs w:val="0"/>
      <w:lang w:val="x-none" w:eastAsia="cs-CZ"/>
    </w:rPr>
  </w:style>
  <w:style w:type="character" w:customStyle="1" w:styleId="PredmetkomentraChar1326">
    <w:name w:val="Predmet komentára Char1326"/>
    <w:aliases w:val="Char6 Char Char1327,Comment Subject Char Char Char1327,Predmet komentára Char Char Char1327"/>
    <w:basedOn w:val="TextkomentraChar"/>
    <w:uiPriority w:val="99"/>
    <w:semiHidden/>
    <w:rPr>
      <w:b/>
      <w:bCs/>
      <w:rtl w:val="0"/>
      <w:cs w:val="0"/>
      <w:lang w:val="x-none" w:eastAsia="cs-CZ"/>
    </w:rPr>
  </w:style>
  <w:style w:type="character" w:customStyle="1" w:styleId="PredmetkomentraChar1325">
    <w:name w:val="Predmet komentára Char1325"/>
    <w:aliases w:val="Char6 Char Char1326,Comment Subject Char Char Char1326,Predmet komentára Char Char Char1326"/>
    <w:basedOn w:val="TextkomentraChar"/>
    <w:uiPriority w:val="99"/>
    <w:semiHidden/>
    <w:rPr>
      <w:b/>
      <w:bCs/>
      <w:rtl w:val="0"/>
      <w:cs w:val="0"/>
      <w:lang w:val="x-none" w:eastAsia="cs-CZ"/>
    </w:rPr>
  </w:style>
  <w:style w:type="character" w:customStyle="1" w:styleId="PredmetkomentraChar1324">
    <w:name w:val="Predmet komentára Char1324"/>
    <w:aliases w:val="Char6 Char Char1325,Comment Subject Char Char Char1325,Predmet komentára Char Char Char1325"/>
    <w:basedOn w:val="TextkomentraChar"/>
    <w:uiPriority w:val="99"/>
    <w:semiHidden/>
    <w:rPr>
      <w:b/>
      <w:bCs/>
      <w:rtl w:val="0"/>
      <w:cs w:val="0"/>
      <w:lang w:val="x-none" w:eastAsia="cs-CZ"/>
    </w:rPr>
  </w:style>
  <w:style w:type="character" w:customStyle="1" w:styleId="PredmetkomentraChar1323">
    <w:name w:val="Predmet komentára Char1323"/>
    <w:aliases w:val="Char6 Char Char1324,Comment Subject Char Char Char1324,Predmet komentára Char Char Char1324"/>
    <w:basedOn w:val="TextkomentraChar"/>
    <w:uiPriority w:val="99"/>
    <w:semiHidden/>
    <w:rPr>
      <w:b/>
      <w:bCs/>
      <w:rtl w:val="0"/>
      <w:cs w:val="0"/>
      <w:lang w:val="x-none" w:eastAsia="cs-CZ"/>
    </w:rPr>
  </w:style>
  <w:style w:type="character" w:customStyle="1" w:styleId="PredmetkomentraChar1322">
    <w:name w:val="Predmet komentára Char1322"/>
    <w:aliases w:val="Char6 Char Char1323,Comment Subject Char Char Char1323,Predmet komentára Char Char Char1323"/>
    <w:basedOn w:val="TextkomentraChar"/>
    <w:uiPriority w:val="99"/>
    <w:semiHidden/>
    <w:rPr>
      <w:b/>
      <w:bCs/>
      <w:rtl w:val="0"/>
      <w:cs w:val="0"/>
      <w:lang w:val="x-none" w:eastAsia="cs-CZ"/>
    </w:rPr>
  </w:style>
  <w:style w:type="character" w:customStyle="1" w:styleId="PredmetkomentraChar1321">
    <w:name w:val="Predmet komentára Char1321"/>
    <w:aliases w:val="Char6 Char Char1322,Comment Subject Char Char Char1322,Predmet komentára Char Char Char1322"/>
    <w:basedOn w:val="TextkomentraChar"/>
    <w:uiPriority w:val="99"/>
    <w:semiHidden/>
    <w:rPr>
      <w:b/>
      <w:bCs/>
      <w:rtl w:val="0"/>
      <w:cs w:val="0"/>
      <w:lang w:val="x-none" w:eastAsia="cs-CZ"/>
    </w:rPr>
  </w:style>
  <w:style w:type="character" w:customStyle="1" w:styleId="PredmetkomentraChar1320">
    <w:name w:val="Predmet komentára Char1320"/>
    <w:aliases w:val="Char6 Char Char1321,Comment Subject Char Char Char1321,Predmet komentára Char Char Char1321"/>
    <w:basedOn w:val="TextkomentraChar"/>
    <w:uiPriority w:val="99"/>
    <w:semiHidden/>
    <w:rPr>
      <w:b/>
      <w:bCs/>
      <w:rtl w:val="0"/>
      <w:cs w:val="0"/>
      <w:lang w:val="x-none" w:eastAsia="cs-CZ"/>
    </w:rPr>
  </w:style>
  <w:style w:type="character" w:customStyle="1" w:styleId="PredmetkomentraChar1319">
    <w:name w:val="Predmet komentára Char1319"/>
    <w:aliases w:val="Char6 Char Char1320,Comment Subject Char Char Char1320,Predmet komentára Char Char Char1320"/>
    <w:basedOn w:val="TextkomentraChar"/>
    <w:uiPriority w:val="99"/>
    <w:semiHidden/>
    <w:rPr>
      <w:b/>
      <w:bCs/>
      <w:rtl w:val="0"/>
      <w:cs w:val="0"/>
      <w:lang w:val="x-none" w:eastAsia="cs-CZ"/>
    </w:rPr>
  </w:style>
  <w:style w:type="character" w:customStyle="1" w:styleId="PredmetkomentraChar1318">
    <w:name w:val="Predmet komentára Char1318"/>
    <w:aliases w:val="Char6 Char Char1319,Comment Subject Char Char Char1319,Predmet komentára Char Char Char1319"/>
    <w:basedOn w:val="TextkomentraChar"/>
    <w:uiPriority w:val="99"/>
    <w:semiHidden/>
    <w:rPr>
      <w:b/>
      <w:bCs/>
      <w:rtl w:val="0"/>
      <w:cs w:val="0"/>
      <w:lang w:val="x-none" w:eastAsia="cs-CZ"/>
    </w:rPr>
  </w:style>
  <w:style w:type="character" w:customStyle="1" w:styleId="PredmetkomentraChar1317">
    <w:name w:val="Predmet komentára Char1317"/>
    <w:aliases w:val="Char6 Char Char1318,Comment Subject Char Char Char1318,Predmet komentára Char Char Char1318"/>
    <w:basedOn w:val="TextkomentraChar"/>
    <w:uiPriority w:val="99"/>
    <w:semiHidden/>
    <w:rPr>
      <w:b/>
      <w:bCs/>
      <w:rtl w:val="0"/>
      <w:cs w:val="0"/>
      <w:lang w:val="x-none" w:eastAsia="cs-CZ"/>
    </w:rPr>
  </w:style>
  <w:style w:type="character" w:customStyle="1" w:styleId="PredmetkomentraChar1316">
    <w:name w:val="Predmet komentára Char1316"/>
    <w:aliases w:val="Char6 Char Char1317,Comment Subject Char Char Char1317,Predmet komentára Char Char Char1317"/>
    <w:basedOn w:val="TextkomentraChar"/>
    <w:uiPriority w:val="99"/>
    <w:semiHidden/>
    <w:rPr>
      <w:b/>
      <w:bCs/>
      <w:rtl w:val="0"/>
      <w:cs w:val="0"/>
      <w:lang w:val="x-none" w:eastAsia="cs-CZ"/>
    </w:rPr>
  </w:style>
  <w:style w:type="character" w:customStyle="1" w:styleId="PredmetkomentraChar1315">
    <w:name w:val="Predmet komentára Char1315"/>
    <w:aliases w:val="Char6 Char Char1316,Comment Subject Char Char Char1316,Predmet komentára Char Char Char1316"/>
    <w:basedOn w:val="TextkomentraChar"/>
    <w:uiPriority w:val="99"/>
    <w:semiHidden/>
    <w:rPr>
      <w:b/>
      <w:bCs/>
      <w:rtl w:val="0"/>
      <w:cs w:val="0"/>
      <w:lang w:val="x-none" w:eastAsia="cs-CZ"/>
    </w:rPr>
  </w:style>
  <w:style w:type="character" w:customStyle="1" w:styleId="PredmetkomentraChar1314">
    <w:name w:val="Predmet komentára Char1314"/>
    <w:aliases w:val="Char6 Char Char1315,Comment Subject Char Char Char1315,Predmet komentára Char Char Char1315"/>
    <w:basedOn w:val="TextkomentraChar"/>
    <w:uiPriority w:val="99"/>
    <w:semiHidden/>
    <w:rPr>
      <w:b/>
      <w:bCs/>
      <w:rtl w:val="0"/>
      <w:cs w:val="0"/>
      <w:lang w:val="x-none" w:eastAsia="cs-CZ"/>
    </w:rPr>
  </w:style>
  <w:style w:type="character" w:customStyle="1" w:styleId="PredmetkomentraChar1313">
    <w:name w:val="Predmet komentára Char1313"/>
    <w:aliases w:val="Char6 Char Char1314,Comment Subject Char Char Char1314,Predmet komentára Char Char Char1314"/>
    <w:basedOn w:val="TextkomentraChar"/>
    <w:uiPriority w:val="99"/>
    <w:semiHidden/>
    <w:rPr>
      <w:b/>
      <w:bCs/>
      <w:rtl w:val="0"/>
      <w:cs w:val="0"/>
      <w:lang w:val="x-none" w:eastAsia="cs-CZ"/>
    </w:rPr>
  </w:style>
  <w:style w:type="character" w:customStyle="1" w:styleId="PredmetkomentraChar1312">
    <w:name w:val="Predmet komentára Char1312"/>
    <w:aliases w:val="Char6 Char Char1313,Comment Subject Char Char Char1313,Predmet komentára Char Char Char1313"/>
    <w:basedOn w:val="TextkomentraChar"/>
    <w:uiPriority w:val="99"/>
    <w:semiHidden/>
    <w:rPr>
      <w:b/>
      <w:bCs/>
      <w:rtl w:val="0"/>
      <w:cs w:val="0"/>
      <w:lang w:val="x-none" w:eastAsia="cs-CZ"/>
    </w:rPr>
  </w:style>
  <w:style w:type="character" w:customStyle="1" w:styleId="PredmetkomentraChar1311">
    <w:name w:val="Predmet komentára Char1311"/>
    <w:aliases w:val="Char6 Char Char1312,Comment Subject Char Char Char1312,Predmet komentára Char Char Char1312"/>
    <w:basedOn w:val="TextkomentraChar"/>
    <w:uiPriority w:val="99"/>
    <w:semiHidden/>
    <w:rPr>
      <w:b/>
      <w:bCs/>
      <w:rtl w:val="0"/>
      <w:cs w:val="0"/>
      <w:lang w:val="x-none" w:eastAsia="cs-CZ"/>
    </w:rPr>
  </w:style>
  <w:style w:type="character" w:customStyle="1" w:styleId="PredmetkomentraChar1310">
    <w:name w:val="Predmet komentára Char1310"/>
    <w:aliases w:val="Char6 Char Char1311,Comment Subject Char Char Char1311,Predmet komentára Char Char Char1311"/>
    <w:basedOn w:val="TextkomentraChar"/>
    <w:uiPriority w:val="99"/>
    <w:semiHidden/>
    <w:rPr>
      <w:b/>
      <w:bCs/>
      <w:rtl w:val="0"/>
      <w:cs w:val="0"/>
      <w:lang w:val="x-none" w:eastAsia="cs-CZ"/>
    </w:rPr>
  </w:style>
  <w:style w:type="character" w:customStyle="1" w:styleId="PredmetkomentraChar1309">
    <w:name w:val="Predmet komentára Char1309"/>
    <w:aliases w:val="Char6 Char Char1310,Comment Subject Char Char Char1310,Predmet komentára Char Char Char1310"/>
    <w:basedOn w:val="TextkomentraChar"/>
    <w:uiPriority w:val="99"/>
    <w:semiHidden/>
    <w:rPr>
      <w:b/>
      <w:bCs/>
      <w:rtl w:val="0"/>
      <w:cs w:val="0"/>
      <w:lang w:val="x-none" w:eastAsia="cs-CZ"/>
    </w:rPr>
  </w:style>
  <w:style w:type="character" w:customStyle="1" w:styleId="PredmetkomentraChar1308">
    <w:name w:val="Predmet komentára Char1308"/>
    <w:aliases w:val="Char6 Char Char1309,Comment Subject Char Char Char1309,Predmet komentára Char Char Char1309"/>
    <w:basedOn w:val="TextkomentraChar"/>
    <w:uiPriority w:val="99"/>
    <w:semiHidden/>
    <w:rPr>
      <w:b/>
      <w:bCs/>
      <w:rtl w:val="0"/>
      <w:cs w:val="0"/>
      <w:lang w:val="x-none" w:eastAsia="cs-CZ"/>
    </w:rPr>
  </w:style>
  <w:style w:type="character" w:customStyle="1" w:styleId="PredmetkomentraChar1307">
    <w:name w:val="Predmet komentára Char1307"/>
    <w:aliases w:val="Char6 Char Char1308,Comment Subject Char Char Char1308,Predmet komentára Char Char Char1308"/>
    <w:basedOn w:val="TextkomentraChar"/>
    <w:uiPriority w:val="99"/>
    <w:semiHidden/>
    <w:rPr>
      <w:b/>
      <w:bCs/>
      <w:rtl w:val="0"/>
      <w:cs w:val="0"/>
      <w:lang w:val="x-none" w:eastAsia="cs-CZ"/>
    </w:rPr>
  </w:style>
  <w:style w:type="character" w:customStyle="1" w:styleId="PredmetkomentraChar1306">
    <w:name w:val="Predmet komentára Char1306"/>
    <w:aliases w:val="Char6 Char Char1307,Comment Subject Char Char Char1307,Predmet komentára Char Char Char1307"/>
    <w:basedOn w:val="TextkomentraChar"/>
    <w:uiPriority w:val="99"/>
    <w:semiHidden/>
    <w:rPr>
      <w:b/>
      <w:bCs/>
      <w:rtl w:val="0"/>
      <w:cs w:val="0"/>
      <w:lang w:val="x-none" w:eastAsia="cs-CZ"/>
    </w:rPr>
  </w:style>
  <w:style w:type="character" w:customStyle="1" w:styleId="PredmetkomentraChar1305">
    <w:name w:val="Predmet komentára Char1305"/>
    <w:aliases w:val="Char6 Char Char1306,Comment Subject Char Char Char1306,Predmet komentára Char Char Char1306"/>
    <w:basedOn w:val="TextkomentraChar"/>
    <w:uiPriority w:val="99"/>
    <w:semiHidden/>
    <w:rPr>
      <w:b/>
      <w:bCs/>
      <w:rtl w:val="0"/>
      <w:cs w:val="0"/>
      <w:lang w:val="x-none" w:eastAsia="cs-CZ"/>
    </w:rPr>
  </w:style>
  <w:style w:type="character" w:customStyle="1" w:styleId="PredmetkomentraChar1304">
    <w:name w:val="Predmet komentára Char1304"/>
    <w:aliases w:val="Char6 Char Char1305,Comment Subject Char Char Char1305,Predmet komentára Char Char Char1305"/>
    <w:basedOn w:val="TextkomentraChar"/>
    <w:uiPriority w:val="99"/>
    <w:semiHidden/>
    <w:rPr>
      <w:b/>
      <w:bCs/>
      <w:rtl w:val="0"/>
      <w:cs w:val="0"/>
      <w:lang w:val="x-none" w:eastAsia="cs-CZ"/>
    </w:rPr>
  </w:style>
  <w:style w:type="character" w:customStyle="1" w:styleId="PredmetkomentraChar1303">
    <w:name w:val="Predmet komentára Char1303"/>
    <w:aliases w:val="Char6 Char Char1304,Comment Subject Char Char Char1304,Predmet komentára Char Char Char1304"/>
    <w:basedOn w:val="TextkomentraChar"/>
    <w:uiPriority w:val="99"/>
    <w:semiHidden/>
    <w:rPr>
      <w:b/>
      <w:bCs/>
      <w:rtl w:val="0"/>
      <w:cs w:val="0"/>
      <w:lang w:val="x-none" w:eastAsia="cs-CZ"/>
    </w:rPr>
  </w:style>
  <w:style w:type="character" w:customStyle="1" w:styleId="PredmetkomentraChar1302">
    <w:name w:val="Predmet komentára Char1302"/>
    <w:aliases w:val="Char6 Char Char1303,Comment Subject Char Char Char1303,Predmet komentára Char Char Char1303"/>
    <w:basedOn w:val="TextkomentraChar"/>
    <w:uiPriority w:val="99"/>
    <w:semiHidden/>
    <w:rPr>
      <w:b/>
      <w:bCs/>
      <w:rtl w:val="0"/>
      <w:cs w:val="0"/>
      <w:lang w:val="x-none" w:eastAsia="cs-CZ"/>
    </w:rPr>
  </w:style>
  <w:style w:type="character" w:customStyle="1" w:styleId="PredmetkomentraChar1301">
    <w:name w:val="Predmet komentára Char1301"/>
    <w:aliases w:val="Char6 Char Char1302,Comment Subject Char Char Char1302,Predmet komentára Char Char Char1302"/>
    <w:basedOn w:val="TextkomentraChar"/>
    <w:uiPriority w:val="99"/>
    <w:semiHidden/>
    <w:rPr>
      <w:b/>
      <w:bCs/>
      <w:rtl w:val="0"/>
      <w:cs w:val="0"/>
      <w:lang w:val="x-none" w:eastAsia="cs-CZ"/>
    </w:rPr>
  </w:style>
  <w:style w:type="character" w:customStyle="1" w:styleId="PredmetkomentraChar1300">
    <w:name w:val="Predmet komentára Char1300"/>
    <w:aliases w:val="Char6 Char Char1301,Comment Subject Char Char Char1301,Predmet komentára Char Char Char1301"/>
    <w:basedOn w:val="TextkomentraChar"/>
    <w:uiPriority w:val="99"/>
    <w:semiHidden/>
    <w:rPr>
      <w:b/>
      <w:bCs/>
      <w:rtl w:val="0"/>
      <w:cs w:val="0"/>
      <w:lang w:val="x-none" w:eastAsia="cs-CZ"/>
    </w:rPr>
  </w:style>
  <w:style w:type="character" w:customStyle="1" w:styleId="PredmetkomentraChar1299">
    <w:name w:val="Predmet komentára Char1299"/>
    <w:aliases w:val="Char6 Char Char1300,Comment Subject Char Char Char1300,Predmet komentára Char Char Char1300"/>
    <w:basedOn w:val="TextkomentraChar"/>
    <w:uiPriority w:val="99"/>
    <w:semiHidden/>
    <w:rPr>
      <w:b/>
      <w:bCs/>
      <w:rtl w:val="0"/>
      <w:cs w:val="0"/>
      <w:lang w:val="x-none" w:eastAsia="cs-CZ"/>
    </w:rPr>
  </w:style>
  <w:style w:type="character" w:customStyle="1" w:styleId="PredmetkomentraChar1298">
    <w:name w:val="Predmet komentára Char1298"/>
    <w:aliases w:val="Char6 Char Char1299,Comment Subject Char Char Char1299,Predmet komentára Char Char Char1299"/>
    <w:basedOn w:val="TextkomentraChar"/>
    <w:uiPriority w:val="99"/>
    <w:semiHidden/>
    <w:rPr>
      <w:b/>
      <w:bCs/>
      <w:rtl w:val="0"/>
      <w:cs w:val="0"/>
      <w:lang w:val="x-none" w:eastAsia="cs-CZ"/>
    </w:rPr>
  </w:style>
  <w:style w:type="character" w:customStyle="1" w:styleId="PredmetkomentraChar1297">
    <w:name w:val="Predmet komentára Char1297"/>
    <w:aliases w:val="Char6 Char Char1298,Comment Subject Char Char Char1298,Predmet komentára Char Char Char1298"/>
    <w:basedOn w:val="TextkomentraChar"/>
    <w:uiPriority w:val="99"/>
    <w:semiHidden/>
    <w:rPr>
      <w:b/>
      <w:bCs/>
      <w:rtl w:val="0"/>
      <w:cs w:val="0"/>
      <w:lang w:val="x-none" w:eastAsia="cs-CZ"/>
    </w:rPr>
  </w:style>
  <w:style w:type="character" w:customStyle="1" w:styleId="PredmetkomentraChar1296">
    <w:name w:val="Predmet komentára Char1296"/>
    <w:aliases w:val="Char6 Char Char1297,Comment Subject Char Char Char1297,Predmet komentára Char Char Char1297"/>
    <w:basedOn w:val="TextkomentraChar"/>
    <w:uiPriority w:val="99"/>
    <w:semiHidden/>
    <w:rPr>
      <w:b/>
      <w:bCs/>
      <w:rtl w:val="0"/>
      <w:cs w:val="0"/>
      <w:lang w:val="x-none" w:eastAsia="cs-CZ"/>
    </w:rPr>
  </w:style>
  <w:style w:type="character" w:customStyle="1" w:styleId="PredmetkomentraChar1295">
    <w:name w:val="Predmet komentára Char1295"/>
    <w:aliases w:val="Char6 Char Char1296,Comment Subject Char Char Char1296,Predmet komentára Char Char Char1296"/>
    <w:basedOn w:val="TextkomentraChar"/>
    <w:uiPriority w:val="99"/>
    <w:semiHidden/>
    <w:rPr>
      <w:b/>
      <w:bCs/>
      <w:rtl w:val="0"/>
      <w:cs w:val="0"/>
      <w:lang w:val="x-none" w:eastAsia="cs-CZ"/>
    </w:rPr>
  </w:style>
  <w:style w:type="character" w:customStyle="1" w:styleId="PredmetkomentraChar1294">
    <w:name w:val="Predmet komentára Char1294"/>
    <w:aliases w:val="Char6 Char Char1295,Comment Subject Char Char Char1295,Predmet komentára Char Char Char1295"/>
    <w:basedOn w:val="TextkomentraChar"/>
    <w:uiPriority w:val="99"/>
    <w:semiHidden/>
    <w:rPr>
      <w:b/>
      <w:bCs/>
      <w:rtl w:val="0"/>
      <w:cs w:val="0"/>
      <w:lang w:val="x-none" w:eastAsia="cs-CZ"/>
    </w:rPr>
  </w:style>
  <w:style w:type="character" w:customStyle="1" w:styleId="PredmetkomentraChar1293">
    <w:name w:val="Predmet komentára Char1293"/>
    <w:aliases w:val="Char6 Char Char1294,Comment Subject Char Char Char1294,Predmet komentára Char Char Char1294"/>
    <w:basedOn w:val="TextkomentraChar"/>
    <w:uiPriority w:val="99"/>
    <w:semiHidden/>
    <w:rPr>
      <w:b/>
      <w:bCs/>
      <w:rtl w:val="0"/>
      <w:cs w:val="0"/>
      <w:lang w:val="x-none" w:eastAsia="cs-CZ"/>
    </w:rPr>
  </w:style>
  <w:style w:type="character" w:customStyle="1" w:styleId="PredmetkomentraChar1292">
    <w:name w:val="Predmet komentára Char1292"/>
    <w:aliases w:val="Char6 Char Char1293,Comment Subject Char Char Char1293,Predmet komentára Char Char Char1293"/>
    <w:basedOn w:val="TextkomentraChar"/>
    <w:uiPriority w:val="99"/>
    <w:semiHidden/>
    <w:rPr>
      <w:b/>
      <w:bCs/>
      <w:rtl w:val="0"/>
      <w:cs w:val="0"/>
      <w:lang w:val="x-none" w:eastAsia="cs-CZ"/>
    </w:rPr>
  </w:style>
  <w:style w:type="character" w:customStyle="1" w:styleId="PredmetkomentraChar1291">
    <w:name w:val="Predmet komentára Char1291"/>
    <w:aliases w:val="Char6 Char Char1292,Comment Subject Char Char Char1292,Predmet komentára Char Char Char1292"/>
    <w:basedOn w:val="TextkomentraChar"/>
    <w:uiPriority w:val="99"/>
    <w:semiHidden/>
    <w:rPr>
      <w:b/>
      <w:bCs/>
      <w:rtl w:val="0"/>
      <w:cs w:val="0"/>
      <w:lang w:val="x-none" w:eastAsia="cs-CZ"/>
    </w:rPr>
  </w:style>
  <w:style w:type="character" w:customStyle="1" w:styleId="PredmetkomentraChar1290">
    <w:name w:val="Predmet komentára Char1290"/>
    <w:aliases w:val="Char6 Char Char1291,Comment Subject Char Char Char1291,Predmet komentára Char Char Char1291"/>
    <w:basedOn w:val="TextkomentraChar"/>
    <w:uiPriority w:val="99"/>
    <w:semiHidden/>
    <w:rPr>
      <w:b/>
      <w:bCs/>
      <w:rtl w:val="0"/>
      <w:cs w:val="0"/>
      <w:lang w:val="x-none" w:eastAsia="cs-CZ"/>
    </w:rPr>
  </w:style>
  <w:style w:type="character" w:customStyle="1" w:styleId="PredmetkomentraChar1289">
    <w:name w:val="Predmet komentára Char1289"/>
    <w:aliases w:val="Char6 Char Char1290,Comment Subject Char Char Char1290,Predmet komentára Char Char Char1290"/>
    <w:basedOn w:val="TextkomentraChar"/>
    <w:uiPriority w:val="99"/>
    <w:semiHidden/>
    <w:rPr>
      <w:b/>
      <w:bCs/>
      <w:rtl w:val="0"/>
      <w:cs w:val="0"/>
      <w:lang w:val="x-none" w:eastAsia="cs-CZ"/>
    </w:rPr>
  </w:style>
  <w:style w:type="character" w:customStyle="1" w:styleId="PredmetkomentraChar1288">
    <w:name w:val="Predmet komentára Char1288"/>
    <w:aliases w:val="Char6 Char Char1289,Comment Subject Char Char Char1289,Predmet komentára Char Char Char1289"/>
    <w:basedOn w:val="TextkomentraChar"/>
    <w:uiPriority w:val="99"/>
    <w:semiHidden/>
    <w:rPr>
      <w:b/>
      <w:bCs/>
      <w:rtl w:val="0"/>
      <w:cs w:val="0"/>
      <w:lang w:val="x-none" w:eastAsia="cs-CZ"/>
    </w:rPr>
  </w:style>
  <w:style w:type="character" w:customStyle="1" w:styleId="PredmetkomentraChar1287">
    <w:name w:val="Predmet komentára Char1287"/>
    <w:aliases w:val="Char6 Char Char1288,Comment Subject Char Char Char1288,Predmet komentára Char Char Char1288"/>
    <w:basedOn w:val="TextkomentraChar"/>
    <w:uiPriority w:val="99"/>
    <w:semiHidden/>
    <w:rPr>
      <w:b/>
      <w:bCs/>
      <w:rtl w:val="0"/>
      <w:cs w:val="0"/>
      <w:lang w:val="x-none" w:eastAsia="cs-CZ"/>
    </w:rPr>
  </w:style>
  <w:style w:type="character" w:customStyle="1" w:styleId="PredmetkomentraChar1286">
    <w:name w:val="Predmet komentára Char1286"/>
    <w:aliases w:val="Char6 Char Char1287,Comment Subject Char Char Char1287,Predmet komentára Char Char Char1287"/>
    <w:basedOn w:val="TextkomentraChar"/>
    <w:uiPriority w:val="99"/>
    <w:semiHidden/>
    <w:rPr>
      <w:b/>
      <w:bCs/>
      <w:rtl w:val="0"/>
      <w:cs w:val="0"/>
      <w:lang w:val="x-none" w:eastAsia="cs-CZ"/>
    </w:rPr>
  </w:style>
  <w:style w:type="character" w:customStyle="1" w:styleId="PredmetkomentraChar1285">
    <w:name w:val="Predmet komentára Char1285"/>
    <w:aliases w:val="Char6 Char Char1286,Comment Subject Char Char Char1286,Predmet komentára Char Char Char1286"/>
    <w:basedOn w:val="TextkomentraChar"/>
    <w:uiPriority w:val="99"/>
    <w:semiHidden/>
    <w:rPr>
      <w:b/>
      <w:bCs/>
      <w:rtl w:val="0"/>
      <w:cs w:val="0"/>
      <w:lang w:val="x-none" w:eastAsia="cs-CZ"/>
    </w:rPr>
  </w:style>
  <w:style w:type="character" w:customStyle="1" w:styleId="PredmetkomentraChar1284">
    <w:name w:val="Predmet komentára Char1284"/>
    <w:aliases w:val="Char6 Char Char1285,Comment Subject Char Char Char1285,Predmet komentára Char Char Char1285"/>
    <w:basedOn w:val="TextkomentraChar"/>
    <w:uiPriority w:val="99"/>
    <w:semiHidden/>
    <w:rPr>
      <w:b/>
      <w:bCs/>
      <w:rtl w:val="0"/>
      <w:cs w:val="0"/>
      <w:lang w:val="x-none" w:eastAsia="cs-CZ"/>
    </w:rPr>
  </w:style>
  <w:style w:type="character" w:customStyle="1" w:styleId="PredmetkomentraChar1283">
    <w:name w:val="Predmet komentára Char1283"/>
    <w:aliases w:val="Char6 Char Char1284,Comment Subject Char Char Char1284,Predmet komentára Char Char Char1284"/>
    <w:basedOn w:val="TextkomentraChar"/>
    <w:uiPriority w:val="99"/>
    <w:semiHidden/>
    <w:rPr>
      <w:b/>
      <w:bCs/>
      <w:rtl w:val="0"/>
      <w:cs w:val="0"/>
      <w:lang w:val="x-none" w:eastAsia="cs-CZ"/>
    </w:rPr>
  </w:style>
  <w:style w:type="character" w:customStyle="1" w:styleId="PredmetkomentraChar1282">
    <w:name w:val="Predmet komentára Char1282"/>
    <w:aliases w:val="Char6 Char Char1283,Comment Subject Char Char Char1283,Predmet komentára Char Char Char1283"/>
    <w:basedOn w:val="TextkomentraChar"/>
    <w:uiPriority w:val="99"/>
    <w:semiHidden/>
    <w:rPr>
      <w:b/>
      <w:bCs/>
      <w:rtl w:val="0"/>
      <w:cs w:val="0"/>
      <w:lang w:val="x-none" w:eastAsia="cs-CZ"/>
    </w:rPr>
  </w:style>
  <w:style w:type="character" w:customStyle="1" w:styleId="PredmetkomentraChar1281">
    <w:name w:val="Predmet komentára Char1281"/>
    <w:aliases w:val="Char6 Char Char1282,Comment Subject Char Char Char1282,Predmet komentára Char Char Char1282"/>
    <w:basedOn w:val="TextkomentraChar"/>
    <w:uiPriority w:val="99"/>
    <w:semiHidden/>
    <w:rPr>
      <w:b/>
      <w:bCs/>
      <w:rtl w:val="0"/>
      <w:cs w:val="0"/>
      <w:lang w:val="x-none" w:eastAsia="cs-CZ"/>
    </w:rPr>
  </w:style>
  <w:style w:type="character" w:customStyle="1" w:styleId="PredmetkomentraChar1280">
    <w:name w:val="Predmet komentára Char1280"/>
    <w:aliases w:val="Char6 Char Char1281,Comment Subject Char Char Char1281,Predmet komentára Char Char Char1281"/>
    <w:basedOn w:val="TextkomentraChar"/>
    <w:uiPriority w:val="99"/>
    <w:semiHidden/>
    <w:rPr>
      <w:b/>
      <w:bCs/>
      <w:rtl w:val="0"/>
      <w:cs w:val="0"/>
      <w:lang w:val="x-none" w:eastAsia="cs-CZ"/>
    </w:rPr>
  </w:style>
  <w:style w:type="character" w:customStyle="1" w:styleId="PredmetkomentraChar1279">
    <w:name w:val="Predmet komentára Char1279"/>
    <w:aliases w:val="Char6 Char Char1280,Comment Subject Char Char Char1280,Predmet komentára Char Char Char1280"/>
    <w:basedOn w:val="TextkomentraChar"/>
    <w:uiPriority w:val="99"/>
    <w:semiHidden/>
    <w:rPr>
      <w:b/>
      <w:bCs/>
      <w:rtl w:val="0"/>
      <w:cs w:val="0"/>
      <w:lang w:val="x-none" w:eastAsia="cs-CZ"/>
    </w:rPr>
  </w:style>
  <w:style w:type="character" w:customStyle="1" w:styleId="PredmetkomentraChar1278">
    <w:name w:val="Predmet komentára Char1278"/>
    <w:aliases w:val="Char6 Char Char1279,Comment Subject Char Char Char1279,Predmet komentára Char Char Char1279"/>
    <w:basedOn w:val="TextkomentraChar"/>
    <w:uiPriority w:val="99"/>
    <w:semiHidden/>
    <w:rPr>
      <w:b/>
      <w:bCs/>
      <w:rtl w:val="0"/>
      <w:cs w:val="0"/>
      <w:lang w:val="x-none" w:eastAsia="cs-CZ"/>
    </w:rPr>
  </w:style>
  <w:style w:type="character" w:customStyle="1" w:styleId="PredmetkomentraChar1277">
    <w:name w:val="Predmet komentára Char1277"/>
    <w:aliases w:val="Char6 Char Char1278,Comment Subject Char Char Char1278,Predmet komentára Char Char Char1278"/>
    <w:basedOn w:val="TextkomentraChar"/>
    <w:uiPriority w:val="99"/>
    <w:semiHidden/>
    <w:rPr>
      <w:b/>
      <w:bCs/>
      <w:rtl w:val="0"/>
      <w:cs w:val="0"/>
      <w:lang w:val="x-none" w:eastAsia="cs-CZ"/>
    </w:rPr>
  </w:style>
  <w:style w:type="character" w:customStyle="1" w:styleId="PredmetkomentraChar1276">
    <w:name w:val="Predmet komentára Char1276"/>
    <w:aliases w:val="Char6 Char Char1277,Comment Subject Char Char Char1277,Predmet komentára Char Char Char1277"/>
    <w:basedOn w:val="TextkomentraChar"/>
    <w:uiPriority w:val="99"/>
    <w:semiHidden/>
    <w:rPr>
      <w:b/>
      <w:bCs/>
      <w:rtl w:val="0"/>
      <w:cs w:val="0"/>
      <w:lang w:val="x-none" w:eastAsia="cs-CZ"/>
    </w:rPr>
  </w:style>
  <w:style w:type="character" w:customStyle="1" w:styleId="PredmetkomentraChar1275">
    <w:name w:val="Predmet komentára Char1275"/>
    <w:aliases w:val="Char6 Char Char1276,Comment Subject Char Char Char1276,Predmet komentára Char Char Char1276"/>
    <w:basedOn w:val="TextkomentraChar"/>
    <w:uiPriority w:val="99"/>
    <w:semiHidden/>
    <w:rPr>
      <w:b/>
      <w:bCs/>
      <w:rtl w:val="0"/>
      <w:cs w:val="0"/>
      <w:lang w:val="x-none" w:eastAsia="cs-CZ"/>
    </w:rPr>
  </w:style>
  <w:style w:type="character" w:customStyle="1" w:styleId="PredmetkomentraChar1274">
    <w:name w:val="Predmet komentára Char1274"/>
    <w:aliases w:val="Char6 Char Char1275,Comment Subject Char Char Char1275,Predmet komentára Char Char Char1275"/>
    <w:basedOn w:val="TextkomentraChar"/>
    <w:uiPriority w:val="99"/>
    <w:semiHidden/>
    <w:rPr>
      <w:b/>
      <w:bCs/>
      <w:rtl w:val="0"/>
      <w:cs w:val="0"/>
      <w:lang w:val="x-none" w:eastAsia="cs-CZ"/>
    </w:rPr>
  </w:style>
  <w:style w:type="character" w:customStyle="1" w:styleId="PredmetkomentraChar1273">
    <w:name w:val="Predmet komentára Char1273"/>
    <w:aliases w:val="Char6 Char Char1274,Comment Subject Char Char Char1274,Predmet komentára Char Char Char1274"/>
    <w:basedOn w:val="TextkomentraChar"/>
    <w:uiPriority w:val="99"/>
    <w:semiHidden/>
    <w:rPr>
      <w:b/>
      <w:bCs/>
      <w:rtl w:val="0"/>
      <w:cs w:val="0"/>
      <w:lang w:val="x-none" w:eastAsia="cs-CZ"/>
    </w:rPr>
  </w:style>
  <w:style w:type="character" w:customStyle="1" w:styleId="PredmetkomentraChar1272">
    <w:name w:val="Predmet komentára Char1272"/>
    <w:aliases w:val="Char6 Char Char1273,Comment Subject Char Char Char1273,Predmet komentára Char Char Char1273"/>
    <w:basedOn w:val="TextkomentraChar"/>
    <w:uiPriority w:val="99"/>
    <w:semiHidden/>
    <w:rPr>
      <w:b/>
      <w:bCs/>
      <w:rtl w:val="0"/>
      <w:cs w:val="0"/>
      <w:lang w:val="x-none" w:eastAsia="cs-CZ"/>
    </w:rPr>
  </w:style>
  <w:style w:type="character" w:customStyle="1" w:styleId="PredmetkomentraChar1271">
    <w:name w:val="Predmet komentára Char1271"/>
    <w:aliases w:val="Char6 Char Char1272,Comment Subject Char Char Char1272,Predmet komentára Char Char Char1272"/>
    <w:basedOn w:val="TextkomentraChar"/>
    <w:uiPriority w:val="99"/>
    <w:semiHidden/>
    <w:rPr>
      <w:b/>
      <w:bCs/>
      <w:rtl w:val="0"/>
      <w:cs w:val="0"/>
      <w:lang w:val="x-none" w:eastAsia="cs-CZ"/>
    </w:rPr>
  </w:style>
  <w:style w:type="character" w:customStyle="1" w:styleId="PredmetkomentraChar1270">
    <w:name w:val="Predmet komentára Char1270"/>
    <w:aliases w:val="Char6 Char Char1271,Comment Subject Char Char Char1271,Predmet komentára Char Char Char1271"/>
    <w:basedOn w:val="TextkomentraChar"/>
    <w:uiPriority w:val="99"/>
    <w:semiHidden/>
    <w:rPr>
      <w:b/>
      <w:bCs/>
      <w:rtl w:val="0"/>
      <w:cs w:val="0"/>
      <w:lang w:val="x-none" w:eastAsia="cs-CZ"/>
    </w:rPr>
  </w:style>
  <w:style w:type="character" w:customStyle="1" w:styleId="PredmetkomentraChar1269">
    <w:name w:val="Predmet komentára Char1269"/>
    <w:aliases w:val="Char6 Char Char1270,Comment Subject Char Char Char1270,Predmet komentára Char Char Char1270"/>
    <w:basedOn w:val="TextkomentraChar"/>
    <w:uiPriority w:val="99"/>
    <w:semiHidden/>
    <w:rPr>
      <w:b/>
      <w:bCs/>
      <w:rtl w:val="0"/>
      <w:cs w:val="0"/>
      <w:lang w:val="x-none" w:eastAsia="cs-CZ"/>
    </w:rPr>
  </w:style>
  <w:style w:type="character" w:customStyle="1" w:styleId="PredmetkomentraChar1268">
    <w:name w:val="Predmet komentára Char1268"/>
    <w:aliases w:val="Char6 Char Char1269,Comment Subject Char Char Char1269,Predmet komentára Char Char Char1269"/>
    <w:basedOn w:val="TextkomentraChar"/>
    <w:uiPriority w:val="99"/>
    <w:semiHidden/>
    <w:rPr>
      <w:b/>
      <w:bCs/>
      <w:rtl w:val="0"/>
      <w:cs w:val="0"/>
      <w:lang w:val="x-none" w:eastAsia="cs-CZ"/>
    </w:rPr>
  </w:style>
  <w:style w:type="character" w:customStyle="1" w:styleId="PredmetkomentraChar1267">
    <w:name w:val="Predmet komentára Char1267"/>
    <w:aliases w:val="Char6 Char Char1268,Comment Subject Char Char Char1268,Predmet komentára Char Char Char1268"/>
    <w:basedOn w:val="TextkomentraChar"/>
    <w:uiPriority w:val="99"/>
    <w:semiHidden/>
    <w:rPr>
      <w:b/>
      <w:bCs/>
      <w:rtl w:val="0"/>
      <w:cs w:val="0"/>
      <w:lang w:val="x-none" w:eastAsia="cs-CZ"/>
    </w:rPr>
  </w:style>
  <w:style w:type="character" w:customStyle="1" w:styleId="PredmetkomentraChar1266">
    <w:name w:val="Predmet komentára Char1266"/>
    <w:aliases w:val="Char6 Char Char1267,Comment Subject Char Char Char1267,Predmet komentára Char Char Char1267"/>
    <w:basedOn w:val="TextkomentraChar"/>
    <w:uiPriority w:val="99"/>
    <w:semiHidden/>
    <w:rPr>
      <w:b/>
      <w:bCs/>
      <w:rtl w:val="0"/>
      <w:cs w:val="0"/>
      <w:lang w:val="x-none" w:eastAsia="cs-CZ"/>
    </w:rPr>
  </w:style>
  <w:style w:type="character" w:customStyle="1" w:styleId="PredmetkomentraChar1265">
    <w:name w:val="Predmet komentára Char1265"/>
    <w:aliases w:val="Char6 Char Char1266,Comment Subject Char Char Char1266,Predmet komentára Char Char Char1266"/>
    <w:basedOn w:val="TextkomentraChar"/>
    <w:uiPriority w:val="99"/>
    <w:semiHidden/>
    <w:rPr>
      <w:b/>
      <w:bCs/>
      <w:rtl w:val="0"/>
      <w:cs w:val="0"/>
      <w:lang w:val="x-none" w:eastAsia="cs-CZ"/>
    </w:rPr>
  </w:style>
  <w:style w:type="character" w:customStyle="1" w:styleId="PredmetkomentraChar1264">
    <w:name w:val="Predmet komentára Char1264"/>
    <w:aliases w:val="Char6 Char Char1265,Comment Subject Char Char Char1265,Predmet komentára Char Char Char1265"/>
    <w:basedOn w:val="TextkomentraChar"/>
    <w:uiPriority w:val="99"/>
    <w:semiHidden/>
    <w:rPr>
      <w:b/>
      <w:bCs/>
      <w:rtl w:val="0"/>
      <w:cs w:val="0"/>
      <w:lang w:val="x-none" w:eastAsia="cs-CZ"/>
    </w:rPr>
  </w:style>
  <w:style w:type="character" w:customStyle="1" w:styleId="PredmetkomentraChar1263">
    <w:name w:val="Predmet komentára Char1263"/>
    <w:aliases w:val="Char6 Char Char1264,Comment Subject Char Char Char1264,Predmet komentára Char Char Char1264"/>
    <w:basedOn w:val="TextkomentraChar"/>
    <w:uiPriority w:val="99"/>
    <w:semiHidden/>
    <w:rPr>
      <w:b/>
      <w:bCs/>
      <w:rtl w:val="0"/>
      <w:cs w:val="0"/>
      <w:lang w:val="x-none" w:eastAsia="cs-CZ"/>
    </w:rPr>
  </w:style>
  <w:style w:type="character" w:customStyle="1" w:styleId="PredmetkomentraChar1262">
    <w:name w:val="Predmet komentára Char1262"/>
    <w:aliases w:val="Char6 Char Char1263,Comment Subject Char Char Char1263,Predmet komentára Char Char Char1263"/>
    <w:basedOn w:val="TextkomentraChar"/>
    <w:uiPriority w:val="99"/>
    <w:semiHidden/>
    <w:rPr>
      <w:b/>
      <w:bCs/>
      <w:rtl w:val="0"/>
      <w:cs w:val="0"/>
      <w:lang w:val="x-none" w:eastAsia="cs-CZ"/>
    </w:rPr>
  </w:style>
  <w:style w:type="character" w:customStyle="1" w:styleId="PredmetkomentraChar1261">
    <w:name w:val="Predmet komentára Char1261"/>
    <w:aliases w:val="Char6 Char Char1262,Comment Subject Char Char Char1262,Predmet komentára Char Char Char1262"/>
    <w:basedOn w:val="TextkomentraChar"/>
    <w:uiPriority w:val="99"/>
    <w:semiHidden/>
    <w:rPr>
      <w:b/>
      <w:bCs/>
      <w:rtl w:val="0"/>
      <w:cs w:val="0"/>
      <w:lang w:val="x-none" w:eastAsia="cs-CZ"/>
    </w:rPr>
  </w:style>
  <w:style w:type="character" w:customStyle="1" w:styleId="PredmetkomentraChar1260">
    <w:name w:val="Predmet komentára Char1260"/>
    <w:aliases w:val="Char6 Char Char1261,Comment Subject Char Char Char1261,Predmet komentára Char Char Char1261"/>
    <w:basedOn w:val="TextkomentraChar"/>
    <w:uiPriority w:val="99"/>
    <w:semiHidden/>
    <w:rPr>
      <w:b/>
      <w:bCs/>
      <w:rtl w:val="0"/>
      <w:cs w:val="0"/>
      <w:lang w:val="x-none" w:eastAsia="cs-CZ"/>
    </w:rPr>
  </w:style>
  <w:style w:type="character" w:customStyle="1" w:styleId="PredmetkomentraChar1259">
    <w:name w:val="Predmet komentára Char1259"/>
    <w:aliases w:val="Char6 Char Char1260,Comment Subject Char Char Char1260,Predmet komentára Char Char Char1260"/>
    <w:basedOn w:val="TextkomentraChar"/>
    <w:uiPriority w:val="99"/>
    <w:semiHidden/>
    <w:rPr>
      <w:b/>
      <w:bCs/>
      <w:rtl w:val="0"/>
      <w:cs w:val="0"/>
      <w:lang w:val="x-none" w:eastAsia="cs-CZ"/>
    </w:rPr>
  </w:style>
  <w:style w:type="character" w:customStyle="1" w:styleId="PredmetkomentraChar1258">
    <w:name w:val="Predmet komentára Char1258"/>
    <w:aliases w:val="Char6 Char Char1259,Comment Subject Char Char Char1259,Predmet komentára Char Char Char1259"/>
    <w:basedOn w:val="TextkomentraChar"/>
    <w:uiPriority w:val="99"/>
    <w:semiHidden/>
    <w:rPr>
      <w:b/>
      <w:bCs/>
      <w:rtl w:val="0"/>
      <w:cs w:val="0"/>
      <w:lang w:val="x-none" w:eastAsia="cs-CZ"/>
    </w:rPr>
  </w:style>
  <w:style w:type="character" w:customStyle="1" w:styleId="PredmetkomentraChar1257">
    <w:name w:val="Predmet komentára Char1257"/>
    <w:aliases w:val="Char6 Char Char1258,Comment Subject Char Char Char1258,Predmet komentára Char Char Char1258"/>
    <w:basedOn w:val="TextkomentraChar"/>
    <w:uiPriority w:val="99"/>
    <w:semiHidden/>
    <w:rPr>
      <w:b/>
      <w:bCs/>
      <w:rtl w:val="0"/>
      <w:cs w:val="0"/>
      <w:lang w:val="x-none" w:eastAsia="cs-CZ"/>
    </w:rPr>
  </w:style>
  <w:style w:type="character" w:customStyle="1" w:styleId="PredmetkomentraChar1256">
    <w:name w:val="Predmet komentára Char1256"/>
    <w:aliases w:val="Char6 Char Char1257,Comment Subject Char Char Char1257,Predmet komentára Char Char Char1257"/>
    <w:basedOn w:val="TextkomentraChar"/>
    <w:uiPriority w:val="99"/>
    <w:semiHidden/>
    <w:rPr>
      <w:b/>
      <w:bCs/>
      <w:rtl w:val="0"/>
      <w:cs w:val="0"/>
      <w:lang w:val="x-none" w:eastAsia="cs-CZ"/>
    </w:rPr>
  </w:style>
  <w:style w:type="character" w:customStyle="1" w:styleId="PredmetkomentraChar1255">
    <w:name w:val="Predmet komentára Char1255"/>
    <w:aliases w:val="Char6 Char Char1256,Comment Subject Char Char Char1256,Predmet komentára Char Char Char1256"/>
    <w:basedOn w:val="TextkomentraChar"/>
    <w:uiPriority w:val="99"/>
    <w:semiHidden/>
    <w:rPr>
      <w:b/>
      <w:bCs/>
      <w:rtl w:val="0"/>
      <w:cs w:val="0"/>
      <w:lang w:val="x-none" w:eastAsia="cs-CZ"/>
    </w:rPr>
  </w:style>
  <w:style w:type="character" w:customStyle="1" w:styleId="PredmetkomentraChar1254">
    <w:name w:val="Predmet komentára Char1254"/>
    <w:aliases w:val="Char6 Char Char1255,Comment Subject Char Char Char1255,Predmet komentára Char Char Char1255"/>
    <w:basedOn w:val="TextkomentraChar"/>
    <w:uiPriority w:val="99"/>
    <w:semiHidden/>
    <w:rPr>
      <w:b/>
      <w:bCs/>
      <w:rtl w:val="0"/>
      <w:cs w:val="0"/>
      <w:lang w:val="x-none" w:eastAsia="cs-CZ"/>
    </w:rPr>
  </w:style>
  <w:style w:type="character" w:customStyle="1" w:styleId="PredmetkomentraChar1253">
    <w:name w:val="Predmet komentára Char1253"/>
    <w:aliases w:val="Char6 Char Char1254,Comment Subject Char Char Char1254,Predmet komentára Char Char Char1254"/>
    <w:basedOn w:val="TextkomentraChar"/>
    <w:uiPriority w:val="99"/>
    <w:semiHidden/>
    <w:rPr>
      <w:b/>
      <w:bCs/>
      <w:rtl w:val="0"/>
      <w:cs w:val="0"/>
      <w:lang w:val="x-none" w:eastAsia="cs-CZ"/>
    </w:rPr>
  </w:style>
  <w:style w:type="character" w:customStyle="1" w:styleId="PredmetkomentraChar1252">
    <w:name w:val="Predmet komentára Char1252"/>
    <w:aliases w:val="Char6 Char Char1253,Comment Subject Char Char Char1253,Predmet komentára Char Char Char1253"/>
    <w:basedOn w:val="TextkomentraChar"/>
    <w:uiPriority w:val="99"/>
    <w:semiHidden/>
    <w:rPr>
      <w:b/>
      <w:bCs/>
      <w:rtl w:val="0"/>
      <w:cs w:val="0"/>
      <w:lang w:val="x-none" w:eastAsia="cs-CZ"/>
    </w:rPr>
  </w:style>
  <w:style w:type="character" w:customStyle="1" w:styleId="PredmetkomentraChar1251">
    <w:name w:val="Predmet komentára Char1251"/>
    <w:aliases w:val="Char6 Char Char1252,Comment Subject Char Char Char1252,Predmet komentára Char Char Char1252"/>
    <w:basedOn w:val="TextkomentraChar"/>
    <w:uiPriority w:val="99"/>
    <w:semiHidden/>
    <w:rPr>
      <w:b/>
      <w:bCs/>
      <w:rtl w:val="0"/>
      <w:cs w:val="0"/>
      <w:lang w:val="x-none" w:eastAsia="cs-CZ"/>
    </w:rPr>
  </w:style>
  <w:style w:type="character" w:customStyle="1" w:styleId="PredmetkomentraChar1250">
    <w:name w:val="Predmet komentára Char1250"/>
    <w:aliases w:val="Char6 Char Char1251,Comment Subject Char Char Char1251,Predmet komentára Char Char Char1251"/>
    <w:basedOn w:val="TextkomentraChar"/>
    <w:uiPriority w:val="99"/>
    <w:semiHidden/>
    <w:rPr>
      <w:b/>
      <w:bCs/>
      <w:rtl w:val="0"/>
      <w:cs w:val="0"/>
      <w:lang w:val="x-none" w:eastAsia="cs-CZ"/>
    </w:rPr>
  </w:style>
  <w:style w:type="character" w:customStyle="1" w:styleId="PredmetkomentraChar1249">
    <w:name w:val="Predmet komentára Char1249"/>
    <w:aliases w:val="Char6 Char Char1250,Comment Subject Char Char Char1250,Predmet komentára Char Char Char1250"/>
    <w:basedOn w:val="TextkomentraChar"/>
    <w:uiPriority w:val="99"/>
    <w:semiHidden/>
    <w:rPr>
      <w:b/>
      <w:bCs/>
      <w:rtl w:val="0"/>
      <w:cs w:val="0"/>
      <w:lang w:val="x-none" w:eastAsia="cs-CZ"/>
    </w:rPr>
  </w:style>
  <w:style w:type="character" w:customStyle="1" w:styleId="PredmetkomentraChar1248">
    <w:name w:val="Predmet komentára Char1248"/>
    <w:aliases w:val="Char6 Char Char1249,Comment Subject Char Char Char1249,Predmet komentára Char Char Char1249"/>
    <w:basedOn w:val="TextkomentraChar"/>
    <w:uiPriority w:val="99"/>
    <w:semiHidden/>
    <w:rPr>
      <w:b/>
      <w:bCs/>
      <w:rtl w:val="0"/>
      <w:cs w:val="0"/>
      <w:lang w:val="x-none" w:eastAsia="cs-CZ"/>
    </w:rPr>
  </w:style>
  <w:style w:type="character" w:customStyle="1" w:styleId="PredmetkomentraChar1247">
    <w:name w:val="Predmet komentára Char1247"/>
    <w:aliases w:val="Char6 Char Char1248,Comment Subject Char Char Char1248,Predmet komentára Char Char Char1248"/>
    <w:basedOn w:val="TextkomentraChar"/>
    <w:uiPriority w:val="99"/>
    <w:semiHidden/>
    <w:rPr>
      <w:b/>
      <w:bCs/>
      <w:rtl w:val="0"/>
      <w:cs w:val="0"/>
      <w:lang w:val="x-none" w:eastAsia="cs-CZ"/>
    </w:rPr>
  </w:style>
  <w:style w:type="character" w:customStyle="1" w:styleId="PredmetkomentraChar1246">
    <w:name w:val="Predmet komentára Char1246"/>
    <w:aliases w:val="Char6 Char Char1247,Comment Subject Char Char Char1247,Predmet komentára Char Char Char1247"/>
    <w:basedOn w:val="TextkomentraChar"/>
    <w:uiPriority w:val="99"/>
    <w:semiHidden/>
    <w:rPr>
      <w:b/>
      <w:bCs/>
      <w:rtl w:val="0"/>
      <w:cs w:val="0"/>
      <w:lang w:val="x-none" w:eastAsia="cs-CZ"/>
    </w:rPr>
  </w:style>
  <w:style w:type="character" w:customStyle="1" w:styleId="PredmetkomentraChar1245">
    <w:name w:val="Predmet komentára Char1245"/>
    <w:aliases w:val="Char6 Char Char1246,Comment Subject Char Char Char1246,Predmet komentára Char Char Char1246"/>
    <w:basedOn w:val="TextkomentraChar"/>
    <w:uiPriority w:val="99"/>
    <w:semiHidden/>
    <w:rPr>
      <w:b/>
      <w:bCs/>
      <w:rtl w:val="0"/>
      <w:cs w:val="0"/>
      <w:lang w:val="x-none" w:eastAsia="cs-CZ"/>
    </w:rPr>
  </w:style>
  <w:style w:type="character" w:customStyle="1" w:styleId="PredmetkomentraChar1244">
    <w:name w:val="Predmet komentára Char1244"/>
    <w:aliases w:val="Char6 Char Char1245,Comment Subject Char Char Char1245,Predmet komentára Char Char Char1245"/>
    <w:basedOn w:val="TextkomentraChar"/>
    <w:uiPriority w:val="99"/>
    <w:semiHidden/>
    <w:rPr>
      <w:b/>
      <w:bCs/>
      <w:rtl w:val="0"/>
      <w:cs w:val="0"/>
      <w:lang w:val="x-none" w:eastAsia="cs-CZ"/>
    </w:rPr>
  </w:style>
  <w:style w:type="character" w:customStyle="1" w:styleId="PredmetkomentraChar1243">
    <w:name w:val="Predmet komentára Char1243"/>
    <w:aliases w:val="Char6 Char Char1244,Comment Subject Char Char Char1244,Predmet komentára Char Char Char1244"/>
    <w:basedOn w:val="TextkomentraChar"/>
    <w:uiPriority w:val="99"/>
    <w:semiHidden/>
    <w:rPr>
      <w:b/>
      <w:bCs/>
      <w:rtl w:val="0"/>
      <w:cs w:val="0"/>
      <w:lang w:val="x-none" w:eastAsia="cs-CZ"/>
    </w:rPr>
  </w:style>
  <w:style w:type="character" w:customStyle="1" w:styleId="PredmetkomentraChar1242">
    <w:name w:val="Predmet komentára Char1242"/>
    <w:aliases w:val="Char6 Char Char1243,Comment Subject Char Char Char1243,Predmet komentára Char Char Char1243"/>
    <w:basedOn w:val="TextkomentraChar"/>
    <w:uiPriority w:val="99"/>
    <w:semiHidden/>
    <w:rPr>
      <w:b/>
      <w:bCs/>
      <w:rtl w:val="0"/>
      <w:cs w:val="0"/>
      <w:lang w:val="x-none" w:eastAsia="cs-CZ"/>
    </w:rPr>
  </w:style>
  <w:style w:type="character" w:customStyle="1" w:styleId="PredmetkomentraChar1241">
    <w:name w:val="Predmet komentára Char1241"/>
    <w:aliases w:val="Char6 Char Char1242,Comment Subject Char Char Char1242,Predmet komentára Char Char Char1242"/>
    <w:basedOn w:val="TextkomentraChar"/>
    <w:uiPriority w:val="99"/>
    <w:semiHidden/>
    <w:rPr>
      <w:b/>
      <w:bCs/>
      <w:rtl w:val="0"/>
      <w:cs w:val="0"/>
      <w:lang w:val="x-none" w:eastAsia="cs-CZ"/>
    </w:rPr>
  </w:style>
  <w:style w:type="character" w:customStyle="1" w:styleId="PredmetkomentraChar1240">
    <w:name w:val="Predmet komentára Char1240"/>
    <w:aliases w:val="Char6 Char Char1241,Comment Subject Char Char Char1241,Predmet komentára Char Char Char1241"/>
    <w:basedOn w:val="TextkomentraChar"/>
    <w:uiPriority w:val="99"/>
    <w:semiHidden/>
    <w:rPr>
      <w:b/>
      <w:bCs/>
      <w:rtl w:val="0"/>
      <w:cs w:val="0"/>
      <w:lang w:val="x-none" w:eastAsia="cs-CZ"/>
    </w:rPr>
  </w:style>
  <w:style w:type="character" w:customStyle="1" w:styleId="PredmetkomentraChar1239">
    <w:name w:val="Predmet komentára Char1239"/>
    <w:aliases w:val="Char6 Char Char1240,Comment Subject Char Char Char1240,Predmet komentára Char Char Char1240"/>
    <w:basedOn w:val="TextkomentraChar"/>
    <w:uiPriority w:val="99"/>
    <w:semiHidden/>
    <w:rPr>
      <w:b/>
      <w:bCs/>
      <w:rtl w:val="0"/>
      <w:cs w:val="0"/>
      <w:lang w:val="x-none" w:eastAsia="cs-CZ"/>
    </w:rPr>
  </w:style>
  <w:style w:type="character" w:customStyle="1" w:styleId="PredmetkomentraChar1238">
    <w:name w:val="Predmet komentára Char1238"/>
    <w:aliases w:val="Char6 Char Char1239,Comment Subject Char Char Char1239,Predmet komentára Char Char Char1239"/>
    <w:basedOn w:val="TextkomentraChar"/>
    <w:uiPriority w:val="99"/>
    <w:semiHidden/>
    <w:rPr>
      <w:b/>
      <w:bCs/>
      <w:rtl w:val="0"/>
      <w:cs w:val="0"/>
      <w:lang w:val="x-none" w:eastAsia="cs-CZ"/>
    </w:rPr>
  </w:style>
  <w:style w:type="character" w:customStyle="1" w:styleId="PredmetkomentraChar1237">
    <w:name w:val="Predmet komentára Char1237"/>
    <w:aliases w:val="Char6 Char Char1238,Comment Subject Char Char Char1238,Predmet komentára Char Char Char1238"/>
    <w:basedOn w:val="TextkomentraChar"/>
    <w:uiPriority w:val="99"/>
    <w:semiHidden/>
    <w:rPr>
      <w:b/>
      <w:bCs/>
      <w:rtl w:val="0"/>
      <w:cs w:val="0"/>
      <w:lang w:val="x-none" w:eastAsia="cs-CZ"/>
    </w:rPr>
  </w:style>
  <w:style w:type="character" w:customStyle="1" w:styleId="PredmetkomentraChar1236">
    <w:name w:val="Predmet komentára Char1236"/>
    <w:aliases w:val="Char6 Char Char1237,Comment Subject Char Char Char1237,Predmet komentára Char Char Char1237"/>
    <w:basedOn w:val="TextkomentraChar"/>
    <w:uiPriority w:val="99"/>
    <w:semiHidden/>
    <w:rPr>
      <w:b/>
      <w:bCs/>
      <w:rtl w:val="0"/>
      <w:cs w:val="0"/>
      <w:lang w:val="x-none" w:eastAsia="cs-CZ"/>
    </w:rPr>
  </w:style>
  <w:style w:type="character" w:customStyle="1" w:styleId="PredmetkomentraChar1235">
    <w:name w:val="Predmet komentára Char1235"/>
    <w:aliases w:val="Char6 Char Char1236,Comment Subject Char Char Char1236,Predmet komentára Char Char Char1236"/>
    <w:basedOn w:val="TextkomentraChar"/>
    <w:uiPriority w:val="99"/>
    <w:semiHidden/>
    <w:rPr>
      <w:b/>
      <w:bCs/>
      <w:rtl w:val="0"/>
      <w:cs w:val="0"/>
      <w:lang w:val="x-none" w:eastAsia="cs-CZ"/>
    </w:rPr>
  </w:style>
  <w:style w:type="character" w:customStyle="1" w:styleId="PredmetkomentraChar1234">
    <w:name w:val="Predmet komentára Char1234"/>
    <w:aliases w:val="Char6 Char Char1235,Comment Subject Char Char Char1235,Predmet komentára Char Char Char1235"/>
    <w:basedOn w:val="TextkomentraChar"/>
    <w:uiPriority w:val="99"/>
    <w:semiHidden/>
    <w:rPr>
      <w:b/>
      <w:bCs/>
      <w:rtl w:val="0"/>
      <w:cs w:val="0"/>
      <w:lang w:val="x-none" w:eastAsia="cs-CZ"/>
    </w:rPr>
  </w:style>
  <w:style w:type="character" w:customStyle="1" w:styleId="PredmetkomentraChar1233">
    <w:name w:val="Predmet komentára Char1233"/>
    <w:aliases w:val="Char6 Char Char1234,Comment Subject Char Char Char1234,Predmet komentára Char Char Char1234"/>
    <w:basedOn w:val="TextkomentraChar"/>
    <w:uiPriority w:val="99"/>
    <w:semiHidden/>
    <w:rPr>
      <w:b/>
      <w:bCs/>
      <w:rtl w:val="0"/>
      <w:cs w:val="0"/>
      <w:lang w:val="x-none" w:eastAsia="cs-CZ"/>
    </w:rPr>
  </w:style>
  <w:style w:type="character" w:customStyle="1" w:styleId="PredmetkomentraChar1232">
    <w:name w:val="Predmet komentára Char1232"/>
    <w:aliases w:val="Char6 Char Char1233,Comment Subject Char Char Char1233,Predmet komentára Char Char Char1233"/>
    <w:basedOn w:val="TextkomentraChar"/>
    <w:uiPriority w:val="99"/>
    <w:semiHidden/>
    <w:rPr>
      <w:b/>
      <w:bCs/>
      <w:rtl w:val="0"/>
      <w:cs w:val="0"/>
      <w:lang w:val="x-none" w:eastAsia="cs-CZ"/>
    </w:rPr>
  </w:style>
  <w:style w:type="character" w:customStyle="1" w:styleId="PredmetkomentraChar1231">
    <w:name w:val="Predmet komentára Char1231"/>
    <w:aliases w:val="Char6 Char Char1232,Comment Subject Char Char Char1232,Predmet komentára Char Char Char1232"/>
    <w:basedOn w:val="TextkomentraChar"/>
    <w:uiPriority w:val="99"/>
    <w:semiHidden/>
    <w:rPr>
      <w:b/>
      <w:bCs/>
      <w:rtl w:val="0"/>
      <w:cs w:val="0"/>
      <w:lang w:val="x-none" w:eastAsia="cs-CZ"/>
    </w:rPr>
  </w:style>
  <w:style w:type="character" w:customStyle="1" w:styleId="PredmetkomentraChar1230">
    <w:name w:val="Predmet komentára Char1230"/>
    <w:aliases w:val="Char6 Char Char1231,Comment Subject Char Char Char1231,Predmet komentára Char Char Char1231"/>
    <w:basedOn w:val="TextkomentraChar"/>
    <w:uiPriority w:val="99"/>
    <w:semiHidden/>
    <w:rPr>
      <w:b/>
      <w:bCs/>
      <w:rtl w:val="0"/>
      <w:cs w:val="0"/>
      <w:lang w:val="x-none" w:eastAsia="cs-CZ"/>
    </w:rPr>
  </w:style>
  <w:style w:type="character" w:customStyle="1" w:styleId="PredmetkomentraChar1229">
    <w:name w:val="Predmet komentára Char1229"/>
    <w:aliases w:val="Char6 Char Char1230,Comment Subject Char Char Char1230,Predmet komentára Char Char Char1230"/>
    <w:basedOn w:val="TextkomentraChar"/>
    <w:uiPriority w:val="99"/>
    <w:semiHidden/>
    <w:rPr>
      <w:b/>
      <w:bCs/>
      <w:rtl w:val="0"/>
      <w:cs w:val="0"/>
      <w:lang w:val="x-none" w:eastAsia="cs-CZ"/>
    </w:rPr>
  </w:style>
  <w:style w:type="character" w:customStyle="1" w:styleId="PredmetkomentraChar1228">
    <w:name w:val="Predmet komentára Char1228"/>
    <w:aliases w:val="Char6 Char Char1229,Comment Subject Char Char Char1229,Predmet komentára Char Char Char1229"/>
    <w:basedOn w:val="TextkomentraChar"/>
    <w:uiPriority w:val="99"/>
    <w:semiHidden/>
    <w:rPr>
      <w:b/>
      <w:bCs/>
      <w:rtl w:val="0"/>
      <w:cs w:val="0"/>
      <w:lang w:val="x-none" w:eastAsia="cs-CZ"/>
    </w:rPr>
  </w:style>
  <w:style w:type="character" w:customStyle="1" w:styleId="PredmetkomentraChar1227">
    <w:name w:val="Predmet komentára Char1227"/>
    <w:aliases w:val="Char6 Char Char1228,Comment Subject Char Char Char1228,Predmet komentára Char Char Char1228"/>
    <w:basedOn w:val="TextkomentraChar"/>
    <w:uiPriority w:val="99"/>
    <w:semiHidden/>
    <w:rPr>
      <w:b/>
      <w:bCs/>
      <w:rtl w:val="0"/>
      <w:cs w:val="0"/>
      <w:lang w:val="x-none" w:eastAsia="cs-CZ"/>
    </w:rPr>
  </w:style>
  <w:style w:type="character" w:customStyle="1" w:styleId="PredmetkomentraChar1226">
    <w:name w:val="Predmet komentára Char1226"/>
    <w:aliases w:val="Char6 Char Char1227,Comment Subject Char Char Char1227,Predmet komentára Char Char Char1227"/>
    <w:basedOn w:val="TextkomentraChar"/>
    <w:uiPriority w:val="99"/>
    <w:semiHidden/>
    <w:rPr>
      <w:b/>
      <w:bCs/>
      <w:rtl w:val="0"/>
      <w:cs w:val="0"/>
      <w:lang w:val="x-none" w:eastAsia="cs-CZ"/>
    </w:rPr>
  </w:style>
  <w:style w:type="character" w:customStyle="1" w:styleId="PredmetkomentraChar1225">
    <w:name w:val="Predmet komentára Char1225"/>
    <w:aliases w:val="Char6 Char Char1226,Comment Subject Char Char Char1226,Predmet komentára Char Char Char1226"/>
    <w:basedOn w:val="TextkomentraChar"/>
    <w:uiPriority w:val="99"/>
    <w:semiHidden/>
    <w:rPr>
      <w:b/>
      <w:bCs/>
      <w:rtl w:val="0"/>
      <w:cs w:val="0"/>
      <w:lang w:val="x-none" w:eastAsia="cs-CZ"/>
    </w:rPr>
  </w:style>
  <w:style w:type="character" w:customStyle="1" w:styleId="PredmetkomentraChar1224">
    <w:name w:val="Predmet komentára Char1224"/>
    <w:aliases w:val="Char6 Char Char1225,Comment Subject Char Char Char1225,Predmet komentára Char Char Char1225"/>
    <w:basedOn w:val="TextkomentraChar"/>
    <w:uiPriority w:val="99"/>
    <w:semiHidden/>
    <w:rPr>
      <w:b/>
      <w:bCs/>
      <w:rtl w:val="0"/>
      <w:cs w:val="0"/>
      <w:lang w:val="x-none" w:eastAsia="cs-CZ"/>
    </w:rPr>
  </w:style>
  <w:style w:type="character" w:customStyle="1" w:styleId="PredmetkomentraChar1223">
    <w:name w:val="Predmet komentára Char1223"/>
    <w:aliases w:val="Char6 Char Char1224,Comment Subject Char Char Char1224,Predmet komentára Char Char Char1224"/>
    <w:basedOn w:val="TextkomentraChar"/>
    <w:uiPriority w:val="99"/>
    <w:semiHidden/>
    <w:rPr>
      <w:b/>
      <w:bCs/>
      <w:rtl w:val="0"/>
      <w:cs w:val="0"/>
      <w:lang w:val="x-none" w:eastAsia="cs-CZ"/>
    </w:rPr>
  </w:style>
  <w:style w:type="character" w:customStyle="1" w:styleId="PredmetkomentraChar1222">
    <w:name w:val="Predmet komentára Char1222"/>
    <w:aliases w:val="Char6 Char Char1223,Comment Subject Char Char Char1223,Predmet komentára Char Char Char1223"/>
    <w:basedOn w:val="TextkomentraChar"/>
    <w:uiPriority w:val="99"/>
    <w:semiHidden/>
    <w:rPr>
      <w:b/>
      <w:bCs/>
      <w:rtl w:val="0"/>
      <w:cs w:val="0"/>
      <w:lang w:val="x-none" w:eastAsia="cs-CZ"/>
    </w:rPr>
  </w:style>
  <w:style w:type="character" w:customStyle="1" w:styleId="PredmetkomentraChar1221">
    <w:name w:val="Predmet komentára Char1221"/>
    <w:aliases w:val="Char6 Char Char1222,Comment Subject Char Char Char1222,Predmet komentára Char Char Char1222"/>
    <w:basedOn w:val="TextkomentraChar"/>
    <w:uiPriority w:val="99"/>
    <w:semiHidden/>
    <w:rPr>
      <w:b/>
      <w:bCs/>
      <w:rtl w:val="0"/>
      <w:cs w:val="0"/>
      <w:lang w:val="x-none" w:eastAsia="cs-CZ"/>
    </w:rPr>
  </w:style>
  <w:style w:type="character" w:customStyle="1" w:styleId="PredmetkomentraChar1220">
    <w:name w:val="Predmet komentára Char1220"/>
    <w:aliases w:val="Char6 Char Char1221,Comment Subject Char Char Char1221,Predmet komentára Char Char Char1221"/>
    <w:basedOn w:val="TextkomentraChar"/>
    <w:uiPriority w:val="99"/>
    <w:semiHidden/>
    <w:rPr>
      <w:b/>
      <w:bCs/>
      <w:rtl w:val="0"/>
      <w:cs w:val="0"/>
      <w:lang w:val="x-none" w:eastAsia="cs-CZ"/>
    </w:rPr>
  </w:style>
  <w:style w:type="character" w:customStyle="1" w:styleId="PredmetkomentraChar1219">
    <w:name w:val="Predmet komentára Char1219"/>
    <w:aliases w:val="Char6 Char Char1220,Comment Subject Char Char Char1220,Predmet komentára Char Char Char1220"/>
    <w:basedOn w:val="TextkomentraChar"/>
    <w:uiPriority w:val="99"/>
    <w:semiHidden/>
    <w:rPr>
      <w:b/>
      <w:bCs/>
      <w:rtl w:val="0"/>
      <w:cs w:val="0"/>
      <w:lang w:val="x-none" w:eastAsia="cs-CZ"/>
    </w:rPr>
  </w:style>
  <w:style w:type="character" w:customStyle="1" w:styleId="PredmetkomentraChar1218">
    <w:name w:val="Predmet komentára Char1218"/>
    <w:aliases w:val="Char6 Char Char1219,Comment Subject Char Char Char1219,Predmet komentára Char Char Char1219"/>
    <w:basedOn w:val="TextkomentraChar"/>
    <w:uiPriority w:val="99"/>
    <w:semiHidden/>
    <w:rPr>
      <w:b/>
      <w:bCs/>
      <w:rtl w:val="0"/>
      <w:cs w:val="0"/>
      <w:lang w:val="x-none" w:eastAsia="cs-CZ"/>
    </w:rPr>
  </w:style>
  <w:style w:type="character" w:customStyle="1" w:styleId="PredmetkomentraChar1217">
    <w:name w:val="Predmet komentára Char1217"/>
    <w:aliases w:val="Char6 Char Char1218,Comment Subject Char Char Char1218,Predmet komentára Char Char Char1218"/>
    <w:basedOn w:val="TextkomentraChar"/>
    <w:uiPriority w:val="99"/>
    <w:semiHidden/>
    <w:rPr>
      <w:b/>
      <w:bCs/>
      <w:rtl w:val="0"/>
      <w:cs w:val="0"/>
      <w:lang w:val="x-none" w:eastAsia="cs-CZ"/>
    </w:rPr>
  </w:style>
  <w:style w:type="character" w:customStyle="1" w:styleId="PredmetkomentraChar1216">
    <w:name w:val="Predmet komentára Char1216"/>
    <w:aliases w:val="Char6 Char Char1217,Comment Subject Char Char Char1217,Predmet komentára Char Char Char1217"/>
    <w:basedOn w:val="TextkomentraChar"/>
    <w:uiPriority w:val="99"/>
    <w:semiHidden/>
    <w:rPr>
      <w:b/>
      <w:bCs/>
      <w:rtl w:val="0"/>
      <w:cs w:val="0"/>
      <w:lang w:val="x-none" w:eastAsia="cs-CZ"/>
    </w:rPr>
  </w:style>
  <w:style w:type="character" w:customStyle="1" w:styleId="PredmetkomentraChar1215">
    <w:name w:val="Predmet komentára Char1215"/>
    <w:aliases w:val="Char6 Char Char1216,Comment Subject Char Char Char1216,Predmet komentára Char Char Char1216"/>
    <w:basedOn w:val="TextkomentraChar"/>
    <w:uiPriority w:val="99"/>
    <w:semiHidden/>
    <w:rPr>
      <w:b/>
      <w:bCs/>
      <w:rtl w:val="0"/>
      <w:cs w:val="0"/>
      <w:lang w:val="x-none" w:eastAsia="cs-CZ"/>
    </w:rPr>
  </w:style>
  <w:style w:type="character" w:customStyle="1" w:styleId="PredmetkomentraChar1214">
    <w:name w:val="Predmet komentára Char1214"/>
    <w:aliases w:val="Char6 Char Char1215,Comment Subject Char Char Char1215,Predmet komentára Char Char Char1215"/>
    <w:basedOn w:val="TextkomentraChar"/>
    <w:uiPriority w:val="99"/>
    <w:semiHidden/>
    <w:rPr>
      <w:b/>
      <w:bCs/>
      <w:rtl w:val="0"/>
      <w:cs w:val="0"/>
      <w:lang w:val="x-none" w:eastAsia="cs-CZ"/>
    </w:rPr>
  </w:style>
  <w:style w:type="character" w:customStyle="1" w:styleId="PredmetkomentraChar1213">
    <w:name w:val="Predmet komentára Char1213"/>
    <w:aliases w:val="Char6 Char Char1214,Comment Subject Char Char Char1214,Predmet komentára Char Char Char1214"/>
    <w:basedOn w:val="TextkomentraChar"/>
    <w:uiPriority w:val="99"/>
    <w:semiHidden/>
    <w:rPr>
      <w:b/>
      <w:bCs/>
      <w:rtl w:val="0"/>
      <w:cs w:val="0"/>
      <w:lang w:val="x-none" w:eastAsia="cs-CZ"/>
    </w:rPr>
  </w:style>
  <w:style w:type="character" w:customStyle="1" w:styleId="PredmetkomentraChar1212">
    <w:name w:val="Predmet komentára Char1212"/>
    <w:aliases w:val="Char6 Char Char1213,Comment Subject Char Char Char1213,Predmet komentára Char Char Char1213"/>
    <w:basedOn w:val="TextkomentraChar"/>
    <w:uiPriority w:val="99"/>
    <w:semiHidden/>
    <w:rPr>
      <w:b/>
      <w:bCs/>
      <w:rtl w:val="0"/>
      <w:cs w:val="0"/>
      <w:lang w:val="x-none" w:eastAsia="cs-CZ"/>
    </w:rPr>
  </w:style>
  <w:style w:type="character" w:customStyle="1" w:styleId="PredmetkomentraChar1211">
    <w:name w:val="Predmet komentára Char1211"/>
    <w:aliases w:val="Char6 Char Char1212,Comment Subject Char Char Char1212,Predmet komentára Char Char Char1212"/>
    <w:basedOn w:val="TextkomentraChar"/>
    <w:uiPriority w:val="99"/>
    <w:semiHidden/>
    <w:rPr>
      <w:b/>
      <w:bCs/>
      <w:rtl w:val="0"/>
      <w:cs w:val="0"/>
      <w:lang w:val="x-none" w:eastAsia="cs-CZ"/>
    </w:rPr>
  </w:style>
  <w:style w:type="character" w:customStyle="1" w:styleId="PredmetkomentraChar1210">
    <w:name w:val="Predmet komentára Char1210"/>
    <w:aliases w:val="Char6 Char Char1211,Comment Subject Char Char Char1211,Predmet komentára Char Char Char1211"/>
    <w:basedOn w:val="TextkomentraChar"/>
    <w:uiPriority w:val="99"/>
    <w:semiHidden/>
    <w:rPr>
      <w:b/>
      <w:bCs/>
      <w:rtl w:val="0"/>
      <w:cs w:val="0"/>
      <w:lang w:val="x-none" w:eastAsia="cs-CZ"/>
    </w:rPr>
  </w:style>
  <w:style w:type="character" w:customStyle="1" w:styleId="PredmetkomentraChar1209">
    <w:name w:val="Predmet komentára Char1209"/>
    <w:aliases w:val="Char6 Char Char1210,Comment Subject Char Char Char1210,Predmet komentára Char Char Char1210"/>
    <w:basedOn w:val="TextkomentraChar"/>
    <w:uiPriority w:val="99"/>
    <w:semiHidden/>
    <w:rPr>
      <w:b/>
      <w:bCs/>
      <w:rtl w:val="0"/>
      <w:cs w:val="0"/>
      <w:lang w:val="x-none" w:eastAsia="cs-CZ"/>
    </w:rPr>
  </w:style>
  <w:style w:type="character" w:customStyle="1" w:styleId="PredmetkomentraChar1208">
    <w:name w:val="Predmet komentára Char1208"/>
    <w:aliases w:val="Char6 Char Char1209,Comment Subject Char Char Char1209,Predmet komentára Char Char Char1209"/>
    <w:basedOn w:val="TextkomentraChar"/>
    <w:uiPriority w:val="99"/>
    <w:semiHidden/>
    <w:rPr>
      <w:b/>
      <w:bCs/>
      <w:rtl w:val="0"/>
      <w:cs w:val="0"/>
      <w:lang w:val="x-none" w:eastAsia="cs-CZ"/>
    </w:rPr>
  </w:style>
  <w:style w:type="character" w:customStyle="1" w:styleId="PredmetkomentraChar1207">
    <w:name w:val="Predmet komentára Char1207"/>
    <w:aliases w:val="Char6 Char Char1208,Comment Subject Char Char Char1208,Predmet komentára Char Char Char1208"/>
    <w:basedOn w:val="TextkomentraChar"/>
    <w:uiPriority w:val="99"/>
    <w:semiHidden/>
    <w:rPr>
      <w:b/>
      <w:bCs/>
      <w:rtl w:val="0"/>
      <w:cs w:val="0"/>
      <w:lang w:val="x-none" w:eastAsia="cs-CZ"/>
    </w:rPr>
  </w:style>
  <w:style w:type="character" w:customStyle="1" w:styleId="PredmetkomentraChar1206">
    <w:name w:val="Predmet komentára Char1206"/>
    <w:aliases w:val="Char6 Char Char1207,Comment Subject Char Char Char1207,Predmet komentára Char Char Char1207"/>
    <w:basedOn w:val="TextkomentraChar"/>
    <w:uiPriority w:val="99"/>
    <w:semiHidden/>
    <w:rPr>
      <w:b/>
      <w:bCs/>
      <w:rtl w:val="0"/>
      <w:cs w:val="0"/>
      <w:lang w:val="x-none" w:eastAsia="cs-CZ"/>
    </w:rPr>
  </w:style>
  <w:style w:type="character" w:customStyle="1" w:styleId="PredmetkomentraChar1205">
    <w:name w:val="Predmet komentára Char1205"/>
    <w:aliases w:val="Char6 Char Char1206,Comment Subject Char Char Char1206,Predmet komentára Char Char Char1206"/>
    <w:basedOn w:val="TextkomentraChar"/>
    <w:uiPriority w:val="99"/>
    <w:semiHidden/>
    <w:rPr>
      <w:b/>
      <w:bCs/>
      <w:rtl w:val="0"/>
      <w:cs w:val="0"/>
      <w:lang w:val="x-none" w:eastAsia="cs-CZ"/>
    </w:rPr>
  </w:style>
  <w:style w:type="character" w:customStyle="1" w:styleId="PredmetkomentraChar1204">
    <w:name w:val="Predmet komentára Char1204"/>
    <w:aliases w:val="Char6 Char Char1205,Comment Subject Char Char Char1205,Predmet komentára Char Char Char1205"/>
    <w:basedOn w:val="TextkomentraChar"/>
    <w:uiPriority w:val="99"/>
    <w:semiHidden/>
    <w:rPr>
      <w:b/>
      <w:bCs/>
      <w:rtl w:val="0"/>
      <w:cs w:val="0"/>
      <w:lang w:val="x-none" w:eastAsia="cs-CZ"/>
    </w:rPr>
  </w:style>
  <w:style w:type="character" w:customStyle="1" w:styleId="PredmetkomentraChar1203">
    <w:name w:val="Predmet komentára Char1203"/>
    <w:aliases w:val="Char6 Char Char1204,Comment Subject Char Char Char1204,Predmet komentára Char Char Char1204"/>
    <w:basedOn w:val="TextkomentraChar"/>
    <w:uiPriority w:val="99"/>
    <w:semiHidden/>
    <w:rPr>
      <w:b/>
      <w:bCs/>
      <w:rtl w:val="0"/>
      <w:cs w:val="0"/>
      <w:lang w:val="x-none" w:eastAsia="cs-CZ"/>
    </w:rPr>
  </w:style>
  <w:style w:type="character" w:customStyle="1" w:styleId="PredmetkomentraChar1202">
    <w:name w:val="Predmet komentára Char1202"/>
    <w:aliases w:val="Char6 Char Char1203,Comment Subject Char Char Char1203,Predmet komentára Char Char Char1203"/>
    <w:basedOn w:val="TextkomentraChar"/>
    <w:uiPriority w:val="99"/>
    <w:semiHidden/>
    <w:rPr>
      <w:b/>
      <w:bCs/>
      <w:rtl w:val="0"/>
      <w:cs w:val="0"/>
      <w:lang w:val="x-none" w:eastAsia="cs-CZ"/>
    </w:rPr>
  </w:style>
  <w:style w:type="character" w:customStyle="1" w:styleId="PredmetkomentraChar1201">
    <w:name w:val="Predmet komentára Char1201"/>
    <w:aliases w:val="Char6 Char Char1202,Comment Subject Char Char Char1202,Predmet komentára Char Char Char1202"/>
    <w:basedOn w:val="TextkomentraChar"/>
    <w:uiPriority w:val="99"/>
    <w:semiHidden/>
    <w:rPr>
      <w:b/>
      <w:bCs/>
      <w:rtl w:val="0"/>
      <w:cs w:val="0"/>
      <w:lang w:val="x-none" w:eastAsia="cs-CZ"/>
    </w:rPr>
  </w:style>
  <w:style w:type="character" w:customStyle="1" w:styleId="PredmetkomentraChar1200">
    <w:name w:val="Predmet komentára Char1200"/>
    <w:aliases w:val="Char6 Char Char1201,Comment Subject Char Char Char1201,Predmet komentára Char Char Char1201"/>
    <w:basedOn w:val="TextkomentraChar"/>
    <w:uiPriority w:val="99"/>
    <w:semiHidden/>
    <w:rPr>
      <w:b/>
      <w:bCs/>
      <w:rtl w:val="0"/>
      <w:cs w:val="0"/>
      <w:lang w:val="x-none" w:eastAsia="cs-CZ"/>
    </w:rPr>
  </w:style>
  <w:style w:type="character" w:customStyle="1" w:styleId="PredmetkomentraChar1199">
    <w:name w:val="Predmet komentára Char1199"/>
    <w:aliases w:val="Char6 Char Char1200,Comment Subject Char Char Char1200,Predmet komentára Char Char Char1200"/>
    <w:basedOn w:val="TextkomentraChar"/>
    <w:uiPriority w:val="99"/>
    <w:semiHidden/>
    <w:rPr>
      <w:b/>
      <w:bCs/>
      <w:rtl w:val="0"/>
      <w:cs w:val="0"/>
      <w:lang w:val="x-none" w:eastAsia="cs-CZ"/>
    </w:rPr>
  </w:style>
  <w:style w:type="character" w:customStyle="1" w:styleId="PredmetkomentraChar1198">
    <w:name w:val="Predmet komentára Char1198"/>
    <w:aliases w:val="Char6 Char Char1199,Comment Subject Char Char Char1199,Predmet komentára Char Char Char1199"/>
    <w:basedOn w:val="TextkomentraChar"/>
    <w:uiPriority w:val="99"/>
    <w:semiHidden/>
    <w:rPr>
      <w:b/>
      <w:bCs/>
      <w:rtl w:val="0"/>
      <w:cs w:val="0"/>
      <w:lang w:val="x-none" w:eastAsia="cs-CZ"/>
    </w:rPr>
  </w:style>
  <w:style w:type="character" w:customStyle="1" w:styleId="PredmetkomentraChar1197">
    <w:name w:val="Predmet komentára Char1197"/>
    <w:aliases w:val="Char6 Char Char1198,Comment Subject Char Char Char1198,Predmet komentára Char Char Char1198"/>
    <w:basedOn w:val="TextkomentraChar"/>
    <w:uiPriority w:val="99"/>
    <w:semiHidden/>
    <w:rPr>
      <w:b/>
      <w:bCs/>
      <w:rtl w:val="0"/>
      <w:cs w:val="0"/>
      <w:lang w:val="x-none" w:eastAsia="cs-CZ"/>
    </w:rPr>
  </w:style>
  <w:style w:type="character" w:customStyle="1" w:styleId="PredmetkomentraChar1196">
    <w:name w:val="Predmet komentára Char1196"/>
    <w:aliases w:val="Char6 Char Char1197,Comment Subject Char Char Char1197,Predmet komentára Char Char Char1197"/>
    <w:basedOn w:val="TextkomentraChar"/>
    <w:uiPriority w:val="99"/>
    <w:semiHidden/>
    <w:rPr>
      <w:b/>
      <w:bCs/>
      <w:rtl w:val="0"/>
      <w:cs w:val="0"/>
      <w:lang w:val="x-none" w:eastAsia="cs-CZ"/>
    </w:rPr>
  </w:style>
  <w:style w:type="character" w:customStyle="1" w:styleId="PredmetkomentraChar1195">
    <w:name w:val="Predmet komentára Char1195"/>
    <w:aliases w:val="Char6 Char Char1196,Comment Subject Char Char Char1196,Predmet komentára Char Char Char1196"/>
    <w:basedOn w:val="TextkomentraChar"/>
    <w:uiPriority w:val="99"/>
    <w:semiHidden/>
    <w:rPr>
      <w:b/>
      <w:bCs/>
      <w:rtl w:val="0"/>
      <w:cs w:val="0"/>
      <w:lang w:val="x-none" w:eastAsia="cs-CZ"/>
    </w:rPr>
  </w:style>
  <w:style w:type="character" w:customStyle="1" w:styleId="PredmetkomentraChar1194">
    <w:name w:val="Predmet komentára Char1194"/>
    <w:aliases w:val="Char6 Char Char1195,Comment Subject Char Char Char1195,Predmet komentára Char Char Char1195"/>
    <w:basedOn w:val="TextkomentraChar"/>
    <w:uiPriority w:val="99"/>
    <w:semiHidden/>
    <w:rPr>
      <w:b/>
      <w:bCs/>
      <w:rtl w:val="0"/>
      <w:cs w:val="0"/>
      <w:lang w:val="x-none" w:eastAsia="cs-CZ"/>
    </w:rPr>
  </w:style>
  <w:style w:type="character" w:customStyle="1" w:styleId="PredmetkomentraChar1193">
    <w:name w:val="Predmet komentára Char1193"/>
    <w:aliases w:val="Char6 Char Char1194,Comment Subject Char Char Char1194,Predmet komentára Char Char Char1194"/>
    <w:basedOn w:val="TextkomentraChar"/>
    <w:uiPriority w:val="99"/>
    <w:semiHidden/>
    <w:rPr>
      <w:b/>
      <w:bCs/>
      <w:rtl w:val="0"/>
      <w:cs w:val="0"/>
      <w:lang w:val="x-none" w:eastAsia="cs-CZ"/>
    </w:rPr>
  </w:style>
  <w:style w:type="character" w:customStyle="1" w:styleId="PredmetkomentraChar1192">
    <w:name w:val="Predmet komentára Char1192"/>
    <w:aliases w:val="Char6 Char Char1193,Comment Subject Char Char Char1193,Predmet komentára Char Char Char1193"/>
    <w:basedOn w:val="TextkomentraChar"/>
    <w:uiPriority w:val="99"/>
    <w:semiHidden/>
    <w:rPr>
      <w:b/>
      <w:bCs/>
      <w:rtl w:val="0"/>
      <w:cs w:val="0"/>
      <w:lang w:val="x-none" w:eastAsia="cs-CZ"/>
    </w:rPr>
  </w:style>
  <w:style w:type="character" w:customStyle="1" w:styleId="PredmetkomentraChar1191">
    <w:name w:val="Predmet komentára Char1191"/>
    <w:aliases w:val="Char6 Char Char1192,Comment Subject Char Char Char1192,Predmet komentára Char Char Char1192"/>
    <w:basedOn w:val="TextkomentraChar"/>
    <w:uiPriority w:val="99"/>
    <w:semiHidden/>
    <w:rPr>
      <w:b/>
      <w:bCs/>
      <w:rtl w:val="0"/>
      <w:cs w:val="0"/>
      <w:lang w:val="x-none" w:eastAsia="cs-CZ"/>
    </w:rPr>
  </w:style>
  <w:style w:type="character" w:customStyle="1" w:styleId="PredmetkomentraChar1190">
    <w:name w:val="Predmet komentára Char1190"/>
    <w:aliases w:val="Char6 Char Char1191,Comment Subject Char Char Char1191,Predmet komentára Char Char Char1191"/>
    <w:basedOn w:val="TextkomentraChar"/>
    <w:uiPriority w:val="99"/>
    <w:semiHidden/>
    <w:rPr>
      <w:b/>
      <w:bCs/>
      <w:rtl w:val="0"/>
      <w:cs w:val="0"/>
      <w:lang w:val="x-none" w:eastAsia="cs-CZ"/>
    </w:rPr>
  </w:style>
  <w:style w:type="character" w:customStyle="1" w:styleId="PredmetkomentraChar1189">
    <w:name w:val="Predmet komentára Char1189"/>
    <w:aliases w:val="Char6 Char Char1190,Comment Subject Char Char Char1190,Predmet komentára Char Char Char1190"/>
    <w:basedOn w:val="TextkomentraChar"/>
    <w:uiPriority w:val="99"/>
    <w:semiHidden/>
    <w:rPr>
      <w:b/>
      <w:bCs/>
      <w:rtl w:val="0"/>
      <w:cs w:val="0"/>
      <w:lang w:val="x-none" w:eastAsia="cs-CZ"/>
    </w:rPr>
  </w:style>
  <w:style w:type="character" w:customStyle="1" w:styleId="PredmetkomentraChar1188">
    <w:name w:val="Predmet komentára Char1188"/>
    <w:aliases w:val="Char6 Char Char1189,Comment Subject Char Char Char1189,Predmet komentára Char Char Char1189"/>
    <w:basedOn w:val="TextkomentraChar"/>
    <w:uiPriority w:val="99"/>
    <w:semiHidden/>
    <w:rPr>
      <w:b/>
      <w:bCs/>
      <w:rtl w:val="0"/>
      <w:cs w:val="0"/>
      <w:lang w:val="x-none" w:eastAsia="cs-CZ"/>
    </w:rPr>
  </w:style>
  <w:style w:type="character" w:customStyle="1" w:styleId="PredmetkomentraChar1187">
    <w:name w:val="Predmet komentára Char1187"/>
    <w:aliases w:val="Char6 Char Char1188,Comment Subject Char Char Char1188,Predmet komentára Char Char Char1188"/>
    <w:basedOn w:val="TextkomentraChar"/>
    <w:uiPriority w:val="99"/>
    <w:semiHidden/>
    <w:rPr>
      <w:b/>
      <w:bCs/>
      <w:rtl w:val="0"/>
      <w:cs w:val="0"/>
      <w:lang w:val="x-none" w:eastAsia="cs-CZ"/>
    </w:rPr>
  </w:style>
  <w:style w:type="character" w:customStyle="1" w:styleId="PredmetkomentraChar1186">
    <w:name w:val="Predmet komentára Char1186"/>
    <w:aliases w:val="Char6 Char Char1187,Comment Subject Char Char Char1187,Predmet komentára Char Char Char1187"/>
    <w:basedOn w:val="TextkomentraChar"/>
    <w:uiPriority w:val="99"/>
    <w:semiHidden/>
    <w:rPr>
      <w:b/>
      <w:bCs/>
      <w:rtl w:val="0"/>
      <w:cs w:val="0"/>
      <w:lang w:val="x-none" w:eastAsia="cs-CZ"/>
    </w:rPr>
  </w:style>
  <w:style w:type="character" w:customStyle="1" w:styleId="PredmetkomentraChar1185">
    <w:name w:val="Predmet komentára Char1185"/>
    <w:aliases w:val="Char6 Char Char1186,Comment Subject Char Char Char1186,Predmet komentára Char Char Char1186"/>
    <w:basedOn w:val="TextkomentraChar"/>
    <w:uiPriority w:val="99"/>
    <w:semiHidden/>
    <w:rPr>
      <w:b/>
      <w:bCs/>
      <w:rtl w:val="0"/>
      <w:cs w:val="0"/>
      <w:lang w:val="x-none" w:eastAsia="cs-CZ"/>
    </w:rPr>
  </w:style>
  <w:style w:type="character" w:customStyle="1" w:styleId="PredmetkomentraChar1184">
    <w:name w:val="Predmet komentára Char1184"/>
    <w:aliases w:val="Char6 Char Char1185,Comment Subject Char Char Char1185,Predmet komentára Char Char Char1185"/>
    <w:basedOn w:val="TextkomentraChar"/>
    <w:uiPriority w:val="99"/>
    <w:semiHidden/>
    <w:rPr>
      <w:b/>
      <w:bCs/>
      <w:rtl w:val="0"/>
      <w:cs w:val="0"/>
      <w:lang w:val="x-none" w:eastAsia="cs-CZ"/>
    </w:rPr>
  </w:style>
  <w:style w:type="character" w:customStyle="1" w:styleId="PredmetkomentraChar1183">
    <w:name w:val="Predmet komentára Char1183"/>
    <w:aliases w:val="Char6 Char Char1184,Comment Subject Char Char Char1184,Predmet komentára Char Char Char1184"/>
    <w:basedOn w:val="TextkomentraChar"/>
    <w:uiPriority w:val="99"/>
    <w:semiHidden/>
    <w:rPr>
      <w:b/>
      <w:bCs/>
      <w:rtl w:val="0"/>
      <w:cs w:val="0"/>
      <w:lang w:val="x-none" w:eastAsia="cs-CZ"/>
    </w:rPr>
  </w:style>
  <w:style w:type="character" w:customStyle="1" w:styleId="PredmetkomentraChar1182">
    <w:name w:val="Predmet komentára Char1182"/>
    <w:aliases w:val="Char6 Char Char1183,Comment Subject Char Char Char1183,Predmet komentára Char Char Char1183"/>
    <w:basedOn w:val="TextkomentraChar"/>
    <w:uiPriority w:val="99"/>
    <w:semiHidden/>
    <w:rPr>
      <w:b/>
      <w:bCs/>
      <w:rtl w:val="0"/>
      <w:cs w:val="0"/>
      <w:lang w:val="x-none" w:eastAsia="cs-CZ"/>
    </w:rPr>
  </w:style>
  <w:style w:type="character" w:customStyle="1" w:styleId="PredmetkomentraChar1181">
    <w:name w:val="Predmet komentára Char1181"/>
    <w:aliases w:val="Char6 Char Char1182,Comment Subject Char Char Char1182,Predmet komentára Char Char Char1182"/>
    <w:basedOn w:val="TextkomentraChar"/>
    <w:uiPriority w:val="99"/>
    <w:semiHidden/>
    <w:rPr>
      <w:b/>
      <w:bCs/>
      <w:rtl w:val="0"/>
      <w:cs w:val="0"/>
      <w:lang w:val="x-none" w:eastAsia="cs-CZ"/>
    </w:rPr>
  </w:style>
  <w:style w:type="character" w:customStyle="1" w:styleId="PredmetkomentraChar1180">
    <w:name w:val="Predmet komentára Char1180"/>
    <w:aliases w:val="Char6 Char Char1181,Comment Subject Char Char Char1181,Predmet komentára Char Char Char1181"/>
    <w:basedOn w:val="TextkomentraChar"/>
    <w:uiPriority w:val="99"/>
    <w:semiHidden/>
    <w:rPr>
      <w:b/>
      <w:bCs/>
      <w:rtl w:val="0"/>
      <w:cs w:val="0"/>
      <w:lang w:val="x-none" w:eastAsia="cs-CZ"/>
    </w:rPr>
  </w:style>
  <w:style w:type="character" w:customStyle="1" w:styleId="PredmetkomentraChar1179">
    <w:name w:val="Predmet komentára Char1179"/>
    <w:aliases w:val="Char6 Char Char1180,Comment Subject Char Char Char1180,Predmet komentára Char Char Char1180"/>
    <w:basedOn w:val="TextkomentraChar"/>
    <w:uiPriority w:val="99"/>
    <w:semiHidden/>
    <w:rPr>
      <w:b/>
      <w:bCs/>
      <w:rtl w:val="0"/>
      <w:cs w:val="0"/>
      <w:lang w:val="x-none" w:eastAsia="cs-CZ"/>
    </w:rPr>
  </w:style>
  <w:style w:type="character" w:customStyle="1" w:styleId="PredmetkomentraChar1178">
    <w:name w:val="Predmet komentára Char1178"/>
    <w:aliases w:val="Char6 Char Char1179,Comment Subject Char Char Char1179,Predmet komentára Char Char Char1179"/>
    <w:basedOn w:val="TextkomentraChar"/>
    <w:uiPriority w:val="99"/>
    <w:semiHidden/>
    <w:rPr>
      <w:b/>
      <w:bCs/>
      <w:rtl w:val="0"/>
      <w:cs w:val="0"/>
      <w:lang w:val="x-none" w:eastAsia="cs-CZ"/>
    </w:rPr>
  </w:style>
  <w:style w:type="character" w:customStyle="1" w:styleId="PredmetkomentraChar1177">
    <w:name w:val="Predmet komentára Char1177"/>
    <w:aliases w:val="Char6 Char Char1178,Comment Subject Char Char Char1178,Predmet komentára Char Char Char1178"/>
    <w:basedOn w:val="TextkomentraChar"/>
    <w:uiPriority w:val="99"/>
    <w:semiHidden/>
    <w:rPr>
      <w:b/>
      <w:bCs/>
      <w:rtl w:val="0"/>
      <w:cs w:val="0"/>
      <w:lang w:val="x-none" w:eastAsia="cs-CZ"/>
    </w:rPr>
  </w:style>
  <w:style w:type="character" w:customStyle="1" w:styleId="PredmetkomentraChar1176">
    <w:name w:val="Predmet komentára Char1176"/>
    <w:aliases w:val="Char6 Char Char1177,Comment Subject Char Char Char1177,Predmet komentára Char Char Char1177"/>
    <w:basedOn w:val="TextkomentraChar"/>
    <w:uiPriority w:val="99"/>
    <w:semiHidden/>
    <w:rPr>
      <w:b/>
      <w:bCs/>
      <w:rtl w:val="0"/>
      <w:cs w:val="0"/>
      <w:lang w:val="x-none" w:eastAsia="cs-CZ"/>
    </w:rPr>
  </w:style>
  <w:style w:type="character" w:customStyle="1" w:styleId="PredmetkomentraChar1175">
    <w:name w:val="Predmet komentára Char1175"/>
    <w:aliases w:val="Char6 Char Char1176,Comment Subject Char Char Char1176,Predmet komentára Char Char Char1176"/>
    <w:basedOn w:val="TextkomentraChar"/>
    <w:uiPriority w:val="99"/>
    <w:semiHidden/>
    <w:rPr>
      <w:b/>
      <w:bCs/>
      <w:rtl w:val="0"/>
      <w:cs w:val="0"/>
      <w:lang w:val="x-none" w:eastAsia="cs-CZ"/>
    </w:rPr>
  </w:style>
  <w:style w:type="character" w:customStyle="1" w:styleId="PredmetkomentraChar1174">
    <w:name w:val="Predmet komentára Char1174"/>
    <w:aliases w:val="Char6 Char Char1175,Comment Subject Char Char Char1175,Predmet komentára Char Char Char1175"/>
    <w:basedOn w:val="TextkomentraChar"/>
    <w:uiPriority w:val="99"/>
    <w:semiHidden/>
    <w:rPr>
      <w:b/>
      <w:bCs/>
      <w:rtl w:val="0"/>
      <w:cs w:val="0"/>
      <w:lang w:val="x-none" w:eastAsia="cs-CZ"/>
    </w:rPr>
  </w:style>
  <w:style w:type="character" w:customStyle="1" w:styleId="PredmetkomentraChar1173">
    <w:name w:val="Predmet komentára Char1173"/>
    <w:aliases w:val="Char6 Char Char1174,Comment Subject Char Char Char1174,Predmet komentára Char Char Char1174"/>
    <w:basedOn w:val="TextkomentraChar"/>
    <w:uiPriority w:val="99"/>
    <w:semiHidden/>
    <w:rPr>
      <w:b/>
      <w:bCs/>
      <w:rtl w:val="0"/>
      <w:cs w:val="0"/>
      <w:lang w:val="x-none" w:eastAsia="cs-CZ"/>
    </w:rPr>
  </w:style>
  <w:style w:type="character" w:customStyle="1" w:styleId="PredmetkomentraChar1172">
    <w:name w:val="Predmet komentára Char1172"/>
    <w:aliases w:val="Char6 Char Char1173,Comment Subject Char Char Char1173,Predmet komentára Char Char Char1173"/>
    <w:basedOn w:val="TextkomentraChar"/>
    <w:uiPriority w:val="99"/>
    <w:semiHidden/>
    <w:rPr>
      <w:b/>
      <w:bCs/>
      <w:rtl w:val="0"/>
      <w:cs w:val="0"/>
      <w:lang w:val="x-none" w:eastAsia="cs-CZ"/>
    </w:rPr>
  </w:style>
  <w:style w:type="character" w:customStyle="1" w:styleId="PredmetkomentraChar1171">
    <w:name w:val="Predmet komentára Char1171"/>
    <w:aliases w:val="Char6 Char Char1172,Comment Subject Char Char Char1172,Predmet komentára Char Char Char1172"/>
    <w:basedOn w:val="TextkomentraChar"/>
    <w:uiPriority w:val="99"/>
    <w:semiHidden/>
    <w:rPr>
      <w:b/>
      <w:bCs/>
      <w:rtl w:val="0"/>
      <w:cs w:val="0"/>
      <w:lang w:val="x-none" w:eastAsia="cs-CZ"/>
    </w:rPr>
  </w:style>
  <w:style w:type="character" w:customStyle="1" w:styleId="PredmetkomentraChar1165">
    <w:name w:val="Predmet komentára Char1165"/>
    <w:aliases w:val="Char6 Char Char1166,Comment Subject Char Char Char1166,Predmet komentára Char Char Char1166"/>
    <w:basedOn w:val="TextkomentraChar"/>
    <w:uiPriority w:val="99"/>
    <w:semiHidden/>
    <w:rPr>
      <w:b/>
      <w:bCs/>
      <w:rtl w:val="0"/>
      <w:cs w:val="0"/>
      <w:lang w:val="x-none" w:eastAsia="cs-CZ"/>
    </w:rPr>
  </w:style>
  <w:style w:type="character" w:customStyle="1" w:styleId="PredmetkomentraChar1164">
    <w:name w:val="Predmet komentára Char1164"/>
    <w:aliases w:val="Char6 Char Char1165,Comment Subject Char Char Char1165,Predmet komentára Char Char Char1165"/>
    <w:basedOn w:val="TextkomentraChar"/>
    <w:uiPriority w:val="99"/>
    <w:semiHidden/>
    <w:rPr>
      <w:b/>
      <w:bCs/>
      <w:rtl w:val="0"/>
      <w:cs w:val="0"/>
      <w:lang w:val="x-none" w:eastAsia="cs-CZ"/>
    </w:rPr>
  </w:style>
  <w:style w:type="character" w:customStyle="1" w:styleId="PredmetkomentraChar1163">
    <w:name w:val="Predmet komentára Char1163"/>
    <w:aliases w:val="Char6 Char Char1164,Comment Subject Char Char Char1164,Predmet komentára Char Char Char1164"/>
    <w:uiPriority w:val="99"/>
    <w:semiHidden/>
    <w:rPr>
      <w:rFonts w:ascii="Courier" w:hAnsi="Courier" w:cs="Courier"/>
      <w:b/>
      <w:lang w:val="x-none" w:eastAsia="cs-CZ"/>
    </w:rPr>
  </w:style>
  <w:style w:type="character" w:customStyle="1" w:styleId="PredmetkomentraChar1162">
    <w:name w:val="Predmet komentára Char1162"/>
    <w:aliases w:val="Char6 Char Char1163,Comment Subject Char Char Char1163,Predmet komentára Char Char Char1163"/>
    <w:uiPriority w:val="99"/>
    <w:semiHidden/>
    <w:rPr>
      <w:rFonts w:ascii="Courier" w:hAnsi="Courier" w:cs="Courier"/>
      <w:b/>
      <w:lang w:val="x-none" w:eastAsia="cs-CZ"/>
    </w:rPr>
  </w:style>
  <w:style w:type="character" w:customStyle="1" w:styleId="PredmetkomentraChar1161">
    <w:name w:val="Predmet komentára Char1161"/>
    <w:aliases w:val="Char6 Char Char1162,Comment Subject Char Char Char1162,Predmet komentára Char Char Char1162"/>
    <w:uiPriority w:val="99"/>
    <w:semiHidden/>
    <w:rPr>
      <w:rFonts w:ascii="Courier" w:hAnsi="Courier" w:cs="Courier"/>
      <w:b/>
      <w:lang w:val="x-none" w:eastAsia="cs-CZ"/>
    </w:rPr>
  </w:style>
  <w:style w:type="character" w:customStyle="1" w:styleId="PredmetkomentraChar1160">
    <w:name w:val="Predmet komentára Char1160"/>
    <w:aliases w:val="Char6 Char Char1161,Comment Subject Char Char Char1161,Predmet komentára Char Char Char1161"/>
    <w:uiPriority w:val="99"/>
    <w:semiHidden/>
    <w:rPr>
      <w:rFonts w:ascii="Courier" w:hAnsi="Courier" w:cs="Courier"/>
      <w:b/>
      <w:lang w:val="x-none" w:eastAsia="cs-CZ"/>
    </w:rPr>
  </w:style>
  <w:style w:type="character" w:customStyle="1" w:styleId="PredmetkomentraChar1159">
    <w:name w:val="Predmet komentára Char1159"/>
    <w:aliases w:val="Char6 Char Char1160,Comment Subject Char Char Char1160,Predmet komentára Char Char Char1160"/>
    <w:uiPriority w:val="99"/>
    <w:semiHidden/>
    <w:rPr>
      <w:rFonts w:ascii="Courier" w:hAnsi="Courier" w:cs="Courier"/>
      <w:b/>
      <w:lang w:val="x-none" w:eastAsia="cs-CZ"/>
    </w:rPr>
  </w:style>
  <w:style w:type="character" w:customStyle="1" w:styleId="PredmetkomentraChar1158">
    <w:name w:val="Predmet komentára Char1158"/>
    <w:aliases w:val="Char6 Char Char1159,Comment Subject Char Char Char1159,Predmet komentára Char Char Char1159"/>
    <w:uiPriority w:val="99"/>
    <w:semiHidden/>
    <w:rPr>
      <w:rFonts w:ascii="Courier" w:hAnsi="Courier" w:cs="Courier"/>
      <w:b/>
      <w:lang w:val="x-none" w:eastAsia="cs-CZ"/>
    </w:rPr>
  </w:style>
  <w:style w:type="character" w:customStyle="1" w:styleId="PredmetkomentraChar1157">
    <w:name w:val="Predmet komentára Char1157"/>
    <w:aliases w:val="Char6 Char Char1158,Comment Subject Char Char Char1158,Predmet komentára Char Char Char1158"/>
    <w:uiPriority w:val="99"/>
    <w:semiHidden/>
    <w:rPr>
      <w:rFonts w:ascii="Courier" w:hAnsi="Courier" w:cs="Courier"/>
      <w:b/>
      <w:lang w:val="x-none" w:eastAsia="cs-CZ"/>
    </w:rPr>
  </w:style>
  <w:style w:type="character" w:customStyle="1" w:styleId="PredmetkomentraChar1156">
    <w:name w:val="Predmet komentára Char1156"/>
    <w:aliases w:val="Char6 Char Char1157,Comment Subject Char Char Char1157,Predmet komentára Char Char Char1157"/>
    <w:uiPriority w:val="99"/>
    <w:semiHidden/>
    <w:rPr>
      <w:rFonts w:ascii="Courier" w:hAnsi="Courier" w:cs="Courier"/>
      <w:b/>
      <w:lang w:val="x-none" w:eastAsia="cs-CZ"/>
    </w:rPr>
  </w:style>
  <w:style w:type="character" w:customStyle="1" w:styleId="PredmetkomentraChar1155">
    <w:name w:val="Predmet komentára Char1155"/>
    <w:aliases w:val="Char6 Char Char1156,Comment Subject Char Char Char1156,Predmet komentára Char Char Char1156"/>
    <w:uiPriority w:val="99"/>
    <w:semiHidden/>
    <w:rPr>
      <w:rFonts w:ascii="Courier" w:hAnsi="Courier" w:cs="Courier"/>
      <w:b/>
      <w:lang w:val="x-none" w:eastAsia="cs-CZ"/>
    </w:rPr>
  </w:style>
  <w:style w:type="character" w:customStyle="1" w:styleId="PredmetkomentraChar1154">
    <w:name w:val="Predmet komentára Char1154"/>
    <w:aliases w:val="Char6 Char Char1155,Comment Subject Char Char Char1155,Predmet komentára Char Char Char1155"/>
    <w:uiPriority w:val="99"/>
    <w:semiHidden/>
    <w:rPr>
      <w:rFonts w:ascii="Courier" w:hAnsi="Courier" w:cs="Courier"/>
      <w:b/>
      <w:lang w:val="x-none" w:eastAsia="cs-CZ"/>
    </w:rPr>
  </w:style>
  <w:style w:type="character" w:customStyle="1" w:styleId="PredmetkomentraChar1153">
    <w:name w:val="Predmet komentára Char1153"/>
    <w:aliases w:val="Char6 Char Char1154,Comment Subject Char Char Char1154,Predmet komentára Char Char Char1154"/>
    <w:uiPriority w:val="99"/>
    <w:semiHidden/>
    <w:rPr>
      <w:rFonts w:ascii="Courier" w:hAnsi="Courier" w:cs="Courier"/>
      <w:b/>
      <w:lang w:val="x-none" w:eastAsia="cs-CZ"/>
    </w:rPr>
  </w:style>
  <w:style w:type="character" w:customStyle="1" w:styleId="PredmetkomentraChar1152">
    <w:name w:val="Predmet komentára Char1152"/>
    <w:aliases w:val="Char6 Char Char1153,Comment Subject Char Char Char1153,Predmet komentára Char Char Char1153"/>
    <w:uiPriority w:val="99"/>
    <w:semiHidden/>
    <w:rPr>
      <w:rFonts w:ascii="Courier" w:hAnsi="Courier" w:cs="Courier"/>
      <w:b/>
      <w:lang w:val="x-none" w:eastAsia="cs-CZ"/>
    </w:rPr>
  </w:style>
  <w:style w:type="character" w:customStyle="1" w:styleId="PredmetkomentraChar1151">
    <w:name w:val="Predmet komentára Char1151"/>
    <w:aliases w:val="Char6 Char Char1152,Comment Subject Char Char Char1152,Predmet komentára Char Char Char1152"/>
    <w:uiPriority w:val="99"/>
    <w:semiHidden/>
    <w:rPr>
      <w:rFonts w:ascii="Courier" w:hAnsi="Courier" w:cs="Courier"/>
      <w:b/>
      <w:lang w:val="x-none" w:eastAsia="cs-CZ"/>
    </w:rPr>
  </w:style>
  <w:style w:type="character" w:customStyle="1" w:styleId="PredmetkomentraChar1150">
    <w:name w:val="Predmet komentára Char1150"/>
    <w:aliases w:val="Char6 Char Char1151,Comment Subject Char Char Char1151,Predmet komentára Char Char Char1151"/>
    <w:uiPriority w:val="99"/>
    <w:semiHidden/>
    <w:rPr>
      <w:rFonts w:ascii="Courier" w:hAnsi="Courier" w:cs="Courier"/>
      <w:b/>
      <w:lang w:val="x-none" w:eastAsia="cs-CZ"/>
    </w:rPr>
  </w:style>
  <w:style w:type="character" w:customStyle="1" w:styleId="PredmetkomentraChar1149">
    <w:name w:val="Predmet komentára Char1149"/>
    <w:aliases w:val="Char6 Char Char1150,Comment Subject Char Char Char1150,Predmet komentára Char Char Char1150"/>
    <w:uiPriority w:val="99"/>
    <w:semiHidden/>
    <w:rPr>
      <w:rFonts w:ascii="Courier" w:hAnsi="Courier" w:cs="Courier"/>
      <w:b/>
      <w:lang w:val="x-none" w:eastAsia="cs-CZ"/>
    </w:rPr>
  </w:style>
  <w:style w:type="character" w:customStyle="1" w:styleId="PredmetkomentraChar1148">
    <w:name w:val="Predmet komentára Char1148"/>
    <w:aliases w:val="Char6 Char Char1149,Comment Subject Char Char Char1149,Predmet komentára Char Char Char1149"/>
    <w:uiPriority w:val="99"/>
    <w:semiHidden/>
    <w:rPr>
      <w:rFonts w:ascii="Courier" w:hAnsi="Courier" w:cs="Courier"/>
      <w:b/>
      <w:lang w:val="x-none" w:eastAsia="cs-CZ"/>
    </w:rPr>
  </w:style>
  <w:style w:type="character" w:customStyle="1" w:styleId="PredmetkomentraChar1147">
    <w:name w:val="Predmet komentára Char1147"/>
    <w:aliases w:val="Char6 Char Char1148,Comment Subject Char Char Char1148,Predmet komentára Char Char Char1148"/>
    <w:uiPriority w:val="99"/>
    <w:semiHidden/>
    <w:rPr>
      <w:rFonts w:ascii="Courier" w:hAnsi="Courier" w:cs="Courier"/>
      <w:b/>
      <w:lang w:val="x-none" w:eastAsia="cs-CZ"/>
    </w:rPr>
  </w:style>
  <w:style w:type="character" w:customStyle="1" w:styleId="PredmetkomentraChar1146">
    <w:name w:val="Predmet komentára Char1146"/>
    <w:aliases w:val="Char6 Char Char1147,Comment Subject Char Char Char1147,Predmet komentára Char Char Char1147"/>
    <w:uiPriority w:val="99"/>
    <w:semiHidden/>
    <w:rPr>
      <w:rFonts w:ascii="Courier" w:hAnsi="Courier" w:cs="Courier"/>
      <w:b/>
      <w:lang w:val="x-none" w:eastAsia="cs-CZ"/>
    </w:rPr>
  </w:style>
  <w:style w:type="character" w:customStyle="1" w:styleId="PredmetkomentraChar1145">
    <w:name w:val="Predmet komentára Char1145"/>
    <w:aliases w:val="Char6 Char Char1146,Comment Subject Char Char Char1146,Predmet komentára Char Char Char1146"/>
    <w:uiPriority w:val="99"/>
    <w:semiHidden/>
    <w:rPr>
      <w:rFonts w:ascii="Courier" w:hAnsi="Courier" w:cs="Courier"/>
      <w:b/>
      <w:lang w:val="x-none" w:eastAsia="cs-CZ"/>
    </w:rPr>
  </w:style>
  <w:style w:type="character" w:customStyle="1" w:styleId="PredmetkomentraChar1144">
    <w:name w:val="Predmet komentára Char1144"/>
    <w:aliases w:val="Char6 Char Char1145,Comment Subject Char Char Char1145,Predmet komentára Char Char Char1145"/>
    <w:uiPriority w:val="99"/>
    <w:semiHidden/>
    <w:rPr>
      <w:rFonts w:ascii="Courier" w:hAnsi="Courier" w:cs="Courier"/>
      <w:b/>
      <w:lang w:val="x-none" w:eastAsia="cs-CZ"/>
    </w:rPr>
  </w:style>
  <w:style w:type="character" w:customStyle="1" w:styleId="PredmetkomentraChar1143">
    <w:name w:val="Predmet komentára Char1143"/>
    <w:aliases w:val="Char6 Char Char1144,Comment Subject Char Char Char1144,Predmet komentára Char Char Char1144"/>
    <w:uiPriority w:val="99"/>
    <w:semiHidden/>
    <w:rPr>
      <w:rFonts w:ascii="Courier" w:hAnsi="Courier" w:cs="Courier"/>
      <w:b/>
      <w:lang w:val="x-none" w:eastAsia="cs-CZ"/>
    </w:rPr>
  </w:style>
  <w:style w:type="character" w:customStyle="1" w:styleId="PredmetkomentraChar1142">
    <w:name w:val="Predmet komentára Char1142"/>
    <w:aliases w:val="Char6 Char Char1143,Comment Subject Char Char Char1143,Predmet komentára Char Char Char1143"/>
    <w:uiPriority w:val="99"/>
    <w:semiHidden/>
    <w:rPr>
      <w:rFonts w:ascii="Courier" w:hAnsi="Courier" w:cs="Courier"/>
      <w:b/>
      <w:lang w:val="x-none" w:eastAsia="cs-CZ"/>
    </w:rPr>
  </w:style>
  <w:style w:type="character" w:customStyle="1" w:styleId="PredmetkomentraChar1141">
    <w:name w:val="Predmet komentára Char1141"/>
    <w:aliases w:val="Char6 Char Char1142,Comment Subject Char Char Char1142,Predmet komentára Char Char Char1142"/>
    <w:uiPriority w:val="99"/>
    <w:semiHidden/>
    <w:rPr>
      <w:rFonts w:ascii="Courier" w:hAnsi="Courier" w:cs="Courier"/>
      <w:b/>
      <w:lang w:val="x-none" w:eastAsia="cs-CZ"/>
    </w:rPr>
  </w:style>
  <w:style w:type="character" w:customStyle="1" w:styleId="PredmetkomentraChar1140">
    <w:name w:val="Predmet komentára Char1140"/>
    <w:aliases w:val="Char6 Char Char1141,Comment Subject Char Char Char1141,Predmet komentára Char Char Char1141"/>
    <w:uiPriority w:val="99"/>
    <w:semiHidden/>
    <w:rPr>
      <w:rFonts w:ascii="Courier" w:hAnsi="Courier" w:cs="Courier"/>
      <w:b/>
      <w:lang w:val="x-none" w:eastAsia="cs-CZ"/>
    </w:rPr>
  </w:style>
  <w:style w:type="character" w:customStyle="1" w:styleId="PredmetkomentraChar1139">
    <w:name w:val="Predmet komentára Char1139"/>
    <w:aliases w:val="Char6 Char Char1140,Comment Subject Char Char Char1140,Predmet komentára Char Char Char1140"/>
    <w:uiPriority w:val="99"/>
    <w:semiHidden/>
    <w:rPr>
      <w:rFonts w:ascii="Courier" w:hAnsi="Courier" w:cs="Courier"/>
      <w:b/>
      <w:lang w:val="x-none" w:eastAsia="cs-CZ"/>
    </w:rPr>
  </w:style>
  <w:style w:type="character" w:customStyle="1" w:styleId="PredmetkomentraChar1138">
    <w:name w:val="Predmet komentára Char1138"/>
    <w:aliases w:val="Char6 Char Char1139,Comment Subject Char Char Char1139,Predmet komentára Char Char Char1139"/>
    <w:uiPriority w:val="99"/>
    <w:semiHidden/>
    <w:rPr>
      <w:rFonts w:ascii="Courier" w:hAnsi="Courier" w:cs="Courier"/>
      <w:b/>
      <w:lang w:val="x-none" w:eastAsia="cs-CZ"/>
    </w:rPr>
  </w:style>
  <w:style w:type="character" w:customStyle="1" w:styleId="PredmetkomentraChar1137">
    <w:name w:val="Predmet komentára Char1137"/>
    <w:aliases w:val="Char6 Char Char1138,Comment Subject Char Char Char1138,Predmet komentára Char Char Char1138"/>
    <w:uiPriority w:val="99"/>
    <w:semiHidden/>
    <w:rPr>
      <w:rFonts w:ascii="Courier" w:hAnsi="Courier" w:cs="Courier"/>
      <w:b/>
      <w:lang w:val="x-none" w:eastAsia="cs-CZ"/>
    </w:rPr>
  </w:style>
  <w:style w:type="character" w:customStyle="1" w:styleId="PredmetkomentraChar1136">
    <w:name w:val="Predmet komentára Char1136"/>
    <w:aliases w:val="Char6 Char Char1137,Comment Subject Char Char Char1137,Predmet komentára Char Char Char1137"/>
    <w:uiPriority w:val="99"/>
    <w:semiHidden/>
    <w:rPr>
      <w:rFonts w:ascii="Courier" w:hAnsi="Courier" w:cs="Courier"/>
      <w:b/>
      <w:lang w:val="x-none" w:eastAsia="cs-CZ"/>
    </w:rPr>
  </w:style>
  <w:style w:type="character" w:customStyle="1" w:styleId="PredmetkomentraChar1135">
    <w:name w:val="Predmet komentára Char1135"/>
    <w:aliases w:val="Char6 Char Char1136,Comment Subject Char Char Char1136,Predmet komentára Char Char Char1136"/>
    <w:uiPriority w:val="99"/>
    <w:semiHidden/>
    <w:rPr>
      <w:rFonts w:ascii="Courier" w:hAnsi="Courier" w:cs="Courier"/>
      <w:b/>
      <w:lang w:val="x-none" w:eastAsia="cs-CZ"/>
    </w:rPr>
  </w:style>
  <w:style w:type="character" w:customStyle="1" w:styleId="PredmetkomentraChar1134">
    <w:name w:val="Predmet komentára Char1134"/>
    <w:aliases w:val="Char6 Char Char1135,Comment Subject Char Char Char1135,Predmet komentára Char Char Char1135"/>
    <w:uiPriority w:val="99"/>
    <w:semiHidden/>
    <w:rPr>
      <w:rFonts w:ascii="Courier" w:hAnsi="Courier" w:cs="Courier"/>
      <w:b/>
      <w:lang w:val="x-none" w:eastAsia="cs-CZ"/>
    </w:rPr>
  </w:style>
  <w:style w:type="character" w:customStyle="1" w:styleId="PredmetkomentraChar1133">
    <w:name w:val="Predmet komentára Char1133"/>
    <w:aliases w:val="Char6 Char Char1134,Comment Subject Char Char Char1134,Predmet komentára Char Char Char1134"/>
    <w:uiPriority w:val="99"/>
    <w:semiHidden/>
    <w:rPr>
      <w:rFonts w:ascii="Courier" w:hAnsi="Courier" w:cs="Courier"/>
      <w:b/>
      <w:lang w:val="x-none" w:eastAsia="cs-CZ"/>
    </w:rPr>
  </w:style>
  <w:style w:type="character" w:customStyle="1" w:styleId="PredmetkomentraChar1132">
    <w:name w:val="Predmet komentára Char1132"/>
    <w:aliases w:val="Char6 Char Char1133,Comment Subject Char Char Char1133,Predmet komentára Char Char Char1133"/>
    <w:uiPriority w:val="99"/>
    <w:semiHidden/>
    <w:rPr>
      <w:rFonts w:ascii="Courier" w:hAnsi="Courier" w:cs="Courier"/>
      <w:b/>
      <w:lang w:val="x-none" w:eastAsia="cs-CZ"/>
    </w:rPr>
  </w:style>
  <w:style w:type="character" w:customStyle="1" w:styleId="PredmetkomentraChar1131">
    <w:name w:val="Predmet komentára Char1131"/>
    <w:aliases w:val="Char6 Char Char1132,Comment Subject Char Char Char1132,Predmet komentára Char Char Char1132"/>
    <w:uiPriority w:val="99"/>
    <w:semiHidden/>
    <w:rPr>
      <w:rFonts w:ascii="Courier" w:hAnsi="Courier" w:cs="Courier"/>
      <w:b/>
      <w:lang w:val="x-none" w:eastAsia="cs-CZ"/>
    </w:rPr>
  </w:style>
  <w:style w:type="character" w:customStyle="1" w:styleId="PredmetkomentraChar1130">
    <w:name w:val="Predmet komentára Char1130"/>
    <w:aliases w:val="Char6 Char Char1131,Comment Subject Char Char Char1131,Predmet komentára Char Char Char1131"/>
    <w:uiPriority w:val="99"/>
    <w:semiHidden/>
    <w:rPr>
      <w:rFonts w:ascii="Courier" w:hAnsi="Courier" w:cs="Courier"/>
      <w:b/>
      <w:lang w:val="x-none" w:eastAsia="cs-CZ"/>
    </w:rPr>
  </w:style>
  <w:style w:type="character" w:customStyle="1" w:styleId="PredmetkomentraChar1129">
    <w:name w:val="Predmet komentára Char1129"/>
    <w:aliases w:val="Char6 Char Char1130,Comment Subject Char Char Char1130,Predmet komentára Char Char Char1130"/>
    <w:uiPriority w:val="99"/>
    <w:semiHidden/>
    <w:rPr>
      <w:rFonts w:ascii="Courier" w:hAnsi="Courier" w:cs="Courier"/>
      <w:b/>
      <w:lang w:val="x-none" w:eastAsia="cs-CZ"/>
    </w:rPr>
  </w:style>
  <w:style w:type="character" w:customStyle="1" w:styleId="PredmetkomentraChar1128">
    <w:name w:val="Predmet komentára Char1128"/>
    <w:aliases w:val="Char6 Char Char1129,Comment Subject Char Char Char1129,Predmet komentára Char Char Char1129"/>
    <w:uiPriority w:val="99"/>
    <w:semiHidden/>
    <w:rPr>
      <w:rFonts w:ascii="Courier" w:hAnsi="Courier" w:cs="Courier"/>
      <w:b/>
      <w:lang w:val="x-none" w:eastAsia="cs-CZ"/>
    </w:rPr>
  </w:style>
  <w:style w:type="character" w:customStyle="1" w:styleId="PredmetkomentraChar1127">
    <w:name w:val="Predmet komentára Char1127"/>
    <w:aliases w:val="Char6 Char Char1128,Comment Subject Char Char Char1128,Predmet komentára Char Char Char1128"/>
    <w:uiPriority w:val="99"/>
    <w:semiHidden/>
    <w:rPr>
      <w:rFonts w:ascii="Courier" w:hAnsi="Courier" w:cs="Courier"/>
      <w:b/>
      <w:lang w:val="x-none" w:eastAsia="cs-CZ"/>
    </w:rPr>
  </w:style>
  <w:style w:type="character" w:customStyle="1" w:styleId="PredmetkomentraChar1126">
    <w:name w:val="Predmet komentára Char1126"/>
    <w:aliases w:val="Char6 Char Char1127,Comment Subject Char Char Char1127,Predmet komentára Char Char Char1127"/>
    <w:uiPriority w:val="99"/>
    <w:semiHidden/>
    <w:rPr>
      <w:rFonts w:ascii="Courier" w:hAnsi="Courier" w:cs="Courier"/>
      <w:b/>
      <w:lang w:val="x-none" w:eastAsia="cs-CZ"/>
    </w:rPr>
  </w:style>
  <w:style w:type="character" w:customStyle="1" w:styleId="PredmetkomentraChar1125">
    <w:name w:val="Predmet komentára Char1125"/>
    <w:aliases w:val="Char6 Char Char1126,Comment Subject Char Char Char1126,Predmet komentára Char Char Char1126"/>
    <w:uiPriority w:val="99"/>
    <w:semiHidden/>
    <w:rPr>
      <w:rFonts w:ascii="Courier" w:hAnsi="Courier" w:cs="Courier"/>
      <w:b/>
      <w:lang w:val="x-none" w:eastAsia="cs-CZ"/>
    </w:rPr>
  </w:style>
  <w:style w:type="character" w:customStyle="1" w:styleId="PredmetkomentraChar1124">
    <w:name w:val="Predmet komentára Char1124"/>
    <w:aliases w:val="Char6 Char Char1125,Comment Subject Char Char Char1125,Predmet komentára Char Char Char1125"/>
    <w:uiPriority w:val="99"/>
    <w:semiHidden/>
    <w:rPr>
      <w:rFonts w:ascii="Courier" w:hAnsi="Courier" w:cs="Courier"/>
      <w:b/>
      <w:lang w:val="x-none" w:eastAsia="cs-CZ"/>
    </w:rPr>
  </w:style>
  <w:style w:type="character" w:customStyle="1" w:styleId="PredmetkomentraChar1123">
    <w:name w:val="Predmet komentára Char1123"/>
    <w:aliases w:val="Char6 Char Char1124,Comment Subject Char Char Char1124,Predmet komentára Char Char Char1124"/>
    <w:uiPriority w:val="99"/>
    <w:semiHidden/>
    <w:rPr>
      <w:rFonts w:ascii="Courier" w:hAnsi="Courier" w:cs="Courier"/>
      <w:b/>
      <w:lang w:val="x-none" w:eastAsia="cs-CZ"/>
    </w:rPr>
  </w:style>
  <w:style w:type="character" w:customStyle="1" w:styleId="PredmetkomentraChar1122">
    <w:name w:val="Predmet komentára Char1122"/>
    <w:aliases w:val="Char6 Char Char1123,Comment Subject Char Char Char1123,Predmet komentára Char Char Char1123"/>
    <w:uiPriority w:val="99"/>
    <w:semiHidden/>
    <w:rPr>
      <w:rFonts w:ascii="Courier" w:hAnsi="Courier" w:cs="Courier"/>
      <w:b/>
      <w:lang w:val="x-none" w:eastAsia="cs-CZ"/>
    </w:rPr>
  </w:style>
  <w:style w:type="character" w:customStyle="1" w:styleId="PredmetkomentraChar1121">
    <w:name w:val="Predmet komentára Char1121"/>
    <w:aliases w:val="Char6 Char Char1122,Comment Subject Char Char Char1122,Predmet komentára Char Char Char1122"/>
    <w:uiPriority w:val="99"/>
    <w:semiHidden/>
    <w:rPr>
      <w:rFonts w:ascii="Courier" w:hAnsi="Courier" w:cs="Courier"/>
      <w:b/>
      <w:lang w:val="x-none" w:eastAsia="cs-CZ"/>
    </w:rPr>
  </w:style>
  <w:style w:type="character" w:customStyle="1" w:styleId="PredmetkomentraChar1120">
    <w:name w:val="Predmet komentára Char1120"/>
    <w:aliases w:val="Char6 Char Char1121,Comment Subject Char Char Char1121,Predmet komentára Char Char Char1121"/>
    <w:uiPriority w:val="99"/>
    <w:semiHidden/>
    <w:rPr>
      <w:rFonts w:ascii="Courier" w:hAnsi="Courier" w:cs="Courier"/>
      <w:b/>
      <w:lang w:val="x-none" w:eastAsia="cs-CZ"/>
    </w:rPr>
  </w:style>
  <w:style w:type="character" w:customStyle="1" w:styleId="PredmetkomentraChar1119">
    <w:name w:val="Predmet komentára Char1119"/>
    <w:aliases w:val="Char6 Char Char1120,Comment Subject Char Char Char1120,Predmet komentára Char Char Char1120"/>
    <w:uiPriority w:val="99"/>
    <w:semiHidden/>
    <w:rPr>
      <w:rFonts w:ascii="Courier" w:hAnsi="Courier" w:cs="Courier"/>
      <w:b/>
      <w:lang w:val="x-none" w:eastAsia="cs-CZ"/>
    </w:rPr>
  </w:style>
  <w:style w:type="character" w:customStyle="1" w:styleId="PredmetkomentraChar1118">
    <w:name w:val="Predmet komentára Char1118"/>
    <w:aliases w:val="Char6 Char Char1119,Comment Subject Char Char Char1119,Predmet komentára Char Char Char1119"/>
    <w:uiPriority w:val="99"/>
    <w:semiHidden/>
    <w:rPr>
      <w:rFonts w:ascii="Courier" w:hAnsi="Courier" w:cs="Courier"/>
      <w:b/>
      <w:lang w:val="x-none" w:eastAsia="cs-CZ"/>
    </w:rPr>
  </w:style>
  <w:style w:type="character" w:customStyle="1" w:styleId="PredmetkomentraChar1117">
    <w:name w:val="Predmet komentára Char1117"/>
    <w:aliases w:val="Char6 Char Char1118,Comment Subject Char Char Char1118,Predmet komentára Char Char Char1118"/>
    <w:uiPriority w:val="99"/>
    <w:semiHidden/>
    <w:rPr>
      <w:rFonts w:ascii="Courier" w:hAnsi="Courier" w:cs="Courier"/>
      <w:b/>
      <w:lang w:val="x-none" w:eastAsia="cs-CZ"/>
    </w:rPr>
  </w:style>
  <w:style w:type="character" w:customStyle="1" w:styleId="PredmetkomentraChar1116">
    <w:name w:val="Predmet komentára Char1116"/>
    <w:aliases w:val="Char6 Char Char1117,Comment Subject Char Char Char1117,Predmet komentára Char Char Char1117"/>
    <w:uiPriority w:val="99"/>
    <w:semiHidden/>
    <w:rPr>
      <w:rFonts w:ascii="Courier" w:hAnsi="Courier" w:cs="Courier"/>
      <w:b/>
      <w:lang w:val="x-none" w:eastAsia="cs-CZ"/>
    </w:rPr>
  </w:style>
  <w:style w:type="character" w:customStyle="1" w:styleId="PredmetkomentraChar1115">
    <w:name w:val="Predmet komentára Char1115"/>
    <w:aliases w:val="Char6 Char Char1116,Comment Subject Char Char Char1116,Predmet komentára Char Char Char1116"/>
    <w:uiPriority w:val="99"/>
    <w:semiHidden/>
    <w:rPr>
      <w:rFonts w:ascii="Courier" w:hAnsi="Courier" w:cs="Courier"/>
      <w:b/>
      <w:lang w:val="x-none" w:eastAsia="cs-CZ"/>
    </w:rPr>
  </w:style>
  <w:style w:type="character" w:customStyle="1" w:styleId="PredmetkomentraChar1114">
    <w:name w:val="Predmet komentára Char1114"/>
    <w:aliases w:val="Char6 Char Char1115,Comment Subject Char Char Char1115,Predmet komentára Char Char Char1115"/>
    <w:uiPriority w:val="99"/>
    <w:semiHidden/>
    <w:rPr>
      <w:rFonts w:ascii="Courier" w:hAnsi="Courier" w:cs="Courier"/>
      <w:b/>
      <w:lang w:val="x-none" w:eastAsia="cs-CZ"/>
    </w:rPr>
  </w:style>
  <w:style w:type="character" w:customStyle="1" w:styleId="PredmetkomentraChar1113">
    <w:name w:val="Predmet komentára Char1113"/>
    <w:aliases w:val="Char6 Char Char1114,Comment Subject Char Char Char1114,Predmet komentára Char Char Char1114"/>
    <w:uiPriority w:val="99"/>
    <w:semiHidden/>
    <w:rPr>
      <w:rFonts w:ascii="Courier" w:hAnsi="Courier" w:cs="Courier"/>
      <w:b/>
      <w:lang w:val="x-none" w:eastAsia="cs-CZ"/>
    </w:rPr>
  </w:style>
  <w:style w:type="character" w:customStyle="1" w:styleId="PredmetkomentraChar1112">
    <w:name w:val="Predmet komentára Char1112"/>
    <w:aliases w:val="Char6 Char Char1113,Comment Subject Char Char Char1113,Predmet komentára Char Char Char1113"/>
    <w:uiPriority w:val="99"/>
    <w:semiHidden/>
    <w:rPr>
      <w:rFonts w:ascii="Courier" w:hAnsi="Courier" w:cs="Courier"/>
      <w:b/>
      <w:lang w:val="x-none" w:eastAsia="cs-CZ"/>
    </w:rPr>
  </w:style>
  <w:style w:type="character" w:customStyle="1" w:styleId="PredmetkomentraChar1111">
    <w:name w:val="Predmet komentára Char1111"/>
    <w:aliases w:val="Char6 Char Char1112,Comment Subject Char Char Char1112,Predmet komentára Char Char Char1112"/>
    <w:uiPriority w:val="99"/>
    <w:semiHidden/>
    <w:rPr>
      <w:rFonts w:ascii="Courier" w:hAnsi="Courier" w:cs="Courier"/>
      <w:b/>
      <w:lang w:val="x-none" w:eastAsia="cs-CZ"/>
    </w:rPr>
  </w:style>
  <w:style w:type="character" w:customStyle="1" w:styleId="PredmetkomentraChar1110">
    <w:name w:val="Predmet komentára Char1110"/>
    <w:aliases w:val="Char6 Char Char1111,Comment Subject Char Char Char1111,Predmet komentára Char Char Char1111"/>
    <w:uiPriority w:val="99"/>
    <w:semiHidden/>
    <w:rPr>
      <w:rFonts w:ascii="Courier" w:hAnsi="Courier" w:cs="Courier"/>
      <w:b/>
      <w:lang w:val="x-none" w:eastAsia="cs-CZ"/>
    </w:rPr>
  </w:style>
  <w:style w:type="character" w:customStyle="1" w:styleId="PredmetkomentraChar1109">
    <w:name w:val="Predmet komentára Char1109"/>
    <w:aliases w:val="Char6 Char Char1110,Comment Subject Char Char Char1110,Predmet komentára Char Char Char1110"/>
    <w:uiPriority w:val="99"/>
    <w:semiHidden/>
    <w:rPr>
      <w:rFonts w:ascii="Courier" w:hAnsi="Courier" w:cs="Courier"/>
      <w:b/>
      <w:lang w:val="x-none" w:eastAsia="cs-CZ"/>
    </w:rPr>
  </w:style>
  <w:style w:type="character" w:customStyle="1" w:styleId="PredmetkomentraChar1108">
    <w:name w:val="Predmet komentára Char1108"/>
    <w:aliases w:val="Char6 Char Char1109,Comment Subject Char Char Char1109,Predmet komentára Char Char Char1109"/>
    <w:uiPriority w:val="99"/>
    <w:semiHidden/>
    <w:rPr>
      <w:rFonts w:ascii="Courier" w:hAnsi="Courier" w:cs="Courier"/>
      <w:b/>
      <w:lang w:val="x-none" w:eastAsia="cs-CZ"/>
    </w:rPr>
  </w:style>
  <w:style w:type="character" w:customStyle="1" w:styleId="PredmetkomentraChar1107">
    <w:name w:val="Predmet komentára Char1107"/>
    <w:aliases w:val="Char6 Char Char1108,Comment Subject Char Char Char1108,Predmet komentára Char Char Char1108"/>
    <w:uiPriority w:val="99"/>
    <w:semiHidden/>
    <w:rPr>
      <w:rFonts w:ascii="Courier" w:hAnsi="Courier" w:cs="Courier"/>
      <w:b/>
      <w:lang w:val="x-none" w:eastAsia="cs-CZ"/>
    </w:rPr>
  </w:style>
  <w:style w:type="character" w:customStyle="1" w:styleId="PredmetkomentraChar1106">
    <w:name w:val="Predmet komentára Char1106"/>
    <w:aliases w:val="Char6 Char Char1107,Comment Subject Char Char Char1107,Predmet komentára Char Char Char1107"/>
    <w:uiPriority w:val="99"/>
    <w:semiHidden/>
    <w:rPr>
      <w:rFonts w:ascii="Courier" w:hAnsi="Courier" w:cs="Courier"/>
      <w:b/>
      <w:lang w:val="x-none" w:eastAsia="cs-CZ"/>
    </w:rPr>
  </w:style>
  <w:style w:type="character" w:customStyle="1" w:styleId="PredmetkomentraChar1105">
    <w:name w:val="Predmet komentára Char1105"/>
    <w:aliases w:val="Char6 Char Char1106,Comment Subject Char Char Char1106,Predmet komentára Char Char Char1106"/>
    <w:uiPriority w:val="99"/>
    <w:semiHidden/>
    <w:rPr>
      <w:rFonts w:ascii="Courier" w:hAnsi="Courier" w:cs="Courier"/>
      <w:b/>
      <w:lang w:val="x-none" w:eastAsia="cs-CZ"/>
    </w:rPr>
  </w:style>
  <w:style w:type="character" w:customStyle="1" w:styleId="PredmetkomentraChar1104">
    <w:name w:val="Predmet komentára Char1104"/>
    <w:aliases w:val="Char6 Char Char1105,Comment Subject Char Char Char1105,Predmet komentára Char Char Char1105"/>
    <w:uiPriority w:val="99"/>
    <w:semiHidden/>
    <w:rPr>
      <w:rFonts w:ascii="Courier" w:hAnsi="Courier" w:cs="Courier"/>
      <w:b/>
      <w:lang w:val="x-none" w:eastAsia="cs-CZ"/>
    </w:rPr>
  </w:style>
  <w:style w:type="character" w:customStyle="1" w:styleId="PredmetkomentraChar1103">
    <w:name w:val="Predmet komentára Char1103"/>
    <w:aliases w:val="Char6 Char Char1104,Comment Subject Char Char Char1104,Predmet komentára Char Char Char1104"/>
    <w:uiPriority w:val="99"/>
    <w:semiHidden/>
    <w:rPr>
      <w:rFonts w:ascii="Courier" w:hAnsi="Courier" w:cs="Courier"/>
      <w:b/>
      <w:lang w:val="x-none" w:eastAsia="cs-CZ"/>
    </w:rPr>
  </w:style>
  <w:style w:type="character" w:customStyle="1" w:styleId="PredmetkomentraChar1102">
    <w:name w:val="Predmet komentára Char1102"/>
    <w:aliases w:val="Char6 Char Char1103,Comment Subject Char Char Char1103,Predmet komentára Char Char Char1103"/>
    <w:uiPriority w:val="99"/>
    <w:semiHidden/>
    <w:rPr>
      <w:rFonts w:ascii="Courier" w:hAnsi="Courier" w:cs="Courier"/>
      <w:b/>
      <w:lang w:val="x-none" w:eastAsia="cs-CZ"/>
    </w:rPr>
  </w:style>
  <w:style w:type="character" w:customStyle="1" w:styleId="PredmetkomentraChar1101">
    <w:name w:val="Predmet komentára Char1101"/>
    <w:aliases w:val="Char6 Char Char1102,Comment Subject Char Char Char1102,Predmet komentára Char Char Char1102"/>
    <w:uiPriority w:val="99"/>
    <w:semiHidden/>
    <w:rPr>
      <w:rFonts w:ascii="Courier" w:hAnsi="Courier" w:cs="Courier"/>
      <w:b/>
      <w:lang w:val="x-none" w:eastAsia="cs-CZ"/>
    </w:rPr>
  </w:style>
  <w:style w:type="character" w:customStyle="1" w:styleId="PredmetkomentraChar1100">
    <w:name w:val="Predmet komentára Char1100"/>
    <w:aliases w:val="Char6 Char Char1101,Comment Subject Char Char Char1101,Predmet komentára Char Char Char1101"/>
    <w:uiPriority w:val="99"/>
    <w:semiHidden/>
    <w:rPr>
      <w:rFonts w:ascii="Courier" w:hAnsi="Courier" w:cs="Courier"/>
      <w:b/>
      <w:lang w:val="x-none" w:eastAsia="cs-CZ"/>
    </w:rPr>
  </w:style>
  <w:style w:type="character" w:customStyle="1" w:styleId="PredmetkomentraChar199">
    <w:name w:val="Predmet komentára Char199"/>
    <w:aliases w:val="Char6 Char Char1100,Comment Subject Char Char Char1100,Predmet komentára Char Char Char1100"/>
    <w:uiPriority w:val="99"/>
    <w:semiHidden/>
    <w:rPr>
      <w:rFonts w:ascii="Courier" w:hAnsi="Courier" w:cs="Courier"/>
      <w:b/>
      <w:lang w:val="x-none" w:eastAsia="cs-CZ"/>
    </w:rPr>
  </w:style>
  <w:style w:type="character" w:customStyle="1" w:styleId="PredmetkomentraChar198">
    <w:name w:val="Predmet komentára Char198"/>
    <w:aliases w:val="Char6 Char Char199,Comment Subject Char Char Char199,Predmet komentára Char Char Char199"/>
    <w:uiPriority w:val="99"/>
    <w:semiHidden/>
    <w:rPr>
      <w:rFonts w:ascii="Courier" w:hAnsi="Courier" w:cs="Courier"/>
      <w:b/>
      <w:lang w:val="x-none" w:eastAsia="cs-CZ"/>
    </w:rPr>
  </w:style>
  <w:style w:type="character" w:customStyle="1" w:styleId="PredmetkomentraChar197">
    <w:name w:val="Predmet komentára Char197"/>
    <w:aliases w:val="Char6 Char Char198,Comment Subject Char Char Char198,Predmet komentára Char Char Char198"/>
    <w:uiPriority w:val="99"/>
    <w:semiHidden/>
    <w:rPr>
      <w:rFonts w:ascii="Courier" w:hAnsi="Courier" w:cs="Courier"/>
      <w:b/>
      <w:lang w:val="x-none" w:eastAsia="cs-CZ"/>
    </w:rPr>
  </w:style>
  <w:style w:type="character" w:customStyle="1" w:styleId="PredmetkomentraChar196">
    <w:name w:val="Predmet komentára Char196"/>
    <w:aliases w:val="Char6 Char Char197,Comment Subject Char Char Char197,Predmet komentára Char Char Char197"/>
    <w:uiPriority w:val="99"/>
    <w:semiHidden/>
    <w:rPr>
      <w:rFonts w:ascii="Courier" w:hAnsi="Courier" w:cs="Courier"/>
      <w:b/>
      <w:lang w:val="x-none" w:eastAsia="cs-CZ"/>
    </w:rPr>
  </w:style>
  <w:style w:type="character" w:customStyle="1" w:styleId="PredmetkomentraChar195">
    <w:name w:val="Predmet komentára Char195"/>
    <w:aliases w:val="Char6 Char Char196,Comment Subject Char Char Char196,Predmet komentára Char Char Char196"/>
    <w:uiPriority w:val="99"/>
    <w:semiHidden/>
    <w:rPr>
      <w:rFonts w:ascii="Courier" w:hAnsi="Courier" w:cs="Courier"/>
      <w:b/>
      <w:lang w:val="x-none" w:eastAsia="cs-CZ"/>
    </w:rPr>
  </w:style>
  <w:style w:type="character" w:customStyle="1" w:styleId="PredmetkomentraChar194">
    <w:name w:val="Predmet komentára Char194"/>
    <w:aliases w:val="Char6 Char Char195,Comment Subject Char Char Char195,Predmet komentára Char Char Char195"/>
    <w:uiPriority w:val="99"/>
    <w:semiHidden/>
    <w:rPr>
      <w:rFonts w:ascii="Courier" w:hAnsi="Courier" w:cs="Courier"/>
      <w:b/>
      <w:lang w:val="x-none" w:eastAsia="cs-CZ"/>
    </w:rPr>
  </w:style>
  <w:style w:type="character" w:customStyle="1" w:styleId="PredmetkomentraChar193">
    <w:name w:val="Predmet komentára Char193"/>
    <w:aliases w:val="Char6 Char Char194,Comment Subject Char Char Char194,Predmet komentára Char Char Char194"/>
    <w:uiPriority w:val="99"/>
    <w:semiHidden/>
    <w:rPr>
      <w:rFonts w:ascii="Courier" w:hAnsi="Courier" w:cs="Courier"/>
      <w:b/>
      <w:lang w:val="x-none" w:eastAsia="cs-CZ"/>
    </w:rPr>
  </w:style>
  <w:style w:type="character" w:customStyle="1" w:styleId="PredmetkomentraChar192">
    <w:name w:val="Predmet komentára Char192"/>
    <w:aliases w:val="Char6 Char Char193,Comment Subject Char Char Char193,Predmet komentára Char Char Char193"/>
    <w:uiPriority w:val="99"/>
    <w:semiHidden/>
    <w:rPr>
      <w:rFonts w:ascii="Courier" w:hAnsi="Courier" w:cs="Courier"/>
      <w:b/>
      <w:lang w:val="x-none" w:eastAsia="cs-CZ"/>
    </w:rPr>
  </w:style>
  <w:style w:type="character" w:customStyle="1" w:styleId="PredmetkomentraChar191">
    <w:name w:val="Predmet komentára Char191"/>
    <w:aliases w:val="Char6 Char Char192,Comment Subject Char Char Char192,Predmet komentára Char Char Char192"/>
    <w:uiPriority w:val="99"/>
    <w:semiHidden/>
    <w:rPr>
      <w:rFonts w:ascii="Courier" w:hAnsi="Courier" w:cs="Courier"/>
      <w:b/>
      <w:lang w:val="x-none" w:eastAsia="cs-CZ"/>
    </w:rPr>
  </w:style>
  <w:style w:type="character" w:customStyle="1" w:styleId="PredmetkomentraChar190">
    <w:name w:val="Predmet komentára Char190"/>
    <w:aliases w:val="Char6 Char Char191,Comment Subject Char Char Char191,Predmet komentára Char Char Char191"/>
    <w:uiPriority w:val="99"/>
    <w:semiHidden/>
    <w:rPr>
      <w:rFonts w:ascii="Courier" w:hAnsi="Courier" w:cs="Courier"/>
      <w:b/>
      <w:lang w:val="x-none" w:eastAsia="cs-CZ"/>
    </w:rPr>
  </w:style>
  <w:style w:type="character" w:customStyle="1" w:styleId="PredmetkomentraChar189">
    <w:name w:val="Predmet komentára Char189"/>
    <w:aliases w:val="Char6 Char Char190,Comment Subject Char Char Char190,Predmet komentára Char Char Char190"/>
    <w:uiPriority w:val="99"/>
    <w:semiHidden/>
    <w:rPr>
      <w:rFonts w:ascii="Courier" w:hAnsi="Courier" w:cs="Courier"/>
      <w:b/>
      <w:lang w:val="x-none" w:eastAsia="cs-CZ"/>
    </w:rPr>
  </w:style>
  <w:style w:type="character" w:customStyle="1" w:styleId="PredmetkomentraChar188">
    <w:name w:val="Predmet komentára Char188"/>
    <w:aliases w:val="Char6 Char Char189,Comment Subject Char Char Char189,Predmet komentára Char Char Char189"/>
    <w:uiPriority w:val="99"/>
    <w:semiHidden/>
    <w:rPr>
      <w:rFonts w:ascii="Courier" w:hAnsi="Courier" w:cs="Courier"/>
      <w:b/>
      <w:lang w:val="x-none" w:eastAsia="cs-CZ"/>
    </w:rPr>
  </w:style>
  <w:style w:type="character" w:customStyle="1" w:styleId="PredmetkomentraChar187">
    <w:name w:val="Predmet komentára Char187"/>
    <w:aliases w:val="Char6 Char Char188,Comment Subject Char Char Char188,Predmet komentára Char Char Char188"/>
    <w:uiPriority w:val="99"/>
    <w:semiHidden/>
    <w:rPr>
      <w:rFonts w:ascii="Courier" w:hAnsi="Courier" w:cs="Courier"/>
      <w:b/>
      <w:lang w:val="x-none" w:eastAsia="cs-CZ"/>
    </w:rPr>
  </w:style>
  <w:style w:type="character" w:customStyle="1" w:styleId="PredmetkomentraChar186">
    <w:name w:val="Predmet komentára Char186"/>
    <w:aliases w:val="Char6 Char Char187,Comment Subject Char Char Char187,Predmet komentára Char Char Char187"/>
    <w:uiPriority w:val="99"/>
    <w:semiHidden/>
    <w:rPr>
      <w:rFonts w:ascii="Courier" w:hAnsi="Courier" w:cs="Courier"/>
      <w:b/>
      <w:lang w:val="x-none" w:eastAsia="cs-CZ"/>
    </w:rPr>
  </w:style>
  <w:style w:type="character" w:customStyle="1" w:styleId="PredmetkomentraChar185">
    <w:name w:val="Predmet komentára Char185"/>
    <w:aliases w:val="Char6 Char Char186,Comment Subject Char Char Char186,Predmet komentára Char Char Char186"/>
    <w:uiPriority w:val="99"/>
    <w:semiHidden/>
    <w:rPr>
      <w:rFonts w:ascii="Courier" w:hAnsi="Courier" w:cs="Courier"/>
      <w:b/>
      <w:lang w:val="x-none" w:eastAsia="cs-CZ"/>
    </w:rPr>
  </w:style>
  <w:style w:type="character" w:customStyle="1" w:styleId="PredmetkomentraChar184">
    <w:name w:val="Predmet komentára Char184"/>
    <w:aliases w:val="Char6 Char Char185,Comment Subject Char Char Char185,Predmet komentára Char Char Char185"/>
    <w:uiPriority w:val="99"/>
    <w:semiHidden/>
    <w:rPr>
      <w:rFonts w:ascii="Courier" w:hAnsi="Courier" w:cs="Courier"/>
      <w:b/>
      <w:lang w:val="x-none" w:eastAsia="cs-CZ"/>
    </w:rPr>
  </w:style>
  <w:style w:type="character" w:customStyle="1" w:styleId="PredmetkomentraChar183">
    <w:name w:val="Predmet komentára Char183"/>
    <w:aliases w:val="Char6 Char Char184,Comment Subject Char Char Char184,Predmet komentára Char Char Char184"/>
    <w:uiPriority w:val="99"/>
    <w:semiHidden/>
    <w:rPr>
      <w:rFonts w:ascii="Courier" w:hAnsi="Courier" w:cs="Courier"/>
      <w:b/>
      <w:lang w:val="x-none" w:eastAsia="cs-CZ"/>
    </w:rPr>
  </w:style>
  <w:style w:type="character" w:customStyle="1" w:styleId="PredmetkomentraChar182">
    <w:name w:val="Predmet komentára Char182"/>
    <w:aliases w:val="Char6 Char Char183,Comment Subject Char Char Char183,Predmet komentára Char Char Char183"/>
    <w:uiPriority w:val="99"/>
    <w:semiHidden/>
    <w:rPr>
      <w:rFonts w:ascii="Courier" w:hAnsi="Courier" w:cs="Courier"/>
      <w:b/>
      <w:lang w:val="x-none" w:eastAsia="cs-CZ"/>
    </w:rPr>
  </w:style>
  <w:style w:type="character" w:customStyle="1" w:styleId="PredmetkomentraChar181">
    <w:name w:val="Predmet komentára Char181"/>
    <w:aliases w:val="Char6 Char Char182,Comment Subject Char Char Char182,Predmet komentára Char Char Char182"/>
    <w:uiPriority w:val="99"/>
    <w:semiHidden/>
    <w:rPr>
      <w:rFonts w:ascii="Courier" w:hAnsi="Courier" w:cs="Courier"/>
      <w:b/>
      <w:lang w:val="x-none" w:eastAsia="cs-CZ"/>
    </w:rPr>
  </w:style>
  <w:style w:type="character" w:customStyle="1" w:styleId="PredmetkomentraChar180">
    <w:name w:val="Predmet komentára Char180"/>
    <w:aliases w:val="Char6 Char Char181,Comment Subject Char Char Char181,Predmet komentára Char Char Char181"/>
    <w:uiPriority w:val="99"/>
    <w:semiHidden/>
    <w:rPr>
      <w:rFonts w:ascii="Courier" w:hAnsi="Courier" w:cs="Courier"/>
      <w:b/>
      <w:lang w:val="x-none" w:eastAsia="cs-CZ"/>
    </w:rPr>
  </w:style>
  <w:style w:type="character" w:customStyle="1" w:styleId="PredmetkomentraChar179">
    <w:name w:val="Predmet komentára Char179"/>
    <w:aliases w:val="Char6 Char Char180,Comment Subject Char Char Char180,Predmet komentára Char Char Char180"/>
    <w:uiPriority w:val="99"/>
    <w:semiHidden/>
    <w:rPr>
      <w:rFonts w:ascii="Courier" w:hAnsi="Courier" w:cs="Courier"/>
      <w:b/>
      <w:lang w:val="x-none" w:eastAsia="cs-CZ"/>
    </w:rPr>
  </w:style>
  <w:style w:type="character" w:customStyle="1" w:styleId="PredmetkomentraChar178">
    <w:name w:val="Predmet komentára Char178"/>
    <w:aliases w:val="Char6 Char Char179,Comment Subject Char Char Char179,Predmet komentára Char Char Char179"/>
    <w:uiPriority w:val="99"/>
    <w:semiHidden/>
    <w:rPr>
      <w:rFonts w:ascii="Courier" w:hAnsi="Courier" w:cs="Courier"/>
      <w:b/>
      <w:lang w:val="x-none" w:eastAsia="cs-CZ"/>
    </w:rPr>
  </w:style>
  <w:style w:type="character" w:customStyle="1" w:styleId="PredmetkomentraChar177">
    <w:name w:val="Predmet komentára Char177"/>
    <w:aliases w:val="Char6 Char Char178,Comment Subject Char Char Char178,Predmet komentára Char Char Char178"/>
    <w:uiPriority w:val="99"/>
    <w:semiHidden/>
    <w:rPr>
      <w:rFonts w:ascii="Courier" w:hAnsi="Courier" w:cs="Courier"/>
      <w:b/>
      <w:lang w:val="x-none" w:eastAsia="cs-CZ"/>
    </w:rPr>
  </w:style>
  <w:style w:type="character" w:customStyle="1" w:styleId="PredmetkomentraChar176">
    <w:name w:val="Predmet komentára Char176"/>
    <w:aliases w:val="Char6 Char Char177,Comment Subject Char Char Char177,Predmet komentára Char Char Char177"/>
    <w:uiPriority w:val="99"/>
    <w:semiHidden/>
    <w:rPr>
      <w:rFonts w:ascii="Courier" w:hAnsi="Courier" w:cs="Courier"/>
      <w:b/>
      <w:lang w:val="x-none" w:eastAsia="cs-CZ"/>
    </w:rPr>
  </w:style>
  <w:style w:type="character" w:customStyle="1" w:styleId="PredmetkomentraChar175">
    <w:name w:val="Predmet komentára Char175"/>
    <w:aliases w:val="Char6 Char Char176,Comment Subject Char Char Char176,Predmet komentára Char Char Char176"/>
    <w:uiPriority w:val="99"/>
    <w:semiHidden/>
    <w:rPr>
      <w:rFonts w:ascii="Courier" w:hAnsi="Courier" w:cs="Courier"/>
      <w:b/>
      <w:lang w:val="x-none" w:eastAsia="cs-CZ"/>
    </w:rPr>
  </w:style>
  <w:style w:type="character" w:customStyle="1" w:styleId="PredmetkomentraChar174">
    <w:name w:val="Predmet komentára Char174"/>
    <w:aliases w:val="Char6 Char Char175,Comment Subject Char Char Char175,Predmet komentára Char Char Char175"/>
    <w:uiPriority w:val="99"/>
    <w:semiHidden/>
    <w:rPr>
      <w:rFonts w:ascii="Courier" w:hAnsi="Courier" w:cs="Courier"/>
      <w:b/>
      <w:lang w:val="x-none" w:eastAsia="cs-CZ"/>
    </w:rPr>
  </w:style>
  <w:style w:type="character" w:customStyle="1" w:styleId="PredmetkomentraChar173">
    <w:name w:val="Predmet komentára Char173"/>
    <w:aliases w:val="Char6 Char Char174,Comment Subject Char Char Char174,Predmet komentára Char Char Char174"/>
    <w:uiPriority w:val="99"/>
    <w:semiHidden/>
    <w:rPr>
      <w:rFonts w:ascii="Courier" w:hAnsi="Courier" w:cs="Courier"/>
      <w:b/>
      <w:lang w:val="x-none" w:eastAsia="cs-CZ"/>
    </w:rPr>
  </w:style>
  <w:style w:type="character" w:customStyle="1" w:styleId="PredmetkomentraChar172">
    <w:name w:val="Predmet komentára Char172"/>
    <w:aliases w:val="Char6 Char Char173,Comment Subject Char Char Char173,Predmet komentára Char Char Char173"/>
    <w:uiPriority w:val="99"/>
    <w:semiHidden/>
    <w:rPr>
      <w:rFonts w:ascii="Courier" w:hAnsi="Courier" w:cs="Courier"/>
      <w:b/>
      <w:lang w:val="x-none" w:eastAsia="cs-CZ"/>
    </w:rPr>
  </w:style>
  <w:style w:type="character" w:customStyle="1" w:styleId="PredmetkomentraChar171">
    <w:name w:val="Predmet komentára Char171"/>
    <w:aliases w:val="Char6 Char Char172,Comment Subject Char Char Char172,Predmet komentára Char Char Char172"/>
    <w:uiPriority w:val="99"/>
    <w:semiHidden/>
    <w:rPr>
      <w:rFonts w:ascii="Courier" w:hAnsi="Courier" w:cs="Courier"/>
      <w:b/>
      <w:lang w:val="x-none" w:eastAsia="cs-CZ"/>
    </w:rPr>
  </w:style>
  <w:style w:type="character" w:customStyle="1" w:styleId="PredmetkomentraChar170">
    <w:name w:val="Predmet komentára Char170"/>
    <w:aliases w:val="Char6 Char Char171,Comment Subject Char Char Char171,Predmet komentára Char Char Char171"/>
    <w:uiPriority w:val="99"/>
    <w:semiHidden/>
    <w:rPr>
      <w:rFonts w:ascii="Courier" w:hAnsi="Courier" w:cs="Courier"/>
      <w:b/>
      <w:lang w:val="x-none" w:eastAsia="cs-CZ"/>
    </w:rPr>
  </w:style>
  <w:style w:type="character" w:customStyle="1" w:styleId="PredmetkomentraChar169">
    <w:name w:val="Predmet komentára Char169"/>
    <w:aliases w:val="Char6 Char Char170,Comment Subject Char Char Char170,Predmet komentára Char Char Char170"/>
    <w:uiPriority w:val="99"/>
    <w:semiHidden/>
    <w:rPr>
      <w:rFonts w:ascii="Courier" w:hAnsi="Courier" w:cs="Courier"/>
      <w:b/>
      <w:lang w:val="x-none" w:eastAsia="cs-CZ"/>
    </w:rPr>
  </w:style>
  <w:style w:type="character" w:customStyle="1" w:styleId="PredmetkomentraChar168">
    <w:name w:val="Predmet komentára Char168"/>
    <w:aliases w:val="Char6 Char Char169,Comment Subject Char Char Char169,Predmet komentára Char Char Char169"/>
    <w:uiPriority w:val="99"/>
    <w:semiHidden/>
    <w:rPr>
      <w:rFonts w:ascii="Courier" w:hAnsi="Courier" w:cs="Courier"/>
      <w:b/>
      <w:lang w:val="x-none" w:eastAsia="cs-CZ"/>
    </w:rPr>
  </w:style>
  <w:style w:type="character" w:customStyle="1" w:styleId="PredmetkomentraChar167">
    <w:name w:val="Predmet komentára Char167"/>
    <w:aliases w:val="Char6 Char Char168,Comment Subject Char Char Char168,Predmet komentára Char Char Char168"/>
    <w:uiPriority w:val="99"/>
    <w:semiHidden/>
    <w:rPr>
      <w:rFonts w:ascii="Courier" w:hAnsi="Courier" w:cs="Courier"/>
      <w:b/>
      <w:lang w:val="x-none" w:eastAsia="cs-CZ"/>
    </w:rPr>
  </w:style>
  <w:style w:type="character" w:customStyle="1" w:styleId="PredmetkomentraChar166">
    <w:name w:val="Predmet komentára Char166"/>
    <w:aliases w:val="Char6 Char Char167,Comment Subject Char Char Char167,Predmet komentára Char Char Char167"/>
    <w:uiPriority w:val="99"/>
    <w:semiHidden/>
    <w:rPr>
      <w:rFonts w:ascii="Courier" w:hAnsi="Courier" w:cs="Courier"/>
      <w:b/>
      <w:lang w:val="x-none" w:eastAsia="cs-CZ"/>
    </w:rPr>
  </w:style>
  <w:style w:type="character" w:customStyle="1" w:styleId="PredmetkomentraChar165">
    <w:name w:val="Predmet komentára Char165"/>
    <w:aliases w:val="Char6 Char Char166,Comment Subject Char Char Char166,Predmet komentára Char Char Char166"/>
    <w:uiPriority w:val="99"/>
    <w:semiHidden/>
    <w:rPr>
      <w:rFonts w:ascii="Courier" w:hAnsi="Courier" w:cs="Courier"/>
      <w:b/>
      <w:lang w:val="x-none" w:eastAsia="cs-CZ"/>
    </w:rPr>
  </w:style>
  <w:style w:type="character" w:customStyle="1" w:styleId="PredmetkomentraChar164">
    <w:name w:val="Predmet komentára Char164"/>
    <w:aliases w:val="Char6 Char Char165,Comment Subject Char Char Char165,Predmet komentára Char Char Char165"/>
    <w:uiPriority w:val="99"/>
    <w:semiHidden/>
    <w:rPr>
      <w:rFonts w:ascii="Courier" w:hAnsi="Courier" w:cs="Courier"/>
      <w:b/>
      <w:lang w:val="x-none" w:eastAsia="cs-CZ"/>
    </w:rPr>
  </w:style>
  <w:style w:type="character" w:customStyle="1" w:styleId="PredmetkomentraChar163">
    <w:name w:val="Predmet komentára Char163"/>
    <w:aliases w:val="Char6 Char Char164,Comment Subject Char Char Char164,Predmet komentára Char Char Char164"/>
    <w:uiPriority w:val="99"/>
    <w:semiHidden/>
    <w:rPr>
      <w:rFonts w:ascii="Courier" w:hAnsi="Courier" w:cs="Courier"/>
      <w:b/>
      <w:lang w:val="x-none" w:eastAsia="cs-CZ"/>
    </w:rPr>
  </w:style>
  <w:style w:type="character" w:customStyle="1" w:styleId="PredmetkomentraChar162">
    <w:name w:val="Predmet komentára Char162"/>
    <w:aliases w:val="Char6 Char Char163,Comment Subject Char Char Char163,Predmet komentára Char Char Char163"/>
    <w:uiPriority w:val="99"/>
    <w:semiHidden/>
    <w:rPr>
      <w:rFonts w:ascii="Courier" w:hAnsi="Courier" w:cs="Courier"/>
      <w:b/>
      <w:lang w:val="x-none" w:eastAsia="cs-CZ"/>
    </w:rPr>
  </w:style>
  <w:style w:type="character" w:customStyle="1" w:styleId="PredmetkomentraChar161">
    <w:name w:val="Predmet komentára Char161"/>
    <w:aliases w:val="Char6 Char Char162,Comment Subject Char Char Char162,Predmet komentára Char Char Char162"/>
    <w:uiPriority w:val="99"/>
    <w:semiHidden/>
    <w:rPr>
      <w:rFonts w:ascii="Courier" w:hAnsi="Courier" w:cs="Courier"/>
      <w:b/>
      <w:lang w:val="x-none" w:eastAsia="cs-CZ"/>
    </w:rPr>
  </w:style>
  <w:style w:type="character" w:customStyle="1" w:styleId="PredmetkomentraChar160">
    <w:name w:val="Predmet komentára Char160"/>
    <w:aliases w:val="Char6 Char Char161,Comment Subject Char Char Char161,Predmet komentára Char Char Char161"/>
    <w:uiPriority w:val="99"/>
    <w:semiHidden/>
    <w:rPr>
      <w:rFonts w:ascii="Courier" w:hAnsi="Courier" w:cs="Courier"/>
      <w:b/>
      <w:lang w:val="x-none" w:eastAsia="cs-CZ"/>
    </w:rPr>
  </w:style>
  <w:style w:type="character" w:customStyle="1" w:styleId="PredmetkomentraChar159">
    <w:name w:val="Predmet komentára Char159"/>
    <w:aliases w:val="Char6 Char Char160,Comment Subject Char Char Char160,Predmet komentára Char Char Char160"/>
    <w:uiPriority w:val="99"/>
    <w:semiHidden/>
    <w:rPr>
      <w:rFonts w:ascii="Courier" w:hAnsi="Courier" w:cs="Courier"/>
      <w:b/>
      <w:lang w:val="x-none" w:eastAsia="cs-CZ"/>
    </w:rPr>
  </w:style>
  <w:style w:type="character" w:customStyle="1" w:styleId="PredmetkomentraChar158">
    <w:name w:val="Predmet komentára Char158"/>
    <w:aliases w:val="Char6 Char Char159,Comment Subject Char Char Char159,Predmet komentára Char Char Char159"/>
    <w:uiPriority w:val="99"/>
    <w:semiHidden/>
    <w:rPr>
      <w:rFonts w:ascii="Courier" w:hAnsi="Courier" w:cs="Courier"/>
      <w:b/>
      <w:lang w:val="x-none" w:eastAsia="cs-CZ"/>
    </w:rPr>
  </w:style>
  <w:style w:type="character" w:customStyle="1" w:styleId="PredmetkomentraChar157">
    <w:name w:val="Predmet komentára Char157"/>
    <w:aliases w:val="Char6 Char Char158,Comment Subject Char Char Char158,Predmet komentára Char Char Char158"/>
    <w:uiPriority w:val="99"/>
    <w:semiHidden/>
    <w:rPr>
      <w:rFonts w:ascii="Courier" w:hAnsi="Courier" w:cs="Courier"/>
      <w:b/>
      <w:lang w:val="x-none" w:eastAsia="cs-CZ"/>
    </w:rPr>
  </w:style>
  <w:style w:type="character" w:customStyle="1" w:styleId="PredmetkomentraChar156">
    <w:name w:val="Predmet komentára Char156"/>
    <w:aliases w:val="Char6 Char Char157,Comment Subject Char Char Char157,Predmet komentára Char Char Char157"/>
    <w:uiPriority w:val="99"/>
    <w:semiHidden/>
    <w:rPr>
      <w:rFonts w:ascii="Courier" w:hAnsi="Courier" w:cs="Courier"/>
      <w:b/>
      <w:lang w:val="x-none" w:eastAsia="cs-CZ"/>
    </w:rPr>
  </w:style>
  <w:style w:type="character" w:customStyle="1" w:styleId="PredmetkomentraChar155">
    <w:name w:val="Predmet komentára Char155"/>
    <w:aliases w:val="Char6 Char Char156,Comment Subject Char Char Char156,Predmet komentára Char Char Char156"/>
    <w:uiPriority w:val="99"/>
    <w:semiHidden/>
    <w:rPr>
      <w:rFonts w:ascii="Courier" w:hAnsi="Courier" w:cs="Courier"/>
      <w:b/>
      <w:lang w:val="x-none" w:eastAsia="cs-CZ"/>
    </w:rPr>
  </w:style>
  <w:style w:type="character" w:customStyle="1" w:styleId="PredmetkomentraChar154">
    <w:name w:val="Predmet komentára Char154"/>
    <w:aliases w:val="Char6 Char Char155,Comment Subject Char Char Char155,Predmet komentára Char Char Char155"/>
    <w:uiPriority w:val="99"/>
    <w:semiHidden/>
    <w:rPr>
      <w:rFonts w:ascii="Courier" w:hAnsi="Courier" w:cs="Courier"/>
      <w:b/>
      <w:lang w:val="x-none" w:eastAsia="cs-CZ"/>
    </w:rPr>
  </w:style>
  <w:style w:type="character" w:customStyle="1" w:styleId="PredmetkomentraChar153">
    <w:name w:val="Predmet komentára Char153"/>
    <w:aliases w:val="Char6 Char Char154,Comment Subject Char Char Char154,Predmet komentára Char Char Char154"/>
    <w:uiPriority w:val="99"/>
    <w:semiHidden/>
    <w:rPr>
      <w:rFonts w:ascii="Courier" w:hAnsi="Courier" w:cs="Courier"/>
      <w:b/>
      <w:lang w:val="x-none" w:eastAsia="cs-CZ"/>
    </w:rPr>
  </w:style>
  <w:style w:type="character" w:customStyle="1" w:styleId="PredmetkomentraChar152">
    <w:name w:val="Predmet komentára Char152"/>
    <w:aliases w:val="Char6 Char Char153,Comment Subject Char Char Char153,Predmet komentára Char Char Char153"/>
    <w:uiPriority w:val="99"/>
    <w:semiHidden/>
    <w:rPr>
      <w:rFonts w:ascii="Courier" w:hAnsi="Courier" w:cs="Courier"/>
      <w:b/>
      <w:lang w:val="x-none" w:eastAsia="cs-CZ"/>
    </w:rPr>
  </w:style>
  <w:style w:type="character" w:customStyle="1" w:styleId="PredmetkomentraChar151">
    <w:name w:val="Predmet komentára Char151"/>
    <w:aliases w:val="Char6 Char Char152,Comment Subject Char Char Char152,Predmet komentára Char Char Char152"/>
    <w:uiPriority w:val="99"/>
    <w:semiHidden/>
    <w:rPr>
      <w:rFonts w:ascii="Courier" w:hAnsi="Courier" w:cs="Courier"/>
      <w:b/>
      <w:lang w:val="x-none" w:eastAsia="cs-CZ"/>
    </w:rPr>
  </w:style>
  <w:style w:type="character" w:customStyle="1" w:styleId="PredmetkomentraChar150">
    <w:name w:val="Predmet komentára Char150"/>
    <w:aliases w:val="Char6 Char Char151,Comment Subject Char Char Char151,Predmet komentára Char Char Char151"/>
    <w:uiPriority w:val="99"/>
    <w:semiHidden/>
    <w:rPr>
      <w:rFonts w:ascii="Courier" w:hAnsi="Courier" w:cs="Courier"/>
      <w:b/>
      <w:lang w:val="x-none" w:eastAsia="cs-CZ"/>
    </w:rPr>
  </w:style>
  <w:style w:type="character" w:customStyle="1" w:styleId="PredmetkomentraChar149">
    <w:name w:val="Predmet komentára Char149"/>
    <w:aliases w:val="Char6 Char Char150,Comment Subject Char Char Char150,Predmet komentára Char Char Char150"/>
    <w:uiPriority w:val="99"/>
    <w:semiHidden/>
    <w:rPr>
      <w:rFonts w:ascii="Courier" w:hAnsi="Courier" w:cs="Courier"/>
      <w:b/>
      <w:lang w:val="x-none" w:eastAsia="cs-CZ"/>
    </w:rPr>
  </w:style>
  <w:style w:type="character" w:customStyle="1" w:styleId="PredmetkomentraChar148">
    <w:name w:val="Predmet komentára Char148"/>
    <w:aliases w:val="Char6 Char Char149,Comment Subject Char Char Char149,Predmet komentára Char Char Char149"/>
    <w:uiPriority w:val="99"/>
    <w:semiHidden/>
    <w:rPr>
      <w:rFonts w:ascii="Courier" w:hAnsi="Courier" w:cs="Courier"/>
      <w:b/>
      <w:lang w:val="x-none" w:eastAsia="cs-CZ"/>
    </w:rPr>
  </w:style>
  <w:style w:type="character" w:customStyle="1" w:styleId="PredmetkomentraChar147">
    <w:name w:val="Predmet komentára Char147"/>
    <w:aliases w:val="Char6 Char Char148,Comment Subject Char Char Char148,Predmet komentára Char Char Char148"/>
    <w:uiPriority w:val="99"/>
    <w:semiHidden/>
    <w:rPr>
      <w:rFonts w:ascii="Courier" w:hAnsi="Courier" w:cs="Courier"/>
      <w:b/>
      <w:lang w:val="x-none" w:eastAsia="cs-CZ"/>
    </w:rPr>
  </w:style>
  <w:style w:type="character" w:customStyle="1" w:styleId="PredmetkomentraChar146">
    <w:name w:val="Predmet komentára Char146"/>
    <w:aliases w:val="Char6 Char Char147,Comment Subject Char Char Char147,Predmet komentára Char Char Char147"/>
    <w:uiPriority w:val="99"/>
    <w:semiHidden/>
    <w:rPr>
      <w:rFonts w:ascii="Courier" w:hAnsi="Courier" w:cs="Courier"/>
      <w:b/>
      <w:lang w:val="x-none" w:eastAsia="cs-CZ"/>
    </w:rPr>
  </w:style>
  <w:style w:type="character" w:customStyle="1" w:styleId="PredmetkomentraChar145">
    <w:name w:val="Predmet komentára Char145"/>
    <w:aliases w:val="Char6 Char Char146,Comment Subject Char Char Char146,Predmet komentára Char Char Char146"/>
    <w:uiPriority w:val="99"/>
    <w:semiHidden/>
    <w:rPr>
      <w:rFonts w:ascii="Courier" w:hAnsi="Courier" w:cs="Courier"/>
      <w:b/>
      <w:lang w:val="x-none" w:eastAsia="cs-CZ"/>
    </w:rPr>
  </w:style>
  <w:style w:type="character" w:customStyle="1" w:styleId="PredmetkomentraChar144">
    <w:name w:val="Predmet komentára Char144"/>
    <w:aliases w:val="Char6 Char Char145,Comment Subject Char Char Char145,Predmet komentára Char Char Char145"/>
    <w:uiPriority w:val="99"/>
    <w:semiHidden/>
    <w:rPr>
      <w:rFonts w:ascii="Courier" w:hAnsi="Courier" w:cs="Courier"/>
      <w:b/>
      <w:lang w:val="x-none" w:eastAsia="cs-CZ"/>
    </w:rPr>
  </w:style>
  <w:style w:type="character" w:customStyle="1" w:styleId="PredmetkomentraChar143">
    <w:name w:val="Predmet komentára Char143"/>
    <w:aliases w:val="Char6 Char Char144,Comment Subject Char Char Char144,Predmet komentára Char Char Char144"/>
    <w:uiPriority w:val="99"/>
    <w:semiHidden/>
    <w:rPr>
      <w:rFonts w:ascii="Courier" w:hAnsi="Courier" w:cs="Courier"/>
      <w:b/>
      <w:lang w:val="x-none" w:eastAsia="cs-CZ"/>
    </w:rPr>
  </w:style>
  <w:style w:type="character" w:customStyle="1" w:styleId="PredmetkomentraChar142">
    <w:name w:val="Predmet komentára Char142"/>
    <w:aliases w:val="Char6 Char Char143,Comment Subject Char Char Char143,Predmet komentára Char Char Char143"/>
    <w:uiPriority w:val="99"/>
    <w:semiHidden/>
    <w:rPr>
      <w:rFonts w:ascii="Courier" w:hAnsi="Courier" w:cs="Courier"/>
      <w:b/>
      <w:lang w:val="x-none" w:eastAsia="cs-CZ"/>
    </w:rPr>
  </w:style>
  <w:style w:type="character" w:customStyle="1" w:styleId="PredmetkomentraChar141">
    <w:name w:val="Predmet komentára Char141"/>
    <w:aliases w:val="Char6 Char Char142,Comment Subject Char Char Char142,Predmet komentára Char Char Char142"/>
    <w:uiPriority w:val="99"/>
    <w:semiHidden/>
    <w:rPr>
      <w:rFonts w:ascii="Courier" w:hAnsi="Courier" w:cs="Courier"/>
      <w:b/>
      <w:lang w:val="x-none" w:eastAsia="cs-CZ"/>
    </w:rPr>
  </w:style>
  <w:style w:type="character" w:customStyle="1" w:styleId="PredmetkomentraChar140">
    <w:name w:val="Predmet komentára Char140"/>
    <w:aliases w:val="Char6 Char Char141,Comment Subject Char Char Char141,Predmet komentára Char Char Char141"/>
    <w:uiPriority w:val="99"/>
    <w:semiHidden/>
    <w:rPr>
      <w:rFonts w:ascii="Courier" w:hAnsi="Courier" w:cs="Courier"/>
      <w:b/>
      <w:lang w:val="x-none" w:eastAsia="cs-CZ"/>
    </w:rPr>
  </w:style>
  <w:style w:type="character" w:customStyle="1" w:styleId="PredmetkomentraChar139">
    <w:name w:val="Predmet komentára Char139"/>
    <w:aliases w:val="Char6 Char Char140,Comment Subject Char Char Char140,Predmet komentára Char Char Char140"/>
    <w:uiPriority w:val="99"/>
    <w:semiHidden/>
    <w:rPr>
      <w:rFonts w:ascii="Courier" w:hAnsi="Courier" w:cs="Courier"/>
      <w:b/>
      <w:lang w:val="x-none" w:eastAsia="cs-CZ"/>
    </w:rPr>
  </w:style>
  <w:style w:type="character" w:customStyle="1" w:styleId="PredmetkomentraChar138">
    <w:name w:val="Predmet komentára Char138"/>
    <w:aliases w:val="Char6 Char Char139,Comment Subject Char Char Char139,Predmet komentára Char Char Char139"/>
    <w:uiPriority w:val="99"/>
    <w:semiHidden/>
    <w:rPr>
      <w:rFonts w:ascii="Courier" w:hAnsi="Courier" w:cs="Courier"/>
      <w:b/>
      <w:lang w:val="x-none" w:eastAsia="cs-CZ"/>
    </w:rPr>
  </w:style>
  <w:style w:type="character" w:customStyle="1" w:styleId="PredmetkomentraChar137">
    <w:name w:val="Predmet komentára Char137"/>
    <w:aliases w:val="Char6 Char Char138,Comment Subject Char Char Char138,Predmet komentára Char Char Char138"/>
    <w:uiPriority w:val="99"/>
    <w:semiHidden/>
    <w:rPr>
      <w:rFonts w:ascii="Courier" w:hAnsi="Courier" w:cs="Courier"/>
      <w:b/>
      <w:lang w:val="x-none" w:eastAsia="cs-CZ"/>
    </w:rPr>
  </w:style>
  <w:style w:type="character" w:customStyle="1" w:styleId="PredmetkomentraChar136">
    <w:name w:val="Predmet komentára Char136"/>
    <w:aliases w:val="Char6 Char Char137,Comment Subject Char Char Char137,Predmet komentára Char Char Char137"/>
    <w:uiPriority w:val="99"/>
    <w:semiHidden/>
    <w:rPr>
      <w:rFonts w:ascii="Courier" w:hAnsi="Courier" w:cs="Courier"/>
      <w:b/>
      <w:lang w:val="x-none" w:eastAsia="cs-CZ"/>
    </w:rPr>
  </w:style>
  <w:style w:type="character" w:customStyle="1" w:styleId="PredmetkomentraChar135">
    <w:name w:val="Predmet komentára Char135"/>
    <w:aliases w:val="Char6 Char Char136,Comment Subject Char Char Char136,Predmet komentára Char Char Char136"/>
    <w:uiPriority w:val="99"/>
    <w:semiHidden/>
    <w:rPr>
      <w:rFonts w:ascii="Courier" w:hAnsi="Courier" w:cs="Courier"/>
      <w:b/>
      <w:lang w:val="x-none" w:eastAsia="cs-CZ"/>
    </w:rPr>
  </w:style>
  <w:style w:type="character" w:customStyle="1" w:styleId="PredmetkomentraChar134">
    <w:name w:val="Predmet komentára Char134"/>
    <w:aliases w:val="Char6 Char Char135,Comment Subject Char Char Char135,Predmet komentára Char Char Char135"/>
    <w:uiPriority w:val="99"/>
    <w:semiHidden/>
    <w:rPr>
      <w:rFonts w:ascii="Courier" w:hAnsi="Courier" w:cs="Courier"/>
      <w:b/>
      <w:lang w:val="x-none" w:eastAsia="cs-CZ"/>
    </w:rPr>
  </w:style>
  <w:style w:type="character" w:customStyle="1" w:styleId="PredmetkomentraChar133">
    <w:name w:val="Predmet komentára Char133"/>
    <w:aliases w:val="Char6 Char Char134,Comment Subject Char Char Char134,Predmet komentára Char Char Char134"/>
    <w:uiPriority w:val="99"/>
    <w:semiHidden/>
    <w:rPr>
      <w:rFonts w:ascii="Courier" w:hAnsi="Courier" w:cs="Courier"/>
      <w:b/>
      <w:lang w:val="x-none" w:eastAsia="cs-CZ"/>
    </w:rPr>
  </w:style>
  <w:style w:type="character" w:customStyle="1" w:styleId="PredmetkomentraChar132">
    <w:name w:val="Predmet komentára Char132"/>
    <w:aliases w:val="Char6 Char Char133,Comment Subject Char Char Char133,Predmet komentára Char Char Char133"/>
    <w:uiPriority w:val="99"/>
    <w:semiHidden/>
    <w:rPr>
      <w:rFonts w:ascii="Courier" w:hAnsi="Courier" w:cs="Courier"/>
      <w:b/>
      <w:lang w:val="x-none" w:eastAsia="cs-CZ"/>
    </w:rPr>
  </w:style>
  <w:style w:type="character" w:customStyle="1" w:styleId="PredmetkomentraChar131">
    <w:name w:val="Predmet komentára Char131"/>
    <w:aliases w:val="Char6 Char Char132,Comment Subject Char Char Char132,Predmet komentára Char Char Char132"/>
    <w:uiPriority w:val="99"/>
    <w:semiHidden/>
    <w:rPr>
      <w:rFonts w:ascii="Courier" w:hAnsi="Courier" w:cs="Courier"/>
      <w:b/>
      <w:lang w:val="x-none" w:eastAsia="cs-CZ"/>
    </w:rPr>
  </w:style>
  <w:style w:type="character" w:customStyle="1" w:styleId="PredmetkomentraChar130">
    <w:name w:val="Predmet komentára Char130"/>
    <w:aliases w:val="Char6 Char Char131,Comment Subject Char Char Char131,Predmet komentára Char Char Char131"/>
    <w:uiPriority w:val="99"/>
    <w:semiHidden/>
    <w:rPr>
      <w:rFonts w:ascii="Courier" w:hAnsi="Courier" w:cs="Courier"/>
      <w:b/>
      <w:lang w:val="x-none" w:eastAsia="cs-CZ"/>
    </w:rPr>
  </w:style>
  <w:style w:type="character" w:customStyle="1" w:styleId="PredmetkomentraChar129">
    <w:name w:val="Predmet komentára Char129"/>
    <w:aliases w:val="Char6 Char Char130,Comment Subject Char Char Char130,Predmet komentára Char Char Char130"/>
    <w:uiPriority w:val="99"/>
    <w:semiHidden/>
    <w:rPr>
      <w:rFonts w:ascii="Courier" w:hAnsi="Courier" w:cs="Courier"/>
      <w:b/>
      <w:lang w:val="x-none" w:eastAsia="cs-CZ"/>
    </w:rPr>
  </w:style>
  <w:style w:type="character" w:customStyle="1" w:styleId="PredmetkomentraChar128">
    <w:name w:val="Predmet komentára Char128"/>
    <w:aliases w:val="Char6 Char Char129,Comment Subject Char Char Char129,Predmet komentára Char Char Char129"/>
    <w:uiPriority w:val="99"/>
    <w:semiHidden/>
    <w:rPr>
      <w:rFonts w:ascii="Courier" w:hAnsi="Courier" w:cs="Courier"/>
      <w:b/>
      <w:lang w:val="x-none" w:eastAsia="cs-CZ"/>
    </w:rPr>
  </w:style>
  <w:style w:type="character" w:customStyle="1" w:styleId="PredmetkomentraChar127">
    <w:name w:val="Predmet komentára Char127"/>
    <w:aliases w:val="Char6 Char Char128,Comment Subject Char Char Char128,Predmet komentára Char Char Char128"/>
    <w:uiPriority w:val="99"/>
    <w:semiHidden/>
    <w:rPr>
      <w:rFonts w:ascii="Courier" w:hAnsi="Courier" w:cs="Courier"/>
      <w:b/>
      <w:lang w:val="x-none" w:eastAsia="cs-CZ"/>
    </w:rPr>
  </w:style>
  <w:style w:type="character" w:customStyle="1" w:styleId="PredmetkomentraChar126">
    <w:name w:val="Predmet komentára Char126"/>
    <w:aliases w:val="Char6 Char Char127,Comment Subject Char Char Char127,Predmet komentára Char Char Char127"/>
    <w:uiPriority w:val="99"/>
    <w:semiHidden/>
    <w:rPr>
      <w:rFonts w:ascii="Courier" w:hAnsi="Courier" w:cs="Courier"/>
      <w:b/>
      <w:lang w:val="x-none" w:eastAsia="cs-CZ"/>
    </w:rPr>
  </w:style>
  <w:style w:type="character" w:customStyle="1" w:styleId="PredmetkomentraChar125">
    <w:name w:val="Predmet komentára Char125"/>
    <w:aliases w:val="Char6 Char Char126,Comment Subject Char Char Char126,Predmet komentára Char Char Char126"/>
    <w:uiPriority w:val="99"/>
    <w:semiHidden/>
    <w:rPr>
      <w:rFonts w:ascii="Courier" w:hAnsi="Courier" w:cs="Courier"/>
      <w:b/>
      <w:lang w:val="x-none" w:eastAsia="cs-CZ"/>
    </w:rPr>
  </w:style>
  <w:style w:type="character" w:customStyle="1" w:styleId="PredmetkomentraChar124">
    <w:name w:val="Predmet komentára Char124"/>
    <w:aliases w:val="Char6 Char Char125,Comment Subject Char Char Char125,Predmet komentára Char Char Char125"/>
    <w:uiPriority w:val="99"/>
    <w:semiHidden/>
    <w:rPr>
      <w:rFonts w:ascii="Courier" w:hAnsi="Courier" w:cs="Courier"/>
      <w:b/>
      <w:lang w:val="x-none" w:eastAsia="cs-CZ"/>
    </w:rPr>
  </w:style>
  <w:style w:type="character" w:customStyle="1" w:styleId="PredmetkomentraChar123">
    <w:name w:val="Predmet komentára Char123"/>
    <w:aliases w:val="Char6 Char Char124,Comment Subject Char Char Char124,Predmet komentára Char Char Char124"/>
    <w:uiPriority w:val="99"/>
    <w:semiHidden/>
    <w:rPr>
      <w:rFonts w:ascii="Courier" w:hAnsi="Courier" w:cs="Courier"/>
      <w:b/>
      <w:lang w:val="x-none" w:eastAsia="cs-CZ"/>
    </w:rPr>
  </w:style>
  <w:style w:type="character" w:customStyle="1" w:styleId="PredmetkomentraChar122">
    <w:name w:val="Predmet komentára Char122"/>
    <w:aliases w:val="Char6 Char Char123,Comment Subject Char Char Char123,Predmet komentára Char Char Char123"/>
    <w:uiPriority w:val="99"/>
    <w:semiHidden/>
    <w:rPr>
      <w:rFonts w:ascii="Courier" w:hAnsi="Courier" w:cs="Courier"/>
      <w:b/>
      <w:lang w:val="x-none" w:eastAsia="cs-CZ"/>
    </w:rPr>
  </w:style>
  <w:style w:type="character" w:customStyle="1" w:styleId="PredmetkomentraChar121">
    <w:name w:val="Predmet komentára Char121"/>
    <w:aliases w:val="Char6 Char Char122,Comment Subject Char Char Char122,Predmet komentára Char Char Char122"/>
    <w:uiPriority w:val="99"/>
    <w:semiHidden/>
    <w:rPr>
      <w:rFonts w:ascii="Courier" w:hAnsi="Courier" w:cs="Courier"/>
      <w:b/>
      <w:lang w:val="x-none" w:eastAsia="cs-CZ"/>
    </w:rPr>
  </w:style>
  <w:style w:type="character" w:customStyle="1" w:styleId="PredmetkomentraChar120">
    <w:name w:val="Predmet komentára Char120"/>
    <w:aliases w:val="Char6 Char Char121,Comment Subject Char Char Char121,Predmet komentára Char Char Char121"/>
    <w:uiPriority w:val="99"/>
    <w:semiHidden/>
    <w:rPr>
      <w:rFonts w:ascii="Courier" w:hAnsi="Courier" w:cs="Courier"/>
      <w:b/>
      <w:lang w:val="x-none" w:eastAsia="cs-CZ"/>
    </w:rPr>
  </w:style>
  <w:style w:type="character" w:customStyle="1" w:styleId="PredmetkomentraChar119">
    <w:name w:val="Predmet komentára Char119"/>
    <w:aliases w:val="Char6 Char Char120,Comment Subject Char Char Char120,Predmet komentára Char Char Char120"/>
    <w:uiPriority w:val="99"/>
    <w:semiHidden/>
    <w:rPr>
      <w:rFonts w:ascii="Courier" w:hAnsi="Courier" w:cs="Courier"/>
      <w:b/>
      <w:lang w:val="x-none" w:eastAsia="cs-CZ"/>
    </w:rPr>
  </w:style>
  <w:style w:type="character" w:customStyle="1" w:styleId="PredmetkomentraChar118">
    <w:name w:val="Predmet komentára Char118"/>
    <w:aliases w:val="Char6 Char Char119,Comment Subject Char Char Char119,Predmet komentára Char Char Char119"/>
    <w:uiPriority w:val="99"/>
    <w:semiHidden/>
    <w:rPr>
      <w:rFonts w:ascii="Courier" w:hAnsi="Courier" w:cs="Courier"/>
      <w:b/>
      <w:lang w:val="x-none" w:eastAsia="cs-CZ"/>
    </w:rPr>
  </w:style>
  <w:style w:type="character" w:customStyle="1" w:styleId="PredmetkomentraChar117">
    <w:name w:val="Predmet komentára Char117"/>
    <w:aliases w:val="Char6 Char Char118,Comment Subject Char Char Char118,Predmet komentára Char Char Char118"/>
    <w:uiPriority w:val="99"/>
    <w:semiHidden/>
    <w:rPr>
      <w:rFonts w:ascii="Courier" w:hAnsi="Courier" w:cs="Courier"/>
      <w:b/>
      <w:lang w:val="x-none" w:eastAsia="cs-CZ"/>
    </w:rPr>
  </w:style>
  <w:style w:type="character" w:customStyle="1" w:styleId="PredmetkomentraChar116">
    <w:name w:val="Predmet komentára Char116"/>
    <w:aliases w:val="Char6 Char Char117,Comment Subject Char Char Char117,Predmet komentára Char Char Char117"/>
    <w:uiPriority w:val="99"/>
    <w:semiHidden/>
    <w:rPr>
      <w:rFonts w:ascii="Courier" w:hAnsi="Courier" w:cs="Courier"/>
      <w:b/>
      <w:lang w:val="x-none" w:eastAsia="cs-CZ"/>
    </w:rPr>
  </w:style>
  <w:style w:type="character" w:customStyle="1" w:styleId="PredmetkomentraChar115">
    <w:name w:val="Predmet komentára Char115"/>
    <w:aliases w:val="Char6 Char Char116,Comment Subject Char Char Char116,Predmet komentára Char Char Char116"/>
    <w:uiPriority w:val="99"/>
    <w:semiHidden/>
    <w:rPr>
      <w:rFonts w:ascii="Courier" w:hAnsi="Courier" w:cs="Courier"/>
      <w:b/>
      <w:lang w:val="x-none" w:eastAsia="cs-CZ"/>
    </w:rPr>
  </w:style>
  <w:style w:type="character" w:customStyle="1" w:styleId="PredmetkomentraChar114">
    <w:name w:val="Predmet komentára Char114"/>
    <w:aliases w:val="Char6 Char Char115,Comment Subject Char Char Char115,Predmet komentára Char Char Char115"/>
    <w:uiPriority w:val="99"/>
    <w:semiHidden/>
    <w:rPr>
      <w:rFonts w:ascii="Courier" w:hAnsi="Courier" w:cs="Courier"/>
      <w:b/>
      <w:lang w:val="x-none" w:eastAsia="cs-CZ"/>
    </w:rPr>
  </w:style>
  <w:style w:type="character" w:customStyle="1" w:styleId="PredmetkomentraChar113">
    <w:name w:val="Predmet komentára Char113"/>
    <w:aliases w:val="Char6 Char Char114,Comment Subject Char Char Char114,Predmet komentára Char Char Char114"/>
    <w:uiPriority w:val="99"/>
    <w:semiHidden/>
    <w:rPr>
      <w:rFonts w:ascii="Courier" w:hAnsi="Courier" w:cs="Courier"/>
      <w:b/>
      <w:lang w:val="x-none" w:eastAsia="cs-CZ"/>
    </w:rPr>
  </w:style>
  <w:style w:type="character" w:customStyle="1" w:styleId="PredmetkomentraChar112">
    <w:name w:val="Predmet komentára Char112"/>
    <w:aliases w:val="Char6 Char Char113,Comment Subject Char Char Char113,Predmet komentára Char Char Char113"/>
    <w:uiPriority w:val="99"/>
    <w:semiHidden/>
    <w:rPr>
      <w:rFonts w:ascii="Courier" w:hAnsi="Courier" w:cs="Courier"/>
      <w:b/>
      <w:lang w:val="x-none" w:eastAsia="cs-CZ"/>
    </w:rPr>
  </w:style>
  <w:style w:type="character" w:customStyle="1" w:styleId="PredmetkomentraChar111">
    <w:name w:val="Predmet komentára Char111"/>
    <w:aliases w:val="Char6 Char Char112,Comment Subject Char Char Char112,Predmet komentára Char Char Char112"/>
    <w:uiPriority w:val="99"/>
    <w:semiHidden/>
    <w:rPr>
      <w:rFonts w:ascii="Courier" w:hAnsi="Courier" w:cs="Courier"/>
      <w:b/>
      <w:lang w:val="x-none" w:eastAsia="cs-CZ"/>
    </w:rPr>
  </w:style>
  <w:style w:type="character" w:customStyle="1" w:styleId="PredmetkomentraChar110">
    <w:name w:val="Predmet komentára Char110"/>
    <w:aliases w:val="Char6 Char Char110,Comment Subject Char Char Char110,Predmet komentára Char Char Char110"/>
    <w:uiPriority w:val="99"/>
    <w:semiHidden/>
    <w:rPr>
      <w:rFonts w:ascii="Courier" w:hAnsi="Courier" w:cs="Courier"/>
      <w:b/>
      <w:lang w:val="x-none" w:eastAsia="cs-CZ"/>
    </w:rPr>
  </w:style>
  <w:style w:type="character" w:customStyle="1" w:styleId="PredmetkomentraChar19">
    <w:name w:val="Predmet komentára Char19"/>
    <w:aliases w:val="Char6 Char Char19,Comment Subject Char Char Char19,Predmet komentára Char Char Char19"/>
    <w:uiPriority w:val="99"/>
    <w:semiHidden/>
    <w:rPr>
      <w:rFonts w:ascii="Courier" w:hAnsi="Courier" w:cs="Courier"/>
      <w:b/>
      <w:lang w:val="x-none" w:eastAsia="cs-CZ"/>
    </w:rPr>
  </w:style>
  <w:style w:type="character" w:customStyle="1" w:styleId="PredmetkomentraChar18">
    <w:name w:val="Predmet komentára Char18"/>
    <w:aliases w:val="Char6 Char Char18,Comment Subject Char Char Char18,Predmet komentára Char Char Char18"/>
    <w:uiPriority w:val="99"/>
    <w:semiHidden/>
    <w:rPr>
      <w:rFonts w:ascii="Courier" w:hAnsi="Courier" w:cs="Courier"/>
      <w:b/>
      <w:lang w:val="x-none" w:eastAsia="cs-CZ"/>
    </w:rPr>
  </w:style>
  <w:style w:type="character" w:customStyle="1" w:styleId="PredmetkomentraChar17">
    <w:name w:val="Predmet komentára Char17"/>
    <w:aliases w:val="Char6 Char Char17,Comment Subject Char Char Char17,Predmet komentára Char Char Char17"/>
    <w:uiPriority w:val="99"/>
    <w:semiHidden/>
    <w:rPr>
      <w:rFonts w:ascii="Courier" w:hAnsi="Courier" w:cs="Courier"/>
      <w:b/>
      <w:lang w:val="x-none" w:eastAsia="cs-CZ"/>
    </w:rPr>
  </w:style>
  <w:style w:type="character" w:customStyle="1" w:styleId="PredmetkomentraChar16">
    <w:name w:val="Predmet komentára Char16"/>
    <w:aliases w:val="Char6 Char Char16,Comment Subject Char Char Char16,Predmet komentára Char Char Char16"/>
    <w:uiPriority w:val="99"/>
    <w:semiHidden/>
    <w:rPr>
      <w:rFonts w:ascii="Courier" w:hAnsi="Courier" w:cs="Courier"/>
      <w:b/>
      <w:lang w:val="x-none" w:eastAsia="cs-CZ"/>
    </w:rPr>
  </w:style>
  <w:style w:type="character" w:customStyle="1" w:styleId="PredmetkomentraChar15">
    <w:name w:val="Predmet komentára Char15"/>
    <w:aliases w:val="Char6 Char Char15,Comment Subject Char Char Char15,Predmet komentára Char Char Char15"/>
    <w:uiPriority w:val="99"/>
    <w:semiHidden/>
    <w:rPr>
      <w:rFonts w:ascii="Courier" w:hAnsi="Courier" w:cs="Courier"/>
      <w:b/>
      <w:lang w:val="x-none" w:eastAsia="cs-CZ"/>
    </w:rPr>
  </w:style>
  <w:style w:type="character" w:customStyle="1" w:styleId="PredmetkomentraChar14">
    <w:name w:val="Predmet komentára Char14"/>
    <w:aliases w:val="Char6 Char Char14,Comment Subject Char Char Char14,Predmet komentára Char Char Char14"/>
    <w:uiPriority w:val="99"/>
    <w:semiHidden/>
    <w:rPr>
      <w:rFonts w:ascii="Courier" w:hAnsi="Courier" w:cs="Courier"/>
      <w:b/>
      <w:lang w:val="x-none" w:eastAsia="cs-CZ"/>
    </w:rPr>
  </w:style>
  <w:style w:type="character" w:customStyle="1" w:styleId="PredmetkomentraChar13">
    <w:name w:val="Predmet komentára Char13"/>
    <w:aliases w:val="Char6 Char Char13,Comment Subject Char Char Char13,Predmet komentára Char Char Char13"/>
    <w:uiPriority w:val="99"/>
    <w:semiHidden/>
    <w:rPr>
      <w:rFonts w:ascii="Courier" w:hAnsi="Courier" w:cs="Courier"/>
      <w:b/>
      <w:lang w:val="x-none" w:eastAsia="cs-CZ"/>
    </w:rPr>
  </w:style>
  <w:style w:type="character" w:customStyle="1" w:styleId="PredmetkomentraChar12">
    <w:name w:val="Predmet komentára Char12"/>
    <w:aliases w:val="Char6 Char Char12,Comment Subject Char Char Char12,Predmet komentára Char Char Char12"/>
    <w:uiPriority w:val="99"/>
    <w:semiHidden/>
    <w:rPr>
      <w:rFonts w:ascii="Courier" w:hAnsi="Courier" w:cs="Courier"/>
      <w:b/>
      <w:lang w:val="x-none" w:eastAsia="cs-CZ"/>
    </w:rPr>
  </w:style>
  <w:style w:type="character" w:customStyle="1" w:styleId="PredmetkomentraChar11">
    <w:name w:val="Predmet komentára Char11"/>
    <w:aliases w:val="Char6 Char Char11,Char6 Char Char111,Comment Subject Char Char Char11,Comment Subject Char Char Char111,Predmet komentára Char Char Char11,Predmet komentára Char Char Char111"/>
    <w:uiPriority w:val="99"/>
    <w:semiHidden/>
    <w:rsid w:val="00992BC9"/>
    <w:rPr>
      <w:rFonts w:ascii="Courier" w:hAnsi="Courier" w:cs="Courier"/>
      <w:b/>
      <w:lang w:val="x-none" w:eastAsia="cs-CZ"/>
    </w:rPr>
  </w:style>
  <w:style w:type="paragraph" w:customStyle="1" w:styleId="CharCharCharCharCharCharCharCharChar">
    <w:name w:val="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
    <w:name w:val="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3">
    <w:name w:val="Char3"/>
    <w:basedOn w:val="Normal"/>
    <w:uiPriority w:val="99"/>
    <w:rsid w:val="00992BC9"/>
    <w:pPr>
      <w:spacing w:after="160" w:line="240" w:lineRule="exact"/>
      <w:jc w:val="left"/>
    </w:pPr>
    <w:rPr>
      <w:rFonts w:ascii="Tahoma" w:hAnsi="Tahoma" w:cs="Tahoma"/>
      <w:sz w:val="20"/>
      <w:szCs w:val="20"/>
      <w:lang w:val="en-US" w:eastAsia="en-US"/>
    </w:rPr>
  </w:style>
  <w:style w:type="paragraph" w:styleId="BodyTextIndent3">
    <w:name w:val="Body Text Indent 3"/>
    <w:aliases w:val="Body Text Indent 3 Char Char Char,Char2 Char,Zarážka základného textu 3 Char Char"/>
    <w:basedOn w:val="Normal"/>
    <w:link w:val="Zarkazkladnhotextu3Char"/>
    <w:uiPriority w:val="99"/>
    <w:rsid w:val="00992BC9"/>
    <w:pPr>
      <w:spacing w:after="120"/>
      <w:ind w:left="283"/>
      <w:jc w:val="left"/>
    </w:pPr>
    <w:rPr>
      <w:rFonts w:cs="Times New Roman"/>
      <w:sz w:val="16"/>
      <w:szCs w:val="16"/>
    </w:rPr>
  </w:style>
  <w:style w:type="character" w:customStyle="1" w:styleId="Zarkazkladnhotextu3Char">
    <w:name w:val="Zarážka základného textu 3 Char"/>
    <w:aliases w:val="Body Text Indent 3 Char Char Char Char,Char2 Char Char,Zarážka základného textu 3 Char Char Char"/>
    <w:basedOn w:val="DefaultParagraphFont"/>
    <w:link w:val="BodyTextIndent3"/>
    <w:uiPriority w:val="99"/>
    <w:locked/>
    <w:rsid w:val="00992BC9"/>
    <w:rPr>
      <w:rFonts w:ascii="Courier" w:hAnsi="Courier" w:cs="Times New Roman"/>
      <w:sz w:val="16"/>
      <w:rtl w:val="0"/>
      <w:cs w:val="0"/>
      <w:lang w:val="x-none" w:eastAsia="cs-CZ"/>
    </w:rPr>
  </w:style>
  <w:style w:type="paragraph" w:customStyle="1" w:styleId="CharChar1">
    <w:name w:val="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1">
    <w:name w:val="Char1"/>
    <w:basedOn w:val="Normal"/>
    <w:uiPriority w:val="99"/>
    <w:rsid w:val="00992BC9"/>
    <w:pPr>
      <w:spacing w:after="160" w:line="240" w:lineRule="exact"/>
      <w:jc w:val="left"/>
    </w:pPr>
    <w:rPr>
      <w:rFonts w:ascii="Tahoma" w:hAnsi="Tahoma" w:cs="Tahoma"/>
      <w:sz w:val="20"/>
      <w:szCs w:val="20"/>
      <w:lang w:val="en-US" w:eastAsia="en-US"/>
    </w:rPr>
  </w:style>
  <w:style w:type="character" w:styleId="Hyperlink">
    <w:name w:val="Hyperlink"/>
    <w:basedOn w:val="DefaultParagraphFont"/>
    <w:uiPriority w:val="99"/>
    <w:rsid w:val="00992BC9"/>
    <w:rPr>
      <w:rFonts w:cs="Times New Roman"/>
      <w:color w:val="0000FF"/>
      <w:u w:val="single"/>
      <w:rtl w:val="0"/>
      <w:cs w:val="0"/>
    </w:rPr>
  </w:style>
  <w:style w:type="character" w:customStyle="1" w:styleId="BodyTextIndentCharChar">
    <w:name w:val="Body Text Indent Char Char"/>
    <w:uiPriority w:val="99"/>
    <w:rsid w:val="00992BC9"/>
    <w:rPr>
      <w:rFonts w:ascii="Courier" w:hAnsi="Courier" w:cs="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1">
    <w:name w:val="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1">
    <w:name w:val="Char Char Char2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1">
    <w:name w:val="Char Char Char Char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character" w:customStyle="1" w:styleId="ObyajntextChar">
    <w:name w:val="Obyčajný text Char"/>
    <w:aliases w:val="Obyčajný text Char Char Char Char"/>
    <w:link w:val="PlainText"/>
    <w:uiPriority w:val="99"/>
    <w:locked/>
    <w:rsid w:val="00992BC9"/>
    <w:rPr>
      <w:rFonts w:ascii="Consolas" w:hAnsi="Consolas" w:cs="Consolas"/>
      <w:sz w:val="21"/>
    </w:rPr>
  </w:style>
  <w:style w:type="paragraph" w:styleId="PlainText">
    <w:name w:val="Plain Text"/>
    <w:aliases w:val="Obyčajný text Char Char Char"/>
    <w:basedOn w:val="Normal"/>
    <w:link w:val="ObyajntextChar"/>
    <w:uiPriority w:val="99"/>
    <w:rsid w:val="00992BC9"/>
    <w:pPr>
      <w:jc w:val="left"/>
    </w:pPr>
    <w:rPr>
      <w:rFonts w:ascii="Consolas" w:hAnsi="Consolas" w:cs="Times New Roman"/>
      <w:sz w:val="21"/>
      <w:szCs w:val="21"/>
    </w:rPr>
  </w:style>
  <w:style w:type="character" w:customStyle="1" w:styleId="ObyajntextChar1">
    <w:name w:val="Obyčajný text Char1"/>
    <w:aliases w:val="Obyčajný text Char Char Char Char1"/>
    <w:basedOn w:val="DefaultParagraphFont"/>
    <w:uiPriority w:val="99"/>
    <w:semiHidden/>
    <w:rPr>
      <w:rFonts w:ascii="Courier New" w:hAnsi="Courier New" w:cs="Courier New"/>
      <w:rtl w:val="0"/>
      <w:cs w:val="0"/>
      <w:lang w:val="x-none" w:eastAsia="cs-CZ"/>
    </w:rPr>
  </w:style>
  <w:style w:type="character" w:customStyle="1" w:styleId="ObyajntextChar1416">
    <w:name w:val="Obyčajný text Char1416"/>
    <w:aliases w:val="Obyčajný text Char Char Char Char1417"/>
    <w:basedOn w:val="DefaultParagraphFont"/>
    <w:uiPriority w:val="99"/>
    <w:semiHidden/>
    <w:rPr>
      <w:rFonts w:ascii="Courier New" w:hAnsi="Courier New" w:cs="Courier New"/>
      <w:rtl w:val="0"/>
      <w:cs w:val="0"/>
      <w:lang w:val="x-none" w:eastAsia="cs-CZ"/>
    </w:rPr>
  </w:style>
  <w:style w:type="character" w:customStyle="1" w:styleId="ObyajntextChar1415">
    <w:name w:val="Obyčajný text Char1415"/>
    <w:aliases w:val="Obyčajný text Char Char Char Char1416"/>
    <w:basedOn w:val="DefaultParagraphFont"/>
    <w:uiPriority w:val="99"/>
    <w:semiHidden/>
    <w:rPr>
      <w:rFonts w:ascii="Courier New" w:hAnsi="Courier New" w:cs="Courier New"/>
      <w:rtl w:val="0"/>
      <w:cs w:val="0"/>
      <w:lang w:val="x-none" w:eastAsia="cs-CZ"/>
    </w:rPr>
  </w:style>
  <w:style w:type="character" w:customStyle="1" w:styleId="ObyajntextChar1410">
    <w:name w:val="Obyčajný text Char1410"/>
    <w:aliases w:val="Obyčajný text Char Char Char Char1411"/>
    <w:basedOn w:val="DefaultParagraphFont"/>
    <w:uiPriority w:val="99"/>
    <w:semiHidden/>
    <w:rPr>
      <w:rFonts w:ascii="Courier New" w:hAnsi="Courier New" w:cs="Courier New"/>
      <w:rtl w:val="0"/>
      <w:cs w:val="0"/>
      <w:lang w:val="x-none" w:eastAsia="cs-CZ"/>
    </w:rPr>
  </w:style>
  <w:style w:type="character" w:customStyle="1" w:styleId="ObyajntextChar1409">
    <w:name w:val="Obyčajný text Char1409"/>
    <w:aliases w:val="Obyčajný text Char Char Char Char1410"/>
    <w:basedOn w:val="DefaultParagraphFont"/>
    <w:uiPriority w:val="99"/>
    <w:semiHidden/>
    <w:rPr>
      <w:rFonts w:ascii="Courier New" w:hAnsi="Courier New" w:cs="Courier New"/>
      <w:rtl w:val="0"/>
      <w:cs w:val="0"/>
      <w:lang w:val="x-none" w:eastAsia="cs-CZ"/>
    </w:rPr>
  </w:style>
  <w:style w:type="character" w:customStyle="1" w:styleId="ObyajntextChar1408">
    <w:name w:val="Obyčajný text Char1408"/>
    <w:aliases w:val="Obyčajný text Char Char Char Char1409"/>
    <w:basedOn w:val="DefaultParagraphFont"/>
    <w:uiPriority w:val="99"/>
    <w:semiHidden/>
    <w:rPr>
      <w:rFonts w:ascii="Courier New" w:hAnsi="Courier New" w:cs="Courier New"/>
      <w:rtl w:val="0"/>
      <w:cs w:val="0"/>
      <w:lang w:val="x-none" w:eastAsia="cs-CZ"/>
    </w:rPr>
  </w:style>
  <w:style w:type="character" w:customStyle="1" w:styleId="ObyajntextChar1407">
    <w:name w:val="Obyčajný text Char1407"/>
    <w:aliases w:val="Obyčajný text Char Char Char Char1408"/>
    <w:basedOn w:val="DefaultParagraphFont"/>
    <w:uiPriority w:val="99"/>
    <w:semiHidden/>
    <w:rPr>
      <w:rFonts w:ascii="Courier New" w:hAnsi="Courier New" w:cs="Courier New"/>
      <w:rtl w:val="0"/>
      <w:cs w:val="0"/>
      <w:lang w:val="x-none" w:eastAsia="cs-CZ"/>
    </w:rPr>
  </w:style>
  <w:style w:type="character" w:customStyle="1" w:styleId="ObyajntextChar1406">
    <w:name w:val="Obyčajný text Char1406"/>
    <w:aliases w:val="Obyčajný text Char Char Char Char1407"/>
    <w:basedOn w:val="DefaultParagraphFont"/>
    <w:uiPriority w:val="99"/>
    <w:semiHidden/>
    <w:rPr>
      <w:rFonts w:ascii="Courier New" w:hAnsi="Courier New" w:cs="Courier New"/>
      <w:rtl w:val="0"/>
      <w:cs w:val="0"/>
      <w:lang w:val="x-none" w:eastAsia="cs-CZ"/>
    </w:rPr>
  </w:style>
  <w:style w:type="character" w:customStyle="1" w:styleId="ObyajntextChar1405">
    <w:name w:val="Obyčajný text Char1405"/>
    <w:aliases w:val="Obyčajný text Char Char Char Char1406"/>
    <w:basedOn w:val="DefaultParagraphFont"/>
    <w:uiPriority w:val="99"/>
    <w:semiHidden/>
    <w:rPr>
      <w:rFonts w:ascii="Courier New" w:hAnsi="Courier New" w:cs="Courier New"/>
      <w:rtl w:val="0"/>
      <w:cs w:val="0"/>
      <w:lang w:val="x-none" w:eastAsia="cs-CZ"/>
    </w:rPr>
  </w:style>
  <w:style w:type="character" w:customStyle="1" w:styleId="ObyajntextChar1404">
    <w:name w:val="Obyčajný text Char1404"/>
    <w:aliases w:val="Obyčajný text Char Char Char Char1405"/>
    <w:basedOn w:val="DefaultParagraphFont"/>
    <w:uiPriority w:val="99"/>
    <w:semiHidden/>
    <w:rPr>
      <w:rFonts w:ascii="Courier New" w:hAnsi="Courier New" w:cs="Courier New"/>
      <w:rtl w:val="0"/>
      <w:cs w:val="0"/>
      <w:lang w:val="x-none" w:eastAsia="cs-CZ"/>
    </w:rPr>
  </w:style>
  <w:style w:type="character" w:customStyle="1" w:styleId="ObyajntextChar1403">
    <w:name w:val="Obyčajný text Char1403"/>
    <w:aliases w:val="Obyčajný text Char Char Char Char1404"/>
    <w:basedOn w:val="DefaultParagraphFont"/>
    <w:uiPriority w:val="99"/>
    <w:semiHidden/>
    <w:rPr>
      <w:rFonts w:ascii="Courier New" w:hAnsi="Courier New" w:cs="Courier New"/>
      <w:rtl w:val="0"/>
      <w:cs w:val="0"/>
      <w:lang w:val="x-none" w:eastAsia="cs-CZ"/>
    </w:rPr>
  </w:style>
  <w:style w:type="character" w:customStyle="1" w:styleId="ObyajntextChar1402">
    <w:name w:val="Obyčajný text Char1402"/>
    <w:aliases w:val="Obyčajný text Char Char Char Char1403"/>
    <w:basedOn w:val="DefaultParagraphFont"/>
    <w:uiPriority w:val="99"/>
    <w:semiHidden/>
    <w:rPr>
      <w:rFonts w:ascii="Courier New" w:hAnsi="Courier New" w:cs="Courier New"/>
      <w:rtl w:val="0"/>
      <w:cs w:val="0"/>
      <w:lang w:val="x-none" w:eastAsia="cs-CZ"/>
    </w:rPr>
  </w:style>
  <w:style w:type="character" w:customStyle="1" w:styleId="ObyajntextChar1401">
    <w:name w:val="Obyčajný text Char1401"/>
    <w:aliases w:val="Obyčajný text Char Char Char Char1402"/>
    <w:basedOn w:val="DefaultParagraphFont"/>
    <w:uiPriority w:val="99"/>
    <w:semiHidden/>
    <w:rPr>
      <w:rFonts w:ascii="Courier New" w:hAnsi="Courier New" w:cs="Courier New"/>
      <w:rtl w:val="0"/>
      <w:cs w:val="0"/>
      <w:lang w:val="x-none" w:eastAsia="cs-CZ"/>
    </w:rPr>
  </w:style>
  <w:style w:type="character" w:customStyle="1" w:styleId="ObyajntextChar1400">
    <w:name w:val="Obyčajný text Char1400"/>
    <w:aliases w:val="Obyčajný text Char Char Char Char1401"/>
    <w:basedOn w:val="DefaultParagraphFont"/>
    <w:uiPriority w:val="99"/>
    <w:semiHidden/>
    <w:rPr>
      <w:rFonts w:ascii="Courier New" w:hAnsi="Courier New" w:cs="Courier New"/>
      <w:rtl w:val="0"/>
      <w:cs w:val="0"/>
      <w:lang w:val="x-none" w:eastAsia="cs-CZ"/>
    </w:rPr>
  </w:style>
  <w:style w:type="character" w:customStyle="1" w:styleId="ObyajntextChar1399">
    <w:name w:val="Obyčajný text Char1399"/>
    <w:aliases w:val="Obyčajný text Char Char Char Char1400"/>
    <w:basedOn w:val="DefaultParagraphFont"/>
    <w:uiPriority w:val="99"/>
    <w:semiHidden/>
    <w:rPr>
      <w:rFonts w:ascii="Courier New" w:hAnsi="Courier New" w:cs="Courier New"/>
      <w:rtl w:val="0"/>
      <w:cs w:val="0"/>
      <w:lang w:val="x-none" w:eastAsia="cs-CZ"/>
    </w:rPr>
  </w:style>
  <w:style w:type="character" w:customStyle="1" w:styleId="ObyajntextChar1398">
    <w:name w:val="Obyčajný text Char1398"/>
    <w:aliases w:val="Obyčajný text Char Char Char Char1399"/>
    <w:basedOn w:val="DefaultParagraphFont"/>
    <w:uiPriority w:val="99"/>
    <w:semiHidden/>
    <w:rPr>
      <w:rFonts w:ascii="Courier New" w:hAnsi="Courier New" w:cs="Courier New"/>
      <w:rtl w:val="0"/>
      <w:cs w:val="0"/>
      <w:lang w:val="x-none" w:eastAsia="cs-CZ"/>
    </w:rPr>
  </w:style>
  <w:style w:type="character" w:customStyle="1" w:styleId="ObyajntextChar1397">
    <w:name w:val="Obyčajný text Char1397"/>
    <w:aliases w:val="Obyčajný text Char Char Char Char1398"/>
    <w:basedOn w:val="DefaultParagraphFont"/>
    <w:uiPriority w:val="99"/>
    <w:semiHidden/>
    <w:rPr>
      <w:rFonts w:ascii="Courier New" w:hAnsi="Courier New" w:cs="Courier New"/>
      <w:rtl w:val="0"/>
      <w:cs w:val="0"/>
      <w:lang w:val="x-none" w:eastAsia="cs-CZ"/>
    </w:rPr>
  </w:style>
  <w:style w:type="character" w:customStyle="1" w:styleId="ObyajntextChar1396">
    <w:name w:val="Obyčajný text Char1396"/>
    <w:aliases w:val="Obyčajný text Char Char Char Char1397"/>
    <w:basedOn w:val="DefaultParagraphFont"/>
    <w:uiPriority w:val="99"/>
    <w:semiHidden/>
    <w:rPr>
      <w:rFonts w:ascii="Courier New" w:hAnsi="Courier New" w:cs="Courier New"/>
      <w:rtl w:val="0"/>
      <w:cs w:val="0"/>
      <w:lang w:val="x-none" w:eastAsia="cs-CZ"/>
    </w:rPr>
  </w:style>
  <w:style w:type="character" w:customStyle="1" w:styleId="ObyajntextChar1395">
    <w:name w:val="Obyčajný text Char1395"/>
    <w:aliases w:val="Obyčajný text Char Char Char Char1396"/>
    <w:basedOn w:val="DefaultParagraphFont"/>
    <w:uiPriority w:val="99"/>
    <w:semiHidden/>
    <w:rPr>
      <w:rFonts w:ascii="Courier New" w:hAnsi="Courier New" w:cs="Courier New"/>
      <w:rtl w:val="0"/>
      <w:cs w:val="0"/>
      <w:lang w:val="x-none" w:eastAsia="cs-CZ"/>
    </w:rPr>
  </w:style>
  <w:style w:type="character" w:customStyle="1" w:styleId="ObyajntextChar1394">
    <w:name w:val="Obyčajný text Char1394"/>
    <w:aliases w:val="Obyčajný text Char Char Char Char1395"/>
    <w:basedOn w:val="DefaultParagraphFont"/>
    <w:uiPriority w:val="99"/>
    <w:semiHidden/>
    <w:rPr>
      <w:rFonts w:ascii="Courier New" w:hAnsi="Courier New" w:cs="Courier New"/>
      <w:rtl w:val="0"/>
      <w:cs w:val="0"/>
      <w:lang w:val="x-none" w:eastAsia="cs-CZ"/>
    </w:rPr>
  </w:style>
  <w:style w:type="character" w:customStyle="1" w:styleId="ObyajntextChar1393">
    <w:name w:val="Obyčajný text Char1393"/>
    <w:aliases w:val="Obyčajný text Char Char Char Char1394"/>
    <w:basedOn w:val="DefaultParagraphFont"/>
    <w:uiPriority w:val="99"/>
    <w:semiHidden/>
    <w:rPr>
      <w:rFonts w:ascii="Courier New" w:hAnsi="Courier New" w:cs="Courier New"/>
      <w:rtl w:val="0"/>
      <w:cs w:val="0"/>
      <w:lang w:val="x-none" w:eastAsia="cs-CZ"/>
    </w:rPr>
  </w:style>
  <w:style w:type="character" w:customStyle="1" w:styleId="ObyajntextChar1392">
    <w:name w:val="Obyčajný text Char1392"/>
    <w:aliases w:val="Obyčajný text Char Char Char Char1393"/>
    <w:basedOn w:val="DefaultParagraphFont"/>
    <w:uiPriority w:val="99"/>
    <w:semiHidden/>
    <w:rPr>
      <w:rFonts w:ascii="Courier New" w:hAnsi="Courier New" w:cs="Courier New"/>
      <w:rtl w:val="0"/>
      <w:cs w:val="0"/>
      <w:lang w:val="x-none" w:eastAsia="cs-CZ"/>
    </w:rPr>
  </w:style>
  <w:style w:type="character" w:customStyle="1" w:styleId="ObyajntextChar1391">
    <w:name w:val="Obyčajný text Char1391"/>
    <w:aliases w:val="Obyčajný text Char Char Char Char1392"/>
    <w:basedOn w:val="DefaultParagraphFont"/>
    <w:uiPriority w:val="99"/>
    <w:semiHidden/>
    <w:rPr>
      <w:rFonts w:ascii="Courier New" w:hAnsi="Courier New" w:cs="Courier New"/>
      <w:rtl w:val="0"/>
      <w:cs w:val="0"/>
      <w:lang w:val="x-none" w:eastAsia="cs-CZ"/>
    </w:rPr>
  </w:style>
  <w:style w:type="character" w:customStyle="1" w:styleId="ObyajntextChar1390">
    <w:name w:val="Obyčajný text Char1390"/>
    <w:aliases w:val="Obyčajný text Char Char Char Char1391"/>
    <w:basedOn w:val="DefaultParagraphFont"/>
    <w:uiPriority w:val="99"/>
    <w:semiHidden/>
    <w:rPr>
      <w:rFonts w:ascii="Courier New" w:hAnsi="Courier New" w:cs="Courier New"/>
      <w:rtl w:val="0"/>
      <w:cs w:val="0"/>
      <w:lang w:val="x-none" w:eastAsia="cs-CZ"/>
    </w:rPr>
  </w:style>
  <w:style w:type="character" w:customStyle="1" w:styleId="ObyajntextChar1389">
    <w:name w:val="Obyčajný text Char1389"/>
    <w:aliases w:val="Obyčajný text Char Char Char Char1390"/>
    <w:basedOn w:val="DefaultParagraphFont"/>
    <w:uiPriority w:val="99"/>
    <w:semiHidden/>
    <w:rPr>
      <w:rFonts w:ascii="Courier New" w:hAnsi="Courier New" w:cs="Courier New"/>
      <w:rtl w:val="0"/>
      <w:cs w:val="0"/>
      <w:lang w:val="x-none" w:eastAsia="cs-CZ"/>
    </w:rPr>
  </w:style>
  <w:style w:type="character" w:customStyle="1" w:styleId="ObyajntextChar1388">
    <w:name w:val="Obyčajný text Char1388"/>
    <w:aliases w:val="Obyčajný text Char Char Char Char1389"/>
    <w:basedOn w:val="DefaultParagraphFont"/>
    <w:uiPriority w:val="99"/>
    <w:semiHidden/>
    <w:rPr>
      <w:rFonts w:ascii="Courier New" w:hAnsi="Courier New" w:cs="Courier New"/>
      <w:rtl w:val="0"/>
      <w:cs w:val="0"/>
      <w:lang w:val="x-none" w:eastAsia="cs-CZ"/>
    </w:rPr>
  </w:style>
  <w:style w:type="character" w:customStyle="1" w:styleId="ObyajntextChar1387">
    <w:name w:val="Obyčajný text Char1387"/>
    <w:aliases w:val="Obyčajný text Char Char Char Char1388"/>
    <w:basedOn w:val="DefaultParagraphFont"/>
    <w:uiPriority w:val="99"/>
    <w:semiHidden/>
    <w:rPr>
      <w:rFonts w:ascii="Courier New" w:hAnsi="Courier New" w:cs="Courier New"/>
      <w:rtl w:val="0"/>
      <w:cs w:val="0"/>
      <w:lang w:val="x-none" w:eastAsia="cs-CZ"/>
    </w:rPr>
  </w:style>
  <w:style w:type="character" w:customStyle="1" w:styleId="ObyajntextChar1386">
    <w:name w:val="Obyčajný text Char1386"/>
    <w:aliases w:val="Obyčajný text Char Char Char Char1387"/>
    <w:basedOn w:val="DefaultParagraphFont"/>
    <w:uiPriority w:val="99"/>
    <w:semiHidden/>
    <w:rPr>
      <w:rFonts w:ascii="Courier New" w:hAnsi="Courier New" w:cs="Courier New"/>
      <w:rtl w:val="0"/>
      <w:cs w:val="0"/>
      <w:lang w:val="x-none" w:eastAsia="cs-CZ"/>
    </w:rPr>
  </w:style>
  <w:style w:type="character" w:customStyle="1" w:styleId="ObyajntextChar1385">
    <w:name w:val="Obyčajný text Char1385"/>
    <w:aliases w:val="Obyčajný text Char Char Char Char1386"/>
    <w:basedOn w:val="DefaultParagraphFont"/>
    <w:uiPriority w:val="99"/>
    <w:semiHidden/>
    <w:rPr>
      <w:rFonts w:ascii="Courier New" w:hAnsi="Courier New" w:cs="Courier New"/>
      <w:rtl w:val="0"/>
      <w:cs w:val="0"/>
      <w:lang w:val="x-none" w:eastAsia="cs-CZ"/>
    </w:rPr>
  </w:style>
  <w:style w:type="character" w:customStyle="1" w:styleId="ObyajntextChar1384">
    <w:name w:val="Obyčajný text Char1384"/>
    <w:aliases w:val="Obyčajný text Char Char Char Char1385"/>
    <w:basedOn w:val="DefaultParagraphFont"/>
    <w:uiPriority w:val="99"/>
    <w:semiHidden/>
    <w:rPr>
      <w:rFonts w:ascii="Courier New" w:hAnsi="Courier New" w:cs="Courier New"/>
      <w:rtl w:val="0"/>
      <w:cs w:val="0"/>
      <w:lang w:val="x-none" w:eastAsia="cs-CZ"/>
    </w:rPr>
  </w:style>
  <w:style w:type="character" w:customStyle="1" w:styleId="ObyajntextChar1383">
    <w:name w:val="Obyčajný text Char1383"/>
    <w:aliases w:val="Obyčajný text Char Char Char Char1384"/>
    <w:basedOn w:val="DefaultParagraphFont"/>
    <w:uiPriority w:val="99"/>
    <w:semiHidden/>
    <w:rPr>
      <w:rFonts w:ascii="Courier New" w:hAnsi="Courier New" w:cs="Courier New"/>
      <w:rtl w:val="0"/>
      <w:cs w:val="0"/>
      <w:lang w:val="x-none" w:eastAsia="cs-CZ"/>
    </w:rPr>
  </w:style>
  <w:style w:type="character" w:customStyle="1" w:styleId="ObyajntextChar1382">
    <w:name w:val="Obyčajný text Char1382"/>
    <w:aliases w:val="Obyčajný text Char Char Char Char1383"/>
    <w:basedOn w:val="DefaultParagraphFont"/>
    <w:uiPriority w:val="99"/>
    <w:semiHidden/>
    <w:rPr>
      <w:rFonts w:ascii="Courier New" w:hAnsi="Courier New" w:cs="Courier New"/>
      <w:rtl w:val="0"/>
      <w:cs w:val="0"/>
      <w:lang w:val="x-none" w:eastAsia="cs-CZ"/>
    </w:rPr>
  </w:style>
  <w:style w:type="character" w:customStyle="1" w:styleId="ObyajntextChar1381">
    <w:name w:val="Obyčajný text Char1381"/>
    <w:aliases w:val="Obyčajný text Char Char Char Char1382"/>
    <w:basedOn w:val="DefaultParagraphFont"/>
    <w:uiPriority w:val="99"/>
    <w:semiHidden/>
    <w:rPr>
      <w:rFonts w:ascii="Courier New" w:hAnsi="Courier New" w:cs="Courier New"/>
      <w:rtl w:val="0"/>
      <w:cs w:val="0"/>
      <w:lang w:val="x-none" w:eastAsia="cs-CZ"/>
    </w:rPr>
  </w:style>
  <w:style w:type="character" w:customStyle="1" w:styleId="ObyajntextChar1380">
    <w:name w:val="Obyčajný text Char1380"/>
    <w:aliases w:val="Obyčajný text Char Char Char Char1381"/>
    <w:basedOn w:val="DefaultParagraphFont"/>
    <w:uiPriority w:val="99"/>
    <w:semiHidden/>
    <w:rPr>
      <w:rFonts w:ascii="Courier New" w:hAnsi="Courier New" w:cs="Courier New"/>
      <w:rtl w:val="0"/>
      <w:cs w:val="0"/>
      <w:lang w:val="x-none" w:eastAsia="cs-CZ"/>
    </w:rPr>
  </w:style>
  <w:style w:type="character" w:customStyle="1" w:styleId="ObyajntextChar1379">
    <w:name w:val="Obyčajný text Char1379"/>
    <w:aliases w:val="Obyčajný text Char Char Char Char1380"/>
    <w:basedOn w:val="DefaultParagraphFont"/>
    <w:uiPriority w:val="99"/>
    <w:semiHidden/>
    <w:rPr>
      <w:rFonts w:ascii="Courier New" w:hAnsi="Courier New" w:cs="Courier New"/>
      <w:rtl w:val="0"/>
      <w:cs w:val="0"/>
      <w:lang w:val="x-none" w:eastAsia="cs-CZ"/>
    </w:rPr>
  </w:style>
  <w:style w:type="character" w:customStyle="1" w:styleId="ObyajntextChar1378">
    <w:name w:val="Obyčajný text Char1378"/>
    <w:aliases w:val="Obyčajný text Char Char Char Char1379"/>
    <w:basedOn w:val="DefaultParagraphFont"/>
    <w:uiPriority w:val="99"/>
    <w:semiHidden/>
    <w:rPr>
      <w:rFonts w:ascii="Courier New" w:hAnsi="Courier New" w:cs="Courier New"/>
      <w:rtl w:val="0"/>
      <w:cs w:val="0"/>
      <w:lang w:val="x-none" w:eastAsia="cs-CZ"/>
    </w:rPr>
  </w:style>
  <w:style w:type="character" w:customStyle="1" w:styleId="ObyajntextChar1377">
    <w:name w:val="Obyčajný text Char1377"/>
    <w:aliases w:val="Obyčajný text Char Char Char Char1378"/>
    <w:basedOn w:val="DefaultParagraphFont"/>
    <w:uiPriority w:val="99"/>
    <w:semiHidden/>
    <w:rPr>
      <w:rFonts w:ascii="Courier New" w:hAnsi="Courier New" w:cs="Courier New"/>
      <w:rtl w:val="0"/>
      <w:cs w:val="0"/>
      <w:lang w:val="x-none" w:eastAsia="cs-CZ"/>
    </w:rPr>
  </w:style>
  <w:style w:type="character" w:customStyle="1" w:styleId="ObyajntextChar1376">
    <w:name w:val="Obyčajný text Char1376"/>
    <w:aliases w:val="Obyčajný text Char Char Char Char1377"/>
    <w:basedOn w:val="DefaultParagraphFont"/>
    <w:uiPriority w:val="99"/>
    <w:semiHidden/>
    <w:rPr>
      <w:rFonts w:ascii="Courier New" w:hAnsi="Courier New" w:cs="Courier New"/>
      <w:rtl w:val="0"/>
      <w:cs w:val="0"/>
      <w:lang w:val="x-none" w:eastAsia="cs-CZ"/>
    </w:rPr>
  </w:style>
  <w:style w:type="character" w:customStyle="1" w:styleId="ObyajntextChar1375">
    <w:name w:val="Obyčajný text Char1375"/>
    <w:aliases w:val="Obyčajný text Char Char Char Char1376"/>
    <w:basedOn w:val="DefaultParagraphFont"/>
    <w:uiPriority w:val="99"/>
    <w:semiHidden/>
    <w:rPr>
      <w:rFonts w:ascii="Courier New" w:hAnsi="Courier New" w:cs="Courier New"/>
      <w:rtl w:val="0"/>
      <w:cs w:val="0"/>
      <w:lang w:val="x-none" w:eastAsia="cs-CZ"/>
    </w:rPr>
  </w:style>
  <w:style w:type="character" w:customStyle="1" w:styleId="ObyajntextChar1374">
    <w:name w:val="Obyčajný text Char1374"/>
    <w:aliases w:val="Obyčajný text Char Char Char Char1375"/>
    <w:basedOn w:val="DefaultParagraphFont"/>
    <w:uiPriority w:val="99"/>
    <w:semiHidden/>
    <w:rPr>
      <w:rFonts w:ascii="Courier New" w:hAnsi="Courier New" w:cs="Courier New"/>
      <w:rtl w:val="0"/>
      <w:cs w:val="0"/>
      <w:lang w:val="x-none" w:eastAsia="cs-CZ"/>
    </w:rPr>
  </w:style>
  <w:style w:type="character" w:customStyle="1" w:styleId="ObyajntextChar1373">
    <w:name w:val="Obyčajný text Char1373"/>
    <w:aliases w:val="Obyčajný text Char Char Char Char1374"/>
    <w:basedOn w:val="DefaultParagraphFont"/>
    <w:uiPriority w:val="99"/>
    <w:semiHidden/>
    <w:rPr>
      <w:rFonts w:ascii="Courier New" w:hAnsi="Courier New" w:cs="Courier New"/>
      <w:rtl w:val="0"/>
      <w:cs w:val="0"/>
      <w:lang w:val="x-none" w:eastAsia="cs-CZ"/>
    </w:rPr>
  </w:style>
  <w:style w:type="character" w:customStyle="1" w:styleId="ObyajntextChar1372">
    <w:name w:val="Obyčajný text Char1372"/>
    <w:aliases w:val="Obyčajný text Char Char Char Char1373"/>
    <w:basedOn w:val="DefaultParagraphFont"/>
    <w:uiPriority w:val="99"/>
    <w:semiHidden/>
    <w:rPr>
      <w:rFonts w:ascii="Courier New" w:hAnsi="Courier New" w:cs="Courier New"/>
      <w:rtl w:val="0"/>
      <w:cs w:val="0"/>
      <w:lang w:val="x-none" w:eastAsia="cs-CZ"/>
    </w:rPr>
  </w:style>
  <w:style w:type="character" w:customStyle="1" w:styleId="ObyajntextChar1371">
    <w:name w:val="Obyčajný text Char1371"/>
    <w:aliases w:val="Obyčajný text Char Char Char Char1372"/>
    <w:basedOn w:val="DefaultParagraphFont"/>
    <w:uiPriority w:val="99"/>
    <w:semiHidden/>
    <w:rPr>
      <w:rFonts w:ascii="Courier New" w:hAnsi="Courier New" w:cs="Courier New"/>
      <w:rtl w:val="0"/>
      <w:cs w:val="0"/>
      <w:lang w:val="x-none" w:eastAsia="cs-CZ"/>
    </w:rPr>
  </w:style>
  <w:style w:type="character" w:customStyle="1" w:styleId="ObyajntextChar1370">
    <w:name w:val="Obyčajný text Char1370"/>
    <w:aliases w:val="Obyčajný text Char Char Char Char1371"/>
    <w:basedOn w:val="DefaultParagraphFont"/>
    <w:uiPriority w:val="99"/>
    <w:semiHidden/>
    <w:rPr>
      <w:rFonts w:ascii="Courier New" w:hAnsi="Courier New" w:cs="Courier New"/>
      <w:rtl w:val="0"/>
      <w:cs w:val="0"/>
      <w:lang w:val="x-none" w:eastAsia="cs-CZ"/>
    </w:rPr>
  </w:style>
  <w:style w:type="character" w:customStyle="1" w:styleId="ObyajntextChar1369">
    <w:name w:val="Obyčajný text Char1369"/>
    <w:aliases w:val="Obyčajný text Char Char Char Char1370"/>
    <w:basedOn w:val="DefaultParagraphFont"/>
    <w:uiPriority w:val="99"/>
    <w:semiHidden/>
    <w:rPr>
      <w:rFonts w:ascii="Courier New" w:hAnsi="Courier New" w:cs="Courier New"/>
      <w:rtl w:val="0"/>
      <w:cs w:val="0"/>
      <w:lang w:val="x-none" w:eastAsia="cs-CZ"/>
    </w:rPr>
  </w:style>
  <w:style w:type="character" w:customStyle="1" w:styleId="ObyajntextChar1368">
    <w:name w:val="Obyčajný text Char1368"/>
    <w:aliases w:val="Obyčajný text Char Char Char Char1369"/>
    <w:basedOn w:val="DefaultParagraphFont"/>
    <w:uiPriority w:val="99"/>
    <w:semiHidden/>
    <w:rPr>
      <w:rFonts w:ascii="Courier New" w:hAnsi="Courier New" w:cs="Courier New"/>
      <w:rtl w:val="0"/>
      <w:cs w:val="0"/>
      <w:lang w:val="x-none" w:eastAsia="cs-CZ"/>
    </w:rPr>
  </w:style>
  <w:style w:type="character" w:customStyle="1" w:styleId="ObyajntextChar1367">
    <w:name w:val="Obyčajný text Char1367"/>
    <w:aliases w:val="Obyčajný text Char Char Char Char1368"/>
    <w:basedOn w:val="DefaultParagraphFont"/>
    <w:uiPriority w:val="99"/>
    <w:semiHidden/>
    <w:rPr>
      <w:rFonts w:ascii="Courier New" w:hAnsi="Courier New" w:cs="Courier New"/>
      <w:rtl w:val="0"/>
      <w:cs w:val="0"/>
      <w:lang w:val="x-none" w:eastAsia="cs-CZ"/>
    </w:rPr>
  </w:style>
  <w:style w:type="character" w:customStyle="1" w:styleId="ObyajntextChar1366">
    <w:name w:val="Obyčajný text Char1366"/>
    <w:aliases w:val="Obyčajný text Char Char Char Char1367"/>
    <w:basedOn w:val="DefaultParagraphFont"/>
    <w:uiPriority w:val="99"/>
    <w:semiHidden/>
    <w:rPr>
      <w:rFonts w:ascii="Courier New" w:hAnsi="Courier New" w:cs="Courier New"/>
      <w:rtl w:val="0"/>
      <w:cs w:val="0"/>
      <w:lang w:val="x-none" w:eastAsia="cs-CZ"/>
    </w:rPr>
  </w:style>
  <w:style w:type="character" w:customStyle="1" w:styleId="ObyajntextChar1365">
    <w:name w:val="Obyčajný text Char1365"/>
    <w:aliases w:val="Obyčajný text Char Char Char Char1366"/>
    <w:basedOn w:val="DefaultParagraphFont"/>
    <w:uiPriority w:val="99"/>
    <w:semiHidden/>
    <w:rPr>
      <w:rFonts w:ascii="Courier New" w:hAnsi="Courier New" w:cs="Courier New"/>
      <w:rtl w:val="0"/>
      <w:cs w:val="0"/>
      <w:lang w:val="x-none" w:eastAsia="cs-CZ"/>
    </w:rPr>
  </w:style>
  <w:style w:type="character" w:customStyle="1" w:styleId="ObyajntextChar1364">
    <w:name w:val="Obyčajný text Char1364"/>
    <w:aliases w:val="Obyčajný text Char Char Char Char1365"/>
    <w:basedOn w:val="DefaultParagraphFont"/>
    <w:uiPriority w:val="99"/>
    <w:semiHidden/>
    <w:rPr>
      <w:rFonts w:ascii="Courier New" w:hAnsi="Courier New" w:cs="Courier New"/>
      <w:rtl w:val="0"/>
      <w:cs w:val="0"/>
      <w:lang w:val="x-none" w:eastAsia="cs-CZ"/>
    </w:rPr>
  </w:style>
  <w:style w:type="character" w:customStyle="1" w:styleId="ObyajntextChar1363">
    <w:name w:val="Obyčajný text Char1363"/>
    <w:aliases w:val="Obyčajný text Char Char Char Char1364"/>
    <w:basedOn w:val="DefaultParagraphFont"/>
    <w:uiPriority w:val="99"/>
    <w:semiHidden/>
    <w:rPr>
      <w:rFonts w:ascii="Courier New" w:hAnsi="Courier New" w:cs="Courier New"/>
      <w:rtl w:val="0"/>
      <w:cs w:val="0"/>
      <w:lang w:val="x-none" w:eastAsia="cs-CZ"/>
    </w:rPr>
  </w:style>
  <w:style w:type="character" w:customStyle="1" w:styleId="ObyajntextChar1362">
    <w:name w:val="Obyčajný text Char1362"/>
    <w:aliases w:val="Obyčajný text Char Char Char Char1363"/>
    <w:basedOn w:val="DefaultParagraphFont"/>
    <w:uiPriority w:val="99"/>
    <w:semiHidden/>
    <w:rPr>
      <w:rFonts w:ascii="Courier New" w:hAnsi="Courier New" w:cs="Courier New"/>
      <w:rtl w:val="0"/>
      <w:cs w:val="0"/>
      <w:lang w:val="x-none" w:eastAsia="cs-CZ"/>
    </w:rPr>
  </w:style>
  <w:style w:type="character" w:customStyle="1" w:styleId="ObyajntextChar1361">
    <w:name w:val="Obyčajný text Char1361"/>
    <w:aliases w:val="Obyčajný text Char Char Char Char1362"/>
    <w:basedOn w:val="DefaultParagraphFont"/>
    <w:uiPriority w:val="99"/>
    <w:semiHidden/>
    <w:rPr>
      <w:rFonts w:ascii="Courier New" w:hAnsi="Courier New" w:cs="Courier New"/>
      <w:rtl w:val="0"/>
      <w:cs w:val="0"/>
      <w:lang w:val="x-none" w:eastAsia="cs-CZ"/>
    </w:rPr>
  </w:style>
  <w:style w:type="character" w:customStyle="1" w:styleId="ObyajntextChar1360">
    <w:name w:val="Obyčajný text Char1360"/>
    <w:aliases w:val="Obyčajný text Char Char Char Char1361"/>
    <w:basedOn w:val="DefaultParagraphFont"/>
    <w:uiPriority w:val="99"/>
    <w:semiHidden/>
    <w:rPr>
      <w:rFonts w:ascii="Courier New" w:hAnsi="Courier New" w:cs="Courier New"/>
      <w:rtl w:val="0"/>
      <w:cs w:val="0"/>
      <w:lang w:val="x-none" w:eastAsia="cs-CZ"/>
    </w:rPr>
  </w:style>
  <w:style w:type="character" w:customStyle="1" w:styleId="ObyajntextChar1359">
    <w:name w:val="Obyčajný text Char1359"/>
    <w:aliases w:val="Obyčajný text Char Char Char Char1360"/>
    <w:basedOn w:val="DefaultParagraphFont"/>
    <w:uiPriority w:val="99"/>
    <w:semiHidden/>
    <w:rPr>
      <w:rFonts w:ascii="Courier New" w:hAnsi="Courier New" w:cs="Courier New"/>
      <w:rtl w:val="0"/>
      <w:cs w:val="0"/>
      <w:lang w:val="x-none" w:eastAsia="cs-CZ"/>
    </w:rPr>
  </w:style>
  <w:style w:type="character" w:customStyle="1" w:styleId="ObyajntextChar1358">
    <w:name w:val="Obyčajný text Char1358"/>
    <w:aliases w:val="Obyčajný text Char Char Char Char1359"/>
    <w:basedOn w:val="DefaultParagraphFont"/>
    <w:uiPriority w:val="99"/>
    <w:semiHidden/>
    <w:rPr>
      <w:rFonts w:ascii="Courier New" w:hAnsi="Courier New" w:cs="Courier New"/>
      <w:rtl w:val="0"/>
      <w:cs w:val="0"/>
      <w:lang w:val="x-none" w:eastAsia="cs-CZ"/>
    </w:rPr>
  </w:style>
  <w:style w:type="character" w:customStyle="1" w:styleId="ObyajntextChar1357">
    <w:name w:val="Obyčajný text Char1357"/>
    <w:aliases w:val="Obyčajný text Char Char Char Char1358"/>
    <w:basedOn w:val="DefaultParagraphFont"/>
    <w:uiPriority w:val="99"/>
    <w:semiHidden/>
    <w:rPr>
      <w:rFonts w:ascii="Courier New" w:hAnsi="Courier New" w:cs="Courier New"/>
      <w:rtl w:val="0"/>
      <w:cs w:val="0"/>
      <w:lang w:val="x-none" w:eastAsia="cs-CZ"/>
    </w:rPr>
  </w:style>
  <w:style w:type="character" w:customStyle="1" w:styleId="ObyajntextChar1356">
    <w:name w:val="Obyčajný text Char1356"/>
    <w:aliases w:val="Obyčajný text Char Char Char Char1357"/>
    <w:basedOn w:val="DefaultParagraphFont"/>
    <w:uiPriority w:val="99"/>
    <w:semiHidden/>
    <w:rPr>
      <w:rFonts w:ascii="Courier New" w:hAnsi="Courier New" w:cs="Courier New"/>
      <w:rtl w:val="0"/>
      <w:cs w:val="0"/>
      <w:lang w:val="x-none" w:eastAsia="cs-CZ"/>
    </w:rPr>
  </w:style>
  <w:style w:type="character" w:customStyle="1" w:styleId="ObyajntextChar1355">
    <w:name w:val="Obyčajný text Char1355"/>
    <w:aliases w:val="Obyčajný text Char Char Char Char1356"/>
    <w:basedOn w:val="DefaultParagraphFont"/>
    <w:uiPriority w:val="99"/>
    <w:semiHidden/>
    <w:rPr>
      <w:rFonts w:ascii="Courier New" w:hAnsi="Courier New" w:cs="Courier New"/>
      <w:rtl w:val="0"/>
      <w:cs w:val="0"/>
      <w:lang w:val="x-none" w:eastAsia="cs-CZ"/>
    </w:rPr>
  </w:style>
  <w:style w:type="character" w:customStyle="1" w:styleId="ObyajntextChar1354">
    <w:name w:val="Obyčajný text Char1354"/>
    <w:aliases w:val="Obyčajný text Char Char Char Char1355"/>
    <w:basedOn w:val="DefaultParagraphFont"/>
    <w:uiPriority w:val="99"/>
    <w:semiHidden/>
    <w:rPr>
      <w:rFonts w:ascii="Courier New" w:hAnsi="Courier New" w:cs="Courier New"/>
      <w:rtl w:val="0"/>
      <w:cs w:val="0"/>
      <w:lang w:val="x-none" w:eastAsia="cs-CZ"/>
    </w:rPr>
  </w:style>
  <w:style w:type="character" w:customStyle="1" w:styleId="ObyajntextChar1353">
    <w:name w:val="Obyčajný text Char1353"/>
    <w:aliases w:val="Obyčajný text Char Char Char Char1354"/>
    <w:basedOn w:val="DefaultParagraphFont"/>
    <w:uiPriority w:val="99"/>
    <w:semiHidden/>
    <w:rPr>
      <w:rFonts w:ascii="Courier New" w:hAnsi="Courier New" w:cs="Courier New"/>
      <w:rtl w:val="0"/>
      <w:cs w:val="0"/>
      <w:lang w:val="x-none" w:eastAsia="cs-CZ"/>
    </w:rPr>
  </w:style>
  <w:style w:type="character" w:customStyle="1" w:styleId="ObyajntextChar1352">
    <w:name w:val="Obyčajný text Char1352"/>
    <w:aliases w:val="Obyčajný text Char Char Char Char1353"/>
    <w:basedOn w:val="DefaultParagraphFont"/>
    <w:uiPriority w:val="99"/>
    <w:semiHidden/>
    <w:rPr>
      <w:rFonts w:ascii="Courier New" w:hAnsi="Courier New" w:cs="Courier New"/>
      <w:rtl w:val="0"/>
      <w:cs w:val="0"/>
      <w:lang w:val="x-none" w:eastAsia="cs-CZ"/>
    </w:rPr>
  </w:style>
  <w:style w:type="character" w:customStyle="1" w:styleId="ObyajntextChar1351">
    <w:name w:val="Obyčajný text Char1351"/>
    <w:aliases w:val="Obyčajný text Char Char Char Char1352"/>
    <w:basedOn w:val="DefaultParagraphFont"/>
    <w:uiPriority w:val="99"/>
    <w:semiHidden/>
    <w:rPr>
      <w:rFonts w:ascii="Courier New" w:hAnsi="Courier New" w:cs="Courier New"/>
      <w:rtl w:val="0"/>
      <w:cs w:val="0"/>
      <w:lang w:val="x-none" w:eastAsia="cs-CZ"/>
    </w:rPr>
  </w:style>
  <w:style w:type="character" w:customStyle="1" w:styleId="ObyajntextChar1350">
    <w:name w:val="Obyčajný text Char1350"/>
    <w:aliases w:val="Obyčajný text Char Char Char Char1351"/>
    <w:basedOn w:val="DefaultParagraphFont"/>
    <w:uiPriority w:val="99"/>
    <w:semiHidden/>
    <w:rPr>
      <w:rFonts w:ascii="Courier New" w:hAnsi="Courier New" w:cs="Courier New"/>
      <w:rtl w:val="0"/>
      <w:cs w:val="0"/>
      <w:lang w:val="x-none" w:eastAsia="cs-CZ"/>
    </w:rPr>
  </w:style>
  <w:style w:type="character" w:customStyle="1" w:styleId="ObyajntextChar1349">
    <w:name w:val="Obyčajný text Char1349"/>
    <w:aliases w:val="Obyčajný text Char Char Char Char1350"/>
    <w:basedOn w:val="DefaultParagraphFont"/>
    <w:uiPriority w:val="99"/>
    <w:semiHidden/>
    <w:rPr>
      <w:rFonts w:ascii="Courier New" w:hAnsi="Courier New" w:cs="Courier New"/>
      <w:rtl w:val="0"/>
      <w:cs w:val="0"/>
      <w:lang w:val="x-none" w:eastAsia="cs-CZ"/>
    </w:rPr>
  </w:style>
  <w:style w:type="character" w:customStyle="1" w:styleId="ObyajntextChar1348">
    <w:name w:val="Obyčajný text Char1348"/>
    <w:aliases w:val="Obyčajný text Char Char Char Char1349"/>
    <w:basedOn w:val="DefaultParagraphFont"/>
    <w:uiPriority w:val="99"/>
    <w:semiHidden/>
    <w:rPr>
      <w:rFonts w:ascii="Courier New" w:hAnsi="Courier New" w:cs="Courier New"/>
      <w:rtl w:val="0"/>
      <w:cs w:val="0"/>
      <w:lang w:val="x-none" w:eastAsia="cs-CZ"/>
    </w:rPr>
  </w:style>
  <w:style w:type="character" w:customStyle="1" w:styleId="ObyajntextChar1347">
    <w:name w:val="Obyčajný text Char1347"/>
    <w:aliases w:val="Obyčajný text Char Char Char Char1348"/>
    <w:basedOn w:val="DefaultParagraphFont"/>
    <w:uiPriority w:val="99"/>
    <w:semiHidden/>
    <w:rPr>
      <w:rFonts w:ascii="Courier New" w:hAnsi="Courier New" w:cs="Courier New"/>
      <w:rtl w:val="0"/>
      <w:cs w:val="0"/>
      <w:lang w:val="x-none" w:eastAsia="cs-CZ"/>
    </w:rPr>
  </w:style>
  <w:style w:type="character" w:customStyle="1" w:styleId="ObyajntextChar1346">
    <w:name w:val="Obyčajný text Char1346"/>
    <w:aliases w:val="Obyčajný text Char Char Char Char1347"/>
    <w:basedOn w:val="DefaultParagraphFont"/>
    <w:uiPriority w:val="99"/>
    <w:semiHidden/>
    <w:rPr>
      <w:rFonts w:ascii="Courier New" w:hAnsi="Courier New" w:cs="Courier New"/>
      <w:rtl w:val="0"/>
      <w:cs w:val="0"/>
      <w:lang w:val="x-none" w:eastAsia="cs-CZ"/>
    </w:rPr>
  </w:style>
  <w:style w:type="character" w:customStyle="1" w:styleId="ObyajntextChar1345">
    <w:name w:val="Obyčajný text Char1345"/>
    <w:aliases w:val="Obyčajný text Char Char Char Char1346"/>
    <w:basedOn w:val="DefaultParagraphFont"/>
    <w:uiPriority w:val="99"/>
    <w:semiHidden/>
    <w:rPr>
      <w:rFonts w:ascii="Courier New" w:hAnsi="Courier New" w:cs="Courier New"/>
      <w:rtl w:val="0"/>
      <w:cs w:val="0"/>
      <w:lang w:val="x-none" w:eastAsia="cs-CZ"/>
    </w:rPr>
  </w:style>
  <w:style w:type="character" w:customStyle="1" w:styleId="ObyajntextChar1344">
    <w:name w:val="Obyčajný text Char1344"/>
    <w:aliases w:val="Obyčajný text Char Char Char Char1345"/>
    <w:basedOn w:val="DefaultParagraphFont"/>
    <w:uiPriority w:val="99"/>
    <w:semiHidden/>
    <w:rPr>
      <w:rFonts w:ascii="Courier New" w:hAnsi="Courier New" w:cs="Courier New"/>
      <w:rtl w:val="0"/>
      <w:cs w:val="0"/>
      <w:lang w:val="x-none" w:eastAsia="cs-CZ"/>
    </w:rPr>
  </w:style>
  <w:style w:type="character" w:customStyle="1" w:styleId="ObyajntextChar1343">
    <w:name w:val="Obyčajný text Char1343"/>
    <w:aliases w:val="Obyčajný text Char Char Char Char1344"/>
    <w:basedOn w:val="DefaultParagraphFont"/>
    <w:uiPriority w:val="99"/>
    <w:semiHidden/>
    <w:rPr>
      <w:rFonts w:ascii="Courier New" w:hAnsi="Courier New" w:cs="Courier New"/>
      <w:rtl w:val="0"/>
      <w:cs w:val="0"/>
      <w:lang w:val="x-none" w:eastAsia="cs-CZ"/>
    </w:rPr>
  </w:style>
  <w:style w:type="character" w:customStyle="1" w:styleId="ObyajntextChar1342">
    <w:name w:val="Obyčajný text Char1342"/>
    <w:aliases w:val="Obyčajný text Char Char Char Char1343"/>
    <w:basedOn w:val="DefaultParagraphFont"/>
    <w:uiPriority w:val="99"/>
    <w:semiHidden/>
    <w:rPr>
      <w:rFonts w:ascii="Courier New" w:hAnsi="Courier New" w:cs="Courier New"/>
      <w:rtl w:val="0"/>
      <w:cs w:val="0"/>
      <w:lang w:val="x-none" w:eastAsia="cs-CZ"/>
    </w:rPr>
  </w:style>
  <w:style w:type="character" w:customStyle="1" w:styleId="ObyajntextChar1341">
    <w:name w:val="Obyčajný text Char1341"/>
    <w:aliases w:val="Obyčajný text Char Char Char Char1342"/>
    <w:basedOn w:val="DefaultParagraphFont"/>
    <w:uiPriority w:val="99"/>
    <w:semiHidden/>
    <w:rPr>
      <w:rFonts w:ascii="Courier New" w:hAnsi="Courier New" w:cs="Courier New"/>
      <w:rtl w:val="0"/>
      <w:cs w:val="0"/>
      <w:lang w:val="x-none" w:eastAsia="cs-CZ"/>
    </w:rPr>
  </w:style>
  <w:style w:type="character" w:customStyle="1" w:styleId="ObyajntextChar1340">
    <w:name w:val="Obyčajný text Char1340"/>
    <w:aliases w:val="Obyčajný text Char Char Char Char1341"/>
    <w:basedOn w:val="DefaultParagraphFont"/>
    <w:uiPriority w:val="99"/>
    <w:semiHidden/>
    <w:rPr>
      <w:rFonts w:ascii="Courier New" w:hAnsi="Courier New" w:cs="Courier New"/>
      <w:rtl w:val="0"/>
      <w:cs w:val="0"/>
      <w:lang w:val="x-none" w:eastAsia="cs-CZ"/>
    </w:rPr>
  </w:style>
  <w:style w:type="character" w:customStyle="1" w:styleId="ObyajntextChar1339">
    <w:name w:val="Obyčajný text Char1339"/>
    <w:aliases w:val="Obyčajný text Char Char Char Char1340"/>
    <w:basedOn w:val="DefaultParagraphFont"/>
    <w:uiPriority w:val="99"/>
    <w:semiHidden/>
    <w:rPr>
      <w:rFonts w:ascii="Courier New" w:hAnsi="Courier New" w:cs="Courier New"/>
      <w:rtl w:val="0"/>
      <w:cs w:val="0"/>
      <w:lang w:val="x-none" w:eastAsia="cs-CZ"/>
    </w:rPr>
  </w:style>
  <w:style w:type="character" w:customStyle="1" w:styleId="ObyajntextChar1338">
    <w:name w:val="Obyčajný text Char1338"/>
    <w:aliases w:val="Obyčajný text Char Char Char Char1339"/>
    <w:basedOn w:val="DefaultParagraphFont"/>
    <w:uiPriority w:val="99"/>
    <w:semiHidden/>
    <w:rPr>
      <w:rFonts w:ascii="Courier New" w:hAnsi="Courier New" w:cs="Courier New"/>
      <w:rtl w:val="0"/>
      <w:cs w:val="0"/>
      <w:lang w:val="x-none" w:eastAsia="cs-CZ"/>
    </w:rPr>
  </w:style>
  <w:style w:type="character" w:customStyle="1" w:styleId="ObyajntextChar1337">
    <w:name w:val="Obyčajný text Char1337"/>
    <w:aliases w:val="Obyčajný text Char Char Char Char1338"/>
    <w:basedOn w:val="DefaultParagraphFont"/>
    <w:uiPriority w:val="99"/>
    <w:semiHidden/>
    <w:rPr>
      <w:rFonts w:ascii="Courier New" w:hAnsi="Courier New" w:cs="Courier New"/>
      <w:rtl w:val="0"/>
      <w:cs w:val="0"/>
      <w:lang w:val="x-none" w:eastAsia="cs-CZ"/>
    </w:rPr>
  </w:style>
  <w:style w:type="character" w:customStyle="1" w:styleId="ObyajntextChar1336">
    <w:name w:val="Obyčajný text Char1336"/>
    <w:aliases w:val="Obyčajný text Char Char Char Char1337"/>
    <w:basedOn w:val="DefaultParagraphFont"/>
    <w:uiPriority w:val="99"/>
    <w:semiHidden/>
    <w:rPr>
      <w:rFonts w:ascii="Courier New" w:hAnsi="Courier New" w:cs="Courier New"/>
      <w:rtl w:val="0"/>
      <w:cs w:val="0"/>
      <w:lang w:val="x-none" w:eastAsia="cs-CZ"/>
    </w:rPr>
  </w:style>
  <w:style w:type="character" w:customStyle="1" w:styleId="ObyajntextChar1335">
    <w:name w:val="Obyčajný text Char1335"/>
    <w:aliases w:val="Obyčajný text Char Char Char Char1336"/>
    <w:basedOn w:val="DefaultParagraphFont"/>
    <w:uiPriority w:val="99"/>
    <w:semiHidden/>
    <w:rPr>
      <w:rFonts w:ascii="Courier New" w:hAnsi="Courier New" w:cs="Courier New"/>
      <w:rtl w:val="0"/>
      <w:cs w:val="0"/>
      <w:lang w:val="x-none" w:eastAsia="cs-CZ"/>
    </w:rPr>
  </w:style>
  <w:style w:type="character" w:customStyle="1" w:styleId="ObyajntextChar1334">
    <w:name w:val="Obyčajný text Char1334"/>
    <w:aliases w:val="Obyčajný text Char Char Char Char1335"/>
    <w:basedOn w:val="DefaultParagraphFont"/>
    <w:uiPriority w:val="99"/>
    <w:semiHidden/>
    <w:rPr>
      <w:rFonts w:ascii="Courier New" w:hAnsi="Courier New" w:cs="Courier New"/>
      <w:rtl w:val="0"/>
      <w:cs w:val="0"/>
      <w:lang w:val="x-none" w:eastAsia="cs-CZ"/>
    </w:rPr>
  </w:style>
  <w:style w:type="character" w:customStyle="1" w:styleId="ObyajntextChar1333">
    <w:name w:val="Obyčajný text Char1333"/>
    <w:aliases w:val="Obyčajný text Char Char Char Char1334"/>
    <w:basedOn w:val="DefaultParagraphFont"/>
    <w:uiPriority w:val="99"/>
    <w:semiHidden/>
    <w:rPr>
      <w:rFonts w:ascii="Courier New" w:hAnsi="Courier New" w:cs="Courier New"/>
      <w:rtl w:val="0"/>
      <w:cs w:val="0"/>
      <w:lang w:val="x-none" w:eastAsia="cs-CZ"/>
    </w:rPr>
  </w:style>
  <w:style w:type="character" w:customStyle="1" w:styleId="ObyajntextChar1332">
    <w:name w:val="Obyčajný text Char1332"/>
    <w:aliases w:val="Obyčajný text Char Char Char Char1333"/>
    <w:basedOn w:val="DefaultParagraphFont"/>
    <w:uiPriority w:val="99"/>
    <w:semiHidden/>
    <w:rPr>
      <w:rFonts w:ascii="Courier New" w:hAnsi="Courier New" w:cs="Courier New"/>
      <w:rtl w:val="0"/>
      <w:cs w:val="0"/>
      <w:lang w:val="x-none" w:eastAsia="cs-CZ"/>
    </w:rPr>
  </w:style>
  <w:style w:type="character" w:customStyle="1" w:styleId="ObyajntextChar1331">
    <w:name w:val="Obyčajný text Char1331"/>
    <w:aliases w:val="Obyčajný text Char Char Char Char1332"/>
    <w:basedOn w:val="DefaultParagraphFont"/>
    <w:uiPriority w:val="99"/>
    <w:semiHidden/>
    <w:rPr>
      <w:rFonts w:ascii="Courier New" w:hAnsi="Courier New" w:cs="Courier New"/>
      <w:rtl w:val="0"/>
      <w:cs w:val="0"/>
      <w:lang w:val="x-none" w:eastAsia="cs-CZ"/>
    </w:rPr>
  </w:style>
  <w:style w:type="character" w:customStyle="1" w:styleId="ObyajntextChar1330">
    <w:name w:val="Obyčajný text Char1330"/>
    <w:aliases w:val="Obyčajný text Char Char Char Char1331"/>
    <w:basedOn w:val="DefaultParagraphFont"/>
    <w:uiPriority w:val="99"/>
    <w:semiHidden/>
    <w:rPr>
      <w:rFonts w:ascii="Courier New" w:hAnsi="Courier New" w:cs="Courier New"/>
      <w:rtl w:val="0"/>
      <w:cs w:val="0"/>
      <w:lang w:val="x-none" w:eastAsia="cs-CZ"/>
    </w:rPr>
  </w:style>
  <w:style w:type="character" w:customStyle="1" w:styleId="ObyajntextChar1329">
    <w:name w:val="Obyčajný text Char1329"/>
    <w:aliases w:val="Obyčajný text Char Char Char Char1330"/>
    <w:basedOn w:val="DefaultParagraphFont"/>
    <w:uiPriority w:val="99"/>
    <w:semiHidden/>
    <w:rPr>
      <w:rFonts w:ascii="Courier New" w:hAnsi="Courier New" w:cs="Courier New"/>
      <w:rtl w:val="0"/>
      <w:cs w:val="0"/>
      <w:lang w:val="x-none" w:eastAsia="cs-CZ"/>
    </w:rPr>
  </w:style>
  <w:style w:type="character" w:customStyle="1" w:styleId="ObyajntextChar1328">
    <w:name w:val="Obyčajný text Char1328"/>
    <w:aliases w:val="Obyčajný text Char Char Char Char1329"/>
    <w:basedOn w:val="DefaultParagraphFont"/>
    <w:uiPriority w:val="99"/>
    <w:semiHidden/>
    <w:rPr>
      <w:rFonts w:ascii="Courier New" w:hAnsi="Courier New" w:cs="Courier New"/>
      <w:rtl w:val="0"/>
      <w:cs w:val="0"/>
      <w:lang w:val="x-none" w:eastAsia="cs-CZ"/>
    </w:rPr>
  </w:style>
  <w:style w:type="character" w:customStyle="1" w:styleId="ObyajntextChar1327">
    <w:name w:val="Obyčajný text Char1327"/>
    <w:aliases w:val="Obyčajný text Char Char Char Char1328"/>
    <w:basedOn w:val="DefaultParagraphFont"/>
    <w:uiPriority w:val="99"/>
    <w:semiHidden/>
    <w:rPr>
      <w:rFonts w:ascii="Courier New" w:hAnsi="Courier New" w:cs="Courier New"/>
      <w:rtl w:val="0"/>
      <w:cs w:val="0"/>
      <w:lang w:val="x-none" w:eastAsia="cs-CZ"/>
    </w:rPr>
  </w:style>
  <w:style w:type="character" w:customStyle="1" w:styleId="ObyajntextChar1326">
    <w:name w:val="Obyčajný text Char1326"/>
    <w:aliases w:val="Obyčajný text Char Char Char Char1327"/>
    <w:basedOn w:val="DefaultParagraphFont"/>
    <w:uiPriority w:val="99"/>
    <w:semiHidden/>
    <w:rPr>
      <w:rFonts w:ascii="Courier New" w:hAnsi="Courier New" w:cs="Courier New"/>
      <w:rtl w:val="0"/>
      <w:cs w:val="0"/>
      <w:lang w:val="x-none" w:eastAsia="cs-CZ"/>
    </w:rPr>
  </w:style>
  <w:style w:type="character" w:customStyle="1" w:styleId="ObyajntextChar1325">
    <w:name w:val="Obyčajný text Char1325"/>
    <w:aliases w:val="Obyčajný text Char Char Char Char1326"/>
    <w:basedOn w:val="DefaultParagraphFont"/>
    <w:uiPriority w:val="99"/>
    <w:semiHidden/>
    <w:rPr>
      <w:rFonts w:ascii="Courier New" w:hAnsi="Courier New" w:cs="Courier New"/>
      <w:rtl w:val="0"/>
      <w:cs w:val="0"/>
      <w:lang w:val="x-none" w:eastAsia="cs-CZ"/>
    </w:rPr>
  </w:style>
  <w:style w:type="character" w:customStyle="1" w:styleId="ObyajntextChar1324">
    <w:name w:val="Obyčajný text Char1324"/>
    <w:aliases w:val="Obyčajný text Char Char Char Char1325"/>
    <w:basedOn w:val="DefaultParagraphFont"/>
    <w:uiPriority w:val="99"/>
    <w:semiHidden/>
    <w:rPr>
      <w:rFonts w:ascii="Courier New" w:hAnsi="Courier New" w:cs="Courier New"/>
      <w:rtl w:val="0"/>
      <w:cs w:val="0"/>
      <w:lang w:val="x-none" w:eastAsia="cs-CZ"/>
    </w:rPr>
  </w:style>
  <w:style w:type="character" w:customStyle="1" w:styleId="ObyajntextChar1323">
    <w:name w:val="Obyčajný text Char1323"/>
    <w:aliases w:val="Obyčajný text Char Char Char Char1324"/>
    <w:basedOn w:val="DefaultParagraphFont"/>
    <w:uiPriority w:val="99"/>
    <w:semiHidden/>
    <w:rPr>
      <w:rFonts w:ascii="Courier New" w:hAnsi="Courier New" w:cs="Courier New"/>
      <w:rtl w:val="0"/>
      <w:cs w:val="0"/>
      <w:lang w:val="x-none" w:eastAsia="cs-CZ"/>
    </w:rPr>
  </w:style>
  <w:style w:type="character" w:customStyle="1" w:styleId="ObyajntextChar1322">
    <w:name w:val="Obyčajný text Char1322"/>
    <w:aliases w:val="Obyčajný text Char Char Char Char1323"/>
    <w:basedOn w:val="DefaultParagraphFont"/>
    <w:uiPriority w:val="99"/>
    <w:semiHidden/>
    <w:rPr>
      <w:rFonts w:ascii="Courier New" w:hAnsi="Courier New" w:cs="Courier New"/>
      <w:rtl w:val="0"/>
      <w:cs w:val="0"/>
      <w:lang w:val="x-none" w:eastAsia="cs-CZ"/>
    </w:rPr>
  </w:style>
  <w:style w:type="character" w:customStyle="1" w:styleId="ObyajntextChar1321">
    <w:name w:val="Obyčajný text Char1321"/>
    <w:aliases w:val="Obyčajný text Char Char Char Char1322"/>
    <w:basedOn w:val="DefaultParagraphFont"/>
    <w:uiPriority w:val="99"/>
    <w:semiHidden/>
    <w:rPr>
      <w:rFonts w:ascii="Courier New" w:hAnsi="Courier New" w:cs="Courier New"/>
      <w:rtl w:val="0"/>
      <w:cs w:val="0"/>
      <w:lang w:val="x-none" w:eastAsia="cs-CZ"/>
    </w:rPr>
  </w:style>
  <w:style w:type="character" w:customStyle="1" w:styleId="ObyajntextChar1320">
    <w:name w:val="Obyčajný text Char1320"/>
    <w:aliases w:val="Obyčajný text Char Char Char Char1321"/>
    <w:basedOn w:val="DefaultParagraphFont"/>
    <w:uiPriority w:val="99"/>
    <w:semiHidden/>
    <w:rPr>
      <w:rFonts w:ascii="Courier New" w:hAnsi="Courier New" w:cs="Courier New"/>
      <w:rtl w:val="0"/>
      <w:cs w:val="0"/>
      <w:lang w:val="x-none" w:eastAsia="cs-CZ"/>
    </w:rPr>
  </w:style>
  <w:style w:type="character" w:customStyle="1" w:styleId="ObyajntextChar1319">
    <w:name w:val="Obyčajný text Char1319"/>
    <w:aliases w:val="Obyčajný text Char Char Char Char1320"/>
    <w:basedOn w:val="DefaultParagraphFont"/>
    <w:uiPriority w:val="99"/>
    <w:semiHidden/>
    <w:rPr>
      <w:rFonts w:ascii="Courier New" w:hAnsi="Courier New" w:cs="Courier New"/>
      <w:rtl w:val="0"/>
      <w:cs w:val="0"/>
      <w:lang w:val="x-none" w:eastAsia="cs-CZ"/>
    </w:rPr>
  </w:style>
  <w:style w:type="character" w:customStyle="1" w:styleId="ObyajntextChar1318">
    <w:name w:val="Obyčajný text Char1318"/>
    <w:aliases w:val="Obyčajný text Char Char Char Char1319"/>
    <w:basedOn w:val="DefaultParagraphFont"/>
    <w:uiPriority w:val="99"/>
    <w:semiHidden/>
    <w:rPr>
      <w:rFonts w:ascii="Courier New" w:hAnsi="Courier New" w:cs="Courier New"/>
      <w:rtl w:val="0"/>
      <w:cs w:val="0"/>
      <w:lang w:val="x-none" w:eastAsia="cs-CZ"/>
    </w:rPr>
  </w:style>
  <w:style w:type="character" w:customStyle="1" w:styleId="ObyajntextChar1317">
    <w:name w:val="Obyčajný text Char1317"/>
    <w:aliases w:val="Obyčajný text Char Char Char Char1318"/>
    <w:basedOn w:val="DefaultParagraphFont"/>
    <w:uiPriority w:val="99"/>
    <w:semiHidden/>
    <w:rPr>
      <w:rFonts w:ascii="Courier New" w:hAnsi="Courier New" w:cs="Courier New"/>
      <w:rtl w:val="0"/>
      <w:cs w:val="0"/>
      <w:lang w:val="x-none" w:eastAsia="cs-CZ"/>
    </w:rPr>
  </w:style>
  <w:style w:type="character" w:customStyle="1" w:styleId="ObyajntextChar1316">
    <w:name w:val="Obyčajný text Char1316"/>
    <w:aliases w:val="Obyčajný text Char Char Char Char1317"/>
    <w:basedOn w:val="DefaultParagraphFont"/>
    <w:uiPriority w:val="99"/>
    <w:semiHidden/>
    <w:rPr>
      <w:rFonts w:ascii="Courier New" w:hAnsi="Courier New" w:cs="Courier New"/>
      <w:rtl w:val="0"/>
      <w:cs w:val="0"/>
      <w:lang w:val="x-none" w:eastAsia="cs-CZ"/>
    </w:rPr>
  </w:style>
  <w:style w:type="character" w:customStyle="1" w:styleId="ObyajntextChar1315">
    <w:name w:val="Obyčajný text Char1315"/>
    <w:aliases w:val="Obyčajný text Char Char Char Char1316"/>
    <w:basedOn w:val="DefaultParagraphFont"/>
    <w:uiPriority w:val="99"/>
    <w:semiHidden/>
    <w:rPr>
      <w:rFonts w:ascii="Courier New" w:hAnsi="Courier New" w:cs="Courier New"/>
      <w:rtl w:val="0"/>
      <w:cs w:val="0"/>
      <w:lang w:val="x-none" w:eastAsia="cs-CZ"/>
    </w:rPr>
  </w:style>
  <w:style w:type="character" w:customStyle="1" w:styleId="ObyajntextChar1314">
    <w:name w:val="Obyčajný text Char1314"/>
    <w:aliases w:val="Obyčajný text Char Char Char Char1315"/>
    <w:basedOn w:val="DefaultParagraphFont"/>
    <w:uiPriority w:val="99"/>
    <w:semiHidden/>
    <w:rPr>
      <w:rFonts w:ascii="Courier New" w:hAnsi="Courier New" w:cs="Courier New"/>
      <w:rtl w:val="0"/>
      <w:cs w:val="0"/>
      <w:lang w:val="x-none" w:eastAsia="cs-CZ"/>
    </w:rPr>
  </w:style>
  <w:style w:type="character" w:customStyle="1" w:styleId="ObyajntextChar1313">
    <w:name w:val="Obyčajný text Char1313"/>
    <w:aliases w:val="Obyčajný text Char Char Char Char1314"/>
    <w:basedOn w:val="DefaultParagraphFont"/>
    <w:uiPriority w:val="99"/>
    <w:semiHidden/>
    <w:rPr>
      <w:rFonts w:ascii="Courier New" w:hAnsi="Courier New" w:cs="Courier New"/>
      <w:rtl w:val="0"/>
      <w:cs w:val="0"/>
      <w:lang w:val="x-none" w:eastAsia="cs-CZ"/>
    </w:rPr>
  </w:style>
  <w:style w:type="character" w:customStyle="1" w:styleId="ObyajntextChar1312">
    <w:name w:val="Obyčajný text Char1312"/>
    <w:aliases w:val="Obyčajný text Char Char Char Char1313"/>
    <w:basedOn w:val="DefaultParagraphFont"/>
    <w:uiPriority w:val="99"/>
    <w:semiHidden/>
    <w:rPr>
      <w:rFonts w:ascii="Courier New" w:hAnsi="Courier New" w:cs="Courier New"/>
      <w:rtl w:val="0"/>
      <w:cs w:val="0"/>
      <w:lang w:val="x-none" w:eastAsia="cs-CZ"/>
    </w:rPr>
  </w:style>
  <w:style w:type="character" w:customStyle="1" w:styleId="ObyajntextChar1311">
    <w:name w:val="Obyčajný text Char1311"/>
    <w:aliases w:val="Obyčajný text Char Char Char Char1312"/>
    <w:basedOn w:val="DefaultParagraphFont"/>
    <w:uiPriority w:val="99"/>
    <w:semiHidden/>
    <w:rPr>
      <w:rFonts w:ascii="Courier New" w:hAnsi="Courier New" w:cs="Courier New"/>
      <w:rtl w:val="0"/>
      <w:cs w:val="0"/>
      <w:lang w:val="x-none" w:eastAsia="cs-CZ"/>
    </w:rPr>
  </w:style>
  <w:style w:type="character" w:customStyle="1" w:styleId="ObyajntextChar1310">
    <w:name w:val="Obyčajný text Char1310"/>
    <w:aliases w:val="Obyčajný text Char Char Char Char1311"/>
    <w:basedOn w:val="DefaultParagraphFont"/>
    <w:uiPriority w:val="99"/>
    <w:semiHidden/>
    <w:rPr>
      <w:rFonts w:ascii="Courier New" w:hAnsi="Courier New" w:cs="Courier New"/>
      <w:rtl w:val="0"/>
      <w:cs w:val="0"/>
      <w:lang w:val="x-none" w:eastAsia="cs-CZ"/>
    </w:rPr>
  </w:style>
  <w:style w:type="character" w:customStyle="1" w:styleId="ObyajntextChar1309">
    <w:name w:val="Obyčajný text Char1309"/>
    <w:aliases w:val="Obyčajný text Char Char Char Char1310"/>
    <w:basedOn w:val="DefaultParagraphFont"/>
    <w:uiPriority w:val="99"/>
    <w:semiHidden/>
    <w:rPr>
      <w:rFonts w:ascii="Courier New" w:hAnsi="Courier New" w:cs="Courier New"/>
      <w:rtl w:val="0"/>
      <w:cs w:val="0"/>
      <w:lang w:val="x-none" w:eastAsia="cs-CZ"/>
    </w:rPr>
  </w:style>
  <w:style w:type="character" w:customStyle="1" w:styleId="ObyajntextChar1308">
    <w:name w:val="Obyčajný text Char1308"/>
    <w:aliases w:val="Obyčajný text Char Char Char Char1309"/>
    <w:basedOn w:val="DefaultParagraphFont"/>
    <w:uiPriority w:val="99"/>
    <w:semiHidden/>
    <w:rPr>
      <w:rFonts w:ascii="Courier New" w:hAnsi="Courier New" w:cs="Courier New"/>
      <w:rtl w:val="0"/>
      <w:cs w:val="0"/>
      <w:lang w:val="x-none" w:eastAsia="cs-CZ"/>
    </w:rPr>
  </w:style>
  <w:style w:type="character" w:customStyle="1" w:styleId="ObyajntextChar1307">
    <w:name w:val="Obyčajný text Char1307"/>
    <w:aliases w:val="Obyčajný text Char Char Char Char1308"/>
    <w:basedOn w:val="DefaultParagraphFont"/>
    <w:uiPriority w:val="99"/>
    <w:semiHidden/>
    <w:rPr>
      <w:rFonts w:ascii="Courier New" w:hAnsi="Courier New" w:cs="Courier New"/>
      <w:rtl w:val="0"/>
      <w:cs w:val="0"/>
      <w:lang w:val="x-none" w:eastAsia="cs-CZ"/>
    </w:rPr>
  </w:style>
  <w:style w:type="character" w:customStyle="1" w:styleId="ObyajntextChar1306">
    <w:name w:val="Obyčajný text Char1306"/>
    <w:aliases w:val="Obyčajný text Char Char Char Char1307"/>
    <w:basedOn w:val="DefaultParagraphFont"/>
    <w:uiPriority w:val="99"/>
    <w:semiHidden/>
    <w:rPr>
      <w:rFonts w:ascii="Courier New" w:hAnsi="Courier New" w:cs="Courier New"/>
      <w:rtl w:val="0"/>
      <w:cs w:val="0"/>
      <w:lang w:val="x-none" w:eastAsia="cs-CZ"/>
    </w:rPr>
  </w:style>
  <w:style w:type="character" w:customStyle="1" w:styleId="ObyajntextChar1305">
    <w:name w:val="Obyčajný text Char1305"/>
    <w:aliases w:val="Obyčajný text Char Char Char Char1306"/>
    <w:basedOn w:val="DefaultParagraphFont"/>
    <w:uiPriority w:val="99"/>
    <w:semiHidden/>
    <w:rPr>
      <w:rFonts w:ascii="Courier New" w:hAnsi="Courier New" w:cs="Courier New"/>
      <w:rtl w:val="0"/>
      <w:cs w:val="0"/>
      <w:lang w:val="x-none" w:eastAsia="cs-CZ"/>
    </w:rPr>
  </w:style>
  <w:style w:type="character" w:customStyle="1" w:styleId="ObyajntextChar1304">
    <w:name w:val="Obyčajný text Char1304"/>
    <w:aliases w:val="Obyčajný text Char Char Char Char1305"/>
    <w:basedOn w:val="DefaultParagraphFont"/>
    <w:uiPriority w:val="99"/>
    <w:semiHidden/>
    <w:rPr>
      <w:rFonts w:ascii="Courier New" w:hAnsi="Courier New" w:cs="Courier New"/>
      <w:rtl w:val="0"/>
      <w:cs w:val="0"/>
      <w:lang w:val="x-none" w:eastAsia="cs-CZ"/>
    </w:rPr>
  </w:style>
  <w:style w:type="character" w:customStyle="1" w:styleId="ObyajntextChar1303">
    <w:name w:val="Obyčajný text Char1303"/>
    <w:aliases w:val="Obyčajný text Char Char Char Char1304"/>
    <w:basedOn w:val="DefaultParagraphFont"/>
    <w:uiPriority w:val="99"/>
    <w:semiHidden/>
    <w:rPr>
      <w:rFonts w:ascii="Courier New" w:hAnsi="Courier New" w:cs="Courier New"/>
      <w:rtl w:val="0"/>
      <w:cs w:val="0"/>
      <w:lang w:val="x-none" w:eastAsia="cs-CZ"/>
    </w:rPr>
  </w:style>
  <w:style w:type="character" w:customStyle="1" w:styleId="ObyajntextChar1302">
    <w:name w:val="Obyčajný text Char1302"/>
    <w:aliases w:val="Obyčajný text Char Char Char Char1303"/>
    <w:basedOn w:val="DefaultParagraphFont"/>
    <w:uiPriority w:val="99"/>
    <w:semiHidden/>
    <w:rPr>
      <w:rFonts w:ascii="Courier New" w:hAnsi="Courier New" w:cs="Courier New"/>
      <w:rtl w:val="0"/>
      <w:cs w:val="0"/>
      <w:lang w:val="x-none" w:eastAsia="cs-CZ"/>
    </w:rPr>
  </w:style>
  <w:style w:type="character" w:customStyle="1" w:styleId="ObyajntextChar1301">
    <w:name w:val="Obyčajný text Char1301"/>
    <w:aliases w:val="Obyčajný text Char Char Char Char1302"/>
    <w:basedOn w:val="DefaultParagraphFont"/>
    <w:uiPriority w:val="99"/>
    <w:semiHidden/>
    <w:rPr>
      <w:rFonts w:ascii="Courier New" w:hAnsi="Courier New" w:cs="Courier New"/>
      <w:rtl w:val="0"/>
      <w:cs w:val="0"/>
      <w:lang w:val="x-none" w:eastAsia="cs-CZ"/>
    </w:rPr>
  </w:style>
  <w:style w:type="character" w:customStyle="1" w:styleId="ObyajntextChar1300">
    <w:name w:val="Obyčajný text Char1300"/>
    <w:aliases w:val="Obyčajný text Char Char Char Char1301"/>
    <w:basedOn w:val="DefaultParagraphFont"/>
    <w:uiPriority w:val="99"/>
    <w:semiHidden/>
    <w:rPr>
      <w:rFonts w:ascii="Courier New" w:hAnsi="Courier New" w:cs="Courier New"/>
      <w:rtl w:val="0"/>
      <w:cs w:val="0"/>
      <w:lang w:val="x-none" w:eastAsia="cs-CZ"/>
    </w:rPr>
  </w:style>
  <w:style w:type="character" w:customStyle="1" w:styleId="ObyajntextChar1299">
    <w:name w:val="Obyčajný text Char1299"/>
    <w:aliases w:val="Obyčajný text Char Char Char Char1300"/>
    <w:basedOn w:val="DefaultParagraphFont"/>
    <w:uiPriority w:val="99"/>
    <w:semiHidden/>
    <w:rPr>
      <w:rFonts w:ascii="Courier New" w:hAnsi="Courier New" w:cs="Courier New"/>
      <w:rtl w:val="0"/>
      <w:cs w:val="0"/>
      <w:lang w:val="x-none" w:eastAsia="cs-CZ"/>
    </w:rPr>
  </w:style>
  <w:style w:type="character" w:customStyle="1" w:styleId="ObyajntextChar1298">
    <w:name w:val="Obyčajný text Char1298"/>
    <w:aliases w:val="Obyčajný text Char Char Char Char1299"/>
    <w:basedOn w:val="DefaultParagraphFont"/>
    <w:uiPriority w:val="99"/>
    <w:semiHidden/>
    <w:rPr>
      <w:rFonts w:ascii="Courier New" w:hAnsi="Courier New" w:cs="Courier New"/>
      <w:rtl w:val="0"/>
      <w:cs w:val="0"/>
      <w:lang w:val="x-none" w:eastAsia="cs-CZ"/>
    </w:rPr>
  </w:style>
  <w:style w:type="character" w:customStyle="1" w:styleId="ObyajntextChar1297">
    <w:name w:val="Obyčajný text Char1297"/>
    <w:aliases w:val="Obyčajný text Char Char Char Char1298"/>
    <w:basedOn w:val="DefaultParagraphFont"/>
    <w:uiPriority w:val="99"/>
    <w:semiHidden/>
    <w:rPr>
      <w:rFonts w:ascii="Courier New" w:hAnsi="Courier New" w:cs="Courier New"/>
      <w:rtl w:val="0"/>
      <w:cs w:val="0"/>
      <w:lang w:val="x-none" w:eastAsia="cs-CZ"/>
    </w:rPr>
  </w:style>
  <w:style w:type="character" w:customStyle="1" w:styleId="ObyajntextChar1296">
    <w:name w:val="Obyčajný text Char1296"/>
    <w:aliases w:val="Obyčajný text Char Char Char Char1297"/>
    <w:basedOn w:val="DefaultParagraphFont"/>
    <w:uiPriority w:val="99"/>
    <w:semiHidden/>
    <w:rPr>
      <w:rFonts w:ascii="Courier New" w:hAnsi="Courier New" w:cs="Courier New"/>
      <w:rtl w:val="0"/>
      <w:cs w:val="0"/>
      <w:lang w:val="x-none" w:eastAsia="cs-CZ"/>
    </w:rPr>
  </w:style>
  <w:style w:type="character" w:customStyle="1" w:styleId="ObyajntextChar1295">
    <w:name w:val="Obyčajný text Char1295"/>
    <w:aliases w:val="Obyčajný text Char Char Char Char1296"/>
    <w:basedOn w:val="DefaultParagraphFont"/>
    <w:uiPriority w:val="99"/>
    <w:semiHidden/>
    <w:rPr>
      <w:rFonts w:ascii="Courier New" w:hAnsi="Courier New" w:cs="Courier New"/>
      <w:rtl w:val="0"/>
      <w:cs w:val="0"/>
      <w:lang w:val="x-none" w:eastAsia="cs-CZ"/>
    </w:rPr>
  </w:style>
  <w:style w:type="character" w:customStyle="1" w:styleId="ObyajntextChar1294">
    <w:name w:val="Obyčajný text Char1294"/>
    <w:aliases w:val="Obyčajný text Char Char Char Char1295"/>
    <w:basedOn w:val="DefaultParagraphFont"/>
    <w:uiPriority w:val="99"/>
    <w:semiHidden/>
    <w:rPr>
      <w:rFonts w:ascii="Courier New" w:hAnsi="Courier New" w:cs="Courier New"/>
      <w:rtl w:val="0"/>
      <w:cs w:val="0"/>
      <w:lang w:val="x-none" w:eastAsia="cs-CZ"/>
    </w:rPr>
  </w:style>
  <w:style w:type="character" w:customStyle="1" w:styleId="ObyajntextChar1293">
    <w:name w:val="Obyčajný text Char1293"/>
    <w:aliases w:val="Obyčajný text Char Char Char Char1294"/>
    <w:basedOn w:val="DefaultParagraphFont"/>
    <w:uiPriority w:val="99"/>
    <w:semiHidden/>
    <w:rPr>
      <w:rFonts w:ascii="Courier New" w:hAnsi="Courier New" w:cs="Courier New"/>
      <w:rtl w:val="0"/>
      <w:cs w:val="0"/>
      <w:lang w:val="x-none" w:eastAsia="cs-CZ"/>
    </w:rPr>
  </w:style>
  <w:style w:type="character" w:customStyle="1" w:styleId="ObyajntextChar1292">
    <w:name w:val="Obyčajný text Char1292"/>
    <w:aliases w:val="Obyčajný text Char Char Char Char1293"/>
    <w:basedOn w:val="DefaultParagraphFont"/>
    <w:uiPriority w:val="99"/>
    <w:semiHidden/>
    <w:rPr>
      <w:rFonts w:ascii="Courier New" w:hAnsi="Courier New" w:cs="Courier New"/>
      <w:rtl w:val="0"/>
      <w:cs w:val="0"/>
      <w:lang w:val="x-none" w:eastAsia="cs-CZ"/>
    </w:rPr>
  </w:style>
  <w:style w:type="character" w:customStyle="1" w:styleId="ObyajntextChar1291">
    <w:name w:val="Obyčajný text Char1291"/>
    <w:aliases w:val="Obyčajný text Char Char Char Char1292"/>
    <w:basedOn w:val="DefaultParagraphFont"/>
    <w:uiPriority w:val="99"/>
    <w:semiHidden/>
    <w:rPr>
      <w:rFonts w:ascii="Courier New" w:hAnsi="Courier New" w:cs="Courier New"/>
      <w:rtl w:val="0"/>
      <w:cs w:val="0"/>
      <w:lang w:val="x-none" w:eastAsia="cs-CZ"/>
    </w:rPr>
  </w:style>
  <w:style w:type="character" w:customStyle="1" w:styleId="ObyajntextChar1290">
    <w:name w:val="Obyčajný text Char1290"/>
    <w:aliases w:val="Obyčajný text Char Char Char Char1291"/>
    <w:basedOn w:val="DefaultParagraphFont"/>
    <w:uiPriority w:val="99"/>
    <w:semiHidden/>
    <w:rPr>
      <w:rFonts w:ascii="Courier New" w:hAnsi="Courier New" w:cs="Courier New"/>
      <w:rtl w:val="0"/>
      <w:cs w:val="0"/>
      <w:lang w:val="x-none" w:eastAsia="cs-CZ"/>
    </w:rPr>
  </w:style>
  <w:style w:type="character" w:customStyle="1" w:styleId="ObyajntextChar1289">
    <w:name w:val="Obyčajný text Char1289"/>
    <w:aliases w:val="Obyčajný text Char Char Char Char1290"/>
    <w:basedOn w:val="DefaultParagraphFont"/>
    <w:uiPriority w:val="99"/>
    <w:semiHidden/>
    <w:rPr>
      <w:rFonts w:ascii="Courier New" w:hAnsi="Courier New" w:cs="Courier New"/>
      <w:rtl w:val="0"/>
      <w:cs w:val="0"/>
      <w:lang w:val="x-none" w:eastAsia="cs-CZ"/>
    </w:rPr>
  </w:style>
  <w:style w:type="character" w:customStyle="1" w:styleId="ObyajntextChar1288">
    <w:name w:val="Obyčajný text Char1288"/>
    <w:aliases w:val="Obyčajný text Char Char Char Char1289"/>
    <w:basedOn w:val="DefaultParagraphFont"/>
    <w:uiPriority w:val="99"/>
    <w:semiHidden/>
    <w:rPr>
      <w:rFonts w:ascii="Courier New" w:hAnsi="Courier New" w:cs="Courier New"/>
      <w:rtl w:val="0"/>
      <w:cs w:val="0"/>
      <w:lang w:val="x-none" w:eastAsia="cs-CZ"/>
    </w:rPr>
  </w:style>
  <w:style w:type="character" w:customStyle="1" w:styleId="ObyajntextChar1287">
    <w:name w:val="Obyčajný text Char1287"/>
    <w:aliases w:val="Obyčajný text Char Char Char Char1288"/>
    <w:basedOn w:val="DefaultParagraphFont"/>
    <w:uiPriority w:val="99"/>
    <w:semiHidden/>
    <w:rPr>
      <w:rFonts w:ascii="Courier New" w:hAnsi="Courier New" w:cs="Courier New"/>
      <w:rtl w:val="0"/>
      <w:cs w:val="0"/>
      <w:lang w:val="x-none" w:eastAsia="cs-CZ"/>
    </w:rPr>
  </w:style>
  <w:style w:type="character" w:customStyle="1" w:styleId="ObyajntextChar1286">
    <w:name w:val="Obyčajný text Char1286"/>
    <w:aliases w:val="Obyčajný text Char Char Char Char1287"/>
    <w:basedOn w:val="DefaultParagraphFont"/>
    <w:uiPriority w:val="99"/>
    <w:semiHidden/>
    <w:rPr>
      <w:rFonts w:ascii="Courier New" w:hAnsi="Courier New" w:cs="Courier New"/>
      <w:rtl w:val="0"/>
      <w:cs w:val="0"/>
      <w:lang w:val="x-none" w:eastAsia="cs-CZ"/>
    </w:rPr>
  </w:style>
  <w:style w:type="character" w:customStyle="1" w:styleId="ObyajntextChar1285">
    <w:name w:val="Obyčajný text Char1285"/>
    <w:aliases w:val="Obyčajný text Char Char Char Char1286"/>
    <w:basedOn w:val="DefaultParagraphFont"/>
    <w:uiPriority w:val="99"/>
    <w:semiHidden/>
    <w:rPr>
      <w:rFonts w:ascii="Courier New" w:hAnsi="Courier New" w:cs="Courier New"/>
      <w:rtl w:val="0"/>
      <w:cs w:val="0"/>
      <w:lang w:val="x-none" w:eastAsia="cs-CZ"/>
    </w:rPr>
  </w:style>
  <w:style w:type="character" w:customStyle="1" w:styleId="ObyajntextChar1284">
    <w:name w:val="Obyčajný text Char1284"/>
    <w:aliases w:val="Obyčajný text Char Char Char Char1285"/>
    <w:basedOn w:val="DefaultParagraphFont"/>
    <w:uiPriority w:val="99"/>
    <w:semiHidden/>
    <w:rPr>
      <w:rFonts w:ascii="Courier New" w:hAnsi="Courier New" w:cs="Courier New"/>
      <w:rtl w:val="0"/>
      <w:cs w:val="0"/>
      <w:lang w:val="x-none" w:eastAsia="cs-CZ"/>
    </w:rPr>
  </w:style>
  <w:style w:type="character" w:customStyle="1" w:styleId="ObyajntextChar1283">
    <w:name w:val="Obyčajný text Char1283"/>
    <w:aliases w:val="Obyčajný text Char Char Char Char1284"/>
    <w:basedOn w:val="DefaultParagraphFont"/>
    <w:uiPriority w:val="99"/>
    <w:semiHidden/>
    <w:rPr>
      <w:rFonts w:ascii="Courier New" w:hAnsi="Courier New" w:cs="Courier New"/>
      <w:rtl w:val="0"/>
      <w:cs w:val="0"/>
      <w:lang w:val="x-none" w:eastAsia="cs-CZ"/>
    </w:rPr>
  </w:style>
  <w:style w:type="character" w:customStyle="1" w:styleId="ObyajntextChar1282">
    <w:name w:val="Obyčajný text Char1282"/>
    <w:aliases w:val="Obyčajný text Char Char Char Char1283"/>
    <w:basedOn w:val="DefaultParagraphFont"/>
    <w:uiPriority w:val="99"/>
    <w:semiHidden/>
    <w:rPr>
      <w:rFonts w:ascii="Courier New" w:hAnsi="Courier New" w:cs="Courier New"/>
      <w:rtl w:val="0"/>
      <w:cs w:val="0"/>
      <w:lang w:val="x-none" w:eastAsia="cs-CZ"/>
    </w:rPr>
  </w:style>
  <w:style w:type="character" w:customStyle="1" w:styleId="ObyajntextChar1281">
    <w:name w:val="Obyčajný text Char1281"/>
    <w:aliases w:val="Obyčajný text Char Char Char Char1282"/>
    <w:basedOn w:val="DefaultParagraphFont"/>
    <w:uiPriority w:val="99"/>
    <w:semiHidden/>
    <w:rPr>
      <w:rFonts w:ascii="Courier New" w:hAnsi="Courier New" w:cs="Courier New"/>
      <w:rtl w:val="0"/>
      <w:cs w:val="0"/>
      <w:lang w:val="x-none" w:eastAsia="cs-CZ"/>
    </w:rPr>
  </w:style>
  <w:style w:type="character" w:customStyle="1" w:styleId="ObyajntextChar1280">
    <w:name w:val="Obyčajný text Char1280"/>
    <w:aliases w:val="Obyčajný text Char Char Char Char1281"/>
    <w:basedOn w:val="DefaultParagraphFont"/>
    <w:uiPriority w:val="99"/>
    <w:semiHidden/>
    <w:rPr>
      <w:rFonts w:ascii="Courier New" w:hAnsi="Courier New" w:cs="Courier New"/>
      <w:rtl w:val="0"/>
      <w:cs w:val="0"/>
      <w:lang w:val="x-none" w:eastAsia="cs-CZ"/>
    </w:rPr>
  </w:style>
  <w:style w:type="character" w:customStyle="1" w:styleId="ObyajntextChar1279">
    <w:name w:val="Obyčajný text Char1279"/>
    <w:aliases w:val="Obyčajný text Char Char Char Char1280"/>
    <w:basedOn w:val="DefaultParagraphFont"/>
    <w:uiPriority w:val="99"/>
    <w:semiHidden/>
    <w:rPr>
      <w:rFonts w:ascii="Courier New" w:hAnsi="Courier New" w:cs="Courier New"/>
      <w:rtl w:val="0"/>
      <w:cs w:val="0"/>
      <w:lang w:val="x-none" w:eastAsia="cs-CZ"/>
    </w:rPr>
  </w:style>
  <w:style w:type="character" w:customStyle="1" w:styleId="ObyajntextChar1278">
    <w:name w:val="Obyčajný text Char1278"/>
    <w:aliases w:val="Obyčajný text Char Char Char Char1279"/>
    <w:basedOn w:val="DefaultParagraphFont"/>
    <w:uiPriority w:val="99"/>
    <w:semiHidden/>
    <w:rPr>
      <w:rFonts w:ascii="Courier New" w:hAnsi="Courier New" w:cs="Courier New"/>
      <w:rtl w:val="0"/>
      <w:cs w:val="0"/>
      <w:lang w:val="x-none" w:eastAsia="cs-CZ"/>
    </w:rPr>
  </w:style>
  <w:style w:type="character" w:customStyle="1" w:styleId="ObyajntextChar1277">
    <w:name w:val="Obyčajný text Char1277"/>
    <w:aliases w:val="Obyčajný text Char Char Char Char1278"/>
    <w:basedOn w:val="DefaultParagraphFont"/>
    <w:uiPriority w:val="99"/>
    <w:semiHidden/>
    <w:rPr>
      <w:rFonts w:ascii="Courier New" w:hAnsi="Courier New" w:cs="Courier New"/>
      <w:rtl w:val="0"/>
      <w:cs w:val="0"/>
      <w:lang w:val="x-none" w:eastAsia="cs-CZ"/>
    </w:rPr>
  </w:style>
  <w:style w:type="character" w:customStyle="1" w:styleId="ObyajntextChar1276">
    <w:name w:val="Obyčajný text Char1276"/>
    <w:aliases w:val="Obyčajný text Char Char Char Char1277"/>
    <w:basedOn w:val="DefaultParagraphFont"/>
    <w:uiPriority w:val="99"/>
    <w:semiHidden/>
    <w:rPr>
      <w:rFonts w:ascii="Courier New" w:hAnsi="Courier New" w:cs="Courier New"/>
      <w:rtl w:val="0"/>
      <w:cs w:val="0"/>
      <w:lang w:val="x-none" w:eastAsia="cs-CZ"/>
    </w:rPr>
  </w:style>
  <w:style w:type="character" w:customStyle="1" w:styleId="ObyajntextChar1275">
    <w:name w:val="Obyčajný text Char1275"/>
    <w:aliases w:val="Obyčajný text Char Char Char Char1276"/>
    <w:basedOn w:val="DefaultParagraphFont"/>
    <w:uiPriority w:val="99"/>
    <w:semiHidden/>
    <w:rPr>
      <w:rFonts w:ascii="Courier New" w:hAnsi="Courier New" w:cs="Courier New"/>
      <w:rtl w:val="0"/>
      <w:cs w:val="0"/>
      <w:lang w:val="x-none" w:eastAsia="cs-CZ"/>
    </w:rPr>
  </w:style>
  <w:style w:type="character" w:customStyle="1" w:styleId="ObyajntextChar1274">
    <w:name w:val="Obyčajný text Char1274"/>
    <w:aliases w:val="Obyčajný text Char Char Char Char1275"/>
    <w:basedOn w:val="DefaultParagraphFont"/>
    <w:uiPriority w:val="99"/>
    <w:semiHidden/>
    <w:rPr>
      <w:rFonts w:ascii="Courier New" w:hAnsi="Courier New" w:cs="Courier New"/>
      <w:rtl w:val="0"/>
      <w:cs w:val="0"/>
      <w:lang w:val="x-none" w:eastAsia="cs-CZ"/>
    </w:rPr>
  </w:style>
  <w:style w:type="character" w:customStyle="1" w:styleId="ObyajntextChar1273">
    <w:name w:val="Obyčajný text Char1273"/>
    <w:aliases w:val="Obyčajný text Char Char Char Char1274"/>
    <w:basedOn w:val="DefaultParagraphFont"/>
    <w:uiPriority w:val="99"/>
    <w:semiHidden/>
    <w:rPr>
      <w:rFonts w:ascii="Courier New" w:hAnsi="Courier New" w:cs="Courier New"/>
      <w:rtl w:val="0"/>
      <w:cs w:val="0"/>
      <w:lang w:val="x-none" w:eastAsia="cs-CZ"/>
    </w:rPr>
  </w:style>
  <w:style w:type="character" w:customStyle="1" w:styleId="ObyajntextChar1272">
    <w:name w:val="Obyčajný text Char1272"/>
    <w:aliases w:val="Obyčajný text Char Char Char Char1273"/>
    <w:basedOn w:val="DefaultParagraphFont"/>
    <w:uiPriority w:val="99"/>
    <w:semiHidden/>
    <w:rPr>
      <w:rFonts w:ascii="Courier New" w:hAnsi="Courier New" w:cs="Courier New"/>
      <w:rtl w:val="0"/>
      <w:cs w:val="0"/>
      <w:lang w:val="x-none" w:eastAsia="cs-CZ"/>
    </w:rPr>
  </w:style>
  <w:style w:type="character" w:customStyle="1" w:styleId="ObyajntextChar1271">
    <w:name w:val="Obyčajný text Char1271"/>
    <w:aliases w:val="Obyčajný text Char Char Char Char1272"/>
    <w:basedOn w:val="DefaultParagraphFont"/>
    <w:uiPriority w:val="99"/>
    <w:semiHidden/>
    <w:rPr>
      <w:rFonts w:ascii="Courier New" w:hAnsi="Courier New" w:cs="Courier New"/>
      <w:rtl w:val="0"/>
      <w:cs w:val="0"/>
      <w:lang w:val="x-none" w:eastAsia="cs-CZ"/>
    </w:rPr>
  </w:style>
  <w:style w:type="character" w:customStyle="1" w:styleId="ObyajntextChar1270">
    <w:name w:val="Obyčajný text Char1270"/>
    <w:aliases w:val="Obyčajný text Char Char Char Char1271"/>
    <w:basedOn w:val="DefaultParagraphFont"/>
    <w:uiPriority w:val="99"/>
    <w:semiHidden/>
    <w:rPr>
      <w:rFonts w:ascii="Courier New" w:hAnsi="Courier New" w:cs="Courier New"/>
      <w:rtl w:val="0"/>
      <w:cs w:val="0"/>
      <w:lang w:val="x-none" w:eastAsia="cs-CZ"/>
    </w:rPr>
  </w:style>
  <w:style w:type="character" w:customStyle="1" w:styleId="ObyajntextChar1269">
    <w:name w:val="Obyčajný text Char1269"/>
    <w:aliases w:val="Obyčajný text Char Char Char Char1270"/>
    <w:basedOn w:val="DefaultParagraphFont"/>
    <w:uiPriority w:val="99"/>
    <w:semiHidden/>
    <w:rPr>
      <w:rFonts w:ascii="Courier New" w:hAnsi="Courier New" w:cs="Courier New"/>
      <w:rtl w:val="0"/>
      <w:cs w:val="0"/>
      <w:lang w:val="x-none" w:eastAsia="cs-CZ"/>
    </w:rPr>
  </w:style>
  <w:style w:type="character" w:customStyle="1" w:styleId="ObyajntextChar1268">
    <w:name w:val="Obyčajný text Char1268"/>
    <w:aliases w:val="Obyčajný text Char Char Char Char1269"/>
    <w:basedOn w:val="DefaultParagraphFont"/>
    <w:uiPriority w:val="99"/>
    <w:semiHidden/>
    <w:rPr>
      <w:rFonts w:ascii="Courier New" w:hAnsi="Courier New" w:cs="Courier New"/>
      <w:rtl w:val="0"/>
      <w:cs w:val="0"/>
      <w:lang w:val="x-none" w:eastAsia="cs-CZ"/>
    </w:rPr>
  </w:style>
  <w:style w:type="character" w:customStyle="1" w:styleId="ObyajntextChar1267">
    <w:name w:val="Obyčajný text Char1267"/>
    <w:aliases w:val="Obyčajný text Char Char Char Char1268"/>
    <w:basedOn w:val="DefaultParagraphFont"/>
    <w:uiPriority w:val="99"/>
    <w:semiHidden/>
    <w:rPr>
      <w:rFonts w:ascii="Courier New" w:hAnsi="Courier New" w:cs="Courier New"/>
      <w:rtl w:val="0"/>
      <w:cs w:val="0"/>
      <w:lang w:val="x-none" w:eastAsia="cs-CZ"/>
    </w:rPr>
  </w:style>
  <w:style w:type="character" w:customStyle="1" w:styleId="ObyajntextChar1266">
    <w:name w:val="Obyčajný text Char1266"/>
    <w:aliases w:val="Obyčajný text Char Char Char Char1267"/>
    <w:basedOn w:val="DefaultParagraphFont"/>
    <w:uiPriority w:val="99"/>
    <w:semiHidden/>
    <w:rPr>
      <w:rFonts w:ascii="Courier New" w:hAnsi="Courier New" w:cs="Courier New"/>
      <w:rtl w:val="0"/>
      <w:cs w:val="0"/>
      <w:lang w:val="x-none" w:eastAsia="cs-CZ"/>
    </w:rPr>
  </w:style>
  <w:style w:type="character" w:customStyle="1" w:styleId="ObyajntextChar1265">
    <w:name w:val="Obyčajný text Char1265"/>
    <w:aliases w:val="Obyčajný text Char Char Char Char1266"/>
    <w:basedOn w:val="DefaultParagraphFont"/>
    <w:uiPriority w:val="99"/>
    <w:semiHidden/>
    <w:rPr>
      <w:rFonts w:ascii="Courier New" w:hAnsi="Courier New" w:cs="Courier New"/>
      <w:rtl w:val="0"/>
      <w:cs w:val="0"/>
      <w:lang w:val="x-none" w:eastAsia="cs-CZ"/>
    </w:rPr>
  </w:style>
  <w:style w:type="character" w:customStyle="1" w:styleId="ObyajntextChar1264">
    <w:name w:val="Obyčajný text Char1264"/>
    <w:aliases w:val="Obyčajný text Char Char Char Char1265"/>
    <w:basedOn w:val="DefaultParagraphFont"/>
    <w:uiPriority w:val="99"/>
    <w:semiHidden/>
    <w:rPr>
      <w:rFonts w:ascii="Courier New" w:hAnsi="Courier New" w:cs="Courier New"/>
      <w:rtl w:val="0"/>
      <w:cs w:val="0"/>
      <w:lang w:val="x-none" w:eastAsia="cs-CZ"/>
    </w:rPr>
  </w:style>
  <w:style w:type="character" w:customStyle="1" w:styleId="ObyajntextChar1263">
    <w:name w:val="Obyčajný text Char1263"/>
    <w:aliases w:val="Obyčajný text Char Char Char Char1264"/>
    <w:basedOn w:val="DefaultParagraphFont"/>
    <w:uiPriority w:val="99"/>
    <w:semiHidden/>
    <w:rPr>
      <w:rFonts w:ascii="Courier New" w:hAnsi="Courier New" w:cs="Courier New"/>
      <w:rtl w:val="0"/>
      <w:cs w:val="0"/>
      <w:lang w:val="x-none" w:eastAsia="cs-CZ"/>
    </w:rPr>
  </w:style>
  <w:style w:type="character" w:customStyle="1" w:styleId="ObyajntextChar1262">
    <w:name w:val="Obyčajný text Char1262"/>
    <w:aliases w:val="Obyčajný text Char Char Char Char1263"/>
    <w:basedOn w:val="DefaultParagraphFont"/>
    <w:uiPriority w:val="99"/>
    <w:semiHidden/>
    <w:rPr>
      <w:rFonts w:ascii="Courier New" w:hAnsi="Courier New" w:cs="Courier New"/>
      <w:rtl w:val="0"/>
      <w:cs w:val="0"/>
      <w:lang w:val="x-none" w:eastAsia="cs-CZ"/>
    </w:rPr>
  </w:style>
  <w:style w:type="character" w:customStyle="1" w:styleId="ObyajntextChar1261">
    <w:name w:val="Obyčajný text Char1261"/>
    <w:aliases w:val="Obyčajný text Char Char Char Char1262"/>
    <w:basedOn w:val="DefaultParagraphFont"/>
    <w:uiPriority w:val="99"/>
    <w:semiHidden/>
    <w:rPr>
      <w:rFonts w:ascii="Courier New" w:hAnsi="Courier New" w:cs="Courier New"/>
      <w:rtl w:val="0"/>
      <w:cs w:val="0"/>
      <w:lang w:val="x-none" w:eastAsia="cs-CZ"/>
    </w:rPr>
  </w:style>
  <w:style w:type="character" w:customStyle="1" w:styleId="ObyajntextChar1260">
    <w:name w:val="Obyčajný text Char1260"/>
    <w:aliases w:val="Obyčajný text Char Char Char Char1261"/>
    <w:basedOn w:val="DefaultParagraphFont"/>
    <w:uiPriority w:val="99"/>
    <w:semiHidden/>
    <w:rPr>
      <w:rFonts w:ascii="Courier New" w:hAnsi="Courier New" w:cs="Courier New"/>
      <w:rtl w:val="0"/>
      <w:cs w:val="0"/>
      <w:lang w:val="x-none" w:eastAsia="cs-CZ"/>
    </w:rPr>
  </w:style>
  <w:style w:type="character" w:customStyle="1" w:styleId="ObyajntextChar1259">
    <w:name w:val="Obyčajný text Char1259"/>
    <w:aliases w:val="Obyčajný text Char Char Char Char1260"/>
    <w:basedOn w:val="DefaultParagraphFont"/>
    <w:uiPriority w:val="99"/>
    <w:semiHidden/>
    <w:rPr>
      <w:rFonts w:ascii="Courier New" w:hAnsi="Courier New" w:cs="Courier New"/>
      <w:rtl w:val="0"/>
      <w:cs w:val="0"/>
      <w:lang w:val="x-none" w:eastAsia="cs-CZ"/>
    </w:rPr>
  </w:style>
  <w:style w:type="character" w:customStyle="1" w:styleId="ObyajntextChar1258">
    <w:name w:val="Obyčajný text Char1258"/>
    <w:aliases w:val="Obyčajný text Char Char Char Char1259"/>
    <w:basedOn w:val="DefaultParagraphFont"/>
    <w:uiPriority w:val="99"/>
    <w:semiHidden/>
    <w:rPr>
      <w:rFonts w:ascii="Courier New" w:hAnsi="Courier New" w:cs="Courier New"/>
      <w:rtl w:val="0"/>
      <w:cs w:val="0"/>
      <w:lang w:val="x-none" w:eastAsia="cs-CZ"/>
    </w:rPr>
  </w:style>
  <w:style w:type="character" w:customStyle="1" w:styleId="ObyajntextChar1257">
    <w:name w:val="Obyčajný text Char1257"/>
    <w:aliases w:val="Obyčajný text Char Char Char Char1258"/>
    <w:basedOn w:val="DefaultParagraphFont"/>
    <w:uiPriority w:val="99"/>
    <w:semiHidden/>
    <w:rPr>
      <w:rFonts w:ascii="Courier New" w:hAnsi="Courier New" w:cs="Courier New"/>
      <w:rtl w:val="0"/>
      <w:cs w:val="0"/>
      <w:lang w:val="x-none" w:eastAsia="cs-CZ"/>
    </w:rPr>
  </w:style>
  <w:style w:type="character" w:customStyle="1" w:styleId="ObyajntextChar1256">
    <w:name w:val="Obyčajný text Char1256"/>
    <w:aliases w:val="Obyčajný text Char Char Char Char1257"/>
    <w:basedOn w:val="DefaultParagraphFont"/>
    <w:uiPriority w:val="99"/>
    <w:semiHidden/>
    <w:rPr>
      <w:rFonts w:ascii="Courier New" w:hAnsi="Courier New" w:cs="Courier New"/>
      <w:rtl w:val="0"/>
      <w:cs w:val="0"/>
      <w:lang w:val="x-none" w:eastAsia="cs-CZ"/>
    </w:rPr>
  </w:style>
  <w:style w:type="character" w:customStyle="1" w:styleId="ObyajntextChar1255">
    <w:name w:val="Obyčajný text Char1255"/>
    <w:aliases w:val="Obyčajný text Char Char Char Char1256"/>
    <w:basedOn w:val="DefaultParagraphFont"/>
    <w:uiPriority w:val="99"/>
    <w:semiHidden/>
    <w:rPr>
      <w:rFonts w:ascii="Courier New" w:hAnsi="Courier New" w:cs="Courier New"/>
      <w:rtl w:val="0"/>
      <w:cs w:val="0"/>
      <w:lang w:val="x-none" w:eastAsia="cs-CZ"/>
    </w:rPr>
  </w:style>
  <w:style w:type="character" w:customStyle="1" w:styleId="ObyajntextChar1254">
    <w:name w:val="Obyčajný text Char1254"/>
    <w:aliases w:val="Obyčajný text Char Char Char Char1255"/>
    <w:basedOn w:val="DefaultParagraphFont"/>
    <w:uiPriority w:val="99"/>
    <w:semiHidden/>
    <w:rPr>
      <w:rFonts w:ascii="Courier New" w:hAnsi="Courier New" w:cs="Courier New"/>
      <w:rtl w:val="0"/>
      <w:cs w:val="0"/>
      <w:lang w:val="x-none" w:eastAsia="cs-CZ"/>
    </w:rPr>
  </w:style>
  <w:style w:type="character" w:customStyle="1" w:styleId="ObyajntextChar1253">
    <w:name w:val="Obyčajný text Char1253"/>
    <w:aliases w:val="Obyčajný text Char Char Char Char1254"/>
    <w:basedOn w:val="DefaultParagraphFont"/>
    <w:uiPriority w:val="99"/>
    <w:semiHidden/>
    <w:rPr>
      <w:rFonts w:ascii="Courier New" w:hAnsi="Courier New" w:cs="Courier New"/>
      <w:rtl w:val="0"/>
      <w:cs w:val="0"/>
      <w:lang w:val="x-none" w:eastAsia="cs-CZ"/>
    </w:rPr>
  </w:style>
  <w:style w:type="character" w:customStyle="1" w:styleId="ObyajntextChar1252">
    <w:name w:val="Obyčajný text Char1252"/>
    <w:aliases w:val="Obyčajný text Char Char Char Char1253"/>
    <w:basedOn w:val="DefaultParagraphFont"/>
    <w:uiPriority w:val="99"/>
    <w:semiHidden/>
    <w:rPr>
      <w:rFonts w:ascii="Courier New" w:hAnsi="Courier New" w:cs="Courier New"/>
      <w:rtl w:val="0"/>
      <w:cs w:val="0"/>
      <w:lang w:val="x-none" w:eastAsia="cs-CZ"/>
    </w:rPr>
  </w:style>
  <w:style w:type="character" w:customStyle="1" w:styleId="ObyajntextChar1251">
    <w:name w:val="Obyčajný text Char1251"/>
    <w:aliases w:val="Obyčajný text Char Char Char Char1252"/>
    <w:basedOn w:val="DefaultParagraphFont"/>
    <w:uiPriority w:val="99"/>
    <w:semiHidden/>
    <w:rPr>
      <w:rFonts w:ascii="Courier New" w:hAnsi="Courier New" w:cs="Courier New"/>
      <w:rtl w:val="0"/>
      <w:cs w:val="0"/>
      <w:lang w:val="x-none" w:eastAsia="cs-CZ"/>
    </w:rPr>
  </w:style>
  <w:style w:type="character" w:customStyle="1" w:styleId="ObyajntextChar1250">
    <w:name w:val="Obyčajný text Char1250"/>
    <w:aliases w:val="Obyčajný text Char Char Char Char1251"/>
    <w:basedOn w:val="DefaultParagraphFont"/>
    <w:uiPriority w:val="99"/>
    <w:semiHidden/>
    <w:rPr>
      <w:rFonts w:ascii="Courier New" w:hAnsi="Courier New" w:cs="Courier New"/>
      <w:rtl w:val="0"/>
      <w:cs w:val="0"/>
      <w:lang w:val="x-none" w:eastAsia="cs-CZ"/>
    </w:rPr>
  </w:style>
  <w:style w:type="character" w:customStyle="1" w:styleId="ObyajntextChar1249">
    <w:name w:val="Obyčajný text Char1249"/>
    <w:aliases w:val="Obyčajný text Char Char Char Char1250"/>
    <w:basedOn w:val="DefaultParagraphFont"/>
    <w:uiPriority w:val="99"/>
    <w:semiHidden/>
    <w:rPr>
      <w:rFonts w:ascii="Courier New" w:hAnsi="Courier New" w:cs="Courier New"/>
      <w:rtl w:val="0"/>
      <w:cs w:val="0"/>
      <w:lang w:val="x-none" w:eastAsia="cs-CZ"/>
    </w:rPr>
  </w:style>
  <w:style w:type="character" w:customStyle="1" w:styleId="ObyajntextChar1248">
    <w:name w:val="Obyčajný text Char1248"/>
    <w:aliases w:val="Obyčajný text Char Char Char Char1249"/>
    <w:basedOn w:val="DefaultParagraphFont"/>
    <w:uiPriority w:val="99"/>
    <w:semiHidden/>
    <w:rPr>
      <w:rFonts w:ascii="Courier New" w:hAnsi="Courier New" w:cs="Courier New"/>
      <w:rtl w:val="0"/>
      <w:cs w:val="0"/>
      <w:lang w:val="x-none" w:eastAsia="cs-CZ"/>
    </w:rPr>
  </w:style>
  <w:style w:type="character" w:customStyle="1" w:styleId="ObyajntextChar1247">
    <w:name w:val="Obyčajný text Char1247"/>
    <w:aliases w:val="Obyčajný text Char Char Char Char1248"/>
    <w:basedOn w:val="DefaultParagraphFont"/>
    <w:uiPriority w:val="99"/>
    <w:semiHidden/>
    <w:rPr>
      <w:rFonts w:ascii="Courier New" w:hAnsi="Courier New" w:cs="Courier New"/>
      <w:rtl w:val="0"/>
      <w:cs w:val="0"/>
      <w:lang w:val="x-none" w:eastAsia="cs-CZ"/>
    </w:rPr>
  </w:style>
  <w:style w:type="character" w:customStyle="1" w:styleId="ObyajntextChar1246">
    <w:name w:val="Obyčajný text Char1246"/>
    <w:aliases w:val="Obyčajný text Char Char Char Char1247"/>
    <w:basedOn w:val="DefaultParagraphFont"/>
    <w:uiPriority w:val="99"/>
    <w:semiHidden/>
    <w:rPr>
      <w:rFonts w:ascii="Courier New" w:hAnsi="Courier New" w:cs="Courier New"/>
      <w:rtl w:val="0"/>
      <w:cs w:val="0"/>
      <w:lang w:val="x-none" w:eastAsia="cs-CZ"/>
    </w:rPr>
  </w:style>
  <w:style w:type="character" w:customStyle="1" w:styleId="ObyajntextChar1245">
    <w:name w:val="Obyčajný text Char1245"/>
    <w:aliases w:val="Obyčajný text Char Char Char Char1246"/>
    <w:basedOn w:val="DefaultParagraphFont"/>
    <w:uiPriority w:val="99"/>
    <w:semiHidden/>
    <w:rPr>
      <w:rFonts w:ascii="Courier New" w:hAnsi="Courier New" w:cs="Courier New"/>
      <w:rtl w:val="0"/>
      <w:cs w:val="0"/>
      <w:lang w:val="x-none" w:eastAsia="cs-CZ"/>
    </w:rPr>
  </w:style>
  <w:style w:type="character" w:customStyle="1" w:styleId="ObyajntextChar1244">
    <w:name w:val="Obyčajný text Char1244"/>
    <w:aliases w:val="Obyčajný text Char Char Char Char1245"/>
    <w:basedOn w:val="DefaultParagraphFont"/>
    <w:uiPriority w:val="99"/>
    <w:semiHidden/>
    <w:rPr>
      <w:rFonts w:ascii="Courier New" w:hAnsi="Courier New" w:cs="Courier New"/>
      <w:rtl w:val="0"/>
      <w:cs w:val="0"/>
      <w:lang w:val="x-none" w:eastAsia="cs-CZ"/>
    </w:rPr>
  </w:style>
  <w:style w:type="character" w:customStyle="1" w:styleId="ObyajntextChar1243">
    <w:name w:val="Obyčajný text Char1243"/>
    <w:aliases w:val="Obyčajný text Char Char Char Char1244"/>
    <w:basedOn w:val="DefaultParagraphFont"/>
    <w:uiPriority w:val="99"/>
    <w:semiHidden/>
    <w:rPr>
      <w:rFonts w:ascii="Courier New" w:hAnsi="Courier New" w:cs="Courier New"/>
      <w:rtl w:val="0"/>
      <w:cs w:val="0"/>
      <w:lang w:val="x-none" w:eastAsia="cs-CZ"/>
    </w:rPr>
  </w:style>
  <w:style w:type="character" w:customStyle="1" w:styleId="ObyajntextChar1242">
    <w:name w:val="Obyčajný text Char1242"/>
    <w:aliases w:val="Obyčajný text Char Char Char Char1243"/>
    <w:basedOn w:val="DefaultParagraphFont"/>
    <w:uiPriority w:val="99"/>
    <w:semiHidden/>
    <w:rPr>
      <w:rFonts w:ascii="Courier New" w:hAnsi="Courier New" w:cs="Courier New"/>
      <w:rtl w:val="0"/>
      <w:cs w:val="0"/>
      <w:lang w:val="x-none" w:eastAsia="cs-CZ"/>
    </w:rPr>
  </w:style>
  <w:style w:type="character" w:customStyle="1" w:styleId="ObyajntextChar1241">
    <w:name w:val="Obyčajný text Char1241"/>
    <w:aliases w:val="Obyčajný text Char Char Char Char1242"/>
    <w:basedOn w:val="DefaultParagraphFont"/>
    <w:uiPriority w:val="99"/>
    <w:semiHidden/>
    <w:rPr>
      <w:rFonts w:ascii="Courier New" w:hAnsi="Courier New" w:cs="Courier New"/>
      <w:rtl w:val="0"/>
      <w:cs w:val="0"/>
      <w:lang w:val="x-none" w:eastAsia="cs-CZ"/>
    </w:rPr>
  </w:style>
  <w:style w:type="character" w:customStyle="1" w:styleId="ObyajntextChar1240">
    <w:name w:val="Obyčajný text Char1240"/>
    <w:aliases w:val="Obyčajný text Char Char Char Char1241"/>
    <w:basedOn w:val="DefaultParagraphFont"/>
    <w:uiPriority w:val="99"/>
    <w:semiHidden/>
    <w:rPr>
      <w:rFonts w:ascii="Courier New" w:hAnsi="Courier New" w:cs="Courier New"/>
      <w:rtl w:val="0"/>
      <w:cs w:val="0"/>
      <w:lang w:val="x-none" w:eastAsia="cs-CZ"/>
    </w:rPr>
  </w:style>
  <w:style w:type="character" w:customStyle="1" w:styleId="ObyajntextChar1239">
    <w:name w:val="Obyčajný text Char1239"/>
    <w:aliases w:val="Obyčajný text Char Char Char Char1240"/>
    <w:basedOn w:val="DefaultParagraphFont"/>
    <w:uiPriority w:val="99"/>
    <w:semiHidden/>
    <w:rPr>
      <w:rFonts w:ascii="Courier New" w:hAnsi="Courier New" w:cs="Courier New"/>
      <w:rtl w:val="0"/>
      <w:cs w:val="0"/>
      <w:lang w:val="x-none" w:eastAsia="cs-CZ"/>
    </w:rPr>
  </w:style>
  <w:style w:type="character" w:customStyle="1" w:styleId="ObyajntextChar1238">
    <w:name w:val="Obyčajný text Char1238"/>
    <w:aliases w:val="Obyčajný text Char Char Char Char1239"/>
    <w:basedOn w:val="DefaultParagraphFont"/>
    <w:uiPriority w:val="99"/>
    <w:semiHidden/>
    <w:rPr>
      <w:rFonts w:ascii="Courier New" w:hAnsi="Courier New" w:cs="Courier New"/>
      <w:rtl w:val="0"/>
      <w:cs w:val="0"/>
      <w:lang w:val="x-none" w:eastAsia="cs-CZ"/>
    </w:rPr>
  </w:style>
  <w:style w:type="character" w:customStyle="1" w:styleId="ObyajntextChar1237">
    <w:name w:val="Obyčajný text Char1237"/>
    <w:aliases w:val="Obyčajný text Char Char Char Char1238"/>
    <w:basedOn w:val="DefaultParagraphFont"/>
    <w:uiPriority w:val="99"/>
    <w:semiHidden/>
    <w:rPr>
      <w:rFonts w:ascii="Courier New" w:hAnsi="Courier New" w:cs="Courier New"/>
      <w:rtl w:val="0"/>
      <w:cs w:val="0"/>
      <w:lang w:val="x-none" w:eastAsia="cs-CZ"/>
    </w:rPr>
  </w:style>
  <w:style w:type="character" w:customStyle="1" w:styleId="ObyajntextChar1236">
    <w:name w:val="Obyčajný text Char1236"/>
    <w:aliases w:val="Obyčajný text Char Char Char Char1237"/>
    <w:basedOn w:val="DefaultParagraphFont"/>
    <w:uiPriority w:val="99"/>
    <w:semiHidden/>
    <w:rPr>
      <w:rFonts w:ascii="Courier New" w:hAnsi="Courier New" w:cs="Courier New"/>
      <w:rtl w:val="0"/>
      <w:cs w:val="0"/>
      <w:lang w:val="x-none" w:eastAsia="cs-CZ"/>
    </w:rPr>
  </w:style>
  <w:style w:type="character" w:customStyle="1" w:styleId="ObyajntextChar1235">
    <w:name w:val="Obyčajný text Char1235"/>
    <w:aliases w:val="Obyčajný text Char Char Char Char1236"/>
    <w:basedOn w:val="DefaultParagraphFont"/>
    <w:uiPriority w:val="99"/>
    <w:semiHidden/>
    <w:rPr>
      <w:rFonts w:ascii="Courier New" w:hAnsi="Courier New" w:cs="Courier New"/>
      <w:rtl w:val="0"/>
      <w:cs w:val="0"/>
      <w:lang w:val="x-none" w:eastAsia="cs-CZ"/>
    </w:rPr>
  </w:style>
  <w:style w:type="character" w:customStyle="1" w:styleId="ObyajntextChar1234">
    <w:name w:val="Obyčajný text Char1234"/>
    <w:aliases w:val="Obyčajný text Char Char Char Char1235"/>
    <w:basedOn w:val="DefaultParagraphFont"/>
    <w:uiPriority w:val="99"/>
    <w:semiHidden/>
    <w:rPr>
      <w:rFonts w:ascii="Courier New" w:hAnsi="Courier New" w:cs="Courier New"/>
      <w:rtl w:val="0"/>
      <w:cs w:val="0"/>
      <w:lang w:val="x-none" w:eastAsia="cs-CZ"/>
    </w:rPr>
  </w:style>
  <w:style w:type="character" w:customStyle="1" w:styleId="ObyajntextChar1233">
    <w:name w:val="Obyčajný text Char1233"/>
    <w:aliases w:val="Obyčajný text Char Char Char Char1234"/>
    <w:basedOn w:val="DefaultParagraphFont"/>
    <w:uiPriority w:val="99"/>
    <w:semiHidden/>
    <w:rPr>
      <w:rFonts w:ascii="Courier New" w:hAnsi="Courier New" w:cs="Courier New"/>
      <w:rtl w:val="0"/>
      <w:cs w:val="0"/>
      <w:lang w:val="x-none" w:eastAsia="cs-CZ"/>
    </w:rPr>
  </w:style>
  <w:style w:type="character" w:customStyle="1" w:styleId="ObyajntextChar1232">
    <w:name w:val="Obyčajný text Char1232"/>
    <w:aliases w:val="Obyčajný text Char Char Char Char1233"/>
    <w:basedOn w:val="DefaultParagraphFont"/>
    <w:uiPriority w:val="99"/>
    <w:semiHidden/>
    <w:rPr>
      <w:rFonts w:ascii="Courier New" w:hAnsi="Courier New" w:cs="Courier New"/>
      <w:rtl w:val="0"/>
      <w:cs w:val="0"/>
      <w:lang w:val="x-none" w:eastAsia="cs-CZ"/>
    </w:rPr>
  </w:style>
  <w:style w:type="character" w:customStyle="1" w:styleId="ObyajntextChar1231">
    <w:name w:val="Obyčajný text Char1231"/>
    <w:aliases w:val="Obyčajný text Char Char Char Char1232"/>
    <w:basedOn w:val="DefaultParagraphFont"/>
    <w:uiPriority w:val="99"/>
    <w:semiHidden/>
    <w:rPr>
      <w:rFonts w:ascii="Courier New" w:hAnsi="Courier New" w:cs="Courier New"/>
      <w:rtl w:val="0"/>
      <w:cs w:val="0"/>
      <w:lang w:val="x-none" w:eastAsia="cs-CZ"/>
    </w:rPr>
  </w:style>
  <w:style w:type="character" w:customStyle="1" w:styleId="ObyajntextChar1230">
    <w:name w:val="Obyčajný text Char1230"/>
    <w:aliases w:val="Obyčajný text Char Char Char Char1231"/>
    <w:basedOn w:val="DefaultParagraphFont"/>
    <w:uiPriority w:val="99"/>
    <w:semiHidden/>
    <w:rPr>
      <w:rFonts w:ascii="Courier New" w:hAnsi="Courier New" w:cs="Courier New"/>
      <w:rtl w:val="0"/>
      <w:cs w:val="0"/>
      <w:lang w:val="x-none" w:eastAsia="cs-CZ"/>
    </w:rPr>
  </w:style>
  <w:style w:type="character" w:customStyle="1" w:styleId="ObyajntextChar1229">
    <w:name w:val="Obyčajný text Char1229"/>
    <w:aliases w:val="Obyčajný text Char Char Char Char1230"/>
    <w:basedOn w:val="DefaultParagraphFont"/>
    <w:uiPriority w:val="99"/>
    <w:semiHidden/>
    <w:rPr>
      <w:rFonts w:ascii="Courier New" w:hAnsi="Courier New" w:cs="Courier New"/>
      <w:rtl w:val="0"/>
      <w:cs w:val="0"/>
      <w:lang w:val="x-none" w:eastAsia="cs-CZ"/>
    </w:rPr>
  </w:style>
  <w:style w:type="character" w:customStyle="1" w:styleId="ObyajntextChar1228">
    <w:name w:val="Obyčajný text Char1228"/>
    <w:aliases w:val="Obyčajný text Char Char Char Char1229"/>
    <w:basedOn w:val="DefaultParagraphFont"/>
    <w:uiPriority w:val="99"/>
    <w:semiHidden/>
    <w:rPr>
      <w:rFonts w:ascii="Courier New" w:hAnsi="Courier New" w:cs="Courier New"/>
      <w:rtl w:val="0"/>
      <w:cs w:val="0"/>
      <w:lang w:val="x-none" w:eastAsia="cs-CZ"/>
    </w:rPr>
  </w:style>
  <w:style w:type="character" w:customStyle="1" w:styleId="ObyajntextChar1227">
    <w:name w:val="Obyčajný text Char1227"/>
    <w:aliases w:val="Obyčajný text Char Char Char Char1228"/>
    <w:basedOn w:val="DefaultParagraphFont"/>
    <w:uiPriority w:val="99"/>
    <w:semiHidden/>
    <w:rPr>
      <w:rFonts w:ascii="Courier New" w:hAnsi="Courier New" w:cs="Courier New"/>
      <w:rtl w:val="0"/>
      <w:cs w:val="0"/>
      <w:lang w:val="x-none" w:eastAsia="cs-CZ"/>
    </w:rPr>
  </w:style>
  <w:style w:type="character" w:customStyle="1" w:styleId="ObyajntextChar1226">
    <w:name w:val="Obyčajný text Char1226"/>
    <w:aliases w:val="Obyčajný text Char Char Char Char1227"/>
    <w:basedOn w:val="DefaultParagraphFont"/>
    <w:uiPriority w:val="99"/>
    <w:semiHidden/>
    <w:rPr>
      <w:rFonts w:ascii="Courier New" w:hAnsi="Courier New" w:cs="Courier New"/>
      <w:rtl w:val="0"/>
      <w:cs w:val="0"/>
      <w:lang w:val="x-none" w:eastAsia="cs-CZ"/>
    </w:rPr>
  </w:style>
  <w:style w:type="character" w:customStyle="1" w:styleId="ObyajntextChar1225">
    <w:name w:val="Obyčajný text Char1225"/>
    <w:aliases w:val="Obyčajný text Char Char Char Char1226"/>
    <w:basedOn w:val="DefaultParagraphFont"/>
    <w:uiPriority w:val="99"/>
    <w:semiHidden/>
    <w:rPr>
      <w:rFonts w:ascii="Courier New" w:hAnsi="Courier New" w:cs="Courier New"/>
      <w:rtl w:val="0"/>
      <w:cs w:val="0"/>
      <w:lang w:val="x-none" w:eastAsia="cs-CZ"/>
    </w:rPr>
  </w:style>
  <w:style w:type="character" w:customStyle="1" w:styleId="ObyajntextChar1224">
    <w:name w:val="Obyčajný text Char1224"/>
    <w:aliases w:val="Obyčajný text Char Char Char Char1225"/>
    <w:basedOn w:val="DefaultParagraphFont"/>
    <w:uiPriority w:val="99"/>
    <w:semiHidden/>
    <w:rPr>
      <w:rFonts w:ascii="Courier New" w:hAnsi="Courier New" w:cs="Courier New"/>
      <w:rtl w:val="0"/>
      <w:cs w:val="0"/>
      <w:lang w:val="x-none" w:eastAsia="cs-CZ"/>
    </w:rPr>
  </w:style>
  <w:style w:type="character" w:customStyle="1" w:styleId="ObyajntextChar1223">
    <w:name w:val="Obyčajný text Char1223"/>
    <w:aliases w:val="Obyčajný text Char Char Char Char1224"/>
    <w:basedOn w:val="DefaultParagraphFont"/>
    <w:uiPriority w:val="99"/>
    <w:semiHidden/>
    <w:rPr>
      <w:rFonts w:ascii="Courier New" w:hAnsi="Courier New" w:cs="Courier New"/>
      <w:rtl w:val="0"/>
      <w:cs w:val="0"/>
      <w:lang w:val="x-none" w:eastAsia="cs-CZ"/>
    </w:rPr>
  </w:style>
  <w:style w:type="character" w:customStyle="1" w:styleId="ObyajntextChar1222">
    <w:name w:val="Obyčajný text Char1222"/>
    <w:aliases w:val="Obyčajný text Char Char Char Char1223"/>
    <w:basedOn w:val="DefaultParagraphFont"/>
    <w:uiPriority w:val="99"/>
    <w:semiHidden/>
    <w:rPr>
      <w:rFonts w:ascii="Courier New" w:hAnsi="Courier New" w:cs="Courier New"/>
      <w:rtl w:val="0"/>
      <w:cs w:val="0"/>
      <w:lang w:val="x-none" w:eastAsia="cs-CZ"/>
    </w:rPr>
  </w:style>
  <w:style w:type="character" w:customStyle="1" w:styleId="ObyajntextChar1221">
    <w:name w:val="Obyčajný text Char1221"/>
    <w:aliases w:val="Obyčajný text Char Char Char Char1222"/>
    <w:basedOn w:val="DefaultParagraphFont"/>
    <w:uiPriority w:val="99"/>
    <w:semiHidden/>
    <w:rPr>
      <w:rFonts w:ascii="Courier New" w:hAnsi="Courier New" w:cs="Courier New"/>
      <w:rtl w:val="0"/>
      <w:cs w:val="0"/>
      <w:lang w:val="x-none" w:eastAsia="cs-CZ"/>
    </w:rPr>
  </w:style>
  <w:style w:type="character" w:customStyle="1" w:styleId="ObyajntextChar1220">
    <w:name w:val="Obyčajný text Char1220"/>
    <w:aliases w:val="Obyčajný text Char Char Char Char1221"/>
    <w:basedOn w:val="DefaultParagraphFont"/>
    <w:uiPriority w:val="99"/>
    <w:semiHidden/>
    <w:rPr>
      <w:rFonts w:ascii="Courier New" w:hAnsi="Courier New" w:cs="Courier New"/>
      <w:rtl w:val="0"/>
      <w:cs w:val="0"/>
      <w:lang w:val="x-none" w:eastAsia="cs-CZ"/>
    </w:rPr>
  </w:style>
  <w:style w:type="character" w:customStyle="1" w:styleId="ObyajntextChar1219">
    <w:name w:val="Obyčajný text Char1219"/>
    <w:aliases w:val="Obyčajný text Char Char Char Char1220"/>
    <w:basedOn w:val="DefaultParagraphFont"/>
    <w:uiPriority w:val="99"/>
    <w:semiHidden/>
    <w:rPr>
      <w:rFonts w:ascii="Courier New" w:hAnsi="Courier New" w:cs="Courier New"/>
      <w:rtl w:val="0"/>
      <w:cs w:val="0"/>
      <w:lang w:val="x-none" w:eastAsia="cs-CZ"/>
    </w:rPr>
  </w:style>
  <w:style w:type="character" w:customStyle="1" w:styleId="ObyajntextChar1218">
    <w:name w:val="Obyčajný text Char1218"/>
    <w:aliases w:val="Obyčajný text Char Char Char Char1219"/>
    <w:basedOn w:val="DefaultParagraphFont"/>
    <w:uiPriority w:val="99"/>
    <w:semiHidden/>
    <w:rPr>
      <w:rFonts w:ascii="Courier New" w:hAnsi="Courier New" w:cs="Courier New"/>
      <w:rtl w:val="0"/>
      <w:cs w:val="0"/>
      <w:lang w:val="x-none" w:eastAsia="cs-CZ"/>
    </w:rPr>
  </w:style>
  <w:style w:type="character" w:customStyle="1" w:styleId="ObyajntextChar1217">
    <w:name w:val="Obyčajný text Char1217"/>
    <w:aliases w:val="Obyčajný text Char Char Char Char1218"/>
    <w:basedOn w:val="DefaultParagraphFont"/>
    <w:uiPriority w:val="99"/>
    <w:semiHidden/>
    <w:rPr>
      <w:rFonts w:ascii="Courier New" w:hAnsi="Courier New" w:cs="Courier New"/>
      <w:rtl w:val="0"/>
      <w:cs w:val="0"/>
      <w:lang w:val="x-none" w:eastAsia="cs-CZ"/>
    </w:rPr>
  </w:style>
  <w:style w:type="character" w:customStyle="1" w:styleId="ObyajntextChar1216">
    <w:name w:val="Obyčajný text Char1216"/>
    <w:aliases w:val="Obyčajný text Char Char Char Char1217"/>
    <w:basedOn w:val="DefaultParagraphFont"/>
    <w:uiPriority w:val="99"/>
    <w:semiHidden/>
    <w:rPr>
      <w:rFonts w:ascii="Courier New" w:hAnsi="Courier New" w:cs="Courier New"/>
      <w:rtl w:val="0"/>
      <w:cs w:val="0"/>
      <w:lang w:val="x-none" w:eastAsia="cs-CZ"/>
    </w:rPr>
  </w:style>
  <w:style w:type="character" w:customStyle="1" w:styleId="ObyajntextChar1215">
    <w:name w:val="Obyčajný text Char1215"/>
    <w:aliases w:val="Obyčajný text Char Char Char Char1216"/>
    <w:basedOn w:val="DefaultParagraphFont"/>
    <w:uiPriority w:val="99"/>
    <w:semiHidden/>
    <w:rPr>
      <w:rFonts w:ascii="Courier New" w:hAnsi="Courier New" w:cs="Courier New"/>
      <w:rtl w:val="0"/>
      <w:cs w:val="0"/>
      <w:lang w:val="x-none" w:eastAsia="cs-CZ"/>
    </w:rPr>
  </w:style>
  <w:style w:type="character" w:customStyle="1" w:styleId="ObyajntextChar1214">
    <w:name w:val="Obyčajný text Char1214"/>
    <w:aliases w:val="Obyčajný text Char Char Char Char1215"/>
    <w:basedOn w:val="DefaultParagraphFont"/>
    <w:uiPriority w:val="99"/>
    <w:semiHidden/>
    <w:rPr>
      <w:rFonts w:ascii="Courier New" w:hAnsi="Courier New" w:cs="Courier New"/>
      <w:rtl w:val="0"/>
      <w:cs w:val="0"/>
      <w:lang w:val="x-none" w:eastAsia="cs-CZ"/>
    </w:rPr>
  </w:style>
  <w:style w:type="character" w:customStyle="1" w:styleId="ObyajntextChar1213">
    <w:name w:val="Obyčajný text Char1213"/>
    <w:aliases w:val="Obyčajný text Char Char Char Char1214"/>
    <w:basedOn w:val="DefaultParagraphFont"/>
    <w:uiPriority w:val="99"/>
    <w:semiHidden/>
    <w:rPr>
      <w:rFonts w:ascii="Courier New" w:hAnsi="Courier New" w:cs="Courier New"/>
      <w:rtl w:val="0"/>
      <w:cs w:val="0"/>
      <w:lang w:val="x-none" w:eastAsia="cs-CZ"/>
    </w:rPr>
  </w:style>
  <w:style w:type="character" w:customStyle="1" w:styleId="ObyajntextChar1212">
    <w:name w:val="Obyčajný text Char1212"/>
    <w:aliases w:val="Obyčajný text Char Char Char Char1213"/>
    <w:basedOn w:val="DefaultParagraphFont"/>
    <w:uiPriority w:val="99"/>
    <w:semiHidden/>
    <w:rPr>
      <w:rFonts w:ascii="Courier New" w:hAnsi="Courier New" w:cs="Courier New"/>
      <w:rtl w:val="0"/>
      <w:cs w:val="0"/>
      <w:lang w:val="x-none" w:eastAsia="cs-CZ"/>
    </w:rPr>
  </w:style>
  <w:style w:type="character" w:customStyle="1" w:styleId="ObyajntextChar1211">
    <w:name w:val="Obyčajný text Char1211"/>
    <w:aliases w:val="Obyčajný text Char Char Char Char1212"/>
    <w:basedOn w:val="DefaultParagraphFont"/>
    <w:uiPriority w:val="99"/>
    <w:semiHidden/>
    <w:rPr>
      <w:rFonts w:ascii="Courier New" w:hAnsi="Courier New" w:cs="Courier New"/>
      <w:rtl w:val="0"/>
      <w:cs w:val="0"/>
      <w:lang w:val="x-none" w:eastAsia="cs-CZ"/>
    </w:rPr>
  </w:style>
  <w:style w:type="character" w:customStyle="1" w:styleId="ObyajntextChar1210">
    <w:name w:val="Obyčajný text Char1210"/>
    <w:aliases w:val="Obyčajný text Char Char Char Char1211"/>
    <w:basedOn w:val="DefaultParagraphFont"/>
    <w:uiPriority w:val="99"/>
    <w:semiHidden/>
    <w:rPr>
      <w:rFonts w:ascii="Courier New" w:hAnsi="Courier New" w:cs="Courier New"/>
      <w:rtl w:val="0"/>
      <w:cs w:val="0"/>
      <w:lang w:val="x-none" w:eastAsia="cs-CZ"/>
    </w:rPr>
  </w:style>
  <w:style w:type="character" w:customStyle="1" w:styleId="ObyajntextChar1209">
    <w:name w:val="Obyčajný text Char1209"/>
    <w:aliases w:val="Obyčajný text Char Char Char Char1210"/>
    <w:basedOn w:val="DefaultParagraphFont"/>
    <w:uiPriority w:val="99"/>
    <w:semiHidden/>
    <w:rPr>
      <w:rFonts w:ascii="Courier New" w:hAnsi="Courier New" w:cs="Courier New"/>
      <w:rtl w:val="0"/>
      <w:cs w:val="0"/>
      <w:lang w:val="x-none" w:eastAsia="cs-CZ"/>
    </w:rPr>
  </w:style>
  <w:style w:type="character" w:customStyle="1" w:styleId="ObyajntextChar1208">
    <w:name w:val="Obyčajný text Char1208"/>
    <w:aliases w:val="Obyčajný text Char Char Char Char1209"/>
    <w:basedOn w:val="DefaultParagraphFont"/>
    <w:uiPriority w:val="99"/>
    <w:semiHidden/>
    <w:rPr>
      <w:rFonts w:ascii="Courier New" w:hAnsi="Courier New" w:cs="Courier New"/>
      <w:rtl w:val="0"/>
      <w:cs w:val="0"/>
      <w:lang w:val="x-none" w:eastAsia="cs-CZ"/>
    </w:rPr>
  </w:style>
  <w:style w:type="character" w:customStyle="1" w:styleId="ObyajntextChar1207">
    <w:name w:val="Obyčajný text Char1207"/>
    <w:aliases w:val="Obyčajný text Char Char Char Char1208"/>
    <w:basedOn w:val="DefaultParagraphFont"/>
    <w:uiPriority w:val="99"/>
    <w:semiHidden/>
    <w:rPr>
      <w:rFonts w:ascii="Courier New" w:hAnsi="Courier New" w:cs="Courier New"/>
      <w:rtl w:val="0"/>
      <w:cs w:val="0"/>
      <w:lang w:val="x-none" w:eastAsia="cs-CZ"/>
    </w:rPr>
  </w:style>
  <w:style w:type="character" w:customStyle="1" w:styleId="ObyajntextChar1206">
    <w:name w:val="Obyčajný text Char1206"/>
    <w:aliases w:val="Obyčajný text Char Char Char Char1207"/>
    <w:basedOn w:val="DefaultParagraphFont"/>
    <w:uiPriority w:val="99"/>
    <w:semiHidden/>
    <w:rPr>
      <w:rFonts w:ascii="Courier New" w:hAnsi="Courier New" w:cs="Courier New"/>
      <w:rtl w:val="0"/>
      <w:cs w:val="0"/>
      <w:lang w:val="x-none" w:eastAsia="cs-CZ"/>
    </w:rPr>
  </w:style>
  <w:style w:type="character" w:customStyle="1" w:styleId="ObyajntextChar1205">
    <w:name w:val="Obyčajný text Char1205"/>
    <w:aliases w:val="Obyčajný text Char Char Char Char1206"/>
    <w:basedOn w:val="DefaultParagraphFont"/>
    <w:uiPriority w:val="99"/>
    <w:semiHidden/>
    <w:rPr>
      <w:rFonts w:ascii="Courier New" w:hAnsi="Courier New" w:cs="Courier New"/>
      <w:rtl w:val="0"/>
      <w:cs w:val="0"/>
      <w:lang w:val="x-none" w:eastAsia="cs-CZ"/>
    </w:rPr>
  </w:style>
  <w:style w:type="character" w:customStyle="1" w:styleId="ObyajntextChar1204">
    <w:name w:val="Obyčajný text Char1204"/>
    <w:aliases w:val="Obyčajný text Char Char Char Char1205"/>
    <w:basedOn w:val="DefaultParagraphFont"/>
    <w:uiPriority w:val="99"/>
    <w:semiHidden/>
    <w:rPr>
      <w:rFonts w:ascii="Courier New" w:hAnsi="Courier New" w:cs="Courier New"/>
      <w:rtl w:val="0"/>
      <w:cs w:val="0"/>
      <w:lang w:val="x-none" w:eastAsia="cs-CZ"/>
    </w:rPr>
  </w:style>
  <w:style w:type="character" w:customStyle="1" w:styleId="ObyajntextChar1203">
    <w:name w:val="Obyčajný text Char1203"/>
    <w:aliases w:val="Obyčajný text Char Char Char Char1204"/>
    <w:basedOn w:val="DefaultParagraphFont"/>
    <w:uiPriority w:val="99"/>
    <w:semiHidden/>
    <w:rPr>
      <w:rFonts w:ascii="Courier New" w:hAnsi="Courier New" w:cs="Courier New"/>
      <w:rtl w:val="0"/>
      <w:cs w:val="0"/>
      <w:lang w:val="x-none" w:eastAsia="cs-CZ"/>
    </w:rPr>
  </w:style>
  <w:style w:type="character" w:customStyle="1" w:styleId="ObyajntextChar1202">
    <w:name w:val="Obyčajný text Char1202"/>
    <w:aliases w:val="Obyčajný text Char Char Char Char1203"/>
    <w:basedOn w:val="DefaultParagraphFont"/>
    <w:uiPriority w:val="99"/>
    <w:semiHidden/>
    <w:rPr>
      <w:rFonts w:ascii="Courier New" w:hAnsi="Courier New" w:cs="Courier New"/>
      <w:rtl w:val="0"/>
      <w:cs w:val="0"/>
      <w:lang w:val="x-none" w:eastAsia="cs-CZ"/>
    </w:rPr>
  </w:style>
  <w:style w:type="character" w:customStyle="1" w:styleId="ObyajntextChar1201">
    <w:name w:val="Obyčajný text Char1201"/>
    <w:aliases w:val="Obyčajný text Char Char Char Char1202"/>
    <w:basedOn w:val="DefaultParagraphFont"/>
    <w:uiPriority w:val="99"/>
    <w:semiHidden/>
    <w:rPr>
      <w:rFonts w:ascii="Courier New" w:hAnsi="Courier New" w:cs="Courier New"/>
      <w:rtl w:val="0"/>
      <w:cs w:val="0"/>
      <w:lang w:val="x-none" w:eastAsia="cs-CZ"/>
    </w:rPr>
  </w:style>
  <w:style w:type="character" w:customStyle="1" w:styleId="ObyajntextChar1200">
    <w:name w:val="Obyčajný text Char1200"/>
    <w:aliases w:val="Obyčajný text Char Char Char Char1201"/>
    <w:basedOn w:val="DefaultParagraphFont"/>
    <w:uiPriority w:val="99"/>
    <w:semiHidden/>
    <w:rPr>
      <w:rFonts w:ascii="Courier New" w:hAnsi="Courier New" w:cs="Courier New"/>
      <w:rtl w:val="0"/>
      <w:cs w:val="0"/>
      <w:lang w:val="x-none" w:eastAsia="cs-CZ"/>
    </w:rPr>
  </w:style>
  <w:style w:type="character" w:customStyle="1" w:styleId="ObyajntextChar1199">
    <w:name w:val="Obyčajný text Char1199"/>
    <w:aliases w:val="Obyčajný text Char Char Char Char1200"/>
    <w:basedOn w:val="DefaultParagraphFont"/>
    <w:uiPriority w:val="99"/>
    <w:semiHidden/>
    <w:rPr>
      <w:rFonts w:ascii="Courier New" w:hAnsi="Courier New" w:cs="Courier New"/>
      <w:rtl w:val="0"/>
      <w:cs w:val="0"/>
      <w:lang w:val="x-none" w:eastAsia="cs-CZ"/>
    </w:rPr>
  </w:style>
  <w:style w:type="character" w:customStyle="1" w:styleId="ObyajntextChar1198">
    <w:name w:val="Obyčajný text Char1198"/>
    <w:aliases w:val="Obyčajný text Char Char Char Char1199"/>
    <w:basedOn w:val="DefaultParagraphFont"/>
    <w:uiPriority w:val="99"/>
    <w:semiHidden/>
    <w:rPr>
      <w:rFonts w:ascii="Courier New" w:hAnsi="Courier New" w:cs="Courier New"/>
      <w:rtl w:val="0"/>
      <w:cs w:val="0"/>
      <w:lang w:val="x-none" w:eastAsia="cs-CZ"/>
    </w:rPr>
  </w:style>
  <w:style w:type="character" w:customStyle="1" w:styleId="ObyajntextChar1197">
    <w:name w:val="Obyčajný text Char1197"/>
    <w:aliases w:val="Obyčajný text Char Char Char Char1198"/>
    <w:basedOn w:val="DefaultParagraphFont"/>
    <w:uiPriority w:val="99"/>
    <w:semiHidden/>
    <w:rPr>
      <w:rFonts w:ascii="Courier New" w:hAnsi="Courier New" w:cs="Courier New"/>
      <w:rtl w:val="0"/>
      <w:cs w:val="0"/>
      <w:lang w:val="x-none" w:eastAsia="cs-CZ"/>
    </w:rPr>
  </w:style>
  <w:style w:type="character" w:customStyle="1" w:styleId="ObyajntextChar1196">
    <w:name w:val="Obyčajný text Char1196"/>
    <w:aliases w:val="Obyčajný text Char Char Char Char1197"/>
    <w:basedOn w:val="DefaultParagraphFont"/>
    <w:uiPriority w:val="99"/>
    <w:semiHidden/>
    <w:rPr>
      <w:rFonts w:ascii="Courier New" w:hAnsi="Courier New" w:cs="Courier New"/>
      <w:rtl w:val="0"/>
      <w:cs w:val="0"/>
      <w:lang w:val="x-none" w:eastAsia="cs-CZ"/>
    </w:rPr>
  </w:style>
  <w:style w:type="character" w:customStyle="1" w:styleId="ObyajntextChar1195">
    <w:name w:val="Obyčajný text Char1195"/>
    <w:aliases w:val="Obyčajný text Char Char Char Char1196"/>
    <w:basedOn w:val="DefaultParagraphFont"/>
    <w:uiPriority w:val="99"/>
    <w:semiHidden/>
    <w:rPr>
      <w:rFonts w:ascii="Courier New" w:hAnsi="Courier New" w:cs="Courier New"/>
      <w:rtl w:val="0"/>
      <w:cs w:val="0"/>
      <w:lang w:val="x-none" w:eastAsia="cs-CZ"/>
    </w:rPr>
  </w:style>
  <w:style w:type="character" w:customStyle="1" w:styleId="ObyajntextChar1194">
    <w:name w:val="Obyčajný text Char1194"/>
    <w:aliases w:val="Obyčajný text Char Char Char Char1195"/>
    <w:basedOn w:val="DefaultParagraphFont"/>
    <w:uiPriority w:val="99"/>
    <w:semiHidden/>
    <w:rPr>
      <w:rFonts w:ascii="Courier New" w:hAnsi="Courier New" w:cs="Courier New"/>
      <w:rtl w:val="0"/>
      <w:cs w:val="0"/>
      <w:lang w:val="x-none" w:eastAsia="cs-CZ"/>
    </w:rPr>
  </w:style>
  <w:style w:type="character" w:customStyle="1" w:styleId="ObyajntextChar1193">
    <w:name w:val="Obyčajný text Char1193"/>
    <w:aliases w:val="Obyčajný text Char Char Char Char1194"/>
    <w:basedOn w:val="DefaultParagraphFont"/>
    <w:uiPriority w:val="99"/>
    <w:semiHidden/>
    <w:rPr>
      <w:rFonts w:ascii="Courier New" w:hAnsi="Courier New" w:cs="Courier New"/>
      <w:rtl w:val="0"/>
      <w:cs w:val="0"/>
      <w:lang w:val="x-none" w:eastAsia="cs-CZ"/>
    </w:rPr>
  </w:style>
  <w:style w:type="character" w:customStyle="1" w:styleId="ObyajntextChar1192">
    <w:name w:val="Obyčajný text Char1192"/>
    <w:aliases w:val="Obyčajný text Char Char Char Char1193"/>
    <w:basedOn w:val="DefaultParagraphFont"/>
    <w:uiPriority w:val="99"/>
    <w:semiHidden/>
    <w:rPr>
      <w:rFonts w:ascii="Courier New" w:hAnsi="Courier New" w:cs="Courier New"/>
      <w:rtl w:val="0"/>
      <w:cs w:val="0"/>
      <w:lang w:val="x-none" w:eastAsia="cs-CZ"/>
    </w:rPr>
  </w:style>
  <w:style w:type="character" w:customStyle="1" w:styleId="ObyajntextChar1191">
    <w:name w:val="Obyčajný text Char1191"/>
    <w:aliases w:val="Obyčajný text Char Char Char Char1192"/>
    <w:basedOn w:val="DefaultParagraphFont"/>
    <w:uiPriority w:val="99"/>
    <w:semiHidden/>
    <w:rPr>
      <w:rFonts w:ascii="Courier New" w:hAnsi="Courier New" w:cs="Courier New"/>
      <w:rtl w:val="0"/>
      <w:cs w:val="0"/>
      <w:lang w:val="x-none" w:eastAsia="cs-CZ"/>
    </w:rPr>
  </w:style>
  <w:style w:type="character" w:customStyle="1" w:styleId="ObyajntextChar1190">
    <w:name w:val="Obyčajný text Char1190"/>
    <w:aliases w:val="Obyčajný text Char Char Char Char1191"/>
    <w:basedOn w:val="DefaultParagraphFont"/>
    <w:uiPriority w:val="99"/>
    <w:semiHidden/>
    <w:rPr>
      <w:rFonts w:ascii="Courier New" w:hAnsi="Courier New" w:cs="Courier New"/>
      <w:rtl w:val="0"/>
      <w:cs w:val="0"/>
      <w:lang w:val="x-none" w:eastAsia="cs-CZ"/>
    </w:rPr>
  </w:style>
  <w:style w:type="character" w:customStyle="1" w:styleId="ObyajntextChar1189">
    <w:name w:val="Obyčajný text Char1189"/>
    <w:aliases w:val="Obyčajný text Char Char Char Char1190"/>
    <w:basedOn w:val="DefaultParagraphFont"/>
    <w:uiPriority w:val="99"/>
    <w:semiHidden/>
    <w:rPr>
      <w:rFonts w:ascii="Courier New" w:hAnsi="Courier New" w:cs="Courier New"/>
      <w:rtl w:val="0"/>
      <w:cs w:val="0"/>
      <w:lang w:val="x-none" w:eastAsia="cs-CZ"/>
    </w:rPr>
  </w:style>
  <w:style w:type="character" w:customStyle="1" w:styleId="ObyajntextChar1188">
    <w:name w:val="Obyčajný text Char1188"/>
    <w:aliases w:val="Obyčajný text Char Char Char Char1189"/>
    <w:basedOn w:val="DefaultParagraphFont"/>
    <w:uiPriority w:val="99"/>
    <w:semiHidden/>
    <w:rPr>
      <w:rFonts w:ascii="Courier New" w:hAnsi="Courier New" w:cs="Courier New"/>
      <w:rtl w:val="0"/>
      <w:cs w:val="0"/>
      <w:lang w:val="x-none" w:eastAsia="cs-CZ"/>
    </w:rPr>
  </w:style>
  <w:style w:type="character" w:customStyle="1" w:styleId="ObyajntextChar1187">
    <w:name w:val="Obyčajný text Char1187"/>
    <w:aliases w:val="Obyčajný text Char Char Char Char1188"/>
    <w:basedOn w:val="DefaultParagraphFont"/>
    <w:uiPriority w:val="99"/>
    <w:semiHidden/>
    <w:rPr>
      <w:rFonts w:ascii="Courier New" w:hAnsi="Courier New" w:cs="Courier New"/>
      <w:rtl w:val="0"/>
      <w:cs w:val="0"/>
      <w:lang w:val="x-none" w:eastAsia="cs-CZ"/>
    </w:rPr>
  </w:style>
  <w:style w:type="character" w:customStyle="1" w:styleId="ObyajntextChar1186">
    <w:name w:val="Obyčajný text Char1186"/>
    <w:aliases w:val="Obyčajný text Char Char Char Char1187"/>
    <w:basedOn w:val="DefaultParagraphFont"/>
    <w:uiPriority w:val="99"/>
    <w:semiHidden/>
    <w:rPr>
      <w:rFonts w:ascii="Courier New" w:hAnsi="Courier New" w:cs="Courier New"/>
      <w:rtl w:val="0"/>
      <w:cs w:val="0"/>
      <w:lang w:val="x-none" w:eastAsia="cs-CZ"/>
    </w:rPr>
  </w:style>
  <w:style w:type="character" w:customStyle="1" w:styleId="ObyajntextChar1185">
    <w:name w:val="Obyčajný text Char1185"/>
    <w:aliases w:val="Obyčajný text Char Char Char Char1186"/>
    <w:basedOn w:val="DefaultParagraphFont"/>
    <w:uiPriority w:val="99"/>
    <w:semiHidden/>
    <w:rPr>
      <w:rFonts w:ascii="Courier New" w:hAnsi="Courier New" w:cs="Courier New"/>
      <w:rtl w:val="0"/>
      <w:cs w:val="0"/>
      <w:lang w:val="x-none" w:eastAsia="cs-CZ"/>
    </w:rPr>
  </w:style>
  <w:style w:type="character" w:customStyle="1" w:styleId="ObyajntextChar1184">
    <w:name w:val="Obyčajný text Char1184"/>
    <w:aliases w:val="Obyčajný text Char Char Char Char1185"/>
    <w:basedOn w:val="DefaultParagraphFont"/>
    <w:uiPriority w:val="99"/>
    <w:semiHidden/>
    <w:rPr>
      <w:rFonts w:ascii="Courier New" w:hAnsi="Courier New" w:cs="Courier New"/>
      <w:rtl w:val="0"/>
      <w:cs w:val="0"/>
      <w:lang w:val="x-none" w:eastAsia="cs-CZ"/>
    </w:rPr>
  </w:style>
  <w:style w:type="character" w:customStyle="1" w:styleId="ObyajntextChar1183">
    <w:name w:val="Obyčajný text Char1183"/>
    <w:aliases w:val="Obyčajný text Char Char Char Char1184"/>
    <w:basedOn w:val="DefaultParagraphFont"/>
    <w:uiPriority w:val="99"/>
    <w:semiHidden/>
    <w:rPr>
      <w:rFonts w:ascii="Courier New" w:hAnsi="Courier New" w:cs="Courier New"/>
      <w:rtl w:val="0"/>
      <w:cs w:val="0"/>
      <w:lang w:val="x-none" w:eastAsia="cs-CZ"/>
    </w:rPr>
  </w:style>
  <w:style w:type="character" w:customStyle="1" w:styleId="ObyajntextChar1182">
    <w:name w:val="Obyčajný text Char1182"/>
    <w:aliases w:val="Obyčajný text Char Char Char Char1183"/>
    <w:basedOn w:val="DefaultParagraphFont"/>
    <w:uiPriority w:val="99"/>
    <w:semiHidden/>
    <w:rPr>
      <w:rFonts w:ascii="Courier New" w:hAnsi="Courier New" w:cs="Courier New"/>
      <w:rtl w:val="0"/>
      <w:cs w:val="0"/>
      <w:lang w:val="x-none" w:eastAsia="cs-CZ"/>
    </w:rPr>
  </w:style>
  <w:style w:type="character" w:customStyle="1" w:styleId="ObyajntextChar1181">
    <w:name w:val="Obyčajný text Char1181"/>
    <w:aliases w:val="Obyčajný text Char Char Char Char1182"/>
    <w:basedOn w:val="DefaultParagraphFont"/>
    <w:uiPriority w:val="99"/>
    <w:semiHidden/>
    <w:rPr>
      <w:rFonts w:ascii="Courier New" w:hAnsi="Courier New" w:cs="Courier New"/>
      <w:rtl w:val="0"/>
      <w:cs w:val="0"/>
      <w:lang w:val="x-none" w:eastAsia="cs-CZ"/>
    </w:rPr>
  </w:style>
  <w:style w:type="character" w:customStyle="1" w:styleId="ObyajntextChar1180">
    <w:name w:val="Obyčajný text Char1180"/>
    <w:aliases w:val="Obyčajný text Char Char Char Char1181"/>
    <w:basedOn w:val="DefaultParagraphFont"/>
    <w:uiPriority w:val="99"/>
    <w:semiHidden/>
    <w:rPr>
      <w:rFonts w:ascii="Courier New" w:hAnsi="Courier New" w:cs="Courier New"/>
      <w:rtl w:val="0"/>
      <w:cs w:val="0"/>
      <w:lang w:val="x-none" w:eastAsia="cs-CZ"/>
    </w:rPr>
  </w:style>
  <w:style w:type="character" w:customStyle="1" w:styleId="ObyajntextChar1179">
    <w:name w:val="Obyčajný text Char1179"/>
    <w:aliases w:val="Obyčajný text Char Char Char Char1180"/>
    <w:basedOn w:val="DefaultParagraphFont"/>
    <w:uiPriority w:val="99"/>
    <w:semiHidden/>
    <w:rPr>
      <w:rFonts w:ascii="Courier New" w:hAnsi="Courier New" w:cs="Courier New"/>
      <w:rtl w:val="0"/>
      <w:cs w:val="0"/>
      <w:lang w:val="x-none" w:eastAsia="cs-CZ"/>
    </w:rPr>
  </w:style>
  <w:style w:type="character" w:customStyle="1" w:styleId="ObyajntextChar1178">
    <w:name w:val="Obyčajný text Char1178"/>
    <w:aliases w:val="Obyčajný text Char Char Char Char1179"/>
    <w:basedOn w:val="DefaultParagraphFont"/>
    <w:uiPriority w:val="99"/>
    <w:semiHidden/>
    <w:rPr>
      <w:rFonts w:ascii="Courier New" w:hAnsi="Courier New" w:cs="Courier New"/>
      <w:rtl w:val="0"/>
      <w:cs w:val="0"/>
      <w:lang w:val="x-none" w:eastAsia="cs-CZ"/>
    </w:rPr>
  </w:style>
  <w:style w:type="character" w:customStyle="1" w:styleId="ObyajntextChar1177">
    <w:name w:val="Obyčajný text Char1177"/>
    <w:aliases w:val="Obyčajný text Char Char Char Char1178"/>
    <w:basedOn w:val="DefaultParagraphFont"/>
    <w:uiPriority w:val="99"/>
    <w:semiHidden/>
    <w:rPr>
      <w:rFonts w:ascii="Courier New" w:hAnsi="Courier New" w:cs="Courier New"/>
      <w:rtl w:val="0"/>
      <w:cs w:val="0"/>
      <w:lang w:val="x-none" w:eastAsia="cs-CZ"/>
    </w:rPr>
  </w:style>
  <w:style w:type="character" w:customStyle="1" w:styleId="ObyajntextChar1176">
    <w:name w:val="Obyčajný text Char1176"/>
    <w:aliases w:val="Obyčajný text Char Char Char Char1177"/>
    <w:basedOn w:val="DefaultParagraphFont"/>
    <w:uiPriority w:val="99"/>
    <w:semiHidden/>
    <w:rPr>
      <w:rFonts w:ascii="Courier New" w:hAnsi="Courier New" w:cs="Courier New"/>
      <w:rtl w:val="0"/>
      <w:cs w:val="0"/>
      <w:lang w:val="x-none" w:eastAsia="cs-CZ"/>
    </w:rPr>
  </w:style>
  <w:style w:type="character" w:customStyle="1" w:styleId="ObyajntextChar1175">
    <w:name w:val="Obyčajný text Char1175"/>
    <w:aliases w:val="Obyčajný text Char Char Char Char1176"/>
    <w:basedOn w:val="DefaultParagraphFont"/>
    <w:uiPriority w:val="99"/>
    <w:semiHidden/>
    <w:rPr>
      <w:rFonts w:ascii="Courier New" w:hAnsi="Courier New" w:cs="Courier New"/>
      <w:rtl w:val="0"/>
      <w:cs w:val="0"/>
      <w:lang w:val="x-none" w:eastAsia="cs-CZ"/>
    </w:rPr>
  </w:style>
  <w:style w:type="character" w:customStyle="1" w:styleId="ObyajntextChar1174">
    <w:name w:val="Obyčajný text Char1174"/>
    <w:aliases w:val="Obyčajný text Char Char Char Char1175"/>
    <w:basedOn w:val="DefaultParagraphFont"/>
    <w:uiPriority w:val="99"/>
    <w:semiHidden/>
    <w:rPr>
      <w:rFonts w:ascii="Courier New" w:hAnsi="Courier New" w:cs="Courier New"/>
      <w:rtl w:val="0"/>
      <w:cs w:val="0"/>
      <w:lang w:val="x-none" w:eastAsia="cs-CZ"/>
    </w:rPr>
  </w:style>
  <w:style w:type="character" w:customStyle="1" w:styleId="ObyajntextChar1173">
    <w:name w:val="Obyčajný text Char1173"/>
    <w:aliases w:val="Obyčajný text Char Char Char Char1174"/>
    <w:basedOn w:val="DefaultParagraphFont"/>
    <w:uiPriority w:val="99"/>
    <w:semiHidden/>
    <w:rPr>
      <w:rFonts w:ascii="Courier New" w:hAnsi="Courier New" w:cs="Courier New"/>
      <w:rtl w:val="0"/>
      <w:cs w:val="0"/>
      <w:lang w:val="x-none" w:eastAsia="cs-CZ"/>
    </w:rPr>
  </w:style>
  <w:style w:type="character" w:customStyle="1" w:styleId="ObyajntextChar1172">
    <w:name w:val="Obyčajný text Char1172"/>
    <w:aliases w:val="Obyčajný text Char Char Char Char1173"/>
    <w:basedOn w:val="DefaultParagraphFont"/>
    <w:uiPriority w:val="99"/>
    <w:semiHidden/>
    <w:rPr>
      <w:rFonts w:ascii="Courier New" w:hAnsi="Courier New" w:cs="Courier New"/>
      <w:rtl w:val="0"/>
      <w:cs w:val="0"/>
      <w:lang w:val="x-none" w:eastAsia="cs-CZ"/>
    </w:rPr>
  </w:style>
  <w:style w:type="character" w:customStyle="1" w:styleId="ObyajntextChar1171">
    <w:name w:val="Obyčajný text Char1171"/>
    <w:aliases w:val="Obyčajný text Char Char Char Char1172"/>
    <w:basedOn w:val="DefaultParagraphFont"/>
    <w:uiPriority w:val="99"/>
    <w:semiHidden/>
    <w:rPr>
      <w:rFonts w:ascii="Courier New" w:hAnsi="Courier New" w:cs="Courier New"/>
      <w:rtl w:val="0"/>
      <w:cs w:val="0"/>
      <w:lang w:val="x-none" w:eastAsia="cs-CZ"/>
    </w:rPr>
  </w:style>
  <w:style w:type="character" w:customStyle="1" w:styleId="ObyajntextChar1165">
    <w:name w:val="Obyčajný text Char1165"/>
    <w:aliases w:val="Obyčajný text Char Char Char Char1166"/>
    <w:basedOn w:val="DefaultParagraphFont"/>
    <w:uiPriority w:val="99"/>
    <w:semiHidden/>
    <w:rPr>
      <w:rFonts w:ascii="Courier New" w:hAnsi="Courier New" w:cs="Courier New"/>
      <w:rtl w:val="0"/>
      <w:cs w:val="0"/>
      <w:lang w:val="x-none" w:eastAsia="cs-CZ"/>
    </w:rPr>
  </w:style>
  <w:style w:type="character" w:customStyle="1" w:styleId="ObyajntextChar1164">
    <w:name w:val="Obyčajný text Char1164"/>
    <w:aliases w:val="Obyčajný text Char Char Char Char1165"/>
    <w:basedOn w:val="DefaultParagraphFont"/>
    <w:uiPriority w:val="99"/>
    <w:semiHidden/>
    <w:rPr>
      <w:rFonts w:ascii="Courier New" w:hAnsi="Courier New" w:cs="Courier New"/>
      <w:rtl w:val="0"/>
      <w:cs w:val="0"/>
      <w:lang w:val="x-none" w:eastAsia="cs-CZ"/>
    </w:rPr>
  </w:style>
  <w:style w:type="character" w:customStyle="1" w:styleId="ObyajntextChar1163">
    <w:name w:val="Obyčajný text Char1163"/>
    <w:aliases w:val="Obyčajný text Char Char Char Char1164"/>
    <w:basedOn w:val="DefaultParagraphFont"/>
    <w:uiPriority w:val="99"/>
    <w:semiHidden/>
    <w:rPr>
      <w:rFonts w:ascii="Courier New" w:hAnsi="Courier New" w:cs="Courier New"/>
      <w:rtl w:val="0"/>
      <w:cs w:val="0"/>
      <w:lang w:val="x-none" w:eastAsia="cs-CZ"/>
    </w:rPr>
  </w:style>
  <w:style w:type="character" w:customStyle="1" w:styleId="ObyajntextChar1162">
    <w:name w:val="Obyčajný text Char1162"/>
    <w:aliases w:val="Obyčajný text Char Char Char Char1163"/>
    <w:basedOn w:val="DefaultParagraphFont"/>
    <w:uiPriority w:val="99"/>
    <w:semiHidden/>
    <w:rPr>
      <w:rFonts w:ascii="Courier New" w:hAnsi="Courier New" w:cs="Courier New"/>
      <w:rtl w:val="0"/>
      <w:cs w:val="0"/>
      <w:lang w:val="x-none" w:eastAsia="cs-CZ"/>
    </w:rPr>
  </w:style>
  <w:style w:type="character" w:customStyle="1" w:styleId="ObyajntextChar1161">
    <w:name w:val="Obyčajný text Char1161"/>
    <w:aliases w:val="Obyčajný text Char Char Char Char1162"/>
    <w:basedOn w:val="DefaultParagraphFont"/>
    <w:uiPriority w:val="99"/>
    <w:semiHidden/>
    <w:rPr>
      <w:rFonts w:ascii="Courier New" w:hAnsi="Courier New" w:cs="Courier New"/>
      <w:rtl w:val="0"/>
      <w:cs w:val="0"/>
      <w:lang w:val="x-none" w:eastAsia="cs-CZ"/>
    </w:rPr>
  </w:style>
  <w:style w:type="character" w:customStyle="1" w:styleId="ObyajntextChar1160">
    <w:name w:val="Obyčajný text Char1160"/>
    <w:aliases w:val="Obyčajný text Char Char Char Char1161"/>
    <w:basedOn w:val="DefaultParagraphFont"/>
    <w:uiPriority w:val="99"/>
    <w:semiHidden/>
    <w:rPr>
      <w:rFonts w:ascii="Courier New" w:hAnsi="Courier New" w:cs="Courier New"/>
      <w:rtl w:val="0"/>
      <w:cs w:val="0"/>
      <w:lang w:val="x-none" w:eastAsia="cs-CZ"/>
    </w:rPr>
  </w:style>
  <w:style w:type="character" w:customStyle="1" w:styleId="ObyajntextChar1159">
    <w:name w:val="Obyčajný text Char1159"/>
    <w:aliases w:val="Obyčajný text Char Char Char Char1160"/>
    <w:basedOn w:val="DefaultParagraphFont"/>
    <w:uiPriority w:val="99"/>
    <w:semiHidden/>
    <w:rPr>
      <w:rFonts w:ascii="Courier New" w:hAnsi="Courier New" w:cs="Courier New"/>
      <w:rtl w:val="0"/>
      <w:cs w:val="0"/>
      <w:lang w:val="x-none" w:eastAsia="cs-CZ"/>
    </w:rPr>
  </w:style>
  <w:style w:type="character" w:customStyle="1" w:styleId="ObyajntextChar1158">
    <w:name w:val="Obyčajný text Char1158"/>
    <w:aliases w:val="Obyčajný text Char Char Char Char1159"/>
    <w:basedOn w:val="DefaultParagraphFont"/>
    <w:uiPriority w:val="99"/>
    <w:semiHidden/>
    <w:rPr>
      <w:rFonts w:ascii="Courier New" w:hAnsi="Courier New" w:cs="Courier New"/>
      <w:rtl w:val="0"/>
      <w:cs w:val="0"/>
      <w:lang w:val="x-none" w:eastAsia="cs-CZ"/>
    </w:rPr>
  </w:style>
  <w:style w:type="character" w:customStyle="1" w:styleId="ObyajntextChar1157">
    <w:name w:val="Obyčajný text Char1157"/>
    <w:aliases w:val="Obyčajný text Char Char Char Char1158"/>
    <w:basedOn w:val="DefaultParagraphFont"/>
    <w:uiPriority w:val="99"/>
    <w:semiHidden/>
    <w:rPr>
      <w:rFonts w:ascii="Courier New" w:hAnsi="Courier New" w:cs="Courier New"/>
      <w:rtl w:val="0"/>
      <w:cs w:val="0"/>
      <w:lang w:val="x-none" w:eastAsia="cs-CZ"/>
    </w:rPr>
  </w:style>
  <w:style w:type="character" w:customStyle="1" w:styleId="ObyajntextChar1156">
    <w:name w:val="Obyčajný text Char1156"/>
    <w:aliases w:val="Obyčajný text Char Char Char Char1157"/>
    <w:basedOn w:val="DefaultParagraphFont"/>
    <w:uiPriority w:val="99"/>
    <w:semiHidden/>
    <w:rPr>
      <w:rFonts w:ascii="Courier New" w:hAnsi="Courier New" w:cs="Courier New"/>
      <w:rtl w:val="0"/>
      <w:cs w:val="0"/>
      <w:lang w:val="x-none" w:eastAsia="cs-CZ"/>
    </w:rPr>
  </w:style>
  <w:style w:type="character" w:customStyle="1" w:styleId="ObyajntextChar1155">
    <w:name w:val="Obyčajný text Char1155"/>
    <w:aliases w:val="Obyčajný text Char Char Char Char1156"/>
    <w:basedOn w:val="DefaultParagraphFont"/>
    <w:uiPriority w:val="99"/>
    <w:semiHidden/>
    <w:rPr>
      <w:rFonts w:ascii="Courier New" w:hAnsi="Courier New" w:cs="Courier New"/>
      <w:rtl w:val="0"/>
      <w:cs w:val="0"/>
      <w:lang w:val="x-none" w:eastAsia="cs-CZ"/>
    </w:rPr>
  </w:style>
  <w:style w:type="character" w:customStyle="1" w:styleId="ObyajntextChar1154">
    <w:name w:val="Obyčajný text Char1154"/>
    <w:aliases w:val="Obyčajný text Char Char Char Char1155"/>
    <w:basedOn w:val="DefaultParagraphFont"/>
    <w:uiPriority w:val="99"/>
    <w:semiHidden/>
    <w:rPr>
      <w:rFonts w:ascii="Courier New" w:hAnsi="Courier New" w:cs="Courier New"/>
      <w:rtl w:val="0"/>
      <w:cs w:val="0"/>
      <w:lang w:val="x-none" w:eastAsia="cs-CZ"/>
    </w:rPr>
  </w:style>
  <w:style w:type="character" w:customStyle="1" w:styleId="ObyajntextChar1153">
    <w:name w:val="Obyčajný text Char1153"/>
    <w:aliases w:val="Obyčajný text Char Char Char Char1154"/>
    <w:basedOn w:val="DefaultParagraphFont"/>
    <w:uiPriority w:val="99"/>
    <w:semiHidden/>
    <w:rPr>
      <w:rFonts w:ascii="Courier New" w:hAnsi="Courier New" w:cs="Courier New"/>
      <w:rtl w:val="0"/>
      <w:cs w:val="0"/>
      <w:lang w:val="x-none" w:eastAsia="cs-CZ"/>
    </w:rPr>
  </w:style>
  <w:style w:type="character" w:customStyle="1" w:styleId="ObyajntextChar1152">
    <w:name w:val="Obyčajný text Char1152"/>
    <w:aliases w:val="Obyčajný text Char Char Char Char1153"/>
    <w:basedOn w:val="DefaultParagraphFont"/>
    <w:uiPriority w:val="99"/>
    <w:semiHidden/>
    <w:rPr>
      <w:rFonts w:ascii="Courier New" w:hAnsi="Courier New" w:cs="Courier New"/>
      <w:rtl w:val="0"/>
      <w:cs w:val="0"/>
      <w:lang w:val="x-none" w:eastAsia="cs-CZ"/>
    </w:rPr>
  </w:style>
  <w:style w:type="character" w:customStyle="1" w:styleId="ObyajntextChar1151">
    <w:name w:val="Obyčajný text Char1151"/>
    <w:aliases w:val="Obyčajný text Char Char Char Char1152"/>
    <w:basedOn w:val="DefaultParagraphFont"/>
    <w:uiPriority w:val="99"/>
    <w:semiHidden/>
    <w:rPr>
      <w:rFonts w:ascii="Courier New" w:hAnsi="Courier New" w:cs="Courier New"/>
      <w:rtl w:val="0"/>
      <w:cs w:val="0"/>
      <w:lang w:val="x-none" w:eastAsia="cs-CZ"/>
    </w:rPr>
  </w:style>
  <w:style w:type="character" w:customStyle="1" w:styleId="ObyajntextChar1150">
    <w:name w:val="Obyčajný text Char1150"/>
    <w:aliases w:val="Obyčajný text Char Char Char Char1151"/>
    <w:basedOn w:val="DefaultParagraphFont"/>
    <w:uiPriority w:val="99"/>
    <w:semiHidden/>
    <w:rPr>
      <w:rFonts w:ascii="Courier New" w:hAnsi="Courier New" w:cs="Courier New"/>
      <w:rtl w:val="0"/>
      <w:cs w:val="0"/>
      <w:lang w:val="x-none" w:eastAsia="cs-CZ"/>
    </w:rPr>
  </w:style>
  <w:style w:type="character" w:customStyle="1" w:styleId="ObyajntextChar1149">
    <w:name w:val="Obyčajný text Char1149"/>
    <w:aliases w:val="Obyčajný text Char Char Char Char1150"/>
    <w:basedOn w:val="DefaultParagraphFont"/>
    <w:uiPriority w:val="99"/>
    <w:semiHidden/>
    <w:rPr>
      <w:rFonts w:ascii="Courier New" w:hAnsi="Courier New" w:cs="Courier New"/>
      <w:rtl w:val="0"/>
      <w:cs w:val="0"/>
      <w:lang w:val="x-none" w:eastAsia="cs-CZ"/>
    </w:rPr>
  </w:style>
  <w:style w:type="character" w:customStyle="1" w:styleId="ObyajntextChar1148">
    <w:name w:val="Obyčajný text Char1148"/>
    <w:aliases w:val="Obyčajný text Char Char Char Char1149"/>
    <w:basedOn w:val="DefaultParagraphFont"/>
    <w:uiPriority w:val="99"/>
    <w:semiHidden/>
    <w:rPr>
      <w:rFonts w:ascii="Courier New" w:hAnsi="Courier New" w:cs="Courier New"/>
      <w:rtl w:val="0"/>
      <w:cs w:val="0"/>
      <w:lang w:val="x-none" w:eastAsia="cs-CZ"/>
    </w:rPr>
  </w:style>
  <w:style w:type="character" w:customStyle="1" w:styleId="ObyajntextChar1147">
    <w:name w:val="Obyčajný text Char1147"/>
    <w:aliases w:val="Obyčajný text Char Char Char Char1148"/>
    <w:basedOn w:val="DefaultParagraphFont"/>
    <w:uiPriority w:val="99"/>
    <w:semiHidden/>
    <w:rPr>
      <w:rFonts w:ascii="Courier New" w:hAnsi="Courier New" w:cs="Courier New"/>
      <w:rtl w:val="0"/>
      <w:cs w:val="0"/>
      <w:lang w:val="x-none" w:eastAsia="cs-CZ"/>
    </w:rPr>
  </w:style>
  <w:style w:type="character" w:customStyle="1" w:styleId="ObyajntextChar1146">
    <w:name w:val="Obyčajný text Char1146"/>
    <w:aliases w:val="Obyčajný text Char Char Char Char1147"/>
    <w:basedOn w:val="DefaultParagraphFont"/>
    <w:uiPriority w:val="99"/>
    <w:semiHidden/>
    <w:rPr>
      <w:rFonts w:ascii="Courier New" w:hAnsi="Courier New" w:cs="Courier New"/>
      <w:rtl w:val="0"/>
      <w:cs w:val="0"/>
      <w:lang w:val="x-none" w:eastAsia="cs-CZ"/>
    </w:rPr>
  </w:style>
  <w:style w:type="character" w:customStyle="1" w:styleId="ObyajntextChar1145">
    <w:name w:val="Obyčajný text Char1145"/>
    <w:aliases w:val="Obyčajný text Char Char Char Char1146"/>
    <w:basedOn w:val="DefaultParagraphFont"/>
    <w:uiPriority w:val="99"/>
    <w:semiHidden/>
    <w:rPr>
      <w:rFonts w:ascii="Courier New" w:hAnsi="Courier New" w:cs="Courier New"/>
      <w:rtl w:val="0"/>
      <w:cs w:val="0"/>
      <w:lang w:val="x-none" w:eastAsia="cs-CZ"/>
    </w:rPr>
  </w:style>
  <w:style w:type="character" w:customStyle="1" w:styleId="ObyajntextChar1144">
    <w:name w:val="Obyčajný text Char1144"/>
    <w:aliases w:val="Obyčajný text Char Char Char Char1145"/>
    <w:basedOn w:val="DefaultParagraphFont"/>
    <w:uiPriority w:val="99"/>
    <w:semiHidden/>
    <w:rPr>
      <w:rFonts w:ascii="Courier New" w:hAnsi="Courier New" w:cs="Courier New"/>
      <w:rtl w:val="0"/>
      <w:cs w:val="0"/>
      <w:lang w:val="x-none" w:eastAsia="cs-CZ"/>
    </w:rPr>
  </w:style>
  <w:style w:type="character" w:customStyle="1" w:styleId="ObyajntextChar1143">
    <w:name w:val="Obyčajný text Char1143"/>
    <w:aliases w:val="Obyčajný text Char Char Char Char1144"/>
    <w:basedOn w:val="DefaultParagraphFont"/>
    <w:uiPriority w:val="99"/>
    <w:semiHidden/>
    <w:rPr>
      <w:rFonts w:ascii="Courier New" w:hAnsi="Courier New" w:cs="Courier New"/>
      <w:rtl w:val="0"/>
      <w:cs w:val="0"/>
      <w:lang w:val="x-none" w:eastAsia="cs-CZ"/>
    </w:rPr>
  </w:style>
  <w:style w:type="character" w:customStyle="1" w:styleId="ObyajntextChar1142">
    <w:name w:val="Obyčajný text Char1142"/>
    <w:aliases w:val="Obyčajný text Char Char Char Char1143"/>
    <w:basedOn w:val="DefaultParagraphFont"/>
    <w:uiPriority w:val="99"/>
    <w:semiHidden/>
    <w:rPr>
      <w:rFonts w:ascii="Courier New" w:hAnsi="Courier New" w:cs="Courier New"/>
      <w:rtl w:val="0"/>
      <w:cs w:val="0"/>
      <w:lang w:val="x-none" w:eastAsia="cs-CZ"/>
    </w:rPr>
  </w:style>
  <w:style w:type="character" w:customStyle="1" w:styleId="ObyajntextChar1141">
    <w:name w:val="Obyčajný text Char1141"/>
    <w:aliases w:val="Obyčajný text Char Char Char Char1142"/>
    <w:basedOn w:val="DefaultParagraphFont"/>
    <w:uiPriority w:val="99"/>
    <w:semiHidden/>
    <w:rPr>
      <w:rFonts w:ascii="Courier New" w:hAnsi="Courier New" w:cs="Courier New"/>
      <w:rtl w:val="0"/>
      <w:cs w:val="0"/>
      <w:lang w:val="x-none" w:eastAsia="cs-CZ"/>
    </w:rPr>
  </w:style>
  <w:style w:type="character" w:customStyle="1" w:styleId="ObyajntextChar1140">
    <w:name w:val="Obyčajný text Char1140"/>
    <w:aliases w:val="Obyčajný text Char Char Char Char1141"/>
    <w:basedOn w:val="DefaultParagraphFont"/>
    <w:uiPriority w:val="99"/>
    <w:semiHidden/>
    <w:rPr>
      <w:rFonts w:ascii="Courier New" w:hAnsi="Courier New" w:cs="Courier New"/>
      <w:rtl w:val="0"/>
      <w:cs w:val="0"/>
      <w:lang w:val="x-none" w:eastAsia="cs-CZ"/>
    </w:rPr>
  </w:style>
  <w:style w:type="character" w:customStyle="1" w:styleId="ObyajntextChar1139">
    <w:name w:val="Obyčajný text Char1139"/>
    <w:aliases w:val="Obyčajný text Char Char Char Char1140"/>
    <w:basedOn w:val="DefaultParagraphFont"/>
    <w:uiPriority w:val="99"/>
    <w:semiHidden/>
    <w:rPr>
      <w:rFonts w:ascii="Courier New" w:hAnsi="Courier New" w:cs="Courier New"/>
      <w:rtl w:val="0"/>
      <w:cs w:val="0"/>
      <w:lang w:val="x-none" w:eastAsia="cs-CZ"/>
    </w:rPr>
  </w:style>
  <w:style w:type="character" w:customStyle="1" w:styleId="ObyajntextChar1138">
    <w:name w:val="Obyčajný text Char1138"/>
    <w:aliases w:val="Obyčajný text Char Char Char Char1139"/>
    <w:basedOn w:val="DefaultParagraphFont"/>
    <w:uiPriority w:val="99"/>
    <w:semiHidden/>
    <w:rPr>
      <w:rFonts w:ascii="Courier New" w:hAnsi="Courier New" w:cs="Courier New"/>
      <w:rtl w:val="0"/>
      <w:cs w:val="0"/>
      <w:lang w:val="x-none" w:eastAsia="cs-CZ"/>
    </w:rPr>
  </w:style>
  <w:style w:type="character" w:customStyle="1" w:styleId="ObyajntextChar1137">
    <w:name w:val="Obyčajný text Char1137"/>
    <w:aliases w:val="Obyčajný text Char Char Char Char1138"/>
    <w:basedOn w:val="DefaultParagraphFont"/>
    <w:uiPriority w:val="99"/>
    <w:semiHidden/>
    <w:rPr>
      <w:rFonts w:ascii="Courier New" w:hAnsi="Courier New" w:cs="Courier New"/>
      <w:rtl w:val="0"/>
      <w:cs w:val="0"/>
      <w:lang w:val="x-none" w:eastAsia="cs-CZ"/>
    </w:rPr>
  </w:style>
  <w:style w:type="character" w:customStyle="1" w:styleId="ObyajntextChar1136">
    <w:name w:val="Obyčajný text Char1136"/>
    <w:aliases w:val="Obyčajný text Char Char Char Char1137"/>
    <w:basedOn w:val="DefaultParagraphFont"/>
    <w:uiPriority w:val="99"/>
    <w:semiHidden/>
    <w:rPr>
      <w:rFonts w:ascii="Courier New" w:hAnsi="Courier New" w:cs="Courier New"/>
      <w:rtl w:val="0"/>
      <w:cs w:val="0"/>
      <w:lang w:val="x-none" w:eastAsia="cs-CZ"/>
    </w:rPr>
  </w:style>
  <w:style w:type="character" w:customStyle="1" w:styleId="ObyajntextChar1135">
    <w:name w:val="Obyčajný text Char1135"/>
    <w:aliases w:val="Obyčajný text Char Char Char Char1136"/>
    <w:basedOn w:val="DefaultParagraphFont"/>
    <w:uiPriority w:val="99"/>
    <w:semiHidden/>
    <w:rPr>
      <w:rFonts w:ascii="Courier New" w:hAnsi="Courier New" w:cs="Courier New"/>
      <w:rtl w:val="0"/>
      <w:cs w:val="0"/>
      <w:lang w:val="x-none" w:eastAsia="cs-CZ"/>
    </w:rPr>
  </w:style>
  <w:style w:type="character" w:customStyle="1" w:styleId="ObyajntextChar1134">
    <w:name w:val="Obyčajný text Char1134"/>
    <w:aliases w:val="Obyčajný text Char Char Char Char1135"/>
    <w:basedOn w:val="DefaultParagraphFont"/>
    <w:uiPriority w:val="99"/>
    <w:semiHidden/>
    <w:rPr>
      <w:rFonts w:ascii="Courier New" w:hAnsi="Courier New" w:cs="Courier New"/>
      <w:rtl w:val="0"/>
      <w:cs w:val="0"/>
      <w:lang w:val="x-none" w:eastAsia="cs-CZ"/>
    </w:rPr>
  </w:style>
  <w:style w:type="character" w:customStyle="1" w:styleId="ObyajntextChar1133">
    <w:name w:val="Obyčajný text Char1133"/>
    <w:aliases w:val="Obyčajný text Char Char Char Char1134"/>
    <w:basedOn w:val="DefaultParagraphFont"/>
    <w:uiPriority w:val="99"/>
    <w:semiHidden/>
    <w:rPr>
      <w:rFonts w:ascii="Courier New" w:hAnsi="Courier New" w:cs="Courier New"/>
      <w:rtl w:val="0"/>
      <w:cs w:val="0"/>
      <w:lang w:val="x-none" w:eastAsia="cs-CZ"/>
    </w:rPr>
  </w:style>
  <w:style w:type="character" w:customStyle="1" w:styleId="ObyajntextChar1132">
    <w:name w:val="Obyčajný text Char1132"/>
    <w:aliases w:val="Obyčajný text Char Char Char Char1133"/>
    <w:basedOn w:val="DefaultParagraphFont"/>
    <w:uiPriority w:val="99"/>
    <w:semiHidden/>
    <w:rPr>
      <w:rFonts w:ascii="Courier New" w:hAnsi="Courier New" w:cs="Courier New"/>
      <w:rtl w:val="0"/>
      <w:cs w:val="0"/>
      <w:lang w:val="x-none" w:eastAsia="cs-CZ"/>
    </w:rPr>
  </w:style>
  <w:style w:type="character" w:customStyle="1" w:styleId="ObyajntextChar1131">
    <w:name w:val="Obyčajný text Char1131"/>
    <w:aliases w:val="Obyčajný text Char Char Char Char1132"/>
    <w:basedOn w:val="DefaultParagraphFont"/>
    <w:uiPriority w:val="99"/>
    <w:semiHidden/>
    <w:rPr>
      <w:rFonts w:ascii="Courier New" w:hAnsi="Courier New" w:cs="Courier New"/>
      <w:rtl w:val="0"/>
      <w:cs w:val="0"/>
      <w:lang w:val="x-none" w:eastAsia="cs-CZ"/>
    </w:rPr>
  </w:style>
  <w:style w:type="character" w:customStyle="1" w:styleId="ObyajntextChar1130">
    <w:name w:val="Obyčajný text Char1130"/>
    <w:aliases w:val="Obyčajný text Char Char Char Char1131"/>
    <w:basedOn w:val="DefaultParagraphFont"/>
    <w:uiPriority w:val="99"/>
    <w:semiHidden/>
    <w:rPr>
      <w:rFonts w:ascii="Courier New" w:hAnsi="Courier New" w:cs="Courier New"/>
      <w:rtl w:val="0"/>
      <w:cs w:val="0"/>
      <w:lang w:val="x-none" w:eastAsia="cs-CZ"/>
    </w:rPr>
  </w:style>
  <w:style w:type="character" w:customStyle="1" w:styleId="ObyajntextChar1129">
    <w:name w:val="Obyčajný text Char1129"/>
    <w:aliases w:val="Obyčajný text Char Char Char Char1130"/>
    <w:basedOn w:val="DefaultParagraphFont"/>
    <w:uiPriority w:val="99"/>
    <w:semiHidden/>
    <w:rPr>
      <w:rFonts w:ascii="Courier New" w:hAnsi="Courier New" w:cs="Courier New"/>
      <w:rtl w:val="0"/>
      <w:cs w:val="0"/>
      <w:lang w:val="x-none" w:eastAsia="cs-CZ"/>
    </w:rPr>
  </w:style>
  <w:style w:type="character" w:customStyle="1" w:styleId="ObyajntextChar1128">
    <w:name w:val="Obyčajný text Char1128"/>
    <w:aliases w:val="Obyčajný text Char Char Char Char1129"/>
    <w:basedOn w:val="DefaultParagraphFont"/>
    <w:uiPriority w:val="99"/>
    <w:semiHidden/>
    <w:rPr>
      <w:rFonts w:ascii="Courier New" w:hAnsi="Courier New" w:cs="Courier New"/>
      <w:rtl w:val="0"/>
      <w:cs w:val="0"/>
      <w:lang w:val="x-none" w:eastAsia="cs-CZ"/>
    </w:rPr>
  </w:style>
  <w:style w:type="character" w:customStyle="1" w:styleId="ObyajntextChar1127">
    <w:name w:val="Obyčajný text Char1127"/>
    <w:aliases w:val="Obyčajný text Char Char Char Char1128"/>
    <w:basedOn w:val="DefaultParagraphFont"/>
    <w:uiPriority w:val="99"/>
    <w:semiHidden/>
    <w:rPr>
      <w:rFonts w:ascii="Courier New" w:hAnsi="Courier New" w:cs="Courier New"/>
      <w:rtl w:val="0"/>
      <w:cs w:val="0"/>
      <w:lang w:val="x-none" w:eastAsia="cs-CZ"/>
    </w:rPr>
  </w:style>
  <w:style w:type="character" w:customStyle="1" w:styleId="ObyajntextChar1126">
    <w:name w:val="Obyčajný text Char1126"/>
    <w:aliases w:val="Obyčajný text Char Char Char Char1127"/>
    <w:basedOn w:val="DefaultParagraphFont"/>
    <w:uiPriority w:val="99"/>
    <w:semiHidden/>
    <w:rPr>
      <w:rFonts w:ascii="Courier New" w:hAnsi="Courier New" w:cs="Courier New"/>
      <w:rtl w:val="0"/>
      <w:cs w:val="0"/>
      <w:lang w:val="x-none" w:eastAsia="cs-CZ"/>
    </w:rPr>
  </w:style>
  <w:style w:type="character" w:customStyle="1" w:styleId="ObyajntextChar1125">
    <w:name w:val="Obyčajný text Char1125"/>
    <w:aliases w:val="Obyčajný text Char Char Char Char1126"/>
    <w:basedOn w:val="DefaultParagraphFont"/>
    <w:uiPriority w:val="99"/>
    <w:semiHidden/>
    <w:rPr>
      <w:rFonts w:ascii="Courier New" w:hAnsi="Courier New" w:cs="Courier New"/>
      <w:rtl w:val="0"/>
      <w:cs w:val="0"/>
      <w:lang w:val="x-none" w:eastAsia="cs-CZ"/>
    </w:rPr>
  </w:style>
  <w:style w:type="character" w:customStyle="1" w:styleId="ObyajntextChar1124">
    <w:name w:val="Obyčajný text Char1124"/>
    <w:aliases w:val="Obyčajný text Char Char Char Char1125"/>
    <w:basedOn w:val="DefaultParagraphFont"/>
    <w:uiPriority w:val="99"/>
    <w:semiHidden/>
    <w:rPr>
      <w:rFonts w:ascii="Courier New" w:hAnsi="Courier New" w:cs="Courier New"/>
      <w:rtl w:val="0"/>
      <w:cs w:val="0"/>
      <w:lang w:val="x-none" w:eastAsia="cs-CZ"/>
    </w:rPr>
  </w:style>
  <w:style w:type="character" w:customStyle="1" w:styleId="ObyajntextChar1123">
    <w:name w:val="Obyčajný text Char1123"/>
    <w:aliases w:val="Obyčajný text Char Char Char Char1124"/>
    <w:basedOn w:val="DefaultParagraphFont"/>
    <w:uiPriority w:val="99"/>
    <w:semiHidden/>
    <w:rPr>
      <w:rFonts w:ascii="Courier New" w:hAnsi="Courier New" w:cs="Courier New"/>
      <w:rtl w:val="0"/>
      <w:cs w:val="0"/>
      <w:lang w:val="x-none" w:eastAsia="cs-CZ"/>
    </w:rPr>
  </w:style>
  <w:style w:type="character" w:customStyle="1" w:styleId="ObyajntextChar1122">
    <w:name w:val="Obyčajný text Char1122"/>
    <w:aliases w:val="Obyčajný text Char Char Char Char1123"/>
    <w:basedOn w:val="DefaultParagraphFont"/>
    <w:uiPriority w:val="99"/>
    <w:semiHidden/>
    <w:rPr>
      <w:rFonts w:ascii="Courier New" w:hAnsi="Courier New" w:cs="Courier New"/>
      <w:rtl w:val="0"/>
      <w:cs w:val="0"/>
      <w:lang w:val="x-none" w:eastAsia="cs-CZ"/>
    </w:rPr>
  </w:style>
  <w:style w:type="character" w:customStyle="1" w:styleId="ObyajntextChar1121">
    <w:name w:val="Obyčajný text Char1121"/>
    <w:aliases w:val="Obyčajný text Char Char Char Char1122"/>
    <w:basedOn w:val="DefaultParagraphFont"/>
    <w:uiPriority w:val="99"/>
    <w:semiHidden/>
    <w:rPr>
      <w:rFonts w:ascii="Courier New" w:hAnsi="Courier New" w:cs="Courier New"/>
      <w:rtl w:val="0"/>
      <w:cs w:val="0"/>
      <w:lang w:val="x-none" w:eastAsia="cs-CZ"/>
    </w:rPr>
  </w:style>
  <w:style w:type="character" w:customStyle="1" w:styleId="ObyajntextChar1120">
    <w:name w:val="Obyčajný text Char1120"/>
    <w:aliases w:val="Obyčajný text Char Char Char Char1121"/>
    <w:basedOn w:val="DefaultParagraphFont"/>
    <w:uiPriority w:val="99"/>
    <w:semiHidden/>
    <w:rPr>
      <w:rFonts w:ascii="Courier New" w:hAnsi="Courier New" w:cs="Courier New"/>
      <w:rtl w:val="0"/>
      <w:cs w:val="0"/>
      <w:lang w:val="x-none" w:eastAsia="cs-CZ"/>
    </w:rPr>
  </w:style>
  <w:style w:type="character" w:customStyle="1" w:styleId="ObyajntextChar1119">
    <w:name w:val="Obyčajný text Char1119"/>
    <w:aliases w:val="Obyčajný text Char Char Char Char1120"/>
    <w:basedOn w:val="DefaultParagraphFont"/>
    <w:uiPriority w:val="99"/>
    <w:semiHidden/>
    <w:rPr>
      <w:rFonts w:ascii="Courier New" w:hAnsi="Courier New" w:cs="Courier New"/>
      <w:rtl w:val="0"/>
      <w:cs w:val="0"/>
      <w:lang w:val="x-none" w:eastAsia="cs-CZ"/>
    </w:rPr>
  </w:style>
  <w:style w:type="character" w:customStyle="1" w:styleId="ObyajntextChar1118">
    <w:name w:val="Obyčajný text Char1118"/>
    <w:aliases w:val="Obyčajný text Char Char Char Char1119"/>
    <w:basedOn w:val="DefaultParagraphFont"/>
    <w:uiPriority w:val="99"/>
    <w:semiHidden/>
    <w:rPr>
      <w:rFonts w:ascii="Courier New" w:hAnsi="Courier New" w:cs="Courier New"/>
      <w:rtl w:val="0"/>
      <w:cs w:val="0"/>
      <w:lang w:val="x-none" w:eastAsia="cs-CZ"/>
    </w:rPr>
  </w:style>
  <w:style w:type="character" w:customStyle="1" w:styleId="ObyajntextChar1117">
    <w:name w:val="Obyčajný text Char1117"/>
    <w:aliases w:val="Obyčajný text Char Char Char Char1118"/>
    <w:basedOn w:val="DefaultParagraphFont"/>
    <w:uiPriority w:val="99"/>
    <w:semiHidden/>
    <w:rPr>
      <w:rFonts w:ascii="Courier New" w:hAnsi="Courier New" w:cs="Courier New"/>
      <w:rtl w:val="0"/>
      <w:cs w:val="0"/>
      <w:lang w:val="x-none" w:eastAsia="cs-CZ"/>
    </w:rPr>
  </w:style>
  <w:style w:type="character" w:customStyle="1" w:styleId="ObyajntextChar1116">
    <w:name w:val="Obyčajný text Char1116"/>
    <w:aliases w:val="Obyčajný text Char Char Char Char1117"/>
    <w:basedOn w:val="DefaultParagraphFont"/>
    <w:uiPriority w:val="99"/>
    <w:semiHidden/>
    <w:rPr>
      <w:rFonts w:ascii="Courier New" w:hAnsi="Courier New" w:cs="Courier New"/>
      <w:rtl w:val="0"/>
      <w:cs w:val="0"/>
      <w:lang w:val="x-none" w:eastAsia="cs-CZ"/>
    </w:rPr>
  </w:style>
  <w:style w:type="character" w:customStyle="1" w:styleId="ObyajntextChar1115">
    <w:name w:val="Obyčajný text Char1115"/>
    <w:aliases w:val="Obyčajný text Char Char Char Char1116"/>
    <w:basedOn w:val="DefaultParagraphFont"/>
    <w:uiPriority w:val="99"/>
    <w:semiHidden/>
    <w:rPr>
      <w:rFonts w:ascii="Courier New" w:hAnsi="Courier New" w:cs="Courier New"/>
      <w:rtl w:val="0"/>
      <w:cs w:val="0"/>
      <w:lang w:val="x-none" w:eastAsia="cs-CZ"/>
    </w:rPr>
  </w:style>
  <w:style w:type="character" w:customStyle="1" w:styleId="ObyajntextChar1114">
    <w:name w:val="Obyčajný text Char1114"/>
    <w:aliases w:val="Obyčajný text Char Char Char Char1115"/>
    <w:basedOn w:val="DefaultParagraphFont"/>
    <w:uiPriority w:val="99"/>
    <w:semiHidden/>
    <w:rPr>
      <w:rFonts w:ascii="Courier New" w:hAnsi="Courier New" w:cs="Courier New"/>
      <w:rtl w:val="0"/>
      <w:cs w:val="0"/>
      <w:lang w:val="x-none" w:eastAsia="cs-CZ"/>
    </w:rPr>
  </w:style>
  <w:style w:type="character" w:customStyle="1" w:styleId="ObyajntextChar1113">
    <w:name w:val="Obyčajný text Char1113"/>
    <w:aliases w:val="Obyčajný text Char Char Char Char1114"/>
    <w:basedOn w:val="DefaultParagraphFont"/>
    <w:uiPriority w:val="99"/>
    <w:semiHidden/>
    <w:rPr>
      <w:rFonts w:ascii="Courier New" w:hAnsi="Courier New" w:cs="Courier New"/>
      <w:rtl w:val="0"/>
      <w:cs w:val="0"/>
      <w:lang w:val="x-none" w:eastAsia="cs-CZ"/>
    </w:rPr>
  </w:style>
  <w:style w:type="character" w:customStyle="1" w:styleId="ObyajntextChar1112">
    <w:name w:val="Obyčajný text Char1112"/>
    <w:aliases w:val="Obyčajný text Char Char Char Char1113"/>
    <w:basedOn w:val="DefaultParagraphFont"/>
    <w:uiPriority w:val="99"/>
    <w:semiHidden/>
    <w:rPr>
      <w:rFonts w:ascii="Courier New" w:hAnsi="Courier New" w:cs="Courier New"/>
      <w:rtl w:val="0"/>
      <w:cs w:val="0"/>
      <w:lang w:val="x-none" w:eastAsia="cs-CZ"/>
    </w:rPr>
  </w:style>
  <w:style w:type="character" w:customStyle="1" w:styleId="ObyajntextChar1111">
    <w:name w:val="Obyčajný text Char1111"/>
    <w:aliases w:val="Obyčajný text Char Char Char Char1112"/>
    <w:basedOn w:val="DefaultParagraphFont"/>
    <w:uiPriority w:val="99"/>
    <w:semiHidden/>
    <w:rPr>
      <w:rFonts w:ascii="Courier New" w:hAnsi="Courier New" w:cs="Courier New"/>
      <w:rtl w:val="0"/>
      <w:cs w:val="0"/>
      <w:lang w:val="x-none" w:eastAsia="cs-CZ"/>
    </w:rPr>
  </w:style>
  <w:style w:type="character" w:customStyle="1" w:styleId="ObyajntextChar1110">
    <w:name w:val="Obyčajný text Char1110"/>
    <w:aliases w:val="Obyčajný text Char Char Char Char1111"/>
    <w:basedOn w:val="DefaultParagraphFont"/>
    <w:uiPriority w:val="99"/>
    <w:semiHidden/>
    <w:rPr>
      <w:rFonts w:ascii="Courier New" w:hAnsi="Courier New" w:cs="Courier New"/>
      <w:rtl w:val="0"/>
      <w:cs w:val="0"/>
      <w:lang w:val="x-none" w:eastAsia="cs-CZ"/>
    </w:rPr>
  </w:style>
  <w:style w:type="character" w:customStyle="1" w:styleId="ObyajntextChar1109">
    <w:name w:val="Obyčajný text Char1109"/>
    <w:aliases w:val="Obyčajný text Char Char Char Char1110"/>
    <w:basedOn w:val="DefaultParagraphFont"/>
    <w:uiPriority w:val="99"/>
    <w:semiHidden/>
    <w:rPr>
      <w:rFonts w:ascii="Courier New" w:hAnsi="Courier New" w:cs="Courier New"/>
      <w:rtl w:val="0"/>
      <w:cs w:val="0"/>
      <w:lang w:val="x-none" w:eastAsia="cs-CZ"/>
    </w:rPr>
  </w:style>
  <w:style w:type="character" w:customStyle="1" w:styleId="ObyajntextChar1108">
    <w:name w:val="Obyčajný text Char1108"/>
    <w:aliases w:val="Obyčajný text Char Char Char Char1109"/>
    <w:basedOn w:val="DefaultParagraphFont"/>
    <w:uiPriority w:val="99"/>
    <w:semiHidden/>
    <w:rPr>
      <w:rFonts w:ascii="Courier New" w:hAnsi="Courier New" w:cs="Courier New"/>
      <w:rtl w:val="0"/>
      <w:cs w:val="0"/>
      <w:lang w:val="x-none" w:eastAsia="cs-CZ"/>
    </w:rPr>
  </w:style>
  <w:style w:type="character" w:customStyle="1" w:styleId="ObyajntextChar1107">
    <w:name w:val="Obyčajný text Char1107"/>
    <w:aliases w:val="Obyčajný text Char Char Char Char1108"/>
    <w:basedOn w:val="DefaultParagraphFont"/>
    <w:uiPriority w:val="99"/>
    <w:semiHidden/>
    <w:rPr>
      <w:rFonts w:ascii="Courier New" w:hAnsi="Courier New" w:cs="Courier New"/>
      <w:rtl w:val="0"/>
      <w:cs w:val="0"/>
      <w:lang w:val="x-none" w:eastAsia="cs-CZ"/>
    </w:rPr>
  </w:style>
  <w:style w:type="character" w:customStyle="1" w:styleId="ObyajntextChar1106">
    <w:name w:val="Obyčajný text Char1106"/>
    <w:aliases w:val="Obyčajný text Char Char Char Char1107"/>
    <w:basedOn w:val="DefaultParagraphFont"/>
    <w:uiPriority w:val="99"/>
    <w:semiHidden/>
    <w:rPr>
      <w:rFonts w:ascii="Courier New" w:hAnsi="Courier New" w:cs="Courier New"/>
      <w:rtl w:val="0"/>
      <w:cs w:val="0"/>
      <w:lang w:val="x-none" w:eastAsia="cs-CZ"/>
    </w:rPr>
  </w:style>
  <w:style w:type="character" w:customStyle="1" w:styleId="ObyajntextChar1105">
    <w:name w:val="Obyčajný text Char1105"/>
    <w:aliases w:val="Obyčajný text Char Char Char Char1106"/>
    <w:basedOn w:val="DefaultParagraphFont"/>
    <w:uiPriority w:val="99"/>
    <w:semiHidden/>
    <w:rPr>
      <w:rFonts w:ascii="Courier New" w:hAnsi="Courier New" w:cs="Courier New"/>
      <w:rtl w:val="0"/>
      <w:cs w:val="0"/>
      <w:lang w:val="x-none" w:eastAsia="cs-CZ"/>
    </w:rPr>
  </w:style>
  <w:style w:type="character" w:customStyle="1" w:styleId="ObyajntextChar1104">
    <w:name w:val="Obyčajný text Char1104"/>
    <w:aliases w:val="Obyčajný text Char Char Char Char1105"/>
    <w:basedOn w:val="DefaultParagraphFont"/>
    <w:uiPriority w:val="99"/>
    <w:semiHidden/>
    <w:rPr>
      <w:rFonts w:ascii="Courier New" w:hAnsi="Courier New" w:cs="Courier New"/>
      <w:rtl w:val="0"/>
      <w:cs w:val="0"/>
      <w:lang w:val="x-none" w:eastAsia="cs-CZ"/>
    </w:rPr>
  </w:style>
  <w:style w:type="character" w:customStyle="1" w:styleId="ObyajntextChar1103">
    <w:name w:val="Obyčajný text Char1103"/>
    <w:aliases w:val="Obyčajný text Char Char Char Char1104"/>
    <w:basedOn w:val="DefaultParagraphFont"/>
    <w:uiPriority w:val="99"/>
    <w:semiHidden/>
    <w:rPr>
      <w:rFonts w:ascii="Courier New" w:hAnsi="Courier New" w:cs="Courier New"/>
      <w:rtl w:val="0"/>
      <w:cs w:val="0"/>
      <w:lang w:val="x-none" w:eastAsia="cs-CZ"/>
    </w:rPr>
  </w:style>
  <w:style w:type="character" w:customStyle="1" w:styleId="ObyajntextChar1102">
    <w:name w:val="Obyčajný text Char1102"/>
    <w:aliases w:val="Obyčajný text Char Char Char Char1103"/>
    <w:basedOn w:val="DefaultParagraphFont"/>
    <w:uiPriority w:val="99"/>
    <w:semiHidden/>
    <w:rPr>
      <w:rFonts w:ascii="Courier New" w:hAnsi="Courier New" w:cs="Courier New"/>
      <w:rtl w:val="0"/>
      <w:cs w:val="0"/>
      <w:lang w:val="x-none" w:eastAsia="cs-CZ"/>
    </w:rPr>
  </w:style>
  <w:style w:type="character" w:customStyle="1" w:styleId="ObyajntextChar1101">
    <w:name w:val="Obyčajný text Char1101"/>
    <w:aliases w:val="Obyčajný text Char Char Char Char1102"/>
    <w:basedOn w:val="DefaultParagraphFont"/>
    <w:uiPriority w:val="99"/>
    <w:semiHidden/>
    <w:rPr>
      <w:rFonts w:ascii="Courier New" w:hAnsi="Courier New" w:cs="Courier New"/>
      <w:rtl w:val="0"/>
      <w:cs w:val="0"/>
      <w:lang w:val="x-none" w:eastAsia="cs-CZ"/>
    </w:rPr>
  </w:style>
  <w:style w:type="character" w:customStyle="1" w:styleId="ObyajntextChar1100">
    <w:name w:val="Obyčajný text Char1100"/>
    <w:aliases w:val="Obyčajný text Char Char Char Char1101"/>
    <w:basedOn w:val="DefaultParagraphFont"/>
    <w:uiPriority w:val="99"/>
    <w:semiHidden/>
    <w:rPr>
      <w:rFonts w:ascii="Courier New" w:hAnsi="Courier New" w:cs="Courier New"/>
      <w:rtl w:val="0"/>
      <w:cs w:val="0"/>
      <w:lang w:val="x-none" w:eastAsia="cs-CZ"/>
    </w:rPr>
  </w:style>
  <w:style w:type="character" w:customStyle="1" w:styleId="ObyajntextChar199">
    <w:name w:val="Obyčajný text Char199"/>
    <w:aliases w:val="Obyčajný text Char Char Char Char1100"/>
    <w:basedOn w:val="DefaultParagraphFont"/>
    <w:uiPriority w:val="99"/>
    <w:semiHidden/>
    <w:rPr>
      <w:rFonts w:ascii="Courier New" w:hAnsi="Courier New" w:cs="Courier New"/>
      <w:rtl w:val="0"/>
      <w:cs w:val="0"/>
      <w:lang w:val="x-none" w:eastAsia="cs-CZ"/>
    </w:rPr>
  </w:style>
  <w:style w:type="character" w:customStyle="1" w:styleId="ObyajntextChar198">
    <w:name w:val="Obyčajný text Char198"/>
    <w:aliases w:val="Obyčajný text Char Char Char Char199"/>
    <w:basedOn w:val="DefaultParagraphFont"/>
    <w:uiPriority w:val="99"/>
    <w:semiHidden/>
    <w:rPr>
      <w:rFonts w:ascii="Courier New" w:hAnsi="Courier New" w:cs="Courier New"/>
      <w:rtl w:val="0"/>
      <w:cs w:val="0"/>
      <w:lang w:val="x-none" w:eastAsia="cs-CZ"/>
    </w:rPr>
  </w:style>
  <w:style w:type="character" w:customStyle="1" w:styleId="ObyajntextChar197">
    <w:name w:val="Obyčajný text Char197"/>
    <w:aliases w:val="Obyčajný text Char Char Char Char198"/>
    <w:basedOn w:val="DefaultParagraphFont"/>
    <w:uiPriority w:val="99"/>
    <w:semiHidden/>
    <w:rPr>
      <w:rFonts w:ascii="Courier New" w:hAnsi="Courier New" w:cs="Courier New"/>
      <w:rtl w:val="0"/>
      <w:cs w:val="0"/>
      <w:lang w:val="x-none" w:eastAsia="cs-CZ"/>
    </w:rPr>
  </w:style>
  <w:style w:type="character" w:customStyle="1" w:styleId="ObyajntextChar196">
    <w:name w:val="Obyčajný text Char196"/>
    <w:aliases w:val="Obyčajný text Char Char Char Char197"/>
    <w:basedOn w:val="DefaultParagraphFont"/>
    <w:uiPriority w:val="99"/>
    <w:semiHidden/>
    <w:rPr>
      <w:rFonts w:ascii="Courier New" w:hAnsi="Courier New" w:cs="Courier New"/>
      <w:rtl w:val="0"/>
      <w:cs w:val="0"/>
      <w:lang w:val="x-none" w:eastAsia="cs-CZ"/>
    </w:rPr>
  </w:style>
  <w:style w:type="character" w:customStyle="1" w:styleId="ObyajntextChar195">
    <w:name w:val="Obyčajný text Char195"/>
    <w:aliases w:val="Obyčajný text Char Char Char Char196"/>
    <w:basedOn w:val="DefaultParagraphFont"/>
    <w:uiPriority w:val="99"/>
    <w:semiHidden/>
    <w:rPr>
      <w:rFonts w:ascii="Courier New" w:hAnsi="Courier New" w:cs="Courier New"/>
      <w:rtl w:val="0"/>
      <w:cs w:val="0"/>
      <w:lang w:val="x-none" w:eastAsia="cs-CZ"/>
    </w:rPr>
  </w:style>
  <w:style w:type="character" w:customStyle="1" w:styleId="ObyajntextChar194">
    <w:name w:val="Obyčajný text Char194"/>
    <w:aliases w:val="Obyčajný text Char Char Char Char195"/>
    <w:basedOn w:val="DefaultParagraphFont"/>
    <w:uiPriority w:val="99"/>
    <w:semiHidden/>
    <w:rPr>
      <w:rFonts w:ascii="Courier New" w:hAnsi="Courier New" w:cs="Courier New"/>
      <w:rtl w:val="0"/>
      <w:cs w:val="0"/>
      <w:lang w:val="x-none" w:eastAsia="cs-CZ"/>
    </w:rPr>
  </w:style>
  <w:style w:type="character" w:customStyle="1" w:styleId="ObyajntextChar193">
    <w:name w:val="Obyčajný text Char193"/>
    <w:aliases w:val="Obyčajný text Char Char Char Char194"/>
    <w:basedOn w:val="DefaultParagraphFont"/>
    <w:uiPriority w:val="99"/>
    <w:semiHidden/>
    <w:rPr>
      <w:rFonts w:ascii="Courier New" w:hAnsi="Courier New" w:cs="Courier New"/>
      <w:rtl w:val="0"/>
      <w:cs w:val="0"/>
      <w:lang w:val="x-none" w:eastAsia="cs-CZ"/>
    </w:rPr>
  </w:style>
  <w:style w:type="character" w:customStyle="1" w:styleId="ObyajntextChar192">
    <w:name w:val="Obyčajný text Char192"/>
    <w:aliases w:val="Obyčajný text Char Char Char Char193"/>
    <w:basedOn w:val="DefaultParagraphFont"/>
    <w:uiPriority w:val="99"/>
    <w:semiHidden/>
    <w:rPr>
      <w:rFonts w:ascii="Courier New" w:hAnsi="Courier New" w:cs="Courier New"/>
      <w:rtl w:val="0"/>
      <w:cs w:val="0"/>
      <w:lang w:val="x-none" w:eastAsia="cs-CZ"/>
    </w:rPr>
  </w:style>
  <w:style w:type="character" w:customStyle="1" w:styleId="ObyajntextChar191">
    <w:name w:val="Obyčajný text Char191"/>
    <w:aliases w:val="Obyčajný text Char Char Char Char192"/>
    <w:basedOn w:val="DefaultParagraphFont"/>
    <w:uiPriority w:val="99"/>
    <w:semiHidden/>
    <w:rPr>
      <w:rFonts w:ascii="Courier New" w:hAnsi="Courier New" w:cs="Courier New"/>
      <w:rtl w:val="0"/>
      <w:cs w:val="0"/>
      <w:lang w:val="x-none" w:eastAsia="cs-CZ"/>
    </w:rPr>
  </w:style>
  <w:style w:type="character" w:customStyle="1" w:styleId="ObyajntextChar190">
    <w:name w:val="Obyčajný text Char190"/>
    <w:aliases w:val="Obyčajný text Char Char Char Char191"/>
    <w:basedOn w:val="DefaultParagraphFont"/>
    <w:uiPriority w:val="99"/>
    <w:semiHidden/>
    <w:rPr>
      <w:rFonts w:ascii="Courier New" w:hAnsi="Courier New" w:cs="Courier New"/>
      <w:rtl w:val="0"/>
      <w:cs w:val="0"/>
      <w:lang w:val="x-none" w:eastAsia="cs-CZ"/>
    </w:rPr>
  </w:style>
  <w:style w:type="character" w:customStyle="1" w:styleId="ObyajntextChar189">
    <w:name w:val="Obyčajný text Char189"/>
    <w:aliases w:val="Obyčajný text Char Char Char Char190"/>
    <w:basedOn w:val="DefaultParagraphFont"/>
    <w:uiPriority w:val="99"/>
    <w:semiHidden/>
    <w:rPr>
      <w:rFonts w:ascii="Courier New" w:hAnsi="Courier New" w:cs="Courier New"/>
      <w:rtl w:val="0"/>
      <w:cs w:val="0"/>
      <w:lang w:val="x-none" w:eastAsia="cs-CZ"/>
    </w:rPr>
  </w:style>
  <w:style w:type="character" w:customStyle="1" w:styleId="ObyajntextChar188">
    <w:name w:val="Obyčajný text Char188"/>
    <w:aliases w:val="Obyčajný text Char Char Char Char189"/>
    <w:basedOn w:val="DefaultParagraphFont"/>
    <w:uiPriority w:val="99"/>
    <w:semiHidden/>
    <w:rPr>
      <w:rFonts w:ascii="Courier New" w:hAnsi="Courier New" w:cs="Courier New"/>
      <w:rtl w:val="0"/>
      <w:cs w:val="0"/>
      <w:lang w:val="x-none" w:eastAsia="cs-CZ"/>
    </w:rPr>
  </w:style>
  <w:style w:type="character" w:customStyle="1" w:styleId="ObyajntextChar187">
    <w:name w:val="Obyčajný text Char187"/>
    <w:aliases w:val="Obyčajný text Char Char Char Char188"/>
    <w:basedOn w:val="DefaultParagraphFont"/>
    <w:uiPriority w:val="99"/>
    <w:semiHidden/>
    <w:rPr>
      <w:rFonts w:ascii="Courier New" w:hAnsi="Courier New" w:cs="Courier New"/>
      <w:rtl w:val="0"/>
      <w:cs w:val="0"/>
      <w:lang w:val="x-none" w:eastAsia="cs-CZ"/>
    </w:rPr>
  </w:style>
  <w:style w:type="character" w:customStyle="1" w:styleId="ObyajntextChar186">
    <w:name w:val="Obyčajný text Char186"/>
    <w:aliases w:val="Obyčajný text Char Char Char Char187"/>
    <w:basedOn w:val="DefaultParagraphFont"/>
    <w:uiPriority w:val="99"/>
    <w:semiHidden/>
    <w:rPr>
      <w:rFonts w:ascii="Courier New" w:hAnsi="Courier New" w:cs="Courier New"/>
      <w:rtl w:val="0"/>
      <w:cs w:val="0"/>
      <w:lang w:val="x-none" w:eastAsia="cs-CZ"/>
    </w:rPr>
  </w:style>
  <w:style w:type="character" w:customStyle="1" w:styleId="ObyajntextChar185">
    <w:name w:val="Obyčajný text Char185"/>
    <w:aliases w:val="Obyčajný text Char Char Char Char186"/>
    <w:basedOn w:val="DefaultParagraphFont"/>
    <w:uiPriority w:val="99"/>
    <w:semiHidden/>
    <w:rPr>
      <w:rFonts w:ascii="Courier New" w:hAnsi="Courier New" w:cs="Courier New"/>
      <w:rtl w:val="0"/>
      <w:cs w:val="0"/>
      <w:lang w:val="x-none" w:eastAsia="cs-CZ"/>
    </w:rPr>
  </w:style>
  <w:style w:type="character" w:customStyle="1" w:styleId="ObyajntextChar184">
    <w:name w:val="Obyčajný text Char184"/>
    <w:aliases w:val="Obyčajný text Char Char Char Char185"/>
    <w:basedOn w:val="DefaultParagraphFont"/>
    <w:uiPriority w:val="99"/>
    <w:semiHidden/>
    <w:rPr>
      <w:rFonts w:ascii="Courier New" w:hAnsi="Courier New" w:cs="Courier New"/>
      <w:rtl w:val="0"/>
      <w:cs w:val="0"/>
      <w:lang w:val="x-none" w:eastAsia="cs-CZ"/>
    </w:rPr>
  </w:style>
  <w:style w:type="character" w:customStyle="1" w:styleId="ObyajntextChar183">
    <w:name w:val="Obyčajný text Char183"/>
    <w:aliases w:val="Obyčajný text Char Char Char Char184"/>
    <w:basedOn w:val="DefaultParagraphFont"/>
    <w:uiPriority w:val="99"/>
    <w:semiHidden/>
    <w:rPr>
      <w:rFonts w:ascii="Courier New" w:hAnsi="Courier New" w:cs="Courier New"/>
      <w:rtl w:val="0"/>
      <w:cs w:val="0"/>
      <w:lang w:val="x-none" w:eastAsia="cs-CZ"/>
    </w:rPr>
  </w:style>
  <w:style w:type="character" w:customStyle="1" w:styleId="ObyajntextChar182">
    <w:name w:val="Obyčajný text Char182"/>
    <w:aliases w:val="Obyčajný text Char Char Char Char183"/>
    <w:basedOn w:val="DefaultParagraphFont"/>
    <w:uiPriority w:val="99"/>
    <w:semiHidden/>
    <w:rPr>
      <w:rFonts w:ascii="Courier New" w:hAnsi="Courier New" w:cs="Courier New"/>
      <w:rtl w:val="0"/>
      <w:cs w:val="0"/>
      <w:lang w:val="x-none" w:eastAsia="cs-CZ"/>
    </w:rPr>
  </w:style>
  <w:style w:type="character" w:customStyle="1" w:styleId="ObyajntextChar181">
    <w:name w:val="Obyčajný text Char181"/>
    <w:aliases w:val="Obyčajný text Char Char Char Char182"/>
    <w:basedOn w:val="DefaultParagraphFont"/>
    <w:uiPriority w:val="99"/>
    <w:semiHidden/>
    <w:rPr>
      <w:rFonts w:ascii="Courier New" w:hAnsi="Courier New" w:cs="Courier New"/>
      <w:rtl w:val="0"/>
      <w:cs w:val="0"/>
      <w:lang w:val="x-none" w:eastAsia="cs-CZ"/>
    </w:rPr>
  </w:style>
  <w:style w:type="character" w:customStyle="1" w:styleId="ObyajntextChar180">
    <w:name w:val="Obyčajný text Char180"/>
    <w:aliases w:val="Obyčajný text Char Char Char Char181"/>
    <w:basedOn w:val="DefaultParagraphFont"/>
    <w:uiPriority w:val="99"/>
    <w:semiHidden/>
    <w:rPr>
      <w:rFonts w:ascii="Courier New" w:hAnsi="Courier New" w:cs="Courier New"/>
      <w:rtl w:val="0"/>
      <w:cs w:val="0"/>
      <w:lang w:val="x-none" w:eastAsia="cs-CZ"/>
    </w:rPr>
  </w:style>
  <w:style w:type="character" w:customStyle="1" w:styleId="ObyajntextChar179">
    <w:name w:val="Obyčajný text Char179"/>
    <w:aliases w:val="Obyčajný text Char Char Char Char180"/>
    <w:basedOn w:val="DefaultParagraphFont"/>
    <w:uiPriority w:val="99"/>
    <w:semiHidden/>
    <w:rPr>
      <w:rFonts w:ascii="Courier New" w:hAnsi="Courier New" w:cs="Courier New"/>
      <w:rtl w:val="0"/>
      <w:cs w:val="0"/>
      <w:lang w:val="x-none" w:eastAsia="cs-CZ"/>
    </w:rPr>
  </w:style>
  <w:style w:type="character" w:customStyle="1" w:styleId="ObyajntextChar178">
    <w:name w:val="Obyčajný text Char178"/>
    <w:aliases w:val="Obyčajný text Char Char Char Char179"/>
    <w:basedOn w:val="DefaultParagraphFont"/>
    <w:uiPriority w:val="99"/>
    <w:semiHidden/>
    <w:rPr>
      <w:rFonts w:ascii="Courier New" w:hAnsi="Courier New" w:cs="Courier New"/>
      <w:rtl w:val="0"/>
      <w:cs w:val="0"/>
      <w:lang w:val="x-none" w:eastAsia="cs-CZ"/>
    </w:rPr>
  </w:style>
  <w:style w:type="character" w:customStyle="1" w:styleId="ObyajntextChar177">
    <w:name w:val="Obyčajný text Char177"/>
    <w:aliases w:val="Obyčajný text Char Char Char Char178"/>
    <w:basedOn w:val="DefaultParagraphFont"/>
    <w:uiPriority w:val="99"/>
    <w:semiHidden/>
    <w:rPr>
      <w:rFonts w:ascii="Courier New" w:hAnsi="Courier New" w:cs="Courier New"/>
      <w:rtl w:val="0"/>
      <w:cs w:val="0"/>
      <w:lang w:val="x-none" w:eastAsia="cs-CZ"/>
    </w:rPr>
  </w:style>
  <w:style w:type="character" w:customStyle="1" w:styleId="ObyajntextChar176">
    <w:name w:val="Obyčajný text Char176"/>
    <w:aliases w:val="Obyčajný text Char Char Char Char177"/>
    <w:basedOn w:val="DefaultParagraphFont"/>
    <w:uiPriority w:val="99"/>
    <w:semiHidden/>
    <w:rPr>
      <w:rFonts w:ascii="Courier New" w:hAnsi="Courier New" w:cs="Courier New"/>
      <w:rtl w:val="0"/>
      <w:cs w:val="0"/>
      <w:lang w:val="x-none" w:eastAsia="cs-CZ"/>
    </w:rPr>
  </w:style>
  <w:style w:type="character" w:customStyle="1" w:styleId="ObyajntextChar175">
    <w:name w:val="Obyčajný text Char175"/>
    <w:aliases w:val="Obyčajný text Char Char Char Char176"/>
    <w:basedOn w:val="DefaultParagraphFont"/>
    <w:uiPriority w:val="99"/>
    <w:semiHidden/>
    <w:rPr>
      <w:rFonts w:ascii="Courier New" w:hAnsi="Courier New" w:cs="Courier New"/>
      <w:rtl w:val="0"/>
      <w:cs w:val="0"/>
      <w:lang w:val="x-none" w:eastAsia="cs-CZ"/>
    </w:rPr>
  </w:style>
  <w:style w:type="character" w:customStyle="1" w:styleId="ObyajntextChar174">
    <w:name w:val="Obyčajný text Char174"/>
    <w:aliases w:val="Obyčajný text Char Char Char Char175"/>
    <w:basedOn w:val="DefaultParagraphFont"/>
    <w:uiPriority w:val="99"/>
    <w:semiHidden/>
    <w:rPr>
      <w:rFonts w:ascii="Courier New" w:hAnsi="Courier New" w:cs="Courier New"/>
      <w:rtl w:val="0"/>
      <w:cs w:val="0"/>
      <w:lang w:val="x-none" w:eastAsia="cs-CZ"/>
    </w:rPr>
  </w:style>
  <w:style w:type="character" w:customStyle="1" w:styleId="ObyajntextChar173">
    <w:name w:val="Obyčajný text Char173"/>
    <w:aliases w:val="Obyčajný text Char Char Char Char174"/>
    <w:basedOn w:val="DefaultParagraphFont"/>
    <w:uiPriority w:val="99"/>
    <w:semiHidden/>
    <w:rPr>
      <w:rFonts w:ascii="Courier New" w:hAnsi="Courier New" w:cs="Courier New"/>
      <w:rtl w:val="0"/>
      <w:cs w:val="0"/>
      <w:lang w:val="x-none" w:eastAsia="cs-CZ"/>
    </w:rPr>
  </w:style>
  <w:style w:type="character" w:customStyle="1" w:styleId="ObyajntextChar172">
    <w:name w:val="Obyčajný text Char172"/>
    <w:aliases w:val="Obyčajný text Char Char Char Char173"/>
    <w:basedOn w:val="DefaultParagraphFont"/>
    <w:uiPriority w:val="99"/>
    <w:semiHidden/>
    <w:rPr>
      <w:rFonts w:ascii="Courier New" w:hAnsi="Courier New" w:cs="Courier New"/>
      <w:rtl w:val="0"/>
      <w:cs w:val="0"/>
      <w:lang w:val="x-none" w:eastAsia="cs-CZ"/>
    </w:rPr>
  </w:style>
  <w:style w:type="character" w:customStyle="1" w:styleId="ObyajntextChar171">
    <w:name w:val="Obyčajný text Char171"/>
    <w:aliases w:val="Obyčajný text Char Char Char Char172"/>
    <w:basedOn w:val="DefaultParagraphFont"/>
    <w:uiPriority w:val="99"/>
    <w:semiHidden/>
    <w:rPr>
      <w:rFonts w:ascii="Courier New" w:hAnsi="Courier New" w:cs="Courier New"/>
      <w:rtl w:val="0"/>
      <w:cs w:val="0"/>
      <w:lang w:val="x-none" w:eastAsia="cs-CZ"/>
    </w:rPr>
  </w:style>
  <w:style w:type="character" w:customStyle="1" w:styleId="ObyajntextChar170">
    <w:name w:val="Obyčajný text Char170"/>
    <w:aliases w:val="Obyčajný text Char Char Char Char171"/>
    <w:basedOn w:val="DefaultParagraphFont"/>
    <w:uiPriority w:val="99"/>
    <w:semiHidden/>
    <w:rPr>
      <w:rFonts w:ascii="Courier New" w:hAnsi="Courier New" w:cs="Courier New"/>
      <w:rtl w:val="0"/>
      <w:cs w:val="0"/>
      <w:lang w:val="x-none" w:eastAsia="cs-CZ"/>
    </w:rPr>
  </w:style>
  <w:style w:type="character" w:customStyle="1" w:styleId="ObyajntextChar169">
    <w:name w:val="Obyčajný text Char169"/>
    <w:aliases w:val="Obyčajný text Char Char Char Char170"/>
    <w:basedOn w:val="DefaultParagraphFont"/>
    <w:uiPriority w:val="99"/>
    <w:semiHidden/>
    <w:rPr>
      <w:rFonts w:ascii="Courier New" w:hAnsi="Courier New" w:cs="Courier New"/>
      <w:rtl w:val="0"/>
      <w:cs w:val="0"/>
      <w:lang w:val="x-none" w:eastAsia="cs-CZ"/>
    </w:rPr>
  </w:style>
  <w:style w:type="character" w:customStyle="1" w:styleId="ObyajntextChar168">
    <w:name w:val="Obyčajný text Char168"/>
    <w:aliases w:val="Obyčajný text Char Char Char Char169"/>
    <w:basedOn w:val="DefaultParagraphFont"/>
    <w:uiPriority w:val="99"/>
    <w:semiHidden/>
    <w:rPr>
      <w:rFonts w:ascii="Courier New" w:hAnsi="Courier New" w:cs="Courier New"/>
      <w:rtl w:val="0"/>
      <w:cs w:val="0"/>
      <w:lang w:val="x-none" w:eastAsia="cs-CZ"/>
    </w:rPr>
  </w:style>
  <w:style w:type="character" w:customStyle="1" w:styleId="ObyajntextChar167">
    <w:name w:val="Obyčajný text Char167"/>
    <w:aliases w:val="Obyčajný text Char Char Char Char168"/>
    <w:basedOn w:val="DefaultParagraphFont"/>
    <w:uiPriority w:val="99"/>
    <w:semiHidden/>
    <w:rPr>
      <w:rFonts w:ascii="Courier New" w:hAnsi="Courier New" w:cs="Courier New"/>
      <w:rtl w:val="0"/>
      <w:cs w:val="0"/>
      <w:lang w:val="x-none" w:eastAsia="cs-CZ"/>
    </w:rPr>
  </w:style>
  <w:style w:type="character" w:customStyle="1" w:styleId="ObyajntextChar166">
    <w:name w:val="Obyčajný text Char166"/>
    <w:aliases w:val="Obyčajný text Char Char Char Char167"/>
    <w:basedOn w:val="DefaultParagraphFont"/>
    <w:uiPriority w:val="99"/>
    <w:semiHidden/>
    <w:rPr>
      <w:rFonts w:ascii="Courier New" w:hAnsi="Courier New" w:cs="Courier New"/>
      <w:rtl w:val="0"/>
      <w:cs w:val="0"/>
      <w:lang w:val="x-none" w:eastAsia="cs-CZ"/>
    </w:rPr>
  </w:style>
  <w:style w:type="character" w:customStyle="1" w:styleId="ObyajntextChar165">
    <w:name w:val="Obyčajný text Char165"/>
    <w:aliases w:val="Obyčajný text Char Char Char Char166"/>
    <w:basedOn w:val="DefaultParagraphFont"/>
    <w:uiPriority w:val="99"/>
    <w:semiHidden/>
    <w:rPr>
      <w:rFonts w:ascii="Courier New" w:hAnsi="Courier New" w:cs="Courier New"/>
      <w:rtl w:val="0"/>
      <w:cs w:val="0"/>
      <w:lang w:val="x-none" w:eastAsia="cs-CZ"/>
    </w:rPr>
  </w:style>
  <w:style w:type="character" w:customStyle="1" w:styleId="ObyajntextChar164">
    <w:name w:val="Obyčajný text Char164"/>
    <w:aliases w:val="Obyčajný text Char Char Char Char165"/>
    <w:basedOn w:val="DefaultParagraphFont"/>
    <w:uiPriority w:val="99"/>
    <w:semiHidden/>
    <w:rPr>
      <w:rFonts w:ascii="Courier New" w:hAnsi="Courier New" w:cs="Courier New"/>
      <w:rtl w:val="0"/>
      <w:cs w:val="0"/>
      <w:lang w:val="x-none" w:eastAsia="cs-CZ"/>
    </w:rPr>
  </w:style>
  <w:style w:type="character" w:customStyle="1" w:styleId="ObyajntextChar163">
    <w:name w:val="Obyčajný text Char163"/>
    <w:aliases w:val="Obyčajný text Char Char Char Char164"/>
    <w:basedOn w:val="DefaultParagraphFont"/>
    <w:uiPriority w:val="99"/>
    <w:semiHidden/>
    <w:rPr>
      <w:rFonts w:ascii="Courier New" w:hAnsi="Courier New" w:cs="Courier New"/>
      <w:rtl w:val="0"/>
      <w:cs w:val="0"/>
      <w:lang w:val="x-none" w:eastAsia="cs-CZ"/>
    </w:rPr>
  </w:style>
  <w:style w:type="character" w:customStyle="1" w:styleId="ObyajntextChar162">
    <w:name w:val="Obyčajný text Char162"/>
    <w:aliases w:val="Obyčajný text Char Char Char Char163"/>
    <w:basedOn w:val="DefaultParagraphFont"/>
    <w:uiPriority w:val="99"/>
    <w:semiHidden/>
    <w:rPr>
      <w:rFonts w:ascii="Courier New" w:hAnsi="Courier New" w:cs="Courier New"/>
      <w:rtl w:val="0"/>
      <w:cs w:val="0"/>
      <w:lang w:val="x-none" w:eastAsia="cs-CZ"/>
    </w:rPr>
  </w:style>
  <w:style w:type="character" w:customStyle="1" w:styleId="ObyajntextChar161">
    <w:name w:val="Obyčajný text Char161"/>
    <w:aliases w:val="Obyčajný text Char Char Char Char162"/>
    <w:basedOn w:val="DefaultParagraphFont"/>
    <w:uiPriority w:val="99"/>
    <w:semiHidden/>
    <w:rPr>
      <w:rFonts w:ascii="Courier New" w:hAnsi="Courier New" w:cs="Courier New"/>
      <w:rtl w:val="0"/>
      <w:cs w:val="0"/>
      <w:lang w:val="x-none" w:eastAsia="cs-CZ"/>
    </w:rPr>
  </w:style>
  <w:style w:type="character" w:customStyle="1" w:styleId="ObyajntextChar160">
    <w:name w:val="Obyčajný text Char160"/>
    <w:aliases w:val="Obyčajný text Char Char Char Char161"/>
    <w:basedOn w:val="DefaultParagraphFont"/>
    <w:uiPriority w:val="99"/>
    <w:semiHidden/>
    <w:rPr>
      <w:rFonts w:ascii="Courier New" w:hAnsi="Courier New" w:cs="Courier New"/>
      <w:rtl w:val="0"/>
      <w:cs w:val="0"/>
      <w:lang w:val="x-none" w:eastAsia="cs-CZ"/>
    </w:rPr>
  </w:style>
  <w:style w:type="character" w:customStyle="1" w:styleId="ObyajntextChar159">
    <w:name w:val="Obyčajný text Char159"/>
    <w:aliases w:val="Obyčajný text Char Char Char Char160"/>
    <w:basedOn w:val="DefaultParagraphFont"/>
    <w:uiPriority w:val="99"/>
    <w:semiHidden/>
    <w:rPr>
      <w:rFonts w:ascii="Courier New" w:hAnsi="Courier New" w:cs="Courier New"/>
      <w:rtl w:val="0"/>
      <w:cs w:val="0"/>
      <w:lang w:val="x-none" w:eastAsia="cs-CZ"/>
    </w:rPr>
  </w:style>
  <w:style w:type="character" w:customStyle="1" w:styleId="ObyajntextChar158">
    <w:name w:val="Obyčajný text Char158"/>
    <w:aliases w:val="Obyčajný text Char Char Char Char159"/>
    <w:basedOn w:val="DefaultParagraphFont"/>
    <w:uiPriority w:val="99"/>
    <w:semiHidden/>
    <w:rPr>
      <w:rFonts w:ascii="Courier New" w:hAnsi="Courier New" w:cs="Courier New"/>
      <w:rtl w:val="0"/>
      <w:cs w:val="0"/>
      <w:lang w:val="x-none" w:eastAsia="cs-CZ"/>
    </w:rPr>
  </w:style>
  <w:style w:type="character" w:customStyle="1" w:styleId="ObyajntextChar157">
    <w:name w:val="Obyčajný text Char157"/>
    <w:aliases w:val="Obyčajný text Char Char Char Char158"/>
    <w:basedOn w:val="DefaultParagraphFont"/>
    <w:uiPriority w:val="99"/>
    <w:semiHidden/>
    <w:rPr>
      <w:rFonts w:ascii="Courier New" w:hAnsi="Courier New" w:cs="Courier New"/>
      <w:rtl w:val="0"/>
      <w:cs w:val="0"/>
      <w:lang w:val="x-none" w:eastAsia="cs-CZ"/>
    </w:rPr>
  </w:style>
  <w:style w:type="character" w:customStyle="1" w:styleId="ObyajntextChar156">
    <w:name w:val="Obyčajný text Char156"/>
    <w:aliases w:val="Obyčajný text Char Char Char Char157"/>
    <w:basedOn w:val="DefaultParagraphFont"/>
    <w:uiPriority w:val="99"/>
    <w:semiHidden/>
    <w:rPr>
      <w:rFonts w:ascii="Courier New" w:hAnsi="Courier New" w:cs="Courier New"/>
      <w:rtl w:val="0"/>
      <w:cs w:val="0"/>
      <w:lang w:val="x-none" w:eastAsia="cs-CZ"/>
    </w:rPr>
  </w:style>
  <w:style w:type="character" w:customStyle="1" w:styleId="ObyajntextChar155">
    <w:name w:val="Obyčajný text Char155"/>
    <w:aliases w:val="Obyčajný text Char Char Char Char156"/>
    <w:basedOn w:val="DefaultParagraphFont"/>
    <w:uiPriority w:val="99"/>
    <w:semiHidden/>
    <w:rPr>
      <w:rFonts w:ascii="Courier New" w:hAnsi="Courier New" w:cs="Courier New"/>
      <w:rtl w:val="0"/>
      <w:cs w:val="0"/>
      <w:lang w:val="x-none" w:eastAsia="cs-CZ"/>
    </w:rPr>
  </w:style>
  <w:style w:type="character" w:customStyle="1" w:styleId="ObyajntextChar154">
    <w:name w:val="Obyčajný text Char154"/>
    <w:aliases w:val="Obyčajný text Char Char Char Char155"/>
    <w:basedOn w:val="DefaultParagraphFont"/>
    <w:uiPriority w:val="99"/>
    <w:semiHidden/>
    <w:rPr>
      <w:rFonts w:ascii="Courier New" w:hAnsi="Courier New" w:cs="Courier New"/>
      <w:rtl w:val="0"/>
      <w:cs w:val="0"/>
      <w:lang w:val="x-none" w:eastAsia="cs-CZ"/>
    </w:rPr>
  </w:style>
  <w:style w:type="character" w:customStyle="1" w:styleId="ObyajntextChar153">
    <w:name w:val="Obyčajný text Char153"/>
    <w:aliases w:val="Obyčajný text Char Char Char Char154"/>
    <w:basedOn w:val="DefaultParagraphFont"/>
    <w:uiPriority w:val="99"/>
    <w:semiHidden/>
    <w:rPr>
      <w:rFonts w:ascii="Courier New" w:hAnsi="Courier New" w:cs="Courier New"/>
      <w:rtl w:val="0"/>
      <w:cs w:val="0"/>
      <w:lang w:val="x-none" w:eastAsia="cs-CZ"/>
    </w:rPr>
  </w:style>
  <w:style w:type="character" w:customStyle="1" w:styleId="ObyajntextChar152">
    <w:name w:val="Obyčajný text Char152"/>
    <w:aliases w:val="Obyčajný text Char Char Char Char153"/>
    <w:basedOn w:val="DefaultParagraphFont"/>
    <w:uiPriority w:val="99"/>
    <w:semiHidden/>
    <w:rPr>
      <w:rFonts w:ascii="Courier New" w:hAnsi="Courier New" w:cs="Courier New"/>
      <w:rtl w:val="0"/>
      <w:cs w:val="0"/>
      <w:lang w:val="x-none" w:eastAsia="cs-CZ"/>
    </w:rPr>
  </w:style>
  <w:style w:type="character" w:customStyle="1" w:styleId="ObyajntextChar151">
    <w:name w:val="Obyčajný text Char151"/>
    <w:aliases w:val="Obyčajný text Char Char Char Char152"/>
    <w:basedOn w:val="DefaultParagraphFont"/>
    <w:uiPriority w:val="99"/>
    <w:semiHidden/>
    <w:rPr>
      <w:rFonts w:ascii="Courier New" w:hAnsi="Courier New" w:cs="Courier New"/>
      <w:rtl w:val="0"/>
      <w:cs w:val="0"/>
      <w:lang w:val="x-none" w:eastAsia="cs-CZ"/>
    </w:rPr>
  </w:style>
  <w:style w:type="character" w:customStyle="1" w:styleId="ObyajntextChar150">
    <w:name w:val="Obyčajný text Char150"/>
    <w:aliases w:val="Obyčajný text Char Char Char Char151"/>
    <w:basedOn w:val="DefaultParagraphFont"/>
    <w:uiPriority w:val="99"/>
    <w:semiHidden/>
    <w:rPr>
      <w:rFonts w:ascii="Courier New" w:hAnsi="Courier New" w:cs="Courier New"/>
      <w:rtl w:val="0"/>
      <w:cs w:val="0"/>
      <w:lang w:val="x-none" w:eastAsia="cs-CZ"/>
    </w:rPr>
  </w:style>
  <w:style w:type="character" w:customStyle="1" w:styleId="ObyajntextChar149">
    <w:name w:val="Obyčajný text Char149"/>
    <w:aliases w:val="Obyčajný text Char Char Char Char150"/>
    <w:basedOn w:val="DefaultParagraphFont"/>
    <w:uiPriority w:val="99"/>
    <w:semiHidden/>
    <w:rPr>
      <w:rFonts w:ascii="Courier New" w:hAnsi="Courier New" w:cs="Courier New"/>
      <w:rtl w:val="0"/>
      <w:cs w:val="0"/>
      <w:lang w:val="x-none" w:eastAsia="cs-CZ"/>
    </w:rPr>
  </w:style>
  <w:style w:type="character" w:customStyle="1" w:styleId="ObyajntextChar148">
    <w:name w:val="Obyčajný text Char148"/>
    <w:aliases w:val="Obyčajný text Char Char Char Char149"/>
    <w:basedOn w:val="DefaultParagraphFont"/>
    <w:uiPriority w:val="99"/>
    <w:semiHidden/>
    <w:rPr>
      <w:rFonts w:ascii="Courier New" w:hAnsi="Courier New" w:cs="Courier New"/>
      <w:rtl w:val="0"/>
      <w:cs w:val="0"/>
      <w:lang w:val="x-none" w:eastAsia="cs-CZ"/>
    </w:rPr>
  </w:style>
  <w:style w:type="character" w:customStyle="1" w:styleId="ObyajntextChar147">
    <w:name w:val="Obyčajný text Char147"/>
    <w:aliases w:val="Obyčajný text Char Char Char Char148"/>
    <w:basedOn w:val="DefaultParagraphFont"/>
    <w:uiPriority w:val="99"/>
    <w:semiHidden/>
    <w:rPr>
      <w:rFonts w:ascii="Courier New" w:hAnsi="Courier New" w:cs="Courier New"/>
      <w:rtl w:val="0"/>
      <w:cs w:val="0"/>
      <w:lang w:val="x-none" w:eastAsia="cs-CZ"/>
    </w:rPr>
  </w:style>
  <w:style w:type="character" w:customStyle="1" w:styleId="ObyajntextChar146">
    <w:name w:val="Obyčajný text Char146"/>
    <w:aliases w:val="Obyčajný text Char Char Char Char147"/>
    <w:basedOn w:val="DefaultParagraphFont"/>
    <w:uiPriority w:val="99"/>
    <w:semiHidden/>
    <w:rPr>
      <w:rFonts w:ascii="Courier New" w:hAnsi="Courier New" w:cs="Courier New"/>
      <w:rtl w:val="0"/>
      <w:cs w:val="0"/>
      <w:lang w:val="x-none" w:eastAsia="cs-CZ"/>
    </w:rPr>
  </w:style>
  <w:style w:type="character" w:customStyle="1" w:styleId="ObyajntextChar145">
    <w:name w:val="Obyčajný text Char145"/>
    <w:aliases w:val="Obyčajný text Char Char Char Char146"/>
    <w:basedOn w:val="DefaultParagraphFont"/>
    <w:uiPriority w:val="99"/>
    <w:semiHidden/>
    <w:rPr>
      <w:rFonts w:ascii="Courier New" w:hAnsi="Courier New" w:cs="Courier New"/>
      <w:rtl w:val="0"/>
      <w:cs w:val="0"/>
      <w:lang w:val="x-none" w:eastAsia="cs-CZ"/>
    </w:rPr>
  </w:style>
  <w:style w:type="character" w:customStyle="1" w:styleId="ObyajntextChar144">
    <w:name w:val="Obyčajný text Char144"/>
    <w:aliases w:val="Obyčajný text Char Char Char Char145"/>
    <w:basedOn w:val="DefaultParagraphFont"/>
    <w:uiPriority w:val="99"/>
    <w:semiHidden/>
    <w:rPr>
      <w:rFonts w:ascii="Courier New" w:hAnsi="Courier New" w:cs="Courier New"/>
      <w:rtl w:val="0"/>
      <w:cs w:val="0"/>
      <w:lang w:val="x-none" w:eastAsia="cs-CZ"/>
    </w:rPr>
  </w:style>
  <w:style w:type="character" w:customStyle="1" w:styleId="ObyajntextChar143">
    <w:name w:val="Obyčajný text Char143"/>
    <w:aliases w:val="Obyčajný text Char Char Char Char144"/>
    <w:basedOn w:val="DefaultParagraphFont"/>
    <w:uiPriority w:val="99"/>
    <w:semiHidden/>
    <w:rPr>
      <w:rFonts w:ascii="Courier New" w:hAnsi="Courier New" w:cs="Courier New"/>
      <w:rtl w:val="0"/>
      <w:cs w:val="0"/>
      <w:lang w:val="x-none" w:eastAsia="cs-CZ"/>
    </w:rPr>
  </w:style>
  <w:style w:type="character" w:customStyle="1" w:styleId="ObyajntextChar142">
    <w:name w:val="Obyčajný text Char142"/>
    <w:aliases w:val="Obyčajný text Char Char Char Char143"/>
    <w:basedOn w:val="DefaultParagraphFont"/>
    <w:uiPriority w:val="99"/>
    <w:semiHidden/>
    <w:rPr>
      <w:rFonts w:ascii="Courier New" w:hAnsi="Courier New" w:cs="Courier New"/>
      <w:rtl w:val="0"/>
      <w:cs w:val="0"/>
      <w:lang w:val="x-none" w:eastAsia="cs-CZ"/>
    </w:rPr>
  </w:style>
  <w:style w:type="character" w:customStyle="1" w:styleId="ObyajntextChar141">
    <w:name w:val="Obyčajný text Char141"/>
    <w:aliases w:val="Obyčajný text Char Char Char Char142"/>
    <w:basedOn w:val="DefaultParagraphFont"/>
    <w:uiPriority w:val="99"/>
    <w:semiHidden/>
    <w:rPr>
      <w:rFonts w:ascii="Courier New" w:hAnsi="Courier New" w:cs="Courier New"/>
      <w:rtl w:val="0"/>
      <w:cs w:val="0"/>
      <w:lang w:val="x-none" w:eastAsia="cs-CZ"/>
    </w:rPr>
  </w:style>
  <w:style w:type="character" w:customStyle="1" w:styleId="ObyajntextChar140">
    <w:name w:val="Obyčajný text Char140"/>
    <w:aliases w:val="Obyčajný text Char Char Char Char141"/>
    <w:basedOn w:val="DefaultParagraphFont"/>
    <w:uiPriority w:val="99"/>
    <w:semiHidden/>
    <w:rPr>
      <w:rFonts w:ascii="Courier New" w:hAnsi="Courier New" w:cs="Courier New"/>
      <w:rtl w:val="0"/>
      <w:cs w:val="0"/>
      <w:lang w:val="x-none" w:eastAsia="cs-CZ"/>
    </w:rPr>
  </w:style>
  <w:style w:type="character" w:customStyle="1" w:styleId="ObyajntextChar139">
    <w:name w:val="Obyčajný text Char139"/>
    <w:aliases w:val="Obyčajný text Char Char Char Char140"/>
    <w:basedOn w:val="DefaultParagraphFont"/>
    <w:uiPriority w:val="99"/>
    <w:semiHidden/>
    <w:rPr>
      <w:rFonts w:ascii="Courier New" w:hAnsi="Courier New" w:cs="Courier New"/>
      <w:rtl w:val="0"/>
      <w:cs w:val="0"/>
      <w:lang w:val="x-none" w:eastAsia="cs-CZ"/>
    </w:rPr>
  </w:style>
  <w:style w:type="character" w:customStyle="1" w:styleId="ObyajntextChar138">
    <w:name w:val="Obyčajný text Char138"/>
    <w:aliases w:val="Obyčajný text Char Char Char Char139"/>
    <w:basedOn w:val="DefaultParagraphFont"/>
    <w:uiPriority w:val="99"/>
    <w:semiHidden/>
    <w:rPr>
      <w:rFonts w:ascii="Courier New" w:hAnsi="Courier New" w:cs="Courier New"/>
      <w:rtl w:val="0"/>
      <w:cs w:val="0"/>
      <w:lang w:val="x-none" w:eastAsia="cs-CZ"/>
    </w:rPr>
  </w:style>
  <w:style w:type="character" w:customStyle="1" w:styleId="ObyajntextChar137">
    <w:name w:val="Obyčajný text Char137"/>
    <w:aliases w:val="Obyčajný text Char Char Char Char138"/>
    <w:basedOn w:val="DefaultParagraphFont"/>
    <w:uiPriority w:val="99"/>
    <w:semiHidden/>
    <w:rPr>
      <w:rFonts w:ascii="Courier New" w:hAnsi="Courier New" w:cs="Courier New"/>
      <w:rtl w:val="0"/>
      <w:cs w:val="0"/>
      <w:lang w:val="x-none" w:eastAsia="cs-CZ"/>
    </w:rPr>
  </w:style>
  <w:style w:type="character" w:customStyle="1" w:styleId="ObyajntextChar136">
    <w:name w:val="Obyčajný text Char136"/>
    <w:aliases w:val="Obyčajný text Char Char Char Char137"/>
    <w:basedOn w:val="DefaultParagraphFont"/>
    <w:uiPriority w:val="99"/>
    <w:semiHidden/>
    <w:rPr>
      <w:rFonts w:ascii="Courier New" w:hAnsi="Courier New" w:cs="Courier New"/>
      <w:rtl w:val="0"/>
      <w:cs w:val="0"/>
      <w:lang w:val="x-none" w:eastAsia="cs-CZ"/>
    </w:rPr>
  </w:style>
  <w:style w:type="character" w:customStyle="1" w:styleId="ObyajntextChar135">
    <w:name w:val="Obyčajný text Char135"/>
    <w:aliases w:val="Obyčajný text Char Char Char Char136"/>
    <w:basedOn w:val="DefaultParagraphFont"/>
    <w:uiPriority w:val="99"/>
    <w:semiHidden/>
    <w:rPr>
      <w:rFonts w:ascii="Courier New" w:hAnsi="Courier New" w:cs="Courier New"/>
      <w:rtl w:val="0"/>
      <w:cs w:val="0"/>
      <w:lang w:val="x-none" w:eastAsia="cs-CZ"/>
    </w:rPr>
  </w:style>
  <w:style w:type="character" w:customStyle="1" w:styleId="ObyajntextChar134">
    <w:name w:val="Obyčajný text Char134"/>
    <w:aliases w:val="Obyčajný text Char Char Char Char135"/>
    <w:basedOn w:val="DefaultParagraphFont"/>
    <w:uiPriority w:val="99"/>
    <w:semiHidden/>
    <w:rPr>
      <w:rFonts w:ascii="Courier New" w:hAnsi="Courier New" w:cs="Courier New"/>
      <w:rtl w:val="0"/>
      <w:cs w:val="0"/>
      <w:lang w:val="x-none" w:eastAsia="cs-CZ"/>
    </w:rPr>
  </w:style>
  <w:style w:type="character" w:customStyle="1" w:styleId="ObyajntextChar133">
    <w:name w:val="Obyčajný text Char133"/>
    <w:aliases w:val="Obyčajný text Char Char Char Char134"/>
    <w:basedOn w:val="DefaultParagraphFont"/>
    <w:uiPriority w:val="99"/>
    <w:semiHidden/>
    <w:rPr>
      <w:rFonts w:ascii="Courier New" w:hAnsi="Courier New" w:cs="Courier New"/>
      <w:rtl w:val="0"/>
      <w:cs w:val="0"/>
      <w:lang w:val="x-none" w:eastAsia="cs-CZ"/>
    </w:rPr>
  </w:style>
  <w:style w:type="character" w:customStyle="1" w:styleId="ObyajntextChar132">
    <w:name w:val="Obyčajný text Char132"/>
    <w:aliases w:val="Obyčajný text Char Char Char Char133"/>
    <w:basedOn w:val="DefaultParagraphFont"/>
    <w:uiPriority w:val="99"/>
    <w:semiHidden/>
    <w:rPr>
      <w:rFonts w:ascii="Courier New" w:hAnsi="Courier New" w:cs="Courier New"/>
      <w:rtl w:val="0"/>
      <w:cs w:val="0"/>
      <w:lang w:val="x-none" w:eastAsia="cs-CZ"/>
    </w:rPr>
  </w:style>
  <w:style w:type="character" w:customStyle="1" w:styleId="ObyajntextChar131">
    <w:name w:val="Obyčajný text Char131"/>
    <w:aliases w:val="Obyčajný text Char Char Char Char132"/>
    <w:basedOn w:val="DefaultParagraphFont"/>
    <w:uiPriority w:val="99"/>
    <w:semiHidden/>
    <w:rPr>
      <w:rFonts w:ascii="Courier New" w:hAnsi="Courier New" w:cs="Courier New"/>
      <w:rtl w:val="0"/>
      <w:cs w:val="0"/>
      <w:lang w:val="x-none" w:eastAsia="cs-CZ"/>
    </w:rPr>
  </w:style>
  <w:style w:type="character" w:customStyle="1" w:styleId="ObyajntextChar130">
    <w:name w:val="Obyčajný text Char130"/>
    <w:aliases w:val="Obyčajný text Char Char Char Char131"/>
    <w:basedOn w:val="DefaultParagraphFont"/>
    <w:uiPriority w:val="99"/>
    <w:semiHidden/>
    <w:rPr>
      <w:rFonts w:ascii="Courier New" w:hAnsi="Courier New" w:cs="Courier New"/>
      <w:rtl w:val="0"/>
      <w:cs w:val="0"/>
      <w:lang w:val="x-none" w:eastAsia="cs-CZ"/>
    </w:rPr>
  </w:style>
  <w:style w:type="character" w:customStyle="1" w:styleId="ObyajntextChar129">
    <w:name w:val="Obyčajný text Char129"/>
    <w:aliases w:val="Obyčajný text Char Char Char Char130"/>
    <w:basedOn w:val="DefaultParagraphFont"/>
    <w:uiPriority w:val="99"/>
    <w:semiHidden/>
    <w:rPr>
      <w:rFonts w:ascii="Courier New" w:hAnsi="Courier New" w:cs="Courier New"/>
      <w:rtl w:val="0"/>
      <w:cs w:val="0"/>
      <w:lang w:val="x-none" w:eastAsia="cs-CZ"/>
    </w:rPr>
  </w:style>
  <w:style w:type="character" w:customStyle="1" w:styleId="ObyajntextChar128">
    <w:name w:val="Obyčajný text Char128"/>
    <w:aliases w:val="Obyčajný text Char Char Char Char129"/>
    <w:basedOn w:val="DefaultParagraphFont"/>
    <w:uiPriority w:val="99"/>
    <w:semiHidden/>
    <w:rPr>
      <w:rFonts w:ascii="Courier New" w:hAnsi="Courier New" w:cs="Courier New"/>
      <w:rtl w:val="0"/>
      <w:cs w:val="0"/>
      <w:lang w:val="x-none" w:eastAsia="cs-CZ"/>
    </w:rPr>
  </w:style>
  <w:style w:type="character" w:customStyle="1" w:styleId="ObyajntextChar127">
    <w:name w:val="Obyčajný text Char127"/>
    <w:aliases w:val="Obyčajný text Char Char Char Char128"/>
    <w:basedOn w:val="DefaultParagraphFont"/>
    <w:uiPriority w:val="99"/>
    <w:semiHidden/>
    <w:rPr>
      <w:rFonts w:ascii="Courier New" w:hAnsi="Courier New" w:cs="Courier New"/>
      <w:rtl w:val="0"/>
      <w:cs w:val="0"/>
      <w:lang w:val="x-none" w:eastAsia="cs-CZ"/>
    </w:rPr>
  </w:style>
  <w:style w:type="character" w:customStyle="1" w:styleId="ObyajntextChar126">
    <w:name w:val="Obyčajný text Char126"/>
    <w:aliases w:val="Obyčajný text Char Char Char Char127"/>
    <w:basedOn w:val="DefaultParagraphFont"/>
    <w:uiPriority w:val="99"/>
    <w:semiHidden/>
    <w:rPr>
      <w:rFonts w:ascii="Courier New" w:hAnsi="Courier New" w:cs="Courier New"/>
      <w:rtl w:val="0"/>
      <w:cs w:val="0"/>
      <w:lang w:val="x-none" w:eastAsia="cs-CZ"/>
    </w:rPr>
  </w:style>
  <w:style w:type="character" w:customStyle="1" w:styleId="ObyajntextChar125">
    <w:name w:val="Obyčajný text Char125"/>
    <w:aliases w:val="Obyčajný text Char Char Char Char126"/>
    <w:basedOn w:val="DefaultParagraphFont"/>
    <w:uiPriority w:val="99"/>
    <w:semiHidden/>
    <w:rPr>
      <w:rFonts w:ascii="Courier New" w:hAnsi="Courier New" w:cs="Courier New"/>
      <w:rtl w:val="0"/>
      <w:cs w:val="0"/>
      <w:lang w:val="x-none" w:eastAsia="cs-CZ"/>
    </w:rPr>
  </w:style>
  <w:style w:type="character" w:customStyle="1" w:styleId="ObyajntextChar124">
    <w:name w:val="Obyčajný text Char124"/>
    <w:aliases w:val="Obyčajný text Char Char Char Char125"/>
    <w:basedOn w:val="DefaultParagraphFont"/>
    <w:uiPriority w:val="99"/>
    <w:semiHidden/>
    <w:rPr>
      <w:rFonts w:ascii="Courier New" w:hAnsi="Courier New" w:cs="Courier New"/>
      <w:rtl w:val="0"/>
      <w:cs w:val="0"/>
      <w:lang w:val="x-none" w:eastAsia="cs-CZ"/>
    </w:rPr>
  </w:style>
  <w:style w:type="character" w:customStyle="1" w:styleId="ObyajntextChar123">
    <w:name w:val="Obyčajný text Char123"/>
    <w:aliases w:val="Obyčajný text Char Char Char Char124"/>
    <w:basedOn w:val="DefaultParagraphFont"/>
    <w:uiPriority w:val="99"/>
    <w:semiHidden/>
    <w:rPr>
      <w:rFonts w:ascii="Courier New" w:hAnsi="Courier New" w:cs="Courier New"/>
      <w:rtl w:val="0"/>
      <w:cs w:val="0"/>
      <w:lang w:val="x-none" w:eastAsia="cs-CZ"/>
    </w:rPr>
  </w:style>
  <w:style w:type="character" w:customStyle="1" w:styleId="ObyajntextChar122">
    <w:name w:val="Obyčajný text Char122"/>
    <w:aliases w:val="Obyčajný text Char Char Char Char123"/>
    <w:basedOn w:val="DefaultParagraphFont"/>
    <w:uiPriority w:val="99"/>
    <w:semiHidden/>
    <w:rPr>
      <w:rFonts w:ascii="Courier New" w:hAnsi="Courier New" w:cs="Courier New"/>
      <w:rtl w:val="0"/>
      <w:cs w:val="0"/>
      <w:lang w:val="x-none" w:eastAsia="cs-CZ"/>
    </w:rPr>
  </w:style>
  <w:style w:type="character" w:customStyle="1" w:styleId="ObyajntextChar121">
    <w:name w:val="Obyčajný text Char121"/>
    <w:aliases w:val="Obyčajný text Char Char Char Char122"/>
    <w:basedOn w:val="DefaultParagraphFont"/>
    <w:uiPriority w:val="99"/>
    <w:semiHidden/>
    <w:rPr>
      <w:rFonts w:ascii="Courier New" w:hAnsi="Courier New" w:cs="Courier New"/>
      <w:rtl w:val="0"/>
      <w:cs w:val="0"/>
      <w:lang w:val="x-none" w:eastAsia="cs-CZ"/>
    </w:rPr>
  </w:style>
  <w:style w:type="character" w:customStyle="1" w:styleId="ObyajntextChar120">
    <w:name w:val="Obyčajný text Char120"/>
    <w:aliases w:val="Obyčajný text Char Char Char Char121"/>
    <w:basedOn w:val="DefaultParagraphFont"/>
    <w:uiPriority w:val="99"/>
    <w:semiHidden/>
    <w:rPr>
      <w:rFonts w:ascii="Courier New" w:hAnsi="Courier New" w:cs="Courier New"/>
      <w:rtl w:val="0"/>
      <w:cs w:val="0"/>
      <w:lang w:val="x-none" w:eastAsia="cs-CZ"/>
    </w:rPr>
  </w:style>
  <w:style w:type="character" w:customStyle="1" w:styleId="ObyajntextChar119">
    <w:name w:val="Obyčajný text Char119"/>
    <w:aliases w:val="Obyčajný text Char Char Char Char120"/>
    <w:basedOn w:val="DefaultParagraphFont"/>
    <w:uiPriority w:val="99"/>
    <w:semiHidden/>
    <w:rPr>
      <w:rFonts w:ascii="Courier New" w:hAnsi="Courier New" w:cs="Courier New"/>
      <w:rtl w:val="0"/>
      <w:cs w:val="0"/>
      <w:lang w:val="x-none" w:eastAsia="cs-CZ"/>
    </w:rPr>
  </w:style>
  <w:style w:type="character" w:customStyle="1" w:styleId="ObyajntextChar118">
    <w:name w:val="Obyčajný text Char118"/>
    <w:aliases w:val="Obyčajný text Char Char Char Char119"/>
    <w:basedOn w:val="DefaultParagraphFont"/>
    <w:uiPriority w:val="99"/>
    <w:semiHidden/>
    <w:rPr>
      <w:rFonts w:ascii="Courier New" w:hAnsi="Courier New" w:cs="Courier New"/>
      <w:rtl w:val="0"/>
      <w:cs w:val="0"/>
      <w:lang w:val="x-none" w:eastAsia="cs-CZ"/>
    </w:rPr>
  </w:style>
  <w:style w:type="character" w:customStyle="1" w:styleId="ObyajntextChar117">
    <w:name w:val="Obyčajný text Char117"/>
    <w:aliases w:val="Obyčajný text Char Char Char Char118"/>
    <w:basedOn w:val="DefaultParagraphFont"/>
    <w:uiPriority w:val="99"/>
    <w:semiHidden/>
    <w:rPr>
      <w:rFonts w:ascii="Courier New" w:hAnsi="Courier New" w:cs="Courier New"/>
      <w:rtl w:val="0"/>
      <w:cs w:val="0"/>
      <w:lang w:val="x-none" w:eastAsia="cs-CZ"/>
    </w:rPr>
  </w:style>
  <w:style w:type="character" w:customStyle="1" w:styleId="ObyajntextChar116">
    <w:name w:val="Obyčajný text Char116"/>
    <w:aliases w:val="Obyčajný text Char Char Char Char117"/>
    <w:basedOn w:val="DefaultParagraphFont"/>
    <w:uiPriority w:val="99"/>
    <w:semiHidden/>
    <w:rPr>
      <w:rFonts w:ascii="Courier New" w:hAnsi="Courier New" w:cs="Courier New"/>
      <w:rtl w:val="0"/>
      <w:cs w:val="0"/>
      <w:lang w:val="x-none" w:eastAsia="cs-CZ"/>
    </w:rPr>
  </w:style>
  <w:style w:type="character" w:customStyle="1" w:styleId="ObyajntextChar115">
    <w:name w:val="Obyčajný text Char115"/>
    <w:aliases w:val="Obyčajný text Char Char Char Char116"/>
    <w:basedOn w:val="DefaultParagraphFont"/>
    <w:uiPriority w:val="99"/>
    <w:semiHidden/>
    <w:rPr>
      <w:rFonts w:ascii="Courier New" w:hAnsi="Courier New" w:cs="Courier New"/>
      <w:rtl w:val="0"/>
      <w:cs w:val="0"/>
      <w:lang w:val="x-none" w:eastAsia="cs-CZ"/>
    </w:rPr>
  </w:style>
  <w:style w:type="character" w:customStyle="1" w:styleId="ObyajntextChar114">
    <w:name w:val="Obyčajný text Char114"/>
    <w:aliases w:val="Obyčajný text Char Char Char Char115"/>
    <w:basedOn w:val="DefaultParagraphFont"/>
    <w:uiPriority w:val="99"/>
    <w:semiHidden/>
    <w:rPr>
      <w:rFonts w:ascii="Courier New" w:hAnsi="Courier New" w:cs="Courier New"/>
      <w:rtl w:val="0"/>
      <w:cs w:val="0"/>
      <w:lang w:val="x-none" w:eastAsia="cs-CZ"/>
    </w:rPr>
  </w:style>
  <w:style w:type="character" w:customStyle="1" w:styleId="ObyajntextChar113">
    <w:name w:val="Obyčajný text Char113"/>
    <w:aliases w:val="Obyčajný text Char Char Char Char114"/>
    <w:basedOn w:val="DefaultParagraphFont"/>
    <w:uiPriority w:val="99"/>
    <w:semiHidden/>
    <w:rPr>
      <w:rFonts w:ascii="Courier New" w:hAnsi="Courier New" w:cs="Courier New"/>
      <w:rtl w:val="0"/>
      <w:cs w:val="0"/>
      <w:lang w:val="x-none" w:eastAsia="cs-CZ"/>
    </w:rPr>
  </w:style>
  <w:style w:type="character" w:customStyle="1" w:styleId="ObyajntextChar112">
    <w:name w:val="Obyčajný text Char112"/>
    <w:aliases w:val="Obyčajný text Char Char Char Char113"/>
    <w:basedOn w:val="DefaultParagraphFont"/>
    <w:uiPriority w:val="99"/>
    <w:semiHidden/>
    <w:rPr>
      <w:rFonts w:ascii="Courier New" w:hAnsi="Courier New" w:cs="Courier New"/>
      <w:rtl w:val="0"/>
      <w:cs w:val="0"/>
      <w:lang w:val="x-none" w:eastAsia="cs-CZ"/>
    </w:rPr>
  </w:style>
  <w:style w:type="character" w:customStyle="1" w:styleId="ObyajntextChar111">
    <w:name w:val="Obyčajný text Char111"/>
    <w:aliases w:val="Obyčajný text Char Char Char Char112"/>
    <w:basedOn w:val="DefaultParagraphFont"/>
    <w:uiPriority w:val="99"/>
    <w:semiHidden/>
    <w:rPr>
      <w:rFonts w:ascii="Courier New" w:hAnsi="Courier New" w:cs="Courier New"/>
      <w:rtl w:val="0"/>
      <w:cs w:val="0"/>
      <w:lang w:val="x-none" w:eastAsia="cs-CZ"/>
    </w:rPr>
  </w:style>
  <w:style w:type="character" w:customStyle="1" w:styleId="ObyajntextChar110">
    <w:name w:val="Obyčajný text Char110"/>
    <w:aliases w:val="Obyčajný text Char Char Char Char110"/>
    <w:basedOn w:val="DefaultParagraphFont"/>
    <w:uiPriority w:val="99"/>
    <w:semiHidden/>
    <w:rPr>
      <w:rFonts w:ascii="Courier New" w:hAnsi="Courier New" w:cs="Courier New"/>
      <w:rtl w:val="0"/>
      <w:cs w:val="0"/>
      <w:lang w:val="x-none" w:eastAsia="cs-CZ"/>
    </w:rPr>
  </w:style>
  <w:style w:type="character" w:customStyle="1" w:styleId="ObyajntextChar19">
    <w:name w:val="Obyčajný text Char19"/>
    <w:aliases w:val="Obyčajný text Char Char Char Char19"/>
    <w:basedOn w:val="DefaultParagraphFont"/>
    <w:uiPriority w:val="99"/>
    <w:semiHidden/>
    <w:rPr>
      <w:rFonts w:ascii="Courier New" w:hAnsi="Courier New" w:cs="Courier New"/>
      <w:rtl w:val="0"/>
      <w:cs w:val="0"/>
      <w:lang w:val="x-none" w:eastAsia="cs-CZ"/>
    </w:rPr>
  </w:style>
  <w:style w:type="character" w:customStyle="1" w:styleId="ObyajntextChar18">
    <w:name w:val="Obyčajný text Char18"/>
    <w:aliases w:val="Obyčajný text Char Char Char Char18"/>
    <w:basedOn w:val="DefaultParagraphFont"/>
    <w:uiPriority w:val="99"/>
    <w:semiHidden/>
    <w:rPr>
      <w:rFonts w:ascii="Courier New" w:hAnsi="Courier New" w:cs="Courier New"/>
      <w:rtl w:val="0"/>
      <w:cs w:val="0"/>
      <w:lang w:val="x-none" w:eastAsia="cs-CZ"/>
    </w:rPr>
  </w:style>
  <w:style w:type="character" w:customStyle="1" w:styleId="ObyajntextChar17">
    <w:name w:val="Obyčajný text Char17"/>
    <w:aliases w:val="Obyčajný text Char Char Char Char17"/>
    <w:basedOn w:val="DefaultParagraphFont"/>
    <w:uiPriority w:val="99"/>
    <w:semiHidden/>
    <w:rPr>
      <w:rFonts w:ascii="Courier New" w:hAnsi="Courier New" w:cs="Courier New"/>
      <w:rtl w:val="0"/>
      <w:cs w:val="0"/>
      <w:lang w:val="x-none" w:eastAsia="cs-CZ"/>
    </w:rPr>
  </w:style>
  <w:style w:type="character" w:customStyle="1" w:styleId="ObyajntextChar16">
    <w:name w:val="Obyčajný text Char16"/>
    <w:aliases w:val="Obyčajný text Char Char Char Char16"/>
    <w:basedOn w:val="DefaultParagraphFont"/>
    <w:uiPriority w:val="99"/>
    <w:semiHidden/>
    <w:rPr>
      <w:rFonts w:ascii="Courier New" w:hAnsi="Courier New" w:cs="Courier New"/>
      <w:rtl w:val="0"/>
      <w:cs w:val="0"/>
      <w:lang w:val="x-none" w:eastAsia="cs-CZ"/>
    </w:rPr>
  </w:style>
  <w:style w:type="character" w:customStyle="1" w:styleId="ObyajntextChar15">
    <w:name w:val="Obyčajný text Char15"/>
    <w:aliases w:val="Obyčajný text Char Char Char Char15"/>
    <w:basedOn w:val="DefaultParagraphFont"/>
    <w:uiPriority w:val="99"/>
    <w:semiHidden/>
    <w:rPr>
      <w:rFonts w:ascii="Courier New" w:hAnsi="Courier New" w:cs="Courier New"/>
      <w:rtl w:val="0"/>
      <w:cs w:val="0"/>
      <w:lang w:val="x-none" w:eastAsia="cs-CZ"/>
    </w:rPr>
  </w:style>
  <w:style w:type="character" w:customStyle="1" w:styleId="ObyajntextChar14">
    <w:name w:val="Obyčajný text Char14"/>
    <w:aliases w:val="Obyčajný text Char Char Char Char14"/>
    <w:basedOn w:val="DefaultParagraphFont"/>
    <w:uiPriority w:val="99"/>
    <w:semiHidden/>
    <w:rPr>
      <w:rFonts w:ascii="Courier New" w:hAnsi="Courier New" w:cs="Courier New"/>
      <w:rtl w:val="0"/>
      <w:cs w:val="0"/>
      <w:lang w:val="x-none" w:eastAsia="cs-CZ"/>
    </w:rPr>
  </w:style>
  <w:style w:type="character" w:customStyle="1" w:styleId="ObyajntextChar13">
    <w:name w:val="Obyčajný text Char13"/>
    <w:aliases w:val="Obyčajný text Char Char Char Char13"/>
    <w:basedOn w:val="DefaultParagraphFont"/>
    <w:uiPriority w:val="99"/>
    <w:semiHidden/>
    <w:rPr>
      <w:rFonts w:ascii="Courier New" w:hAnsi="Courier New" w:cs="Courier New"/>
      <w:rtl w:val="0"/>
      <w:cs w:val="0"/>
      <w:lang w:val="x-none" w:eastAsia="cs-CZ"/>
    </w:rPr>
  </w:style>
  <w:style w:type="character" w:customStyle="1" w:styleId="ObyajntextChar12">
    <w:name w:val="Obyčajný text Char12"/>
    <w:aliases w:val="Obyčajný text Char Char Char Char12"/>
    <w:basedOn w:val="DefaultParagraphFont"/>
    <w:uiPriority w:val="99"/>
    <w:semiHidden/>
    <w:rPr>
      <w:rFonts w:ascii="Courier New" w:hAnsi="Courier New" w:cs="Courier New"/>
      <w:rtl w:val="0"/>
      <w:cs w:val="0"/>
      <w:lang w:val="x-none" w:eastAsia="cs-CZ"/>
    </w:rPr>
  </w:style>
  <w:style w:type="character" w:customStyle="1" w:styleId="ObyajntextChar11">
    <w:name w:val="Obyčajný text Char11"/>
    <w:aliases w:val="Obyčajný text Char Char Char Char11,Obyčajný text Char Char Char Char111"/>
    <w:uiPriority w:val="99"/>
    <w:semiHidden/>
    <w:rsid w:val="00992BC9"/>
    <w:rPr>
      <w:rFonts w:ascii="Courier New" w:hAnsi="Courier New" w:cs="Courier New"/>
      <w:lang w:val="x-none" w:eastAsia="cs-CZ"/>
    </w:rPr>
  </w:style>
  <w:style w:type="paragraph" w:customStyle="1" w:styleId="CharCharCharCharCharCharCharCharCharCharChar">
    <w:name w:val="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styleId="Title">
    <w:name w:val="Title"/>
    <w:basedOn w:val="Normal"/>
    <w:link w:val="NzovChar"/>
    <w:uiPriority w:val="99"/>
    <w:qFormat/>
    <w:rsid w:val="00992BC9"/>
    <w:pPr>
      <w:jc w:val="center"/>
    </w:pPr>
    <w:rPr>
      <w:rFonts w:ascii="Arial Black" w:hAnsi="Arial Black" w:cs="Times New Roman"/>
      <w:b/>
      <w:bCs/>
    </w:rPr>
  </w:style>
  <w:style w:type="character" w:customStyle="1" w:styleId="NzovChar">
    <w:name w:val="Názov Char"/>
    <w:basedOn w:val="DefaultParagraphFont"/>
    <w:link w:val="Title"/>
    <w:uiPriority w:val="10"/>
    <w:locked/>
    <w:rsid w:val="00992BC9"/>
    <w:rPr>
      <w:rFonts w:ascii="Arial Black" w:hAnsi="Arial Black" w:cs="Times New Roman"/>
      <w:b/>
      <w:sz w:val="24"/>
      <w:rtl w:val="0"/>
      <w:cs w:val="0"/>
    </w:rPr>
  </w:style>
  <w:style w:type="paragraph" w:customStyle="1" w:styleId="CharCharCharCharChar">
    <w:name w:val="Char Char Char Char Char"/>
    <w:basedOn w:val="Normal"/>
    <w:uiPriority w:val="99"/>
    <w:rsid w:val="00992BC9"/>
    <w:pPr>
      <w:spacing w:after="160" w:line="240" w:lineRule="exact"/>
      <w:jc w:val="left"/>
    </w:pPr>
    <w:rPr>
      <w:rFonts w:ascii="Tahoma" w:hAnsi="Tahoma" w:cs="Tahoma"/>
      <w:sz w:val="20"/>
      <w:szCs w:val="20"/>
      <w:lang w:val="en-US" w:eastAsia="en-US"/>
    </w:rPr>
  </w:style>
  <w:style w:type="character" w:customStyle="1" w:styleId="Heading2Char">
    <w:name w:val="Heading 2 Char"/>
    <w:uiPriority w:val="99"/>
    <w:rsid w:val="00992BC9"/>
    <w:rPr>
      <w:rFonts w:ascii="Arial" w:hAnsi="Arial" w:cs="Arial"/>
      <w:b/>
      <w:i/>
      <w:sz w:val="28"/>
      <w:lang w:val="x-none" w:eastAsia="cs-CZ"/>
    </w:rPr>
  </w:style>
  <w:style w:type="character" w:customStyle="1" w:styleId="ZarkazkladnhotextuChar1">
    <w:name w:val="Zarážka základného textu Char1"/>
    <w:aliases w:val="Char8 Char Char1"/>
    <w:uiPriority w:val="99"/>
    <w:rsid w:val="00992BC9"/>
    <w:rPr>
      <w:rFonts w:ascii="Courier" w:hAnsi="Courier" w:cs="Courier"/>
      <w:sz w:val="24"/>
      <w:lang w:val="x-none" w:eastAsia="cs-CZ"/>
    </w:rPr>
  </w:style>
  <w:style w:type="character" w:customStyle="1" w:styleId="TitleChar">
    <w:name w:val="Title Char"/>
    <w:uiPriority w:val="99"/>
    <w:rsid w:val="00992BC9"/>
    <w:rPr>
      <w:rFonts w:ascii="Arial Black" w:hAnsi="Arial Black" w:cs="Arial Black"/>
      <w:b/>
      <w:sz w:val="24"/>
      <w:lang w:val="x-none" w:eastAsia="sk-SK"/>
    </w:rPr>
  </w:style>
  <w:style w:type="paragraph" w:styleId="NormalWeb">
    <w:name w:val="Normal (Web)"/>
    <w:aliases w:val="webb"/>
    <w:basedOn w:val="Normal"/>
    <w:uiPriority w:val="39"/>
    <w:unhideWhenUsed/>
    <w:qFormat/>
    <w:rsid w:val="00992BC9"/>
    <w:pPr>
      <w:spacing w:before="100" w:beforeAutospacing="1" w:after="100" w:afterAutospacing="1"/>
      <w:jc w:val="left"/>
    </w:pPr>
    <w:rPr>
      <w:rFonts w:ascii="Times New Roman" w:hAnsi="Times New Roman" w:cs="Times New Roman"/>
      <w:lang w:eastAsia="sk-SK"/>
    </w:rPr>
  </w:style>
  <w:style w:type="paragraph" w:styleId="TOCHeading">
    <w:name w:val="TOC Heading"/>
    <w:basedOn w:val="Heading1"/>
    <w:next w:val="Normal"/>
    <w:uiPriority w:val="39"/>
    <w:unhideWhenUsed/>
    <w:qFormat/>
    <w:rsid w:val="007520A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unhideWhenUsed/>
    <w:rsid w:val="00BC4A93"/>
    <w:pPr>
      <w:tabs>
        <w:tab w:val="left" w:pos="284"/>
        <w:tab w:val="right" w:leader="dot" w:pos="9062"/>
      </w:tabs>
      <w:jc w:val="left"/>
    </w:pPr>
    <w:rPr>
      <w:rFonts w:ascii="Times New Roman" w:hAnsi="Times New Roman" w:cs="Times New Roman"/>
      <w:b/>
      <w:noProof/>
    </w:rPr>
  </w:style>
  <w:style w:type="paragraph" w:styleId="TOC2">
    <w:name w:val="toc 2"/>
    <w:basedOn w:val="Normal"/>
    <w:next w:val="Normal"/>
    <w:autoRedefine/>
    <w:uiPriority w:val="39"/>
    <w:unhideWhenUsed/>
    <w:rsid w:val="005B2B13"/>
    <w:pPr>
      <w:tabs>
        <w:tab w:val="right" w:leader="dot" w:pos="9062"/>
      </w:tabs>
      <w:ind w:left="240"/>
      <w:jc w:val="left"/>
    </w:pPr>
    <w:rPr>
      <w:rFonts w:ascii="Times New Roman" w:hAnsi="Times New Roman" w:cs="Times New Roman"/>
      <w:noProof/>
    </w:rPr>
  </w:style>
  <w:style w:type="character" w:customStyle="1" w:styleId="spanr">
    <w:name w:val="span_r"/>
    <w:basedOn w:val="DefaultParagraphFont"/>
    <w:rsid w:val="006F7083"/>
    <w:rPr>
      <w:rFonts w:cs="Times New Roman"/>
      <w:rtl w:val="0"/>
      <w:cs w:val="0"/>
    </w:rPr>
  </w:style>
  <w:style w:type="character" w:styleId="Strong">
    <w:name w:val="Strong"/>
    <w:basedOn w:val="DefaultParagraphFont"/>
    <w:uiPriority w:val="22"/>
    <w:qFormat/>
    <w:rsid w:val="006F7083"/>
    <w:rPr>
      <w:rFonts w:cs="Times New Roman"/>
      <w:b/>
      <w:rtl w:val="0"/>
      <w:cs w:val="0"/>
    </w:rPr>
  </w:style>
  <w:style w:type="paragraph" w:customStyle="1" w:styleId="Char">
    <w:name w:val="Char"/>
    <w:basedOn w:val="Normal"/>
    <w:rsid w:val="006F7083"/>
    <w:pPr>
      <w:spacing w:after="160" w:line="240" w:lineRule="exact"/>
      <w:jc w:val="left"/>
    </w:pPr>
    <w:rPr>
      <w:rFonts w:ascii="Tahoma" w:hAnsi="Tahoma" w:cs="Tahoma"/>
      <w:sz w:val="20"/>
      <w:szCs w:val="20"/>
      <w:lang w:val="en-US" w:eastAsia="en-US"/>
    </w:rPr>
  </w:style>
  <w:style w:type="character" w:customStyle="1" w:styleId="st1">
    <w:name w:val="st1"/>
    <w:basedOn w:val="DefaultParagraphFont"/>
    <w:rsid w:val="006F7083"/>
    <w:rPr>
      <w:rFonts w:cs="Times New Roman"/>
      <w:rtl w:val="0"/>
      <w:cs w:val="0"/>
    </w:rPr>
  </w:style>
  <w:style w:type="paragraph" w:customStyle="1" w:styleId="BodyText25">
    <w:name w:val="Body Text 25"/>
    <w:basedOn w:val="Normal"/>
    <w:rsid w:val="006F7083"/>
    <w:pPr>
      <w:overflowPunct w:val="0"/>
      <w:autoSpaceDE w:val="0"/>
      <w:autoSpaceDN w:val="0"/>
      <w:adjustRightInd w:val="0"/>
      <w:ind w:left="4111" w:hanging="3403"/>
      <w:jc w:val="left"/>
      <w:textAlignment w:val="baseline"/>
    </w:pPr>
    <w:rPr>
      <w:rFonts w:ascii="Times New Roman" w:hAnsi="Times New Roman" w:cs="Times New Roman"/>
      <w:b/>
      <w:i/>
      <w:sz w:val="26"/>
      <w:szCs w:val="20"/>
      <w:lang w:eastAsia="sk-SK"/>
    </w:rPr>
  </w:style>
  <w:style w:type="table" w:styleId="TableGrid">
    <w:name w:val="Table Grid"/>
    <w:basedOn w:val="TableNormal"/>
    <w:uiPriority w:val="59"/>
    <w:rsid w:val="006F086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AB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styleId="FollowedHyperlink">
    <w:name w:val="FollowedHyperlink"/>
    <w:basedOn w:val="DefaultParagraphFont"/>
    <w:uiPriority w:val="99"/>
    <w:semiHidden/>
    <w:unhideWhenUsed/>
    <w:rsid w:val="005313F8"/>
    <w:rPr>
      <w:rFonts w:cs="Times New Roman"/>
      <w:color w:val="800080" w:themeColor="folHlink" w:themeShade="FF"/>
      <w:u w:val="single"/>
      <w:rtl w:val="0"/>
      <w:cs w:val="0"/>
    </w:rPr>
  </w:style>
  <w:style w:type="character" w:customStyle="1" w:styleId="Nadpis1Char1">
    <w:name w:val="Nadpis 1 Char1"/>
    <w:aliases w:val="Char5 Char Char1,Heading 1 Char Char Char Char Char Char1,Heading 1 Char Char Char Char Char2,Heading 1 Char Char Char Char2,Nadpis 1 Char Char Char1,Čo robí (časť) Char1"/>
    <w:basedOn w:val="DefaultParagraphFont"/>
    <w:rsid w:val="005313F8"/>
    <w:rPr>
      <w:rFonts w:asciiTheme="majorHAnsi" w:eastAsiaTheme="majorEastAsia" w:hAnsiTheme="majorHAnsi" w:cs="Times New Roman"/>
      <w:b/>
      <w:bCs/>
      <w:color w:val="365F91" w:themeColor="accent1" w:themeShade="BF"/>
      <w:sz w:val="28"/>
      <w:szCs w:val="28"/>
      <w:rtl w:val="0"/>
      <w:cs w:val="0"/>
      <w:lang w:val="x-none" w:eastAsia="cs-CZ"/>
    </w:rPr>
  </w:style>
  <w:style w:type="character" w:customStyle="1" w:styleId="Nadpis2Char1">
    <w:name w:val="Nadpis 2 Char1"/>
    <w:aliases w:val="Nadpis 2 Char Char Char Char Char1,Nadpis 2 Char Char Char Char2,Nadpis 2 Char Char Char2,Úloha Char1"/>
    <w:basedOn w:val="DefaultParagraphFont"/>
    <w:uiPriority w:val="99"/>
    <w:semiHidden/>
    <w:rsid w:val="005313F8"/>
    <w:rPr>
      <w:rFonts w:asciiTheme="majorHAnsi" w:eastAsiaTheme="majorEastAsia" w:hAnsiTheme="majorHAnsi" w:cs="Times New Roman"/>
      <w:b/>
      <w:bCs/>
      <w:color w:val="4F81BD" w:themeColor="accent1" w:themeShade="FF"/>
      <w:sz w:val="26"/>
      <w:szCs w:val="26"/>
      <w:rtl w:val="0"/>
      <w:cs w:val="0"/>
      <w:lang w:val="x-none" w:eastAsia="cs-CZ"/>
    </w:rPr>
  </w:style>
  <w:style w:type="character" w:customStyle="1" w:styleId="Nadpis3Char1">
    <w:name w:val="Nadpis 3 Char1"/>
    <w:aliases w:val="Char4 Char Char1,Heading 3 Char Char Char Char1,Nadpis 3 Char Char Char1,Podúloha Char1"/>
    <w:basedOn w:val="DefaultParagraphFont"/>
    <w:semiHidden/>
    <w:rsid w:val="005313F8"/>
    <w:rPr>
      <w:rFonts w:asciiTheme="majorHAnsi" w:eastAsiaTheme="majorEastAsia" w:hAnsiTheme="majorHAnsi" w:cs="Times New Roman"/>
      <w:b/>
      <w:bCs/>
      <w:color w:val="4F81BD" w:themeColor="accent1" w:themeShade="FF"/>
      <w:sz w:val="24"/>
      <w:szCs w:val="24"/>
      <w:rtl w:val="0"/>
      <w:cs w:val="0"/>
      <w:lang w:val="x-none" w:eastAsia="cs-CZ"/>
    </w:rPr>
  </w:style>
  <w:style w:type="character" w:customStyle="1" w:styleId="Nadpis4Char1">
    <w:name w:val="Nadpis 4 Char1"/>
    <w:aliases w:val="Char Char Char1,Heading 4 Char Char Char Char1,Nadpis 4 Char Char Char1,Termín Char1"/>
    <w:basedOn w:val="DefaultParagraphFont"/>
    <w:semiHidden/>
    <w:rsid w:val="005313F8"/>
    <w:rPr>
      <w:rFonts w:asciiTheme="majorHAnsi" w:eastAsiaTheme="majorEastAsia" w:hAnsiTheme="majorHAnsi" w:cs="Times New Roman"/>
      <w:b/>
      <w:bCs/>
      <w:i/>
      <w:iCs/>
      <w:color w:val="4F81BD" w:themeColor="accent1" w:themeShade="FF"/>
      <w:sz w:val="24"/>
      <w:szCs w:val="24"/>
      <w:rtl w:val="0"/>
      <w:cs w:val="0"/>
      <w:lang w:val="x-none" w:eastAsia="cs-CZ"/>
    </w:rPr>
  </w:style>
  <w:style w:type="character" w:customStyle="1" w:styleId="TextpoznmkypodiarouChar1">
    <w:name w:val="Text poznámky pod čiarou Char1"/>
    <w:aliases w:val="Footnote Text Char1 Char Char Char Char1,Footnote Text Char1 Char Char1,Footnote Text Char1 Char2,Footnote Text Char2 Char Char Char Char Char1,Footnote Text Char2 Char Char Char1,Footnote Text Char2 Char1"/>
    <w:basedOn w:val="DefaultParagraphFont"/>
    <w:semiHidden/>
    <w:rsid w:val="005313F8"/>
    <w:rPr>
      <w:rFonts w:ascii="Courier" w:hAnsi="Courier" w:cs="Courier"/>
      <w:rtl w:val="0"/>
      <w:cs w:val="0"/>
      <w:lang w:val="x-none" w:eastAsia="cs-CZ"/>
    </w:rPr>
  </w:style>
  <w:style w:type="character" w:customStyle="1" w:styleId="HlavikaChar1">
    <w:name w:val="Hlavička Char1"/>
    <w:aliases w:val="Hlavička Char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PtaChar1">
    <w:name w:val="Päta Char1"/>
    <w:aliases w:val="Char11 Char Char1,Footer Char Char Char Char1,Päta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kladntextChar1">
    <w:name w:val="Základný text Char1"/>
    <w:aliases w:val="Body Text Char Char Char Char Char Char1,Body Text Char Char Char Char Char2,Body Text Char Char Char Char2,Char14 Char Char Char1,Char14 Char Char2,Základný text Char Char Char1"/>
    <w:basedOn w:val="DefaultParagraphFont"/>
    <w:semiHidden/>
    <w:rsid w:val="005313F8"/>
    <w:rPr>
      <w:rFonts w:ascii="Courier" w:hAnsi="Courier" w:cs="Courier"/>
      <w:sz w:val="24"/>
      <w:szCs w:val="24"/>
      <w:rtl w:val="0"/>
      <w:cs w:val="0"/>
      <w:lang w:val="x-none" w:eastAsia="cs-CZ"/>
    </w:rPr>
  </w:style>
  <w:style w:type="character" w:customStyle="1" w:styleId="Zkladntext2Char1">
    <w:name w:val="Základný text 2 Char1"/>
    <w:aliases w:val="Body Text 2 Char Char Char Char1,Základný text 2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arkazkladnhotextu2Char1">
    <w:name w:val="Zarážka základného textu 2 Char1"/>
    <w:aliases w:val="Body Text Indent 2 Char Char Char Char1,Char10 Char Char1,Zarážka základného textu 2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arkazkladnhotextu3Char1">
    <w:name w:val="Zarážka základného textu 3 Char1"/>
    <w:aliases w:val="Body Text Indent 3 Char Char Char Char1,Char2 Char Char1,Zarážka základného textu 3 Char Char Char1"/>
    <w:basedOn w:val="DefaultParagraphFont"/>
    <w:uiPriority w:val="99"/>
    <w:semiHidden/>
    <w:rsid w:val="005313F8"/>
    <w:rPr>
      <w:rFonts w:ascii="Courier" w:hAnsi="Courier" w:cs="Courier"/>
      <w:sz w:val="16"/>
      <w:szCs w:val="16"/>
      <w:rtl w:val="0"/>
      <w:cs w:val="0"/>
      <w:lang w:val="x-none" w:eastAsia="cs-CZ"/>
    </w:rPr>
  </w:style>
  <w:style w:type="character" w:customStyle="1" w:styleId="TextbublinyChar1">
    <w:name w:val="Text bubliny Char1"/>
    <w:aliases w:val="Balloon Text Char Char Char1,Char13 Char Char1,Text bubliny Char Char Char1"/>
    <w:basedOn w:val="DefaultParagraphFont"/>
    <w:uiPriority w:val="99"/>
    <w:semiHidden/>
    <w:rsid w:val="005313F8"/>
    <w:rPr>
      <w:rFonts w:ascii="Tahoma" w:hAnsi="Tahoma" w:cs="Tahoma"/>
      <w:sz w:val="16"/>
      <w:szCs w:val="16"/>
      <w:rtl w:val="0"/>
      <w:cs w:val="0"/>
      <w:lang w:val="x-none" w:eastAsia="cs-CZ"/>
    </w:rPr>
  </w:style>
  <w:style w:type="character" w:styleId="CommentReference">
    <w:name w:val="annotation reference"/>
    <w:basedOn w:val="DefaultParagraphFont"/>
    <w:uiPriority w:val="99"/>
    <w:semiHidden/>
    <w:unhideWhenUsed/>
    <w:rsid w:val="000A6169"/>
    <w:rPr>
      <w:rFonts w:cs="Times New Roman"/>
      <w:sz w:val="16"/>
      <w:szCs w:val="16"/>
      <w:rtl w:val="0"/>
      <w:cs w:val="0"/>
    </w:rPr>
  </w:style>
  <w:style w:type="character" w:customStyle="1" w:styleId="NzovChar1">
    <w:name w:val="Názov Char1"/>
    <w:uiPriority w:val="99"/>
    <w:rsid w:val="00043DCE"/>
    <w:rPr>
      <w:rFonts w:ascii="Arial Black" w:hAnsi="Arial Black" w:cs="Arial Black"/>
      <w:b/>
      <w:sz w:val="24"/>
      <w:lang w:val="x-none" w:eastAsia="sk-SK"/>
    </w:rPr>
  </w:style>
  <w:style w:type="paragraph" w:styleId="Revision">
    <w:name w:val="Revision"/>
    <w:hidden/>
    <w:uiPriority w:val="99"/>
    <w:semiHidden/>
    <w:rsid w:val="00043DCE"/>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customStyle="1" w:styleId="NormalList">
    <w:name w:val="NormalList"/>
    <w:basedOn w:val="Normal"/>
    <w:rsid w:val="00043DCE"/>
    <w:pPr>
      <w:jc w:val="both"/>
    </w:pPr>
    <w:rPr>
      <w:rFonts w:ascii="Arial Narrow" w:hAnsi="Arial Narrow" w:cs="Book Antiqua"/>
      <w:sz w:val="22"/>
      <w:szCs w:val="22"/>
      <w:lang w:eastAsia="en-US"/>
    </w:rPr>
  </w:style>
  <w:style w:type="paragraph" w:customStyle="1" w:styleId="Par-numbera">
    <w:name w:val="Par-number (a)"/>
    <w:basedOn w:val="Normal"/>
    <w:rsid w:val="00012093"/>
    <w:pPr>
      <w:spacing w:line="360" w:lineRule="auto"/>
      <w:jc w:val="left"/>
    </w:pPr>
    <w:rPr>
      <w:rFonts w:ascii="Times New Roman" w:hAnsi="Times New Roman" w:cs="Times New Roman"/>
      <w:lang w:eastAsia="fr-BE"/>
    </w:rPr>
  </w:style>
  <w:style w:type="table" w:customStyle="1" w:styleId="Mriekatabuky1">
    <w:name w:val="Mriežka tabuľky1"/>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170">
    <w:name w:val="Štruktúra dokumentu Char1170"/>
    <w:aliases w:val="Char9 Char Char1171,Document Map Char Char Char1171,Štruktúra dokumentu Char Char Char1171"/>
    <w:basedOn w:val="DefaultParagraphFont"/>
    <w:uiPriority w:val="99"/>
    <w:semiHidden/>
    <w:rsid w:val="006B0C7A"/>
    <w:rPr>
      <w:rFonts w:ascii="Tahoma" w:hAnsi="Tahoma" w:cs="Tahoma"/>
      <w:sz w:val="16"/>
      <w:szCs w:val="16"/>
      <w:rtl w:val="0"/>
      <w:cs w:val="0"/>
      <w:lang w:val="x-none" w:eastAsia="cs-CZ"/>
    </w:rPr>
  </w:style>
  <w:style w:type="character" w:customStyle="1" w:styleId="truktradokumentuChar1169">
    <w:name w:val="Štruktúra dokumentu Char1169"/>
    <w:aliases w:val="Char9 Char Char1170,Document Map Char Char Char1170,Štruktúra dokumentu Char Char Char1170"/>
    <w:basedOn w:val="DefaultParagraphFont"/>
    <w:uiPriority w:val="99"/>
    <w:semiHidden/>
    <w:rsid w:val="006B0C7A"/>
    <w:rPr>
      <w:rFonts w:ascii="Tahoma" w:hAnsi="Tahoma" w:cs="Tahoma"/>
      <w:sz w:val="16"/>
      <w:szCs w:val="16"/>
      <w:rtl w:val="0"/>
      <w:cs w:val="0"/>
      <w:lang w:val="x-none" w:eastAsia="cs-CZ"/>
    </w:rPr>
  </w:style>
  <w:style w:type="character" w:customStyle="1" w:styleId="truktradokumentuChar1168">
    <w:name w:val="Štruktúra dokumentu Char1168"/>
    <w:aliases w:val="Char9 Char Char1169,Document Map Char Char Char1169,Štruktúra dokumentu Char Char Char1169"/>
    <w:basedOn w:val="DefaultParagraphFont"/>
    <w:uiPriority w:val="99"/>
    <w:semiHidden/>
    <w:rsid w:val="006B0C7A"/>
    <w:rPr>
      <w:rFonts w:ascii="Tahoma" w:hAnsi="Tahoma" w:cs="Tahoma"/>
      <w:sz w:val="16"/>
      <w:szCs w:val="16"/>
      <w:rtl w:val="0"/>
      <w:cs w:val="0"/>
      <w:lang w:val="x-none" w:eastAsia="cs-CZ"/>
    </w:rPr>
  </w:style>
  <w:style w:type="character" w:customStyle="1" w:styleId="truktradokumentuChar1167">
    <w:name w:val="Štruktúra dokumentu Char1167"/>
    <w:aliases w:val="Char9 Char Char1168,Document Map Char Char Char1168,Štruktúra dokumentu Char Char Char1168"/>
    <w:basedOn w:val="DefaultParagraphFont"/>
    <w:uiPriority w:val="99"/>
    <w:semiHidden/>
    <w:rsid w:val="006B0C7A"/>
    <w:rPr>
      <w:rFonts w:ascii="Tahoma" w:hAnsi="Tahoma" w:cs="Tahoma"/>
      <w:sz w:val="16"/>
      <w:szCs w:val="16"/>
      <w:rtl w:val="0"/>
      <w:cs w:val="0"/>
      <w:lang w:val="x-none" w:eastAsia="cs-CZ"/>
    </w:rPr>
  </w:style>
  <w:style w:type="character" w:customStyle="1" w:styleId="truktradokumentuChar1166">
    <w:name w:val="Štruktúra dokumentu Char1166"/>
    <w:aliases w:val="Char9 Char Char1167,Document Map Char Char Char1167,Štruktúra dokumentu Char Char Char1167"/>
    <w:basedOn w:val="DefaultParagraphFont"/>
    <w:uiPriority w:val="99"/>
    <w:semiHidden/>
    <w:rsid w:val="006B0C7A"/>
    <w:rPr>
      <w:rFonts w:ascii="Tahoma" w:hAnsi="Tahoma" w:cs="Tahoma"/>
      <w:sz w:val="16"/>
      <w:szCs w:val="16"/>
      <w:rtl w:val="0"/>
      <w:cs w:val="0"/>
      <w:lang w:val="x-none" w:eastAsia="cs-CZ"/>
    </w:rPr>
  </w:style>
  <w:style w:type="character" w:customStyle="1" w:styleId="TextkomentraChar1170">
    <w:name w:val="Text komentára Char1170"/>
    <w:aliases w:val="Char7 Char Char1171,Comment Text Char Char Char1171,Text komentára Char Char Char1171"/>
    <w:basedOn w:val="DefaultParagraphFont"/>
    <w:uiPriority w:val="99"/>
    <w:semiHidden/>
    <w:rsid w:val="006B0C7A"/>
    <w:rPr>
      <w:rFonts w:ascii="Courier" w:hAnsi="Courier" w:cs="Courier"/>
      <w:rtl w:val="0"/>
      <w:cs w:val="0"/>
      <w:lang w:val="x-none" w:eastAsia="cs-CZ"/>
    </w:rPr>
  </w:style>
  <w:style w:type="character" w:customStyle="1" w:styleId="TextkomentraChar1169">
    <w:name w:val="Text komentára Char1169"/>
    <w:aliases w:val="Char7 Char Char1170,Comment Text Char Char Char1170,Text komentára Char Char Char1170"/>
    <w:basedOn w:val="DefaultParagraphFont"/>
    <w:uiPriority w:val="99"/>
    <w:semiHidden/>
    <w:rsid w:val="006B0C7A"/>
    <w:rPr>
      <w:rFonts w:ascii="Courier" w:hAnsi="Courier" w:cs="Courier"/>
      <w:rtl w:val="0"/>
      <w:cs w:val="0"/>
      <w:lang w:val="x-none" w:eastAsia="cs-CZ"/>
    </w:rPr>
  </w:style>
  <w:style w:type="character" w:customStyle="1" w:styleId="TextkomentraChar1168">
    <w:name w:val="Text komentára Char1168"/>
    <w:aliases w:val="Char7 Char Char1169,Comment Text Char Char Char1169,Text komentára Char Char Char1169"/>
    <w:basedOn w:val="DefaultParagraphFont"/>
    <w:uiPriority w:val="99"/>
    <w:semiHidden/>
    <w:rsid w:val="006B0C7A"/>
    <w:rPr>
      <w:rFonts w:ascii="Courier" w:hAnsi="Courier" w:cs="Courier"/>
      <w:rtl w:val="0"/>
      <w:cs w:val="0"/>
      <w:lang w:val="x-none" w:eastAsia="cs-CZ"/>
    </w:rPr>
  </w:style>
  <w:style w:type="character" w:customStyle="1" w:styleId="TextkomentraChar1167">
    <w:name w:val="Text komentára Char1167"/>
    <w:aliases w:val="Char7 Char Char1168,Comment Text Char Char Char1168,Text komentára Char Char Char1168"/>
    <w:basedOn w:val="DefaultParagraphFont"/>
    <w:uiPriority w:val="99"/>
    <w:semiHidden/>
    <w:rsid w:val="006B0C7A"/>
    <w:rPr>
      <w:rFonts w:ascii="Courier" w:hAnsi="Courier" w:cs="Courier"/>
      <w:rtl w:val="0"/>
      <w:cs w:val="0"/>
      <w:lang w:val="x-none" w:eastAsia="cs-CZ"/>
    </w:rPr>
  </w:style>
  <w:style w:type="character" w:customStyle="1" w:styleId="TextkomentraChar1166">
    <w:name w:val="Text komentára Char1166"/>
    <w:aliases w:val="Char7 Char Char1167,Comment Text Char Char Char1167,Text komentára Char Char Char1167"/>
    <w:basedOn w:val="DefaultParagraphFont"/>
    <w:uiPriority w:val="99"/>
    <w:semiHidden/>
    <w:rsid w:val="006B0C7A"/>
    <w:rPr>
      <w:rFonts w:ascii="Courier" w:hAnsi="Courier" w:cs="Courier"/>
      <w:rtl w:val="0"/>
      <w:cs w:val="0"/>
      <w:lang w:val="x-none" w:eastAsia="cs-CZ"/>
    </w:rPr>
  </w:style>
  <w:style w:type="character" w:customStyle="1" w:styleId="PredmetkomentraChar1170">
    <w:name w:val="Predmet komentára Char1170"/>
    <w:aliases w:val="Char6 Char Char1171,Comment Subject Char Char Char1171,Predmet komentára Char Char Char1171"/>
    <w:basedOn w:val="TextkomentraChar"/>
    <w:uiPriority w:val="99"/>
    <w:semiHidden/>
    <w:rsid w:val="006B0C7A"/>
    <w:rPr>
      <w:b/>
      <w:bCs/>
      <w:rtl w:val="0"/>
      <w:cs w:val="0"/>
      <w:lang w:val="x-none" w:eastAsia="cs-CZ"/>
    </w:rPr>
  </w:style>
  <w:style w:type="character" w:customStyle="1" w:styleId="PredmetkomentraChar1169">
    <w:name w:val="Predmet komentára Char1169"/>
    <w:aliases w:val="Char6 Char Char1170,Comment Subject Char Char Char1170,Predmet komentára Char Char Char1170"/>
    <w:basedOn w:val="TextkomentraChar"/>
    <w:uiPriority w:val="99"/>
    <w:semiHidden/>
    <w:rsid w:val="006B0C7A"/>
    <w:rPr>
      <w:b/>
      <w:bCs/>
      <w:rtl w:val="0"/>
      <w:cs w:val="0"/>
      <w:lang w:val="x-none" w:eastAsia="cs-CZ"/>
    </w:rPr>
  </w:style>
  <w:style w:type="character" w:customStyle="1" w:styleId="PredmetkomentraChar1168">
    <w:name w:val="Predmet komentára Char1168"/>
    <w:aliases w:val="Char6 Char Char1169,Comment Subject Char Char Char1169,Predmet komentára Char Char Char1169"/>
    <w:basedOn w:val="TextkomentraChar"/>
    <w:uiPriority w:val="99"/>
    <w:semiHidden/>
    <w:rsid w:val="006B0C7A"/>
    <w:rPr>
      <w:b/>
      <w:bCs/>
      <w:rtl w:val="0"/>
      <w:cs w:val="0"/>
      <w:lang w:val="x-none" w:eastAsia="cs-CZ"/>
    </w:rPr>
  </w:style>
  <w:style w:type="character" w:customStyle="1" w:styleId="PredmetkomentraChar1167">
    <w:name w:val="Predmet komentára Char1167"/>
    <w:aliases w:val="Char6 Char Char1168,Comment Subject Char Char Char1168,Predmet komentára Char Char Char1168"/>
    <w:basedOn w:val="TextkomentraChar"/>
    <w:uiPriority w:val="99"/>
    <w:semiHidden/>
    <w:rsid w:val="006B0C7A"/>
    <w:rPr>
      <w:b/>
      <w:bCs/>
      <w:rtl w:val="0"/>
      <w:cs w:val="0"/>
      <w:lang w:val="x-none" w:eastAsia="cs-CZ"/>
    </w:rPr>
  </w:style>
  <w:style w:type="character" w:customStyle="1" w:styleId="PredmetkomentraChar1166">
    <w:name w:val="Predmet komentára Char1166"/>
    <w:aliases w:val="Char6 Char Char1167,Comment Subject Char Char Char1167,Predmet komentára Char Char Char1167"/>
    <w:basedOn w:val="TextkomentraChar"/>
    <w:uiPriority w:val="99"/>
    <w:semiHidden/>
    <w:rsid w:val="006B0C7A"/>
    <w:rPr>
      <w:b/>
      <w:bCs/>
      <w:rtl w:val="0"/>
      <w:cs w:val="0"/>
      <w:lang w:val="x-none" w:eastAsia="cs-CZ"/>
    </w:rPr>
  </w:style>
  <w:style w:type="character" w:customStyle="1" w:styleId="ObyajntextChar1170">
    <w:name w:val="Obyčajný text Char1170"/>
    <w:aliases w:val="Obyčajný text Char Char Char Char1171"/>
    <w:basedOn w:val="DefaultParagraphFont"/>
    <w:uiPriority w:val="99"/>
    <w:semiHidden/>
    <w:rsid w:val="006B0C7A"/>
    <w:rPr>
      <w:rFonts w:ascii="Courier New" w:hAnsi="Courier New" w:cs="Courier New"/>
      <w:rtl w:val="0"/>
      <w:cs w:val="0"/>
      <w:lang w:val="x-none" w:eastAsia="cs-CZ"/>
    </w:rPr>
  </w:style>
  <w:style w:type="character" w:customStyle="1" w:styleId="ObyajntextChar1169">
    <w:name w:val="Obyčajný text Char1169"/>
    <w:aliases w:val="Obyčajný text Char Char Char Char1170"/>
    <w:basedOn w:val="DefaultParagraphFont"/>
    <w:uiPriority w:val="99"/>
    <w:semiHidden/>
    <w:rsid w:val="006B0C7A"/>
    <w:rPr>
      <w:rFonts w:ascii="Courier New" w:hAnsi="Courier New" w:cs="Courier New"/>
      <w:rtl w:val="0"/>
      <w:cs w:val="0"/>
      <w:lang w:val="x-none" w:eastAsia="cs-CZ"/>
    </w:rPr>
  </w:style>
  <w:style w:type="character" w:customStyle="1" w:styleId="ObyajntextChar1168">
    <w:name w:val="Obyčajný text Char1168"/>
    <w:aliases w:val="Obyčajný text Char Char Char Char1169"/>
    <w:basedOn w:val="DefaultParagraphFont"/>
    <w:uiPriority w:val="99"/>
    <w:semiHidden/>
    <w:rsid w:val="006B0C7A"/>
    <w:rPr>
      <w:rFonts w:ascii="Courier New" w:hAnsi="Courier New" w:cs="Courier New"/>
      <w:rtl w:val="0"/>
      <w:cs w:val="0"/>
      <w:lang w:val="x-none" w:eastAsia="cs-CZ"/>
    </w:rPr>
  </w:style>
  <w:style w:type="character" w:customStyle="1" w:styleId="ObyajntextChar1167">
    <w:name w:val="Obyčajný text Char1167"/>
    <w:aliases w:val="Obyčajný text Char Char Char Char1168"/>
    <w:basedOn w:val="DefaultParagraphFont"/>
    <w:uiPriority w:val="99"/>
    <w:semiHidden/>
    <w:rsid w:val="006B0C7A"/>
    <w:rPr>
      <w:rFonts w:ascii="Courier New" w:hAnsi="Courier New" w:cs="Courier New"/>
      <w:rtl w:val="0"/>
      <w:cs w:val="0"/>
      <w:lang w:val="x-none" w:eastAsia="cs-CZ"/>
    </w:rPr>
  </w:style>
  <w:style w:type="character" w:customStyle="1" w:styleId="ObyajntextChar1166">
    <w:name w:val="Obyčajný text Char1166"/>
    <w:aliases w:val="Obyčajný text Char Char Char Char1167"/>
    <w:basedOn w:val="DefaultParagraphFont"/>
    <w:uiPriority w:val="99"/>
    <w:semiHidden/>
    <w:rsid w:val="006B0C7A"/>
    <w:rPr>
      <w:rFonts w:ascii="Courier New" w:hAnsi="Courier New" w:cs="Courier New"/>
      <w:rtl w:val="0"/>
      <w:cs w:val="0"/>
      <w:lang w:val="x-none" w:eastAsia="cs-CZ"/>
    </w:rPr>
  </w:style>
  <w:style w:type="paragraph" w:customStyle="1" w:styleId="Bulletslevel1">
    <w:name w:val="Bullets level 1"/>
    <w:basedOn w:val="Normal"/>
    <w:link w:val="Bulletslevel1Char"/>
    <w:qFormat/>
    <w:rsid w:val="00AD3CD2"/>
    <w:pPr>
      <w:numPr>
        <w:numId w:val="11"/>
      </w:numPr>
      <w:spacing w:before="120" w:after="120"/>
      <w:ind w:left="720" w:hanging="360"/>
      <w:contextualSpacing/>
      <w:jc w:val="both"/>
    </w:pPr>
    <w:rPr>
      <w:rFonts w:ascii="Arial" w:hAnsi="Arial" w:cs="Times New Roman"/>
      <w:color w:val="000000"/>
      <w:sz w:val="19"/>
      <w:szCs w:val="20"/>
      <w:lang w:val="en-GB" w:eastAsia="en-US"/>
    </w:rPr>
  </w:style>
  <w:style w:type="character" w:customStyle="1" w:styleId="Bulletslevel1Char">
    <w:name w:val="Bullets level 1 Char"/>
    <w:basedOn w:val="DefaultParagraphFont"/>
    <w:link w:val="Bulletslevel1"/>
    <w:locked/>
    <w:rsid w:val="00AD3CD2"/>
    <w:rPr>
      <w:rFonts w:ascii="Arial" w:hAnsi="Arial" w:cs="Times New Roman"/>
      <w:color w:val="000000"/>
      <w:sz w:val="19"/>
      <w:rtl w:val="0"/>
      <w:cs w:val="0"/>
      <w:lang w:val="en-GB" w:eastAsia="en-US"/>
    </w:rPr>
  </w:style>
  <w:style w:type="paragraph" w:customStyle="1" w:styleId="List0">
    <w:name w:val="List 0"/>
    <w:basedOn w:val="Normal"/>
    <w:semiHidden/>
    <w:rsid w:val="00CD21B0"/>
    <w:pPr>
      <w:numPr>
        <w:numId w:val="1"/>
      </w:numPr>
      <w:ind w:left="720" w:hanging="360"/>
      <w:jc w:val="left"/>
    </w:pPr>
    <w:rPr>
      <w:rFonts w:ascii="Times New Roman" w:hAnsi="Times New Roman" w:cs="Times New Roman"/>
      <w:sz w:val="20"/>
      <w:szCs w:val="20"/>
      <w:lang w:eastAsia="sk-SK"/>
    </w:rPr>
  </w:style>
  <w:style w:type="paragraph" w:styleId="TOC3">
    <w:name w:val="toc 3"/>
    <w:basedOn w:val="Normal"/>
    <w:next w:val="Normal"/>
    <w:autoRedefine/>
    <w:uiPriority w:val="39"/>
    <w:unhideWhenUsed/>
    <w:rsid w:val="008A51BA"/>
    <w:pPr>
      <w:spacing w:after="100" w:line="276" w:lineRule="auto"/>
      <w:ind w:left="440"/>
      <w:jc w:val="left"/>
    </w:pPr>
    <w:rPr>
      <w:rFonts w:asciiTheme="minorHAnsi" w:eastAsiaTheme="minorEastAsia" w:hAnsiTheme="minorHAnsi" w:cs="Times New Roman"/>
      <w:sz w:val="22"/>
      <w:szCs w:val="22"/>
      <w:lang w:eastAsia="sk-SK"/>
    </w:rPr>
  </w:style>
  <w:style w:type="paragraph" w:styleId="TOC4">
    <w:name w:val="toc 4"/>
    <w:basedOn w:val="Normal"/>
    <w:next w:val="Normal"/>
    <w:autoRedefine/>
    <w:uiPriority w:val="39"/>
    <w:unhideWhenUsed/>
    <w:rsid w:val="008A51BA"/>
    <w:pPr>
      <w:spacing w:after="100" w:line="276" w:lineRule="auto"/>
      <w:ind w:left="660"/>
      <w:jc w:val="left"/>
    </w:pPr>
    <w:rPr>
      <w:rFonts w:asciiTheme="minorHAnsi" w:eastAsiaTheme="minorEastAsia" w:hAnsiTheme="minorHAnsi" w:cs="Times New Roman"/>
      <w:sz w:val="22"/>
      <w:szCs w:val="22"/>
      <w:lang w:eastAsia="sk-SK"/>
    </w:rPr>
  </w:style>
  <w:style w:type="paragraph" w:styleId="TOC5">
    <w:name w:val="toc 5"/>
    <w:basedOn w:val="Normal"/>
    <w:next w:val="Normal"/>
    <w:autoRedefine/>
    <w:uiPriority w:val="39"/>
    <w:unhideWhenUsed/>
    <w:rsid w:val="008A51BA"/>
    <w:pPr>
      <w:spacing w:after="100" w:line="276" w:lineRule="auto"/>
      <w:ind w:left="880"/>
      <w:jc w:val="left"/>
    </w:pPr>
    <w:rPr>
      <w:rFonts w:asciiTheme="minorHAnsi" w:eastAsiaTheme="minorEastAsia" w:hAnsiTheme="minorHAnsi" w:cs="Times New Roman"/>
      <w:sz w:val="22"/>
      <w:szCs w:val="22"/>
      <w:lang w:eastAsia="sk-SK"/>
    </w:rPr>
  </w:style>
  <w:style w:type="paragraph" w:styleId="TOC6">
    <w:name w:val="toc 6"/>
    <w:basedOn w:val="Normal"/>
    <w:next w:val="Normal"/>
    <w:autoRedefine/>
    <w:uiPriority w:val="39"/>
    <w:unhideWhenUsed/>
    <w:rsid w:val="008A51BA"/>
    <w:pPr>
      <w:spacing w:after="100" w:line="276" w:lineRule="auto"/>
      <w:ind w:left="1100"/>
      <w:jc w:val="left"/>
    </w:pPr>
    <w:rPr>
      <w:rFonts w:asciiTheme="minorHAnsi" w:eastAsiaTheme="minorEastAsia" w:hAnsiTheme="minorHAnsi" w:cs="Times New Roman"/>
      <w:sz w:val="22"/>
      <w:szCs w:val="22"/>
      <w:lang w:eastAsia="sk-SK"/>
    </w:rPr>
  </w:style>
  <w:style w:type="paragraph" w:styleId="TOC7">
    <w:name w:val="toc 7"/>
    <w:basedOn w:val="Normal"/>
    <w:next w:val="Normal"/>
    <w:autoRedefine/>
    <w:uiPriority w:val="39"/>
    <w:unhideWhenUsed/>
    <w:rsid w:val="008A51BA"/>
    <w:pPr>
      <w:spacing w:after="100" w:line="276" w:lineRule="auto"/>
      <w:ind w:left="1320"/>
      <w:jc w:val="left"/>
    </w:pPr>
    <w:rPr>
      <w:rFonts w:asciiTheme="minorHAnsi" w:eastAsiaTheme="minorEastAsia" w:hAnsiTheme="minorHAnsi" w:cs="Times New Roman"/>
      <w:sz w:val="22"/>
      <w:szCs w:val="22"/>
      <w:lang w:eastAsia="sk-SK"/>
    </w:rPr>
  </w:style>
  <w:style w:type="paragraph" w:styleId="TOC8">
    <w:name w:val="toc 8"/>
    <w:basedOn w:val="Normal"/>
    <w:next w:val="Normal"/>
    <w:autoRedefine/>
    <w:uiPriority w:val="39"/>
    <w:unhideWhenUsed/>
    <w:rsid w:val="008A51BA"/>
    <w:pPr>
      <w:spacing w:after="100" w:line="276" w:lineRule="auto"/>
      <w:ind w:left="1540"/>
      <w:jc w:val="left"/>
    </w:pPr>
    <w:rPr>
      <w:rFonts w:asciiTheme="minorHAnsi" w:eastAsiaTheme="minorEastAsia" w:hAnsiTheme="minorHAnsi" w:cs="Times New Roman"/>
      <w:sz w:val="22"/>
      <w:szCs w:val="22"/>
      <w:lang w:eastAsia="sk-SK"/>
    </w:rPr>
  </w:style>
  <w:style w:type="paragraph" w:styleId="TOC9">
    <w:name w:val="toc 9"/>
    <w:basedOn w:val="Normal"/>
    <w:next w:val="Normal"/>
    <w:autoRedefine/>
    <w:uiPriority w:val="39"/>
    <w:unhideWhenUsed/>
    <w:rsid w:val="008A51BA"/>
    <w:pPr>
      <w:spacing w:after="100" w:line="276" w:lineRule="auto"/>
      <w:ind w:left="1760"/>
      <w:jc w:val="left"/>
    </w:pPr>
    <w:rPr>
      <w:rFonts w:asciiTheme="minorHAnsi" w:eastAsiaTheme="minorEastAsia" w:hAnsiTheme="minorHAnsi" w:cs="Times New Roman"/>
      <w:sz w:val="22"/>
      <w:szCs w:val="22"/>
      <w:lang w:eastAsia="sk-SK"/>
    </w:rPr>
  </w:style>
  <w:style w:type="paragraph" w:customStyle="1" w:styleId="titulok">
    <w:name w:val="titulok"/>
    <w:basedOn w:val="Normal"/>
    <w:rsid w:val="0079576C"/>
    <w:pPr>
      <w:spacing w:before="100" w:beforeAutospacing="1" w:after="100" w:afterAutospacing="1"/>
      <w:jc w:val="center"/>
    </w:pPr>
    <w:rPr>
      <w:rFonts w:ascii="Arial" w:hAnsi="Arial" w:cs="Arial"/>
      <w:b/>
      <w:bCs/>
      <w:color w:val="007060"/>
      <w:lang w:eastAsia="sk-SK"/>
    </w:rPr>
  </w:style>
  <w:style w:type="character" w:customStyle="1" w:styleId="truktradokumentuChar1414">
    <w:name w:val="Štruktúra dokumentu Char1414"/>
    <w:aliases w:val="Char9 Char Char1415,Document Map Char Char Char1415,Štruktúra dokumentu Char Char Char1415"/>
    <w:basedOn w:val="DefaultParagraphFont"/>
    <w:uiPriority w:val="99"/>
    <w:semiHidden/>
    <w:rsid w:val="006C21BE"/>
    <w:rPr>
      <w:rFonts w:ascii="Tahoma" w:hAnsi="Tahoma" w:cs="Tahoma"/>
      <w:sz w:val="16"/>
      <w:szCs w:val="16"/>
      <w:rtl w:val="0"/>
      <w:cs w:val="0"/>
      <w:lang w:val="x-none" w:eastAsia="cs-CZ"/>
    </w:rPr>
  </w:style>
  <w:style w:type="character" w:customStyle="1" w:styleId="truktradokumentuChar1413">
    <w:name w:val="Štruktúra dokumentu Char1413"/>
    <w:aliases w:val="Char9 Char Char1414,Document Map Char Char Char1414,Štruktúra dokumentu Char Char Char1414"/>
    <w:basedOn w:val="DefaultParagraphFont"/>
    <w:uiPriority w:val="99"/>
    <w:semiHidden/>
    <w:rsid w:val="006C21BE"/>
    <w:rPr>
      <w:rFonts w:ascii="Tahoma" w:hAnsi="Tahoma" w:cs="Tahoma"/>
      <w:sz w:val="16"/>
      <w:szCs w:val="16"/>
      <w:rtl w:val="0"/>
      <w:cs w:val="0"/>
      <w:lang w:val="x-none" w:eastAsia="cs-CZ"/>
    </w:rPr>
  </w:style>
  <w:style w:type="character" w:customStyle="1" w:styleId="truktradokumentuChar1412">
    <w:name w:val="Štruktúra dokumentu Char1412"/>
    <w:aliases w:val="Char9 Char Char1413,Document Map Char Char Char1413,Štruktúra dokumentu Char Char Char1413"/>
    <w:basedOn w:val="DefaultParagraphFont"/>
    <w:uiPriority w:val="99"/>
    <w:semiHidden/>
    <w:rsid w:val="006C21BE"/>
    <w:rPr>
      <w:rFonts w:ascii="Tahoma" w:hAnsi="Tahoma" w:cs="Tahoma"/>
      <w:sz w:val="16"/>
      <w:szCs w:val="16"/>
      <w:rtl w:val="0"/>
      <w:cs w:val="0"/>
      <w:lang w:val="x-none" w:eastAsia="cs-CZ"/>
    </w:rPr>
  </w:style>
  <w:style w:type="character" w:customStyle="1" w:styleId="truktradokumentuChar1411">
    <w:name w:val="Štruktúra dokumentu Char1411"/>
    <w:aliases w:val="Char9 Char Char1412,Document Map Char Char Char1412,Štruktúra dokumentu Char Char Char1412"/>
    <w:basedOn w:val="DefaultParagraphFont"/>
    <w:uiPriority w:val="99"/>
    <w:semiHidden/>
    <w:rsid w:val="006C21BE"/>
    <w:rPr>
      <w:rFonts w:ascii="Tahoma" w:hAnsi="Tahoma" w:cs="Tahoma"/>
      <w:sz w:val="16"/>
      <w:szCs w:val="16"/>
      <w:rtl w:val="0"/>
      <w:cs w:val="0"/>
      <w:lang w:val="x-none" w:eastAsia="cs-CZ"/>
    </w:rPr>
  </w:style>
  <w:style w:type="character" w:customStyle="1" w:styleId="TextkomentraChar1414">
    <w:name w:val="Text komentára Char1414"/>
    <w:aliases w:val="Char7 Char Char1415,Comment Text Char Char Char1415,Text komentára Char Char Char1415"/>
    <w:basedOn w:val="DefaultParagraphFont"/>
    <w:uiPriority w:val="99"/>
    <w:semiHidden/>
    <w:rsid w:val="006C21BE"/>
    <w:rPr>
      <w:rFonts w:ascii="Courier" w:hAnsi="Courier" w:cs="Courier"/>
      <w:rtl w:val="0"/>
      <w:cs w:val="0"/>
      <w:lang w:val="x-none" w:eastAsia="cs-CZ"/>
    </w:rPr>
  </w:style>
  <w:style w:type="character" w:customStyle="1" w:styleId="TextkomentraChar1413">
    <w:name w:val="Text komentára Char1413"/>
    <w:aliases w:val="Char7 Char Char1414,Comment Text Char Char Char1414,Text komentára Char Char Char1414"/>
    <w:basedOn w:val="DefaultParagraphFont"/>
    <w:uiPriority w:val="99"/>
    <w:semiHidden/>
    <w:rsid w:val="006C21BE"/>
    <w:rPr>
      <w:rFonts w:ascii="Courier" w:hAnsi="Courier" w:cs="Courier"/>
      <w:rtl w:val="0"/>
      <w:cs w:val="0"/>
      <w:lang w:val="x-none" w:eastAsia="cs-CZ"/>
    </w:rPr>
  </w:style>
  <w:style w:type="character" w:customStyle="1" w:styleId="TextkomentraChar1412">
    <w:name w:val="Text komentára Char1412"/>
    <w:aliases w:val="Char7 Char Char1413,Comment Text Char Char Char1413,Text komentára Char Char Char1413"/>
    <w:basedOn w:val="DefaultParagraphFont"/>
    <w:uiPriority w:val="99"/>
    <w:semiHidden/>
    <w:rsid w:val="006C21BE"/>
    <w:rPr>
      <w:rFonts w:ascii="Courier" w:hAnsi="Courier" w:cs="Courier"/>
      <w:rtl w:val="0"/>
      <w:cs w:val="0"/>
      <w:lang w:val="x-none" w:eastAsia="cs-CZ"/>
    </w:rPr>
  </w:style>
  <w:style w:type="character" w:customStyle="1" w:styleId="TextkomentraChar1411">
    <w:name w:val="Text komentára Char1411"/>
    <w:aliases w:val="Char7 Char Char1412,Comment Text Char Char Char1412,Text komentára Char Char Char1412"/>
    <w:basedOn w:val="DefaultParagraphFont"/>
    <w:uiPriority w:val="99"/>
    <w:semiHidden/>
    <w:rsid w:val="006C21BE"/>
    <w:rPr>
      <w:rFonts w:ascii="Courier" w:hAnsi="Courier" w:cs="Courier"/>
      <w:rtl w:val="0"/>
      <w:cs w:val="0"/>
      <w:lang w:val="x-none" w:eastAsia="cs-CZ"/>
    </w:rPr>
  </w:style>
  <w:style w:type="character" w:customStyle="1" w:styleId="PredmetkomentraChar1414">
    <w:name w:val="Predmet komentára Char1414"/>
    <w:aliases w:val="Char6 Char Char1415,Comment Subject Char Char Char1415,Predmet komentára Char Char Char1415"/>
    <w:basedOn w:val="TextkomentraChar"/>
    <w:uiPriority w:val="99"/>
    <w:semiHidden/>
    <w:rsid w:val="006C21BE"/>
    <w:rPr>
      <w:b/>
      <w:bCs/>
      <w:rtl w:val="0"/>
      <w:cs w:val="0"/>
      <w:lang w:val="x-none" w:eastAsia="cs-CZ"/>
    </w:rPr>
  </w:style>
  <w:style w:type="character" w:customStyle="1" w:styleId="PredmetkomentraChar1413">
    <w:name w:val="Predmet komentára Char1413"/>
    <w:aliases w:val="Char6 Char Char1414,Comment Subject Char Char Char1414,Predmet komentára Char Char Char1414"/>
    <w:basedOn w:val="TextkomentraChar"/>
    <w:uiPriority w:val="99"/>
    <w:semiHidden/>
    <w:rsid w:val="006C21BE"/>
    <w:rPr>
      <w:b/>
      <w:bCs/>
      <w:rtl w:val="0"/>
      <w:cs w:val="0"/>
      <w:lang w:val="x-none" w:eastAsia="cs-CZ"/>
    </w:rPr>
  </w:style>
  <w:style w:type="character" w:customStyle="1" w:styleId="PredmetkomentraChar1412">
    <w:name w:val="Predmet komentára Char1412"/>
    <w:aliases w:val="Char6 Char Char1413,Comment Subject Char Char Char1413,Predmet komentára Char Char Char1413"/>
    <w:basedOn w:val="TextkomentraChar"/>
    <w:uiPriority w:val="99"/>
    <w:semiHidden/>
    <w:rsid w:val="006C21BE"/>
    <w:rPr>
      <w:b/>
      <w:bCs/>
      <w:rtl w:val="0"/>
      <w:cs w:val="0"/>
      <w:lang w:val="x-none" w:eastAsia="cs-CZ"/>
    </w:rPr>
  </w:style>
  <w:style w:type="character" w:customStyle="1" w:styleId="PredmetkomentraChar1411">
    <w:name w:val="Predmet komentára Char1411"/>
    <w:aliases w:val="Char6 Char Char1412,Comment Subject Char Char Char1412,Predmet komentára Char Char Char1412"/>
    <w:basedOn w:val="TextkomentraChar"/>
    <w:uiPriority w:val="99"/>
    <w:semiHidden/>
    <w:rsid w:val="006C21BE"/>
    <w:rPr>
      <w:b/>
      <w:bCs/>
      <w:rtl w:val="0"/>
      <w:cs w:val="0"/>
      <w:lang w:val="x-none" w:eastAsia="cs-CZ"/>
    </w:rPr>
  </w:style>
  <w:style w:type="character" w:customStyle="1" w:styleId="ObyajntextChar1414">
    <w:name w:val="Obyčajný text Char1414"/>
    <w:aliases w:val="Obyčajný text Char Char Char Char1415"/>
    <w:basedOn w:val="DefaultParagraphFont"/>
    <w:uiPriority w:val="99"/>
    <w:semiHidden/>
    <w:rsid w:val="006C21BE"/>
    <w:rPr>
      <w:rFonts w:ascii="Courier New" w:hAnsi="Courier New" w:cs="Courier New"/>
      <w:rtl w:val="0"/>
      <w:cs w:val="0"/>
      <w:lang w:val="x-none" w:eastAsia="cs-CZ"/>
    </w:rPr>
  </w:style>
  <w:style w:type="character" w:customStyle="1" w:styleId="ObyajntextChar1413">
    <w:name w:val="Obyčajný text Char1413"/>
    <w:aliases w:val="Obyčajný text Char Char Char Char1414"/>
    <w:basedOn w:val="DefaultParagraphFont"/>
    <w:uiPriority w:val="99"/>
    <w:semiHidden/>
    <w:rsid w:val="006C21BE"/>
    <w:rPr>
      <w:rFonts w:ascii="Courier New" w:hAnsi="Courier New" w:cs="Courier New"/>
      <w:rtl w:val="0"/>
      <w:cs w:val="0"/>
      <w:lang w:val="x-none" w:eastAsia="cs-CZ"/>
    </w:rPr>
  </w:style>
  <w:style w:type="character" w:customStyle="1" w:styleId="ObyajntextChar1412">
    <w:name w:val="Obyčajný text Char1412"/>
    <w:aliases w:val="Obyčajný text Char Char Char Char1413"/>
    <w:basedOn w:val="DefaultParagraphFont"/>
    <w:uiPriority w:val="99"/>
    <w:semiHidden/>
    <w:rsid w:val="006C21BE"/>
    <w:rPr>
      <w:rFonts w:ascii="Courier New" w:hAnsi="Courier New" w:cs="Courier New"/>
      <w:rtl w:val="0"/>
      <w:cs w:val="0"/>
      <w:lang w:val="x-none" w:eastAsia="cs-CZ"/>
    </w:rPr>
  </w:style>
  <w:style w:type="character" w:customStyle="1" w:styleId="ObyajntextChar1411">
    <w:name w:val="Obyčajný text Char1411"/>
    <w:aliases w:val="Obyčajný text Char Char Char Char1412"/>
    <w:basedOn w:val="DefaultParagraphFont"/>
    <w:uiPriority w:val="99"/>
    <w:semiHidden/>
    <w:rsid w:val="006C21BE"/>
    <w:rPr>
      <w:rFonts w:ascii="Courier New" w:hAnsi="Courier New" w:cs="Courier New"/>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5FB5-AA3F-4345-AEFF-1CD9C683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2935</TotalTime>
  <Pages>153</Pages>
  <Words>70321</Words>
  <Characters>400834</Characters>
  <Application>Microsoft Office Word</Application>
  <DocSecurity>0</DocSecurity>
  <Lines>0</Lines>
  <Paragraphs>0</Paragraphs>
  <ScaleCrop>false</ScaleCrop>
  <Company/>
  <LinksUpToDate>false</LinksUpToDate>
  <CharactersWithSpaces>470215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MFSR</dc:creator>
  <cp:lastModifiedBy>mmichlo</cp:lastModifiedBy>
  <cp:revision>1136</cp:revision>
  <cp:lastPrinted>2013-10-09T06:34:00Z</cp:lastPrinted>
  <dcterms:created xsi:type="dcterms:W3CDTF">2012-10-08T12:55:00Z</dcterms:created>
  <dcterms:modified xsi:type="dcterms:W3CDTF">2013-10-11T10:23:00Z</dcterms:modified>
</cp:coreProperties>
</file>