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0186" w:rsidRPr="00067462" w:rsidP="00790186">
      <w:pPr>
        <w:bidi w:val="0"/>
        <w:jc w:val="center"/>
        <w:rPr>
          <w:rFonts w:ascii="Times New Roman" w:hAnsi="Times New Roman"/>
          <w:sz w:val="28"/>
          <w:szCs w:val="24"/>
        </w:rPr>
      </w:pPr>
      <w:r w:rsidRPr="00067462">
        <w:rPr>
          <w:rFonts w:ascii="Times New Roman" w:hAnsi="Times New Roman"/>
          <w:sz w:val="28"/>
          <w:szCs w:val="24"/>
        </w:rPr>
        <w:t>DÔVODOVÁ SPRÁVA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RPr="00D73D91" w:rsidP="00790186">
      <w:pPr>
        <w:bidi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D91">
        <w:rPr>
          <w:rFonts w:ascii="Times New Roman" w:hAnsi="Times New Roman"/>
          <w:sz w:val="28"/>
          <w:szCs w:val="28"/>
          <w:u w:val="single"/>
        </w:rPr>
        <w:t>A. Všeobecná časť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Návrh zákona o protifašistickom odboji, postavení a pôsobnosti Slovenského zväzu protifašistických bojovníkov predkladá na rokovanie Národnej rady Slovenskej republiky skupina poslancov.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Cieľom tohto návrhu je právnou normou jednotne upraviť mravne – politickú, historicko – spoločenskú, hodnotovú povahu protifašistického odboja na Slovensku v rokoch 1938 – 1945, odbojového partizánskeho hnutia, pôsobenie príslušníkov slovenského národa a národnosti, občanov v domácom a zahraničnom odboji. Obeťami fašizmu sa stalo priamo aj terorizované civilné obyvateľstvo a to perzekvovaním, väznením, vykonávaním nútených vojnových prác, ako aj ich potomkovia, vojnové vdovy, siroty a ďalšie vojnové obete, bez ohľadu na náboženskú, národnostnú a politickú príslušnosť.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Doterajšia právna úprava je zakotvená v zákonnej úprave bývalého Československa a to najmä v:</w:t>
      </w:r>
    </w:p>
    <w:p w:rsidR="00790186" w:rsidP="00790186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zák. č. 34/1946 Zb., ktorým sa vymedzuje pojem „československý partizán“ v znení zák. č. 88/19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50</w:t>
        </w:r>
      </w:smartTag>
      <w:r>
        <w:rPr>
          <w:rFonts w:ascii="Times New Roman" w:hAnsi="Times New Roman"/>
          <w:sz w:val="24"/>
          <w:szCs w:val="24"/>
        </w:rPr>
        <w:t xml:space="preserve"> Zb. prijatého 14. februára 1946</w:t>
      </w:r>
    </w:p>
    <w:p w:rsidR="00790186" w:rsidP="00790186">
      <w:pPr>
        <w:pStyle w:val="ListParagraph"/>
        <w:numPr>
          <w:numId w:val="1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zák. č. 255/1946 Zb. o príslušníkoch československej armády v zahraničí a o niektorých iných účastníkoch národného boja za oslobodenie v znení zák. č. 101/1964 Zb.</w:t>
      </w:r>
    </w:p>
    <w:p w:rsidR="00790186" w:rsidP="00790186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RPr="0070405A" w:rsidP="00790186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Postavenie účastníkov protikomunistického odboja je upravené v zák. č. 219/2006 Zb. 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protikomunistickom odboji.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Slovenský zväz protifašistických bojovníkov (ďalej len „zväz“) doposiaľ pôsobí na území Slovenskej republiky ako občianske združenie pôsobiace na základe zák. č. 83/1990 Zb. o združovaní občanov v znení neskorších predpisov. Je historickým a právnym nástupcom po bývalom Československom zväze protifašistických bojovníkov v Slovenskej republike. Združuje priamych účastníkov boja za národné oslobodenie a proti fašizmu, za obranu 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demokracie a sociálnu spravodlivosť, ako aj ostatných občanov Slovenskej republiky, ktorí súhlasia s jeho poslaním, cieľmi, programom, zameraním a stanovami.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Postavenie účastníkov odboja a bojov za oslobodenie upravujú právne normy aj v iných štátoch (Česká republika, Francúzsko, Belgicko, Poľsko, Španielsko, Taliansko, Nemecko, Rakúsko, Holandsko, Grécko, Maďarsko, Bulharsko, Chorvátsko, Slovinsko), ako aj na medzinárodnej úrovni Medzinárodná federácia odbojárov – protifašistická asociácia so sídlom v Berlíne.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 podmienkach Slovenskej republiky zväz so svojimi organizačnými zložkami vykonáva aj činnosti z pôsobnosti štátnych orgánov a to na úseku rozvoja národného povedomia, presadzovania demokratického a humánneho odkazu národnooslobodzovacieho hnutia, vysvetľovania a vytvárania pravdivého obrazu o odboji a jeho účastníkoch, na údržbe a úprave pamätných pomníkov, tabúľ, cintorínov, hrobov, ale aj pri organizovaní a rozvoji medzinárodných vzťahov s organizáciami odboja v zahraničí.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Navrhovaná úprava je v súlade s Ústavou Slovenskej republiky, ústavnými zákonmi, zákonmi a všeobecne záväznými právnymi predpismi, medzinárodnými zmluvami, ktorými je Slovenská republika viazaná.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Predložený návrh nemá priamy vplyv na rozpočet verejnej správy. Celkový vplyv na verejné financovanie je neutrálny. Rovnako návrh právnej úpravy nepredpokladá negatívny dopad na životné prostredie na miestnej, regionálnej i celoslovenskej úrovni. Návrh nezakladá nárok na tvorbu nových pracovných miest vo verejnej správe ani nepredpokladá vplyv na informatizáciu spoločnosti.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RPr="00D73D91" w:rsidP="00790186">
      <w:pPr>
        <w:bidi w:val="0"/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73D91">
        <w:rPr>
          <w:rFonts w:ascii="Times New Roman" w:hAnsi="Times New Roman"/>
          <w:sz w:val="28"/>
          <w:szCs w:val="28"/>
          <w:u w:val="single"/>
        </w:rPr>
        <w:t>B. Osobitná časť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4D13">
        <w:rPr>
          <w:rFonts w:ascii="Times New Roman" w:hAnsi="Times New Roman"/>
          <w:sz w:val="24"/>
          <w:szCs w:val="24"/>
          <w:u w:val="single"/>
        </w:rPr>
        <w:t>Preambula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návrhu zákona stručná preambula akcentuje postoj Národnej rady Slovenskej republiky k zásluhám osôb, ktoré vystupovali v protifašistickom, protinacistickom odboji, v Slovenskom národnom povstaní, partizánskom hnutí, ako aj v domácom a zahraničnom odboji. Zároveň deklaruje potrebu právnej úpravy postavenia, organizácie a činnosti zväzu.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1 – upresňuje predmet úpravy a postavenia zväzu.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2 – špecifikuje účastníka odboja, jeho postavenie vo vzťahu k doterajšej právnej úprave.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3 – návrh bližšie špecifikuje práva účastníka odboja s odkazom na doterajšiu právnu úpravu.</w:t>
      </w: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4 – osobitná pozornosť je venovaná právnej kvalifikácii a z toho vyplývajúcej úpravy postavenia a pôsobnosti zväzu. Nutnosť tejto úpravy je vyvolaná rozsahom činnosti, ktorú zväz realizuje vo výchovnej sfére, pri materiálnej starostlivosti o pamätníky odboja, cintoríny a hroby osôb, ktoré položili svoj život v tomto boji.</w:t>
      </w:r>
    </w:p>
    <w:p w:rsidR="00790186" w:rsidP="0079018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5 – upravuje organizačnú štruktúru zväzu, ako aj členstva a činnosť jeho orgánov, organizácii a odbojových skupín.</w:t>
      </w:r>
    </w:p>
    <w:p w:rsidR="00790186" w:rsidP="0079018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 § 6 – základnou zásadou hospodárenia zväzu je nakladanie s vlastným majetkom, darmi a zvereným majetkom štátu.</w:t>
      </w:r>
    </w:p>
    <w:p w:rsidR="00790186" w:rsidRPr="004C4D13" w:rsidP="00790186">
      <w:pPr>
        <w:bidi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§ 7 – ide o ustanovenie upravujúce účinnosť zákona. 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DOLOŽKA ZLUČITEĽNOSTI</w:t>
      </w: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PRÁVNEHO PREDPISU S PRÁVOM EURÓPSKEJ ÚNIE</w:t>
      </w: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Predkladateľ návrhu právneho predpisu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Skupina poslancov Národnej rady Slovenskej republiky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Názov návrhu právneho predpisu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Návrh zákona o protifašistickom odboji, postavení a pôsobnosti Slovenského zväzu protifašistických bojovníkov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Problematika návrhu právneho predpisu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je obsiahnutá v judikatúre Súdneho dvora Európskej únie. Vzhľadom na vnútroštátny charakter navrhovaného právneho predpisu je bezpredmetné vyjadrovať sa k ďalším bodom.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DOLOŽKA VYBRANÝCH VPLYVOV</w:t>
      </w: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A.1 Názov materiálu: Návrh zákona o protifašistickom odboji, postavení a pôsobnosti Slovenského zväzu protifašistických bojovníkov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A.2 Vplyvy</w:t>
      </w:r>
    </w:p>
    <w:tbl>
      <w:tblPr>
        <w:tblStyle w:val="TableNormal"/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92"/>
        <w:gridCol w:w="1152"/>
        <w:gridCol w:w="993"/>
        <w:gridCol w:w="1275"/>
      </w:tblGrid>
      <w:tr>
        <w:tblPrEx>
          <w:tblW w:w="6912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A0"/>
        </w:tblPrEx>
        <w:trPr>
          <w:trHeight w:val="35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Pozitívne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Negatívne</w:t>
            </w:r>
          </w:p>
        </w:tc>
      </w:tr>
      <w:tr>
        <w:tblPrEx>
          <w:tblW w:w="6912" w:type="dxa"/>
          <w:tblLayout w:type="fixed"/>
          <w:tblLook w:val="00A0"/>
        </w:tblPrEx>
        <w:trPr>
          <w:trHeight w:val="9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1. Vplyvy na rozpočet verejnej správy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6912" w:type="dxa"/>
          <w:tblLayout w:type="fixed"/>
          <w:tblLook w:val="00A0"/>
        </w:tblPrEx>
        <w:trPr>
          <w:trHeight w:val="102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2. Vplyvy na podnikateľské prostredie – dochádza k zvýšeniu regulačného zaťaženia?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6912" w:type="dxa"/>
          <w:tblLayout w:type="fixed"/>
          <w:tblLook w:val="00A0"/>
        </w:tblPrEx>
        <w:trPr>
          <w:trHeight w:val="968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3. Sociálne vplyvy</w:t>
            </w:r>
          </w:p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- hospodárenie obyvateľstva</w:t>
            </w:r>
          </w:p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- sociálna exklúzia</w:t>
            </w:r>
          </w:p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 xml:space="preserve">- rovnosť príležitostí a rodová   </w:t>
            </w:r>
          </w:p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 xml:space="preserve">  rovnosť a vplyvy na  </w:t>
            </w:r>
          </w:p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 xml:space="preserve">  nezamestnanosť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6912" w:type="dxa"/>
          <w:tblLayout w:type="fixed"/>
          <w:tblLook w:val="00A0"/>
        </w:tblPrEx>
        <w:trPr>
          <w:trHeight w:val="102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4. Vplyvy na životné prostredie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6912" w:type="dxa"/>
          <w:tblLayout w:type="fixed"/>
          <w:tblLook w:val="00A0"/>
        </w:tblPrEx>
        <w:trPr>
          <w:trHeight w:val="1022"/>
        </w:trPr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90186" w:rsidRPr="00987D1E" w:rsidP="0079018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D1E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90186" w:rsidRPr="00987D1E" w:rsidP="00790186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A.3 Poznámky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  <w:tab/>
        <w:t>Bezpredmetné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A.4 Alternatívne riešenia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Nepredkladajú sa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A.5 Stanovisko gestorov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Bezpredmetné</w:t>
      </w:r>
    </w:p>
    <w:p w:rsidR="00790186" w:rsidP="00790186">
      <w:pPr>
        <w:bidi w:val="0"/>
        <w:rPr>
          <w:rFonts w:ascii="Times New Roman" w:hAnsi="Times New Roman"/>
          <w:sz w:val="24"/>
          <w:szCs w:val="24"/>
        </w:rPr>
      </w:pPr>
    </w:p>
    <w:p w:rsidR="00790186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66C3F"/>
    <w:multiLevelType w:val="hybridMultilevel"/>
    <w:tmpl w:val="0810D2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790186"/>
    <w:rsid w:val="00067462"/>
    <w:rsid w:val="004C4D13"/>
    <w:rsid w:val="0070405A"/>
    <w:rsid w:val="00790186"/>
    <w:rsid w:val="00987D1E"/>
    <w:rsid w:val="009F3868"/>
    <w:rsid w:val="00D73D9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0186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90186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861</Words>
  <Characters>4913</Characters>
  <Application>Microsoft Office Word</Application>
  <DocSecurity>0</DocSecurity>
  <Lines>0</Lines>
  <Paragraphs>0</Paragraphs>
  <ScaleCrop>false</ScaleCrop>
  <Company>Kancelaria NR SR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Knapp Ján</dc:creator>
  <cp:lastModifiedBy>V</cp:lastModifiedBy>
  <cp:revision>2</cp:revision>
  <dcterms:created xsi:type="dcterms:W3CDTF">2013-09-27T19:22:00Z</dcterms:created>
  <dcterms:modified xsi:type="dcterms:W3CDTF">2013-09-27T19:22:00Z</dcterms:modified>
</cp:coreProperties>
</file>