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17BE" w:rsidRPr="001C33C8" w:rsidP="001C33C8">
      <w:pPr>
        <w:bidi w:val="0"/>
        <w:spacing w:before="120" w:after="0"/>
        <w:jc w:val="center"/>
        <w:rPr>
          <w:rFonts w:ascii="Book Antiqua" w:hAnsi="Book Antiqua"/>
          <w:b/>
        </w:rPr>
      </w:pPr>
      <w:r w:rsidRPr="001C33C8">
        <w:rPr>
          <w:rFonts w:ascii="Book Antiqua" w:hAnsi="Book Antiqua"/>
          <w:b/>
        </w:rPr>
        <w:t>N Á R O D N Á   R A D A    S L O V E N S K E J   R E P U B L I K Y</w:t>
      </w:r>
    </w:p>
    <w:p w:rsidR="00F217BE" w:rsidRPr="001C33C8" w:rsidP="001C33C8">
      <w:pPr>
        <w:bidi w:val="0"/>
        <w:spacing w:before="120" w:after="0"/>
        <w:jc w:val="both"/>
        <w:rPr>
          <w:rFonts w:ascii="Book Antiqua" w:hAnsi="Book Antiqua"/>
        </w:rPr>
      </w:pPr>
      <w:r w:rsidRPr="001C33C8">
        <w:rPr>
          <w:rFonts w:ascii="Book Antiqua" w:hAnsi="Book Antiqua"/>
        </w:rPr>
        <w:t>__________________________________________________________________________________</w:t>
      </w:r>
    </w:p>
    <w:p w:rsidR="00F217BE" w:rsidRPr="001C33C8" w:rsidP="001C33C8">
      <w:pPr>
        <w:bidi w:val="0"/>
        <w:spacing w:before="120" w:after="0"/>
        <w:jc w:val="both"/>
        <w:rPr>
          <w:rFonts w:ascii="Book Antiqua" w:hAnsi="Book Antiqua"/>
        </w:rPr>
      </w:pPr>
    </w:p>
    <w:p w:rsidR="00F217BE" w:rsidRPr="001C33C8" w:rsidP="001C33C8">
      <w:pPr>
        <w:bidi w:val="0"/>
        <w:spacing w:before="120" w:after="0"/>
        <w:jc w:val="center"/>
        <w:rPr>
          <w:rFonts w:ascii="Book Antiqua" w:hAnsi="Book Antiqua"/>
          <w:b/>
        </w:rPr>
      </w:pPr>
      <w:r w:rsidRPr="001C33C8">
        <w:rPr>
          <w:rFonts w:ascii="Book Antiqua" w:hAnsi="Book Antiqua"/>
          <w:b/>
        </w:rPr>
        <w:t>VI. volebné obdobie</w:t>
      </w:r>
    </w:p>
    <w:p w:rsidR="00F217BE" w:rsidRPr="001C33C8" w:rsidP="001C33C8">
      <w:pPr>
        <w:bidi w:val="0"/>
        <w:spacing w:before="120" w:after="0"/>
        <w:rPr>
          <w:rFonts w:ascii="Book Antiqua" w:hAnsi="Book Antiqua"/>
        </w:rPr>
      </w:pPr>
    </w:p>
    <w:p w:rsidR="00F217BE" w:rsidRPr="001C33C8" w:rsidP="001C33C8">
      <w:pPr>
        <w:bidi w:val="0"/>
        <w:spacing w:before="120" w:after="0"/>
        <w:jc w:val="center"/>
        <w:rPr>
          <w:rFonts w:ascii="Book Antiqua" w:hAnsi="Book Antiqua"/>
          <w:b/>
        </w:rPr>
      </w:pPr>
      <w:r w:rsidRPr="001C33C8">
        <w:rPr>
          <w:rFonts w:ascii="Book Antiqua" w:hAnsi="Book Antiqua"/>
          <w:b/>
        </w:rPr>
        <w:t>Návrh</w:t>
      </w:r>
    </w:p>
    <w:p w:rsidR="00F217BE" w:rsidRPr="001C33C8" w:rsidP="001C33C8">
      <w:pPr>
        <w:bidi w:val="0"/>
        <w:spacing w:before="120" w:after="0"/>
        <w:rPr>
          <w:rFonts w:ascii="Book Antiqua" w:hAnsi="Book Antiqua"/>
          <w:b/>
        </w:rPr>
      </w:pPr>
    </w:p>
    <w:p w:rsidR="00F217BE" w:rsidRPr="001C33C8" w:rsidP="001C33C8">
      <w:pPr>
        <w:bidi w:val="0"/>
        <w:spacing w:before="120" w:after="0"/>
        <w:jc w:val="center"/>
        <w:rPr>
          <w:rFonts w:ascii="Book Antiqua" w:hAnsi="Book Antiqua"/>
          <w:b/>
        </w:rPr>
      </w:pPr>
      <w:r w:rsidRPr="001C33C8">
        <w:rPr>
          <w:rFonts w:ascii="Book Antiqua" w:hAnsi="Book Antiqua"/>
          <w:b/>
        </w:rPr>
        <w:t>ZÁKON</w:t>
      </w:r>
    </w:p>
    <w:p w:rsidR="00F217BE" w:rsidRPr="001C33C8" w:rsidP="001C33C8">
      <w:pPr>
        <w:bidi w:val="0"/>
        <w:spacing w:before="120" w:after="0"/>
        <w:rPr>
          <w:rFonts w:ascii="Book Antiqua" w:hAnsi="Book Antiqua"/>
        </w:rPr>
      </w:pPr>
    </w:p>
    <w:p w:rsidR="00F217BE" w:rsidRPr="001C33C8" w:rsidP="001C33C8">
      <w:pPr>
        <w:bidi w:val="0"/>
        <w:spacing w:before="120" w:after="0"/>
        <w:jc w:val="center"/>
        <w:rPr>
          <w:rFonts w:ascii="Book Antiqua" w:hAnsi="Book Antiqua"/>
        </w:rPr>
      </w:pPr>
      <w:r w:rsidRPr="001C33C8">
        <w:rPr>
          <w:rFonts w:ascii="Book Antiqua" w:hAnsi="Book Antiqua"/>
        </w:rPr>
        <w:t>z .... 2013,</w:t>
      </w:r>
    </w:p>
    <w:p w:rsidR="00F217BE" w:rsidRPr="001C33C8" w:rsidP="001C33C8">
      <w:pPr>
        <w:bidi w:val="0"/>
        <w:spacing w:before="120" w:after="0"/>
        <w:rPr>
          <w:rFonts w:ascii="Book Antiqua" w:hAnsi="Book Antiqua"/>
        </w:rPr>
      </w:pPr>
    </w:p>
    <w:p w:rsidR="00F217BE" w:rsidRPr="001C33C8" w:rsidP="001C33C8">
      <w:pPr>
        <w:bidi w:val="0"/>
        <w:spacing w:before="120" w:after="0"/>
        <w:jc w:val="center"/>
        <w:rPr>
          <w:rFonts w:ascii="Book Antiqua" w:hAnsi="Book Antiqua"/>
        </w:rPr>
      </w:pPr>
      <w:r w:rsidRPr="001C33C8">
        <w:rPr>
          <w:rFonts w:ascii="Book Antiqua" w:hAnsi="Book Antiqua"/>
          <w:b/>
        </w:rPr>
        <w:t xml:space="preserve">ktorým sa mení a dopĺňa zákon č. </w:t>
      </w:r>
      <w:r w:rsidRPr="001C33C8" w:rsidR="003E6DD0">
        <w:rPr>
          <w:rFonts w:ascii="Book Antiqua" w:hAnsi="Book Antiqua"/>
          <w:b/>
        </w:rPr>
        <w:t>97/2013 Z. z. o pozemkových spoločenstvách</w:t>
      </w:r>
      <w:r w:rsidRPr="001C33C8">
        <w:rPr>
          <w:rFonts w:ascii="Book Antiqua" w:hAnsi="Book Antiqua"/>
          <w:b/>
        </w:rPr>
        <w:t xml:space="preserve"> </w:t>
      </w:r>
    </w:p>
    <w:p w:rsidR="00F217BE" w:rsidRPr="001C33C8" w:rsidP="001C33C8">
      <w:pPr>
        <w:bidi w:val="0"/>
        <w:spacing w:before="120" w:after="0"/>
        <w:jc w:val="both"/>
        <w:rPr>
          <w:rFonts w:ascii="Book Antiqua" w:hAnsi="Book Antiqua"/>
        </w:rPr>
      </w:pPr>
    </w:p>
    <w:p w:rsidR="00F217BE" w:rsidRPr="001C33C8" w:rsidP="001C33C8">
      <w:pPr>
        <w:bidi w:val="0"/>
        <w:spacing w:before="120" w:after="0"/>
        <w:ind w:firstLine="708"/>
        <w:jc w:val="both"/>
        <w:rPr>
          <w:rFonts w:ascii="Book Antiqua" w:hAnsi="Book Antiqua"/>
        </w:rPr>
      </w:pPr>
      <w:r w:rsidRPr="001C33C8">
        <w:rPr>
          <w:rFonts w:ascii="Book Antiqua" w:hAnsi="Book Antiqua"/>
        </w:rPr>
        <w:t>Národná rada Slovenskej republiky sa uzniesla na tomto zákone:</w:t>
      </w:r>
    </w:p>
    <w:p w:rsidR="00F217BE" w:rsidRPr="001C33C8" w:rsidP="001C33C8">
      <w:pPr>
        <w:bidi w:val="0"/>
        <w:spacing w:before="120" w:after="0"/>
        <w:jc w:val="both"/>
        <w:rPr>
          <w:rFonts w:ascii="Book Antiqua" w:hAnsi="Book Antiqua"/>
        </w:rPr>
      </w:pPr>
    </w:p>
    <w:p w:rsidR="00F217BE" w:rsidRPr="001C33C8" w:rsidP="001C33C8">
      <w:pPr>
        <w:bidi w:val="0"/>
        <w:spacing w:before="120" w:after="0"/>
        <w:jc w:val="center"/>
        <w:rPr>
          <w:rFonts w:ascii="Book Antiqua" w:hAnsi="Book Antiqua"/>
          <w:b/>
        </w:rPr>
      </w:pPr>
      <w:r w:rsidRPr="001C33C8">
        <w:rPr>
          <w:rFonts w:ascii="Book Antiqua" w:hAnsi="Book Antiqua"/>
          <w:b/>
        </w:rPr>
        <w:t>Čl. I</w:t>
      </w:r>
    </w:p>
    <w:p w:rsidR="00F217BE" w:rsidRPr="001C33C8" w:rsidP="001C33C8">
      <w:pPr>
        <w:bidi w:val="0"/>
        <w:spacing w:before="120" w:after="0"/>
        <w:ind w:firstLine="708"/>
        <w:jc w:val="both"/>
        <w:rPr>
          <w:rFonts w:ascii="Book Antiqua" w:hAnsi="Book Antiqua"/>
        </w:rPr>
      </w:pPr>
      <w:r w:rsidRPr="001C33C8">
        <w:rPr>
          <w:rFonts w:ascii="Book Antiqua" w:hAnsi="Book Antiqua"/>
        </w:rPr>
        <w:t xml:space="preserve">Zákon </w:t>
      </w:r>
      <w:r w:rsidRPr="001C33C8" w:rsidR="003E6DD0">
        <w:rPr>
          <w:rFonts w:ascii="Book Antiqua" w:hAnsi="Book Antiqua"/>
        </w:rPr>
        <w:t>č. 97/2013 Z. z. o pozemkových spoločenstvách</w:t>
      </w:r>
      <w:r w:rsidRPr="001C33C8">
        <w:rPr>
          <w:rFonts w:ascii="Book Antiqua" w:hAnsi="Book Antiqua"/>
        </w:rPr>
        <w:t xml:space="preserve"> sa </w:t>
      </w:r>
      <w:r w:rsidRPr="001C33C8" w:rsidR="00C12581">
        <w:rPr>
          <w:rFonts w:ascii="Book Antiqua" w:hAnsi="Book Antiqua"/>
        </w:rPr>
        <w:t xml:space="preserve">mení a </w:t>
      </w:r>
      <w:r w:rsidRPr="001C33C8">
        <w:rPr>
          <w:rFonts w:ascii="Book Antiqua" w:hAnsi="Book Antiqua"/>
        </w:rPr>
        <w:t>dopĺňa takto:</w:t>
      </w:r>
    </w:p>
    <w:p w:rsidR="00F217BE" w:rsidRPr="001C33C8" w:rsidP="001C33C8">
      <w:pPr>
        <w:bidi w:val="0"/>
        <w:spacing w:before="120" w:after="0"/>
        <w:jc w:val="both"/>
        <w:rPr>
          <w:rFonts w:ascii="Book Antiqua" w:hAnsi="Book Antiqua"/>
        </w:rPr>
      </w:pPr>
    </w:p>
    <w:p w:rsidR="003E6DD0" w:rsidRPr="001C33C8" w:rsidP="001C33C8">
      <w:pPr>
        <w:numPr>
          <w:numId w:val="7"/>
        </w:numPr>
        <w:tabs>
          <w:tab w:val="left" w:pos="709"/>
        </w:tabs>
        <w:bidi w:val="0"/>
        <w:spacing w:before="120" w:after="0"/>
        <w:jc w:val="both"/>
        <w:rPr>
          <w:rFonts w:ascii="Book Antiqua" w:hAnsi="Book Antiqua"/>
        </w:rPr>
      </w:pPr>
      <w:r w:rsidRPr="001C33C8">
        <w:rPr>
          <w:rFonts w:ascii="Book Antiqua" w:hAnsi="Book Antiqua"/>
        </w:rPr>
        <w:t>V § 2 odsek 2 znie:</w:t>
      </w:r>
    </w:p>
    <w:p w:rsidR="003E6DD0" w:rsidRPr="001C33C8" w:rsidP="001C33C8">
      <w:pPr>
        <w:tabs>
          <w:tab w:val="left" w:pos="709"/>
        </w:tabs>
        <w:bidi w:val="0"/>
        <w:spacing w:before="120" w:after="0"/>
        <w:ind w:left="720"/>
        <w:jc w:val="both"/>
        <w:rPr>
          <w:rFonts w:ascii="Book Antiqua" w:hAnsi="Book Antiqua"/>
        </w:rPr>
      </w:pPr>
      <w:r w:rsidRPr="001C33C8">
        <w:rPr>
          <w:rFonts w:ascii="Book Antiqua" w:hAnsi="Book Antiqua"/>
        </w:rPr>
        <w:t xml:space="preserve">„(2) Na práva a povinnosti vlastníkov spoločnej nehnuteľnosti a vlastníkov spoločne obhospodarovaných nehnuteľností sa vzťahujú ustanovenia Občianskeho zákonníka, ak § 8 ods. 1, § 9 ods. 1 </w:t>
      </w:r>
      <w:r w:rsidRPr="00855BF0">
        <w:rPr>
          <w:rFonts w:ascii="Book Antiqua" w:hAnsi="Book Antiqua"/>
        </w:rPr>
        <w:t>až 3, 8 až 10 a 14, § 10 ods. 4, § 11 ods. 6 a § 15 ods. 2 a 3 neustanovujú inak.“.</w:t>
      </w:r>
    </w:p>
    <w:p w:rsidR="00D006CF" w:rsidRPr="001C33C8" w:rsidP="001C33C8">
      <w:pPr>
        <w:tabs>
          <w:tab w:val="left" w:pos="709"/>
        </w:tabs>
        <w:bidi w:val="0"/>
        <w:spacing w:before="120" w:after="0"/>
        <w:ind w:left="720"/>
        <w:jc w:val="both"/>
        <w:rPr>
          <w:rFonts w:ascii="Book Antiqua" w:hAnsi="Book Antiqua"/>
        </w:rPr>
      </w:pPr>
    </w:p>
    <w:p w:rsidR="004120CA" w:rsidRPr="001C33C8" w:rsidP="001C33C8">
      <w:pPr>
        <w:numPr>
          <w:numId w:val="7"/>
        </w:numPr>
        <w:tabs>
          <w:tab w:val="left" w:pos="709"/>
        </w:tabs>
        <w:bidi w:val="0"/>
        <w:spacing w:before="120" w:after="0"/>
        <w:jc w:val="both"/>
        <w:rPr>
          <w:rFonts w:ascii="Book Antiqua" w:hAnsi="Book Antiqua"/>
        </w:rPr>
      </w:pPr>
      <w:r w:rsidRPr="001C33C8" w:rsidR="003E6DD0">
        <w:rPr>
          <w:rFonts w:ascii="Book Antiqua" w:hAnsi="Book Antiqua"/>
        </w:rPr>
        <w:t xml:space="preserve">V § 2 ods. 3 sa </w:t>
      </w:r>
      <w:r w:rsidRPr="001C33C8">
        <w:rPr>
          <w:rFonts w:ascii="Book Antiqua" w:hAnsi="Book Antiqua"/>
        </w:rPr>
        <w:t>za slovo „prev</w:t>
      </w:r>
      <w:r w:rsidRPr="001C33C8" w:rsidR="000F46E3">
        <w:rPr>
          <w:rFonts w:ascii="Book Antiqua" w:hAnsi="Book Antiqua"/>
        </w:rPr>
        <w:t>ode“ vkladajú slová „</w:t>
      </w:r>
      <w:r w:rsidRPr="001C33C8">
        <w:rPr>
          <w:rFonts w:ascii="Book Antiqua" w:hAnsi="Book Antiqua"/>
        </w:rPr>
        <w:t>alebo prechode</w:t>
      </w:r>
      <w:r w:rsidRPr="001C33C8" w:rsidR="003E6DD0">
        <w:rPr>
          <w:rFonts w:ascii="Book Antiqua" w:hAnsi="Book Antiqua"/>
        </w:rPr>
        <w:t>“.</w:t>
      </w:r>
    </w:p>
    <w:p w:rsidR="004120CA" w:rsidRPr="001C33C8" w:rsidP="001C33C8">
      <w:pPr>
        <w:tabs>
          <w:tab w:val="left" w:pos="709"/>
        </w:tabs>
        <w:bidi w:val="0"/>
        <w:spacing w:before="120" w:after="0"/>
        <w:ind w:left="720"/>
        <w:jc w:val="both"/>
        <w:rPr>
          <w:rFonts w:ascii="Book Antiqua" w:hAnsi="Book Antiqua"/>
        </w:rPr>
      </w:pPr>
    </w:p>
    <w:p w:rsidR="004120CA" w:rsidRPr="001C33C8" w:rsidP="001C33C8">
      <w:pPr>
        <w:numPr>
          <w:numId w:val="7"/>
        </w:numPr>
        <w:tabs>
          <w:tab w:val="left" w:pos="709"/>
        </w:tabs>
        <w:bidi w:val="0"/>
        <w:spacing w:before="120" w:after="0"/>
        <w:jc w:val="both"/>
        <w:rPr>
          <w:rFonts w:ascii="Book Antiqua" w:hAnsi="Book Antiqua"/>
        </w:rPr>
      </w:pPr>
      <w:r w:rsidRPr="001C33C8">
        <w:rPr>
          <w:rFonts w:ascii="Book Antiqua" w:hAnsi="Book Antiqua"/>
        </w:rPr>
        <w:t>V § 2 ods. 3 sa na konci bodka nahrádza čiarkou a pripájajú sa tieto slová: „ak ide o poľnohospodársky pozemok, alebo výmera menšia ako 5000 m</w:t>
      </w:r>
      <w:r w:rsidRPr="001C33C8">
        <w:rPr>
          <w:rFonts w:ascii="Book Antiqua" w:hAnsi="Book Antiqua"/>
          <w:vertAlign w:val="superscript"/>
        </w:rPr>
        <w:t>2</w:t>
      </w:r>
      <w:r w:rsidRPr="001C33C8">
        <w:rPr>
          <w:rFonts w:ascii="Book Antiqua" w:hAnsi="Book Antiqua"/>
        </w:rPr>
        <w:t>, ak ide o lesný pozemok.“.</w:t>
      </w:r>
    </w:p>
    <w:p w:rsidR="00835180" w:rsidRPr="001C33C8" w:rsidP="001C33C8">
      <w:pPr>
        <w:tabs>
          <w:tab w:val="left" w:pos="709"/>
        </w:tabs>
        <w:bidi w:val="0"/>
        <w:spacing w:before="120" w:after="0"/>
        <w:ind w:left="720"/>
        <w:jc w:val="both"/>
        <w:rPr>
          <w:rFonts w:ascii="Book Antiqua" w:hAnsi="Book Antiqua"/>
        </w:rPr>
      </w:pPr>
    </w:p>
    <w:p w:rsidR="003E6DD0" w:rsidRPr="001C33C8" w:rsidP="001C33C8">
      <w:pPr>
        <w:pStyle w:val="ListParagraph"/>
        <w:numPr>
          <w:numId w:val="7"/>
        </w:numPr>
        <w:bidi w:val="0"/>
        <w:spacing w:before="120" w:after="0"/>
        <w:jc w:val="both"/>
        <w:rPr>
          <w:rFonts w:ascii="Book Antiqua" w:hAnsi="Book Antiqua"/>
          <w:i/>
        </w:rPr>
      </w:pPr>
      <w:r w:rsidRPr="001C33C8">
        <w:rPr>
          <w:rFonts w:ascii="Book Antiqua" w:hAnsi="Book Antiqua"/>
        </w:rPr>
        <w:t>V 5 ods. 1 písm. c) sa za slová „zapísaná spoločná nehnuteľnosť“ vkladajú slová „alebo spoločne obhospodarované nehnuteľnosti“ a na konci sa pripájajú tieto slová: „alebo do spoločne obhospodarovaných nehnuteľností“.</w:t>
      </w:r>
    </w:p>
    <w:p w:rsidR="00835180" w:rsidRPr="001C33C8" w:rsidP="001C33C8">
      <w:pPr>
        <w:pStyle w:val="ListParagraph"/>
        <w:bidi w:val="0"/>
        <w:spacing w:before="120" w:after="0"/>
        <w:jc w:val="both"/>
        <w:rPr>
          <w:rFonts w:ascii="Book Antiqua" w:hAnsi="Book Antiqua"/>
          <w:i/>
        </w:rPr>
      </w:pPr>
    </w:p>
    <w:p w:rsidR="003E6DD0" w:rsidRPr="001C33C8" w:rsidP="001C33C8">
      <w:pPr>
        <w:pStyle w:val="ListParagraph"/>
        <w:numPr>
          <w:numId w:val="7"/>
        </w:numPr>
        <w:bidi w:val="0"/>
        <w:spacing w:before="120" w:after="0"/>
        <w:jc w:val="both"/>
        <w:rPr>
          <w:rFonts w:ascii="Book Antiqua" w:hAnsi="Book Antiqua"/>
        </w:rPr>
      </w:pPr>
      <w:r w:rsidRPr="001C33C8">
        <w:rPr>
          <w:rFonts w:ascii="Book Antiqua" w:hAnsi="Book Antiqua"/>
        </w:rPr>
        <w:t>V § 5 ods. 1 písm. i) sa za slová „podľa § 10 ods. 1 a 2“ vkladá čiarka a slová „ktoré vlastní obec“.</w:t>
      </w:r>
    </w:p>
    <w:p w:rsidR="00835180" w:rsidRPr="001C33C8" w:rsidP="001C33C8">
      <w:pPr>
        <w:pStyle w:val="ListParagraph"/>
        <w:bidi w:val="0"/>
        <w:spacing w:before="120" w:after="0"/>
        <w:jc w:val="both"/>
        <w:rPr>
          <w:rFonts w:ascii="Book Antiqua" w:hAnsi="Book Antiqua"/>
        </w:rPr>
      </w:pPr>
    </w:p>
    <w:p w:rsidR="003E6DD0" w:rsidRPr="001C33C8" w:rsidP="001C33C8">
      <w:pPr>
        <w:pStyle w:val="ListParagraph"/>
        <w:numPr>
          <w:numId w:val="7"/>
        </w:numPr>
        <w:bidi w:val="0"/>
        <w:spacing w:before="120" w:after="0"/>
        <w:jc w:val="both"/>
        <w:rPr>
          <w:rFonts w:ascii="Book Antiqua" w:hAnsi="Book Antiqua"/>
        </w:rPr>
      </w:pPr>
      <w:r w:rsidRPr="001C33C8">
        <w:rPr>
          <w:rFonts w:ascii="Book Antiqua" w:hAnsi="Book Antiqua"/>
        </w:rPr>
        <w:t>V § 5 ods. 1 písm. j) sa slová</w:t>
      </w:r>
      <w:r w:rsidRPr="001C33C8" w:rsidR="00A51CD6">
        <w:rPr>
          <w:rFonts w:ascii="Book Antiqua" w:hAnsi="Book Antiqua"/>
        </w:rPr>
        <w:t xml:space="preserve"> „§ 13 ods. 3 a 4“ nahrádzajú slovami „§ 13 ods. 3 a 5“ a slová</w:t>
      </w:r>
      <w:r w:rsidRPr="001C33C8">
        <w:rPr>
          <w:rFonts w:ascii="Book Antiqua" w:hAnsi="Book Antiqua"/>
        </w:rPr>
        <w:t xml:space="preserve"> „§ 15 ods. 1, 3 a 4“ </w:t>
      </w:r>
      <w:r w:rsidRPr="001C33C8" w:rsidR="00C66C16">
        <w:rPr>
          <w:rFonts w:ascii="Book Antiqua" w:hAnsi="Book Antiqua"/>
        </w:rPr>
        <w:t xml:space="preserve">sa </w:t>
      </w:r>
      <w:r w:rsidRPr="001C33C8">
        <w:rPr>
          <w:rFonts w:ascii="Book Antiqua" w:hAnsi="Book Antiqua"/>
        </w:rPr>
        <w:t xml:space="preserve">nahrádzajú slovami „§ 15 ods. 1 a 3“. </w:t>
      </w:r>
    </w:p>
    <w:p w:rsidR="00835180" w:rsidRPr="001C33C8" w:rsidP="001C33C8">
      <w:pPr>
        <w:pStyle w:val="ListParagraph"/>
        <w:bidi w:val="0"/>
        <w:spacing w:before="120" w:after="0"/>
        <w:jc w:val="both"/>
        <w:rPr>
          <w:rFonts w:ascii="Book Antiqua" w:hAnsi="Book Antiqua"/>
        </w:rPr>
      </w:pPr>
    </w:p>
    <w:p w:rsidR="003E6DD0" w:rsidRPr="001C33C8" w:rsidP="001C33C8">
      <w:pPr>
        <w:pStyle w:val="ListParagraph"/>
        <w:numPr>
          <w:numId w:val="7"/>
        </w:numPr>
        <w:bidi w:val="0"/>
        <w:spacing w:before="120" w:after="0"/>
        <w:jc w:val="both"/>
        <w:rPr>
          <w:rFonts w:ascii="Book Antiqua" w:hAnsi="Book Antiqua"/>
        </w:rPr>
      </w:pPr>
      <w:r w:rsidRPr="001C33C8">
        <w:rPr>
          <w:rFonts w:ascii="Book Antiqua" w:hAnsi="Book Antiqua"/>
        </w:rPr>
        <w:t>V § 5 ods. 3 sa za slovo „spoločenstva“ vkladá slovo „podľa § 18“.</w:t>
      </w:r>
    </w:p>
    <w:p w:rsidR="003E6DD0" w:rsidRPr="001C33C8" w:rsidP="001C33C8">
      <w:pPr>
        <w:autoSpaceDE w:val="0"/>
        <w:autoSpaceDN w:val="0"/>
        <w:bidi w:val="0"/>
        <w:adjustRightInd w:val="0"/>
        <w:spacing w:before="120" w:after="0"/>
        <w:jc w:val="both"/>
        <w:rPr>
          <w:rFonts w:ascii="Book Antiqua" w:hAnsi="Book Antiqua"/>
        </w:rPr>
      </w:pPr>
    </w:p>
    <w:p w:rsidR="003E6DD0" w:rsidRPr="001C33C8" w:rsidP="001C33C8">
      <w:pPr>
        <w:numPr>
          <w:numId w:val="7"/>
        </w:numPr>
        <w:tabs>
          <w:tab w:val="left" w:pos="709"/>
        </w:tabs>
        <w:bidi w:val="0"/>
        <w:spacing w:before="120" w:after="0"/>
        <w:jc w:val="both"/>
        <w:rPr>
          <w:rFonts w:ascii="Book Antiqua" w:hAnsi="Book Antiqua"/>
        </w:rPr>
      </w:pPr>
      <w:r w:rsidRPr="001C33C8">
        <w:rPr>
          <w:rFonts w:ascii="Book Antiqua" w:hAnsi="Book Antiqua"/>
        </w:rPr>
        <w:t>V § 8 ods. 1 sa slovo „pozostáva“ nahrádza slovom „môže pozostávať“.</w:t>
      </w:r>
    </w:p>
    <w:p w:rsidR="00835180" w:rsidRPr="001C33C8" w:rsidP="001C33C8">
      <w:pPr>
        <w:tabs>
          <w:tab w:val="left" w:pos="709"/>
        </w:tabs>
        <w:bidi w:val="0"/>
        <w:spacing w:before="120" w:after="0"/>
        <w:ind w:left="720"/>
        <w:jc w:val="both"/>
        <w:rPr>
          <w:rFonts w:ascii="Book Antiqua" w:hAnsi="Book Antiqua"/>
        </w:rPr>
      </w:pPr>
    </w:p>
    <w:p w:rsidR="003E6DD0" w:rsidRPr="001C33C8" w:rsidP="001C33C8">
      <w:pPr>
        <w:numPr>
          <w:numId w:val="7"/>
        </w:numPr>
        <w:tabs>
          <w:tab w:val="left" w:pos="709"/>
        </w:tabs>
        <w:bidi w:val="0"/>
        <w:spacing w:before="120" w:after="0"/>
        <w:jc w:val="both"/>
        <w:rPr>
          <w:rFonts w:ascii="Book Antiqua" w:hAnsi="Book Antiqua"/>
        </w:rPr>
      </w:pPr>
      <w:r w:rsidRPr="001C33C8">
        <w:rPr>
          <w:rFonts w:ascii="Book Antiqua" w:hAnsi="Book Antiqua"/>
        </w:rPr>
        <w:t>V § 8 sa odsek 2 dopĺňa písmenom f), ktoré znie:</w:t>
      </w:r>
    </w:p>
    <w:p w:rsidR="00CB0736" w:rsidRPr="00855BF0" w:rsidP="00855BF0">
      <w:pPr>
        <w:pStyle w:val="ListParagraph"/>
        <w:tabs>
          <w:tab w:val="left" w:pos="709"/>
        </w:tabs>
        <w:bidi w:val="0"/>
        <w:spacing w:before="120" w:after="0"/>
        <w:jc w:val="both"/>
        <w:rPr>
          <w:rFonts w:ascii="Book Antiqua" w:hAnsi="Book Antiqua"/>
        </w:rPr>
      </w:pPr>
      <w:r w:rsidRPr="001C33C8">
        <w:rPr>
          <w:rFonts w:ascii="Book Antiqua" w:hAnsi="Book Antiqua"/>
        </w:rPr>
        <w:t>„f) ide o prevod vlastníckeho práva k podielu na spoločnej nehnuteľnosti, o ktorom rozhodlo zhromaždenie.“.</w:t>
      </w:r>
    </w:p>
    <w:p w:rsidR="00835180" w:rsidRPr="001C33C8" w:rsidP="001C33C8">
      <w:pPr>
        <w:tabs>
          <w:tab w:val="left" w:pos="709"/>
        </w:tabs>
        <w:bidi w:val="0"/>
        <w:spacing w:before="120" w:after="0"/>
        <w:ind w:left="720"/>
        <w:jc w:val="both"/>
        <w:rPr>
          <w:rFonts w:ascii="Book Antiqua" w:hAnsi="Book Antiqua"/>
        </w:rPr>
      </w:pPr>
    </w:p>
    <w:p w:rsidR="003E6DD0" w:rsidRPr="001C33C8" w:rsidP="001C33C8">
      <w:pPr>
        <w:pStyle w:val="ListParagraph"/>
        <w:numPr>
          <w:numId w:val="7"/>
        </w:numPr>
        <w:tabs>
          <w:tab w:val="left" w:pos="709"/>
        </w:tabs>
        <w:bidi w:val="0"/>
        <w:spacing w:before="120" w:after="0"/>
        <w:jc w:val="both"/>
        <w:rPr>
          <w:rFonts w:ascii="Book Antiqua" w:hAnsi="Book Antiqua"/>
        </w:rPr>
      </w:pPr>
      <w:r w:rsidRPr="001C33C8">
        <w:rPr>
          <w:rFonts w:ascii="Book Antiqua" w:hAnsi="Book Antiqua"/>
        </w:rPr>
        <w:t>V § 9 odsek 7 znie:</w:t>
      </w:r>
    </w:p>
    <w:p w:rsidR="003E6DD0" w:rsidRPr="001C33C8" w:rsidP="001C33C8">
      <w:pPr>
        <w:autoSpaceDE w:val="0"/>
        <w:autoSpaceDN w:val="0"/>
        <w:bidi w:val="0"/>
        <w:adjustRightInd w:val="0"/>
        <w:spacing w:before="120" w:after="0"/>
        <w:ind w:left="360"/>
        <w:jc w:val="both"/>
        <w:rPr>
          <w:rFonts w:ascii="Book Antiqua" w:hAnsi="Book Antiqua"/>
        </w:rPr>
      </w:pPr>
      <w:r w:rsidRPr="001C33C8">
        <w:rPr>
          <w:rFonts w:ascii="Book Antiqua" w:hAnsi="Book Antiqua"/>
        </w:rPr>
        <w:t>„(7) Na prevod podielu spoločnej nehnuteľnosti sa vzťahuje všeobecné ustanovenie o predkupnom práve</w:t>
      </w:r>
      <w:r w:rsidRPr="001C33C8">
        <w:rPr>
          <w:rFonts w:ascii="Book Antiqua" w:hAnsi="Book Antiqua"/>
          <w:vertAlign w:val="superscript"/>
        </w:rPr>
        <w:t>15)</w:t>
      </w:r>
      <w:r w:rsidRPr="001C33C8">
        <w:rPr>
          <w:rFonts w:ascii="Book Antiqua" w:hAnsi="Book Antiqua"/>
        </w:rPr>
        <w:t>. Ak vlastník podielu spoločnej nehnuteľnosti prevádza svoj spoluvlastnícky podiel, môže ho ponúknuť na predaj ostatným vlastníkom podielov spoločnej nehnuteľnosti prostredníctvom výboru. Pri prevode spoluvlastníckeho podielu iným spôsobom ako predajom je vlastník podielu spoločnej nehnuteľnosti povinný túto skutočnosť písomne oznámiť výboru vopred.“.</w:t>
      </w:r>
    </w:p>
    <w:p w:rsidR="00043215" w:rsidRPr="001C33C8" w:rsidP="001C33C8">
      <w:pPr>
        <w:autoSpaceDE w:val="0"/>
        <w:autoSpaceDN w:val="0"/>
        <w:bidi w:val="0"/>
        <w:adjustRightInd w:val="0"/>
        <w:spacing w:before="120" w:after="0"/>
        <w:ind w:left="360"/>
        <w:jc w:val="both"/>
        <w:rPr>
          <w:rFonts w:ascii="Book Antiqua" w:hAnsi="Book Antiqua"/>
        </w:rPr>
      </w:pPr>
    </w:p>
    <w:p w:rsidR="003E6DD0" w:rsidRPr="001C33C8" w:rsidP="001C33C8">
      <w:pPr>
        <w:pStyle w:val="ListParagraph"/>
        <w:bidi w:val="0"/>
        <w:spacing w:before="120" w:after="0"/>
        <w:jc w:val="both"/>
        <w:rPr>
          <w:rFonts w:ascii="Book Antiqua" w:hAnsi="Book Antiqua"/>
        </w:rPr>
      </w:pPr>
      <w:r w:rsidRPr="001C33C8">
        <w:rPr>
          <w:rFonts w:ascii="Book Antiqua" w:hAnsi="Book Antiqua"/>
        </w:rPr>
        <w:t>Poznámka pod čiarou k odkazu 15 znie:</w:t>
      </w:r>
    </w:p>
    <w:p w:rsidR="003E6DD0" w:rsidRPr="001C33C8" w:rsidP="001C33C8">
      <w:pPr>
        <w:pStyle w:val="ListParagraph"/>
        <w:bidi w:val="0"/>
        <w:spacing w:before="120" w:after="0"/>
        <w:jc w:val="both"/>
        <w:rPr>
          <w:rFonts w:ascii="Book Antiqua" w:hAnsi="Book Antiqua"/>
        </w:rPr>
      </w:pPr>
      <w:r w:rsidRPr="001C33C8">
        <w:rPr>
          <w:rFonts w:ascii="Book Antiqua" w:hAnsi="Book Antiqua"/>
        </w:rPr>
        <w:t>„</w:t>
      </w:r>
      <w:r w:rsidRPr="001C33C8">
        <w:rPr>
          <w:rFonts w:ascii="Book Antiqua" w:hAnsi="Book Antiqua"/>
          <w:vertAlign w:val="superscript"/>
        </w:rPr>
        <w:t>15)</w:t>
      </w:r>
      <w:r w:rsidRPr="001C33C8">
        <w:rPr>
          <w:rFonts w:ascii="Book Antiqua" w:hAnsi="Book Antiqua"/>
        </w:rPr>
        <w:t xml:space="preserve"> § 140 Občianskeho zákonníka.“.</w:t>
      </w:r>
    </w:p>
    <w:p w:rsidR="00835180" w:rsidRPr="001C33C8" w:rsidP="001C33C8">
      <w:pPr>
        <w:pStyle w:val="ListParagraph"/>
        <w:bidi w:val="0"/>
        <w:spacing w:before="120" w:after="0"/>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V § 9 ods. 9 sa vypúšťajú slová „k  podielu na spoločnej nehnuteľnosti alebo“.</w:t>
      </w:r>
    </w:p>
    <w:p w:rsidR="00835180"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bidi w:val="0"/>
        <w:spacing w:before="120" w:after="0"/>
        <w:contextualSpacing/>
        <w:jc w:val="both"/>
        <w:rPr>
          <w:rFonts w:ascii="Book Antiqua" w:hAnsi="Book Antiqua"/>
        </w:rPr>
      </w:pPr>
      <w:r w:rsidRPr="001C33C8">
        <w:rPr>
          <w:rFonts w:ascii="Book Antiqua" w:hAnsi="Book Antiqua"/>
        </w:rPr>
        <w:t>V § 9 ods. 11 prvá veta znie: „Výnos z predaja oddelenej časti spoločnej nehnuteľnosti je príjmom vlastníkov spoločnej nehnuteľnosti.“.</w:t>
      </w:r>
    </w:p>
    <w:p w:rsidR="00835180" w:rsidRPr="001C33C8" w:rsidP="001C33C8">
      <w:pPr>
        <w:pStyle w:val="ListParagraph"/>
        <w:bidi w:val="0"/>
        <w:spacing w:before="120" w:after="0"/>
        <w:contextualSpacing/>
        <w:jc w:val="both"/>
        <w:rPr>
          <w:rFonts w:ascii="Book Antiqua" w:hAnsi="Book Antiqua"/>
        </w:rPr>
      </w:pPr>
    </w:p>
    <w:p w:rsidR="003E6DD0" w:rsidRPr="001C33C8" w:rsidP="001C33C8">
      <w:pPr>
        <w:pStyle w:val="ListParagraph"/>
        <w:numPr>
          <w:numId w:val="7"/>
        </w:numPr>
        <w:bidi w:val="0"/>
        <w:spacing w:before="120" w:after="0"/>
        <w:contextualSpacing/>
        <w:jc w:val="both"/>
        <w:rPr>
          <w:rFonts w:ascii="Book Antiqua" w:hAnsi="Book Antiqua"/>
        </w:rPr>
      </w:pPr>
      <w:r w:rsidRPr="001C33C8">
        <w:rPr>
          <w:rFonts w:ascii="Book Antiqua" w:hAnsi="Book Antiqua"/>
        </w:rPr>
        <w:t>§ 9 sa dopĺňa odsek</w:t>
      </w:r>
      <w:r w:rsidRPr="001C33C8" w:rsidR="009D2121">
        <w:rPr>
          <w:rFonts w:ascii="Book Antiqua" w:hAnsi="Book Antiqua"/>
        </w:rPr>
        <w:t>om</w:t>
      </w:r>
      <w:r w:rsidRPr="001C33C8">
        <w:rPr>
          <w:rFonts w:ascii="Book Antiqua" w:hAnsi="Book Antiqua"/>
        </w:rPr>
        <w:t xml:space="preserve"> 14, ktorý znie: </w:t>
      </w:r>
    </w:p>
    <w:p w:rsidR="003E6DD0" w:rsidRPr="001C33C8" w:rsidP="001C33C8">
      <w:pPr>
        <w:pStyle w:val="ListParagraph"/>
        <w:bidi w:val="0"/>
        <w:spacing w:before="120" w:after="0"/>
        <w:contextualSpacing/>
        <w:jc w:val="both"/>
        <w:rPr>
          <w:rFonts w:ascii="Book Antiqua" w:hAnsi="Book Antiqua"/>
        </w:rPr>
      </w:pPr>
      <w:r w:rsidRPr="001C33C8">
        <w:rPr>
          <w:rFonts w:ascii="Book Antiqua" w:hAnsi="Book Antiqua"/>
        </w:rPr>
        <w:t xml:space="preserve">„(14) Ak sa záložné právo na podiel </w:t>
      </w:r>
      <w:r w:rsidRPr="001C33C8" w:rsidR="009D2121">
        <w:rPr>
          <w:rFonts w:ascii="Book Antiqua" w:hAnsi="Book Antiqua"/>
        </w:rPr>
        <w:t xml:space="preserve">na </w:t>
      </w:r>
      <w:r w:rsidRPr="001C33C8">
        <w:rPr>
          <w:rFonts w:ascii="Book Antiqua" w:hAnsi="Book Antiqua"/>
        </w:rPr>
        <w:t>spoločnej nehnuteľnosti zriaďuje písomnou zmluvou, na jej platnosť sa vyžaduje súhlas zhromaždenia.“.</w:t>
      </w:r>
    </w:p>
    <w:p w:rsidR="00835180" w:rsidRPr="001C33C8" w:rsidP="001C33C8">
      <w:pPr>
        <w:pStyle w:val="ListParagraph"/>
        <w:bidi w:val="0"/>
        <w:spacing w:before="120" w:after="0"/>
        <w:contextualSpacing/>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 xml:space="preserve">V § 10 ods. 4 sa na konci bodka nahrádza bodkočiarku a pripájajú sa tieto slová: „ak zhromaždenie rozhoduje podľa § 14 ods. 4 písm. c), e), f), g) a j), fond na zasadnutí zhromaždenia nemôže vykonávať hlasovacie právo.“. </w:t>
      </w:r>
    </w:p>
    <w:p w:rsidR="00835180"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V § 11 ods. 1 prvej vete sa slová „iných osôb“ nahrádzajú slovami „vlastníka podielu spoločnej nehnuteľnosti alebo do vlastníctva spoločenstva“.</w:t>
      </w:r>
    </w:p>
    <w:p w:rsidR="00F733D8"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V § 11 sa vypúšťa odsek 2.</w:t>
      </w:r>
    </w:p>
    <w:p w:rsidR="00043215"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autoSpaceDE w:val="0"/>
        <w:autoSpaceDN w:val="0"/>
        <w:bidi w:val="0"/>
        <w:adjustRightInd w:val="0"/>
        <w:spacing w:before="120" w:after="0"/>
        <w:contextualSpacing/>
        <w:jc w:val="both"/>
        <w:rPr>
          <w:rFonts w:ascii="Book Antiqua" w:hAnsi="Book Antiqua"/>
        </w:rPr>
      </w:pPr>
      <w:r w:rsidRPr="001C33C8">
        <w:rPr>
          <w:rFonts w:ascii="Book Antiqua" w:hAnsi="Book Antiqua"/>
        </w:rPr>
        <w:t xml:space="preserve">Doterajšie odseky 3 až 8 sa označujú ako odseky 2 až </w:t>
      </w:r>
      <w:r w:rsidRPr="001C33C8" w:rsidR="00612413">
        <w:rPr>
          <w:rFonts w:ascii="Book Antiqua" w:hAnsi="Book Antiqua"/>
        </w:rPr>
        <w:t>7</w:t>
      </w:r>
      <w:r w:rsidRPr="001C33C8">
        <w:rPr>
          <w:rFonts w:ascii="Book Antiqua" w:hAnsi="Book Antiqua"/>
        </w:rPr>
        <w:t>.</w:t>
      </w:r>
    </w:p>
    <w:p w:rsidR="003E6DD0"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sidR="009D2121">
        <w:rPr>
          <w:rFonts w:ascii="Book Antiqua" w:hAnsi="Book Antiqua"/>
        </w:rPr>
        <w:t>V § 11 odsek 2</w:t>
      </w:r>
      <w:r w:rsidRPr="001C33C8">
        <w:rPr>
          <w:rFonts w:ascii="Book Antiqua" w:hAnsi="Book Antiqua"/>
        </w:rPr>
        <w:t xml:space="preserve"> znie:</w:t>
      </w:r>
    </w:p>
    <w:p w:rsidR="003E6DD0" w:rsidRPr="001C33C8" w:rsidP="001C33C8">
      <w:pPr>
        <w:pStyle w:val="ListParagraph"/>
        <w:autoSpaceDE w:val="0"/>
        <w:autoSpaceDN w:val="0"/>
        <w:bidi w:val="0"/>
        <w:adjustRightInd w:val="0"/>
        <w:spacing w:before="120" w:after="0"/>
        <w:contextualSpacing/>
        <w:jc w:val="both"/>
        <w:rPr>
          <w:rFonts w:ascii="Book Antiqua" w:hAnsi="Book Antiqua"/>
        </w:rPr>
      </w:pPr>
      <w:r w:rsidRPr="001C33C8" w:rsidR="00844AD5">
        <w:rPr>
          <w:rFonts w:ascii="Book Antiqua" w:hAnsi="Book Antiqua"/>
        </w:rPr>
        <w:t>„(2</w:t>
      </w:r>
      <w:r w:rsidRPr="001C33C8">
        <w:rPr>
          <w:rFonts w:ascii="Book Antiqua" w:hAnsi="Book Antiqua"/>
        </w:rPr>
        <w:t>) Fond uzavrie s vlastníkom podielu spoločnej nehnuteľnosti alebo so spoločenstvom  zmluvu o prevode podielov spoločnej nehnuteľnosti.“.</w:t>
      </w:r>
    </w:p>
    <w:p w:rsidR="003E6DD0"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 xml:space="preserve">V § 11 sa </w:t>
      </w:r>
      <w:r w:rsidRPr="001C33C8" w:rsidR="009D2121">
        <w:rPr>
          <w:rFonts w:ascii="Book Antiqua" w:hAnsi="Book Antiqua"/>
        </w:rPr>
        <w:t>vypúšťa odsek 4</w:t>
      </w:r>
      <w:r w:rsidRPr="001C33C8">
        <w:rPr>
          <w:rFonts w:ascii="Book Antiqua" w:hAnsi="Book Antiqua"/>
        </w:rPr>
        <w:t>.</w:t>
      </w:r>
    </w:p>
    <w:p w:rsidR="00505873" w:rsidRPr="001C33C8" w:rsidP="001C33C8">
      <w:pPr>
        <w:pStyle w:val="ListParagraph"/>
        <w:autoSpaceDE w:val="0"/>
        <w:autoSpaceDN w:val="0"/>
        <w:bidi w:val="0"/>
        <w:adjustRightInd w:val="0"/>
        <w:spacing w:before="120" w:after="0"/>
        <w:contextualSpacing/>
        <w:jc w:val="both"/>
        <w:rPr>
          <w:rFonts w:ascii="Book Antiqua" w:hAnsi="Book Antiqua"/>
        </w:rPr>
      </w:pPr>
    </w:p>
    <w:p w:rsidR="00505873" w:rsidRPr="001C33C8" w:rsidP="001C33C8">
      <w:pPr>
        <w:pStyle w:val="ListParagraph"/>
        <w:autoSpaceDE w:val="0"/>
        <w:autoSpaceDN w:val="0"/>
        <w:bidi w:val="0"/>
        <w:adjustRightInd w:val="0"/>
        <w:spacing w:before="120" w:after="0"/>
        <w:contextualSpacing/>
        <w:jc w:val="both"/>
        <w:rPr>
          <w:rFonts w:ascii="Book Antiqua" w:hAnsi="Book Antiqua"/>
        </w:rPr>
      </w:pPr>
      <w:r w:rsidRPr="001C33C8" w:rsidR="009D2121">
        <w:rPr>
          <w:rFonts w:ascii="Book Antiqua" w:hAnsi="Book Antiqua"/>
        </w:rPr>
        <w:t>Doterajšie odseky 5 až 7</w:t>
      </w:r>
      <w:r w:rsidRPr="001C33C8">
        <w:rPr>
          <w:rFonts w:ascii="Book Antiqua" w:hAnsi="Book Antiqua"/>
        </w:rPr>
        <w:t xml:space="preserve"> sa označujú ako odseky 4 až 6.</w:t>
      </w:r>
    </w:p>
    <w:p w:rsidR="00043215"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tabs>
          <w:tab w:val="left" w:pos="426"/>
        </w:tabs>
        <w:bidi w:val="0"/>
        <w:spacing w:before="120" w:after="0"/>
        <w:jc w:val="both"/>
        <w:rPr>
          <w:rFonts w:ascii="Book Antiqua" w:hAnsi="Book Antiqua"/>
          <w:i/>
          <w:u w:val="single"/>
        </w:rPr>
      </w:pPr>
      <w:r w:rsidRPr="001C33C8">
        <w:rPr>
          <w:rFonts w:ascii="Book Antiqua" w:hAnsi="Book Antiqua"/>
        </w:rPr>
        <w:t xml:space="preserve">V § 11 ods. </w:t>
      </w:r>
      <w:r w:rsidRPr="001C33C8" w:rsidR="004F6B9E">
        <w:rPr>
          <w:rFonts w:ascii="Book Antiqua" w:hAnsi="Book Antiqua"/>
        </w:rPr>
        <w:t>5</w:t>
      </w:r>
      <w:r w:rsidRPr="001C33C8">
        <w:rPr>
          <w:rFonts w:ascii="Book Antiqua" w:hAnsi="Book Antiqua"/>
        </w:rPr>
        <w:t xml:space="preserve"> sa slová „znáša nadobúdateľ“ nahrádzajú slovami „znášajú fond a nadobúdateľ rovným dielom“.</w:t>
      </w:r>
    </w:p>
    <w:p w:rsidR="00835180" w:rsidRPr="001C33C8" w:rsidP="001C33C8">
      <w:pPr>
        <w:pStyle w:val="ListParagraph"/>
        <w:tabs>
          <w:tab w:val="left" w:pos="426"/>
        </w:tabs>
        <w:bidi w:val="0"/>
        <w:spacing w:before="120" w:after="0"/>
        <w:jc w:val="both"/>
        <w:rPr>
          <w:rFonts w:ascii="Book Antiqua" w:hAnsi="Book Antiqua"/>
          <w:i/>
          <w:u w:val="single"/>
        </w:rPr>
      </w:pPr>
    </w:p>
    <w:p w:rsidR="003E6DD0" w:rsidRPr="001C33C8" w:rsidP="001C33C8">
      <w:pPr>
        <w:pStyle w:val="ListParagraph"/>
        <w:numPr>
          <w:numId w:val="7"/>
        </w:numPr>
        <w:tabs>
          <w:tab w:val="left" w:pos="426"/>
        </w:tabs>
        <w:bidi w:val="0"/>
        <w:spacing w:before="120" w:after="0"/>
        <w:jc w:val="both"/>
        <w:rPr>
          <w:rFonts w:ascii="Book Antiqua" w:hAnsi="Book Antiqua"/>
        </w:rPr>
      </w:pPr>
      <w:r w:rsidRPr="001C33C8">
        <w:rPr>
          <w:rFonts w:ascii="Book Antiqua" w:hAnsi="Book Antiqua"/>
        </w:rPr>
        <w:t>V § 13 ods. 2 sa za slová „volení členovia spoločenstva“ vkladajú slová „starší ako 18 rokov“ a za prvú vetu sa vkladá nová druhá veta, ktorá znie: „Člena orgánu spoločenstva možno zvoliť aj opätovne.“.</w:t>
      </w:r>
    </w:p>
    <w:p w:rsidR="00043215" w:rsidRPr="001C33C8" w:rsidP="001C33C8">
      <w:pPr>
        <w:pStyle w:val="ListParagraph"/>
        <w:tabs>
          <w:tab w:val="left" w:pos="426"/>
        </w:tabs>
        <w:bidi w:val="0"/>
        <w:spacing w:before="120" w:after="0"/>
        <w:jc w:val="both"/>
        <w:rPr>
          <w:rFonts w:ascii="Book Antiqua" w:hAnsi="Book Antiqua"/>
        </w:rPr>
      </w:pPr>
    </w:p>
    <w:p w:rsidR="003E6DD0" w:rsidRPr="001C33C8" w:rsidP="001C33C8">
      <w:pPr>
        <w:pStyle w:val="ListParagraph"/>
        <w:tabs>
          <w:tab w:val="left" w:pos="426"/>
        </w:tabs>
        <w:bidi w:val="0"/>
        <w:spacing w:before="120" w:after="0"/>
        <w:jc w:val="both"/>
        <w:rPr>
          <w:rFonts w:ascii="Book Antiqua" w:hAnsi="Book Antiqua"/>
        </w:rPr>
      </w:pPr>
      <w:r w:rsidRPr="001C33C8">
        <w:rPr>
          <w:rFonts w:ascii="Book Antiqua" w:hAnsi="Book Antiqua"/>
        </w:rPr>
        <w:t>Doterajšia druhá veta sa označuje ako tretia veta.</w:t>
      </w:r>
    </w:p>
    <w:p w:rsidR="00835180" w:rsidRPr="001C33C8" w:rsidP="001C33C8">
      <w:pPr>
        <w:pStyle w:val="ListParagraph"/>
        <w:tabs>
          <w:tab w:val="left" w:pos="426"/>
        </w:tabs>
        <w:bidi w:val="0"/>
        <w:spacing w:before="120" w:after="0"/>
        <w:jc w:val="both"/>
        <w:rPr>
          <w:rFonts w:ascii="Book Antiqua" w:hAnsi="Book Antiqua"/>
        </w:rPr>
      </w:pPr>
    </w:p>
    <w:p w:rsidR="003E6DD0" w:rsidRPr="001C33C8" w:rsidP="001C33C8">
      <w:pPr>
        <w:pStyle w:val="ListParagraph"/>
        <w:numPr>
          <w:numId w:val="7"/>
        </w:numPr>
        <w:bidi w:val="0"/>
        <w:spacing w:before="120" w:after="0"/>
        <w:jc w:val="both"/>
        <w:rPr>
          <w:rFonts w:ascii="Book Antiqua" w:hAnsi="Book Antiqua"/>
        </w:rPr>
      </w:pPr>
      <w:r w:rsidRPr="001C33C8">
        <w:rPr>
          <w:rFonts w:ascii="Book Antiqua" w:hAnsi="Book Antiqua"/>
        </w:rPr>
        <w:t xml:space="preserve">V § 13 </w:t>
      </w:r>
      <w:r w:rsidRPr="001C33C8" w:rsidR="00230F17">
        <w:rPr>
          <w:rFonts w:ascii="Book Antiqua" w:hAnsi="Book Antiqua"/>
        </w:rPr>
        <w:t>sa za odsek 3 vkladá nový odsek 4, ktorý znie</w:t>
      </w:r>
      <w:r w:rsidRPr="001C33C8">
        <w:rPr>
          <w:rFonts w:ascii="Book Antiqua" w:hAnsi="Book Antiqua"/>
        </w:rPr>
        <w:t>:</w:t>
      </w:r>
    </w:p>
    <w:p w:rsidR="003E6DD0" w:rsidRPr="001C33C8" w:rsidP="001C33C8">
      <w:pPr>
        <w:pStyle w:val="ListParagraph"/>
        <w:bidi w:val="0"/>
        <w:spacing w:before="120" w:after="0"/>
        <w:jc w:val="both"/>
        <w:rPr>
          <w:rFonts w:ascii="Book Antiqua" w:hAnsi="Book Antiqua"/>
        </w:rPr>
      </w:pPr>
      <w:r w:rsidRPr="001C33C8">
        <w:rPr>
          <w:rFonts w:ascii="Book Antiqua" w:hAnsi="Book Antiqua"/>
        </w:rPr>
        <w:t>„(4) Člen orgánu spoločenstva zodpovedá za hospodárnosť pri nakladaní s majetkom spoločenstva. Je povinný vykonávať svoju pôsobnosť s odbornou starostlivosťou a v súlade so záujmami spoločenstva, najmä je povinný zaobstarať si a pri rozhodovaní zohľadniť všetky dostupné informácie týkajúce sa predmetu rozhodnutia, zachovávať mlčanlivosť o dôverných informáciách a skutočnostiach, ktorých prezradenie tretím osobám by mohlo spoločenstvu spôsobiť škodu alebo ohroziť jeho záujmy, a pri výkone svojej pôsobnosti nesmie uprednostňovať svoje záujmy, záujmy len niektorých členov spoločenstva alebo záujmy tretích osôb pred záujmami spoločenstva. Porušením svojich povinností pri výkone funkcie je člen orgánu spoločenstva povinný nahradiť škodu, ktorú spoločenstvu spôsobil. Najmä je povinný nahradiť škodu, ktorá spoločenstvu vznikne tým, že poskytne plnenie alebo on sám nadobudne majetok v rozpore s týmto zákonom. Ak sa porušenia povinností pri výkone svojej pôsobnosti dopustili členovia kolektívneho orgánu spoločenstva, sú povinní spoločne a nerozdielne nahradiť škodu, ktorú spoločenstvu spôsobili. Ďalšie práva a povinnosti a spôsob odmeňovania dohodne spoločenstvo s členom orgánu spoločenstva v zmluve o výkone funkcie, ktorá musí byť uzavretá v písomnej forme, inak je neplatná. Zmluvu o výkone funkcie schvaľuje zhromaždenie alebo, ak to vyplýva zo zmluvy o spoločenstve alebo zo stanov, dozorná rada; na zmluvu o výkone funkcie sa primerane vzťahujú všeobecné ustanovenia o mandátnej zmluve</w:t>
      </w:r>
      <w:r w:rsidRPr="001C33C8" w:rsidR="00F733D8">
        <w:rPr>
          <w:rFonts w:ascii="Book Antiqua" w:hAnsi="Book Antiqua"/>
          <w:vertAlign w:val="superscript"/>
        </w:rPr>
        <w:t>29a</w:t>
      </w:r>
      <w:r w:rsidRPr="001C33C8">
        <w:rPr>
          <w:rFonts w:ascii="Book Antiqua" w:hAnsi="Book Antiqua"/>
          <w:vertAlign w:val="superscript"/>
        </w:rPr>
        <w:t>)</w:t>
      </w:r>
      <w:r w:rsidRPr="001C33C8">
        <w:rPr>
          <w:rFonts w:ascii="Book Antiqua" w:hAnsi="Book Antiqua"/>
        </w:rPr>
        <w:t>,</w:t>
      </w:r>
      <w:r w:rsidRPr="001C33C8">
        <w:rPr>
          <w:rFonts w:ascii="Book Antiqua" w:hAnsi="Book Antiqua"/>
          <w:vertAlign w:val="superscript"/>
        </w:rPr>
        <w:t xml:space="preserve"> </w:t>
      </w:r>
      <w:r w:rsidRPr="001C33C8">
        <w:rPr>
          <w:rFonts w:ascii="Book Antiqua" w:hAnsi="Book Antiqua"/>
        </w:rPr>
        <w:t>ak zo zmluvy o výkone funkcie nevyplývajú iné práva a povinnosti.“.</w:t>
      </w:r>
    </w:p>
    <w:p w:rsidR="00043215" w:rsidRPr="001C33C8" w:rsidP="001C33C8">
      <w:pPr>
        <w:pStyle w:val="ListParagraph"/>
        <w:bidi w:val="0"/>
        <w:spacing w:before="120" w:after="0"/>
        <w:jc w:val="both"/>
        <w:rPr>
          <w:rFonts w:ascii="Book Antiqua" w:hAnsi="Book Antiqua"/>
        </w:rPr>
      </w:pPr>
    </w:p>
    <w:p w:rsidR="00F733D8" w:rsidRPr="001C33C8" w:rsidP="001C33C8">
      <w:pPr>
        <w:pStyle w:val="ListParagraph"/>
        <w:bidi w:val="0"/>
        <w:spacing w:before="120" w:after="0"/>
        <w:jc w:val="both"/>
        <w:rPr>
          <w:rFonts w:ascii="Book Antiqua" w:hAnsi="Book Antiqua"/>
        </w:rPr>
      </w:pPr>
      <w:r w:rsidRPr="001C33C8">
        <w:rPr>
          <w:rFonts w:ascii="Book Antiqua" w:hAnsi="Book Antiqua"/>
        </w:rPr>
        <w:t>Doterajší odsek 4 sa označuje ako odsek 5.</w:t>
      </w:r>
    </w:p>
    <w:p w:rsidR="00F733D8" w:rsidRPr="001C33C8" w:rsidP="001C33C8">
      <w:pPr>
        <w:pStyle w:val="ListParagraph"/>
        <w:bidi w:val="0"/>
        <w:spacing w:before="120" w:after="0"/>
        <w:jc w:val="both"/>
        <w:rPr>
          <w:rFonts w:ascii="Book Antiqua" w:hAnsi="Book Antiqua"/>
        </w:rPr>
      </w:pPr>
    </w:p>
    <w:p w:rsidR="003E6DD0" w:rsidRPr="001C33C8" w:rsidP="001C33C8">
      <w:pPr>
        <w:pStyle w:val="ListParagraph"/>
        <w:bidi w:val="0"/>
        <w:spacing w:before="120" w:after="0"/>
        <w:jc w:val="both"/>
        <w:rPr>
          <w:rFonts w:ascii="Book Antiqua" w:hAnsi="Book Antiqua"/>
        </w:rPr>
      </w:pPr>
      <w:r w:rsidRPr="001C33C8">
        <w:rPr>
          <w:rFonts w:ascii="Book Antiqua" w:hAnsi="Book Antiqua"/>
        </w:rPr>
        <w:t xml:space="preserve">Poznámka pod čiarou k odkazu </w:t>
      </w:r>
      <w:r w:rsidRPr="001C33C8" w:rsidR="004F6B9E">
        <w:rPr>
          <w:rFonts w:ascii="Book Antiqua" w:hAnsi="Book Antiqua"/>
        </w:rPr>
        <w:t>29a</w:t>
      </w:r>
      <w:r w:rsidRPr="001C33C8">
        <w:rPr>
          <w:rFonts w:ascii="Book Antiqua" w:hAnsi="Book Antiqua"/>
        </w:rPr>
        <w:t xml:space="preserve"> znie:</w:t>
      </w:r>
    </w:p>
    <w:p w:rsidR="003E6DD0" w:rsidRPr="001C33C8" w:rsidP="001C33C8">
      <w:pPr>
        <w:pStyle w:val="ListParagraph"/>
        <w:bidi w:val="0"/>
        <w:spacing w:before="120" w:after="0"/>
        <w:jc w:val="both"/>
        <w:rPr>
          <w:rFonts w:ascii="Book Antiqua" w:hAnsi="Book Antiqua"/>
        </w:rPr>
      </w:pPr>
      <w:r w:rsidRPr="001C33C8">
        <w:rPr>
          <w:rFonts w:ascii="Book Antiqua" w:hAnsi="Book Antiqua"/>
        </w:rPr>
        <w:t>„</w:t>
      </w:r>
      <w:r w:rsidRPr="001C33C8" w:rsidR="00F733D8">
        <w:rPr>
          <w:rFonts w:ascii="Book Antiqua" w:hAnsi="Book Antiqua"/>
          <w:vertAlign w:val="superscript"/>
        </w:rPr>
        <w:t>29a</w:t>
      </w:r>
      <w:r w:rsidRPr="001C33C8">
        <w:rPr>
          <w:rFonts w:ascii="Book Antiqua" w:hAnsi="Book Antiqua"/>
          <w:vertAlign w:val="superscript"/>
        </w:rPr>
        <w:t>)</w:t>
      </w:r>
      <w:r w:rsidRPr="001C33C8">
        <w:rPr>
          <w:rFonts w:ascii="Book Antiqua" w:hAnsi="Book Antiqua"/>
        </w:rPr>
        <w:t xml:space="preserve"> § 566 až 576 Obchodného zákonníka.“.</w:t>
      </w:r>
    </w:p>
    <w:p w:rsidR="00835180" w:rsidRPr="001C33C8" w:rsidP="001C33C8">
      <w:pPr>
        <w:pStyle w:val="ListParagraph"/>
        <w:bidi w:val="0"/>
        <w:spacing w:before="120" w:after="0"/>
        <w:jc w:val="both"/>
        <w:rPr>
          <w:rFonts w:ascii="Book Antiqua" w:hAnsi="Book Antiqua"/>
        </w:rPr>
      </w:pPr>
    </w:p>
    <w:p w:rsidR="003E6DD0" w:rsidRPr="001C33C8" w:rsidP="001C33C8">
      <w:pPr>
        <w:pStyle w:val="ListParagraph"/>
        <w:numPr>
          <w:numId w:val="7"/>
        </w:numPr>
        <w:bidi w:val="0"/>
        <w:spacing w:before="120" w:after="0"/>
        <w:jc w:val="both"/>
        <w:rPr>
          <w:rFonts w:ascii="Book Antiqua" w:hAnsi="Book Antiqua"/>
        </w:rPr>
      </w:pPr>
      <w:r w:rsidRPr="001C33C8">
        <w:rPr>
          <w:rFonts w:ascii="Book Antiqua" w:hAnsi="Book Antiqua"/>
        </w:rPr>
        <w:t>V § 14 ods. 1 tretej vete za slovo „spoločenstva“ vkladajú slová „podľa potreby,“.</w:t>
      </w:r>
    </w:p>
    <w:p w:rsidR="00835180" w:rsidRPr="001C33C8" w:rsidP="001C33C8">
      <w:pPr>
        <w:pStyle w:val="ListParagraph"/>
        <w:bidi w:val="0"/>
        <w:spacing w:before="120" w:after="0"/>
        <w:jc w:val="both"/>
        <w:rPr>
          <w:rFonts w:ascii="Book Antiqua" w:hAnsi="Book Antiqua"/>
        </w:rPr>
      </w:pPr>
    </w:p>
    <w:p w:rsidR="003E6DD0" w:rsidRPr="001C33C8" w:rsidP="001C33C8">
      <w:pPr>
        <w:pStyle w:val="ListParagraph"/>
        <w:numPr>
          <w:numId w:val="7"/>
        </w:numPr>
        <w:tabs>
          <w:tab w:val="left" w:pos="709"/>
        </w:tabs>
        <w:bidi w:val="0"/>
        <w:spacing w:before="120" w:after="0"/>
        <w:jc w:val="both"/>
        <w:rPr>
          <w:rFonts w:ascii="Book Antiqua" w:hAnsi="Book Antiqua"/>
        </w:rPr>
      </w:pPr>
      <w:r w:rsidRPr="001C33C8">
        <w:rPr>
          <w:rFonts w:ascii="Book Antiqua" w:hAnsi="Book Antiqua"/>
        </w:rPr>
        <w:t>V § 14 ods. 1 v piatej vete sa slová „v médiu s celoštátnou pôsobnosťou, na svojom webovom sídle“ nahrádzajú slovami „na webovom sídle Ministerstva pôdohospodárstva a rozvoja vidieka Slovenskej republiky“.</w:t>
      </w:r>
    </w:p>
    <w:p w:rsidR="00835180" w:rsidRPr="001C33C8" w:rsidP="001C33C8">
      <w:pPr>
        <w:pStyle w:val="ListParagraph"/>
        <w:tabs>
          <w:tab w:val="left" w:pos="709"/>
        </w:tabs>
        <w:bidi w:val="0"/>
        <w:spacing w:before="120" w:after="0"/>
        <w:jc w:val="both"/>
        <w:rPr>
          <w:rFonts w:ascii="Book Antiqua" w:hAnsi="Book Antiqua"/>
        </w:rPr>
      </w:pPr>
    </w:p>
    <w:p w:rsidR="00855BF0" w:rsidP="00855BF0">
      <w:pPr>
        <w:pStyle w:val="ListParagraph"/>
        <w:numPr>
          <w:numId w:val="7"/>
        </w:numPr>
        <w:tabs>
          <w:tab w:val="left" w:pos="709"/>
        </w:tabs>
        <w:bidi w:val="0"/>
        <w:spacing w:before="120" w:after="0"/>
        <w:jc w:val="both"/>
        <w:rPr>
          <w:rFonts w:ascii="Book Antiqua" w:hAnsi="Book Antiqua"/>
        </w:rPr>
      </w:pPr>
      <w:r w:rsidRPr="001C33C8" w:rsidR="003E6DD0">
        <w:rPr>
          <w:rFonts w:ascii="Book Antiqua" w:hAnsi="Book Antiqua"/>
        </w:rPr>
        <w:t>V § 14 ods. 1 šiestej vete sa vypúšťajú slová „čiastkovú schôdzu alebo“.</w:t>
      </w:r>
    </w:p>
    <w:p w:rsidR="00855BF0" w:rsidP="00855BF0">
      <w:pPr>
        <w:pStyle w:val="ListParagraph"/>
        <w:tabs>
          <w:tab w:val="left" w:pos="709"/>
        </w:tabs>
        <w:bidi w:val="0"/>
        <w:spacing w:before="120" w:after="0"/>
        <w:jc w:val="both"/>
        <w:rPr>
          <w:rFonts w:ascii="Book Antiqua" w:hAnsi="Book Antiqua"/>
        </w:rPr>
      </w:pPr>
    </w:p>
    <w:p w:rsidR="00855BF0" w:rsidP="00855BF0">
      <w:pPr>
        <w:pStyle w:val="ListParagraph"/>
        <w:numPr>
          <w:numId w:val="7"/>
        </w:numPr>
        <w:tabs>
          <w:tab w:val="left" w:pos="709"/>
        </w:tabs>
        <w:bidi w:val="0"/>
        <w:spacing w:before="120" w:after="0"/>
        <w:jc w:val="both"/>
        <w:rPr>
          <w:rFonts w:ascii="Book Antiqua" w:hAnsi="Book Antiqua"/>
        </w:rPr>
      </w:pPr>
      <w:r w:rsidRPr="00855BF0" w:rsidR="003E6DD0">
        <w:rPr>
          <w:rFonts w:ascii="Book Antiqua" w:hAnsi="Book Antiqua"/>
        </w:rPr>
        <w:t xml:space="preserve">V § 14 ods. 1 siedmej vete sa slová „podľa § 11 ods. </w:t>
      </w:r>
      <w:r>
        <w:rPr>
          <w:rFonts w:ascii="Book Antiqua" w:hAnsi="Book Antiqua"/>
        </w:rPr>
        <w:t>2“ nahrádzajú slovami „podľa</w:t>
      </w:r>
      <w:r w:rsidRPr="00855BF0" w:rsidR="003E6DD0">
        <w:rPr>
          <w:rFonts w:ascii="Book Antiqua" w:hAnsi="Book Antiqua"/>
        </w:rPr>
        <w:t xml:space="preserve"> </w:t>
      </w:r>
      <w:r>
        <w:rPr>
          <w:rFonts w:ascii="Book Antiqua" w:hAnsi="Book Antiqua"/>
        </w:rPr>
        <w:t xml:space="preserve">      </w:t>
      </w:r>
      <w:r w:rsidRPr="00855BF0" w:rsidR="003E6DD0">
        <w:rPr>
          <w:rFonts w:ascii="Book Antiqua" w:hAnsi="Book Antiqua"/>
        </w:rPr>
        <w:t>§ 11“.</w:t>
      </w:r>
    </w:p>
    <w:p w:rsidR="00855BF0" w:rsidP="00855BF0">
      <w:pPr>
        <w:pStyle w:val="ListParagraph"/>
        <w:tabs>
          <w:tab w:val="left" w:pos="709"/>
        </w:tabs>
        <w:bidi w:val="0"/>
        <w:spacing w:before="120" w:after="0"/>
        <w:jc w:val="both"/>
        <w:rPr>
          <w:rFonts w:ascii="Book Antiqua" w:hAnsi="Book Antiqua"/>
        </w:rPr>
      </w:pPr>
    </w:p>
    <w:p w:rsidR="005E4C42" w:rsidP="005E4C42">
      <w:pPr>
        <w:pStyle w:val="ListParagraph"/>
        <w:numPr>
          <w:numId w:val="7"/>
        </w:numPr>
        <w:tabs>
          <w:tab w:val="left" w:pos="709"/>
        </w:tabs>
        <w:bidi w:val="0"/>
        <w:spacing w:before="120" w:after="0"/>
        <w:jc w:val="both"/>
        <w:rPr>
          <w:rFonts w:ascii="Book Antiqua" w:hAnsi="Book Antiqua"/>
        </w:rPr>
      </w:pPr>
      <w:r w:rsidRPr="00855BF0">
        <w:rPr>
          <w:rFonts w:ascii="Book Antiqua" w:hAnsi="Book Antiqua"/>
        </w:rPr>
        <w:t>V § 15 odsek 2 znie:</w:t>
      </w:r>
    </w:p>
    <w:p w:rsidR="005E4C42" w:rsidP="005E4C42">
      <w:pPr>
        <w:pStyle w:val="ListParagraph"/>
        <w:tabs>
          <w:tab w:val="left" w:pos="709"/>
        </w:tabs>
        <w:bidi w:val="0"/>
        <w:spacing w:before="120" w:after="0"/>
        <w:jc w:val="both"/>
        <w:rPr>
          <w:rFonts w:ascii="Book Antiqua" w:hAnsi="Book Antiqua"/>
        </w:rPr>
      </w:pPr>
      <w:r w:rsidRPr="00855BF0">
        <w:rPr>
          <w:rFonts w:ascii="Book Antiqua" w:hAnsi="Book Antiqua"/>
        </w:rPr>
        <w:t>„(2) Zhromaždenie rozhoduje podľa § 14 ods. 4 písm. a), b) a d) nadpolovičnou väčšinou všetkých hlasov členov spoločenstva; na rozhodnutie podľa § 14 ods. 4 písm. h) a i) je potrebná dvojtretinová väčšina všetkých hlasov členov spoločenstva. V ostatných prípadoch zhromaždenie rozhoduje nadpolovičnou väčšinou hlasov členov spoločenstva, ktorých podiely na spoločnej nehnuteľnosti nespravuje alebo s ktorými nenakladá fond podľa § 10 ods. 1 a 2. Prehlasovaní členovia spoločenstva majú právo obrátiť sa na súd, aby rozhodol o neplatnosti rozhodnutia zhromaždenia.“.</w:t>
      </w:r>
    </w:p>
    <w:p w:rsidR="005E4C42" w:rsidP="005E4C42">
      <w:pPr>
        <w:pStyle w:val="ListParagraph"/>
        <w:tabs>
          <w:tab w:val="left" w:pos="709"/>
        </w:tabs>
        <w:bidi w:val="0"/>
        <w:spacing w:before="120" w:after="0"/>
        <w:jc w:val="both"/>
        <w:rPr>
          <w:rFonts w:ascii="Book Antiqua" w:hAnsi="Book Antiqua"/>
        </w:rPr>
      </w:pPr>
    </w:p>
    <w:p w:rsidR="005E4C42" w:rsidP="005E4C42">
      <w:pPr>
        <w:pStyle w:val="ListParagraph"/>
        <w:numPr>
          <w:numId w:val="7"/>
        </w:numPr>
        <w:tabs>
          <w:tab w:val="left" w:pos="709"/>
        </w:tabs>
        <w:bidi w:val="0"/>
        <w:spacing w:before="120" w:after="0"/>
        <w:jc w:val="both"/>
        <w:rPr>
          <w:rFonts w:ascii="Book Antiqua" w:hAnsi="Book Antiqua"/>
        </w:rPr>
      </w:pPr>
      <w:r w:rsidRPr="00855BF0">
        <w:rPr>
          <w:rFonts w:ascii="Book Antiqua" w:hAnsi="Book Antiqua"/>
        </w:rPr>
        <w:t>V § 15 sa vypúšťa odsek 3.</w:t>
      </w:r>
    </w:p>
    <w:p w:rsidR="00835180" w:rsidP="005E4C42">
      <w:pPr>
        <w:pStyle w:val="ListParagraph"/>
        <w:tabs>
          <w:tab w:val="left" w:pos="709"/>
        </w:tabs>
        <w:bidi w:val="0"/>
        <w:spacing w:before="120" w:after="0"/>
        <w:jc w:val="both"/>
        <w:rPr>
          <w:rFonts w:ascii="Book Antiqua" w:hAnsi="Book Antiqua"/>
        </w:rPr>
      </w:pPr>
      <w:r w:rsidRPr="005E4C42" w:rsidR="003E6DD0">
        <w:rPr>
          <w:rFonts w:ascii="Book Antiqua" w:hAnsi="Book Antiqua"/>
        </w:rPr>
        <w:t>Doterajší odsek 4 sa označuje ako odsek 3.</w:t>
      </w:r>
    </w:p>
    <w:p w:rsidR="005E4C42" w:rsidRPr="001C33C8" w:rsidP="005E4C42">
      <w:pPr>
        <w:pStyle w:val="ListParagraph"/>
        <w:tabs>
          <w:tab w:val="left" w:pos="709"/>
        </w:tabs>
        <w:bidi w:val="0"/>
        <w:spacing w:before="120" w:after="0"/>
        <w:jc w:val="both"/>
        <w:rPr>
          <w:rFonts w:ascii="Book Antiqua" w:hAnsi="Book Antiqua"/>
        </w:rPr>
      </w:pPr>
    </w:p>
    <w:p w:rsidR="00835180" w:rsidRPr="001C33C8" w:rsidP="001C33C8">
      <w:pPr>
        <w:pStyle w:val="ListParagraph"/>
        <w:numPr>
          <w:numId w:val="7"/>
        </w:numPr>
        <w:tabs>
          <w:tab w:val="left" w:pos="709"/>
        </w:tabs>
        <w:bidi w:val="0"/>
        <w:spacing w:before="120" w:after="0"/>
        <w:jc w:val="both"/>
        <w:rPr>
          <w:rFonts w:ascii="Book Antiqua" w:hAnsi="Book Antiqua"/>
        </w:rPr>
      </w:pPr>
      <w:r w:rsidRPr="001C33C8" w:rsidR="008A1CA9">
        <w:rPr>
          <w:rFonts w:ascii="Book Antiqua" w:hAnsi="Book Antiqua"/>
        </w:rPr>
        <w:t>V § 15 ods. 3</w:t>
      </w:r>
      <w:r w:rsidRPr="001C33C8" w:rsidR="003E6DD0">
        <w:rPr>
          <w:rFonts w:ascii="Book Antiqua" w:hAnsi="Book Antiqua"/>
        </w:rPr>
        <w:t xml:space="preserve"> prvej vete sa slovo „môže zvolať“</w:t>
      </w:r>
      <w:r w:rsidRPr="001C33C8">
        <w:rPr>
          <w:rFonts w:ascii="Book Antiqua" w:hAnsi="Book Antiqua"/>
        </w:rPr>
        <w:t xml:space="preserve"> nahrádza slovom „zvolá“.  </w:t>
      </w:r>
    </w:p>
    <w:p w:rsidR="003E6DD0" w:rsidRPr="001C33C8" w:rsidP="001C33C8">
      <w:pPr>
        <w:pStyle w:val="ListParagraph"/>
        <w:tabs>
          <w:tab w:val="left" w:pos="709"/>
        </w:tabs>
        <w:bidi w:val="0"/>
        <w:spacing w:before="120" w:after="0"/>
        <w:jc w:val="both"/>
        <w:rPr>
          <w:rFonts w:ascii="Book Antiqua" w:hAnsi="Book Antiqua"/>
        </w:rPr>
      </w:pPr>
      <w:r w:rsidRPr="001C33C8" w:rsidR="00835180">
        <w:rPr>
          <w:rFonts w:ascii="Book Antiqua" w:hAnsi="Book Antiqua"/>
        </w:rPr>
        <w:t xml:space="preserve">   </w:t>
      </w:r>
      <w:r w:rsidRPr="001C33C8">
        <w:rPr>
          <w:rFonts w:ascii="Book Antiqua" w:hAnsi="Book Antiqua"/>
        </w:rPr>
        <w:t xml:space="preserve">    </w:t>
      </w: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V § 16 ods. 3 sa slovo „päť“ nahrádza slovom „troch“.</w:t>
      </w:r>
    </w:p>
    <w:p w:rsidR="001A1945" w:rsidRPr="001C33C8" w:rsidP="001C33C8">
      <w:pPr>
        <w:pStyle w:val="ListParagraph"/>
        <w:autoSpaceDE w:val="0"/>
        <w:autoSpaceDN w:val="0"/>
        <w:bidi w:val="0"/>
        <w:adjustRightInd w:val="0"/>
        <w:spacing w:before="120" w:after="0"/>
        <w:contextualSpacing/>
        <w:jc w:val="both"/>
        <w:rPr>
          <w:rFonts w:ascii="Book Antiqua" w:hAnsi="Book Antiqua"/>
        </w:rPr>
      </w:pPr>
    </w:p>
    <w:p w:rsidR="001A1945" w:rsidRPr="001C33C8" w:rsidP="001C33C8">
      <w:pPr>
        <w:pStyle w:val="odsek1"/>
        <w:numPr>
          <w:numId w:val="7"/>
        </w:numPr>
        <w:bidi w:val="0"/>
        <w:spacing w:after="0" w:line="276" w:lineRule="auto"/>
        <w:rPr>
          <w:rFonts w:ascii="Book Antiqua" w:hAnsi="Book Antiqua" w:hint="default"/>
          <w:sz w:val="22"/>
          <w:szCs w:val="22"/>
        </w:rPr>
      </w:pPr>
      <w:r w:rsidRPr="001C33C8">
        <w:rPr>
          <w:rFonts w:ascii="Book Antiqua" w:hAnsi="Book Antiqua" w:hint="default"/>
          <w:sz w:val="22"/>
          <w:szCs w:val="22"/>
        </w:rPr>
        <w:t>V §</w:t>
      </w:r>
      <w:r w:rsidRPr="001C33C8">
        <w:rPr>
          <w:rFonts w:ascii="Book Antiqua" w:hAnsi="Book Antiqua" w:hint="default"/>
          <w:sz w:val="22"/>
          <w:szCs w:val="22"/>
        </w:rPr>
        <w:t xml:space="preserve"> 16 sa za odsek 4 vkladá</w:t>
      </w:r>
      <w:r w:rsidRPr="001C33C8">
        <w:rPr>
          <w:rFonts w:ascii="Book Antiqua" w:hAnsi="Book Antiqua" w:hint="default"/>
          <w:sz w:val="22"/>
          <w:szCs w:val="22"/>
        </w:rPr>
        <w:t xml:space="preserve"> nový</w:t>
      </w:r>
      <w:r w:rsidRPr="001C33C8">
        <w:rPr>
          <w:rFonts w:ascii="Book Antiqua" w:hAnsi="Book Antiqua" w:hint="default"/>
          <w:sz w:val="22"/>
          <w:szCs w:val="22"/>
        </w:rPr>
        <w:t xml:space="preserve"> odsek 5, ktorý</w:t>
      </w:r>
      <w:r w:rsidRPr="001C33C8">
        <w:rPr>
          <w:rFonts w:ascii="Book Antiqua" w:hAnsi="Book Antiqua" w:hint="default"/>
          <w:sz w:val="22"/>
          <w:szCs w:val="22"/>
        </w:rPr>
        <w:t xml:space="preserve"> znie:</w:t>
      </w:r>
    </w:p>
    <w:p w:rsidR="001C33C8" w:rsidRPr="001C33C8" w:rsidP="001C33C8">
      <w:pPr>
        <w:pStyle w:val="odsek1"/>
        <w:numPr>
          <w:numId w:val="0"/>
        </w:numPr>
        <w:bidi w:val="0"/>
        <w:spacing w:after="0" w:line="276" w:lineRule="auto"/>
        <w:ind w:left="720" w:firstLine="0"/>
        <w:rPr>
          <w:rFonts w:ascii="Book Antiqua" w:hAnsi="Book Antiqua"/>
          <w:sz w:val="22"/>
          <w:szCs w:val="22"/>
        </w:rPr>
      </w:pPr>
      <w:r w:rsidRPr="001C33C8" w:rsidR="001A1945">
        <w:rPr>
          <w:rFonts w:ascii="Book Antiqua" w:hAnsi="Book Antiqua" w:hint="default"/>
          <w:sz w:val="22"/>
          <w:szCs w:val="22"/>
        </w:rPr>
        <w:t>(5) Predseda spoloč</w:t>
      </w:r>
      <w:r w:rsidRPr="001C33C8" w:rsidR="001A1945">
        <w:rPr>
          <w:rFonts w:ascii="Book Antiqua" w:hAnsi="Book Antiqua" w:hint="default"/>
          <w:sz w:val="22"/>
          <w:szCs w:val="22"/>
        </w:rPr>
        <w:t>enstva zodpovedá</w:t>
      </w:r>
      <w:r w:rsidRPr="001C33C8" w:rsidR="001A1945">
        <w:rPr>
          <w:rFonts w:ascii="Book Antiqua" w:hAnsi="Book Antiqua" w:hint="default"/>
          <w:sz w:val="22"/>
          <w:szCs w:val="22"/>
        </w:rPr>
        <w:t xml:space="preserve"> za š</w:t>
      </w:r>
      <w:r w:rsidRPr="001C33C8" w:rsidR="001A1945">
        <w:rPr>
          <w:rFonts w:ascii="Book Antiqua" w:hAnsi="Book Antiqua" w:hint="default"/>
          <w:sz w:val="22"/>
          <w:szCs w:val="22"/>
        </w:rPr>
        <w:t>kodu spô</w:t>
      </w:r>
      <w:r w:rsidRPr="001C33C8" w:rsidR="001A1945">
        <w:rPr>
          <w:rFonts w:ascii="Book Antiqua" w:hAnsi="Book Antiqua" w:hint="default"/>
          <w:sz w:val="22"/>
          <w:szCs w:val="22"/>
        </w:rPr>
        <w:t>sobenú</w:t>
      </w:r>
      <w:r w:rsidRPr="001C33C8" w:rsidR="001A1945">
        <w:rPr>
          <w:rFonts w:ascii="Book Antiqua" w:hAnsi="Book Antiqua" w:hint="default"/>
          <w:sz w:val="22"/>
          <w:szCs w:val="22"/>
        </w:rPr>
        <w:t xml:space="preserve"> spoloč</w:t>
      </w:r>
      <w:r w:rsidRPr="001C33C8" w:rsidR="001A1945">
        <w:rPr>
          <w:rFonts w:ascii="Book Antiqua" w:hAnsi="Book Antiqua" w:hint="default"/>
          <w:sz w:val="22"/>
          <w:szCs w:val="22"/>
        </w:rPr>
        <w:t>enstvu a </w:t>
      </w:r>
      <w:r w:rsidRPr="001C33C8" w:rsidR="001A1945">
        <w:rPr>
          <w:rFonts w:ascii="Book Antiqua" w:hAnsi="Book Antiqua" w:hint="default"/>
          <w:sz w:val="22"/>
          <w:szCs w:val="22"/>
        </w:rPr>
        <w:t>č</w:t>
      </w:r>
      <w:r w:rsidRPr="001C33C8" w:rsidR="001A1945">
        <w:rPr>
          <w:rFonts w:ascii="Book Antiqua" w:hAnsi="Book Antiqua" w:hint="default"/>
          <w:sz w:val="22"/>
          <w:szCs w:val="22"/>
        </w:rPr>
        <w:t>lenom spoloč</w:t>
      </w:r>
      <w:r w:rsidRPr="001C33C8" w:rsidR="001A1945">
        <w:rPr>
          <w:rFonts w:ascii="Book Antiqua" w:hAnsi="Book Antiqua" w:hint="default"/>
          <w:sz w:val="22"/>
          <w:szCs w:val="22"/>
        </w:rPr>
        <w:t>enstva poruš</w:t>
      </w:r>
      <w:r w:rsidRPr="001C33C8" w:rsidR="001A1945">
        <w:rPr>
          <w:rFonts w:ascii="Book Antiqua" w:hAnsi="Book Antiqua" w:hint="default"/>
          <w:sz w:val="22"/>
          <w:szCs w:val="22"/>
        </w:rPr>
        <w:t>ení</w:t>
      </w:r>
      <w:r w:rsidRPr="001C33C8" w:rsidR="001A1945">
        <w:rPr>
          <w:rFonts w:ascii="Book Antiqua" w:hAnsi="Book Antiqua" w:hint="default"/>
          <w:sz w:val="22"/>
          <w:szCs w:val="22"/>
        </w:rPr>
        <w:t>m svojich povinností</w:t>
      </w:r>
      <w:r w:rsidRPr="001C33C8" w:rsidR="001A1945">
        <w:rPr>
          <w:rFonts w:ascii="Book Antiqua" w:hAnsi="Book Antiqua" w:hint="default"/>
          <w:sz w:val="22"/>
          <w:szCs w:val="22"/>
        </w:rPr>
        <w:t xml:space="preserve"> a </w:t>
      </w:r>
      <w:r w:rsidRPr="001C33C8" w:rsidR="001A1945">
        <w:rPr>
          <w:rFonts w:ascii="Book Antiqua" w:hAnsi="Book Antiqua" w:hint="default"/>
          <w:sz w:val="22"/>
          <w:szCs w:val="22"/>
        </w:rPr>
        <w:t>prekroč</w:t>
      </w:r>
      <w:r w:rsidRPr="001C33C8" w:rsidR="001A1945">
        <w:rPr>
          <w:rFonts w:ascii="Book Antiqua" w:hAnsi="Book Antiqua" w:hint="default"/>
          <w:sz w:val="22"/>
          <w:szCs w:val="22"/>
        </w:rPr>
        <w:t>ení</w:t>
      </w:r>
      <w:r w:rsidRPr="001C33C8" w:rsidR="001A1945">
        <w:rPr>
          <w:rFonts w:ascii="Book Antiqua" w:hAnsi="Book Antiqua" w:hint="default"/>
          <w:sz w:val="22"/>
          <w:szCs w:val="22"/>
        </w:rPr>
        <w:t>m svojich oprá</w:t>
      </w:r>
      <w:r w:rsidRPr="001C33C8" w:rsidR="001A1945">
        <w:rPr>
          <w:rFonts w:ascii="Book Antiqua" w:hAnsi="Book Antiqua" w:hint="default"/>
          <w:sz w:val="22"/>
          <w:szCs w:val="22"/>
        </w:rPr>
        <w:t>vnení</w:t>
      </w:r>
      <w:r w:rsidRPr="001C33C8" w:rsidR="001A1945">
        <w:rPr>
          <w:rFonts w:ascii="Book Antiqua" w:hAnsi="Book Antiqua" w:hint="default"/>
          <w:sz w:val="22"/>
          <w:szCs w:val="22"/>
        </w:rPr>
        <w:t xml:space="preserve"> do výš</w:t>
      </w:r>
      <w:r w:rsidRPr="001C33C8" w:rsidR="001A1945">
        <w:rPr>
          <w:rFonts w:ascii="Book Antiqua" w:hAnsi="Book Antiqua" w:hint="default"/>
          <w:sz w:val="22"/>
          <w:szCs w:val="22"/>
        </w:rPr>
        <w:t>ky hodnoty jeho podielu na sp</w:t>
      </w:r>
      <w:r w:rsidRPr="001C33C8" w:rsidR="008A1CA9">
        <w:rPr>
          <w:rFonts w:ascii="Book Antiqua" w:hAnsi="Book Antiqua" w:hint="default"/>
          <w:sz w:val="22"/>
          <w:szCs w:val="22"/>
        </w:rPr>
        <w:t>oloč</w:t>
      </w:r>
      <w:r w:rsidRPr="001C33C8" w:rsidR="008A1CA9">
        <w:rPr>
          <w:rFonts w:ascii="Book Antiqua" w:hAnsi="Book Antiqua" w:hint="default"/>
          <w:sz w:val="22"/>
          <w:szCs w:val="22"/>
        </w:rPr>
        <w:t xml:space="preserve">nej </w:t>
      </w:r>
      <w:r w:rsidRPr="001C33C8" w:rsidR="008A1CA9">
        <w:rPr>
          <w:rFonts w:ascii="Book Antiqua" w:hAnsi="Book Antiqua" w:hint="default"/>
          <w:sz w:val="22"/>
          <w:szCs w:val="22"/>
        </w:rPr>
        <w:t>nehnuteľ</w:t>
      </w:r>
      <w:r w:rsidRPr="001C33C8" w:rsidR="008A1CA9">
        <w:rPr>
          <w:rFonts w:ascii="Book Antiqua" w:hAnsi="Book Antiqua" w:hint="default"/>
          <w:sz w:val="22"/>
          <w:szCs w:val="22"/>
        </w:rPr>
        <w:t>nosti alebo na</w:t>
      </w:r>
      <w:r w:rsidRPr="001C33C8" w:rsidR="001A1945">
        <w:rPr>
          <w:rFonts w:ascii="Book Antiqua" w:hAnsi="Book Antiqua" w:hint="default"/>
          <w:sz w:val="22"/>
          <w:szCs w:val="22"/>
        </w:rPr>
        <w:t xml:space="preserve"> spoloč</w:t>
      </w:r>
      <w:r w:rsidRPr="001C33C8" w:rsidR="001A1945">
        <w:rPr>
          <w:rFonts w:ascii="Book Antiqua" w:hAnsi="Book Antiqua" w:hint="default"/>
          <w:sz w:val="22"/>
          <w:szCs w:val="22"/>
        </w:rPr>
        <w:t>ne obhospodarovanej nehnuteľ</w:t>
      </w:r>
      <w:r w:rsidRPr="001C33C8" w:rsidR="001A1945">
        <w:rPr>
          <w:rFonts w:ascii="Book Antiqua" w:hAnsi="Book Antiqua" w:hint="default"/>
          <w:sz w:val="22"/>
          <w:szCs w:val="22"/>
        </w:rPr>
        <w:t>nosti v </w:t>
      </w:r>
      <w:r w:rsidRPr="001C33C8" w:rsidR="001A1945">
        <w:rPr>
          <w:rFonts w:ascii="Book Antiqua" w:hAnsi="Book Antiqua" w:hint="default"/>
          <w:sz w:val="22"/>
          <w:szCs w:val="22"/>
        </w:rPr>
        <w:t>č</w:t>
      </w:r>
      <w:r w:rsidRPr="001C33C8" w:rsidR="001A1945">
        <w:rPr>
          <w:rFonts w:ascii="Book Antiqua" w:hAnsi="Book Antiqua" w:hint="default"/>
          <w:sz w:val="22"/>
          <w:szCs w:val="22"/>
        </w:rPr>
        <w:t>ase vzniku š</w:t>
      </w:r>
      <w:r w:rsidRPr="001C33C8" w:rsidR="001A1945">
        <w:rPr>
          <w:rFonts w:ascii="Book Antiqua" w:hAnsi="Book Antiqua" w:hint="default"/>
          <w:sz w:val="22"/>
          <w:szCs w:val="22"/>
        </w:rPr>
        <w:t>kody.</w:t>
      </w:r>
    </w:p>
    <w:p w:rsidR="001C33C8" w:rsidRPr="001C33C8" w:rsidP="001C33C8">
      <w:pPr>
        <w:pStyle w:val="odsek1"/>
        <w:numPr>
          <w:numId w:val="0"/>
        </w:numPr>
        <w:bidi w:val="0"/>
        <w:spacing w:after="0" w:line="276" w:lineRule="auto"/>
        <w:ind w:left="720" w:firstLine="0"/>
        <w:rPr>
          <w:rFonts w:ascii="Book Antiqua" w:hAnsi="Book Antiqua"/>
          <w:sz w:val="22"/>
          <w:szCs w:val="22"/>
        </w:rPr>
      </w:pPr>
    </w:p>
    <w:p w:rsidR="00835180" w:rsidRPr="001C33C8" w:rsidP="001C33C8">
      <w:pPr>
        <w:pStyle w:val="odsek1"/>
        <w:numPr>
          <w:numId w:val="0"/>
        </w:numPr>
        <w:bidi w:val="0"/>
        <w:spacing w:after="0" w:line="276" w:lineRule="auto"/>
        <w:ind w:left="720" w:firstLine="0"/>
        <w:rPr>
          <w:rFonts w:ascii="Book Antiqua" w:hAnsi="Book Antiqua"/>
          <w:sz w:val="22"/>
          <w:szCs w:val="22"/>
        </w:rPr>
      </w:pPr>
      <w:r w:rsidRPr="001C33C8" w:rsidR="001A1945">
        <w:rPr>
          <w:rFonts w:ascii="Book Antiqua" w:hAnsi="Book Antiqua" w:hint="default"/>
          <w:sz w:val="22"/>
          <w:szCs w:val="22"/>
        </w:rPr>
        <w:t>Doterajš</w:t>
      </w:r>
      <w:r w:rsidRPr="001C33C8" w:rsidR="001A1945">
        <w:rPr>
          <w:rFonts w:ascii="Book Antiqua" w:hAnsi="Book Antiqua" w:hint="default"/>
          <w:sz w:val="22"/>
          <w:szCs w:val="22"/>
        </w:rPr>
        <w:t>ie odseky 5 a </w:t>
      </w:r>
      <w:r w:rsidRPr="001C33C8" w:rsidR="001A1945">
        <w:rPr>
          <w:rFonts w:ascii="Book Antiqua" w:hAnsi="Book Antiqua" w:hint="default"/>
          <w:sz w:val="22"/>
          <w:szCs w:val="22"/>
        </w:rPr>
        <w:t>6 sa označ</w:t>
      </w:r>
      <w:r w:rsidRPr="001C33C8" w:rsidR="001A1945">
        <w:rPr>
          <w:rFonts w:ascii="Book Antiqua" w:hAnsi="Book Antiqua" w:hint="default"/>
          <w:sz w:val="22"/>
          <w:szCs w:val="22"/>
        </w:rPr>
        <w:t>ujú</w:t>
      </w:r>
      <w:r w:rsidRPr="001C33C8" w:rsidR="001A1945">
        <w:rPr>
          <w:rFonts w:ascii="Book Antiqua" w:hAnsi="Book Antiqua" w:hint="default"/>
          <w:sz w:val="22"/>
          <w:szCs w:val="22"/>
        </w:rPr>
        <w:t xml:space="preserve"> ako odseky 6 a 7.</w:t>
      </w:r>
    </w:p>
    <w:p w:rsidR="001A1945"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V § 16 ods. 6 sa na konci pripája táto veta: „Odsek 5 sa na takto povereného člena vzťahuje rovnako.“.</w:t>
      </w:r>
    </w:p>
    <w:p w:rsidR="00835180"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 xml:space="preserve">V § 16 ods. 7 </w:t>
      </w:r>
      <w:r w:rsidRPr="001C33C8" w:rsidR="001C33C8">
        <w:rPr>
          <w:rFonts w:ascii="Book Antiqua" w:hAnsi="Book Antiqua"/>
        </w:rPr>
        <w:t xml:space="preserve">druhej vete </w:t>
      </w:r>
      <w:r w:rsidRPr="001C33C8">
        <w:rPr>
          <w:rFonts w:ascii="Book Antiqua" w:hAnsi="Book Antiqua"/>
        </w:rPr>
        <w:t>sa na konci pripájajú tieto slová: „na základe návrhu dozornej rady“.</w:t>
      </w:r>
    </w:p>
    <w:p w:rsidR="00835180"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V § 17 ods. 4 sa na konci pripájajú tieto slová: „na základe návrhu výboru“.</w:t>
      </w:r>
    </w:p>
    <w:p w:rsidR="00835180" w:rsidRPr="001C33C8" w:rsidP="001C33C8">
      <w:pPr>
        <w:pStyle w:val="ListParagraph"/>
        <w:autoSpaceDE w:val="0"/>
        <w:autoSpaceDN w:val="0"/>
        <w:bidi w:val="0"/>
        <w:adjustRightInd w:val="0"/>
        <w:spacing w:before="120" w:after="0"/>
        <w:contextualSpacing/>
        <w:jc w:val="both"/>
        <w:rPr>
          <w:rFonts w:ascii="Book Antiqua" w:hAnsi="Book Antiqua"/>
        </w:rPr>
      </w:pPr>
    </w:p>
    <w:p w:rsidR="001C33C8"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sidR="003E6DD0">
        <w:rPr>
          <w:rFonts w:ascii="Book Antiqua" w:hAnsi="Book Antiqua"/>
        </w:rPr>
        <w:t xml:space="preserve">V § 26 sa za odsek 3 vkladá nový odsek 4, ktorý znie: </w:t>
      </w:r>
    </w:p>
    <w:p w:rsidR="001C33C8"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autoSpaceDE w:val="0"/>
        <w:autoSpaceDN w:val="0"/>
        <w:bidi w:val="0"/>
        <w:adjustRightInd w:val="0"/>
        <w:spacing w:before="120" w:after="0"/>
        <w:contextualSpacing/>
        <w:jc w:val="both"/>
        <w:rPr>
          <w:rFonts w:ascii="Book Antiqua" w:hAnsi="Book Antiqua"/>
        </w:rPr>
      </w:pPr>
      <w:r w:rsidRPr="001C33C8">
        <w:rPr>
          <w:rFonts w:ascii="Book Antiqua" w:hAnsi="Book Antiqua"/>
        </w:rPr>
        <w:t>„(4) Ak navrhovateľ na výzvu obvodného lesného úradu v určenej lehote neodstráni nedostatky návrhu a bol o možnosti zastavenia konania poučený, obvodný lesný úrad konanie zastaví. Proti rozhodnutiu o zastavení konania sa nemožno odvolať.</w:t>
      </w:r>
      <w:r w:rsidRPr="001C33C8" w:rsidR="001A1945">
        <w:rPr>
          <w:rFonts w:ascii="Book Antiqua" w:hAnsi="Book Antiqua"/>
        </w:rPr>
        <w:t xml:space="preserve"> “.</w:t>
      </w:r>
    </w:p>
    <w:p w:rsidR="001A1945"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autoSpaceDE w:val="0"/>
        <w:autoSpaceDN w:val="0"/>
        <w:bidi w:val="0"/>
        <w:adjustRightInd w:val="0"/>
        <w:spacing w:before="120" w:after="0"/>
        <w:contextualSpacing/>
        <w:jc w:val="both"/>
        <w:rPr>
          <w:rFonts w:ascii="Book Antiqua" w:hAnsi="Book Antiqua"/>
        </w:rPr>
      </w:pPr>
      <w:r w:rsidRPr="001C33C8">
        <w:rPr>
          <w:rFonts w:ascii="Book Antiqua" w:hAnsi="Book Antiqua"/>
        </w:rPr>
        <w:t>Doterajší odsek 4 sa označuje ako odsek 5.</w:t>
      </w:r>
    </w:p>
    <w:p w:rsidR="003E6DD0"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V § 28 ods. 1 sa na konci pripájajú tieto slová: „alebo si neplní povinnosti podľa § 18 ods. 1, 2 a 4 riadne a včas.“</w:t>
      </w:r>
    </w:p>
    <w:p w:rsidR="00835180" w:rsidRPr="001C33C8" w:rsidP="001C33C8">
      <w:pPr>
        <w:pStyle w:val="ListParagraph"/>
        <w:autoSpaceDE w:val="0"/>
        <w:autoSpaceDN w:val="0"/>
        <w:bidi w:val="0"/>
        <w:adjustRightInd w:val="0"/>
        <w:spacing w:before="120" w:after="0"/>
        <w:contextualSpacing/>
        <w:jc w:val="both"/>
        <w:rPr>
          <w:rFonts w:ascii="Book Antiqua" w:hAnsi="Book Antiqua"/>
        </w:rPr>
      </w:pPr>
    </w:p>
    <w:p w:rsidR="003E6DD0" w:rsidRPr="001C33C8" w:rsidP="001C33C8">
      <w:pPr>
        <w:pStyle w:val="ListParagraph"/>
        <w:numPr>
          <w:numId w:val="7"/>
        </w:numPr>
        <w:autoSpaceDE w:val="0"/>
        <w:autoSpaceDN w:val="0"/>
        <w:bidi w:val="0"/>
        <w:adjustRightInd w:val="0"/>
        <w:spacing w:before="120" w:after="0"/>
        <w:contextualSpacing/>
        <w:jc w:val="both"/>
        <w:rPr>
          <w:rFonts w:ascii="Book Antiqua" w:hAnsi="Book Antiqua"/>
        </w:rPr>
      </w:pPr>
      <w:r w:rsidRPr="001C33C8">
        <w:rPr>
          <w:rFonts w:ascii="Book Antiqua" w:hAnsi="Book Antiqua"/>
        </w:rPr>
        <w:t>V § 30 sa na konci vkladá čiarka a pripájajú sa tieto slová: „ak tento zákon neustanovuje inak“.</w:t>
      </w:r>
    </w:p>
    <w:p w:rsidR="003E6DD0" w:rsidP="001C33C8">
      <w:pPr>
        <w:autoSpaceDE w:val="0"/>
        <w:autoSpaceDN w:val="0"/>
        <w:bidi w:val="0"/>
        <w:adjustRightInd w:val="0"/>
        <w:spacing w:before="120" w:after="0"/>
        <w:contextualSpacing/>
        <w:jc w:val="both"/>
        <w:rPr>
          <w:rFonts w:ascii="Book Antiqua" w:hAnsi="Book Antiqua"/>
          <w:color w:val="0070C0"/>
        </w:rPr>
      </w:pPr>
    </w:p>
    <w:p w:rsidR="005E4C42" w:rsidRPr="001C33C8" w:rsidP="001C33C8">
      <w:pPr>
        <w:autoSpaceDE w:val="0"/>
        <w:autoSpaceDN w:val="0"/>
        <w:bidi w:val="0"/>
        <w:adjustRightInd w:val="0"/>
        <w:spacing w:before="120" w:after="0"/>
        <w:contextualSpacing/>
        <w:jc w:val="both"/>
        <w:rPr>
          <w:rFonts w:ascii="Book Antiqua" w:hAnsi="Book Antiqua"/>
          <w:color w:val="0070C0"/>
        </w:rPr>
      </w:pPr>
    </w:p>
    <w:p w:rsidR="00F217BE" w:rsidRPr="001C33C8" w:rsidP="001C33C8">
      <w:pPr>
        <w:bidi w:val="0"/>
        <w:spacing w:before="120" w:after="0"/>
        <w:jc w:val="center"/>
        <w:rPr>
          <w:rFonts w:ascii="Book Antiqua" w:hAnsi="Book Antiqua"/>
        </w:rPr>
      </w:pPr>
      <w:r w:rsidRPr="001C33C8">
        <w:rPr>
          <w:rFonts w:ascii="Book Antiqua" w:hAnsi="Book Antiqua"/>
          <w:b/>
        </w:rPr>
        <w:t>Čl. I</w:t>
      </w:r>
      <w:r w:rsidRPr="001C33C8" w:rsidR="00835180">
        <w:rPr>
          <w:rFonts w:ascii="Book Antiqua" w:hAnsi="Book Antiqua"/>
          <w:b/>
        </w:rPr>
        <w:t>I</w:t>
      </w:r>
    </w:p>
    <w:p w:rsidR="00F217BE" w:rsidRPr="001C33C8" w:rsidP="001C33C8">
      <w:pPr>
        <w:bidi w:val="0"/>
        <w:spacing w:before="120" w:after="0"/>
        <w:ind w:firstLine="708"/>
        <w:jc w:val="both"/>
        <w:rPr>
          <w:rFonts w:ascii="Book Antiqua" w:hAnsi="Book Antiqua"/>
        </w:rPr>
      </w:pPr>
      <w:r w:rsidRPr="00855BF0">
        <w:rPr>
          <w:rFonts w:ascii="Book Antiqua" w:hAnsi="Book Antiqua"/>
        </w:rPr>
        <w:t xml:space="preserve">Tento zákon nadobúda účinnosť 1. </w:t>
      </w:r>
      <w:r w:rsidRPr="00855BF0" w:rsidR="004F6B9E">
        <w:rPr>
          <w:rFonts w:ascii="Book Antiqua" w:hAnsi="Book Antiqua"/>
        </w:rPr>
        <w:t>február</w:t>
      </w:r>
      <w:r w:rsidR="00855BF0">
        <w:rPr>
          <w:rFonts w:ascii="Book Antiqua" w:hAnsi="Book Antiqua"/>
        </w:rPr>
        <w:t>a</w:t>
      </w:r>
      <w:r w:rsidRPr="00855BF0">
        <w:rPr>
          <w:rFonts w:ascii="Book Antiqua" w:hAnsi="Book Antiqua"/>
        </w:rPr>
        <w:t xml:space="preserve"> 2014.</w:t>
      </w:r>
    </w:p>
    <w:p w:rsidR="00C77A3A" w:rsidRPr="001C33C8" w:rsidP="001C33C8">
      <w:pPr>
        <w:bidi w:val="0"/>
        <w:spacing w:before="120" w:after="0"/>
        <w:rPr>
          <w:rFonts w:ascii="Book Antiqua" w:hAnsi="Book Antiqua"/>
        </w:rPr>
      </w:pPr>
    </w:p>
    <w:sectPr w:rsidSect="00566BC5">
      <w:footerReference w:type="default" r:id="rId5"/>
      <w:footerReference w:type="first" r:id="rId6"/>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BE" w:rsidRPr="00566BC5" w:rsidP="00566BC5">
    <w:pPr>
      <w:pStyle w:val="Footer"/>
      <w:bidi w:val="0"/>
      <w:spacing w:after="0" w:line="240" w:lineRule="auto"/>
      <w:jc w:val="center"/>
      <w:rPr>
        <w:rFonts w:ascii="Times New Roman" w:hAnsi="Times New Roman"/>
        <w:sz w:val="24"/>
      </w:rPr>
    </w:pPr>
  </w:p>
  <w:p w:rsidR="00F217BE">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BE">
    <w:pPr>
      <w:pStyle w:val="Footer"/>
      <w:bidi w:val="0"/>
      <w:jc w:val="right"/>
    </w:pPr>
  </w:p>
  <w:p w:rsidR="00F217B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75ADB"/>
    <w:multiLevelType w:val="hybridMultilevel"/>
    <w:tmpl w:val="A90CD38E"/>
    <w:lvl w:ilvl="0">
      <w:start w:val="1"/>
      <w:numFmt w:val="lowerLetter"/>
      <w:lvlText w:val="%1)"/>
      <w:lvlJc w:val="left"/>
      <w:pPr>
        <w:ind w:left="1208" w:hanging="360"/>
      </w:pPr>
      <w:rPr>
        <w:rFonts w:cs="Times New Roman"/>
        <w:rtl w:val="0"/>
        <w:cs w:val="0"/>
      </w:rPr>
    </w:lvl>
    <w:lvl w:ilvl="1">
      <w:start w:val="1"/>
      <w:numFmt w:val="lowerLetter"/>
      <w:lvlText w:val="%2."/>
      <w:lvlJc w:val="left"/>
      <w:pPr>
        <w:ind w:left="1928" w:hanging="360"/>
      </w:pPr>
      <w:rPr>
        <w:rFonts w:cs="Times New Roman"/>
        <w:rtl w:val="0"/>
        <w:cs w:val="0"/>
      </w:rPr>
    </w:lvl>
    <w:lvl w:ilvl="2">
      <w:start w:val="1"/>
      <w:numFmt w:val="lowerRoman"/>
      <w:lvlText w:val="%3."/>
      <w:lvlJc w:val="right"/>
      <w:pPr>
        <w:ind w:left="2648" w:hanging="180"/>
      </w:pPr>
      <w:rPr>
        <w:rFonts w:cs="Times New Roman"/>
        <w:rtl w:val="0"/>
        <w:cs w:val="0"/>
      </w:rPr>
    </w:lvl>
    <w:lvl w:ilvl="3">
      <w:start w:val="1"/>
      <w:numFmt w:val="decimal"/>
      <w:lvlText w:val="%4."/>
      <w:lvlJc w:val="left"/>
      <w:pPr>
        <w:ind w:left="3368" w:hanging="360"/>
      </w:pPr>
      <w:rPr>
        <w:rFonts w:cs="Times New Roman"/>
        <w:rtl w:val="0"/>
        <w:cs w:val="0"/>
      </w:rPr>
    </w:lvl>
    <w:lvl w:ilvl="4">
      <w:start w:val="1"/>
      <w:numFmt w:val="lowerLetter"/>
      <w:lvlText w:val="%5."/>
      <w:lvlJc w:val="left"/>
      <w:pPr>
        <w:ind w:left="4088" w:hanging="360"/>
      </w:pPr>
      <w:rPr>
        <w:rFonts w:cs="Times New Roman"/>
        <w:rtl w:val="0"/>
        <w:cs w:val="0"/>
      </w:rPr>
    </w:lvl>
    <w:lvl w:ilvl="5">
      <w:start w:val="1"/>
      <w:numFmt w:val="lowerRoman"/>
      <w:lvlText w:val="%6."/>
      <w:lvlJc w:val="right"/>
      <w:pPr>
        <w:ind w:left="4808" w:hanging="180"/>
      </w:pPr>
      <w:rPr>
        <w:rFonts w:cs="Times New Roman"/>
        <w:rtl w:val="0"/>
        <w:cs w:val="0"/>
      </w:rPr>
    </w:lvl>
    <w:lvl w:ilvl="6">
      <w:start w:val="1"/>
      <w:numFmt w:val="decimal"/>
      <w:lvlText w:val="%7."/>
      <w:lvlJc w:val="left"/>
      <w:pPr>
        <w:ind w:left="5528" w:hanging="360"/>
      </w:pPr>
      <w:rPr>
        <w:rFonts w:cs="Times New Roman"/>
        <w:rtl w:val="0"/>
        <w:cs w:val="0"/>
      </w:rPr>
    </w:lvl>
    <w:lvl w:ilvl="7">
      <w:start w:val="1"/>
      <w:numFmt w:val="lowerLetter"/>
      <w:lvlText w:val="%8."/>
      <w:lvlJc w:val="left"/>
      <w:pPr>
        <w:ind w:left="6248" w:hanging="360"/>
      </w:pPr>
      <w:rPr>
        <w:rFonts w:cs="Times New Roman"/>
        <w:rtl w:val="0"/>
        <w:cs w:val="0"/>
      </w:rPr>
    </w:lvl>
    <w:lvl w:ilvl="8">
      <w:start w:val="1"/>
      <w:numFmt w:val="lowerRoman"/>
      <w:lvlText w:val="%9."/>
      <w:lvlJc w:val="right"/>
      <w:pPr>
        <w:ind w:left="6968" w:hanging="180"/>
      </w:pPr>
      <w:rPr>
        <w:rFonts w:cs="Times New Roman"/>
        <w:rtl w:val="0"/>
        <w:cs w:val="0"/>
      </w:rPr>
    </w:lvl>
  </w:abstractNum>
  <w:abstractNum w:abstractNumId="1">
    <w:nsid w:val="2792445F"/>
    <w:multiLevelType w:val="hybridMultilevel"/>
    <w:tmpl w:val="BECE9846"/>
    <w:lvl w:ilvl="0">
      <w:start w:val="1"/>
      <w:numFmt w:val="decimal"/>
      <w:pStyle w:val="odsek1"/>
      <w:lvlText w:val="(%1)"/>
      <w:lvlJc w:val="left"/>
      <w:pPr>
        <w:ind w:left="1353" w:hanging="360"/>
      </w:pPr>
      <w:rPr>
        <w:rFonts w:ascii="Times New Roman" w:hAnsi="Times New Roman" w:cs="Times New Roman" w:hint="default"/>
        <w:b w:val="0"/>
        <w:i w:val="0"/>
        <w:caps w:val="0"/>
        <w:strike w:val="0"/>
        <w:dstrike w:val="0"/>
        <w:vanish w:val="0"/>
        <w:webHidden/>
        <w:color w:val="000000"/>
        <w:sz w:val="24"/>
        <w:u w:val="none"/>
        <w:effect w:val="none"/>
        <w:vertAlign w:val="baseline"/>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441637EE"/>
    <w:multiLevelType w:val="hybridMultilevel"/>
    <w:tmpl w:val="52F016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B2503C2"/>
    <w:multiLevelType w:val="hybridMultilevel"/>
    <w:tmpl w:val="B316F9D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5BA50E4F"/>
    <w:multiLevelType w:val="hybridMultilevel"/>
    <w:tmpl w:val="814EEF7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6F00137A"/>
    <w:multiLevelType w:val="hybridMultilevel"/>
    <w:tmpl w:val="ACEA144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
    <w:nsid w:val="7A74058F"/>
    <w:multiLevelType w:val="hybridMultilevel"/>
    <w:tmpl w:val="8DC64EC4"/>
    <w:lvl w:ilvl="0">
      <w:start w:val="1"/>
      <w:numFmt w:val="decimal"/>
      <w:lvlText w:val="%1."/>
      <w:lvlJc w:val="left"/>
      <w:pPr>
        <w:ind w:left="7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7EB95198"/>
    <w:multiLevelType w:val="hybridMultilevel"/>
    <w:tmpl w:val="03BA2F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4"/>
  </w:num>
  <w:num w:numId="3">
    <w:abstractNumId w:val="0"/>
  </w:num>
  <w:num w:numId="4">
    <w:abstractNumId w:val="5"/>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rsids>
    <w:rsidRoot w:val="00EF5A1E"/>
    <w:rsid w:val="00026FF8"/>
    <w:rsid w:val="000356C1"/>
    <w:rsid w:val="00043215"/>
    <w:rsid w:val="00071E8D"/>
    <w:rsid w:val="00092E5A"/>
    <w:rsid w:val="000E6F8E"/>
    <w:rsid w:val="000F46E3"/>
    <w:rsid w:val="00122D0E"/>
    <w:rsid w:val="001261F3"/>
    <w:rsid w:val="001717B1"/>
    <w:rsid w:val="0017438F"/>
    <w:rsid w:val="00183AC1"/>
    <w:rsid w:val="001A1945"/>
    <w:rsid w:val="001B732B"/>
    <w:rsid w:val="001C33C8"/>
    <w:rsid w:val="00210245"/>
    <w:rsid w:val="00230F17"/>
    <w:rsid w:val="00252134"/>
    <w:rsid w:val="002545D0"/>
    <w:rsid w:val="002602C3"/>
    <w:rsid w:val="00261AD3"/>
    <w:rsid w:val="002637A5"/>
    <w:rsid w:val="002913CB"/>
    <w:rsid w:val="002967AE"/>
    <w:rsid w:val="002A73FD"/>
    <w:rsid w:val="002A7B27"/>
    <w:rsid w:val="002B5D3A"/>
    <w:rsid w:val="002E04AD"/>
    <w:rsid w:val="002E3456"/>
    <w:rsid w:val="00317BCA"/>
    <w:rsid w:val="0032546A"/>
    <w:rsid w:val="003261CD"/>
    <w:rsid w:val="00346B04"/>
    <w:rsid w:val="0039188D"/>
    <w:rsid w:val="003A0CCC"/>
    <w:rsid w:val="003C0907"/>
    <w:rsid w:val="003D5991"/>
    <w:rsid w:val="003E6DD0"/>
    <w:rsid w:val="004120CA"/>
    <w:rsid w:val="00430ED9"/>
    <w:rsid w:val="00456319"/>
    <w:rsid w:val="0047577E"/>
    <w:rsid w:val="00480D3A"/>
    <w:rsid w:val="00485805"/>
    <w:rsid w:val="004D1093"/>
    <w:rsid w:val="004E5BB6"/>
    <w:rsid w:val="004E7BAD"/>
    <w:rsid w:val="004F3495"/>
    <w:rsid w:val="004F6B9E"/>
    <w:rsid w:val="00500F6D"/>
    <w:rsid w:val="00505873"/>
    <w:rsid w:val="00514307"/>
    <w:rsid w:val="00547CA0"/>
    <w:rsid w:val="00566BC5"/>
    <w:rsid w:val="00573C96"/>
    <w:rsid w:val="0058782D"/>
    <w:rsid w:val="005A391D"/>
    <w:rsid w:val="005D4D80"/>
    <w:rsid w:val="005E30B2"/>
    <w:rsid w:val="005E4C42"/>
    <w:rsid w:val="005F104F"/>
    <w:rsid w:val="005F74F7"/>
    <w:rsid w:val="00610399"/>
    <w:rsid w:val="00612413"/>
    <w:rsid w:val="00624D3F"/>
    <w:rsid w:val="006A1F86"/>
    <w:rsid w:val="006C2481"/>
    <w:rsid w:val="006E0467"/>
    <w:rsid w:val="006F3290"/>
    <w:rsid w:val="007248CF"/>
    <w:rsid w:val="00724CD1"/>
    <w:rsid w:val="00740E04"/>
    <w:rsid w:val="00747643"/>
    <w:rsid w:val="00766C87"/>
    <w:rsid w:val="0077023C"/>
    <w:rsid w:val="00775E9C"/>
    <w:rsid w:val="007C6940"/>
    <w:rsid w:val="007D73F6"/>
    <w:rsid w:val="007F28E2"/>
    <w:rsid w:val="00835180"/>
    <w:rsid w:val="0083615C"/>
    <w:rsid w:val="00844AD5"/>
    <w:rsid w:val="00855BF0"/>
    <w:rsid w:val="00894BB1"/>
    <w:rsid w:val="008A1CA9"/>
    <w:rsid w:val="00901092"/>
    <w:rsid w:val="00926CC8"/>
    <w:rsid w:val="00931862"/>
    <w:rsid w:val="00935221"/>
    <w:rsid w:val="0094671B"/>
    <w:rsid w:val="00950F19"/>
    <w:rsid w:val="0096274A"/>
    <w:rsid w:val="009D2121"/>
    <w:rsid w:val="00A51CD6"/>
    <w:rsid w:val="00A81147"/>
    <w:rsid w:val="00B05E00"/>
    <w:rsid w:val="00B15F2B"/>
    <w:rsid w:val="00B16FB6"/>
    <w:rsid w:val="00B7147F"/>
    <w:rsid w:val="00B75E7F"/>
    <w:rsid w:val="00BB401E"/>
    <w:rsid w:val="00BD17CC"/>
    <w:rsid w:val="00BD4954"/>
    <w:rsid w:val="00BD70D5"/>
    <w:rsid w:val="00BD7CAD"/>
    <w:rsid w:val="00BF5B70"/>
    <w:rsid w:val="00C12581"/>
    <w:rsid w:val="00C1753A"/>
    <w:rsid w:val="00C210C5"/>
    <w:rsid w:val="00C371B9"/>
    <w:rsid w:val="00C371DB"/>
    <w:rsid w:val="00C6630B"/>
    <w:rsid w:val="00C66C16"/>
    <w:rsid w:val="00C77A3A"/>
    <w:rsid w:val="00C8322A"/>
    <w:rsid w:val="00C842BA"/>
    <w:rsid w:val="00C95DF2"/>
    <w:rsid w:val="00CB0736"/>
    <w:rsid w:val="00CB3EAB"/>
    <w:rsid w:val="00CB72B5"/>
    <w:rsid w:val="00CD1D92"/>
    <w:rsid w:val="00CD283B"/>
    <w:rsid w:val="00D006CF"/>
    <w:rsid w:val="00D013EF"/>
    <w:rsid w:val="00D25652"/>
    <w:rsid w:val="00D30598"/>
    <w:rsid w:val="00D363F0"/>
    <w:rsid w:val="00D44689"/>
    <w:rsid w:val="00D54053"/>
    <w:rsid w:val="00D664C3"/>
    <w:rsid w:val="00DA29B6"/>
    <w:rsid w:val="00DE4ABF"/>
    <w:rsid w:val="00E0718A"/>
    <w:rsid w:val="00E16F63"/>
    <w:rsid w:val="00E34074"/>
    <w:rsid w:val="00E441CC"/>
    <w:rsid w:val="00E47084"/>
    <w:rsid w:val="00E90FB2"/>
    <w:rsid w:val="00EA7DE3"/>
    <w:rsid w:val="00EB068F"/>
    <w:rsid w:val="00EB4B92"/>
    <w:rsid w:val="00EB61C7"/>
    <w:rsid w:val="00EF1941"/>
    <w:rsid w:val="00EF5A1E"/>
    <w:rsid w:val="00F0426F"/>
    <w:rsid w:val="00F17C61"/>
    <w:rsid w:val="00F217BE"/>
    <w:rsid w:val="00F40406"/>
    <w:rsid w:val="00F65C81"/>
    <w:rsid w:val="00F733D8"/>
    <w:rsid w:val="00F92891"/>
    <w:rsid w:val="00F95341"/>
    <w:rsid w:val="00F96C1B"/>
    <w:rsid w:val="00FB2F1C"/>
    <w:rsid w:val="00FC34C8"/>
    <w:rsid w:val="00FD302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A1E"/>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2">
    <w:name w:val="heading 2"/>
    <w:basedOn w:val="Normal"/>
    <w:next w:val="Normal"/>
    <w:link w:val="Nadpis2Char"/>
    <w:semiHidden/>
    <w:unhideWhenUsed/>
    <w:qFormat/>
    <w:locked/>
    <w:rsid w:val="003E6DD0"/>
    <w:pPr>
      <w:keepNext/>
      <w:spacing w:before="240" w:after="120" w:line="240" w:lineRule="auto"/>
      <w:jc w:val="center"/>
      <w:outlineLvl w:val="1"/>
    </w:pPr>
    <w:rPr>
      <w:rFonts w:ascii="Times New Roman" w:hAnsi="Times New Roman" w:cs="Arial"/>
      <w:b/>
      <w:bCs/>
      <w:iCs/>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PtaChar"/>
    <w:uiPriority w:val="99"/>
    <w:rsid w:val="00EF5A1E"/>
    <w:pPr>
      <w:tabs>
        <w:tab w:val="center" w:pos="4536"/>
        <w:tab w:val="right" w:pos="9072"/>
      </w:tabs>
      <w:jc w:val="left"/>
    </w:pPr>
  </w:style>
  <w:style w:type="character" w:customStyle="1" w:styleId="PtaChar">
    <w:name w:val="Päta Char"/>
    <w:basedOn w:val="DefaultParagraphFont"/>
    <w:link w:val="Footer"/>
    <w:uiPriority w:val="99"/>
    <w:locked/>
    <w:rsid w:val="00EF5A1E"/>
    <w:rPr>
      <w:rFonts w:ascii="Calibri" w:hAnsi="Calibri" w:cs="Times New Roman"/>
      <w:rtl w:val="0"/>
      <w:cs w:val="0"/>
    </w:rPr>
  </w:style>
  <w:style w:type="paragraph" w:styleId="Header">
    <w:name w:val="header"/>
    <w:basedOn w:val="Normal"/>
    <w:link w:val="HlavikaChar"/>
    <w:uiPriority w:val="99"/>
    <w:semiHidden/>
    <w:rsid w:val="0083615C"/>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semiHidden/>
    <w:locked/>
    <w:rsid w:val="0083615C"/>
    <w:rPr>
      <w:rFonts w:ascii="Calibri" w:hAnsi="Calibri" w:cs="Times New Roman"/>
      <w:rtl w:val="0"/>
      <w:cs w:val="0"/>
    </w:rPr>
  </w:style>
  <w:style w:type="paragraph" w:styleId="ListParagraph">
    <w:name w:val="List Paragraph"/>
    <w:basedOn w:val="Normal"/>
    <w:uiPriority w:val="34"/>
    <w:qFormat/>
    <w:rsid w:val="00E90FB2"/>
    <w:pPr>
      <w:ind w:left="720"/>
      <w:jc w:val="left"/>
    </w:pPr>
  </w:style>
  <w:style w:type="character" w:customStyle="1" w:styleId="Nadpis2Char">
    <w:name w:val="Nadpis 2 Char"/>
    <w:basedOn w:val="DefaultParagraphFont"/>
    <w:link w:val="Heading2"/>
    <w:semiHidden/>
    <w:locked/>
    <w:rsid w:val="003E6DD0"/>
    <w:rPr>
      <w:rFonts w:ascii="Times New Roman" w:hAnsi="Times New Roman" w:cs="Arial"/>
      <w:b/>
      <w:bCs/>
      <w:iCs/>
      <w:sz w:val="24"/>
      <w:szCs w:val="24"/>
      <w:rtl w:val="0"/>
      <w:cs w:val="0"/>
      <w:lang w:val="x-none" w:eastAsia="cs-CZ"/>
    </w:rPr>
  </w:style>
  <w:style w:type="character" w:customStyle="1" w:styleId="odsekChar">
    <w:name w:val="odsek Char"/>
    <w:link w:val="odsek"/>
    <w:locked/>
    <w:rsid w:val="003E6DD0"/>
    <w:rPr>
      <w:sz w:val="24"/>
    </w:rPr>
  </w:style>
  <w:style w:type="paragraph" w:customStyle="1" w:styleId="odsek">
    <w:name w:val="odsek"/>
    <w:basedOn w:val="Normal"/>
    <w:link w:val="odsekChar"/>
    <w:qFormat/>
    <w:rsid w:val="003E6DD0"/>
    <w:pPr>
      <w:keepNext/>
      <w:spacing w:after="0" w:line="240" w:lineRule="auto"/>
      <w:ind w:firstLine="709"/>
      <w:jc w:val="both"/>
    </w:pPr>
    <w:rPr>
      <w:rFonts w:eastAsia="Calibri"/>
      <w:sz w:val="24"/>
      <w:szCs w:val="24"/>
      <w:lang w:eastAsia="sk-SK"/>
    </w:rPr>
  </w:style>
  <w:style w:type="paragraph" w:customStyle="1" w:styleId="odsek1">
    <w:name w:val="odsek1"/>
    <w:basedOn w:val="Normal"/>
    <w:qFormat/>
    <w:rsid w:val="003E6DD0"/>
    <w:pPr>
      <w:keepNext/>
      <w:numPr>
        <w:numId w:val="6"/>
      </w:numPr>
      <w:spacing w:before="120" w:after="120" w:line="240" w:lineRule="auto"/>
      <w:ind w:firstLine="709"/>
      <w:jc w:val="both"/>
    </w:pPr>
    <w:rPr>
      <w:rFonts w:ascii="Times New Roman" w:eastAsia="Calibri" w:hAnsi="Times New Roman"/>
      <w:sz w:val="24"/>
      <w:szCs w:val="24"/>
      <w:lang w:eastAsia="sk-SK"/>
    </w:rPr>
  </w:style>
  <w:style w:type="character" w:customStyle="1" w:styleId="Textzstupnhosymbolu1">
    <w:name w:val="Text zástupného symbolu1"/>
    <w:semiHidden/>
    <w:rsid w:val="003E6DD0"/>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6039D-D949-4E14-8ED1-75E296DE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1201</Words>
  <Characters>6846</Characters>
  <Application>Microsoft Office Word</Application>
  <DocSecurity>0</DocSecurity>
  <Lines>0</Lines>
  <Paragraphs>0</Paragraphs>
  <ScaleCrop>false</ScaleCrop>
  <Company>Kancelaria NR SR</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Miroslav_Kaduc</dc:creator>
  <cp:lastModifiedBy>V</cp:lastModifiedBy>
  <cp:revision>2</cp:revision>
  <dcterms:created xsi:type="dcterms:W3CDTF">2013-09-27T16:58:00Z</dcterms:created>
  <dcterms:modified xsi:type="dcterms:W3CDTF">2013-09-27T16:58:00Z</dcterms:modified>
</cp:coreProperties>
</file>