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040A" w:rsidP="00F7040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Tézy </w:t>
      </w:r>
    </w:p>
    <w:p w:rsidR="00F7040A" w:rsidP="00F7040A">
      <w:pPr>
        <w:pStyle w:val="NormalWeb"/>
        <w:pBdr>
          <w:bottom w:val="single" w:sz="12" w:space="1" w:color="000000"/>
        </w:pBdr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na vypracovanie návrhu vyhlášky Ministerstva životného prostredia Slovenskej republiky, ktorou sa </w:t>
      </w:r>
      <w:r>
        <w:rPr>
          <w:rFonts w:ascii="Times New Roman" w:hAnsi="Times New Roman"/>
        </w:rPr>
        <w:t>mení a dopĺňa vyhláška Ministerstva životného prostredia Slovenskej republiky       č. 24/2003 Z.z., ktorou sa vykonáva zákon č. 543/2002 Z.z. o ochrane prírody a krajiny v znení neskorších predpisov</w:t>
      </w:r>
    </w:p>
    <w:p w:rsidR="00F7040A" w:rsidP="00F7040A">
      <w:pPr>
        <w:pStyle w:val="NormalWeb"/>
        <w:pBdr>
          <w:bottom w:val="single" w:sz="12" w:space="1" w:color="000000"/>
        </w:pBdr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F7040A" w:rsidP="00F704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Vypracovanie návrhu </w:t>
      </w:r>
      <w:r>
        <w:rPr>
          <w:rFonts w:ascii="Times New Roman" w:hAnsi="Times New Roman"/>
          <w:bCs/>
          <w:sz w:val="24"/>
          <w:szCs w:val="24"/>
        </w:rPr>
        <w:t xml:space="preserve">vyhlášky Ministerstva životného prostredia Slovenskej republiky, ktorou sa </w:t>
      </w:r>
      <w:r>
        <w:rPr>
          <w:rFonts w:ascii="Times New Roman" w:hAnsi="Times New Roman"/>
          <w:sz w:val="24"/>
          <w:szCs w:val="24"/>
        </w:rPr>
        <w:t xml:space="preserve">mení a dopĺňa vyhláška Ministerstva životného prostredia Slovenskej republiky č. 24/2003 Z.z., nadväzuje na prijatie zákona č. .../2013 Z.z, ktorým sa mení a dopĺňa zákon č. 543/2002 Z. z. o ochrane prírody a krajiny v znení neskorších predpisov a ktorým sa menia a dopĺňajú niektoré zákony. Návrh </w:t>
      </w:r>
      <w:r>
        <w:rPr>
          <w:rFonts w:ascii="Times New Roman" w:hAnsi="Times New Roman"/>
          <w:bCs/>
          <w:sz w:val="24"/>
          <w:szCs w:val="24"/>
        </w:rPr>
        <w:t xml:space="preserve">vyhlášky upraví: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Zoznam inváznych druhov živočíchov a spôsoby ich odstraňovania, doplnenie zoznamu inváznych druhov rastlín a spôsoby ich odstraňovania (k § 7a a 7b zákona) 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040A" w:rsidP="00F7040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Zoznam inváznych druhov živočíchov: 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bezstavovce: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mäkkýše: </w:t>
      </w:r>
      <w:r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lizovec iberský, slizovec </w:t>
      </w:r>
      <w:r>
        <w:rPr>
          <w:rFonts w:ascii="Times New Roman" w:hAnsi="Times New Roman"/>
          <w:color w:val="000000"/>
          <w:sz w:val="24"/>
          <w:szCs w:val="24"/>
        </w:rPr>
        <w:t xml:space="preserve">hrdzavý, škľabka ázijská,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kôrovce: </w:t>
      </w:r>
      <w:r>
        <w:rPr>
          <w:rFonts w:ascii="Times New Roman" w:hAnsi="Times New Roman"/>
          <w:sz w:val="24"/>
          <w:szCs w:val="24"/>
        </w:rPr>
        <w:t xml:space="preserve">rak pruhovaný, rak signálny, rak červený.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stavovce: 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ryby: býčko piesočný,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býčko nahotemenný, býčko hlavatý, býčko čiernoústy, býčkovec amurský, slnečnica pestrá, pichľavka siná, sumček čierny, hrúzovec sieťovaný,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obojživelníky: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skokan volský,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plazy: korytnačka písmenková, korytnačka maľovaná,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cicavce: jeleň sika, norok americký, nutria vodná, psík medvedíkovitý,</w:t>
        <w:tab/>
        <w:t xml:space="preserve">ondatra pižmová, veverica sivá, veverica červenkavá, veverica líščia, medvedík čistotný.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Spôsoby odstraňovania inváznych druhov živočíchov: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Spôsob odstraňovania inváznych druhov živočíchov závisí od jednotlivých taxonomických skupín, pričom je potrebné prednostne použiť selektívne metódy odchytu/odlovu. Pri odchyte, ulovení alebo usmrtení jedincov inváznych druhov živočíchov je potrebné postupovať v súlade s osobitnými predpismi (napr. zákon č. 39/2007 Z.z. o veterinárnej starostlivosti v znení neskorších predpisov, zákon č. 274/2009 Z.z. o poľovníctve v znení neskorších predpisov, zákon č. 139/2002 Z.z. o rybárstve v znení neskorších predpisov a ich vykonávacích predpisov).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Odchyt bezstavovcov: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Mäkkýše a kôrovce – individuálnym zberom jedincov,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Odchyt stavovcov: 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Ryby:  odlov rýb pomocou udice, siete, čerene,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Obojživelníky:  individuálnym zberom jedincov,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Plazy: individuálnym zberom jedincov,</w:t>
      </w:r>
    </w:p>
    <w:p w:rsidR="00F7040A" w:rsidP="00F7040A">
      <w:pPr>
        <w:autoSpaceDE w:val="0"/>
        <w:autoSpaceDN w:val="0"/>
        <w:bidi w:val="0"/>
        <w:adjustRightInd w:val="0"/>
        <w:spacing w:after="0" w:line="24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Cicavce: odchytové zariadenia,  imobilizácia, živolovné pasce.</w:t>
      </w:r>
    </w:p>
    <w:p w:rsidR="00F7040A" w:rsidP="00F7040A">
      <w:pPr>
        <w:tabs>
          <w:tab w:val="left" w:pos="5400"/>
        </w:tabs>
        <w:bidi w:val="0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Doplnenie zoznamu inváznych druhov rastlín: 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glejovka americká, pajaseň žliazkatý, beztvarec krovitý, kustovnica cudzia, javorovec jaseňolistý, 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Doplnenie spôsobu odstraňovania inváznych druhov rastlín: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040A" w:rsidP="00F7040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glejovka americká (skupina C), pajaseň žliazkatý (skupina D) , beztvarec krovitý ((skupina C), kustovnica cudzia (skupina C), javorovec jaseňolistý (skupina B),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Spôsob odstraňovania v novej skupine D: Pri druhoch skupiny D sa vpravuje chemická látka do rastliny bez jej likvidácie  metódou vpichu koncentrovaného prípravku do stoniek (injekčná metóda), alebo záseku do stonky s okamžitým vpravením koncentrovaného herbicídu do záseku. Používa sa herbicíd s účinnou látkou glyfosát. Dávkuje sa v dávke 2 ml koncentrovaného herbicídu (480 g/l) na jeden vpich alebo zásek. Počet vpichov alebo zásekov je závislý na hrúbke stonky – 1 vpich/zásek na 10 cm obvodu. Termín aplikácie je mesiac júl. Likvidované jedince sa odstraňujú až po úplnom odumretí, zvyčajne po 2 rokoch od aplikácie.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Podrobnosti o kritériách hodnotenia návrhu plánu alebo projektu (§ 28 ods. 11 zákona)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040A" w:rsidP="00F7040A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Pri hodnotení návrhov plánov alebo projektov sa skúmajú ich pravdepodobné vplyvy, a to buď samostatne alebo v kombinácii s inými plánmi alebo projektmi na územie patriace do európskej sústavy chránených území, navrhované chránené vtáčie územie alebo územie európskeho významu (ďalej len „územie sústavy NATURA 2000“) a zvažuje sa, či možno objektívne prísť k záveru, že tieto vplyvy nebudú významné z hľadiska cieľov ochrany tohto územia podľa dokumentácie ochrany prírody a krajiny.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Hodnotenie návrhu plánu alebo projektu podľa odseku 1 pozostáva z nasledovných krokov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určenia, či plán alebo projekt priamo súvisí so starostlivosťou o územie sústavy NATURA 2000 alebo je pre starostlivosť o toto územie potrebný,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identifikovania prvkov plánu alebo projektu, samostatne alebo v kombinácii s inými plánmi alebo projektmi, ktoré môžu mať významný vplyv na územie sústavy NATURA 2000,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identifikovania  pravdepodobných priamych, nepriamych alebo sekundárnych vplyvov plánu alebo projektu, samostatne alebo v kombinácii s inými plánmi alebo projektmi, na územie sústavy NATURA 2000 na základe veľkosti, rozsahu, záberu pôdy a pod., povrchových úprav (výkopové práce, výsypy, bagrovanie a pod.), požiadaviek na prírodné zdroje (čerpanie vody, biomasy a pod.), emisií a odpadov do pôdy, vody a ovzdušia, dopravných požiadaviek, doby výstavby, prevádzky, likvidácie a pod., vzdialenosti od územia sústavy Natura 2000 alebo kľúčových prvkov tohto územia,  iných charakteristík plánu alebo projektu,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identifikovania  pravdepodobných zmien na území sústavy NATURA 2000 vzniknutých v dôsledku redukcie rozlohy biotopov, vyrušovania kľúčových druhov, fragmentácie biotopov alebo druhov, zníženia druhovej hustoty, zmeny kľúčových indikátorov majúcich ochranársku hodnotu (kvalita vody, mikroklímy a pod.),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identifikovanie pravdepodobných dopadov na územie sústavy Natura 2000 z hľadiska interferencie s kľúčovými vzťahmi, ktorými je definovaná štruktúra lokality, interferencie s kľúčovými vzťahmi, ktorými je definovaná funkcia lokality, 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zhodnotenia významnosti identifikovaných vplyvov na územie sústavy NATURA 2000 najmä z hľadiska straty, fragmentácie, narušenia, vyrušovania a zmeny kľúčových prvkov lokality.</w:t>
      </w: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Podrobnosti o kompenzačných opatreniach (§ 28 ods. 11 zákona) </w:t>
      </w: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kompenzačných opatrení je zachovanie integrity dotknutého územia sústavy Natura 2000 s ohľadom na predmet ochrany a ciele ochrany. Musia kompenzovať predpokladané nepriaznivé vplyvy plánu alebo projektu v rámci biogeografického regiónu a v prípade druhov vtáctva v rámci ich areálu rozšírenia a migračných trás. Opatrenia musia byť technicky realizovateľné a ak je možné, uskutočnené pred realizáciou aktivít plánu alebo projektu. Pozostávajú najmä z opatrení na obnovu alebo vytvorenie biotopu európskeho významu alebo zlepšenie jeho stavu, ako aj na zlepšenie stavu druhov európskeho významu, vrátane vytvorenia ich biotopov a ďalších podmienok. Kompenzačné opatrenia je možné vykonať:</w:t>
      </w:r>
    </w:p>
    <w:p w:rsidR="00F7040A" w:rsidP="00F7040A">
      <w:pPr>
        <w:pStyle w:val="Odstavecseseznamem"/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 rámci časti územia Natura 2000 dotknutého plánom alebo projektom,</w:t>
      </w:r>
    </w:p>
    <w:p w:rsidR="00F7040A" w:rsidP="00F7040A">
      <w:pPr>
        <w:pStyle w:val="Odstavecseseznamem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 rámci inej vhodnej časti územia Natura 2000 dotknutého plánom alebo projektom, prípadne rozšírením tohto územia tak, aby jeho integrita bola zachovaná, </w:t>
      </w:r>
    </w:p>
    <w:p w:rsidR="00F7040A" w:rsidP="00F7040A">
      <w:pPr>
        <w:pStyle w:val="Odstavecseseznamem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 rámci nového územia Natura 2000, ktoré je potrebné po odsúhlasení kompenzačných opatrení doplniť do národného zoznamu schváleného vládou Slovenskej republiky.</w:t>
      </w: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Náležitosti návrhu kompenzačných opatrení v súlade s usmernením Európskej komisie týkajúcim sa článku 6 ods. 4 smernice 92/43/EHS z roku 2012 budú špecifikované vo vyhláške.  </w:t>
      </w: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Podrobnosti o dokumentácii ochrany prírody a krajiny – program starostlivosti o druhy rastlín a živočíchov (k § 54 ods. 4 písm. b zákona) </w:t>
      </w: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54 ods. 4 písm. b) zákona sa dopĺňa nový druh dokumentácii ochrany prírody a krajiny - program starostlivosti o druhy rastlín a živočíchov, podrobnosti ktorého je potrebné v súlade  § 54 ods. 26 zákona doplniť vo vyhláške, a to nasledovne: </w:t>
      </w:r>
    </w:p>
    <w:p w:rsidR="00F7040A" w:rsidP="00F7040A">
      <w:pPr>
        <w:pStyle w:val="PlainText"/>
        <w:numPr>
          <w:numId w:val="1"/>
        </w:numPr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Súč</w:t>
      </w:r>
      <w:r>
        <w:rPr>
          <w:rFonts w:ascii="Times New Roman" w:eastAsia="MS Mincho" w:hAnsi="Times New Roman" w:cs="Times New Roman" w:hint="default"/>
          <w:sz w:val="24"/>
          <w:szCs w:val="24"/>
        </w:rPr>
        <w:t>asný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stav </w:t>
      </w:r>
    </w:p>
    <w:p w:rsidR="00F7040A" w:rsidP="00F7040A">
      <w:pPr>
        <w:pStyle w:val="PlainText"/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- rozší</w:t>
      </w:r>
      <w:r>
        <w:rPr>
          <w:rFonts w:ascii="Times New Roman" w:eastAsia="MS Mincho" w:hAnsi="Times New Roman" w:cs="Times New Roman" w:hint="default"/>
          <w:sz w:val="24"/>
          <w:szCs w:val="24"/>
        </w:rPr>
        <w:t>renie ( v medziná</w:t>
      </w:r>
      <w:r>
        <w:rPr>
          <w:rFonts w:ascii="Times New Roman" w:eastAsia="MS Mincho" w:hAnsi="Times New Roman" w:cs="Times New Roman" w:hint="default"/>
          <w:sz w:val="24"/>
          <w:szCs w:val="24"/>
        </w:rPr>
        <w:t>rodnom meradle, na ú</w:t>
      </w:r>
      <w:r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Slovenskej republiky),  </w:t>
      </w:r>
    </w:p>
    <w:p w:rsidR="00F7040A" w:rsidP="00F7040A">
      <w:pPr>
        <w:pStyle w:val="PlainText"/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- biologické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a ekologické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eastAsia="MS Mincho" w:hAnsi="Times New Roman" w:cs="Times New Roman" w:hint="default"/>
          <w:sz w:val="24"/>
          <w:szCs w:val="24"/>
        </w:rPr>
        <w:t>roky (zv</w:t>
      </w:r>
      <w:r>
        <w:rPr>
          <w:rFonts w:ascii="Times New Roman" w:eastAsia="MS Mincho" w:hAnsi="Times New Roman" w:cs="Times New Roman" w:hint="default"/>
          <w:sz w:val="24"/>
          <w:szCs w:val="24"/>
        </w:rPr>
        <w:t>lášť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pre rastliny a </w:t>
      </w:r>
      <w:r>
        <w:rPr>
          <w:rFonts w:ascii="Times New Roman" w:eastAsia="MS Mincho" w:hAnsi="Times New Roman" w:cs="Times New Roman" w:hint="default"/>
          <w:sz w:val="24"/>
          <w:szCs w:val="24"/>
        </w:rPr>
        <w:t>ž</w:t>
      </w:r>
      <w:r>
        <w:rPr>
          <w:rFonts w:ascii="Times New Roman" w:eastAsia="MS Mincho" w:hAnsi="Times New Roman" w:cs="Times New Roman" w:hint="default"/>
          <w:sz w:val="24"/>
          <w:szCs w:val="24"/>
        </w:rPr>
        <w:t>ivočí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chy), </w:t>
      </w:r>
    </w:p>
    <w:p w:rsidR="00F7040A" w:rsidP="00F7040A">
      <w:pPr>
        <w:pStyle w:val="PlainText"/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- zhodnotenie stavu druhu s </w:t>
      </w:r>
      <w:r>
        <w:rPr>
          <w:rFonts w:ascii="Times New Roman" w:eastAsia="MS Mincho" w:hAnsi="Times New Roman" w:cs="Times New Roman" w:hint="default"/>
          <w:sz w:val="24"/>
          <w:szCs w:val="24"/>
        </w:rPr>
        <w:t>ohľ</w:t>
      </w:r>
      <w:r>
        <w:rPr>
          <w:rFonts w:ascii="Times New Roman" w:eastAsia="MS Mincho" w:hAnsi="Times New Roman" w:cs="Times New Roman" w:hint="default"/>
          <w:sz w:val="24"/>
          <w:szCs w:val="24"/>
        </w:rPr>
        <w:t>adom na ohrozenie, doterajš</w:t>
      </w:r>
      <w:r>
        <w:rPr>
          <w:rFonts w:ascii="Times New Roman" w:eastAsia="MS Mincho" w:hAnsi="Times New Roman" w:cs="Times New Roman" w:hint="default"/>
          <w:sz w:val="24"/>
          <w:szCs w:val="24"/>
        </w:rPr>
        <w:t>iu ochranu, negatí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vne vplyvy druhu.  </w:t>
      </w:r>
    </w:p>
    <w:p w:rsidR="00F7040A" w:rsidP="00F7040A">
      <w:pPr>
        <w:pStyle w:val="PlainText"/>
        <w:numPr>
          <w:numId w:val="1"/>
        </w:numPr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Strategické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ciele starostlivosti na zachovanie priaznivé</w:t>
      </w:r>
      <w:r>
        <w:rPr>
          <w:rFonts w:ascii="Times New Roman" w:eastAsia="MS Mincho" w:hAnsi="Times New Roman" w:cs="Times New Roman" w:hint="default"/>
          <w:sz w:val="24"/>
          <w:szCs w:val="24"/>
        </w:rPr>
        <w:t>ho stavu</w:t>
      </w:r>
    </w:p>
    <w:p w:rsidR="00F7040A" w:rsidP="00F7040A">
      <w:pPr>
        <w:pStyle w:val="PlainText"/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-opatrenia na zachovanie priaznivé</w:t>
      </w:r>
      <w:r>
        <w:rPr>
          <w:rFonts w:ascii="Times New Roman" w:eastAsia="MS Mincho" w:hAnsi="Times New Roman" w:cs="Times New Roman" w:hint="default"/>
          <w:sz w:val="24"/>
          <w:szCs w:val="24"/>
        </w:rPr>
        <w:t>ho stavu alebo odstrá</w:t>
      </w:r>
      <w:r>
        <w:rPr>
          <w:rFonts w:ascii="Times New Roman" w:eastAsia="MS Mincho" w:hAnsi="Times New Roman" w:cs="Times New Roman" w:hint="default"/>
          <w:sz w:val="24"/>
          <w:szCs w:val="24"/>
        </w:rPr>
        <w:t>nenie n</w:t>
      </w:r>
      <w:r>
        <w:rPr>
          <w:rFonts w:ascii="Times New Roman" w:eastAsia="MS Mincho" w:hAnsi="Times New Roman" w:cs="Times New Roman" w:hint="default"/>
          <w:sz w:val="24"/>
          <w:szCs w:val="24"/>
        </w:rPr>
        <w:t>egatí</w:t>
      </w:r>
      <w:r>
        <w:rPr>
          <w:rFonts w:ascii="Times New Roman" w:eastAsia="MS Mincho" w:hAnsi="Times New Roman" w:cs="Times New Roman" w:hint="default"/>
          <w:sz w:val="24"/>
          <w:szCs w:val="24"/>
        </w:rPr>
        <w:t>vnych vplyvov druhu v oblasti legislatí</w:t>
      </w:r>
      <w:r>
        <w:rPr>
          <w:rFonts w:ascii="Times New Roman" w:eastAsia="MS Mincho" w:hAnsi="Times New Roman" w:cs="Times New Roman" w:hint="default"/>
          <w:sz w:val="24"/>
          <w:szCs w:val="24"/>
        </w:rPr>
        <w:t>vy, praktickej starostlivosti, monitoringu, vý</w:t>
      </w:r>
      <w:r>
        <w:rPr>
          <w:rFonts w:ascii="Times New Roman" w:eastAsia="MS Mincho" w:hAnsi="Times New Roman" w:cs="Times New Roman" w:hint="default"/>
          <w:sz w:val="24"/>
          <w:szCs w:val="24"/>
        </w:rPr>
        <w:t>chovy a spoluprá</w:t>
      </w:r>
      <w:r>
        <w:rPr>
          <w:rFonts w:ascii="Times New Roman" w:eastAsia="MS Mincho" w:hAnsi="Times New Roman" w:cs="Times New Roman" w:hint="default"/>
          <w:sz w:val="24"/>
          <w:szCs w:val="24"/>
        </w:rPr>
        <w:t>ce s </w:t>
      </w:r>
      <w:r>
        <w:rPr>
          <w:rFonts w:ascii="Times New Roman" w:eastAsia="MS Mincho" w:hAnsi="Times New Roman" w:cs="Times New Roman" w:hint="default"/>
          <w:sz w:val="24"/>
          <w:szCs w:val="24"/>
        </w:rPr>
        <w:t>verejnosť</w:t>
      </w:r>
      <w:r>
        <w:rPr>
          <w:rFonts w:ascii="Times New Roman" w:eastAsia="MS Mincho" w:hAnsi="Times New Roman" w:cs="Times New Roman" w:hint="default"/>
          <w:sz w:val="24"/>
          <w:szCs w:val="24"/>
        </w:rPr>
        <w:t>ou,  starostlivosti o druh v podmienkach mimo jeho prirodzené</w:t>
      </w:r>
      <w:r>
        <w:rPr>
          <w:rFonts w:ascii="Times New Roman" w:eastAsia="MS Mincho" w:hAnsi="Times New Roman" w:cs="Times New Roman" w:hint="default"/>
          <w:sz w:val="24"/>
          <w:szCs w:val="24"/>
        </w:rPr>
        <w:t>ho stanovišť</w:t>
      </w:r>
      <w:r>
        <w:rPr>
          <w:rFonts w:ascii="Times New Roman" w:eastAsia="MS Mincho" w:hAnsi="Times New Roman" w:cs="Times New Roman" w:hint="default"/>
          <w:sz w:val="24"/>
          <w:szCs w:val="24"/>
        </w:rPr>
        <w:t>a (ex situ),</w:t>
      </w:r>
    </w:p>
    <w:p w:rsidR="00F7040A" w:rsidP="00F7040A">
      <w:pPr>
        <w:pStyle w:val="PlainText"/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-harmonogram opatrení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s urč</w:t>
      </w:r>
      <w:r>
        <w:rPr>
          <w:rFonts w:ascii="Times New Roman" w:eastAsia="MS Mincho" w:hAnsi="Times New Roman" w:cs="Times New Roman" w:hint="default"/>
          <w:sz w:val="24"/>
          <w:szCs w:val="24"/>
        </w:rPr>
        <w:t>ený</w:t>
      </w:r>
      <w:r>
        <w:rPr>
          <w:rFonts w:ascii="Times New Roman" w:eastAsia="MS Mincho" w:hAnsi="Times New Roman" w:cs="Times New Roman" w:hint="default"/>
          <w:sz w:val="24"/>
          <w:szCs w:val="24"/>
        </w:rPr>
        <w:t>m termí</w:t>
      </w:r>
      <w:r>
        <w:rPr>
          <w:rFonts w:ascii="Times New Roman" w:eastAsia="MS Mincho" w:hAnsi="Times New Roman" w:cs="Times New Roman" w:hint="default"/>
          <w:sz w:val="24"/>
          <w:szCs w:val="24"/>
        </w:rPr>
        <w:t>nom, ná</w:t>
      </w:r>
      <w:r>
        <w:rPr>
          <w:rFonts w:ascii="Times New Roman" w:eastAsia="MS Mincho" w:hAnsi="Times New Roman" w:cs="Times New Roman" w:hint="default"/>
          <w:sz w:val="24"/>
          <w:szCs w:val="24"/>
        </w:rPr>
        <w:t>kladmi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eastAsia="MS Mincho" w:hAnsi="Times New Roman" w:cs="Times New Roman" w:hint="default"/>
          <w:sz w:val="24"/>
          <w:szCs w:val="24"/>
        </w:rPr>
        <w:t>zodpovednosť</w:t>
      </w:r>
      <w:r>
        <w:rPr>
          <w:rFonts w:ascii="Times New Roman" w:eastAsia="MS Mincho" w:hAnsi="Times New Roman" w:cs="Times New Roman" w:hint="default"/>
          <w:sz w:val="24"/>
          <w:szCs w:val="24"/>
        </w:rPr>
        <w:t>ou za realizá</w:t>
      </w:r>
      <w:r>
        <w:rPr>
          <w:rFonts w:ascii="Times New Roman" w:eastAsia="MS Mincho" w:hAnsi="Times New Roman" w:cs="Times New Roman" w:hint="default"/>
          <w:sz w:val="24"/>
          <w:szCs w:val="24"/>
        </w:rPr>
        <w:t>ciu.</w:t>
      </w:r>
    </w:p>
    <w:p w:rsidR="00F7040A" w:rsidP="00F7040A">
      <w:pPr>
        <w:pStyle w:val="PlainText"/>
        <w:numPr>
          <w:numId w:val="1"/>
        </w:numPr>
        <w:bidi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 w:hint="default"/>
          <w:sz w:val="24"/>
          <w:szCs w:val="24"/>
        </w:rPr>
        <w:t>Prí</w:t>
      </w:r>
      <w:r>
        <w:rPr>
          <w:rFonts w:ascii="Times New Roman" w:eastAsia="MS Mincho" w:hAnsi="Times New Roman" w:cs="Times New Roman" w:hint="default"/>
          <w:sz w:val="24"/>
          <w:szCs w:val="24"/>
        </w:rPr>
        <w:t xml:space="preserve">lohy - </w:t>
      </w:r>
      <w:r>
        <w:rPr>
          <w:rFonts w:ascii="Times New Roman" w:hAnsi="Times New Roman" w:cs="Times New Roman"/>
          <w:sz w:val="24"/>
          <w:szCs w:val="24"/>
        </w:rPr>
        <w:t>Mapy výskytu druhu.</w:t>
      </w:r>
    </w:p>
    <w:p w:rsidR="00F7040A" w:rsidP="00F7040A">
      <w:pPr>
        <w:pStyle w:val="Odstavecseseznamem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040A" w:rsidP="00F7040A">
      <w:pPr>
        <w:tabs>
          <w:tab w:val="left" w:pos="540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áležitosti žiadosti o vyplatenie finančnej náhrady (§ 61 ods. 8 zákona)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7040A" w:rsidP="00F7040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40A" w:rsidP="00F7040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Náležitosti žiadosti budú obsahovo vychádzať zo súčasne platného nariadenia vlády Slovenskej republiky č. 438/2005 Z. z. o podrobnostiach obsahu žiadosti o úhradu náhrady za obmedzenie bežného obhospodarovania pozemku a o spôsobe výpočtu náhrady, pričom sa upravia prílohy žiadosti. </w:t>
      </w:r>
    </w:p>
    <w:p w:rsidR="007B032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41A5"/>
    <w:multiLevelType w:val="multilevel"/>
    <w:tmpl w:val="2E8C0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955D6"/>
    <w:rsid w:val="003955D6"/>
    <w:rsid w:val="007B0328"/>
    <w:rsid w:val="0094632C"/>
    <w:rsid w:val="00F704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0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040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F7040A"/>
    <w:pPr>
      <w:spacing w:after="0" w:line="240" w:lineRule="auto"/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F7040A"/>
    <w:rPr>
      <w:rFonts w:ascii="Courier New" w:hAnsi="Courier New" w:cs="Courier New"/>
      <w:sz w:val="20"/>
      <w:szCs w:val="20"/>
      <w:rtl w:val="0"/>
      <w:cs w:val="0"/>
      <w:lang w:val="x-none" w:eastAsia="cs-CZ"/>
    </w:rPr>
  </w:style>
  <w:style w:type="paragraph" w:customStyle="1" w:styleId="Odstavecseseznamem">
    <w:name w:val="Odstavec se seznamem"/>
    <w:basedOn w:val="Normal"/>
    <w:uiPriority w:val="99"/>
    <w:qFormat/>
    <w:rsid w:val="00F7040A"/>
    <w:pPr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C8653-0E48-4531-AF81-E61197EBE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BBF15E-4042-4334-91B8-BD3CEAE677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8063F0-038E-4D25-A249-EBA2366D0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1259</Words>
  <Characters>7178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V</cp:lastModifiedBy>
  <cp:revision>2</cp:revision>
  <dcterms:created xsi:type="dcterms:W3CDTF">2013-09-27T16:48:00Z</dcterms:created>
  <dcterms:modified xsi:type="dcterms:W3CDTF">2013-09-27T16:48:00Z</dcterms:modified>
</cp:coreProperties>
</file>