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32DA" w:rsidRPr="00B0776E" w:rsidP="00DC6395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B0776E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2D32DA" w:rsidRPr="00B0776E" w:rsidP="00DC6395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vplyvov</w:t>
      </w:r>
    </w:p>
    <w:p w:rsidR="002D32DA" w:rsidRPr="00B0776E" w:rsidP="00DC6395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2D32DA" w:rsidRPr="00B0776E" w:rsidP="00555479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A.1. Názov materiálu:</w:t>
      </w:r>
      <w:r w:rsidRPr="00B0776E">
        <w:rPr>
          <w:rFonts w:ascii="Times New Roman" w:hAnsi="Times New Roman"/>
          <w:color w:val="000000"/>
          <w:sz w:val="24"/>
          <w:szCs w:val="24"/>
        </w:rPr>
        <w:t xml:space="preserve"> Návrh  zákona, ktorým sa mení a dopĺňa zákon č. 223/2001 Z. z. o odpadoch a o zmene a doplnení niektorých zákonov v znení neskorších predpisov a o zmene a doplnení niektorých zákonov  </w:t>
      </w:r>
    </w:p>
    <w:p w:rsidR="002D32DA" w:rsidRPr="00B0776E" w:rsidP="00DC63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</w:p>
    <w:p w:rsidR="002D32DA" w:rsidRPr="00B0776E" w:rsidP="001E3CB4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Termín začatia a ukončenia PPK:</w:t>
      </w:r>
      <w:r w:rsidRPr="00B0776E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2D32DA" w:rsidP="00DC63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D32DA" w:rsidRPr="00B0776E" w:rsidP="00DC63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53"/>
        <w:gridCol w:w="1190"/>
        <w:gridCol w:w="1175"/>
        <w:gridCol w:w="1195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0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2DA" w:rsidRPr="00B0776E" w:rsidP="00CC0549">
      <w:pPr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color w:val="000000"/>
          <w:sz w:val="24"/>
          <w:szCs w:val="24"/>
        </w:rPr>
        <w:t> </w:t>
      </w: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2D32DA" w:rsidRPr="00B0776E" w:rsidP="00DC6395">
      <w:pPr>
        <w:bidi w:val="0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Cs/>
          <w:color w:val="000000"/>
          <w:sz w:val="24"/>
          <w:szCs w:val="24"/>
          <w:u w:val="single"/>
        </w:rPr>
        <w:t>Bod 1.:</w:t>
      </w:r>
      <w:r w:rsidRPr="00B0776E">
        <w:rPr>
          <w:rFonts w:ascii="Times New Roman" w:hAnsi="Times New Roman"/>
          <w:bCs/>
          <w:color w:val="000000"/>
          <w:sz w:val="24"/>
          <w:szCs w:val="24"/>
        </w:rPr>
        <w:t xml:space="preserve"> Nepredpokladáme žiadne vplyvy na rozpočet verejnej správy. Oproti súčasnému stavu nebude štátny rozpočet alebo iný rozpočet subjektu verejnej správy ovplyvnený. (V tabuľkách v bodoch 2.1 až 2.3 sú z uvedeného dôvodu hodnoty nula).</w:t>
      </w:r>
    </w:p>
    <w:p w:rsidR="002D32DA" w:rsidRPr="00B0776E" w:rsidP="00DC6395">
      <w:pPr>
        <w:bidi w:val="0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Cs/>
          <w:color w:val="000000"/>
          <w:sz w:val="24"/>
          <w:szCs w:val="24"/>
          <w:u w:val="single"/>
        </w:rPr>
        <w:t>Bod 2.:</w:t>
      </w:r>
      <w:r w:rsidRPr="00B0776E">
        <w:rPr>
          <w:rFonts w:ascii="Times New Roman" w:hAnsi="Times New Roman"/>
          <w:bCs/>
          <w:color w:val="000000"/>
          <w:sz w:val="24"/>
          <w:szCs w:val="24"/>
        </w:rPr>
        <w:t xml:space="preserve"> V krátkom období predpokladáme mierne zvýšenie nákladov hospodárskych subjektov v odpadovom hospodárstve v oblasti batérií a akumulátorov a to najmä v súvislosti so vznikom kolektívnych organizácií a implementácie nových ustanovení zákona (napr. povinnosť poskytovať a zasielať údaje). Možno uvažovať aj s potrebou zamestnať niekoľko nových zamestnancov vo vzniknutých kolektívnych organizáciách. Uvedené zvýšenie bude mierne a to aj v dôsledku počtu výrobcov a dovozcov batérií a akumulátorov potrebných na založenie kolektívnej organizácie.</w:t>
      </w:r>
    </w:p>
    <w:p w:rsidR="002D32DA" w:rsidRPr="00B0776E" w:rsidP="00DC6395">
      <w:pPr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Pr="00B0776E">
        <w:rPr>
          <w:rFonts w:ascii="Times New Roman" w:hAnsi="Times New Roman"/>
          <w:bCs/>
          <w:color w:val="000000"/>
          <w:sz w:val="24"/>
          <w:szCs w:val="24"/>
        </w:rPr>
        <w:t xml:space="preserve">Z dlhodobého hľadiska predpokladáme </w:t>
      </w:r>
      <w:r w:rsidRPr="00B0776E">
        <w:rPr>
          <w:rFonts w:ascii="Times New Roman" w:hAnsi="Times New Roman"/>
          <w:sz w:val="24"/>
          <w:szCs w:val="24"/>
        </w:rPr>
        <w:t>zvyšovanie nákladovej efektívnosti zberu, spracovania a recyklácie použitých batérií a akumulátorov v prepočte na jednu jednotku, napríklad jednu tonu batérií a akumulátorov. Uvedenú skutočnosť predpokladáme napriek zvyšujúcej sa recyklačnej efektivite a limitom pre zber, najmä z dôvodu vytvorenia tlaku na samotných výrobcov a dovozcov na nákladovo efektívne riešenia a využívanie BAT technológií ako aj z dôvodu úspor z rozsahu.</w:t>
      </w:r>
    </w:p>
    <w:p w:rsidR="002D32DA" w:rsidRPr="00B0776E" w:rsidP="00DC6395">
      <w:pPr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Pr="00B0776E">
        <w:rPr>
          <w:rFonts w:ascii="Times New Roman" w:hAnsi="Times New Roman"/>
          <w:bCs/>
          <w:color w:val="000000"/>
          <w:sz w:val="24"/>
          <w:szCs w:val="24"/>
          <w:u w:val="single"/>
        </w:rPr>
        <w:t>Bod 3.:</w:t>
      </w:r>
      <w:r w:rsidRPr="00B0776E">
        <w:rPr>
          <w:rFonts w:ascii="Times New Roman" w:hAnsi="Times New Roman"/>
          <w:bCs/>
          <w:color w:val="000000"/>
          <w:sz w:val="24"/>
          <w:szCs w:val="24"/>
        </w:rPr>
        <w:t xml:space="preserve"> Nepredpokladáme žiaden vplyv na hospodárenie obyvateľstva, na sociálnu exklúziu a ani na rovnosť príležitostí. </w:t>
      </w:r>
      <w:r w:rsidRPr="00B0776E">
        <w:rPr>
          <w:rFonts w:ascii="Times New Roman" w:hAnsi="Times New Roman"/>
          <w:sz w:val="24"/>
          <w:szCs w:val="24"/>
        </w:rPr>
        <w:t xml:space="preserve">Avšak z dlhodobého hľadiska môžu byť domácnosti nepriamo pozitívne ovplyvnené, a to v dôsledku nákladovo efektívnejšieho spôsobu zberu, spracovania a recyklácie použitých batérií a akumulátorov a prostredníctvom toho k poklesu ich konečnej ceny. </w:t>
      </w:r>
      <w:r w:rsidRPr="00B0776E">
        <w:rPr>
          <w:rFonts w:ascii="Times New Roman" w:hAnsi="Times New Roman"/>
          <w:bCs/>
          <w:color w:val="000000"/>
          <w:sz w:val="24"/>
          <w:szCs w:val="24"/>
        </w:rPr>
        <w:t xml:space="preserve">V prípade vplyvu na zamestnanosť je možné predpokladať vytvorenie </w:t>
      </w:r>
      <w:r w:rsidRPr="00B0776E">
        <w:rPr>
          <w:rFonts w:ascii="Times New Roman" w:hAnsi="Times New Roman"/>
          <w:sz w:val="24"/>
          <w:szCs w:val="24"/>
        </w:rPr>
        <w:t xml:space="preserve"> niekoľkých pracovných miest v súvislosti so vznikom kolektívnych organizácií a so zvýšenou mierou zberu, spracovania a recyklácie použitých batérií a akumulátorov. Predpokladá sa aj vytvorenie alebo uchovanie nepriamych pracovných miest, najmä v súvislosti so zberom a prepravou zozbieraných použitých batérií a akumulátorov.</w:t>
      </w:r>
    </w:p>
    <w:p w:rsidR="002D32DA" w:rsidRPr="00B0776E" w:rsidP="00DC6395">
      <w:pPr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Pr="00B0776E">
        <w:rPr>
          <w:rFonts w:ascii="Times New Roman" w:hAnsi="Times New Roman"/>
          <w:bCs/>
          <w:color w:val="000000"/>
          <w:sz w:val="24"/>
          <w:szCs w:val="24"/>
          <w:u w:val="single"/>
        </w:rPr>
        <w:t>Bod 4.</w:t>
      </w:r>
      <w:r w:rsidRPr="00B0776E">
        <w:rPr>
          <w:rFonts w:ascii="Times New Roman" w:hAnsi="Times New Roman"/>
          <w:sz w:val="24"/>
          <w:szCs w:val="24"/>
          <w:u w:val="single"/>
        </w:rPr>
        <w:t>:</w:t>
      </w:r>
      <w:r w:rsidRPr="00B0776E">
        <w:rPr>
          <w:rFonts w:ascii="Times New Roman" w:hAnsi="Times New Roman"/>
          <w:sz w:val="24"/>
          <w:szCs w:val="24"/>
        </w:rPr>
        <w:t xml:space="preserve"> Predpokladá sa pozitívny vplyv, najmä však na vodu a pôdu. Novela zákona má prispieť k zníženiu množstva použitých batérií a akumulátorov, s ktorými sa nakladá v rozpore so zákonom na a percentuálne zvýšiť množstvo ich zberu, spracovania a zhodnocovania. Zároveň je možné recykláciou použitých batérií a akumulátorov získať druhotnú surovinu, a tým ušetriť primárne zdroje. Pozitívny vplyv na životné prostredie je možné očakávať aj v dôsledku požiadavky využívania BAT technológie.</w:t>
      </w:r>
    </w:p>
    <w:p w:rsidR="002D32DA" w:rsidRPr="00B0776E" w:rsidP="00DC6395">
      <w:pPr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Pr="00B0776E">
        <w:rPr>
          <w:rFonts w:ascii="Times New Roman" w:hAnsi="Times New Roman"/>
          <w:bCs/>
          <w:color w:val="000000"/>
          <w:sz w:val="24"/>
          <w:szCs w:val="24"/>
          <w:u w:val="single"/>
        </w:rPr>
        <w:t>Bod 5:</w:t>
      </w:r>
      <w:r w:rsidRPr="00B0776E">
        <w:rPr>
          <w:rFonts w:ascii="Times New Roman" w:hAnsi="Times New Roman"/>
          <w:sz w:val="24"/>
          <w:szCs w:val="24"/>
        </w:rPr>
        <w:t xml:space="preserve"> Nepredpokladáme žiadny vplyv na informatizáciu spoločnosti. Pozitívom je ale povinnosť subjektov reportovať údaje o zbere, spracovaní a recyklácií použitých batérií a akumulátorov.</w:t>
      </w:r>
    </w:p>
    <w:p w:rsidR="002D32DA" w:rsidRPr="00B0776E" w:rsidP="00DC6395">
      <w:pPr>
        <w:bidi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0776E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</w:t>
      </w:r>
    </w:p>
    <w:p w:rsidR="002D32DA" w:rsidP="00DC63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2D32DA" w:rsidRPr="00B0776E" w:rsidP="00DC63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D32DA" w:rsidRPr="00B0776E" w:rsidP="00DC6395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776E">
        <w:rPr>
          <w:rFonts w:ascii="Times New Roman" w:hAnsi="Times New Roman"/>
          <w:color w:val="000000"/>
          <w:sz w:val="24"/>
          <w:szCs w:val="24"/>
        </w:rPr>
        <w:t> </w:t>
      </w:r>
      <w:r w:rsidRPr="00B0776E"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. Ktoré podnikateľské subjekty budú predkladaným návrhom ovplyvnené a aký je ich počet?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Ovplyvnené budú všetky hospodárke subjekty zaoberajúce sa výrobou, dovozom, distribúciou, predajom, zberom, recykláciu a spracovaním batérií a akumulátorov.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. Aký je predpokladaný charakter a rozsah nákladov a prínosov?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D32DA" w:rsidRPr="00B0776E" w:rsidP="00A936AF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V krátkom období sa predpokladá mierne negatívny vplyv na hospodárenie subjektov, najmä v dôsledku zakladania kolektívnych organizácií a prispôsobenia sa na novú legislatívu. Z dlhodobého hľadiska predpokladáme zvyšovanie nákladovej efektívnosti zberu, spracovania a recyklácie použitých batérií a akumulátorov (v prepočte na jednu jednotku, napríklad jednu tonu) a to aj napriek zvyšujúcej sa recyklačnej efektivite a limitom pre zber.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Pozitívny vplyv sa prejaví aj v obmedzení povinnosti uvádzať chemické a materiálové zloženie batérií a akumulátorov iba pre prípad, ak o to spracovateľ výrobcu požiada, ako i vypustenie povinnosti uvádzať nelogické údaje . 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Výšku administratívnych nákladov zatiaľ nie je možné vyčísliť. Nepredpokladajú sa výrazné náklady a to z dôvodu počtu výrobcov a dovozcov batérií a akumulátorov potrebných na vytvorenie kolektívnej organizácie.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Vzniká povinnosť výrobcom a dovozcom batérií a akumulátorov alebo kolektívnej organizácií reportovať (poskytovať a zasielať) údaje uvedené v zákone (kde predpokladáme mierne zvýšenie nákladov súvisiacich s reportovaním).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 </w:t>
            </w:r>
            <w:r w:rsidRPr="00B077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 krátkom období predpokladáme mierne zvýšenie nákladov hospodárskych subjektov v odpadovom hospodárstve v oblasti batérií a akumulátorov a to najmä v súvislosti so vznikom kolektívnych organizácií a implementácie nových ustanovení zákona (napr. povinnosť poskytovať a zasielať údaje).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. Aké sú predpokladané spoločensko – ekonomické dôsledky pripravovaných regulácií?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 Predpokladá sa najmä pozitívny vplyv v oblasti životného prostredia a vplyv na podnikateľské subjekty v sektore odpadov - batérií a akumulátorov.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2DA" w:rsidP="00DC6395">
      <w:pPr>
        <w:bidi w:val="0"/>
        <w:rPr>
          <w:rFonts w:ascii="Times New Roman" w:hAnsi="Times New Roman"/>
          <w:b/>
          <w:bCs/>
          <w:color w:val="000000"/>
          <w:sz w:val="24"/>
          <w:szCs w:val="24"/>
        </w:rPr>
        <w:sectPr>
          <w:pgSz w:w="12240" w:h="15840"/>
          <w:pgMar w:top="1440" w:right="1803" w:bottom="1440" w:left="1440" w:header="709" w:footer="709" w:gutter="0"/>
          <w:lnNumType w:distance="0"/>
          <w:cols w:space="708"/>
          <w:noEndnote w:val="0"/>
          <w:bidi w:val="0"/>
        </w:sectPr>
      </w:pPr>
    </w:p>
    <w:p w:rsidR="002D32DA" w:rsidP="00DC6395">
      <w:pPr>
        <w:bidi w:val="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  <w:tblLook w:val="00A0"/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Nepredpokladá sa, avšak z dlhodobého hľadiska môžu byť domácnosti nepriamo pozitívne ovplyvnené, a to v dôsledku nákladovo efektívnejšieho spôsobu zberu, spracovania a recyklácie použitých batérií a akumulátorov a prostredníctvom toho k poklesu ich konečnej ceny.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2D32DA" w:rsidRPr="00B0776E" w:rsidP="007D340F">
            <w:pPr>
              <w:widowControl w:val="0"/>
              <w:bidi w:val="0"/>
              <w:adjustRightInd w:val="0"/>
              <w:spacing w:after="200" w:line="276" w:lineRule="auto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Nepredpokladá sa.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Nepredpokladá sa.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 w:rsidP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Nepredpokladá sa (povinnosť odovzdávať použité batérie a akumulátory už existuje).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2D32DA" w:rsidRPr="00B0776E" w:rsidP="007D340F">
            <w:pPr>
              <w:widowControl w:val="0"/>
              <w:bidi w:val="0"/>
              <w:adjustRightInd w:val="0"/>
              <w:spacing w:after="200" w:line="276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2D32DA" w:rsidRPr="00B0776E" w:rsidP="007D340F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- Rast alebo pokles príjmov/výdavkov                  za jednotlivé ovplyvnené  skupiny domácností</w:t>
            </w:r>
          </w:p>
          <w:p w:rsidR="002D32DA" w:rsidRPr="00B0776E" w:rsidP="007D340F">
            <w:pPr>
              <w:widowControl w:val="0"/>
              <w:bidi w:val="0"/>
              <w:adjustRightInd w:val="0"/>
              <w:spacing w:after="200" w:line="276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2D32DA" w:rsidRPr="00B0776E" w:rsidP="007D340F">
            <w:pPr>
              <w:widowControl w:val="0"/>
              <w:bidi w:val="0"/>
              <w:adjustRightInd w:val="0"/>
              <w:spacing w:after="200" w:line="276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Predpokladá sa prístup obyvateľstva k batériám a akumulátorom, ktoré budú vo vyššej miere a efektívnejšie využité v rámci ich životného cyklu.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 Zhodnoťte vplyv na rovnosť príležitostí: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Zhodnoťte vplyv na rodovú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Neutrálny 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Neutrálny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0A0"/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 xml:space="preserve">4.4. 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Zhodnoťte vplyvy na zamestnanosť.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Cs/>
                <w:sz w:val="24"/>
                <w:szCs w:val="24"/>
              </w:rPr>
              <w:t>Aké sú  vplyvy na zamestnanosť ?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Cs/>
                <w:sz w:val="24"/>
                <w:szCs w:val="24"/>
              </w:rPr>
              <w:t>Ktoré skupiny zamestnancov budú ohrozené schválením predkladaného materiálu ?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Cs/>
                <w:sz w:val="24"/>
                <w:szCs w:val="24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Existuje predpoklad vzniku niekoľkých pracovných miest v súvislosti so vznikom kolektívnych organizácií a so zvýšenou mierou zberu, spracovania a recyklácie použitých batérií a akumulátorov. Predpokladá sa aj vytvorenie alebo uchovanie nepriamych pracovných miest, najmä v súvislosti so zberom a prepravou zozbieraných použitých batérií a akumulátorov.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Nepredpokladá sa ohrozenie žiadnych skupín zamestnancov</w:t>
            </w:r>
          </w:p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</w:tbl>
    <w:p w:rsidR="002D32DA" w:rsidRPr="00B0776E" w:rsidP="00DC6395">
      <w:pPr>
        <w:pStyle w:val="NormalWeb"/>
        <w:tabs>
          <w:tab w:val="num" w:pos="1080"/>
        </w:tabs>
        <w:bidi w:val="0"/>
        <w:spacing w:after="120"/>
        <w:rPr>
          <w:rFonts w:ascii="Times New Roman" w:hAnsi="Times New Roman"/>
          <w:bCs/>
          <w:szCs w:val="24"/>
          <w:lang w:eastAsia="sk-SK"/>
        </w:rPr>
      </w:pPr>
    </w:p>
    <w:p w:rsidR="002D32DA" w:rsidRPr="00B0776E" w:rsidP="00DC6395">
      <w:pPr>
        <w:pStyle w:val="NormalWeb"/>
        <w:tabs>
          <w:tab w:val="num" w:pos="1080"/>
        </w:tabs>
        <w:bidi w:val="0"/>
        <w:spacing w:after="120"/>
        <w:rPr>
          <w:rFonts w:ascii="Times New Roman" w:hAnsi="Times New Roman"/>
          <w:b/>
          <w:bCs/>
          <w:szCs w:val="24"/>
          <w:lang w:eastAsia="sk-SK"/>
        </w:rPr>
      </w:pPr>
    </w:p>
    <w:p w:rsidR="002D32DA" w:rsidRPr="00B0776E" w:rsidP="00DC6395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32DA" w:rsidP="00DC63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plyvy na životné prostredie</w:t>
      </w:r>
    </w:p>
    <w:p w:rsidR="002D32DA" w:rsidP="00DC6395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2D32DA" w:rsidRPr="00B0776E" w:rsidP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 Predpokladá sa pozitívny vplyv na životné prostredie ako celok, najmä však na vodu a pôdu. Novela zákona má prispieť k zníženiu množstva použitých batérií a akumulátorov, s ktorými sa nakladá v rozpore so zákonom a percentuálne zvýšiť množstvo ich zberu, spracovania a zhodnocovania. Zároveň je možné </w:t>
            </w:r>
            <w:r w:rsidRPr="00B0776E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recykláciou použitých batérií a akumulátorov získať druhotnú surovinu, a tým ušetriť primárne zdroje. Pozitívny vplyv na životné prostredie je možné očakávať aj v dôsledku požiadavky využívania BAT technológie.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 xml:space="preserve">5.2. 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Nepredpokladá sa.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1082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5.3.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Bude mať návrh vplyv na životné prostredie presahujúce štátne hranice?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 Nepredpokladá sa.</w:t>
            </w:r>
          </w:p>
        </w:tc>
      </w:tr>
    </w:tbl>
    <w:p w:rsidR="002D32DA" w:rsidRPr="00B0776E" w:rsidP="00BF1CDD">
      <w:pPr>
        <w:bidi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2D32DA" w:rsidRPr="00B0776E" w:rsidP="00DC6395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0776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D32DA" w:rsidP="00DC6395">
      <w:pPr>
        <w:pStyle w:val="NormalWeb"/>
        <w:bidi w:val="0"/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Vplyvy na informatizáciu spoločnosti</w:t>
      </w:r>
    </w:p>
    <w:p w:rsidR="002D32DA" w:rsidP="00DC6395">
      <w:pPr>
        <w:pStyle w:val="NormalWeb"/>
        <w:bidi w:val="0"/>
        <w:spacing w:before="100" w:beforeAutospacing="1" w:after="100" w:afterAutospacing="1"/>
        <w:rPr>
          <w:rFonts w:ascii="Times New Roman" w:hAnsi="Times New Roman"/>
          <w:bCs/>
          <w:sz w:val="22"/>
          <w:szCs w:val="22"/>
          <w:lang w:eastAsia="sk-SK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Rozširujú alebo inovujú  sa existujúce alebo vytvárajú sa či zavádzajú  sa nové elektronické služby?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Nie.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6.2.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Vytvárajú sa podmienky pre sémantickú interoperabilitu?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Zabezpečuje sa vzdelávanie v oblasti počítačovej gramotnosti a rozširovanie vedomostí o IKT?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6.4.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Zabezpečuje sa rozvoj elektronického vzdelávania?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Cs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6.5.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Zabezpečuje sa podporná a propagačná aktivita zameraná na zvyšovanie povedomia o informatizácii a IKT?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Neplánuje sa.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6.6.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Zabezpečuje/zohľadňuje/zlepšuje sa prístup znevýhodnených osôb k službám informačnej spoločnosti?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Irelevantné.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6.7.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Rozširuje, inovuje, vytvára alebo zavádza sa nový informačný systém?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6.8.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Rozširuje sa prístupnosť k internetu?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Neplánuje sa.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6.9.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Rozširuje sa prístupnosť k elektronickým službám?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6.10.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Zabezpečuje sa technická interoperabilita?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6.11.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Zvyšuje sa bezpečnosť IT?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(</w:t>
            </w: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Pri realizácii budú rešpektované platné štandardy a legislatíva.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6.12.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Rozširuje sa technická infraštruktúra?</w:t>
            </w:r>
          </w:p>
          <w:p w:rsidR="002D32DA" w:rsidRPr="00B0776E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(</w:t>
            </w: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Uveďte stručný popis zavádzanej infraštruktúry.)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Neplánuje sa.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6.13.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Predpokladajú sa zmeny v riadení procesu informatizácie?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6.14.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Vyžaduje si proces informatizácie  finančné investície?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 xml:space="preserve">Nie.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bidi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b/>
                <w:sz w:val="24"/>
                <w:szCs w:val="24"/>
              </w:rPr>
              <w:t>6.15.</w:t>
            </w:r>
            <w:r w:rsidRPr="00B0776E">
              <w:rPr>
                <w:rFonts w:ascii="Times New Roman" w:hAnsi="Times New Roman"/>
                <w:sz w:val="24"/>
                <w:szCs w:val="24"/>
              </w:rPr>
              <w:t xml:space="preserve"> Predpokladá nelegislatívny materiál potrebu úpravy legislatívneho prostredia  procesu informatizácie?</w:t>
            </w:r>
          </w:p>
          <w:p w:rsidR="002D32DA" w:rsidRPr="00B0776E">
            <w:pPr>
              <w:widowControl w:val="0"/>
              <w:bidi w:val="0"/>
              <w:adjustRightInd w:val="0"/>
              <w:spacing w:after="200"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i/>
                <w:iCs/>
                <w:sz w:val="24"/>
                <w:szCs w:val="24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32DA" w:rsidRPr="00B0776E">
            <w:pPr>
              <w:widowControl w:val="0"/>
              <w:bidi w:val="0"/>
              <w:adjustRightInd w:val="0"/>
              <w:spacing w:after="200"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B0776E">
              <w:rPr>
                <w:rFonts w:ascii="Times New Roman" w:hAnsi="Times New Roman"/>
                <w:sz w:val="24"/>
                <w:szCs w:val="24"/>
              </w:rPr>
              <w:t>Nie.</w:t>
            </w:r>
          </w:p>
        </w:tc>
      </w:tr>
    </w:tbl>
    <w:p w:rsidR="002D32DA" w:rsidRPr="00B0776E" w:rsidP="00DC6395">
      <w:pPr>
        <w:bidi w:val="0"/>
        <w:spacing w:line="240" w:lineRule="atLeast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D32DA" w:rsidP="00DC6395">
      <w:pPr>
        <w:bidi w:val="0"/>
        <w:spacing w:line="240" w:lineRule="atLeast"/>
        <w:jc w:val="center"/>
        <w:rPr>
          <w:rFonts w:ascii="Calibri" w:hAnsi="Calibri"/>
          <w:b/>
          <w:sz w:val="28"/>
          <w:szCs w:val="28"/>
        </w:rPr>
      </w:pPr>
    </w:p>
    <w:p w:rsidR="002D32DA" w:rsidP="00DC63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D32DA" w:rsidP="00032652">
      <w:pPr>
        <w:tabs>
          <w:tab w:val="center" w:pos="1701"/>
        </w:tabs>
        <w:bidi w:val="0"/>
        <w:rPr>
          <w:rFonts w:ascii="Times New Roman" w:hAnsi="Times New Roman"/>
          <w:color w:val="000000"/>
          <w:sz w:val="24"/>
          <w:szCs w:val="24"/>
        </w:rPr>
      </w:pPr>
    </w:p>
    <w:sectPr w:rsidSect="00941261">
      <w:footerReference w:type="even" r:id="rId4"/>
      <w:footerReference w:type="default" r:id="rId5"/>
      <w:pgSz w:w="11906" w:h="16838"/>
      <w:pgMar w:top="1134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DA" w:rsidP="001E30A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D32DA" w:rsidP="0094126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DA" w:rsidP="001E30A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D340F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2D32DA" w:rsidP="0094126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94D"/>
    <w:multiLevelType w:val="hybridMultilevel"/>
    <w:tmpl w:val="6974E4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875DF3"/>
    <w:multiLevelType w:val="hybridMultilevel"/>
    <w:tmpl w:val="EAEE65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1E374E"/>
    <w:multiLevelType w:val="hybridMultilevel"/>
    <w:tmpl w:val="F58A4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06D4"/>
    <w:multiLevelType w:val="hybridMultilevel"/>
    <w:tmpl w:val="F6F255B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61E3F2B"/>
    <w:multiLevelType w:val="hybridMultilevel"/>
    <w:tmpl w:val="EAEE65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D528FB"/>
    <w:multiLevelType w:val="hybridMultilevel"/>
    <w:tmpl w:val="DF6841E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203577"/>
    <w:multiLevelType w:val="hybridMultilevel"/>
    <w:tmpl w:val="B0229A8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CA86AC2"/>
    <w:multiLevelType w:val="hybridMultilevel"/>
    <w:tmpl w:val="709A5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E74E73"/>
    <w:multiLevelType w:val="hybridMultilevel"/>
    <w:tmpl w:val="5F281A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8416D2"/>
    <w:multiLevelType w:val="hybridMultilevel"/>
    <w:tmpl w:val="71ECE9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3002B46"/>
    <w:multiLevelType w:val="hybridMultilevel"/>
    <w:tmpl w:val="E86C167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5267F89"/>
    <w:multiLevelType w:val="hybridMultilevel"/>
    <w:tmpl w:val="340073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B2223B5"/>
    <w:multiLevelType w:val="hybridMultilevel"/>
    <w:tmpl w:val="C82AAF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A86949"/>
    <w:multiLevelType w:val="hybridMultilevel"/>
    <w:tmpl w:val="412202C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B258F1"/>
    <w:multiLevelType w:val="hybridMultilevel"/>
    <w:tmpl w:val="EB72FB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3D11BCB"/>
    <w:multiLevelType w:val="hybridMultilevel"/>
    <w:tmpl w:val="4468DD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6976BD8"/>
    <w:multiLevelType w:val="hybridMultilevel"/>
    <w:tmpl w:val="FFFCFD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253F2D"/>
    <w:multiLevelType w:val="hybridMultilevel"/>
    <w:tmpl w:val="B45229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drawingGridHorizontalSpacing w:val="10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941261"/>
    <w:rsid w:val="0000004C"/>
    <w:rsid w:val="00010554"/>
    <w:rsid w:val="00016A6D"/>
    <w:rsid w:val="00017AE7"/>
    <w:rsid w:val="00030C85"/>
    <w:rsid w:val="00032652"/>
    <w:rsid w:val="00054ED5"/>
    <w:rsid w:val="0005632C"/>
    <w:rsid w:val="00072650"/>
    <w:rsid w:val="00083A15"/>
    <w:rsid w:val="000A062E"/>
    <w:rsid w:val="000B3F7E"/>
    <w:rsid w:val="000D67FB"/>
    <w:rsid w:val="000D6BF2"/>
    <w:rsid w:val="000E2EE2"/>
    <w:rsid w:val="000E7A5D"/>
    <w:rsid w:val="000F4BE6"/>
    <w:rsid w:val="00107F78"/>
    <w:rsid w:val="001401E1"/>
    <w:rsid w:val="00142C03"/>
    <w:rsid w:val="00150899"/>
    <w:rsid w:val="001B70B2"/>
    <w:rsid w:val="001D0D4C"/>
    <w:rsid w:val="001D3077"/>
    <w:rsid w:val="001D404E"/>
    <w:rsid w:val="001E0167"/>
    <w:rsid w:val="001E2819"/>
    <w:rsid w:val="001E30AD"/>
    <w:rsid w:val="001E3CB4"/>
    <w:rsid w:val="001F4A2F"/>
    <w:rsid w:val="001F60B9"/>
    <w:rsid w:val="002109E6"/>
    <w:rsid w:val="002130E8"/>
    <w:rsid w:val="002147DD"/>
    <w:rsid w:val="0022459A"/>
    <w:rsid w:val="002252CC"/>
    <w:rsid w:val="00231920"/>
    <w:rsid w:val="00237862"/>
    <w:rsid w:val="0024559A"/>
    <w:rsid w:val="002600DC"/>
    <w:rsid w:val="0026206C"/>
    <w:rsid w:val="00297A91"/>
    <w:rsid w:val="002A1B2C"/>
    <w:rsid w:val="002A293F"/>
    <w:rsid w:val="002A4991"/>
    <w:rsid w:val="002B0784"/>
    <w:rsid w:val="002B1CB3"/>
    <w:rsid w:val="002C081D"/>
    <w:rsid w:val="002C0925"/>
    <w:rsid w:val="002D32DA"/>
    <w:rsid w:val="002E56DA"/>
    <w:rsid w:val="00310B9B"/>
    <w:rsid w:val="00313892"/>
    <w:rsid w:val="00323087"/>
    <w:rsid w:val="00326367"/>
    <w:rsid w:val="00336F17"/>
    <w:rsid w:val="0036201C"/>
    <w:rsid w:val="00362328"/>
    <w:rsid w:val="00364D09"/>
    <w:rsid w:val="003757E4"/>
    <w:rsid w:val="00377983"/>
    <w:rsid w:val="00377EE9"/>
    <w:rsid w:val="00385779"/>
    <w:rsid w:val="00394AE5"/>
    <w:rsid w:val="00397FF9"/>
    <w:rsid w:val="003B1EBA"/>
    <w:rsid w:val="003B5301"/>
    <w:rsid w:val="003C4567"/>
    <w:rsid w:val="00434899"/>
    <w:rsid w:val="00435AB5"/>
    <w:rsid w:val="004360C1"/>
    <w:rsid w:val="00461DA1"/>
    <w:rsid w:val="00465FE4"/>
    <w:rsid w:val="00473285"/>
    <w:rsid w:val="00473F84"/>
    <w:rsid w:val="00486E34"/>
    <w:rsid w:val="004959EF"/>
    <w:rsid w:val="004A2D7C"/>
    <w:rsid w:val="004A3802"/>
    <w:rsid w:val="004A4BEF"/>
    <w:rsid w:val="004B773D"/>
    <w:rsid w:val="004C2268"/>
    <w:rsid w:val="004C2805"/>
    <w:rsid w:val="004E0E09"/>
    <w:rsid w:val="0050407C"/>
    <w:rsid w:val="0051491A"/>
    <w:rsid w:val="00534280"/>
    <w:rsid w:val="00541229"/>
    <w:rsid w:val="005427D6"/>
    <w:rsid w:val="00543713"/>
    <w:rsid w:val="00547A93"/>
    <w:rsid w:val="00555479"/>
    <w:rsid w:val="005612A0"/>
    <w:rsid w:val="00564684"/>
    <w:rsid w:val="00595701"/>
    <w:rsid w:val="005A2925"/>
    <w:rsid w:val="005A2984"/>
    <w:rsid w:val="005A697E"/>
    <w:rsid w:val="005B62CE"/>
    <w:rsid w:val="006005F7"/>
    <w:rsid w:val="00605567"/>
    <w:rsid w:val="0064090C"/>
    <w:rsid w:val="00653E0E"/>
    <w:rsid w:val="006570BD"/>
    <w:rsid w:val="0065783C"/>
    <w:rsid w:val="006739E1"/>
    <w:rsid w:val="00681F87"/>
    <w:rsid w:val="00687642"/>
    <w:rsid w:val="006B0EA4"/>
    <w:rsid w:val="006F2CD3"/>
    <w:rsid w:val="0070282B"/>
    <w:rsid w:val="00740EED"/>
    <w:rsid w:val="007570FC"/>
    <w:rsid w:val="0076636E"/>
    <w:rsid w:val="007D340F"/>
    <w:rsid w:val="007D5B87"/>
    <w:rsid w:val="007F0D3E"/>
    <w:rsid w:val="00805AB0"/>
    <w:rsid w:val="00811594"/>
    <w:rsid w:val="008307EE"/>
    <w:rsid w:val="00832DEA"/>
    <w:rsid w:val="00837322"/>
    <w:rsid w:val="008535CE"/>
    <w:rsid w:val="00860D8F"/>
    <w:rsid w:val="00865A29"/>
    <w:rsid w:val="0086760F"/>
    <w:rsid w:val="008732D8"/>
    <w:rsid w:val="0088378F"/>
    <w:rsid w:val="008A1E1C"/>
    <w:rsid w:val="008A3208"/>
    <w:rsid w:val="008B1C4C"/>
    <w:rsid w:val="008C0955"/>
    <w:rsid w:val="008D5D49"/>
    <w:rsid w:val="008E7039"/>
    <w:rsid w:val="0091051D"/>
    <w:rsid w:val="009139C8"/>
    <w:rsid w:val="0091555D"/>
    <w:rsid w:val="00917FE9"/>
    <w:rsid w:val="00940CBA"/>
    <w:rsid w:val="00941261"/>
    <w:rsid w:val="0094380D"/>
    <w:rsid w:val="00945033"/>
    <w:rsid w:val="00947F3F"/>
    <w:rsid w:val="00957F4B"/>
    <w:rsid w:val="00972118"/>
    <w:rsid w:val="00975345"/>
    <w:rsid w:val="0098160A"/>
    <w:rsid w:val="00987E61"/>
    <w:rsid w:val="00996623"/>
    <w:rsid w:val="009C3F3F"/>
    <w:rsid w:val="009D43CD"/>
    <w:rsid w:val="009E12E6"/>
    <w:rsid w:val="009E2358"/>
    <w:rsid w:val="009E594F"/>
    <w:rsid w:val="009F503F"/>
    <w:rsid w:val="00A03498"/>
    <w:rsid w:val="00A04413"/>
    <w:rsid w:val="00A14C7A"/>
    <w:rsid w:val="00A17198"/>
    <w:rsid w:val="00A2266B"/>
    <w:rsid w:val="00A22FFC"/>
    <w:rsid w:val="00A35D12"/>
    <w:rsid w:val="00A41FF8"/>
    <w:rsid w:val="00A4354A"/>
    <w:rsid w:val="00A5200C"/>
    <w:rsid w:val="00A60E38"/>
    <w:rsid w:val="00A83664"/>
    <w:rsid w:val="00A936AF"/>
    <w:rsid w:val="00AB0856"/>
    <w:rsid w:val="00AB25FA"/>
    <w:rsid w:val="00AC45F3"/>
    <w:rsid w:val="00AD094C"/>
    <w:rsid w:val="00B0440D"/>
    <w:rsid w:val="00B05656"/>
    <w:rsid w:val="00B06EDF"/>
    <w:rsid w:val="00B0776E"/>
    <w:rsid w:val="00B07E2A"/>
    <w:rsid w:val="00B14006"/>
    <w:rsid w:val="00B648E7"/>
    <w:rsid w:val="00B64F84"/>
    <w:rsid w:val="00B703DB"/>
    <w:rsid w:val="00B72D69"/>
    <w:rsid w:val="00B73333"/>
    <w:rsid w:val="00B87CF1"/>
    <w:rsid w:val="00BC40A7"/>
    <w:rsid w:val="00BD3EA4"/>
    <w:rsid w:val="00BF1CDD"/>
    <w:rsid w:val="00C058BD"/>
    <w:rsid w:val="00C1341D"/>
    <w:rsid w:val="00C360FF"/>
    <w:rsid w:val="00C405B3"/>
    <w:rsid w:val="00C42423"/>
    <w:rsid w:val="00C43FBB"/>
    <w:rsid w:val="00C56A5C"/>
    <w:rsid w:val="00C666EC"/>
    <w:rsid w:val="00C826C3"/>
    <w:rsid w:val="00CA05EF"/>
    <w:rsid w:val="00CB226C"/>
    <w:rsid w:val="00CB2D0F"/>
    <w:rsid w:val="00CB33D5"/>
    <w:rsid w:val="00CB4549"/>
    <w:rsid w:val="00CB4C82"/>
    <w:rsid w:val="00CC0549"/>
    <w:rsid w:val="00CC78EF"/>
    <w:rsid w:val="00CD1846"/>
    <w:rsid w:val="00CD5F9C"/>
    <w:rsid w:val="00D018DB"/>
    <w:rsid w:val="00D155E9"/>
    <w:rsid w:val="00D21067"/>
    <w:rsid w:val="00D274DD"/>
    <w:rsid w:val="00D36D68"/>
    <w:rsid w:val="00D56893"/>
    <w:rsid w:val="00D705D5"/>
    <w:rsid w:val="00D7122D"/>
    <w:rsid w:val="00D836B7"/>
    <w:rsid w:val="00D86F7A"/>
    <w:rsid w:val="00D901D7"/>
    <w:rsid w:val="00DB4916"/>
    <w:rsid w:val="00DC6395"/>
    <w:rsid w:val="00DE5F36"/>
    <w:rsid w:val="00DF29BD"/>
    <w:rsid w:val="00DF5B9D"/>
    <w:rsid w:val="00E07ECB"/>
    <w:rsid w:val="00E20165"/>
    <w:rsid w:val="00E375D3"/>
    <w:rsid w:val="00E61721"/>
    <w:rsid w:val="00E76D95"/>
    <w:rsid w:val="00E91C0B"/>
    <w:rsid w:val="00E9606A"/>
    <w:rsid w:val="00EA3661"/>
    <w:rsid w:val="00EA59D1"/>
    <w:rsid w:val="00EB15AD"/>
    <w:rsid w:val="00EB651E"/>
    <w:rsid w:val="00EC0521"/>
    <w:rsid w:val="00EE4A78"/>
    <w:rsid w:val="00F03002"/>
    <w:rsid w:val="00F06845"/>
    <w:rsid w:val="00F21E59"/>
    <w:rsid w:val="00F428BA"/>
    <w:rsid w:val="00F52B43"/>
    <w:rsid w:val="00F57F0D"/>
    <w:rsid w:val="00F73CE9"/>
    <w:rsid w:val="00F94D27"/>
    <w:rsid w:val="00FA169F"/>
    <w:rsid w:val="00FA677D"/>
    <w:rsid w:val="00FB2952"/>
    <w:rsid w:val="00FB6EF3"/>
    <w:rsid w:val="00FE4C3D"/>
    <w:rsid w:val="00FE5206"/>
    <w:rsid w:val="00FE6473"/>
    <w:rsid w:val="00FF394D"/>
    <w:rsid w:val="00FF429F"/>
    <w:rsid w:val="00FF4732"/>
    <w:rsid w:val="00FF73C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rsid w:val="00941261"/>
    <w:pPr>
      <w:tabs>
        <w:tab w:val="center" w:pos="4536"/>
        <w:tab w:val="right" w:pos="9072"/>
      </w:tabs>
      <w:jc w:val="left"/>
    </w:pPr>
    <w:rPr>
      <w:rFonts w:ascii="Arial" w:hAnsi="Arial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table" w:styleId="TableGrid">
    <w:name w:val="Table Grid"/>
    <w:basedOn w:val="TableNormal"/>
    <w:uiPriority w:val="99"/>
    <w:rsid w:val="00941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PtaChar"/>
    <w:uiPriority w:val="99"/>
    <w:rsid w:val="0094126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9412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6760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cs="Times New Roman"/>
      <w:sz w:val="2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99"/>
    <w:qFormat/>
    <w:rsid w:val="0023786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aliases w:val="webb"/>
    <w:basedOn w:val="Normal"/>
    <w:uiPriority w:val="99"/>
    <w:rsid w:val="00DC6395"/>
    <w:pPr>
      <w:ind w:firstLine="284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1642</Words>
  <Characters>9362</Characters>
  <Application>Microsoft Office Word</Application>
  <DocSecurity>0</DocSecurity>
  <Lines>0</Lines>
  <Paragraphs>0</Paragraphs>
  <ScaleCrop>false</ScaleCrop>
  <Company>MZP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</dc:title>
  <dc:creator>Grujbarova</dc:creator>
  <cp:lastModifiedBy>V</cp:lastModifiedBy>
  <cp:revision>2</cp:revision>
  <cp:lastPrinted>2013-03-27T11:15:00Z</cp:lastPrinted>
  <dcterms:created xsi:type="dcterms:W3CDTF">2013-09-27T16:36:00Z</dcterms:created>
  <dcterms:modified xsi:type="dcterms:W3CDTF">2013-09-27T16:36:00Z</dcterms:modified>
</cp:coreProperties>
</file>