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4C4D8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4C4D8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4C4D89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4C4D89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4C4D89">
        <w:rPr>
          <w:rFonts w:ascii="Times New Roman" w:hAnsi="Times New Roman"/>
          <w:color w:val="000000"/>
          <w:sz w:val="24"/>
          <w:szCs w:val="24"/>
          <w:lang w:val="sk-SK"/>
        </w:rPr>
        <w:t>Návrh zákona, ktorým sa mení a dopĺňa zákon č. 245/2008 Z. z. o</w:t>
      </w:r>
      <w:r w:rsidR="00115AED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4C4D89">
        <w:rPr>
          <w:rFonts w:ascii="Times New Roman" w:hAnsi="Times New Roman"/>
          <w:color w:val="000000"/>
          <w:sz w:val="24"/>
          <w:szCs w:val="24"/>
          <w:lang w:val="sk-SK"/>
        </w:rPr>
        <w:t>výchove</w:t>
      </w:r>
      <w:r w:rsidR="00115AED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Pr="004C4D89">
        <w:rPr>
          <w:rFonts w:ascii="Times New Roman" w:hAnsi="Times New Roman"/>
          <w:color w:val="000000"/>
          <w:sz w:val="24"/>
          <w:szCs w:val="24"/>
          <w:lang w:val="sk-SK"/>
        </w:rPr>
        <w:t>a vzdelávaní (školský zákon) a o zmene a doplnení niektorých zákonov v znení neskorších predpisov a ktorým sa menia a dopĺň</w:t>
      </w:r>
      <w:r w:rsidRPr="004C4D89" w:rsidR="00F93937">
        <w:rPr>
          <w:rFonts w:ascii="Times New Roman" w:hAnsi="Times New Roman"/>
          <w:color w:val="000000"/>
          <w:sz w:val="24"/>
          <w:szCs w:val="24"/>
          <w:lang w:val="sk-SK"/>
        </w:rPr>
        <w:t>ajú niektoré zákony</w:t>
      </w: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4C4D89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-  </w:t>
      </w: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4C4D89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4C4D89">
      <w:pPr>
        <w:widowControl/>
        <w:bidi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Vplyvy na rozpočet verejnej správy, </w:t>
      </w:r>
    </w:p>
    <w:p w:rsidR="00593F1E" w:rsidRPr="004C4D89">
      <w:pPr>
        <w:widowControl/>
        <w:bidi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na zamestnanosť vo verejnej správe a financovanie návrhu </w:t>
      </w:r>
    </w:p>
    <w:p w:rsidR="00593F1E" w:rsidRPr="004C4D89">
      <w:pPr>
        <w:widowControl/>
        <w:bidi w:val="0"/>
        <w:spacing w:after="0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4C4D89">
      <w:pPr>
        <w:widowControl/>
        <w:bidi w:val="0"/>
        <w:spacing w:after="0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2.1. Zhrnutie vplyvov na rozpočet verejnej správy v návrhu</w:t>
      </w:r>
    </w:p>
    <w:p w:rsidR="00593F1E" w:rsidRPr="004C4D89">
      <w:pPr>
        <w:widowControl/>
        <w:bidi w:val="0"/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0"/>
          <w:szCs w:val="24"/>
          <w:lang w:val="sk-SK"/>
        </w:rPr>
        <w:t xml:space="preserve">Tabuľka č. 1 </w:t>
      </w:r>
    </w:p>
    <w:tbl>
      <w:tblPr>
        <w:tblStyle w:val="TableNormal"/>
        <w:tblW w:w="9278" w:type="dxa"/>
        <w:tblCellMar>
          <w:left w:w="0" w:type="dxa"/>
          <w:right w:w="0" w:type="dxa"/>
        </w:tblCellMar>
      </w:tblPr>
      <w:tblGrid>
        <w:gridCol w:w="3919"/>
        <w:gridCol w:w="1454"/>
        <w:gridCol w:w="1306"/>
        <w:gridCol w:w="1320"/>
        <w:gridCol w:w="1279"/>
      </w:tblGrid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3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bookmarkStart w:id="0" w:name="OLE_LINK1"/>
            <w:bookmarkEnd w:id="0"/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 xml:space="preserve">Vplyvy na </w:t>
            </w: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rozpočet verejnej správy</w:t>
            </w:r>
          </w:p>
        </w:tc>
        <w:tc>
          <w:tcPr>
            <w:tcW w:w="53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 xml:space="preserve">Vplyv na rozpočet verejnej správy </w:t>
            </w: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(v eurách)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2014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2015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2016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2017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Príjmy verejnej správy celkom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 xml:space="preserve">v tom: za MŠVVaŠ SR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 xml:space="preserve">v tom: za MPSVR SR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 xml:space="preserve">v tom: za MV SR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k-SK"/>
              </w:rPr>
              <w:t xml:space="preserve">z toho: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k-SK"/>
              </w:rPr>
              <w:t>- vplyv na ŠR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k-SK"/>
              </w:rPr>
              <w:t>- vplyv na územnú samosprávu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Výdavky verejnej správy celkom z toho: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  x 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k-SK"/>
              </w:rPr>
              <w:t xml:space="preserve">- vplyv na rozpočet MŠVVaŠ SR </w:t>
            </w: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/ 078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k-SK"/>
              </w:rPr>
              <w:t xml:space="preserve">- vplyv na rozpočet MPSVR SR </w:t>
            </w: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/ 07C05, 06G04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k-SK"/>
              </w:rPr>
              <w:t xml:space="preserve">- vplyv na rozpočet MV SR </w:t>
            </w: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/ 06V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k-SK"/>
              </w:rPr>
              <w:t>- vplyv na ŠR spolu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k-SK"/>
              </w:rPr>
              <w:t>- vplyv na územnú samosprávu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 xml:space="preserve">Celková zamestnanosť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 w:rsidP="00D609D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-</w:t>
            </w:r>
            <w:r w:rsidR="00D609D0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125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 w:rsidP="00D609D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-</w:t>
            </w:r>
            <w:r w:rsidR="00D609D0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 w:rsidP="00D609D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-</w:t>
            </w:r>
            <w:r w:rsidR="00D609D0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125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k-SK"/>
              </w:rPr>
              <w:t>- z toho vplyv na ŠR</w:t>
            </w: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 w:rsidP="00D609D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-</w:t>
            </w:r>
            <w:r w:rsidR="00D609D0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125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 w:rsidP="00D609D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-</w:t>
            </w:r>
            <w:r w:rsidR="00D609D0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 w:rsidP="00D609D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-</w:t>
            </w:r>
            <w:r w:rsidR="00D609D0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1</w:t>
            </w: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Financovanie zabezpečené v rozpočte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v tom: za MŠVVaŠ SR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v tom: za MPSVR SR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v tom: za MV SR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  <w:tr>
        <w:tblPrEx>
          <w:tblW w:w="9278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v tom: za územnú samosprávu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</w:tr>
    </w:tbl>
    <w:p w:rsidR="00593F1E" w:rsidRPr="004C4D89">
      <w:pPr>
        <w:widowControl/>
        <w:bidi w:val="0"/>
        <w:spacing w:after="0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4C4D89">
      <w:pPr>
        <w:widowControl/>
        <w:bidi w:val="0"/>
        <w:spacing w:after="0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2.2. Financovanie návrhu</w:t>
      </w:r>
    </w:p>
    <w:p w:rsidR="00593F1E" w:rsidRPr="004C4D89">
      <w:pPr>
        <w:widowControl/>
        <w:bidi w:val="0"/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0"/>
          <w:szCs w:val="24"/>
          <w:lang w:val="sk-SK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3756"/>
        <w:gridCol w:w="1559"/>
        <w:gridCol w:w="1475"/>
        <w:gridCol w:w="1502"/>
        <w:gridCol w:w="1068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Financovanie</w:t>
            </w:r>
          </w:p>
        </w:tc>
        <w:tc>
          <w:tcPr>
            <w:tcW w:w="560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 xml:space="preserve">Vplyv na rozpočet verejnej správy </w:t>
            </w: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2014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2016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2017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Celkový vplyv na rozpočet verejnej správy ( - príjmy, výdavky)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x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z toho vplyv na ŠR spolu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x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z toho vplyv na rozpočet MŠVVaŠ SR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x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z toho vplyv na rozpočet MPSVR SR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x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z toho vplyv na rozpočet MV SR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x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z toho vplyv na územnú samosprávu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x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financovanie zabezpečené v rozpočte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x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ostatné zdroje financovania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x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 xml:space="preserve">Rozpočtovo nekrytý vplyv / úspora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D609D0" w:rsidP="00D609D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0 / </w:t>
            </w:r>
            <w:r w:rsidRPr="00D609D0" w:rsidR="00D609D0"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  <w:t>1 069 394,48</w:t>
            </w:r>
            <w:r w:rsidRPr="00D609D0" w:rsidR="00D609D0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D609D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0 / </w:t>
            </w:r>
            <w:r w:rsidRPr="00D609D0" w:rsidR="00D609D0"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  <w:t>1 069 394,48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D609D0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0 / </w:t>
            </w:r>
            <w:r w:rsidRPr="00D609D0" w:rsidR="00D609D0"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  <w:t>1 069 394,48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x</w:t>
            </w:r>
          </w:p>
        </w:tc>
      </w:tr>
    </w:tbl>
    <w:p w:rsidR="00593F1E" w:rsidRPr="004C4D89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4C4D89">
      <w:pPr>
        <w:widowControl/>
        <w:bidi w:val="0"/>
        <w:spacing w:after="0"/>
        <w:ind w:left="720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2C23D1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2.3. Popis a charakteristika návrhu</w:t>
      </w:r>
    </w:p>
    <w:p w:rsidR="00593F1E" w:rsidRPr="002C23D1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>Návrhy na úpravu najvyššieho počtu žiakov v triedach a na doplnenie nového ustanovenia o najnižšom počte žiakov v triedach môžu mať pozitívny vplyv na rozpočet verejnej správy, a môžu mať negatívny vplyv na zamestnanosť. O tejto skutočnosti rozhodne zriaďovateľ školy.</w:t>
      </w:r>
    </w:p>
    <w:p w:rsidR="00593F1E" w:rsidRPr="002C23D1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>Zriaďovateľ školy, ktorý bude mať záujem zachovať školu alebo zachovať triedu aj nižším počtom žiakov v triede ako je minimálny počet žiakov určený v školskom zákone, môže si zvýšené náklady na výchovu a vzdelávanie žiakov v tejto triede dofinancovať z vlastných zdrojov a teda k žiadnej úspore nepríde.</w:t>
      </w:r>
    </w:p>
    <w:p w:rsidR="00593F1E" w:rsidRPr="002C23D1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>Napríklad, ak sa zruší základná škola v obci a žiaci budú navštevovať základnú školu v inej obci, ktorá bude mať menej ako 150 žiakov, tak náklady na výchovu a vzdelávanie sa zvýšia, nakoľko ministerstvo bude musieť z ušetrených finančných prostriedkov uhradiť žiakom základnej školy, ktorí budú dochádzať do školy z obce, v ktorej nie je zriadená základná škola náklady na dopravné do školy a späť do miesta trvalého pobytu.</w:t>
      </w:r>
    </w:p>
    <w:p w:rsidR="00593F1E" w:rsidRPr="002C23D1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>To znamená, že ak zriaďovateľ zruší školu alebo triedu v škole, tak vzniknú zvýšené náklady na poskytnutie finančných prostriedkov na dopravné, t.j. na dopravu žiaka do novej školy a späť do miesta trvalého pobytu v súlade s § 4a zákona č. 597/2003 Z. z.</w:t>
      </w:r>
    </w:p>
    <w:p w:rsidR="00593F1E" w:rsidRPr="002C23D1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>Navrhované zmeny sa dotnú zamestnanosti, a to pedagogických a nepedagogických zamestnancov zrušených škôl a zrušených tried, najmä základných škôl. Vzhľadom k tomu, že tieto zmeny sa zavádzajú postupne, t.j. v školskom roku 2014/2015 v prvom a piatom ročníku základnej školy a v prvom ročníku strednej školy a v ďalších ročníkoch sa zmeny prejavia až v nasledujúcich školských rokoch, tak aj dopad na zamestnanosť bude mať mierny dopad. Tieto zmeny sa dotnú základných škôl v priebehu 5 rokov a stredných škôl v priebehu 8 rokov.</w:t>
      </w:r>
    </w:p>
    <w:p w:rsidR="00593F1E" w:rsidRPr="002C23D1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>V súčasnosti evidujeme  2 240 tried na I. stupni základnej školy s nižším počtom žiakov ako 14, 1 830 tried na druhom stupni základnej školy s nižším počtom žiakov ako 15 a 433 tried v stredných školách s nižším počtom žiakov ako 15.</w:t>
      </w:r>
    </w:p>
    <w:p w:rsidR="00593F1E" w:rsidRPr="002C23D1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Predpokladáme, že sa celkovo zruší z podnetu zriaďovateľa približne </w:t>
      </w:r>
      <w:r w:rsidRPr="002C23D1" w:rsidR="004C4D89">
        <w:rPr>
          <w:rFonts w:ascii="Times New Roman" w:hAnsi="Times New Roman"/>
          <w:color w:val="000000"/>
          <w:sz w:val="24"/>
          <w:szCs w:val="24"/>
          <w:lang w:val="sk-SK"/>
        </w:rPr>
        <w:t>1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>2</w:t>
      </w:r>
      <w:r w:rsidRPr="002C23D1" w:rsidR="004C4D89">
        <w:rPr>
          <w:rFonts w:ascii="Times New Roman" w:hAnsi="Times New Roman"/>
          <w:color w:val="000000"/>
          <w:sz w:val="24"/>
          <w:szCs w:val="24"/>
          <w:lang w:val="sk-SK"/>
        </w:rPr>
        <w:t>,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>5 % z vyššie uvedeného počtu tried. Celkovo pôjde za osem rokov o </w:t>
      </w:r>
      <w:r w:rsidRPr="002C23D1" w:rsidR="004C4D89">
        <w:rPr>
          <w:rFonts w:ascii="Times New Roman" w:hAnsi="Times New Roman"/>
          <w:color w:val="000000"/>
          <w:sz w:val="24"/>
          <w:szCs w:val="24"/>
          <w:lang w:val="sk-SK"/>
        </w:rPr>
        <w:t>788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pedagogických zamestnancov a </w:t>
      </w:r>
      <w:r w:rsidRPr="002C23D1" w:rsidR="004C4D89">
        <w:rPr>
          <w:rFonts w:ascii="Times New Roman" w:hAnsi="Times New Roman"/>
          <w:color w:val="000000"/>
          <w:sz w:val="24"/>
          <w:szCs w:val="24"/>
          <w:lang w:val="sk-SK"/>
        </w:rPr>
        <w:t>1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00 nepedagogických zamestnancov. Predpokladáme, že z pomedzi malých základných škôl do 12 žiakov (vrátane), ktorých v súčasnosti evidujeme v počte 110, sa zruší z podnetu zriaďovateľa školy asi </w:t>
      </w:r>
      <w:r w:rsidRPr="002C23D1" w:rsidR="004C4D89">
        <w:rPr>
          <w:rFonts w:ascii="Times New Roman" w:hAnsi="Times New Roman"/>
          <w:color w:val="000000"/>
          <w:sz w:val="24"/>
          <w:szCs w:val="24"/>
          <w:lang w:val="sk-SK"/>
        </w:rPr>
        <w:t>27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škôl.</w:t>
      </w:r>
    </w:p>
    <w:p w:rsidR="00593F1E" w:rsidRPr="002C23D1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Vzhľadom k tomu, že ministerstvo nevie ako sa zriaďovatelia škôl rozhodnú a vzhľadom k tomu, že v súčasnosti nie sú k dispozícii údaje o počte žiakov v triedach, predpokladáme nasledovnú úsporu finančných prostriedkov, a to v prípade obcí 70 % nákladov, v prípade VÚC 20 % nákladov a čiastočne v prípade neštátnych zriaďovateľov škôl, a to 3 % v prípade cirkevných škôl a 7 % v prípade súkromných škôl. </w:t>
      </w:r>
    </w:p>
    <w:p w:rsidR="00593F1E" w:rsidRPr="006E615D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Pri výpočte úspory sme vychádzali z údajov o priemernej mesačnej mzde pedagogického zamestnanca uvedenej v Správe o hospodárení za rok 2012 v školách zriadených obcou vo výške 849,3 eura, v školách zriadených VÚC vo výške 855,2 eura, v cirkevných školách vo výške 812,8 eura a v súkromných školách vo výške 847,1 eura, z údajov o priemernej mesačnej mzde na ostatných zamestnancov v školách zriadených obcou vo výške 471,28 eura, v školách zriadených VÚC vo výške 512,5 eura, v cirkevných školách vo výške 510,58 eura a v súkromných školách vo výške 657,2 eura a z odhadu úspory zamestnancov zrušených škôl alebo tried, a to 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87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zamestnancov v prípade obecných škôl, 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25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zamestnancov v prípade škôl zriadených VÚC, 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4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zamestnancov v prípade cirkevných škôl a 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9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zamestnancov v prípade súkromných škôl. Z celkového počtu zamestnancov obecných škôl (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87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) je 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70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pedagogických zamestnancov a 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17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nepedagogických zamestnancov, z celkového počtu zamestnancov škôl zriadených VÚC (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25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) je 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2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>0 pedagogických zamestnancov a 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5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nepedagogických zamestnancov, z celkového počtu zamestnancov cirkevných základných škôl (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4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) je 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3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pedagogických zamestnancov a 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1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nepedagogickí zamestnanci a z celkového počtu zamestnancov súkromných základných škôl (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9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) je 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7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pedagogických zamestnancov a 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2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nepedagogickí zamestnanci.</w:t>
      </w: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Z uvedených údajov sa predpokladá úspora: 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713 412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eur u pedagogických zamestnancov</w:t>
      </w: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>a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 96 141,12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eura u nepedagogických zamestnancov v prípade obcí,</w:t>
      </w: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205 248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eur u pedagogických zamestnancov a</w:t>
      </w:r>
      <w:r w:rsidRPr="002C23D1" w:rsidR="002C23D1">
        <w:rPr>
          <w:rFonts w:ascii="Times New Roman" w:hAnsi="Times New Roman"/>
          <w:color w:val="000000"/>
          <w:sz w:val="24"/>
          <w:szCs w:val="24"/>
          <w:lang w:val="sk-SK"/>
        </w:rPr>
        <w:t> 30 750</w:t>
      </w:r>
      <w:r w:rsidRPr="002C23D1">
        <w:rPr>
          <w:rFonts w:ascii="Times New Roman" w:hAnsi="Times New Roman"/>
          <w:color w:val="000000"/>
          <w:sz w:val="24"/>
          <w:szCs w:val="24"/>
          <w:lang w:val="sk-SK"/>
        </w:rPr>
        <w:t xml:space="preserve"> eur u nepedagogických zamestnancov v 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prípade VÚC, </w:t>
      </w:r>
      <w:r w:rsidRPr="006E615D" w:rsidR="006E615D">
        <w:rPr>
          <w:rFonts w:ascii="Times New Roman" w:hAnsi="Times New Roman"/>
          <w:color w:val="000000"/>
          <w:sz w:val="24"/>
          <w:szCs w:val="24"/>
          <w:lang w:val="sk-SK"/>
        </w:rPr>
        <w:t>30 787,2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 eura u pedagogických zamestnancov a</w:t>
      </w:r>
      <w:r w:rsidRPr="006E615D" w:rsidR="006E615D">
        <w:rPr>
          <w:rFonts w:ascii="Times New Roman" w:hAnsi="Times New Roman"/>
          <w:color w:val="000000"/>
          <w:sz w:val="24"/>
          <w:szCs w:val="24"/>
          <w:lang w:val="sk-SK"/>
        </w:rPr>
        <w:t> 6 126,96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 eura u nepedagogických zamestnancov v prípade cirkevných zriaďovateľov škôl</w:t>
      </w: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>a</w:t>
      </w:r>
      <w:r w:rsidRPr="006E615D" w:rsidR="006E615D">
        <w:rPr>
          <w:rFonts w:ascii="Times New Roman" w:hAnsi="Times New Roman"/>
          <w:color w:val="000000"/>
          <w:sz w:val="24"/>
          <w:szCs w:val="24"/>
          <w:lang w:val="sk-SK"/>
        </w:rPr>
        <w:t> 71 156,4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 eura u pedagogických zamestnancov a</w:t>
      </w:r>
      <w:r w:rsidRPr="006E615D" w:rsidR="006E615D">
        <w:rPr>
          <w:rFonts w:ascii="Times New Roman" w:hAnsi="Times New Roman"/>
          <w:color w:val="000000"/>
          <w:sz w:val="24"/>
          <w:szCs w:val="24"/>
          <w:lang w:val="sk-SK"/>
        </w:rPr>
        <w:t> 15 772,8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 eura u nepedagogických zamestnancov v prípade súkromných zriaďovateľov škôl. Spolu ušetrené finančné prostriedky predstavujú sumu </w:t>
      </w:r>
      <w:r w:rsidRPr="006E615D" w:rsidR="006E615D">
        <w:rPr>
          <w:rFonts w:ascii="Times New Roman" w:hAnsi="Times New Roman"/>
          <w:color w:val="000000"/>
          <w:sz w:val="24"/>
          <w:szCs w:val="24"/>
          <w:lang w:val="sk-SK"/>
        </w:rPr>
        <w:t>1 169 394,48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 eura, z toho v prípade obcí </w:t>
      </w:r>
      <w:r w:rsidRPr="006E615D" w:rsidR="006E615D">
        <w:rPr>
          <w:rFonts w:ascii="Times New Roman" w:hAnsi="Times New Roman"/>
          <w:color w:val="000000"/>
          <w:sz w:val="24"/>
          <w:szCs w:val="24"/>
          <w:lang w:val="sk-SK"/>
        </w:rPr>
        <w:t>809 553,12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 eura, v prípade VÚC </w:t>
      </w:r>
      <w:r w:rsidRPr="006E615D" w:rsidR="006E615D">
        <w:rPr>
          <w:rFonts w:ascii="Times New Roman" w:hAnsi="Times New Roman"/>
          <w:color w:val="000000"/>
          <w:sz w:val="24"/>
          <w:szCs w:val="24"/>
          <w:lang w:val="sk-SK"/>
        </w:rPr>
        <w:t>235 998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 eura,</w:t>
      </w: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 xml:space="preserve"> 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v prípade cirkevných zriaďovateľov </w:t>
      </w:r>
      <w:r w:rsidRPr="006E615D" w:rsidR="006E615D">
        <w:rPr>
          <w:rFonts w:ascii="Times New Roman" w:hAnsi="Times New Roman"/>
          <w:color w:val="000000"/>
          <w:sz w:val="24"/>
          <w:szCs w:val="24"/>
          <w:lang w:val="sk-SK"/>
        </w:rPr>
        <w:t>36 914,16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 eura a v prípade súkromných zriaďovateľov </w:t>
      </w:r>
      <w:r w:rsidRPr="006E615D" w:rsidR="006E615D">
        <w:rPr>
          <w:rFonts w:ascii="Times New Roman" w:hAnsi="Times New Roman"/>
          <w:color w:val="000000"/>
          <w:sz w:val="24"/>
          <w:szCs w:val="24"/>
          <w:lang w:val="sk-SK"/>
        </w:rPr>
        <w:t>86 929,2</w:t>
      </w:r>
      <w:r w:rsidRPr="006E615D">
        <w:rPr>
          <w:rFonts w:ascii="Times New Roman" w:hAnsi="Times New Roman"/>
          <w:color w:val="000000"/>
          <w:sz w:val="24"/>
          <w:szCs w:val="24"/>
          <w:lang w:val="sk-SK"/>
        </w:rPr>
        <w:t xml:space="preserve"> eura. </w:t>
      </w:r>
    </w:p>
    <w:p w:rsidR="00593F1E" w:rsidRPr="00D609D0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609D0">
        <w:rPr>
          <w:rFonts w:ascii="Times New Roman" w:hAnsi="Times New Roman"/>
          <w:color w:val="000000"/>
          <w:sz w:val="24"/>
          <w:szCs w:val="24"/>
          <w:lang w:val="sk-SK"/>
        </w:rPr>
        <w:t xml:space="preserve">Z tejto sumy bude potrebné vynaložiť finančné prostriedky na dopravné žiakov zrušených škôl a tried vo výške </w:t>
      </w:r>
      <w:r w:rsidRPr="00D609D0" w:rsidR="006E615D">
        <w:rPr>
          <w:rFonts w:ascii="Times New Roman" w:hAnsi="Times New Roman"/>
          <w:color w:val="000000"/>
          <w:sz w:val="24"/>
          <w:szCs w:val="24"/>
          <w:lang w:val="sk-SK"/>
        </w:rPr>
        <w:t>1</w:t>
      </w:r>
      <w:r w:rsidRPr="00D609D0">
        <w:rPr>
          <w:rFonts w:ascii="Times New Roman" w:hAnsi="Times New Roman"/>
          <w:color w:val="000000"/>
          <w:sz w:val="24"/>
          <w:szCs w:val="24"/>
          <w:lang w:val="sk-SK"/>
        </w:rPr>
        <w:t xml:space="preserve">00 000, pričom sa predpokladajú uhrádzať náklady na dopravné vo výške 200 eur na žiaka za rok. Úhrada sa predpokladá na </w:t>
      </w:r>
      <w:r w:rsidRPr="00D609D0" w:rsidR="006E615D">
        <w:rPr>
          <w:rFonts w:ascii="Times New Roman" w:hAnsi="Times New Roman"/>
          <w:color w:val="000000"/>
          <w:sz w:val="24"/>
          <w:szCs w:val="24"/>
          <w:lang w:val="sk-SK"/>
        </w:rPr>
        <w:t>5</w:t>
      </w:r>
      <w:r w:rsidRPr="00D609D0">
        <w:rPr>
          <w:rFonts w:ascii="Times New Roman" w:hAnsi="Times New Roman"/>
          <w:color w:val="000000"/>
          <w:sz w:val="24"/>
          <w:szCs w:val="24"/>
          <w:lang w:val="sk-SK"/>
        </w:rPr>
        <w:t xml:space="preserve">00 žiakov základných škôl ročne. </w:t>
      </w:r>
    </w:p>
    <w:p w:rsidR="00593F1E" w:rsidRPr="00D609D0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609D0">
        <w:rPr>
          <w:rFonts w:ascii="Times New Roman" w:hAnsi="Times New Roman"/>
          <w:color w:val="000000"/>
          <w:sz w:val="24"/>
          <w:szCs w:val="24"/>
          <w:lang w:val="sk-SK"/>
        </w:rPr>
        <w:t xml:space="preserve">Po odpočítaní predpokladaných nákladov na dopravné žiakov zrušených škôl a tried sa predpokladá úspora vo výške </w:t>
      </w:r>
      <w:r w:rsidRPr="00D609D0" w:rsidR="00D609D0">
        <w:rPr>
          <w:rFonts w:ascii="Times New Roman" w:hAnsi="Times New Roman"/>
          <w:color w:val="000000"/>
          <w:sz w:val="24"/>
          <w:szCs w:val="24"/>
          <w:lang w:val="sk-SK"/>
        </w:rPr>
        <w:t>1 069 394,48</w:t>
      </w:r>
      <w:r w:rsidRPr="00D609D0">
        <w:rPr>
          <w:rFonts w:ascii="Times New Roman" w:hAnsi="Times New Roman"/>
          <w:color w:val="000000"/>
          <w:sz w:val="24"/>
          <w:szCs w:val="24"/>
          <w:lang w:val="sk-SK"/>
        </w:rPr>
        <w:t xml:space="preserve"> eura.</w:t>
      </w:r>
    </w:p>
    <w:p w:rsidR="00593F1E" w:rsidRPr="00D609D0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609D0">
        <w:rPr>
          <w:rFonts w:ascii="Times New Roman" w:hAnsi="Times New Roman"/>
          <w:color w:val="000000"/>
          <w:sz w:val="24"/>
          <w:szCs w:val="24"/>
          <w:lang w:val="sk-SK"/>
        </w:rPr>
        <w:t>Ušetrené finančné prostriedky navrhuje ministerstvo použiť na zlepšenie odmeňovania zostávajúcich zamestnancov. Upozorňujeme, že o výške úspory rozhodnú zriaďovatelia škôl. Dôvod bol vysvetlený v úvode komentáru.</w:t>
      </w:r>
    </w:p>
    <w:p w:rsidR="00593F1E" w:rsidRPr="00D609D0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D609D0">
        <w:rPr>
          <w:rFonts w:ascii="Times New Roman" w:hAnsi="Times New Roman"/>
          <w:color w:val="000000"/>
          <w:sz w:val="24"/>
          <w:szCs w:val="24"/>
          <w:lang w:val="sk-SK"/>
        </w:rPr>
        <w:t xml:space="preserve">Po zrušených školách zostanú obciam a vyšším územným celkom budovy škôl, pričom ministerstvo príjem za predaj budov nevie vyčísliť, nakoľko budovy škôl sú majetkom územnej samosprávy a ministerstvo nemá k dispozícii ani údaje potrebné na vyčíslenie tejto sumy. </w:t>
      </w:r>
    </w:p>
    <w:p w:rsidR="00593F1E" w:rsidRPr="004C4D89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4C4D89">
      <w:pPr>
        <w:widowControl/>
        <w:bidi w:val="0"/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Tabuľka č. 4</w:t>
      </w:r>
    </w:p>
    <w:tbl>
      <w:tblPr>
        <w:tblStyle w:val="TableNormal"/>
        <w:tblW w:w="9384" w:type="dxa"/>
        <w:tblCellMar>
          <w:left w:w="0" w:type="dxa"/>
          <w:right w:w="0" w:type="dxa"/>
        </w:tblCellMar>
      </w:tblPr>
      <w:tblGrid>
        <w:gridCol w:w="3496"/>
        <w:gridCol w:w="1261"/>
        <w:gridCol w:w="1122"/>
        <w:gridCol w:w="1122"/>
        <w:gridCol w:w="1122"/>
        <w:gridCol w:w="1261"/>
      </w:tblGrid>
      <w:tr>
        <w:tblPrEx>
          <w:tblW w:w="938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ind w:left="-184" w:firstLine="18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Príjmy (v eurách)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Vplyv na rozpočet verejnej správy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poznámka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Daňové príjmy (100)</w:t>
            </w: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Nedaňové príjmy (200)</w:t>
            </w: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Granty a transfery (300)</w:t>
            </w: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vertAlign w:val="superscript"/>
                <w:lang w:val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Príjmy z transakcií s finančnými aktívami a finančnými pasívami (400)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Prijaté úvery, pôžičky a návratné finančné výpomoci (500)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38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Dopad na príjmy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x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</w:tbl>
    <w:p w:rsidR="00593F1E" w:rsidRPr="004C4D89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4C4D89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4C4D89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4C4D89">
      <w:pPr>
        <w:widowControl/>
        <w:bidi w:val="0"/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Tabuľka č. 5</w:t>
      </w:r>
    </w:p>
    <w:tbl>
      <w:tblPr>
        <w:tblStyle w:val="TableNormal"/>
        <w:tblW w:w="9495" w:type="dxa"/>
        <w:tblCellMar>
          <w:left w:w="0" w:type="dxa"/>
          <w:right w:w="0" w:type="dxa"/>
        </w:tblCellMar>
      </w:tblPr>
      <w:tblGrid>
        <w:gridCol w:w="4212"/>
        <w:gridCol w:w="1157"/>
        <w:gridCol w:w="1157"/>
        <w:gridCol w:w="1155"/>
        <w:gridCol w:w="607"/>
        <w:gridCol w:w="1207"/>
      </w:tblGrid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Výdavky (v eurách)</w:t>
            </w: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Vplyv na rozpočet verejnej správy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poznámka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ind w:left="-70" w:firstLine="7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ind w:left="-70" w:firstLine="7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2017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ind w:left="-70" w:firstLine="7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Vplyv na bežné výdavky (600)   z toho: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Vplyv na bežné výdavky   MŠVVaŠ SR spolu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Vplyv na bežné výdavky   MPSVR SR spolu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Vplyv na bežné výdavky   MV SR spolu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Vplyv na bežné výdavky   územnej samosprávy  spolu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 v tom: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Transfer  obci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Transfer  VÚC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Kapitálové výdavky  (700) spolu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Výdavky z transakcií s finančnými aktívami a finančnými pasívami (800)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18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Dopad na výdavky verejnej správy celkom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18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18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  z toho 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výdavky na MŠVVaŠ SR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výdavky na MPSVR SR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výdavky na MV SR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výdavky na ŠR spolu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49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výdavky na  územnú samosprávu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</w:tbl>
    <w:p w:rsidR="00593F1E" w:rsidRPr="004C4D89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0"/>
          <w:szCs w:val="24"/>
          <w:lang w:val="sk-SK"/>
        </w:rPr>
        <w:t>2 –  výdavky rozpísať až do položiek platnej ekonomickej klasifikácie</w:t>
      </w:r>
    </w:p>
    <w:p w:rsidR="00593F1E" w:rsidRPr="004C4D89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4C4D89">
      <w:pPr>
        <w:widowControl/>
        <w:bidi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Sociálne vplyvy -  vplyvy na hospodárenie obyvateľstva, sociálnu exklúziu, rovnosť príležitostí a rodovú rovnosť  a na zamestnanosť</w:t>
      </w:r>
    </w:p>
    <w:p w:rsidR="00593F1E" w:rsidRPr="004C4D89">
      <w:pPr>
        <w:widowControl/>
        <w:bidi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tbl>
      <w:tblPr>
        <w:tblStyle w:val="TableNormal"/>
        <w:tblW w:w="9015" w:type="dxa"/>
        <w:tblCellMar>
          <w:left w:w="0" w:type="dxa"/>
          <w:right w:w="0" w:type="dxa"/>
        </w:tblCellMar>
      </w:tblPr>
      <w:tblGrid>
        <w:gridCol w:w="4875"/>
        <w:gridCol w:w="4140"/>
      </w:tblGrid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66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C0C0C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Sociálne vplyvy predkladaného materiálu - 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154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4.1. Identifikujte vplyv na hospodárenie domácností a špecifikujte ovplyvnené skupiny domácností, ktoré budú pozitívne/negatívne ovplyvnené. 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Návrh má negatívny vplyv na hospodárenie domácností, v ktorých bude aspoň jeden zamestnanec zrušenej školy alebo triedy.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52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ind w:firstLine="40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Údaje sú uvedené v časti „Vplyvy na rozpočet verejnej správy, na zamestnanosť vo verejnej správe a financovanie návrhu“, v časti 2.3.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- Rast alebo pokles príjmov/výdavkov 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11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- Rast alebo pokles príjmov/výdavkov  za jednotlivé ovplyvnené  skupiny domácností</w:t>
            </w:r>
          </w:p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192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4.2.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žiadny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4.3.  Zhodnoťte vplyv na rovnosť príležitostí: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Zhodnoťte vplyv na rodovú rovnosť.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žiadny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25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4.4. Zhodnoťte vplyvy na zamestnanosť.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Aké sú  vplyvy na zamestnanosť 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Ktoré skupiny zamestnancov budú ohrozené schválením predkladaného materiálu 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Zníži sa počet miest pre zamestnancov v rezorte školstva, a to pedagogických a aj nepedagogických zamestnancov zrušených škôl alebo tried.</w:t>
            </w:r>
          </w:p>
          <w:p w:rsidR="00593F1E" w:rsidRPr="00D609D0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Ide o pedagogických a nepedagogických zamestnancov zrušených škôl alebo tried.</w:t>
            </w:r>
          </w:p>
          <w:p w:rsidR="00593F1E" w:rsidRPr="00D609D0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  <w:p w:rsidR="00593F1E" w:rsidRPr="00D609D0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Nepredpokladáme, nakoľko pôjde len o malé školy s nízkym počtom zamestnancov.</w:t>
            </w:r>
          </w:p>
        </w:tc>
      </w:tr>
    </w:tbl>
    <w:p w:rsidR="00593F1E" w:rsidRPr="004C4D89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4C4D89">
      <w:pPr>
        <w:widowControl/>
        <w:bidi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Vplyvy na informatizáciu spoločnosti</w:t>
      </w:r>
    </w:p>
    <w:p w:rsidR="00593F1E" w:rsidRPr="004C4D89">
      <w:pPr>
        <w:widowControl/>
        <w:bidi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tbl>
      <w:tblPr>
        <w:tblStyle w:val="TableNormal"/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235"/>
        <w:gridCol w:w="3780"/>
      </w:tblGrid>
      <w:tr>
        <w:tblPrEx>
          <w:tblW w:w="90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6.1. Rozširujú alebo inovujú  sa existujúce alebo vytvárajú sa či zavádzajú  sa nové elektronické služby?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 </w:t>
            </w: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Áno, zverejňovaním zoznamu súťaží a predmetových olympiád na webovom sídle ministerstva a zverejňovaním metodiky k prideľovani</w:t>
            </w:r>
            <w:r w:rsid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u finančných prostriedkov zriaď</w:t>
            </w: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ovateľom škôl v rámci dohodovacieho konania. Ide o zavedenie novej elektronickej služby s úrovňou I (informatívna úroveň).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6.2. Vytvárajú sa podmienky pre sémantickú interoperabilitu?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6.3. Zabezpečuje sa vzdelávanie v oblasti počítačovej gramotnosti a rozširovanie vedomostí o IKT?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6.4. Zabezpečuje sa rozvoj elektronického vzdelávania?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6.5. Zabezpečuje sa podporná a propagačná aktivita zameraná na zvyšovanie povedomia o informatizácii a IKT?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6.6. Zabezpečuje/zohľadňuje/zlepšuje sa prístup znevýhodnených osôb k službám informačnej spoločnosti?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6.7. Rozširuje, inovuje, vytvára alebo zavádza sa nový informačný systém?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6.8. Rozširuje sa prístupnosť k internetu?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6.9. Rozširuje sa prístupnosť k elektronickým službám?</w:t>
            </w:r>
          </w:p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6.10. Zabezpečuje sa technická interoperabilita?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Poskytovateľ bude po dokončení rezortného informačného systému v rámci regionálneho školstva poskytovať elektronické služby prostredníctvom internetu na otvorenej softvérovej platforme (internetový prehliadač, pdf a pod.).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6.11. Zvyšuje sa bezpečnosť IT?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(</w:t>
            </w: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6.12. Rozširuje sa technická infraštruktúra?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(</w:t>
            </w: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6.13. Predpokladajú sa zmeny v riadení procesu informatizácie?</w:t>
            </w:r>
          </w:p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6.14. Vyžaduje si proces informatizácie  finančné investície?</w:t>
            </w:r>
          </w:p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FFFFFF"/>
                <w:sz w:val="20"/>
                <w:szCs w:val="24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color w:val="000000"/>
                <w:sz w:val="20"/>
                <w:szCs w:val="24"/>
                <w:lang w:val="sk-SK"/>
              </w:rPr>
              <w:t>6.15. Predpokladá nelegislatívny materiál potrebu úpravy legislatívneho prostredia  procesu informatizácie?</w:t>
            </w:r>
          </w:p>
          <w:p w:rsidR="00593F1E" w:rsidRPr="004C4D89">
            <w:pPr>
              <w:widowControl/>
              <w:bidi w:val="0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C4D89">
              <w:rPr>
                <w:rFonts w:ascii="Times New Roman" w:hAnsi="Times New Roman"/>
                <w:b/>
                <w:i/>
                <w:color w:val="000000"/>
                <w:sz w:val="20"/>
                <w:szCs w:val="24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 w:rsidRPr="00D609D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D609D0">
              <w:rPr>
                <w:rFonts w:ascii="Times New Roman" w:hAnsi="Times New Roman"/>
                <w:color w:val="000000"/>
                <w:sz w:val="20"/>
                <w:szCs w:val="24"/>
                <w:lang w:val="sk-SK"/>
              </w:rPr>
              <w:t>nie</w:t>
            </w:r>
          </w:p>
        </w:tc>
      </w:tr>
    </w:tbl>
    <w:p w:rsidR="00593F1E" w:rsidRPr="004C4D89">
      <w:pPr>
        <w:widowControl/>
        <w:bidi w:val="0"/>
        <w:spacing w:after="0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color w:val="000000"/>
          <w:sz w:val="24"/>
          <w:szCs w:val="24"/>
          <w:lang w:val="sk-SK"/>
        </w:rPr>
        <w:t> </w:t>
      </w:r>
    </w:p>
    <w:p w:rsidR="00593F1E" w:rsidRPr="004C4D89">
      <w:pPr>
        <w:widowControl/>
        <w:bidi w:val="0"/>
        <w:spacing w:after="280" w:afterAutospacing="1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593F1E" w:rsidRPr="004C4D8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4C4D89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3937"/>
    <w:rsid w:val="00115AED"/>
    <w:rsid w:val="002704AC"/>
    <w:rsid w:val="002C23D1"/>
    <w:rsid w:val="002E5736"/>
    <w:rsid w:val="004C4D89"/>
    <w:rsid w:val="00593F1E"/>
    <w:rsid w:val="006E615D"/>
    <w:rsid w:val="00D609D0"/>
    <w:rsid w:val="00ED4A02"/>
    <w:rsid w:val="00F939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115AE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5AED"/>
    <w:rPr>
      <w:rFonts w:ascii="Tahoma" w:hAnsi="Tahoma" w:cs="Tahoma"/>
      <w:sz w:val="16"/>
      <w:szCs w:val="16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2036</Words>
  <Characters>11611</Characters>
  <Application>Microsoft Office Word</Application>
  <DocSecurity>0</DocSecurity>
  <Lines>0</Lines>
  <Paragraphs>0</Paragraphs>
  <ScaleCrop>false</ScaleCrop>
  <Company>MSVVaSSR</Company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 Branislav</dc:creator>
  <cp:lastModifiedBy>Juhás Branislav</cp:lastModifiedBy>
  <cp:revision>3</cp:revision>
  <cp:lastPrinted>2013-09-27T09:13:00Z</cp:lastPrinted>
  <dcterms:created xsi:type="dcterms:W3CDTF">2013-09-25T10:55:00Z</dcterms:created>
  <dcterms:modified xsi:type="dcterms:W3CDTF">2013-09-27T09:13:00Z</dcterms:modified>
</cp:coreProperties>
</file>