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73DE" w:rsidP="008B73DE">
      <w:pPr>
        <w:bidi w:val="0"/>
        <w:jc w:val="right"/>
        <w:rPr>
          <w:rFonts w:ascii="Times New Roman" w:hAnsi="Times New Roman"/>
          <w:iCs/>
          <w:sz w:val="22"/>
          <w:szCs w:val="22"/>
        </w:rPr>
      </w:pPr>
      <w:r>
        <w:rPr>
          <w:rFonts w:ascii="Times New Roman" w:hAnsi="Times New Roman"/>
          <w:iCs/>
          <w:sz w:val="22"/>
          <w:szCs w:val="22"/>
        </w:rPr>
        <w:t>Príloha č. 6</w:t>
      </w:r>
    </w:p>
    <w:p w:rsidR="008B73DE" w:rsidRPr="00E83B2C" w:rsidP="008B73DE">
      <w:pPr>
        <w:bidi w:val="0"/>
        <w:jc w:val="center"/>
        <w:rPr>
          <w:rFonts w:ascii="Times New Roman" w:hAnsi="Times New Roman"/>
          <w:b/>
          <w:bCs/>
          <w:sz w:val="22"/>
          <w:szCs w:val="22"/>
        </w:rPr>
      </w:pPr>
      <w:r w:rsidRPr="00E83B2C">
        <w:rPr>
          <w:rFonts w:ascii="Times New Roman" w:hAnsi="Times New Roman"/>
          <w:b/>
          <w:bCs/>
          <w:sz w:val="22"/>
          <w:szCs w:val="22"/>
        </w:rPr>
        <w:t>Tézy</w:t>
      </w:r>
    </w:p>
    <w:p w:rsidR="008B73DE" w:rsidRPr="00E83B2C" w:rsidP="008B73DE">
      <w:pPr>
        <w:bidi w:val="0"/>
        <w:jc w:val="center"/>
        <w:rPr>
          <w:rFonts w:ascii="Times New Roman" w:hAnsi="Times New Roman"/>
          <w:b/>
          <w:bCs/>
          <w:sz w:val="22"/>
          <w:szCs w:val="22"/>
        </w:rPr>
      </w:pPr>
    </w:p>
    <w:p w:rsidR="008B73DE" w:rsidRPr="008B73DE" w:rsidP="008B73DE">
      <w:pPr>
        <w:bidi w:val="0"/>
        <w:jc w:val="both"/>
        <w:rPr>
          <w:rFonts w:ascii="Times New Roman" w:hAnsi="Times New Roman" w:cs="Arial"/>
          <w:sz w:val="22"/>
          <w:szCs w:val="22"/>
        </w:rPr>
      </w:pPr>
      <w:r w:rsidRPr="008B73DE">
        <w:rPr>
          <w:rFonts w:ascii="Times New Roman" w:hAnsi="Times New Roman"/>
          <w:bCs/>
          <w:sz w:val="22"/>
          <w:szCs w:val="22"/>
        </w:rPr>
        <w:t xml:space="preserve">k návrhu vyhlášky </w:t>
      </w:r>
      <w:r w:rsidRPr="008B73DE">
        <w:rPr>
          <w:rFonts w:ascii="Times New Roman" w:hAnsi="Times New Roman"/>
          <w:iCs/>
          <w:sz w:val="22"/>
          <w:szCs w:val="22"/>
        </w:rPr>
        <w:t xml:space="preserve">Ministerstva hospodárstva Slovenskej republiky, ktorou </w:t>
      </w:r>
      <w:r w:rsidRPr="008B73DE">
        <w:rPr>
          <w:rFonts w:ascii="Times New Roman" w:hAnsi="Times New Roman" w:cs="Arial"/>
          <w:sz w:val="22"/>
          <w:szCs w:val="22"/>
        </w:rPr>
        <w:t xml:space="preserve">sa ustanovujú podmienky prepravy a prenášania výbušnín, výbušných predmetov a munície v priestoroch oprávnenej osoby </w:t>
      </w:r>
    </w:p>
    <w:p w:rsidR="008B73DE" w:rsidRPr="008B73DE" w:rsidP="008B73DE">
      <w:pPr>
        <w:bidi w:val="0"/>
        <w:jc w:val="center"/>
        <w:rPr>
          <w:rFonts w:ascii="Times New Roman" w:hAnsi="Times New Roman" w:cs="Arial"/>
          <w:b/>
          <w:sz w:val="22"/>
          <w:szCs w:val="22"/>
        </w:rPr>
      </w:pPr>
      <w:r w:rsidRPr="00742C3C">
        <w:rPr>
          <w:rFonts w:ascii="Times New Roman" w:hAnsi="Times New Roman" w:cs="Arial"/>
          <w:b/>
          <w:sz w:val="22"/>
          <w:szCs w:val="22"/>
        </w:rPr>
        <w:t>(o preprave výbušnín)</w:t>
      </w:r>
    </w:p>
    <w:p w:rsidR="008B73DE" w:rsidRPr="00E83B2C" w:rsidP="008B73DE">
      <w:pPr>
        <w:pBdr>
          <w:bottom w:val="single" w:sz="6" w:space="1" w:color="auto"/>
        </w:pBdr>
        <w:bidi w:val="0"/>
        <w:jc w:val="center"/>
        <w:rPr>
          <w:rFonts w:ascii="Times New Roman" w:hAnsi="Times New Roman"/>
          <w:b/>
          <w:bCs/>
          <w:sz w:val="22"/>
          <w:szCs w:val="22"/>
        </w:rPr>
      </w:pPr>
    </w:p>
    <w:p w:rsidR="008B73DE" w:rsidRPr="00E83B2C" w:rsidP="008B73DE">
      <w:pPr>
        <w:bidi w:val="0"/>
        <w:jc w:val="both"/>
        <w:rPr>
          <w:rFonts w:ascii="Times New Roman" w:hAnsi="Times New Roman"/>
          <w:b/>
          <w:bCs/>
          <w:sz w:val="22"/>
          <w:szCs w:val="22"/>
        </w:rPr>
      </w:pPr>
    </w:p>
    <w:p w:rsidR="008B73DE" w:rsidRPr="00E83B2C" w:rsidP="008B73DE">
      <w:pPr>
        <w:bidi w:val="0"/>
        <w:jc w:val="both"/>
        <w:rPr>
          <w:rFonts w:ascii="Times New Roman" w:hAnsi="Times New Roman"/>
          <w:b/>
          <w:bCs/>
          <w:sz w:val="22"/>
          <w:szCs w:val="22"/>
        </w:rPr>
      </w:pPr>
    </w:p>
    <w:p w:rsidR="008B73DE" w:rsidRPr="00E83B2C" w:rsidP="008B73DE">
      <w:pPr>
        <w:pStyle w:val="Nzovpredpisu"/>
        <w:bidi w:val="0"/>
        <w:spacing w:line="240" w:lineRule="auto"/>
        <w:ind w:firstLine="360"/>
        <w:jc w:val="both"/>
        <w:rPr>
          <w:rFonts w:ascii="Times New Roman" w:hAnsi="Times New Roman"/>
          <w:b w:val="0"/>
          <w:bCs w:val="0"/>
          <w:sz w:val="22"/>
          <w:szCs w:val="22"/>
        </w:rPr>
      </w:pPr>
      <w:r w:rsidRPr="00E83B2C">
        <w:rPr>
          <w:rFonts w:ascii="Times New Roman" w:hAnsi="Times New Roman"/>
          <w:b w:val="0"/>
          <w:bCs w:val="0"/>
          <w:sz w:val="22"/>
          <w:szCs w:val="22"/>
        </w:rPr>
        <w:t xml:space="preserve">Vyhláška </w:t>
      </w:r>
      <w:r w:rsidRPr="00E83B2C">
        <w:rPr>
          <w:rFonts w:ascii="Times New Roman" w:hAnsi="Times New Roman"/>
          <w:b w:val="0"/>
          <w:iCs/>
          <w:sz w:val="22"/>
          <w:szCs w:val="22"/>
        </w:rPr>
        <w:t>Ministerstva hospodárstva Slovenskej republiky</w:t>
      </w:r>
      <w:r w:rsidRPr="00E83B2C">
        <w:rPr>
          <w:rFonts w:ascii="Times New Roman" w:hAnsi="Times New Roman"/>
          <w:b w:val="0"/>
          <w:bCs w:val="0"/>
          <w:sz w:val="22"/>
          <w:szCs w:val="22"/>
        </w:rPr>
        <w:t xml:space="preserve"> bude vydaná na základe splnomocnenia </w:t>
      </w:r>
      <w:r w:rsidRPr="00E83B2C">
        <w:rPr>
          <w:rFonts w:ascii="Times New Roman" w:hAnsi="Times New Roman"/>
          <w:b w:val="0"/>
          <w:iCs/>
          <w:sz w:val="22"/>
          <w:szCs w:val="22"/>
        </w:rPr>
        <w:t xml:space="preserve">podľa </w:t>
      </w:r>
      <w:r w:rsidRPr="00E83B2C">
        <w:rPr>
          <w:rFonts w:ascii="Times New Roman" w:hAnsi="Times New Roman"/>
          <w:b w:val="0"/>
          <w:sz w:val="22"/>
          <w:szCs w:val="22"/>
        </w:rPr>
        <w:t xml:space="preserve">§ 87 ods. 1 písm. </w:t>
      </w:r>
      <w:r>
        <w:rPr>
          <w:rFonts w:ascii="Times New Roman" w:hAnsi="Times New Roman"/>
          <w:b w:val="0"/>
          <w:sz w:val="22"/>
          <w:szCs w:val="22"/>
        </w:rPr>
        <w:t>h</w:t>
      </w:r>
      <w:r w:rsidRPr="00E83B2C">
        <w:rPr>
          <w:rFonts w:ascii="Times New Roman" w:hAnsi="Times New Roman"/>
          <w:b w:val="0"/>
          <w:sz w:val="22"/>
          <w:szCs w:val="22"/>
        </w:rPr>
        <w:t xml:space="preserve">) </w:t>
      </w:r>
      <w:r w:rsidRPr="00E83B2C">
        <w:rPr>
          <w:rFonts w:ascii="Times New Roman" w:hAnsi="Times New Roman"/>
          <w:b w:val="0"/>
          <w:iCs/>
          <w:sz w:val="22"/>
          <w:szCs w:val="22"/>
        </w:rPr>
        <w:t xml:space="preserve">zákona č. ...  Z. z. o výbušninách, výbušných predmetoch a munícii </w:t>
      </w:r>
      <w:r w:rsidRPr="00E83B2C">
        <w:rPr>
          <w:rFonts w:ascii="Times New Roman" w:hAnsi="Times New Roman"/>
          <w:b w:val="0"/>
          <w:bCs w:val="0"/>
          <w:sz w:val="22"/>
          <w:szCs w:val="22"/>
        </w:rPr>
        <w:t xml:space="preserve">a o zmene a doplnení niektorých zákonov. </w:t>
      </w:r>
    </w:p>
    <w:p w:rsidR="008B73DE" w:rsidRPr="00E83B2C" w:rsidP="008B73DE">
      <w:pPr>
        <w:bidi w:val="0"/>
        <w:jc w:val="both"/>
        <w:rPr>
          <w:rFonts w:ascii="Times New Roman" w:hAnsi="Times New Roman"/>
          <w:sz w:val="22"/>
          <w:szCs w:val="22"/>
        </w:rPr>
      </w:pPr>
      <w:r w:rsidRPr="00E83B2C">
        <w:rPr>
          <w:rFonts w:ascii="Times New Roman" w:hAnsi="Times New Roman"/>
          <w:sz w:val="22"/>
          <w:szCs w:val="22"/>
        </w:rPr>
        <w:tab/>
      </w:r>
    </w:p>
    <w:p w:rsidR="008B73DE" w:rsidRPr="00E83B2C" w:rsidP="008B73DE">
      <w:pPr>
        <w:pStyle w:val="Heading1"/>
        <w:bidi w:val="0"/>
        <w:rPr>
          <w:rFonts w:ascii="Times New Roman" w:hAnsi="Times New Roman" w:cs="Times New Roman"/>
          <w:sz w:val="22"/>
          <w:szCs w:val="22"/>
        </w:rPr>
      </w:pPr>
      <w:r w:rsidRPr="00E83B2C">
        <w:rPr>
          <w:rFonts w:ascii="Times New Roman" w:hAnsi="Times New Roman" w:cs="Times New Roman"/>
          <w:sz w:val="22"/>
          <w:szCs w:val="22"/>
        </w:rPr>
        <w:t>Predmet a rozsah úpravy</w:t>
      </w:r>
    </w:p>
    <w:p w:rsidR="008B73DE" w:rsidRPr="00E83B2C" w:rsidP="008B73DE">
      <w:pPr>
        <w:bidi w:val="0"/>
        <w:jc w:val="both"/>
        <w:rPr>
          <w:rFonts w:ascii="Times New Roman" w:hAnsi="Times New Roman"/>
          <w:b/>
          <w:bCs/>
          <w:sz w:val="22"/>
          <w:szCs w:val="22"/>
        </w:rPr>
      </w:pPr>
    </w:p>
    <w:p w:rsidR="008B73DE" w:rsidRPr="00E83B2C" w:rsidP="008B73DE">
      <w:pPr>
        <w:bidi w:val="0"/>
        <w:jc w:val="both"/>
        <w:rPr>
          <w:rFonts w:ascii="Times New Roman" w:hAnsi="Times New Roman"/>
          <w:sz w:val="22"/>
          <w:szCs w:val="22"/>
        </w:rPr>
      </w:pPr>
      <w:r w:rsidRPr="00E83B2C">
        <w:rPr>
          <w:rFonts w:ascii="Times New Roman" w:hAnsi="Times New Roman"/>
          <w:sz w:val="22"/>
          <w:szCs w:val="22"/>
        </w:rPr>
        <w:t>Vyhláška bude upravov</w:t>
      </w:r>
      <w:r w:rsidR="007A658B">
        <w:rPr>
          <w:rFonts w:ascii="Times New Roman" w:hAnsi="Times New Roman"/>
          <w:sz w:val="22"/>
          <w:szCs w:val="22"/>
        </w:rPr>
        <w:t xml:space="preserve">ať podrobnosti </w:t>
      </w:r>
    </w:p>
    <w:p w:rsidR="008B73DE" w:rsidP="008B73DE">
      <w:pPr>
        <w:bidi w:val="0"/>
        <w:jc w:val="both"/>
        <w:rPr>
          <w:rFonts w:ascii="Times New Roman" w:hAnsi="Times New Roman"/>
          <w:sz w:val="22"/>
          <w:szCs w:val="22"/>
        </w:rPr>
      </w:pPr>
      <w:r>
        <w:rPr>
          <w:rFonts w:ascii="Times New Roman" w:hAnsi="Times New Roman"/>
          <w:sz w:val="22"/>
          <w:szCs w:val="22"/>
        </w:rPr>
        <w:t>a) pri</w:t>
      </w:r>
      <w:r w:rsidRPr="00B5402A">
        <w:rPr>
          <w:rFonts w:ascii="Times New Roman" w:hAnsi="Times New Roman"/>
          <w:sz w:val="22"/>
          <w:szCs w:val="22"/>
        </w:rPr>
        <w:t xml:space="preserve"> preprav</w:t>
      </w:r>
      <w:r>
        <w:rPr>
          <w:rFonts w:ascii="Times New Roman" w:hAnsi="Times New Roman"/>
          <w:sz w:val="22"/>
          <w:szCs w:val="22"/>
        </w:rPr>
        <w:t>e</w:t>
      </w:r>
      <w:r w:rsidRPr="00B5402A">
        <w:rPr>
          <w:rFonts w:ascii="Times New Roman" w:hAnsi="Times New Roman"/>
          <w:sz w:val="22"/>
          <w:szCs w:val="22"/>
        </w:rPr>
        <w:t xml:space="preserve"> výbušnín, výbušných predmetov a munície dopravnými prostriedkami v priestoroch oprávnenej osoby</w:t>
      </w:r>
      <w:r>
        <w:rPr>
          <w:rFonts w:ascii="Times New Roman" w:hAnsi="Times New Roman"/>
          <w:sz w:val="22"/>
          <w:szCs w:val="22"/>
        </w:rPr>
        <w:t>,</w:t>
      </w:r>
      <w:r w:rsidRPr="00B5402A">
        <w:rPr>
          <w:rFonts w:ascii="Times New Roman" w:hAnsi="Times New Roman"/>
          <w:sz w:val="22"/>
          <w:szCs w:val="22"/>
        </w:rPr>
        <w:t xml:space="preserve"> </w:t>
      </w:r>
    </w:p>
    <w:p w:rsidR="008B73DE" w:rsidRPr="00B5402A" w:rsidP="008B73DE">
      <w:pPr>
        <w:bidi w:val="0"/>
        <w:jc w:val="both"/>
        <w:rPr>
          <w:rFonts w:ascii="Times New Roman" w:hAnsi="Times New Roman" w:cs="Arial"/>
          <w:sz w:val="22"/>
          <w:szCs w:val="22"/>
        </w:rPr>
      </w:pPr>
      <w:r>
        <w:rPr>
          <w:rFonts w:ascii="Times New Roman" w:hAnsi="Times New Roman"/>
          <w:sz w:val="22"/>
          <w:szCs w:val="22"/>
        </w:rPr>
        <w:t xml:space="preserve">b) pri </w:t>
      </w:r>
      <w:r w:rsidRPr="00B5402A">
        <w:rPr>
          <w:rFonts w:ascii="Times New Roman" w:hAnsi="Times New Roman"/>
          <w:sz w:val="22"/>
          <w:szCs w:val="22"/>
        </w:rPr>
        <w:t>prenášan</w:t>
      </w:r>
      <w:r>
        <w:rPr>
          <w:rFonts w:ascii="Times New Roman" w:hAnsi="Times New Roman"/>
          <w:sz w:val="22"/>
          <w:szCs w:val="22"/>
        </w:rPr>
        <w:t xml:space="preserve">í </w:t>
      </w:r>
      <w:r w:rsidRPr="00B5402A">
        <w:rPr>
          <w:rFonts w:ascii="Times New Roman" w:hAnsi="Times New Roman"/>
          <w:sz w:val="22"/>
          <w:szCs w:val="22"/>
        </w:rPr>
        <w:t>výbušnín a výbušných predmetov v priestoroch oprávnenej osoby</w:t>
      </w:r>
      <w:r>
        <w:rPr>
          <w:rFonts w:ascii="Times New Roman" w:hAnsi="Times New Roman"/>
          <w:sz w:val="22"/>
          <w:szCs w:val="22"/>
        </w:rPr>
        <w:t>.</w:t>
      </w:r>
    </w:p>
    <w:p w:rsidR="008B73DE" w:rsidP="008B73DE">
      <w:pPr>
        <w:bidi w:val="0"/>
        <w:jc w:val="both"/>
        <w:rPr>
          <w:rFonts w:ascii="Times New Roman" w:hAnsi="Times New Roman"/>
          <w:color w:val="4B4B4B"/>
          <w:sz w:val="22"/>
          <w:szCs w:val="22"/>
        </w:rPr>
      </w:pPr>
    </w:p>
    <w:p w:rsidR="008B73DE" w:rsidP="008B73DE">
      <w:pPr>
        <w:bidi w:val="0"/>
        <w:jc w:val="both"/>
        <w:rPr>
          <w:rFonts w:ascii="Times New Roman" w:hAnsi="Times New Roman"/>
          <w:b/>
          <w:bCs/>
          <w:sz w:val="22"/>
          <w:szCs w:val="22"/>
        </w:rPr>
      </w:pPr>
    </w:p>
    <w:p w:rsidR="008B73DE" w:rsidP="008B73DE">
      <w:pPr>
        <w:bidi w:val="0"/>
        <w:jc w:val="both"/>
        <w:rPr>
          <w:rFonts w:ascii="Times New Roman" w:hAnsi="Times New Roman"/>
          <w:b/>
          <w:bCs/>
          <w:sz w:val="22"/>
          <w:szCs w:val="22"/>
        </w:rPr>
      </w:pPr>
    </w:p>
    <w:p w:rsidR="008B73DE" w:rsidRPr="00E83B2C" w:rsidP="008B73DE">
      <w:pPr>
        <w:bidi w:val="0"/>
        <w:jc w:val="both"/>
        <w:rPr>
          <w:rFonts w:ascii="Times New Roman" w:hAnsi="Times New Roman"/>
          <w:b/>
          <w:b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8B73DE" w:rsidP="008B73DE">
      <w:pPr>
        <w:bidi w:val="0"/>
        <w:jc w:val="both"/>
        <w:rPr>
          <w:rFonts w:ascii="Times New Roman" w:hAnsi="Times New Roman"/>
          <w:sz w:val="22"/>
          <w:szCs w:val="22"/>
        </w:rPr>
      </w:pPr>
    </w:p>
    <w:p w:rsidR="002F2BC3" w:rsidP="008B73DE">
      <w:pPr>
        <w:bidi w:val="0"/>
        <w:jc w:val="center"/>
        <w:rPr>
          <w:rFonts w:ascii="Times New Roman" w:hAnsi="Times New Roman"/>
          <w:sz w:val="22"/>
          <w:szCs w:val="22"/>
        </w:rPr>
      </w:pPr>
    </w:p>
    <w:p w:rsidR="002F2BC3" w:rsidP="008B73DE">
      <w:pPr>
        <w:bidi w:val="0"/>
        <w:jc w:val="center"/>
        <w:rPr>
          <w:rFonts w:ascii="Times New Roman" w:hAnsi="Times New Roman"/>
          <w:sz w:val="22"/>
          <w:szCs w:val="22"/>
        </w:rPr>
      </w:pPr>
    </w:p>
    <w:p w:rsidR="002F2BC3" w:rsidP="008B73DE">
      <w:pPr>
        <w:bidi w:val="0"/>
        <w:jc w:val="center"/>
        <w:rPr>
          <w:rFonts w:ascii="Times New Roman" w:hAnsi="Times New Roman"/>
          <w:sz w:val="22"/>
          <w:szCs w:val="22"/>
        </w:rPr>
      </w:pPr>
    </w:p>
    <w:p w:rsidR="002F2BC3" w:rsidP="008B73DE">
      <w:pPr>
        <w:bidi w:val="0"/>
        <w:jc w:val="center"/>
        <w:rPr>
          <w:rFonts w:ascii="Times New Roman" w:hAnsi="Times New Roman"/>
          <w:sz w:val="22"/>
          <w:szCs w:val="22"/>
        </w:rPr>
      </w:pPr>
    </w:p>
    <w:p w:rsidR="002F2BC3" w:rsidP="008B73DE">
      <w:pPr>
        <w:bidi w:val="0"/>
        <w:jc w:val="center"/>
        <w:rPr>
          <w:rFonts w:ascii="Times New Roman" w:hAnsi="Times New Roman"/>
          <w:sz w:val="22"/>
          <w:szCs w:val="22"/>
        </w:rPr>
      </w:pPr>
    </w:p>
    <w:p w:rsidR="008B73DE" w:rsidP="008B73DE">
      <w:pPr>
        <w:bidi w:val="0"/>
        <w:jc w:val="center"/>
        <w:rPr>
          <w:rFonts w:ascii="Times New Roman" w:hAnsi="Times New Roman"/>
          <w:sz w:val="22"/>
          <w:szCs w:val="22"/>
        </w:rPr>
      </w:pPr>
      <w:r>
        <w:rPr>
          <w:rFonts w:ascii="Times New Roman" w:hAnsi="Times New Roman"/>
          <w:sz w:val="22"/>
          <w:szCs w:val="22"/>
        </w:rPr>
        <w:t>OBSAH:</w:t>
      </w:r>
    </w:p>
    <w:p w:rsidR="002F2BC3" w:rsidP="008B73DE">
      <w:pPr>
        <w:bidi w:val="0"/>
        <w:jc w:val="center"/>
        <w:rPr>
          <w:rFonts w:ascii="Times New Roman" w:hAnsi="Times New Roman"/>
          <w:sz w:val="22"/>
          <w:szCs w:val="22"/>
        </w:rPr>
      </w:pPr>
    </w:p>
    <w:p w:rsidR="008B73DE" w:rsidRPr="00B5402A" w:rsidP="008B73DE">
      <w:pPr>
        <w:bidi w:val="0"/>
        <w:jc w:val="both"/>
        <w:rPr>
          <w:rFonts w:ascii="Times New Roman" w:hAnsi="Times New Roman"/>
          <w:sz w:val="22"/>
          <w:szCs w:val="22"/>
        </w:rPr>
      </w:pPr>
      <w:r w:rsidRPr="00B5402A">
        <w:rPr>
          <w:rFonts w:ascii="Times New Roman" w:hAnsi="Times New Roman"/>
          <w:sz w:val="22"/>
          <w:szCs w:val="22"/>
        </w:rPr>
        <w:t>§ 1 Rozsah platnosti</w:t>
      </w:r>
    </w:p>
    <w:p w:rsidR="008B73DE" w:rsidRPr="00B5402A" w:rsidP="008B73DE">
      <w:pPr>
        <w:bidi w:val="0"/>
        <w:jc w:val="both"/>
        <w:rPr>
          <w:rFonts w:ascii="Times New Roman" w:hAnsi="Times New Roman"/>
          <w:sz w:val="22"/>
          <w:szCs w:val="22"/>
        </w:rPr>
      </w:pPr>
      <w:r w:rsidRPr="00B5402A">
        <w:rPr>
          <w:rFonts w:ascii="Times New Roman" w:hAnsi="Times New Roman"/>
          <w:sz w:val="22"/>
          <w:szCs w:val="22"/>
        </w:rPr>
        <w:t>§ 2 Dopravné prostriedky a strojové zariadenia</w:t>
      </w:r>
    </w:p>
    <w:p w:rsidR="008B73DE" w:rsidRPr="00B5402A" w:rsidP="008B73DE">
      <w:pPr>
        <w:bidi w:val="0"/>
        <w:jc w:val="both"/>
        <w:rPr>
          <w:rFonts w:ascii="Times New Roman" w:hAnsi="Times New Roman"/>
          <w:sz w:val="22"/>
          <w:szCs w:val="22"/>
        </w:rPr>
      </w:pPr>
      <w:r w:rsidRPr="00B5402A">
        <w:rPr>
          <w:rFonts w:ascii="Times New Roman" w:hAnsi="Times New Roman"/>
          <w:sz w:val="22"/>
          <w:szCs w:val="22"/>
        </w:rPr>
        <w:t>§ 3 Uloženie výbušnín na dopravnom prostriedku</w:t>
      </w:r>
    </w:p>
    <w:p w:rsidR="008B73DE" w:rsidRPr="00B5402A" w:rsidP="008B73DE">
      <w:pPr>
        <w:bidi w:val="0"/>
        <w:jc w:val="both"/>
        <w:rPr>
          <w:rFonts w:ascii="Times New Roman" w:hAnsi="Times New Roman"/>
          <w:sz w:val="22"/>
          <w:szCs w:val="22"/>
        </w:rPr>
      </w:pPr>
      <w:r w:rsidRPr="00B5402A">
        <w:rPr>
          <w:rFonts w:ascii="Times New Roman" w:hAnsi="Times New Roman"/>
          <w:sz w:val="22"/>
          <w:szCs w:val="22"/>
        </w:rPr>
        <w:t>§ 4 Prepravný poriadok</w:t>
      </w:r>
    </w:p>
    <w:p w:rsidR="008B73DE" w:rsidRPr="00B5402A" w:rsidP="008B73DE">
      <w:pPr>
        <w:bidi w:val="0"/>
        <w:jc w:val="both"/>
        <w:rPr>
          <w:rFonts w:ascii="Times New Roman" w:hAnsi="Times New Roman"/>
          <w:sz w:val="22"/>
          <w:szCs w:val="22"/>
        </w:rPr>
      </w:pPr>
      <w:r w:rsidRPr="00B5402A">
        <w:rPr>
          <w:rFonts w:ascii="Times New Roman" w:hAnsi="Times New Roman"/>
          <w:sz w:val="22"/>
          <w:szCs w:val="22"/>
        </w:rPr>
        <w:t>§ 5 Preprava osobitne nebezpečných výbušnín</w:t>
      </w:r>
    </w:p>
    <w:p w:rsidR="008B73DE" w:rsidRPr="00B5402A" w:rsidP="008B73DE">
      <w:pPr>
        <w:bidi w:val="0"/>
        <w:jc w:val="both"/>
        <w:rPr>
          <w:rFonts w:ascii="Times New Roman" w:hAnsi="Times New Roman"/>
          <w:sz w:val="22"/>
          <w:szCs w:val="22"/>
        </w:rPr>
      </w:pPr>
      <w:r w:rsidRPr="00B5402A">
        <w:rPr>
          <w:rFonts w:ascii="Times New Roman" w:hAnsi="Times New Roman"/>
          <w:sz w:val="22"/>
          <w:szCs w:val="22"/>
        </w:rPr>
        <w:t>§ 6 Prenášanie výbušnín</w:t>
      </w:r>
    </w:p>
    <w:p w:rsidR="008B73DE" w:rsidRPr="00B5402A" w:rsidP="008B73DE">
      <w:pPr>
        <w:bidi w:val="0"/>
        <w:jc w:val="both"/>
        <w:rPr>
          <w:rFonts w:ascii="Times New Roman" w:hAnsi="Times New Roman"/>
          <w:sz w:val="22"/>
          <w:szCs w:val="22"/>
        </w:rPr>
      </w:pPr>
      <w:r w:rsidRPr="00B5402A">
        <w:rPr>
          <w:rFonts w:ascii="Times New Roman" w:hAnsi="Times New Roman"/>
          <w:sz w:val="22"/>
          <w:szCs w:val="22"/>
        </w:rPr>
        <w:t>§ 7 Účinnosť</w:t>
      </w:r>
    </w:p>
    <w:p w:rsidR="008B73DE" w:rsidP="008B73DE">
      <w:pPr>
        <w:bidi w:val="0"/>
        <w:jc w:val="both"/>
        <w:rPr>
          <w:rFonts w:ascii="Times New Roman" w:hAnsi="Times New Roman"/>
          <w:color w:val="4B4B4B"/>
          <w:sz w:val="22"/>
          <w:szCs w:val="22"/>
        </w:rPr>
      </w:pPr>
    </w:p>
    <w:tbl>
      <w:tblPr>
        <w:tblStyle w:val="TableNormal"/>
        <w:tblpPr w:leftFromText="141" w:rightFromText="141" w:vertAnchor="text" w:tblpX="7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hidden/>
          <w:trHeight w:val="7740"/>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8B73DE" w:rsidP="000E365F">
            <w:pPr>
              <w:bidi w:val="0"/>
              <w:rPr>
                <w:rFonts w:ascii="Times New Roman" w:hAnsi="Times New Roman"/>
                <w:vanish/>
                <w:color w:val="4B4B4B"/>
                <w:sz w:val="22"/>
                <w:szCs w:val="22"/>
              </w:rPr>
            </w:pPr>
          </w:p>
        </w:tc>
      </w:tr>
    </w:tbl>
    <w:p w:rsidR="008B73DE" w:rsidP="008B73DE">
      <w:pPr>
        <w:bidi w:val="0"/>
        <w:rPr>
          <w:rFonts w:ascii="Times New Roman" w:hAnsi="Times New Roman"/>
          <w:color w:val="4B4B4B"/>
          <w:sz w:val="22"/>
          <w:szCs w:val="22"/>
        </w:rPr>
      </w:pPr>
    </w:p>
    <w:p w:rsidR="008B73DE" w:rsidP="008B73DE">
      <w:pPr>
        <w:tabs>
          <w:tab w:val="left" w:pos="930"/>
        </w:tabs>
        <w:bidi w:val="0"/>
        <w:jc w:val="both"/>
        <w:rPr>
          <w:rFonts w:ascii="Times New Roman" w:hAnsi="Times New Roman"/>
        </w:rPr>
      </w:pPr>
    </w:p>
    <w:p w:rsidR="008B73DE" w:rsidP="008B73DE">
      <w:pPr>
        <w:bidi w:val="0"/>
        <w:rPr>
          <w:rFonts w:ascii="Times New Roman" w:hAnsi="Times New Roman"/>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r>
        <w:rPr>
          <w:rFonts w:ascii="Times New Roman" w:hAnsi="Times New Roman"/>
          <w:iCs/>
          <w:sz w:val="22"/>
          <w:szCs w:val="22"/>
        </w:rPr>
        <w:t xml:space="preserve">Návrh </w:t>
      </w: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iCs/>
          <w:sz w:val="22"/>
          <w:szCs w:val="22"/>
        </w:rPr>
      </w:pPr>
    </w:p>
    <w:p w:rsidR="008B73DE" w:rsidP="008B73DE">
      <w:pPr>
        <w:bidi w:val="0"/>
        <w:jc w:val="center"/>
        <w:rPr>
          <w:rFonts w:ascii="Times New Roman" w:hAnsi="Times New Roman"/>
          <w:b/>
          <w:iCs/>
          <w:sz w:val="22"/>
          <w:szCs w:val="22"/>
        </w:rPr>
      </w:pPr>
      <w:r>
        <w:rPr>
          <w:rFonts w:ascii="Times New Roman" w:hAnsi="Times New Roman"/>
          <w:b/>
          <w:iCs/>
          <w:sz w:val="22"/>
          <w:szCs w:val="22"/>
        </w:rPr>
        <w:t>VYHLÁŠKA</w:t>
      </w:r>
    </w:p>
    <w:p w:rsidR="008B73DE" w:rsidP="008B73DE">
      <w:pPr>
        <w:bidi w:val="0"/>
        <w:jc w:val="center"/>
        <w:rPr>
          <w:rFonts w:ascii="Times New Roman" w:hAnsi="Times New Roman"/>
          <w:b/>
          <w:iCs/>
          <w:sz w:val="22"/>
          <w:szCs w:val="22"/>
        </w:rPr>
      </w:pPr>
    </w:p>
    <w:p w:rsidR="008B73DE" w:rsidP="008B73DE">
      <w:pPr>
        <w:bidi w:val="0"/>
        <w:jc w:val="center"/>
        <w:rPr>
          <w:rFonts w:ascii="Times New Roman" w:hAnsi="Times New Roman"/>
          <w:b/>
          <w:iCs/>
          <w:sz w:val="22"/>
          <w:szCs w:val="22"/>
        </w:rPr>
      </w:pPr>
      <w:r>
        <w:rPr>
          <w:rFonts w:ascii="Times New Roman" w:hAnsi="Times New Roman"/>
          <w:b/>
          <w:iCs/>
          <w:sz w:val="22"/>
          <w:szCs w:val="22"/>
        </w:rPr>
        <w:t>Ministerstva hospodárstva Slovenskej republiky</w:t>
      </w:r>
    </w:p>
    <w:p w:rsidR="008B73DE" w:rsidP="008B73DE">
      <w:pPr>
        <w:bidi w:val="0"/>
        <w:jc w:val="center"/>
        <w:rPr>
          <w:rFonts w:ascii="Times New Roman" w:hAnsi="Times New Roman"/>
          <w:b/>
          <w:sz w:val="22"/>
          <w:szCs w:val="22"/>
        </w:rPr>
      </w:pPr>
      <w:r>
        <w:rPr>
          <w:rFonts w:ascii="Times New Roman" w:hAnsi="Times New Roman"/>
          <w:b/>
          <w:sz w:val="22"/>
          <w:szCs w:val="22"/>
        </w:rPr>
        <w:t>z ................. ,</w:t>
      </w:r>
    </w:p>
    <w:p w:rsidR="008B73DE" w:rsidP="008B73DE">
      <w:pPr>
        <w:bidi w:val="0"/>
        <w:jc w:val="center"/>
        <w:rPr>
          <w:rFonts w:ascii="Times New Roman" w:hAnsi="Times New Roman"/>
          <w:sz w:val="22"/>
          <w:szCs w:val="22"/>
        </w:rPr>
      </w:pPr>
    </w:p>
    <w:p w:rsidR="008B73DE" w:rsidP="008B73DE">
      <w:pPr>
        <w:bidi w:val="0"/>
        <w:jc w:val="center"/>
        <w:rPr>
          <w:rFonts w:ascii="Times New Roman" w:hAnsi="Times New Roman"/>
          <w:sz w:val="22"/>
          <w:szCs w:val="22"/>
        </w:rPr>
      </w:pPr>
    </w:p>
    <w:p w:rsidR="008B73DE" w:rsidP="008B73DE">
      <w:pPr>
        <w:bidi w:val="0"/>
        <w:jc w:val="center"/>
        <w:rPr>
          <w:rFonts w:ascii="Times New Roman" w:hAnsi="Times New Roman"/>
          <w:sz w:val="22"/>
          <w:szCs w:val="22"/>
        </w:rPr>
      </w:pPr>
    </w:p>
    <w:p w:rsidR="008B73DE" w:rsidRPr="00343E10" w:rsidP="008B73DE">
      <w:pPr>
        <w:bidi w:val="0"/>
        <w:jc w:val="center"/>
        <w:rPr>
          <w:rFonts w:ascii="Times New Roman" w:hAnsi="Times New Roman" w:cs="Arial"/>
          <w:sz w:val="22"/>
          <w:szCs w:val="22"/>
        </w:rPr>
      </w:pPr>
      <w:r w:rsidRPr="00343E10">
        <w:rPr>
          <w:rFonts w:ascii="Times New Roman" w:hAnsi="Times New Roman" w:cs="Arial"/>
          <w:sz w:val="22"/>
          <w:szCs w:val="22"/>
        </w:rPr>
        <w:t>ktorou sa ustanovujú podmienky prepravy a prenášania výbušnín, výbušných predmetov a munície v priestoroch oprávnenej osoby (o preprave výbušnín)</w:t>
      </w:r>
    </w:p>
    <w:p w:rsidR="008B73DE" w:rsidP="008B73DE">
      <w:pPr>
        <w:bidi w:val="0"/>
        <w:jc w:val="center"/>
        <w:rPr>
          <w:rFonts w:ascii="Times New Roman" w:hAnsi="Times New Roman"/>
          <w:sz w:val="22"/>
          <w:szCs w:val="22"/>
        </w:rPr>
      </w:pPr>
    </w:p>
    <w:p w:rsidR="008B73DE" w:rsidP="008B73DE">
      <w:pPr>
        <w:bidi w:val="0"/>
        <w:rPr>
          <w:rFonts w:ascii="Times New Roman" w:hAnsi="Times New Roman"/>
          <w:iCs/>
          <w:sz w:val="22"/>
          <w:szCs w:val="22"/>
        </w:rPr>
      </w:pPr>
    </w:p>
    <w:p w:rsidR="008B73DE" w:rsidP="008B73DE">
      <w:pPr>
        <w:bidi w:val="0"/>
        <w:ind w:firstLine="709"/>
        <w:jc w:val="both"/>
        <w:rPr>
          <w:rFonts w:ascii="Times New Roman" w:hAnsi="Times New Roman"/>
          <w:iCs/>
          <w:sz w:val="22"/>
          <w:szCs w:val="22"/>
        </w:rPr>
      </w:pPr>
      <w:r>
        <w:rPr>
          <w:rFonts w:ascii="Times New Roman" w:hAnsi="Times New Roman"/>
          <w:iCs/>
          <w:sz w:val="22"/>
          <w:szCs w:val="22"/>
        </w:rPr>
        <w:t xml:space="preserve">Ministerstvo hospodárstva Slovenskej republiky po dohode s Ministerstvom obrany Slovenskej republiky a Ministerstvom vnútra Slovenskej republiky podľa </w:t>
      </w:r>
      <w:r w:rsidRPr="00070805">
        <w:rPr>
          <w:rFonts w:ascii="Times New Roman" w:hAnsi="Times New Roman"/>
          <w:color w:val="FF0000"/>
          <w:sz w:val="22"/>
          <w:szCs w:val="22"/>
        </w:rPr>
        <w:t>§ 87 ods. 1 písm. h)</w:t>
      </w:r>
      <w:r>
        <w:rPr>
          <w:rFonts w:ascii="Times New Roman" w:hAnsi="Times New Roman"/>
          <w:sz w:val="22"/>
          <w:szCs w:val="22"/>
        </w:rPr>
        <w:t xml:space="preserve"> </w:t>
      </w:r>
      <w:r>
        <w:rPr>
          <w:rFonts w:ascii="Times New Roman" w:hAnsi="Times New Roman"/>
          <w:iCs/>
          <w:sz w:val="22"/>
          <w:szCs w:val="22"/>
        </w:rPr>
        <w:t>zákona č. /2011 Z.z.  o výbušninách, výbušných predmetoch a munícii a o zmene a doplnení niektorých zákonov (ďalej len „zákon“) ustanovuje:</w:t>
      </w:r>
    </w:p>
    <w:p w:rsidR="008B73DE" w:rsidP="008B73DE">
      <w:pPr>
        <w:bidi w:val="0"/>
        <w:jc w:val="center"/>
        <w:rPr>
          <w:rFonts w:ascii="Times New Roman" w:hAnsi="Times New Roman"/>
          <w:b/>
          <w:bCs/>
          <w:color w:val="4B4B4B"/>
          <w:sz w:val="22"/>
          <w:szCs w:val="22"/>
        </w:rPr>
      </w:pPr>
    </w:p>
    <w:p w:rsidR="008B73DE" w:rsidP="008B73DE">
      <w:pPr>
        <w:bidi w:val="0"/>
        <w:jc w:val="center"/>
        <w:rPr>
          <w:rFonts w:ascii="Times New Roman" w:hAnsi="Times New Roman" w:cs="Arial"/>
          <w:sz w:val="22"/>
          <w:szCs w:val="22"/>
        </w:rPr>
      </w:pPr>
    </w:p>
    <w:p w:rsidR="008B73DE" w:rsidP="008B73DE">
      <w:pPr>
        <w:bidi w:val="0"/>
        <w:jc w:val="both"/>
        <w:rPr>
          <w:rFonts w:ascii="Times New Roman" w:hAnsi="Times New Roman"/>
          <w:color w:val="4B4B4B"/>
          <w:sz w:val="22"/>
          <w:szCs w:val="22"/>
        </w:rPr>
      </w:pPr>
      <w:bookmarkStart w:id="0" w:name="f_640552"/>
      <w:bookmarkEnd w:id="0"/>
    </w:p>
    <w:p w:rsidR="008B73DE" w:rsidP="008B73DE">
      <w:pPr>
        <w:bidi w:val="0"/>
        <w:jc w:val="center"/>
        <w:rPr>
          <w:rFonts w:ascii="Times New Roman" w:hAnsi="Times New Roman"/>
          <w:color w:val="4B4B4B"/>
          <w:sz w:val="22"/>
          <w:szCs w:val="22"/>
        </w:rPr>
      </w:pPr>
      <w:bookmarkStart w:id="1" w:name="f_640553"/>
      <w:bookmarkEnd w:id="1"/>
      <w:r>
        <w:rPr>
          <w:rFonts w:ascii="Times New Roman" w:hAnsi="Times New Roman"/>
          <w:color w:val="4B4B4B"/>
          <w:sz w:val="22"/>
          <w:szCs w:val="22"/>
        </w:rPr>
        <w:t>§ 1</w:t>
      </w:r>
    </w:p>
    <w:p w:rsidR="008B73DE" w:rsidP="008B73DE">
      <w:pPr>
        <w:bidi w:val="0"/>
        <w:jc w:val="center"/>
        <w:rPr>
          <w:rFonts w:ascii="Times New Roman" w:hAnsi="Times New Roman"/>
          <w:color w:val="4B4B4B"/>
          <w:sz w:val="22"/>
          <w:szCs w:val="22"/>
        </w:rPr>
      </w:pPr>
      <w:bookmarkStart w:id="2" w:name="f_640554"/>
      <w:bookmarkEnd w:id="2"/>
      <w:r>
        <w:rPr>
          <w:rFonts w:ascii="Times New Roman" w:hAnsi="Times New Roman"/>
          <w:color w:val="4B4B4B"/>
          <w:sz w:val="22"/>
          <w:szCs w:val="22"/>
        </w:rPr>
        <w:t>Rozsah platnosti</w:t>
      </w:r>
    </w:p>
    <w:p w:rsidR="008B73DE" w:rsidP="008B73DE">
      <w:pPr>
        <w:bidi w:val="0"/>
        <w:rPr>
          <w:rFonts w:ascii="Times New Roman" w:hAnsi="Times New Roman"/>
          <w:color w:val="4B4B4B"/>
          <w:sz w:val="22"/>
          <w:szCs w:val="22"/>
        </w:rPr>
      </w:pPr>
    </w:p>
    <w:p w:rsidR="008B73DE" w:rsidP="008B73DE">
      <w:pPr>
        <w:bidi w:val="0"/>
        <w:ind w:firstLine="708"/>
        <w:jc w:val="both"/>
        <w:rPr>
          <w:rFonts w:ascii="Times New Roman" w:hAnsi="Times New Roman"/>
          <w:color w:val="4B4B4B"/>
          <w:sz w:val="22"/>
          <w:szCs w:val="22"/>
        </w:rPr>
      </w:pPr>
      <w:bookmarkStart w:id="3" w:name="f_640555"/>
      <w:bookmarkEnd w:id="3"/>
      <w:r>
        <w:rPr>
          <w:rFonts w:ascii="Times New Roman" w:hAnsi="Times New Roman"/>
          <w:color w:val="4B4B4B"/>
          <w:sz w:val="22"/>
          <w:szCs w:val="22"/>
        </w:rPr>
        <w:t>Vyhláška upravuje podmienky na prepravu</w:t>
      </w:r>
      <w:r>
        <w:rPr>
          <w:rStyle w:val="FootnoteReference"/>
          <w:rFonts w:ascii="Times New Roman" w:hAnsi="Times New Roman"/>
          <w:color w:val="4B4B4B"/>
          <w:sz w:val="22"/>
          <w:szCs w:val="22"/>
          <w:rtl w:val="0"/>
        </w:rPr>
        <w:footnoteReference w:id="2"/>
      </w:r>
      <w:r>
        <w:rPr>
          <w:rFonts w:ascii="Times New Roman" w:hAnsi="Times New Roman"/>
          <w:color w:val="4B4B4B"/>
          <w:sz w:val="22"/>
          <w:szCs w:val="22"/>
        </w:rPr>
        <w:t>) výbušnín, výbušných predmetov a munície dopravnými prostriedkami v priestoroch oprávnenej osoby</w:t>
      </w:r>
      <w:r>
        <w:rPr>
          <w:rStyle w:val="FootnoteReference"/>
          <w:rFonts w:ascii="Times New Roman" w:hAnsi="Times New Roman"/>
          <w:color w:val="4B4B4B"/>
          <w:sz w:val="22"/>
          <w:szCs w:val="22"/>
          <w:rtl w:val="0"/>
        </w:rPr>
        <w:footnoteReference w:id="3"/>
      </w:r>
      <w:r>
        <w:rPr>
          <w:rFonts w:ascii="Times New Roman" w:hAnsi="Times New Roman"/>
          <w:color w:val="4B4B4B"/>
          <w:sz w:val="22"/>
          <w:szCs w:val="22"/>
        </w:rPr>
        <w:t>) a na prenášanie výbušnín</w:t>
      </w:r>
      <w:r>
        <w:rPr>
          <w:rStyle w:val="FootnoteReference"/>
          <w:rFonts w:ascii="Times New Roman" w:hAnsi="Times New Roman"/>
          <w:color w:val="4B4B4B"/>
          <w:sz w:val="22"/>
          <w:szCs w:val="22"/>
          <w:rtl w:val="0"/>
        </w:rPr>
        <w:footnoteReference w:id="4"/>
      </w:r>
      <w:r>
        <w:rPr>
          <w:rFonts w:ascii="Times New Roman" w:hAnsi="Times New Roman"/>
          <w:color w:val="4B4B4B"/>
          <w:sz w:val="22"/>
          <w:szCs w:val="22"/>
        </w:rPr>
        <w:t>) a výbušných predmetov v priestoroch oprávnenej osoby.</w:t>
      </w:r>
    </w:p>
    <w:p w:rsidR="008B73DE" w:rsidP="008B73DE">
      <w:pPr>
        <w:bidi w:val="0"/>
        <w:jc w:val="both"/>
        <w:rPr>
          <w:rFonts w:ascii="Times New Roman" w:hAnsi="Times New Roman"/>
          <w:color w:val="4B4B4B"/>
          <w:sz w:val="22"/>
          <w:szCs w:val="22"/>
        </w:rPr>
      </w:pPr>
      <w:bookmarkStart w:id="4" w:name="f_640556"/>
      <w:bookmarkEnd w:id="4"/>
    </w:p>
    <w:p w:rsidR="008B73DE" w:rsidP="008B73DE">
      <w:pPr>
        <w:bidi w:val="0"/>
        <w:rPr>
          <w:rFonts w:ascii="Times New Roman" w:hAnsi="Times New Roman"/>
          <w:color w:val="4B4B4B"/>
          <w:sz w:val="22"/>
          <w:szCs w:val="22"/>
        </w:rPr>
      </w:pPr>
    </w:p>
    <w:p w:rsidR="008B73DE" w:rsidP="008B73DE">
      <w:pPr>
        <w:bidi w:val="0"/>
        <w:jc w:val="center"/>
        <w:rPr>
          <w:rFonts w:ascii="Times New Roman" w:hAnsi="Times New Roman"/>
          <w:b/>
          <w:color w:val="0000FF"/>
          <w:sz w:val="22"/>
          <w:szCs w:val="22"/>
        </w:rPr>
      </w:pPr>
      <w:r>
        <w:rPr>
          <w:rFonts w:ascii="Times New Roman" w:hAnsi="Times New Roman"/>
          <w:color w:val="4B4B4B"/>
          <w:sz w:val="22"/>
          <w:szCs w:val="22"/>
        </w:rPr>
        <w:t>Preprava výbušnín výbušných predmetov a munície</w:t>
      </w:r>
    </w:p>
    <w:p w:rsidR="008B73DE" w:rsidP="008B73DE">
      <w:pPr>
        <w:bidi w:val="0"/>
        <w:rPr>
          <w:rFonts w:ascii="Times New Roman" w:hAnsi="Times New Roman"/>
          <w:color w:val="4B4B4B"/>
          <w:sz w:val="22"/>
          <w:szCs w:val="22"/>
        </w:rPr>
      </w:pPr>
    </w:p>
    <w:p w:rsidR="008B73DE" w:rsidP="008B73DE">
      <w:pPr>
        <w:bidi w:val="0"/>
        <w:jc w:val="center"/>
        <w:rPr>
          <w:rFonts w:ascii="Times New Roman" w:hAnsi="Times New Roman"/>
          <w:color w:val="4B4B4B"/>
          <w:sz w:val="22"/>
          <w:szCs w:val="22"/>
        </w:rPr>
      </w:pPr>
      <w:bookmarkStart w:id="5" w:name="f_640557"/>
      <w:bookmarkEnd w:id="5"/>
      <w:r>
        <w:rPr>
          <w:rFonts w:ascii="Times New Roman" w:hAnsi="Times New Roman"/>
          <w:color w:val="4B4B4B"/>
          <w:sz w:val="22"/>
          <w:szCs w:val="22"/>
        </w:rPr>
        <w:t>§ 2</w:t>
      </w:r>
    </w:p>
    <w:p w:rsidR="008B73DE" w:rsidP="008B73DE">
      <w:pPr>
        <w:bidi w:val="0"/>
        <w:jc w:val="center"/>
        <w:rPr>
          <w:rFonts w:ascii="Times New Roman" w:hAnsi="Times New Roman"/>
          <w:color w:val="4B4B4B"/>
          <w:sz w:val="22"/>
          <w:szCs w:val="22"/>
        </w:rPr>
      </w:pPr>
      <w:bookmarkStart w:id="6" w:name="f_640558"/>
      <w:bookmarkEnd w:id="6"/>
      <w:r>
        <w:rPr>
          <w:rFonts w:ascii="Times New Roman" w:hAnsi="Times New Roman"/>
          <w:color w:val="4B4B4B"/>
          <w:sz w:val="22"/>
          <w:szCs w:val="22"/>
        </w:rPr>
        <w:t>Dopravné prostriedky a strojové zariadenia</w:t>
      </w:r>
    </w:p>
    <w:p w:rsidR="008B73DE" w:rsidP="008B73DE">
      <w:pPr>
        <w:bidi w:val="0"/>
        <w:rPr>
          <w:rFonts w:ascii="Times New Roman" w:hAnsi="Times New Roman"/>
          <w:color w:val="4B4B4B"/>
          <w:sz w:val="22"/>
          <w:szCs w:val="22"/>
        </w:rPr>
      </w:pPr>
    </w:p>
    <w:p w:rsidR="008B73DE" w:rsidP="008B73DE">
      <w:pPr>
        <w:bidi w:val="0"/>
        <w:spacing w:before="120"/>
        <w:ind w:firstLine="539"/>
        <w:jc w:val="both"/>
        <w:rPr>
          <w:rFonts w:ascii="Times New Roman" w:hAnsi="Times New Roman"/>
          <w:color w:val="4B4B4B"/>
          <w:sz w:val="22"/>
          <w:szCs w:val="22"/>
          <w:highlight w:val="yellow"/>
        </w:rPr>
      </w:pPr>
      <w:bookmarkStart w:id="7" w:name="f_640559"/>
      <w:bookmarkEnd w:id="7"/>
      <w:r>
        <w:rPr>
          <w:rFonts w:ascii="Times New Roman" w:hAnsi="Times New Roman"/>
          <w:color w:val="4B4B4B"/>
          <w:sz w:val="22"/>
          <w:szCs w:val="22"/>
        </w:rPr>
        <w:t xml:space="preserve">(1) Výbušniny, výbušné predmety a muníciu možno prepravovať len použitím dopravných prostriedkov povolených na verejnú dopravu nebezpečných vecí a strojových zariadení, ktoré musia konštrukciou a vybavením vyhovovať technickým podmienkam podľa osobitných predpisov. </w:t>
      </w:r>
      <w:r>
        <w:rPr>
          <w:rStyle w:val="FootnoteReference"/>
          <w:rFonts w:ascii="Times New Roman" w:hAnsi="Times New Roman"/>
          <w:color w:val="4B4B4B"/>
          <w:sz w:val="22"/>
          <w:szCs w:val="22"/>
          <w:rtl w:val="0"/>
        </w:rPr>
        <w:footnoteReference w:id="5"/>
      </w:r>
      <w:r>
        <w:rPr>
          <w:rFonts w:ascii="Times New Roman" w:hAnsi="Times New Roman"/>
          <w:color w:val="4B4B4B"/>
          <w:sz w:val="22"/>
          <w:szCs w:val="22"/>
        </w:rPr>
        <w:t>)</w:t>
      </w:r>
    </w:p>
    <w:p w:rsidR="008B73DE" w:rsidP="008B73DE">
      <w:pPr>
        <w:bidi w:val="0"/>
        <w:spacing w:before="120"/>
        <w:ind w:firstLine="539"/>
        <w:jc w:val="both"/>
        <w:rPr>
          <w:rFonts w:ascii="Times New Roman" w:hAnsi="Times New Roman"/>
          <w:sz w:val="22"/>
          <w:szCs w:val="22"/>
        </w:rPr>
      </w:pPr>
      <w:r>
        <w:rPr>
          <w:rFonts w:ascii="Times New Roman" w:hAnsi="Times New Roman"/>
          <w:color w:val="4B4B4B"/>
          <w:sz w:val="22"/>
          <w:szCs w:val="22"/>
        </w:rPr>
        <w:t>(2) Na prepravu výbušnín, výbušných predmetov a munície inými dopravnými prostriedkami ako sú uvedené v odseku 1 možno použiť len dopravné prostriedky určené oprávnenou osobou v prepravnom poriadku</w:t>
      </w:r>
      <w:r>
        <w:rPr>
          <w:rFonts w:ascii="Times New Roman" w:hAnsi="Times New Roman"/>
          <w:b/>
          <w:color w:val="0000FF"/>
          <w:sz w:val="22"/>
          <w:szCs w:val="22"/>
        </w:rPr>
        <w:t xml:space="preserve"> </w:t>
      </w:r>
      <w:r>
        <w:rPr>
          <w:rFonts w:ascii="Times New Roman" w:hAnsi="Times New Roman"/>
          <w:color w:val="4B4B4B"/>
          <w:sz w:val="22"/>
          <w:szCs w:val="22"/>
        </w:rPr>
        <w:t>a ktoré musia zaisťovať bezpečnosť výbušnín, okolia, osôb a majetku.</w:t>
      </w:r>
      <w:r>
        <w:rPr>
          <w:rFonts w:ascii="Times New Roman" w:hAnsi="Times New Roman"/>
          <w:sz w:val="22"/>
          <w:szCs w:val="22"/>
        </w:rPr>
        <w:t xml:space="preserve"> </w:t>
      </w:r>
    </w:p>
    <w:p w:rsidR="008B73DE" w:rsidP="008B73DE">
      <w:pPr>
        <w:bidi w:val="0"/>
        <w:spacing w:before="120"/>
        <w:ind w:firstLine="539"/>
        <w:jc w:val="both"/>
        <w:rPr>
          <w:rFonts w:ascii="Times New Roman" w:hAnsi="Times New Roman"/>
          <w:b/>
          <w:color w:val="0000FF"/>
          <w:sz w:val="22"/>
          <w:szCs w:val="22"/>
        </w:rPr>
      </w:pPr>
      <w:r>
        <w:rPr>
          <w:rFonts w:ascii="Times New Roman" w:hAnsi="Times New Roman"/>
          <w:color w:val="4B4B4B"/>
          <w:sz w:val="22"/>
          <w:szCs w:val="22"/>
        </w:rPr>
        <w:t xml:space="preserve">(3) Na medzioperačnú prepravu v priestoroch výrobcu alebo spotrebiteľa výbušnín, výbušných predmetov a munície možno používať dopravné prostriedky alebo zariadenia v konštrukčnom vyhotovení bezpečnom pre daný druh výbušniny. Podmienky na prepravu výbušnín určí oprávnená osoba v prepravnom poriadku. </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(4) Každý dopravný prostriedok, ktorým sa prepravujú výbušniny, výbušné predmety a munícia musí byť vybavený:</w:t>
      </w:r>
    </w:p>
    <w:p w:rsidR="008B73DE" w:rsidP="008B73DE">
      <w:pPr>
        <w:bidi w:val="0"/>
        <w:spacing w:before="120"/>
        <w:jc w:val="both"/>
        <w:rPr>
          <w:rFonts w:ascii="Times New Roman" w:hAnsi="Times New Roman"/>
          <w:color w:val="4B4B4B"/>
          <w:sz w:val="22"/>
          <w:szCs w:val="22"/>
        </w:rPr>
      </w:pPr>
      <w:r>
        <w:rPr>
          <w:rFonts w:ascii="Times New Roman" w:hAnsi="Times New Roman"/>
          <w:color w:val="4B4B4B"/>
          <w:sz w:val="22"/>
          <w:szCs w:val="22"/>
        </w:rPr>
        <w:t xml:space="preserve">a) pre každé vozidlo aspoň jedným zakladacím klinom, ktorého rozmery zodpovedajú hmotnosti vozidla a priemeru jeho kolies, </w:t>
      </w:r>
    </w:p>
    <w:p w:rsidR="008B73DE" w:rsidP="008B73DE">
      <w:pPr>
        <w:bidi w:val="0"/>
        <w:spacing w:before="120"/>
        <w:jc w:val="both"/>
        <w:rPr>
          <w:rFonts w:ascii="Times New Roman" w:hAnsi="Times New Roman"/>
          <w:color w:val="4B4B4B"/>
          <w:sz w:val="22"/>
          <w:szCs w:val="22"/>
        </w:rPr>
      </w:pPr>
      <w:r>
        <w:rPr>
          <w:rFonts w:ascii="Times New Roman" w:hAnsi="Times New Roman"/>
          <w:color w:val="4B4B4B"/>
          <w:sz w:val="22"/>
          <w:szCs w:val="22"/>
        </w:rPr>
        <w:t xml:space="preserve">b) dvoma samostatne stojacimi výstražnými značkami (napríklad reflexné kužele alebo trojuholníky alebo svietidlá s oranžovým svetlom, ktoré sú nezávislé na elektrickom vybavení vozidla), </w:t>
      </w:r>
    </w:p>
    <w:p w:rsidR="008B73DE" w:rsidP="008B73DE">
      <w:pPr>
        <w:bidi w:val="0"/>
        <w:spacing w:before="120"/>
        <w:jc w:val="both"/>
        <w:rPr>
          <w:rFonts w:ascii="Times New Roman" w:hAnsi="Times New Roman"/>
          <w:color w:val="4B4B4B"/>
          <w:sz w:val="22"/>
          <w:szCs w:val="22"/>
        </w:rPr>
      </w:pPr>
      <w:r>
        <w:rPr>
          <w:rFonts w:ascii="Times New Roman" w:hAnsi="Times New Roman"/>
          <w:color w:val="4B4B4B"/>
          <w:sz w:val="22"/>
          <w:szCs w:val="22"/>
        </w:rPr>
        <w:t xml:space="preserve">c) vhodnou výstražnou vestou alebo výstražným odevom  pre každého člena osádky vozidla, </w:t>
      </w:r>
    </w:p>
    <w:p w:rsidR="008B73DE" w:rsidP="008B73DE">
      <w:pPr>
        <w:bidi w:val="0"/>
        <w:spacing w:before="120"/>
        <w:ind w:firstLine="539"/>
        <w:jc w:val="both"/>
        <w:rPr>
          <w:rFonts w:ascii="Times New Roman" w:hAnsi="Times New Roman"/>
          <w:color w:val="4B4B4B"/>
          <w:sz w:val="22"/>
          <w:szCs w:val="22"/>
        </w:rPr>
      </w:pPr>
      <w:bookmarkStart w:id="8" w:name="f_640560"/>
      <w:bookmarkEnd w:id="8"/>
      <w:r>
        <w:rPr>
          <w:rFonts w:ascii="Times New Roman" w:hAnsi="Times New Roman"/>
          <w:color w:val="4B4B4B"/>
          <w:sz w:val="22"/>
          <w:szCs w:val="22"/>
        </w:rPr>
        <w:t xml:space="preserve">(5) Dopravné prostriedky a zariadenia určené na prepravu výbušnín, výbušných predmetov a munície musia byť vybavené protipožiarnym zariadením a to aspoň jedným prenosným hasiacim prístrojom s obsahom minimálne </w:t>
      </w:r>
      <w:smartTag w:uri="urn:schemas-microsoft-com:office:smarttags" w:element="metricconverter">
        <w:smartTagPr>
          <w:attr w:name="ProductID" w:val="2 kg"/>
        </w:smartTagPr>
        <w:r>
          <w:rPr>
            <w:rFonts w:ascii="Times New Roman" w:hAnsi="Times New Roman"/>
            <w:color w:val="4B4B4B"/>
            <w:sz w:val="22"/>
            <w:szCs w:val="22"/>
          </w:rPr>
          <w:t>2 kg</w:t>
        </w:r>
      </w:smartTag>
      <w:r>
        <w:rPr>
          <w:rFonts w:ascii="Times New Roman" w:hAnsi="Times New Roman"/>
          <w:color w:val="4B4B4B"/>
          <w:sz w:val="22"/>
          <w:szCs w:val="22"/>
        </w:rPr>
        <w:t xml:space="preserve"> suchého prášku (alebo zodpovedajúcej náplne rovnakého hasiaceho účinku), ktorý je vhodný na hasenie požiaru v motorovom priestore alebo kabíne dopravnej jednotky. Prenosné hasiace prístroje musia mať:</w:t>
      </w:r>
    </w:p>
    <w:p w:rsidR="008B73DE" w:rsidP="008B73DE">
      <w:pPr>
        <w:shd w:val="clear" w:color="auto" w:fill="FFFFFF"/>
        <w:bidi w:val="0"/>
        <w:rPr>
          <w:rFonts w:ascii="Times New Roman" w:hAnsi="Times New Roman"/>
          <w:color w:val="4B4B4B"/>
          <w:sz w:val="22"/>
          <w:szCs w:val="22"/>
        </w:rPr>
      </w:pPr>
      <w:r>
        <w:rPr>
          <w:rFonts w:ascii="Times New Roman" w:hAnsi="Times New Roman"/>
          <w:color w:val="4B4B4B"/>
          <w:sz w:val="22"/>
          <w:szCs w:val="22"/>
        </w:rPr>
        <w:t xml:space="preserve">a) plombu, ktorá dokazuje, že neboli použité, </w:t>
      </w:r>
    </w:p>
    <w:p w:rsidR="008B73DE" w:rsidP="008B73DE">
      <w:pPr>
        <w:shd w:val="clear" w:color="auto" w:fill="FFFFFF"/>
        <w:bidi w:val="0"/>
        <w:rPr>
          <w:rFonts w:ascii="Times New Roman" w:hAnsi="Times New Roman"/>
          <w:color w:val="4B4B4B"/>
          <w:sz w:val="22"/>
          <w:szCs w:val="22"/>
        </w:rPr>
      </w:pPr>
      <w:r>
        <w:rPr>
          <w:rFonts w:ascii="Times New Roman" w:hAnsi="Times New Roman"/>
          <w:color w:val="4B4B4B"/>
          <w:sz w:val="22"/>
          <w:szCs w:val="22"/>
        </w:rPr>
        <w:t xml:space="preserve">b) značku, ktorá osvedčuje, že zodpovedajú norme uznávanej príslušným orgánom, </w:t>
      </w:r>
    </w:p>
    <w:p w:rsidR="008B73DE" w:rsidP="008B73DE">
      <w:pPr>
        <w:shd w:val="clear" w:color="auto" w:fill="FFFFFF"/>
        <w:bidi w:val="0"/>
        <w:rPr>
          <w:rFonts w:ascii="Times New Roman" w:hAnsi="Times New Roman"/>
          <w:color w:val="4B4B4B"/>
          <w:sz w:val="22"/>
          <w:szCs w:val="22"/>
        </w:rPr>
      </w:pPr>
      <w:r>
        <w:rPr>
          <w:rFonts w:ascii="Times New Roman" w:hAnsi="Times New Roman"/>
          <w:color w:val="4B4B4B"/>
          <w:sz w:val="22"/>
          <w:szCs w:val="22"/>
        </w:rPr>
        <w:t xml:space="preserve">c) nápis, ktorý uvádza dátum platnosti (mesiac, rok), alebo najväčšie povolené obdobie používania. </w:t>
      </w:r>
    </w:p>
    <w:p w:rsidR="008B73DE" w:rsidP="008B73DE">
      <w:pPr>
        <w:bidi w:val="0"/>
        <w:spacing w:before="120"/>
        <w:ind w:firstLine="539"/>
        <w:jc w:val="both"/>
        <w:rPr>
          <w:rFonts w:ascii="Times New Roman" w:hAnsi="Times New Roman"/>
          <w:color w:val="4B4B4B"/>
          <w:sz w:val="22"/>
          <w:szCs w:val="22"/>
        </w:rPr>
      </w:pPr>
      <w:bookmarkStart w:id="9" w:name="f_640561"/>
      <w:bookmarkEnd w:id="9"/>
      <w:r>
        <w:rPr>
          <w:rFonts w:ascii="Times New Roman" w:hAnsi="Times New Roman"/>
          <w:color w:val="4B4B4B"/>
          <w:sz w:val="22"/>
          <w:szCs w:val="22"/>
        </w:rPr>
        <w:t>(6) Je zakázané dopĺňať pohonné hmoty do dopravných prostriedkov a zariadení, ktoré obsahujú náklad výbušnín, výbušných predmetov a munície.</w:t>
      </w:r>
      <w:bookmarkStart w:id="10" w:name="f_640562"/>
      <w:bookmarkEnd w:id="10"/>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(7) Zahrievanie motorov dopravných prostriedkov naložených výbušninami, výbušnými predmetmi a muníciou otvoreným ohňom je prísne zakázané</w:t>
      </w:r>
      <w:bookmarkStart w:id="11" w:name="f_640563"/>
      <w:bookmarkEnd w:id="11"/>
      <w:r>
        <w:rPr>
          <w:rFonts w:ascii="Times New Roman" w:hAnsi="Times New Roman"/>
          <w:color w:val="4B4B4B"/>
          <w:sz w:val="22"/>
          <w:szCs w:val="22"/>
        </w:rPr>
        <w:t>.</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 xml:space="preserve">(8) Pri preprave výbušnín, výbušných predmetov a munície vlečnými vozíkmi, tieto musia vyhovovať technickým podmienkam podľa osobitných predpisov. </w:t>
      </w:r>
      <w:r>
        <w:rPr>
          <w:rStyle w:val="FootnoteReference"/>
          <w:rFonts w:ascii="Times New Roman" w:hAnsi="Times New Roman"/>
          <w:color w:val="4B4B4B"/>
          <w:sz w:val="22"/>
          <w:szCs w:val="22"/>
          <w:rtl w:val="0"/>
        </w:rPr>
        <w:footnoteReference w:id="6"/>
      </w:r>
      <w:r>
        <w:rPr>
          <w:rFonts w:ascii="Times New Roman" w:hAnsi="Times New Roman"/>
          <w:color w:val="4B4B4B"/>
          <w:sz w:val="22"/>
          <w:szCs w:val="22"/>
        </w:rPr>
        <w:t>)</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 xml:space="preserve">(9) V osobnom automobile alebo v prívese za ním sa smie prepravovať najviac </w:t>
      </w:r>
      <w:smartTag w:uri="urn:schemas-microsoft-com:office:smarttags" w:element="metricconverter">
        <w:smartTagPr>
          <w:attr w:name="ProductID" w:val="50 kg"/>
        </w:smartTagPr>
        <w:r>
          <w:rPr>
            <w:rFonts w:ascii="Times New Roman" w:hAnsi="Times New Roman"/>
            <w:color w:val="4B4B4B"/>
            <w:sz w:val="22"/>
            <w:szCs w:val="22"/>
          </w:rPr>
          <w:t>50 kg</w:t>
        </w:r>
      </w:smartTag>
      <w:r>
        <w:rPr>
          <w:rFonts w:ascii="Times New Roman" w:hAnsi="Times New Roman"/>
          <w:color w:val="4B4B4B"/>
          <w:sz w:val="22"/>
          <w:szCs w:val="22"/>
        </w:rPr>
        <w:t xml:space="preserve"> trhavín a oddelene najviac 250 ks rozbušiek v expedičnom alebo v inom uzavretom obale.</w:t>
      </w:r>
    </w:p>
    <w:p w:rsidR="008B73DE" w:rsidP="008B73DE">
      <w:pPr>
        <w:bidi w:val="0"/>
        <w:spacing w:before="120"/>
        <w:ind w:firstLine="539"/>
        <w:jc w:val="both"/>
        <w:rPr>
          <w:rFonts w:ascii="Times New Roman" w:hAnsi="Times New Roman"/>
          <w:color w:val="4B4B4B"/>
          <w:sz w:val="22"/>
          <w:szCs w:val="22"/>
        </w:rPr>
      </w:pPr>
      <w:bookmarkStart w:id="12" w:name="f_640564"/>
      <w:bookmarkEnd w:id="12"/>
      <w:r>
        <w:rPr>
          <w:rFonts w:ascii="Times New Roman" w:hAnsi="Times New Roman"/>
          <w:color w:val="4B4B4B"/>
          <w:sz w:val="22"/>
          <w:szCs w:val="22"/>
        </w:rPr>
        <w:t>(10) Pri nakladaní a vykladaní výbušnín, výbušných predmetov a munície nesmie byť motor vozidla v prevádzke, vozidlo musí byť zabrzdené, na svahu musí byť zaradený najnižší rýchlostný stupeň a kolesá musí mať založené klinmi. </w:t>
      </w:r>
      <w:bookmarkStart w:id="13" w:name="f_640565"/>
      <w:bookmarkEnd w:id="13"/>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 xml:space="preserve">(11) Ak počas prepravy výbušnín, výbušných predmetov a munície vznikne porucha vozidla, musí byť zaistené stráženie jeho nákladu a bezpečnosť. </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 xml:space="preserve">(12) Pri ručnej preprave výbušnín, výbušných predmetov a munície koľajovým vozíkom nesmie byť celková hmotnosť vozíka s nákladom väčšia ako </w:t>
      </w:r>
      <w:smartTag w:uri="urn:schemas-microsoft-com:office:smarttags" w:element="metricconverter">
        <w:smartTagPr>
          <w:attr w:name="ProductID" w:val="600 kg"/>
        </w:smartTagPr>
        <w:r>
          <w:rPr>
            <w:rFonts w:ascii="Times New Roman" w:hAnsi="Times New Roman"/>
            <w:color w:val="4B4B4B"/>
            <w:sz w:val="22"/>
            <w:szCs w:val="22"/>
          </w:rPr>
          <w:t>600 kg</w:t>
        </w:r>
      </w:smartTag>
      <w:r>
        <w:rPr>
          <w:rFonts w:ascii="Times New Roman" w:hAnsi="Times New Roman"/>
          <w:color w:val="4B4B4B"/>
          <w:sz w:val="22"/>
          <w:szCs w:val="22"/>
        </w:rPr>
        <w:t xml:space="preserve">. Pritom jednotlivé naložené vozíky môžu len tlačiť dve osoby a vzájomná vzdialenosť vozíkov nesmie byť menšia ako </w:t>
      </w:r>
      <w:smartTag w:uri="urn:schemas-microsoft-com:office:smarttags" w:element="metricconverter">
        <w:smartTagPr>
          <w:attr w:name="ProductID" w:val="30 m"/>
        </w:smartTagPr>
        <w:r>
          <w:rPr>
            <w:rFonts w:ascii="Times New Roman" w:hAnsi="Times New Roman"/>
            <w:color w:val="4B4B4B"/>
            <w:sz w:val="22"/>
            <w:szCs w:val="22"/>
          </w:rPr>
          <w:t>30 m</w:t>
        </w:r>
      </w:smartTag>
      <w:r>
        <w:rPr>
          <w:rFonts w:ascii="Times New Roman" w:hAnsi="Times New Roman"/>
          <w:color w:val="4B4B4B"/>
          <w:sz w:val="22"/>
          <w:szCs w:val="22"/>
        </w:rPr>
        <w:t>. Ak spád trate presahuje 5 ‰, musia mať vozíky účinnú brzdu a pri spáde nad 10 ‰ sa nesmú ručne prepravovať.</w:t>
      </w:r>
    </w:p>
    <w:p w:rsidR="008B73DE" w:rsidP="008B73DE">
      <w:pPr>
        <w:bidi w:val="0"/>
        <w:spacing w:before="120"/>
        <w:ind w:firstLine="539"/>
        <w:jc w:val="both"/>
        <w:rPr>
          <w:rFonts w:ascii="Times New Roman" w:hAnsi="Times New Roman"/>
          <w:color w:val="4B4B4B"/>
          <w:sz w:val="22"/>
          <w:szCs w:val="22"/>
        </w:rPr>
      </w:pPr>
      <w:bookmarkStart w:id="14" w:name="f_640566"/>
      <w:bookmarkEnd w:id="14"/>
      <w:r>
        <w:rPr>
          <w:rFonts w:ascii="Times New Roman" w:hAnsi="Times New Roman"/>
          <w:color w:val="4B4B4B"/>
          <w:sz w:val="22"/>
          <w:szCs w:val="22"/>
        </w:rPr>
        <w:t xml:space="preserve">(13) Pri ručnej preprave bezkoľajovým vozíkom možno výbušniny, výbušné predmety a muníciu prepravovať len po dobre zjazdných cestách alebo po chodníkoch vyhovujúcich použitému vozíku. Jednokolesovým alebo dvojkolesovým vozíkom sa môže prepravovať najviac </w:t>
      </w:r>
      <w:smartTag w:uri="urn:schemas-microsoft-com:office:smarttags" w:element="metricconverter">
        <w:smartTagPr>
          <w:attr w:name="ProductID" w:val="50ﾠkg"/>
        </w:smartTagPr>
        <w:r>
          <w:rPr>
            <w:rFonts w:ascii="Times New Roman" w:hAnsi="Times New Roman"/>
            <w:color w:val="4B4B4B"/>
            <w:sz w:val="22"/>
            <w:szCs w:val="22"/>
          </w:rPr>
          <w:t>50 kg</w:t>
        </w:r>
      </w:smartTag>
      <w:r>
        <w:rPr>
          <w:rFonts w:ascii="Times New Roman" w:hAnsi="Times New Roman"/>
          <w:color w:val="4B4B4B"/>
          <w:sz w:val="22"/>
          <w:szCs w:val="22"/>
        </w:rPr>
        <w:t xml:space="preserve"> trhaviny.</w:t>
      </w:r>
    </w:p>
    <w:p w:rsidR="008B73DE" w:rsidP="008B73DE">
      <w:pPr>
        <w:bidi w:val="0"/>
        <w:spacing w:before="120"/>
        <w:ind w:firstLine="539"/>
        <w:jc w:val="both"/>
        <w:rPr>
          <w:rFonts w:ascii="Times New Roman" w:hAnsi="Times New Roman"/>
          <w:color w:val="4B4B4B"/>
          <w:sz w:val="22"/>
          <w:szCs w:val="22"/>
        </w:rPr>
      </w:pPr>
      <w:bookmarkStart w:id="15" w:name="f_640567"/>
      <w:bookmarkEnd w:id="15"/>
      <w:r>
        <w:rPr>
          <w:rFonts w:ascii="Times New Roman" w:hAnsi="Times New Roman"/>
          <w:color w:val="4B4B4B"/>
          <w:sz w:val="22"/>
          <w:szCs w:val="22"/>
        </w:rPr>
        <w:t xml:space="preserve">(14) Pri ručnej preprave výbušnín, výbušných predmetov a munície na vozíkoch podľa odsekov </w:t>
      </w:r>
      <w:smartTag w:uri="urn:schemas-microsoft-com:office:smarttags" w:element="metricconverter">
        <w:smartTagPr>
          <w:attr w:name="ProductID" w:val="12 a"/>
        </w:smartTagPr>
        <w:r>
          <w:rPr>
            <w:rFonts w:ascii="Times New Roman" w:hAnsi="Times New Roman"/>
            <w:color w:val="4B4B4B"/>
            <w:sz w:val="22"/>
            <w:szCs w:val="22"/>
          </w:rPr>
          <w:t>12 a</w:t>
        </w:r>
      </w:smartTag>
      <w:r>
        <w:rPr>
          <w:rFonts w:ascii="Times New Roman" w:hAnsi="Times New Roman"/>
          <w:color w:val="4B4B4B"/>
          <w:sz w:val="22"/>
          <w:szCs w:val="22"/>
        </w:rPr>
        <w:t xml:space="preserve"> 13 sa nesmú súčasne prepravovať aj osoby.</w:t>
      </w:r>
      <w:bookmarkStart w:id="16" w:name="f_640568"/>
      <w:bookmarkEnd w:id="16"/>
    </w:p>
    <w:p w:rsidR="008B73DE" w:rsidP="008B73DE">
      <w:pPr>
        <w:bidi w:val="0"/>
        <w:spacing w:before="120"/>
        <w:ind w:firstLine="539"/>
        <w:jc w:val="both"/>
        <w:rPr>
          <w:rFonts w:ascii="Times New Roman" w:hAnsi="Times New Roman"/>
          <w:color w:val="4B4B4B"/>
          <w:sz w:val="22"/>
          <w:szCs w:val="22"/>
        </w:rPr>
      </w:pPr>
      <w:bookmarkStart w:id="17" w:name="f_640569"/>
      <w:bookmarkEnd w:id="17"/>
      <w:r>
        <w:rPr>
          <w:rFonts w:ascii="Times New Roman" w:hAnsi="Times New Roman"/>
          <w:color w:val="4B4B4B"/>
          <w:sz w:val="22"/>
          <w:szCs w:val="22"/>
        </w:rPr>
        <w:t>(15) Na bicykloch, motocykloch a v prívesoch za nimi sa výbušniny, výbušné predmety a munícia nesmú prepravovať.</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 xml:space="preserve">(16) Pri strojovej koľajovej doprave vozíky naložené výbušninou, výbušnými predmetmi a muníciou sa smú iba ťahať. Náklad výbušnín a výbušných predmetov nesmie presahovať korbu vozíkov. Maximálny počet vozíkov naložených výbušninou, výbušnými predmetmi a muníciou určí prepravný poriadok. </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(17) Pri doprave výbušnín, výbušných predmetov a munície vlakovou súpravou ťahanou trolejovou lokomotívou musí zostať prvý vozík za lokomotívou zostať prázdny. </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(18) Vozíky  naložené výbušninou a výbušnými predmetmi nesmú o seba narážať a prudko sa posunovať.</w:t>
      </w:r>
    </w:p>
    <w:p w:rsidR="008B73DE" w:rsidP="008B73DE">
      <w:pPr>
        <w:bidi w:val="0"/>
        <w:rPr>
          <w:rFonts w:ascii="Times New Roman" w:hAnsi="Times New Roman"/>
          <w:color w:val="4B4B4B"/>
          <w:sz w:val="22"/>
          <w:szCs w:val="22"/>
        </w:rPr>
      </w:pPr>
    </w:p>
    <w:p w:rsidR="008B73DE" w:rsidP="008B73DE">
      <w:pPr>
        <w:bidi w:val="0"/>
        <w:jc w:val="center"/>
        <w:rPr>
          <w:rFonts w:ascii="Times New Roman" w:hAnsi="Times New Roman"/>
          <w:color w:val="4B4B4B"/>
          <w:sz w:val="22"/>
          <w:szCs w:val="22"/>
        </w:rPr>
      </w:pPr>
      <w:bookmarkStart w:id="18" w:name="f_640570"/>
      <w:bookmarkEnd w:id="18"/>
    </w:p>
    <w:p w:rsidR="008B73DE" w:rsidP="008B73DE">
      <w:pPr>
        <w:bidi w:val="0"/>
        <w:jc w:val="center"/>
        <w:rPr>
          <w:rFonts w:ascii="Times New Roman" w:hAnsi="Times New Roman"/>
          <w:color w:val="4B4B4B"/>
          <w:sz w:val="22"/>
          <w:szCs w:val="22"/>
        </w:rPr>
      </w:pPr>
      <w:r>
        <w:rPr>
          <w:rFonts w:ascii="Times New Roman" w:hAnsi="Times New Roman"/>
          <w:color w:val="4B4B4B"/>
          <w:sz w:val="22"/>
          <w:szCs w:val="22"/>
        </w:rPr>
        <w:t>§ 3</w:t>
      </w:r>
    </w:p>
    <w:p w:rsidR="008B73DE" w:rsidP="008B73DE">
      <w:pPr>
        <w:bidi w:val="0"/>
        <w:jc w:val="center"/>
        <w:rPr>
          <w:rFonts w:ascii="Times New Roman" w:hAnsi="Times New Roman"/>
          <w:color w:val="4B4B4B"/>
          <w:sz w:val="22"/>
          <w:szCs w:val="22"/>
        </w:rPr>
      </w:pPr>
      <w:bookmarkStart w:id="19" w:name="f_640571"/>
      <w:bookmarkEnd w:id="19"/>
    </w:p>
    <w:p w:rsidR="008B73DE" w:rsidP="008B73DE">
      <w:pPr>
        <w:bidi w:val="0"/>
        <w:jc w:val="center"/>
        <w:rPr>
          <w:rFonts w:ascii="Times New Roman" w:hAnsi="Times New Roman"/>
          <w:color w:val="4B4B4B"/>
          <w:sz w:val="22"/>
          <w:szCs w:val="22"/>
        </w:rPr>
      </w:pPr>
      <w:r>
        <w:rPr>
          <w:rFonts w:ascii="Times New Roman" w:hAnsi="Times New Roman"/>
          <w:color w:val="4B4B4B"/>
          <w:sz w:val="22"/>
          <w:szCs w:val="22"/>
        </w:rPr>
        <w:t>Uloženie výbušnín na dopravnom prostriedku</w:t>
      </w:r>
    </w:p>
    <w:p w:rsidR="008B73DE" w:rsidP="008B73DE">
      <w:pPr>
        <w:bidi w:val="0"/>
        <w:jc w:val="both"/>
        <w:rPr>
          <w:rFonts w:ascii="Times New Roman" w:hAnsi="Times New Roman"/>
          <w:color w:val="4B4B4B"/>
          <w:sz w:val="22"/>
          <w:szCs w:val="22"/>
        </w:rPr>
      </w:pP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(1) Výbušniny prepravované na dopravnom prostriedku musia byť zabezpečené proti posunutiu, vzájomnému narážaniu, prevrhnutiu a vypadnutiu z dopravného prostriedku.</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(2) Obaly s výbušninami možno na dopravný prostriedok uložiť len do výšky jeho bočníc.</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(3) Na dopravnom prostriedku sa nesmú spolu s výbušninami prepravovať žiadne predmety okrem prázdnych obalov od výbušnín a prostriedkov potrebných na manipuláciu s prepravovanými výbušninami, ktoré neohrozujú bezpečnosť výbušnín.</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(4) Ak sa prepravujú trhaviny a rozbušky spolu, musia byť uložené v samostatných obaloch; na dopravnom prostriedku sa musia umiestniť tak, aby výbuch rozbušiek nespôsobil výbuch trhavín.</w:t>
      </w:r>
    </w:p>
    <w:p w:rsidR="008B73DE" w:rsidP="008B73DE">
      <w:pPr>
        <w:bidi w:val="0"/>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rPr>
          <w:rFonts w:ascii="Times New Roman" w:hAnsi="Times New Roman"/>
          <w:color w:val="4B4B4B"/>
          <w:sz w:val="22"/>
          <w:szCs w:val="22"/>
        </w:rPr>
      </w:pPr>
    </w:p>
    <w:p w:rsidR="008B73DE" w:rsidP="008B73DE">
      <w:pPr>
        <w:bidi w:val="0"/>
        <w:jc w:val="center"/>
        <w:rPr>
          <w:rFonts w:ascii="Times New Roman" w:hAnsi="Times New Roman"/>
          <w:color w:val="4B4B4B"/>
          <w:sz w:val="22"/>
          <w:szCs w:val="22"/>
        </w:rPr>
      </w:pPr>
      <w:bookmarkStart w:id="20" w:name="f_640572"/>
      <w:bookmarkStart w:id="21" w:name="f_640576"/>
      <w:bookmarkEnd w:id="20"/>
      <w:bookmarkEnd w:id="21"/>
      <w:r>
        <w:rPr>
          <w:rFonts w:ascii="Times New Roman" w:hAnsi="Times New Roman"/>
          <w:color w:val="4B4B4B"/>
          <w:sz w:val="22"/>
          <w:szCs w:val="22"/>
        </w:rPr>
        <w:t>§ 4</w:t>
      </w:r>
    </w:p>
    <w:p w:rsidR="008B73DE" w:rsidP="008B73DE">
      <w:pPr>
        <w:bidi w:val="0"/>
        <w:jc w:val="center"/>
        <w:rPr>
          <w:rFonts w:ascii="Times New Roman" w:hAnsi="Times New Roman"/>
          <w:color w:val="4B4B4B"/>
          <w:sz w:val="22"/>
          <w:szCs w:val="22"/>
        </w:rPr>
      </w:pPr>
      <w:bookmarkStart w:id="22" w:name="f_640577"/>
      <w:bookmarkEnd w:id="22"/>
      <w:r>
        <w:rPr>
          <w:rFonts w:ascii="Times New Roman" w:hAnsi="Times New Roman"/>
          <w:color w:val="4B4B4B"/>
          <w:sz w:val="22"/>
          <w:szCs w:val="22"/>
        </w:rPr>
        <w:t>Prepravný poriadok</w:t>
      </w:r>
    </w:p>
    <w:p w:rsidR="008B73DE" w:rsidP="008B73DE">
      <w:pPr>
        <w:bidi w:val="0"/>
        <w:jc w:val="both"/>
        <w:rPr>
          <w:rFonts w:ascii="Times New Roman" w:hAnsi="Times New Roman"/>
          <w:color w:val="4B4B4B"/>
          <w:sz w:val="22"/>
          <w:szCs w:val="22"/>
        </w:rPr>
      </w:pP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 xml:space="preserve">(1) Organizácia v prepravnom poriadku </w:t>
      </w:r>
      <w:r>
        <w:rPr>
          <w:rStyle w:val="FootnoteReference"/>
          <w:rFonts w:ascii="Times New Roman" w:hAnsi="Times New Roman"/>
          <w:color w:val="4B4B4B"/>
          <w:sz w:val="22"/>
          <w:szCs w:val="22"/>
          <w:rtl w:val="0"/>
        </w:rPr>
        <w:footnoteReference w:id="7"/>
      </w:r>
      <w:r>
        <w:rPr>
          <w:rFonts w:ascii="Times New Roman" w:hAnsi="Times New Roman"/>
          <w:color w:val="4B4B4B"/>
          <w:sz w:val="22"/>
          <w:szCs w:val="22"/>
        </w:rPr>
        <w:t>) určí najmä</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 dopravné cesty na prepravu výbušnín,</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b) dopravné prostriedky, ktorými sa budú výbušniny prepravovať, a ich prehliadky,</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c) najmenšiu vzdialenosť medzi dopravnými prostriedkami,</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d) najvyššiu dovolenú hmotnosť nákladu výbušnín,</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e) použitý druh obalov výbušnín a spôsob ich uloženia na dopravnom prostriedku,</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f) najvyššiu povolenú rýchlosť pri preprave výbušnín,</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g) spôsob a miesto nakladania, vykladania a prenášania výbušnín,</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h) zodpovedných zamestnancov za bezpečnú prepravu výbušnín,</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i) spôsob ochrany pri manipulácii a preprave výbušnín.</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(2) Dopravné cesty v podzemí, po ktorých sa prepravujú výbušniny, výbušné predmety a munícia nesmú byť súčasne sprístupnené inej preprave ani osobám nezúčastneným na preprave výbušnín; pritom sa musia vykonať také opatrenia, aby sa na križujúcich sa cestách neohrozili osoby ani prevádzka.</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(3) Preprava výbušnín, výbušných predmetov a munície sa musí vopred oznámiť vodičovi dopravného prostriedku alebo obsluhe strojového zariadenia. Za technické vybavenie a predpísané označenie dopravného prostriedku a strojového zariadenia zodpovedá vodič alebo obsluha strojového zariadenia, ktorí musia byť preukázateľne oboznámení s prepravným poriadkom.</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(4) Dopravný prostriedok s nákladom výbušnín, výbušných predmetov a munície nesmie zostať bez dozoru a musí sa označiť predpísanými značkami a na jazdu v podzemí modrým svetlom.</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ab/>
        <w:t xml:space="preserve">(5) Nakladať a skladať výbušniny, výbušné predmety a muníciu možno len pri dostatočnej viditeľnosti, pritom treba zabrániť nežiaducemu pádu alebo nárazu výbušnín, výbušných predmetov a munície. Jedna osoba môže naraz ručne nakladať alebo skladať najviac </w:t>
      </w:r>
      <w:smartTag w:uri="urn:schemas-microsoft-com:office:smarttags" w:element="metricconverter">
        <w:smartTagPr>
          <w:attr w:name="ProductID" w:val="30 kg"/>
        </w:smartTagPr>
        <w:r>
          <w:rPr>
            <w:rFonts w:ascii="Times New Roman" w:hAnsi="Times New Roman"/>
            <w:color w:val="4B4B4B"/>
            <w:sz w:val="22"/>
            <w:szCs w:val="22"/>
          </w:rPr>
          <w:t>30 kg</w:t>
        </w:r>
      </w:smartTag>
      <w:r>
        <w:rPr>
          <w:rFonts w:ascii="Times New Roman" w:hAnsi="Times New Roman"/>
          <w:color w:val="4B4B4B"/>
          <w:sz w:val="22"/>
          <w:szCs w:val="22"/>
        </w:rPr>
        <w:t xml:space="preserve"> výbušnín, výbušných predmetov a munície.</w:t>
      </w:r>
    </w:p>
    <w:p w:rsidR="008B73DE" w:rsidP="008B73DE">
      <w:pPr>
        <w:bidi w:val="0"/>
        <w:jc w:val="both"/>
        <w:rPr>
          <w:rFonts w:ascii="Times New Roman" w:hAnsi="Times New Roman"/>
          <w:color w:val="4B4B4B"/>
          <w:sz w:val="22"/>
          <w:szCs w:val="22"/>
        </w:rPr>
      </w:pP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r>
      <w:bookmarkStart w:id="23" w:name="f_640578"/>
      <w:bookmarkStart w:id="24" w:name="f_640600"/>
      <w:bookmarkStart w:id="25" w:name="f_640601"/>
      <w:bookmarkEnd w:id="23"/>
      <w:bookmarkEnd w:id="24"/>
      <w:bookmarkEnd w:id="25"/>
      <w:r>
        <w:rPr>
          <w:rFonts w:ascii="Times New Roman" w:hAnsi="Times New Roman"/>
          <w:color w:val="4B4B4B"/>
          <w:sz w:val="22"/>
          <w:szCs w:val="22"/>
        </w:rPr>
        <w:t>(6) V dopravnom prostriedku, na ktorom sa prepravujú výbušniny, výbušné predmety a munícia môže byť okrem vodiča len sprievodca odborne spôsobilý na zaobchádzanie s výbušninami, výbušnými predmetmi a muníciou. Pred nakladaním výbušnín, výbušných predmetov a munície sprievodca skontroluje spôsobilosť dopravného prostriedku na prepravu výbušnín, výbušných predmetov a munície a počas nakladania dbá na správne uloženie a zaistenie nákladu; Sprievodca zaisťuje bezpečnosť prepravovaného nákladu výbušnín, výbušných predmetov a munície po celý čas prepravy.</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(7) Pre prípad havárie alebo mimoriadnej udalosti, ktoré sa môžu stať alebo vzniknúť počas prepravy, musí vodič dostať písomné pokyny vypracované oprávnenou osobou ktoré obsahujú:</w:t>
      </w:r>
    </w:p>
    <w:p w:rsidR="008B73DE" w:rsidP="008B73DE">
      <w:pPr>
        <w:bidi w:val="0"/>
        <w:spacing w:before="120"/>
        <w:jc w:val="both"/>
        <w:rPr>
          <w:rFonts w:ascii="Times New Roman" w:hAnsi="Times New Roman"/>
          <w:color w:val="4B4B4B"/>
          <w:sz w:val="22"/>
          <w:szCs w:val="22"/>
        </w:rPr>
      </w:pPr>
      <w:r>
        <w:rPr>
          <w:rFonts w:ascii="Times New Roman" w:hAnsi="Times New Roman"/>
          <w:color w:val="4B4B4B"/>
          <w:sz w:val="22"/>
          <w:szCs w:val="22"/>
        </w:rPr>
        <w:t>a) špecifikujúce stručne každú prepravovanú výbušninu, výbušný predmet a muníciu:</w:t>
      </w:r>
    </w:p>
    <w:p w:rsidR="008B73DE" w:rsidP="008B73DE">
      <w:pPr>
        <w:bidi w:val="0"/>
        <w:ind w:firstLine="539"/>
        <w:jc w:val="both"/>
        <w:rPr>
          <w:rFonts w:ascii="Times New Roman" w:hAnsi="Times New Roman"/>
          <w:color w:val="4B4B4B"/>
          <w:sz w:val="22"/>
          <w:szCs w:val="22"/>
        </w:rPr>
      </w:pPr>
      <w:r>
        <w:rPr>
          <w:rFonts w:ascii="Times New Roman" w:hAnsi="Times New Roman"/>
          <w:color w:val="4B4B4B"/>
          <w:sz w:val="22"/>
          <w:szCs w:val="22"/>
        </w:rPr>
        <w:t>– pomenovaním výbušnin, výbušných predmetov a munície</w:t>
      </w:r>
    </w:p>
    <w:p w:rsidR="008B73DE" w:rsidP="008B73DE">
      <w:pPr>
        <w:bidi w:val="0"/>
        <w:ind w:firstLine="539"/>
        <w:jc w:val="both"/>
        <w:rPr>
          <w:rFonts w:ascii="Times New Roman" w:hAnsi="Times New Roman"/>
          <w:color w:val="4B4B4B"/>
          <w:sz w:val="22"/>
          <w:szCs w:val="22"/>
        </w:rPr>
      </w:pPr>
      <w:r>
        <w:rPr>
          <w:rFonts w:ascii="Times New Roman" w:hAnsi="Times New Roman"/>
          <w:color w:val="4B4B4B"/>
          <w:sz w:val="22"/>
          <w:szCs w:val="22"/>
        </w:rPr>
        <w:t xml:space="preserve">– triedou </w:t>
      </w:r>
    </w:p>
    <w:p w:rsidR="008B73DE" w:rsidP="008B73DE">
      <w:pPr>
        <w:bidi w:val="0"/>
        <w:ind w:firstLine="539"/>
        <w:jc w:val="both"/>
        <w:rPr>
          <w:rFonts w:ascii="Times New Roman" w:hAnsi="Times New Roman"/>
          <w:color w:val="4B4B4B"/>
          <w:sz w:val="22"/>
          <w:szCs w:val="22"/>
        </w:rPr>
      </w:pPr>
      <w:r>
        <w:rPr>
          <w:rFonts w:ascii="Times New Roman" w:hAnsi="Times New Roman"/>
          <w:color w:val="4B4B4B"/>
          <w:sz w:val="22"/>
          <w:szCs w:val="22"/>
        </w:rPr>
        <w:t xml:space="preserve">– identifikačným číslom UN </w:t>
      </w:r>
    </w:p>
    <w:p w:rsidR="008B73DE" w:rsidP="008B73DE">
      <w:pPr>
        <w:bidi w:val="0"/>
        <w:spacing w:before="120"/>
        <w:jc w:val="both"/>
        <w:rPr>
          <w:rFonts w:ascii="Times New Roman" w:hAnsi="Times New Roman"/>
          <w:color w:val="4B4B4B"/>
          <w:sz w:val="22"/>
          <w:szCs w:val="22"/>
        </w:rPr>
      </w:pPr>
      <w:r>
        <w:rPr>
          <w:rFonts w:ascii="Times New Roman" w:hAnsi="Times New Roman"/>
          <w:color w:val="4B4B4B"/>
          <w:sz w:val="22"/>
          <w:szCs w:val="22"/>
        </w:rPr>
        <w:t>b) povahou nebezpečenstva spojeného s týmito výbušninami, výbušnými predmetmi a muníciou ako aj opatreniami, ktoré musí vodič prijať a osobnou ochranou, ktorú musí vodič použiť,</w:t>
      </w:r>
    </w:p>
    <w:p w:rsidR="008B73DE" w:rsidP="008B73DE">
      <w:pPr>
        <w:bidi w:val="0"/>
        <w:spacing w:before="120"/>
        <w:jc w:val="both"/>
        <w:rPr>
          <w:rFonts w:ascii="Times New Roman" w:hAnsi="Times New Roman"/>
          <w:color w:val="4B4B4B"/>
          <w:sz w:val="22"/>
          <w:szCs w:val="22"/>
        </w:rPr>
      </w:pPr>
      <w:r>
        <w:rPr>
          <w:rFonts w:ascii="Times New Roman" w:hAnsi="Times New Roman"/>
          <w:color w:val="4B4B4B"/>
          <w:sz w:val="22"/>
          <w:szCs w:val="22"/>
        </w:rPr>
        <w:t>c) všeobecnými opatreniami, ktoré sa musia vykonať, napríklad varovanie užívateľov ohrozených objektov a okoloidúcich, privolanie polície, hasičského zboru atď,</w:t>
      </w:r>
    </w:p>
    <w:p w:rsidR="008B73DE" w:rsidP="008B73DE">
      <w:pPr>
        <w:bidi w:val="0"/>
        <w:spacing w:before="120"/>
        <w:jc w:val="both"/>
        <w:rPr>
          <w:rFonts w:ascii="Times New Roman" w:hAnsi="Times New Roman"/>
          <w:color w:val="4B4B4B"/>
          <w:sz w:val="22"/>
          <w:szCs w:val="22"/>
        </w:rPr>
      </w:pPr>
      <w:r>
        <w:rPr>
          <w:rFonts w:ascii="Times New Roman" w:hAnsi="Times New Roman"/>
          <w:color w:val="4B4B4B"/>
          <w:sz w:val="22"/>
          <w:szCs w:val="22"/>
        </w:rPr>
        <w:t>d) osobitnými činnosťami na určité veci, ktoré treba urobiť, ak sú použiteľné,</w:t>
      </w:r>
    </w:p>
    <w:p w:rsidR="008B73DE" w:rsidP="008B73DE">
      <w:pPr>
        <w:bidi w:val="0"/>
        <w:spacing w:before="120"/>
        <w:jc w:val="both"/>
        <w:rPr>
          <w:rFonts w:ascii="Times New Roman" w:hAnsi="Times New Roman"/>
          <w:color w:val="4B4B4B"/>
          <w:sz w:val="22"/>
          <w:szCs w:val="22"/>
        </w:rPr>
      </w:pPr>
      <w:r>
        <w:rPr>
          <w:rFonts w:ascii="Times New Roman" w:hAnsi="Times New Roman"/>
          <w:color w:val="4B4B4B"/>
          <w:sz w:val="22"/>
          <w:szCs w:val="22"/>
        </w:rPr>
        <w:t>e) potrebným vybavením na dodatočné a  špeciálne činnosti, ak sú použiteľné.</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(8) Pokyny podľa odseku 7 musí vypracovať oprávnená osoba a musia byť s nimi preukázateľne poučení všetci zamestnanci, zabezpečujúci nakladanie, vykladanie a prepravu výbušnín, výbušných predmetov a munície.</w:t>
      </w:r>
    </w:p>
    <w:p w:rsidR="008B73DE" w:rsidP="008B73DE">
      <w:pPr>
        <w:bidi w:val="0"/>
        <w:spacing w:before="120"/>
        <w:ind w:firstLine="539"/>
        <w:jc w:val="both"/>
        <w:rPr>
          <w:rFonts w:ascii="Times New Roman" w:hAnsi="Times New Roman"/>
          <w:color w:val="4B4B4B"/>
          <w:sz w:val="22"/>
          <w:szCs w:val="22"/>
        </w:rPr>
      </w:pPr>
      <w:r>
        <w:rPr>
          <w:rFonts w:ascii="Times New Roman" w:hAnsi="Times New Roman"/>
          <w:color w:val="4B4B4B"/>
          <w:sz w:val="22"/>
          <w:szCs w:val="22"/>
        </w:rPr>
        <w:t>(9) Pokyny podľa odseku 7 musia byť uložené v kabíne vodiča.</w:t>
      </w:r>
    </w:p>
    <w:p w:rsidR="008B73DE" w:rsidP="008B73DE">
      <w:pPr>
        <w:bidi w:val="0"/>
        <w:rPr>
          <w:rFonts w:ascii="Times New Roman" w:hAnsi="Times New Roman"/>
          <w:color w:val="4B4B4B"/>
          <w:sz w:val="22"/>
          <w:szCs w:val="22"/>
        </w:rPr>
      </w:pPr>
    </w:p>
    <w:p w:rsidR="008B73DE" w:rsidP="008B73DE">
      <w:pPr>
        <w:bidi w:val="0"/>
        <w:jc w:val="center"/>
        <w:rPr>
          <w:rFonts w:ascii="Times New Roman" w:hAnsi="Times New Roman"/>
          <w:color w:val="4B4B4B"/>
          <w:sz w:val="22"/>
          <w:szCs w:val="22"/>
        </w:rPr>
      </w:pPr>
      <w:r>
        <w:rPr>
          <w:rFonts w:ascii="Times New Roman" w:hAnsi="Times New Roman"/>
          <w:color w:val="4B4B4B"/>
          <w:sz w:val="22"/>
          <w:szCs w:val="22"/>
        </w:rPr>
        <w:t>§ 5</w:t>
      </w:r>
    </w:p>
    <w:p w:rsidR="008B73DE" w:rsidP="008B73DE">
      <w:pPr>
        <w:bidi w:val="0"/>
        <w:jc w:val="center"/>
        <w:rPr>
          <w:rFonts w:ascii="Times New Roman" w:hAnsi="Times New Roman"/>
          <w:color w:val="4B4B4B"/>
          <w:sz w:val="22"/>
          <w:szCs w:val="22"/>
        </w:rPr>
      </w:pPr>
      <w:r>
        <w:rPr>
          <w:rFonts w:ascii="Times New Roman" w:hAnsi="Times New Roman"/>
          <w:color w:val="4B4B4B"/>
          <w:sz w:val="22"/>
          <w:szCs w:val="22"/>
        </w:rPr>
        <w:t>Preprava osobitne nebezpečných výbušnín</w:t>
      </w:r>
    </w:p>
    <w:p w:rsidR="008B73DE" w:rsidP="008B73DE">
      <w:pPr>
        <w:bidi w:val="0"/>
        <w:jc w:val="center"/>
        <w:rPr>
          <w:rFonts w:ascii="Times New Roman" w:hAnsi="Times New Roman"/>
          <w:color w:val="4B4B4B"/>
          <w:sz w:val="22"/>
          <w:szCs w:val="22"/>
        </w:rPr>
      </w:pPr>
    </w:p>
    <w:p w:rsidR="008B73DE" w:rsidP="008B73DE">
      <w:pPr>
        <w:bidi w:val="0"/>
        <w:rPr>
          <w:rFonts w:ascii="Times New Roman" w:hAnsi="Times New Roman"/>
          <w:color w:val="4B4B4B"/>
          <w:sz w:val="22"/>
          <w:szCs w:val="22"/>
        </w:rPr>
      </w:pPr>
    </w:p>
    <w:p w:rsidR="008B73DE" w:rsidP="008B73DE">
      <w:pPr>
        <w:bidi w:val="0"/>
        <w:ind w:firstLine="708"/>
        <w:jc w:val="both"/>
        <w:rPr>
          <w:rFonts w:ascii="Times New Roman" w:hAnsi="Times New Roman"/>
          <w:color w:val="4B4B4B"/>
          <w:sz w:val="22"/>
          <w:szCs w:val="22"/>
        </w:rPr>
      </w:pPr>
      <w:bookmarkStart w:id="26" w:name="f_640602"/>
      <w:bookmarkEnd w:id="26"/>
      <w:r>
        <w:rPr>
          <w:rFonts w:ascii="Times New Roman" w:hAnsi="Times New Roman"/>
          <w:color w:val="4B4B4B"/>
          <w:sz w:val="22"/>
          <w:szCs w:val="22"/>
        </w:rPr>
        <w:t>(1) Náklad čierneho prachu musí byť zakrytý plachtou impregnovanou proti ohňu. Plachta musí byť pevne utiahnutá a na všetkých stranách musí presahovať bočnice dopravného prostriedku. Plachta a ložná plocha dopravného prostriedku musí byť vyhotovená z neiskrivého materiálu, ktorý je bezpečný proti hromadeniu náboja statickej elektriny.</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(2) Pyrotechnické zlože sa podľa stupňa nebezpečenstva prepravujú za rovnakých podmienok ako čierny prach.</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(3) Traskaviny a traskavé zlože možno len prenášať v súlade s technologickým postupom a za podmienok uvedených v § 6 ods. 4.</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 xml:space="preserve">(4) Kvapalné estery kyseliny dusičnej (nitroglycerín, nitroglykol a pod.) možno medzi výrobnými objektmi organizácie prepravovať len potrubím alebo ručne tlačenými vozíkmi v množstve najviac </w:t>
      </w:r>
      <w:smartTag w:uri="urn:schemas-microsoft-com:office:smarttags" w:element="metricconverter">
        <w:smartTagPr>
          <w:attr w:name="ProductID" w:val="200 kg"/>
        </w:smartTagPr>
        <w:r>
          <w:rPr>
            <w:rFonts w:ascii="Times New Roman" w:hAnsi="Times New Roman"/>
            <w:color w:val="4B4B4B"/>
            <w:sz w:val="22"/>
            <w:szCs w:val="22"/>
          </w:rPr>
          <w:t>200 kg</w:t>
        </w:r>
      </w:smartTag>
      <w:r>
        <w:rPr>
          <w:rFonts w:ascii="Times New Roman" w:hAnsi="Times New Roman"/>
          <w:color w:val="4B4B4B"/>
          <w:sz w:val="22"/>
          <w:szCs w:val="22"/>
        </w:rPr>
        <w:t xml:space="preserve"> v gumových alebo v hliníkových nádobách, ktoré sú na podvozku vozíka riadne odpružené. Nádoby musia byť výrazne označené výstražnou oranžovou farbou.</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(5) Na prepravu kvapalných esterov kyseliny dusičnej sa musia vyhradiť dopravné cesty označené tabuľami "Pozor, preprava nitroesterov!". Tieto cesty nesmú byť počas prepravy súčasne sprístupnené inej preprave ani osobám nezúčastneným na preprave výbušnín.</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center"/>
        <w:rPr>
          <w:rFonts w:ascii="Times New Roman" w:hAnsi="Times New Roman"/>
          <w:color w:val="4B4B4B"/>
          <w:sz w:val="22"/>
          <w:szCs w:val="22"/>
        </w:rPr>
      </w:pPr>
      <w:r>
        <w:rPr>
          <w:rFonts w:ascii="Times New Roman" w:hAnsi="Times New Roman"/>
          <w:color w:val="4B4B4B"/>
          <w:sz w:val="22"/>
          <w:szCs w:val="22"/>
        </w:rPr>
        <w:t>Prenášanie výbušnín</w:t>
      </w:r>
    </w:p>
    <w:p w:rsidR="008B73DE" w:rsidP="008B73DE">
      <w:pPr>
        <w:bidi w:val="0"/>
        <w:jc w:val="center"/>
        <w:rPr>
          <w:rFonts w:ascii="Times New Roman" w:hAnsi="Times New Roman"/>
          <w:color w:val="4B4B4B"/>
          <w:sz w:val="22"/>
          <w:szCs w:val="22"/>
        </w:rPr>
      </w:pPr>
      <w:r>
        <w:rPr>
          <w:rFonts w:ascii="Times New Roman" w:hAnsi="Times New Roman"/>
          <w:color w:val="4B4B4B"/>
          <w:sz w:val="22"/>
          <w:szCs w:val="22"/>
        </w:rPr>
        <w:t>§ 6</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(1) Výbušniny možno prenášať len v uzavretých obaloch (expedičných obaloch, schránkach, taškách a pod.). Výbušniny nemožno prenášať vo vreckách odevov ani pod odevom.</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 xml:space="preserve">(2) Strelmajster, pyrotechnik alebo odpaľovač ohňostrojov môže prenášať výbušniny, ktoré môže používať; pomocník môže prenášať výbušniny len pod ich dozorom. Pomocník môže prenášať najviac </w:t>
      </w:r>
      <w:smartTag w:uri="urn:schemas-microsoft-com:office:smarttags" w:element="metricconverter">
        <w:smartTagPr>
          <w:attr w:name="ProductID" w:val="25 kg"/>
        </w:smartTagPr>
        <w:r>
          <w:rPr>
            <w:rFonts w:ascii="Times New Roman" w:hAnsi="Times New Roman"/>
            <w:color w:val="4B4B4B"/>
            <w:sz w:val="22"/>
            <w:szCs w:val="22"/>
          </w:rPr>
          <w:t>25 kg</w:t>
        </w:r>
      </w:smartTag>
      <w:r>
        <w:rPr>
          <w:rFonts w:ascii="Times New Roman" w:hAnsi="Times New Roman"/>
          <w:color w:val="4B4B4B"/>
          <w:sz w:val="22"/>
          <w:szCs w:val="22"/>
        </w:rPr>
        <w:t xml:space="preserve"> trhavín naraz. Strelmajster alebo pyrotechnik môže súčasne prenášať 100 ks rozbušiek a najviac </w:t>
      </w:r>
      <w:smartTag w:uri="urn:schemas-microsoft-com:office:smarttags" w:element="metricconverter">
        <w:smartTagPr>
          <w:attr w:name="ProductID" w:val="10 kg"/>
        </w:smartTagPr>
        <w:r>
          <w:rPr>
            <w:rFonts w:ascii="Times New Roman" w:hAnsi="Times New Roman"/>
            <w:color w:val="4B4B4B"/>
            <w:sz w:val="22"/>
            <w:szCs w:val="22"/>
          </w:rPr>
          <w:t>10 kg</w:t>
        </w:r>
      </w:smartTag>
      <w:r>
        <w:rPr>
          <w:rFonts w:ascii="Times New Roman" w:hAnsi="Times New Roman"/>
          <w:color w:val="4B4B4B"/>
          <w:sz w:val="22"/>
          <w:szCs w:val="22"/>
        </w:rPr>
        <w:t xml:space="preserve"> trhavín, a to oddelene od rozbušiek.</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 xml:space="preserve">(3) Výbušniny citlivé na iskru sa smú prenášať len v uzavretých taškách alebo v nádobách vyhotovených z neiskrivého materiálu, ktorý je bezpečný proti hromadeniu náboja statickej elektriny, a to najviac </w:t>
      </w:r>
      <w:smartTag w:uri="urn:schemas-microsoft-com:office:smarttags" w:element="metricconverter">
        <w:smartTagPr>
          <w:attr w:name="ProductID" w:val="15 kg"/>
        </w:smartTagPr>
        <w:r>
          <w:rPr>
            <w:rFonts w:ascii="Times New Roman" w:hAnsi="Times New Roman"/>
            <w:color w:val="4B4B4B"/>
            <w:sz w:val="22"/>
            <w:szCs w:val="22"/>
          </w:rPr>
          <w:t>15 kg</w:t>
        </w:r>
      </w:smartTag>
      <w:r>
        <w:rPr>
          <w:rFonts w:ascii="Times New Roman" w:hAnsi="Times New Roman"/>
          <w:color w:val="4B4B4B"/>
          <w:sz w:val="22"/>
          <w:szCs w:val="22"/>
        </w:rPr>
        <w:t xml:space="preserve"> jednou osobou.</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ab/>
        <w:t>(4) Traskaviny, traskavé zlože a kvapalné estery kyseliny dusičnej možno prenášať len najkratšou bezpečnou cestou bez prerušenia z dôvodov nesúvisiacich s prenášaním; je dovolené niesť ich len v uzavretých nádobách uložených v mäkkých odpružených obaloch a len také množstvo, ktoré môže jedna osoba bezpečne niesť v jednej ruke, pričom druhá ruka musí byť voľná. Táto osoba sa musí odevom výrazne odlišovať od ostatných pracovníkov výstražným oranžovým sfarbením zjavne viditeľnej časti odevu.</w:t>
      </w:r>
    </w:p>
    <w:p w:rsidR="008B73DE" w:rsidP="008B73DE">
      <w:pPr>
        <w:bidi w:val="0"/>
        <w:jc w:val="both"/>
        <w:rPr>
          <w:rFonts w:ascii="Times New Roman" w:hAnsi="Times New Roman"/>
          <w:color w:val="4B4B4B"/>
          <w:sz w:val="22"/>
          <w:szCs w:val="22"/>
        </w:rPr>
      </w:pPr>
      <w:r>
        <w:rPr>
          <w:rFonts w:ascii="Times New Roman" w:hAnsi="Times New Roman"/>
          <w:color w:val="4B4B4B"/>
          <w:sz w:val="22"/>
          <w:szCs w:val="22"/>
        </w:rPr>
        <w:t xml:space="preserve"> </w:t>
      </w:r>
    </w:p>
    <w:p w:rsidR="008B73DE" w:rsidP="008B73DE">
      <w:pPr>
        <w:bidi w:val="0"/>
        <w:jc w:val="both"/>
        <w:rPr>
          <w:rFonts w:ascii="Times New Roman" w:hAnsi="Times New Roman"/>
          <w:vanish/>
          <w:color w:val="4B4B4B"/>
          <w:sz w:val="22"/>
          <w:szCs w:val="22"/>
        </w:rPr>
      </w:pPr>
      <w:r>
        <w:rPr>
          <w:rFonts w:ascii="Times New Roman" w:hAnsi="Times New Roman"/>
          <w:color w:val="4B4B4B"/>
          <w:sz w:val="22"/>
          <w:szCs w:val="22"/>
        </w:rPr>
        <w:tab/>
        <w:t>(5) Zážihové rozbušky možno prenášať len v plných originálnych obaloch alebo v drevených schránkach, v ktorých musia byť zaistené proti vzájomnému narážaniu.</w:t>
      </w:r>
      <w:hyperlink r:id="rId5" w:tgtFrame="_blank" w:history="1">
        <w:r>
          <w:rPr>
            <w:rStyle w:val="Hyperlink"/>
            <w:rFonts w:ascii="Times New Roman" w:hAnsi="Times New Roman"/>
            <w:b/>
            <w:bCs/>
            <w:vanish/>
            <w:color w:val="005496"/>
            <w:sz w:val="22"/>
            <w:szCs w:val="22"/>
          </w:rPr>
          <w:t>§ 21 ods.1 a 2 zákona Slovenskej národnej rady č. 51/1988 Zb</w:t>
        </w:r>
      </w:hyperlink>
      <w:r>
        <w:rPr>
          <w:rFonts w:ascii="Times New Roman" w:hAnsi="Times New Roman"/>
          <w:vanish/>
          <w:color w:val="4B4B4B"/>
          <w:sz w:val="22"/>
          <w:szCs w:val="22"/>
        </w:rPr>
        <w:t xml:space="preserve">. o banskej činnosti, výbušninách a o štátnej banskej správe v znení zákona Slovenskej národnej rady č. </w:t>
      </w:r>
      <w:hyperlink r:id="rId6" w:tgtFrame="_blank" w:history="1">
        <w:r>
          <w:rPr>
            <w:rStyle w:val="Hyperlink"/>
            <w:rFonts w:ascii="Times New Roman" w:hAnsi="Times New Roman"/>
            <w:b/>
            <w:bCs/>
            <w:vanish/>
            <w:color w:val="005496"/>
            <w:sz w:val="22"/>
            <w:szCs w:val="22"/>
          </w:rPr>
          <w:t>499/1991 Zb.</w:t>
        </w:r>
      </w:hyperlink>
    </w:p>
    <w:p w:rsidR="008B73DE" w:rsidP="008B73DE">
      <w:pPr>
        <w:shd w:val="clear" w:color="auto" w:fill="FFFFFF"/>
        <w:bidi w:val="0"/>
        <w:jc w:val="both"/>
        <w:rPr>
          <w:rFonts w:ascii="Times New Roman" w:hAnsi="Times New Roman"/>
          <w:vanish/>
          <w:color w:val="4B4B4B"/>
          <w:sz w:val="22"/>
          <w:szCs w:val="22"/>
        </w:rPr>
      </w:pPr>
      <w:hyperlink r:id="rId7" w:tgtFrame="_blank" w:history="1">
        <w:r>
          <w:rPr>
            <w:rStyle w:val="Hyperlink"/>
            <w:rFonts w:ascii="Times New Roman" w:hAnsi="Times New Roman"/>
            <w:b/>
            <w:bCs/>
            <w:vanish/>
            <w:color w:val="005496"/>
            <w:sz w:val="22"/>
            <w:szCs w:val="22"/>
          </w:rPr>
          <w:t>§ 3a</w:t>
        </w:r>
      </w:hyperlink>
      <w:r>
        <w:rPr>
          <w:rFonts w:ascii="Times New Roman" w:hAnsi="Times New Roman"/>
          <w:vanish/>
          <w:color w:val="4B4B4B"/>
          <w:sz w:val="22"/>
          <w:szCs w:val="22"/>
        </w:rPr>
        <w:t xml:space="preserve"> zákona Slovenskej národnej rady č. </w:t>
      </w:r>
      <w:hyperlink r:id="rId8" w:tgtFrame="_blank" w:history="1">
        <w:r>
          <w:rPr>
            <w:rStyle w:val="Hyperlink"/>
            <w:rFonts w:ascii="Times New Roman" w:hAnsi="Times New Roman"/>
            <w:b/>
            <w:bCs/>
            <w:vanish/>
            <w:color w:val="005496"/>
            <w:sz w:val="22"/>
            <w:szCs w:val="22"/>
          </w:rPr>
          <w:t>51/1988 Zb.</w:t>
        </w:r>
      </w:hyperlink>
      <w:r>
        <w:rPr>
          <w:rFonts w:ascii="Times New Roman" w:hAnsi="Times New Roman"/>
          <w:vanish/>
          <w:color w:val="4B4B4B"/>
          <w:sz w:val="22"/>
          <w:szCs w:val="22"/>
        </w:rPr>
        <w:t xml:space="preserve"> v znení zákona Slovenskej národnej rady č. </w:t>
      </w:r>
      <w:hyperlink r:id="rId6" w:tgtFrame="_blank" w:history="1">
        <w:r>
          <w:rPr>
            <w:rStyle w:val="Hyperlink"/>
            <w:rFonts w:ascii="Times New Roman" w:hAnsi="Times New Roman"/>
            <w:b/>
            <w:bCs/>
            <w:vanish/>
            <w:color w:val="005496"/>
            <w:sz w:val="22"/>
            <w:szCs w:val="22"/>
          </w:rPr>
          <w:t>499/1991 Zb.</w:t>
        </w:r>
      </w:hyperlink>
    </w:p>
    <w:p w:rsidR="008B73DE" w:rsidP="008B73DE">
      <w:pPr>
        <w:shd w:val="clear" w:color="auto" w:fill="FFFFFF"/>
        <w:bidi w:val="0"/>
        <w:jc w:val="both"/>
        <w:rPr>
          <w:rFonts w:ascii="Times New Roman" w:hAnsi="Times New Roman"/>
          <w:vanish/>
          <w:color w:val="4B4B4B"/>
          <w:sz w:val="22"/>
          <w:szCs w:val="22"/>
        </w:rPr>
      </w:pPr>
      <w:hyperlink r:id="rId9" w:tgtFrame="_blank" w:history="1">
        <w:r>
          <w:rPr>
            <w:rStyle w:val="Hyperlink"/>
            <w:rFonts w:ascii="Times New Roman" w:hAnsi="Times New Roman"/>
            <w:b/>
            <w:bCs/>
            <w:vanish/>
            <w:color w:val="005496"/>
            <w:sz w:val="22"/>
            <w:szCs w:val="22"/>
          </w:rPr>
          <w:t>§ 26 ods. 2</w:t>
        </w:r>
      </w:hyperlink>
      <w:r>
        <w:rPr>
          <w:rFonts w:ascii="Times New Roman" w:hAnsi="Times New Roman"/>
          <w:vanish/>
          <w:color w:val="4B4B4B"/>
          <w:sz w:val="22"/>
          <w:szCs w:val="22"/>
        </w:rPr>
        <w:t xml:space="preserve"> zákona Slovenskej národnej rady č. </w:t>
      </w:r>
      <w:hyperlink r:id="rId8" w:tgtFrame="_blank" w:history="1">
        <w:r>
          <w:rPr>
            <w:rStyle w:val="Hyperlink"/>
            <w:rFonts w:ascii="Times New Roman" w:hAnsi="Times New Roman"/>
            <w:b/>
            <w:bCs/>
            <w:vanish/>
            <w:color w:val="005496"/>
            <w:sz w:val="22"/>
            <w:szCs w:val="22"/>
          </w:rPr>
          <w:t>51/1988 Zb.</w:t>
        </w:r>
      </w:hyperlink>
      <w:r>
        <w:rPr>
          <w:rFonts w:ascii="Times New Roman" w:hAnsi="Times New Roman"/>
          <w:vanish/>
          <w:color w:val="4B4B4B"/>
          <w:sz w:val="22"/>
          <w:szCs w:val="22"/>
        </w:rPr>
        <w:t xml:space="preserve"> v znení zákona Národnej rady Slovenskej republiky č. </w:t>
      </w:r>
      <w:hyperlink r:id="rId10" w:tgtFrame="_blank" w:history="1">
        <w:r>
          <w:rPr>
            <w:rStyle w:val="Hyperlink"/>
            <w:rFonts w:ascii="Times New Roman" w:hAnsi="Times New Roman"/>
            <w:b/>
            <w:bCs/>
            <w:vanish/>
            <w:color w:val="005496"/>
            <w:sz w:val="22"/>
            <w:szCs w:val="22"/>
          </w:rPr>
          <w:t>154/1995 Z. z.</w:t>
        </w:r>
      </w:hyperlink>
    </w:p>
    <w:p w:rsidR="008B73DE" w:rsidP="008B73DE">
      <w:pPr>
        <w:shd w:val="clear" w:color="auto" w:fill="FFFFFF"/>
        <w:bidi w:val="0"/>
        <w:jc w:val="both"/>
        <w:rPr>
          <w:rFonts w:ascii="Times New Roman" w:hAnsi="Times New Roman"/>
          <w:vanish/>
          <w:color w:val="4B4B4B"/>
          <w:sz w:val="22"/>
          <w:szCs w:val="22"/>
        </w:rPr>
      </w:pPr>
      <w:hyperlink r:id="rId11" w:tgtFrame="_blank" w:history="1">
        <w:r>
          <w:rPr>
            <w:rStyle w:val="Hyperlink"/>
            <w:rFonts w:ascii="Times New Roman" w:hAnsi="Times New Roman"/>
            <w:b/>
            <w:bCs/>
            <w:vanish/>
            <w:color w:val="005496"/>
            <w:sz w:val="22"/>
            <w:szCs w:val="22"/>
          </w:rPr>
          <w:t>§ 34</w:t>
        </w:r>
      </w:hyperlink>
      <w:r>
        <w:rPr>
          <w:rFonts w:ascii="Times New Roman" w:hAnsi="Times New Roman"/>
          <w:vanish/>
          <w:color w:val="4B4B4B"/>
          <w:sz w:val="22"/>
          <w:szCs w:val="22"/>
        </w:rPr>
        <w:t xml:space="preserve"> zákona Slovenskej národnej rady č. </w:t>
      </w:r>
      <w:hyperlink r:id="rId8" w:tgtFrame="_blank" w:history="1">
        <w:r>
          <w:rPr>
            <w:rStyle w:val="Hyperlink"/>
            <w:rFonts w:ascii="Times New Roman" w:hAnsi="Times New Roman"/>
            <w:b/>
            <w:bCs/>
            <w:vanish/>
            <w:color w:val="005496"/>
            <w:sz w:val="22"/>
            <w:szCs w:val="22"/>
          </w:rPr>
          <w:t>51/1988 Zb.</w:t>
        </w:r>
      </w:hyperlink>
      <w:r>
        <w:rPr>
          <w:rFonts w:ascii="Times New Roman" w:hAnsi="Times New Roman"/>
          <w:vanish/>
          <w:color w:val="4B4B4B"/>
          <w:sz w:val="22"/>
          <w:szCs w:val="22"/>
        </w:rPr>
        <w:t xml:space="preserve"> v znení zákona Slovenskej národnej rady č. </w:t>
      </w:r>
      <w:hyperlink r:id="rId6" w:tgtFrame="_blank" w:history="1">
        <w:r>
          <w:rPr>
            <w:rStyle w:val="Hyperlink"/>
            <w:rFonts w:ascii="Times New Roman" w:hAnsi="Times New Roman"/>
            <w:b/>
            <w:bCs/>
            <w:vanish/>
            <w:color w:val="005496"/>
            <w:sz w:val="22"/>
            <w:szCs w:val="22"/>
          </w:rPr>
          <w:t>499/1991 Zb.</w:t>
        </w:r>
      </w:hyperlink>
    </w:p>
    <w:p w:rsidR="008B73DE" w:rsidP="008B73DE">
      <w:pPr>
        <w:tabs>
          <w:tab w:val="left" w:pos="930"/>
        </w:tabs>
        <w:bidi w:val="0"/>
        <w:jc w:val="both"/>
        <w:rPr>
          <w:rFonts w:ascii="Times New Roman" w:hAnsi="Times New Roman"/>
        </w:rPr>
      </w:pPr>
    </w:p>
    <w:p w:rsidR="008B73DE" w:rsidP="008B73DE">
      <w:pPr>
        <w:bidi w:val="0"/>
        <w:jc w:val="both"/>
        <w:rPr>
          <w:rFonts w:ascii="Times New Roman" w:hAnsi="Times New Roman"/>
          <w:color w:val="4B4B4B"/>
          <w:sz w:val="22"/>
          <w:szCs w:val="22"/>
        </w:rPr>
      </w:pPr>
    </w:p>
    <w:p w:rsidR="008B73DE" w:rsidP="008B73DE">
      <w:pPr>
        <w:bidi w:val="0"/>
        <w:jc w:val="both"/>
        <w:rPr>
          <w:rFonts w:ascii="Times New Roman" w:hAnsi="Times New Roman"/>
          <w:color w:val="4B4B4B"/>
          <w:sz w:val="22"/>
          <w:szCs w:val="22"/>
        </w:rPr>
      </w:pPr>
      <w:bookmarkStart w:id="27" w:name="f_640619"/>
      <w:bookmarkEnd w:id="27"/>
    </w:p>
    <w:p w:rsidR="008B73DE" w:rsidP="008B73DE">
      <w:pPr>
        <w:bidi w:val="0"/>
        <w:rPr>
          <w:rFonts w:ascii="Times New Roman" w:hAnsi="Times New Roman"/>
          <w:color w:val="4B4B4B"/>
          <w:sz w:val="22"/>
          <w:szCs w:val="22"/>
        </w:rPr>
      </w:pPr>
    </w:p>
    <w:p w:rsidR="008B73DE" w:rsidP="008B73DE">
      <w:pPr>
        <w:bidi w:val="0"/>
        <w:jc w:val="center"/>
        <w:rPr>
          <w:rFonts w:ascii="Times New Roman" w:hAnsi="Times New Roman"/>
          <w:color w:val="4B4B4B"/>
          <w:sz w:val="22"/>
          <w:szCs w:val="22"/>
        </w:rPr>
      </w:pPr>
      <w:r>
        <w:rPr>
          <w:rFonts w:ascii="Times New Roman" w:hAnsi="Times New Roman"/>
          <w:color w:val="4B4B4B"/>
          <w:sz w:val="22"/>
          <w:szCs w:val="22"/>
        </w:rPr>
        <w:t>§ 7</w:t>
      </w:r>
    </w:p>
    <w:p w:rsidR="008B73DE" w:rsidP="008B73DE">
      <w:pPr>
        <w:bidi w:val="0"/>
        <w:jc w:val="center"/>
        <w:rPr>
          <w:rFonts w:ascii="Times New Roman" w:hAnsi="Times New Roman"/>
          <w:color w:val="4B4B4B"/>
          <w:sz w:val="22"/>
          <w:szCs w:val="22"/>
        </w:rPr>
      </w:pPr>
      <w:bookmarkStart w:id="28" w:name="f_640621"/>
      <w:bookmarkStart w:id="29" w:name="f_640624"/>
      <w:bookmarkEnd w:id="28"/>
      <w:bookmarkEnd w:id="29"/>
      <w:r>
        <w:rPr>
          <w:rFonts w:ascii="Times New Roman" w:hAnsi="Times New Roman"/>
          <w:color w:val="4B4B4B"/>
          <w:sz w:val="22"/>
          <w:szCs w:val="22"/>
        </w:rPr>
        <w:t>Účinnosť</w:t>
      </w:r>
    </w:p>
    <w:p w:rsidR="008B73DE" w:rsidP="008B73DE">
      <w:pPr>
        <w:bidi w:val="0"/>
        <w:rPr>
          <w:rFonts w:ascii="Times New Roman" w:hAnsi="Times New Roman"/>
          <w:color w:val="4B4B4B"/>
          <w:sz w:val="22"/>
          <w:szCs w:val="22"/>
        </w:rPr>
      </w:pPr>
    </w:p>
    <w:p w:rsidR="008B73DE" w:rsidP="008B73DE">
      <w:pPr>
        <w:bidi w:val="0"/>
        <w:jc w:val="center"/>
        <w:rPr>
          <w:rFonts w:ascii="Times New Roman" w:hAnsi="Times New Roman"/>
          <w:color w:val="4B4B4B"/>
          <w:sz w:val="22"/>
          <w:szCs w:val="22"/>
        </w:rPr>
      </w:pPr>
      <w:bookmarkStart w:id="30" w:name="f_640625"/>
      <w:bookmarkEnd w:id="30"/>
      <w:r>
        <w:rPr>
          <w:rFonts w:ascii="Times New Roman" w:hAnsi="Times New Roman"/>
          <w:color w:val="4B4B4B"/>
          <w:sz w:val="22"/>
          <w:szCs w:val="22"/>
        </w:rPr>
        <w:t xml:space="preserve">Táto vyhláška nadobúda účinnosť </w:t>
      </w:r>
    </w:p>
    <w:p w:rsidR="008B73DE" w:rsidP="008B73DE">
      <w:pPr>
        <w:bidi w:val="0"/>
        <w:rPr>
          <w:rFonts w:ascii="Times New Roman" w:hAnsi="Times New Roman"/>
          <w:color w:val="4B4B4B"/>
          <w:sz w:val="22"/>
          <w:szCs w:val="22"/>
        </w:rPr>
      </w:pPr>
    </w:p>
    <w:p w:rsidR="008B73DE" w:rsidP="008B73DE">
      <w:pPr>
        <w:bidi w:val="0"/>
        <w:rPr>
          <w:rFonts w:ascii="Times New Roman" w:hAnsi="Times New Roman"/>
          <w:color w:val="4B4B4B"/>
          <w:sz w:val="22"/>
          <w:szCs w:val="22"/>
        </w:rPr>
      </w:pPr>
    </w:p>
    <w:p w:rsidR="008B73DE" w:rsidP="008B73DE">
      <w:pPr>
        <w:bidi w:val="0"/>
        <w:rPr>
          <w:rFonts w:ascii="Times New Roman" w:hAnsi="Times New Roman"/>
          <w:color w:val="4B4B4B"/>
          <w:sz w:val="22"/>
          <w:szCs w:val="22"/>
        </w:rPr>
      </w:pPr>
    </w:p>
    <w:tbl>
      <w:tblPr>
        <w:tblStyle w:val="TableNormal"/>
        <w:tblpPr w:leftFromText="141" w:rightFromText="141" w:vertAnchor="text" w:tblpX="7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hidden/>
          <w:trHeight w:val="7740"/>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8B73DE" w:rsidP="000E365F">
            <w:pPr>
              <w:bidi w:val="0"/>
              <w:rPr>
                <w:rFonts w:ascii="Times New Roman" w:hAnsi="Times New Roman"/>
                <w:vanish/>
                <w:color w:val="4B4B4B"/>
                <w:sz w:val="22"/>
                <w:szCs w:val="22"/>
              </w:rPr>
            </w:pPr>
            <w:bookmarkStart w:id="31" w:name="f_640626"/>
            <w:bookmarkEnd w:id="31"/>
          </w:p>
        </w:tc>
      </w:tr>
    </w:tbl>
    <w:p w:rsidR="008B73DE" w:rsidP="008B73DE">
      <w:pPr>
        <w:bidi w:val="0"/>
        <w:rPr>
          <w:rFonts w:ascii="Times New Roman" w:hAnsi="Times New Roman"/>
          <w:color w:val="4B4B4B"/>
          <w:sz w:val="22"/>
          <w:szCs w:val="22"/>
        </w:rPr>
      </w:pPr>
    </w:p>
    <w:p w:rsidR="008B73DE" w:rsidP="008B73DE">
      <w:pPr>
        <w:tabs>
          <w:tab w:val="left" w:pos="930"/>
        </w:tabs>
        <w:bidi w:val="0"/>
        <w:jc w:val="both"/>
        <w:rPr>
          <w:rFonts w:ascii="Times New Roman" w:hAnsi="Times New Roman"/>
        </w:rPr>
      </w:pPr>
      <w:bookmarkStart w:id="32" w:name="n_18027"/>
      <w:bookmarkEnd w:id="32"/>
    </w:p>
    <w:p w:rsidR="008B73DE" w:rsidP="008B73DE">
      <w:pPr>
        <w:bidi w:val="0"/>
        <w:rPr>
          <w:rFonts w:ascii="Times New Roman" w:hAnsi="Times New Roman"/>
        </w:rPr>
      </w:pPr>
    </w:p>
    <w:p w:rsidR="00A14556">
      <w:pPr>
        <w:bidi w:val="0"/>
        <w:rPr>
          <w:rFonts w:ascii="Times New Roman" w:hAnsi="Times New Roman"/>
        </w:rPr>
      </w:pPr>
    </w:p>
    <w:sectPr>
      <w:footerReference w:type="default" r:id="rId12"/>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3D" w:rsidRPr="00DA283D">
    <w:pPr>
      <w:pStyle w:val="Footer"/>
      <w:bidi w:val="0"/>
      <w:jc w:val="right"/>
      <w:rPr>
        <w:rFonts w:ascii="Times New Roman" w:hAnsi="Times New Roman"/>
        <w:sz w:val="22"/>
        <w:szCs w:val="22"/>
      </w:rPr>
    </w:pPr>
    <w:r w:rsidRPr="00DA283D">
      <w:rPr>
        <w:rFonts w:ascii="Times New Roman" w:hAnsi="Times New Roman"/>
        <w:sz w:val="22"/>
        <w:szCs w:val="22"/>
      </w:rPr>
      <w:fldChar w:fldCharType="begin"/>
    </w:r>
    <w:r w:rsidRPr="00DA283D">
      <w:rPr>
        <w:rFonts w:ascii="Times New Roman" w:hAnsi="Times New Roman"/>
        <w:sz w:val="22"/>
        <w:szCs w:val="22"/>
      </w:rPr>
      <w:instrText>PAGE   \* MERGEFORMAT</w:instrText>
    </w:r>
    <w:r w:rsidRPr="00DA283D">
      <w:rPr>
        <w:rFonts w:ascii="Times New Roman" w:hAnsi="Times New Roman"/>
        <w:sz w:val="22"/>
        <w:szCs w:val="22"/>
      </w:rPr>
      <w:fldChar w:fldCharType="separate"/>
    </w:r>
    <w:r w:rsidR="00EB197D">
      <w:rPr>
        <w:rFonts w:ascii="Times New Roman" w:hAnsi="Times New Roman"/>
        <w:noProof/>
        <w:sz w:val="22"/>
        <w:szCs w:val="22"/>
      </w:rPr>
      <w:t>2</w:t>
    </w:r>
    <w:r w:rsidRPr="00DA283D">
      <w:rPr>
        <w:rFonts w:ascii="Times New Roman" w:hAnsi="Times New Roman"/>
        <w:sz w:val="22"/>
        <w:szCs w:val="22"/>
      </w:rPr>
      <w:fldChar w:fldCharType="end"/>
    </w:r>
  </w:p>
  <w:p w:rsidR="00DA283D">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DE">
      <w:pPr>
        <w:bidi w:val="0"/>
        <w:rPr>
          <w:rFonts w:ascii="Times New Roman" w:hAnsi="Times New Roman"/>
        </w:rPr>
      </w:pPr>
      <w:r>
        <w:rPr>
          <w:rFonts w:ascii="Times New Roman" w:hAnsi="Times New Roman"/>
        </w:rPr>
        <w:separator/>
      </w:r>
    </w:p>
  </w:footnote>
  <w:footnote w:type="continuationSeparator" w:id="1">
    <w:p w:rsidR="008976DE">
      <w:pPr>
        <w:bidi w:val="0"/>
        <w:rPr>
          <w:rFonts w:ascii="Times New Roman" w:hAnsi="Times New Roman"/>
        </w:rPr>
      </w:pPr>
      <w:r>
        <w:rPr>
          <w:rFonts w:ascii="Times New Roman" w:hAnsi="Times New Roman"/>
        </w:rPr>
        <w:continuationSeparator/>
      </w:r>
    </w:p>
  </w:footnote>
  <w:footnote w:id="2">
    <w:p w:rsidP="008B73DE">
      <w:pPr>
        <w:pStyle w:val="FootnoteText"/>
        <w:bidi w:val="0"/>
        <w:jc w:val="both"/>
        <w:rPr>
          <w:rFonts w:ascii="Times New Roman" w:hAnsi="Times New Roman"/>
        </w:rPr>
      </w:pPr>
      <w:r w:rsidR="002F2BC3">
        <w:rPr>
          <w:rStyle w:val="FootnoteReference"/>
          <w:rFonts w:ascii="Times New Roman" w:hAnsi="Times New Roman"/>
          <w:sz w:val="18"/>
          <w:szCs w:val="18"/>
        </w:rPr>
        <w:footnoteRef/>
      </w:r>
      <w:r w:rsidR="002F2BC3">
        <w:rPr>
          <w:rFonts w:ascii="Times New Roman" w:hAnsi="Times New Roman"/>
          <w:sz w:val="18"/>
          <w:szCs w:val="18"/>
        </w:rPr>
        <w:t xml:space="preserve"> § 14 a 15 zákona č. ... Z. z. o výbušninách, pyrotechnických výrobkoch a munícii a o zmene a doplnení niektorých zákonov</w:t>
      </w:r>
    </w:p>
  </w:footnote>
  <w:footnote w:id="3">
    <w:p w:rsidP="008B73DE">
      <w:pPr>
        <w:bidi w:val="0"/>
        <w:jc w:val="both"/>
        <w:rPr>
          <w:rFonts w:ascii="Times New Roman" w:hAnsi="Times New Roman"/>
        </w:rPr>
      </w:pPr>
      <w:r w:rsidR="002F2BC3">
        <w:rPr>
          <w:rStyle w:val="FootnoteReference"/>
          <w:rFonts w:ascii="Times New Roman" w:hAnsi="Times New Roman"/>
          <w:sz w:val="18"/>
          <w:szCs w:val="18"/>
        </w:rPr>
        <w:footnoteRef/>
      </w:r>
      <w:r w:rsidR="002F2BC3">
        <w:rPr>
          <w:rFonts w:ascii="Times New Roman" w:hAnsi="Times New Roman"/>
          <w:sz w:val="18"/>
          <w:szCs w:val="18"/>
        </w:rPr>
        <w:t xml:space="preserve"> § 2 ods. 2 písm. a) zákona č. ... Z. z.</w:t>
      </w:r>
    </w:p>
  </w:footnote>
  <w:footnote w:id="4">
    <w:p w:rsidP="008B73DE">
      <w:pPr>
        <w:pStyle w:val="FootnoteText"/>
        <w:bidi w:val="0"/>
        <w:jc w:val="both"/>
        <w:rPr>
          <w:rFonts w:ascii="Times New Roman" w:hAnsi="Times New Roman"/>
        </w:rPr>
      </w:pPr>
      <w:r w:rsidR="002F2BC3">
        <w:rPr>
          <w:rStyle w:val="FootnoteReference"/>
          <w:rFonts w:ascii="Times New Roman" w:hAnsi="Times New Roman"/>
          <w:sz w:val="18"/>
          <w:szCs w:val="18"/>
        </w:rPr>
        <w:footnoteRef/>
      </w:r>
      <w:r w:rsidR="002F2BC3">
        <w:rPr>
          <w:rFonts w:ascii="Times New Roman" w:hAnsi="Times New Roman"/>
          <w:sz w:val="18"/>
          <w:szCs w:val="18"/>
        </w:rPr>
        <w:t xml:space="preserve"> § 16 zákona č. .... Z. z.</w:t>
      </w:r>
    </w:p>
  </w:footnote>
  <w:footnote w:id="5">
    <w:p w:rsidR="002F2BC3" w:rsidP="008B73DE">
      <w:pPr>
        <w:tabs>
          <w:tab w:val="left" w:pos="1484"/>
          <w:tab w:val="left" w:pos="1806"/>
        </w:tabs>
        <w:bidi w:val="0"/>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Zákon Národnej rady Slovenskej republiky č. 164/1996 Z. z. o dráhach a o zmene zákona o živnostenskom podnikaní v znení neskorších predpisov, zákon Národnej rady Slovenskej republiky č. 168/1996 Z. z. o cestnej doprave v znení neskorších predpisov, zákon č. 143/1998 Z. z. o civilnom letectve (letecký zákon) a o zmene a doplnení niektorých zákonov v znení neskorších predpisov, vyhláška Ministerstva dopravy, pôšt a telekomunikácií Slovenskej republiky </w:t>
      </w:r>
    </w:p>
    <w:p w:rsidP="008B73DE">
      <w:pPr>
        <w:pStyle w:val="FootnoteText"/>
        <w:bidi w:val="0"/>
        <w:jc w:val="both"/>
        <w:rPr>
          <w:rFonts w:ascii="Times New Roman" w:hAnsi="Times New Roman"/>
        </w:rPr>
      </w:pPr>
      <w:r w:rsidR="002F2BC3">
        <w:rPr>
          <w:rFonts w:ascii="Times New Roman" w:hAnsi="Times New Roman"/>
          <w:sz w:val="18"/>
          <w:szCs w:val="18"/>
        </w:rPr>
        <w:t>č. 124/2001 Z. z., ktorou sa vydáva vzor na vyhotovenie prepravného poriadku vo verejnej vodnej doprave na vnútrozemských vodných cestách, zákon č. 507/2001 Z. z. o poštových službách v znení neskorších predpisov, vyhláška ministra zahraničných vecí č. 64/1987 Zb. o medzinárodnej cestnej doprave nebezpečných vecí.</w:t>
      </w:r>
    </w:p>
  </w:footnote>
  <w:footnote w:id="6">
    <w:p w:rsidR="002F2BC3" w:rsidP="008B73DE">
      <w:pPr>
        <w:tabs>
          <w:tab w:val="left" w:pos="930"/>
        </w:tabs>
        <w:bidi w:val="0"/>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bCs/>
          <w:sz w:val="18"/>
          <w:szCs w:val="18"/>
        </w:rPr>
        <w:t xml:space="preserve">Zákon č.725 / 2004 Z. z. </w:t>
      </w:r>
      <w:r>
        <w:rPr>
          <w:rFonts w:ascii="Times New Roman" w:hAnsi="Times New Roman"/>
          <w:sz w:val="18"/>
          <w:szCs w:val="18"/>
        </w:rPr>
        <w:t xml:space="preserve"> o podmienkach prevádzky vozidiel v premávke na pozemných komunikáciách a o zmene a doplnení niektorých zákonov</w:t>
      </w:r>
    </w:p>
    <w:p w:rsidP="008B73DE">
      <w:pPr>
        <w:tabs>
          <w:tab w:val="left" w:pos="930"/>
        </w:tabs>
        <w:bidi w:val="0"/>
        <w:rPr>
          <w:rFonts w:ascii="Times New Roman" w:hAnsi="Times New Roman"/>
        </w:rPr>
      </w:pPr>
    </w:p>
  </w:footnote>
  <w:footnote w:id="7">
    <w:p w:rsidP="008B73DE">
      <w:pPr>
        <w:pStyle w:val="FootnoteText"/>
        <w:bidi w:val="0"/>
        <w:rPr>
          <w:rFonts w:ascii="Times New Roman" w:hAnsi="Times New Roman"/>
        </w:rPr>
      </w:pPr>
      <w:r w:rsidR="002F2BC3">
        <w:rPr>
          <w:rStyle w:val="FootnoteReference"/>
          <w:rFonts w:ascii="Times New Roman" w:hAnsi="Times New Roman"/>
        </w:rPr>
        <w:footnoteRef/>
      </w:r>
      <w:r w:rsidR="002F2BC3">
        <w:rPr>
          <w:rFonts w:ascii="Times New Roman" w:hAnsi="Times New Roman"/>
        </w:rPr>
        <w:t xml:space="preserve"> § 14 ods. 2 zákona č.  ....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36E6B"/>
    <w:multiLevelType w:val="hybridMultilevel"/>
    <w:tmpl w:val="27C64B4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8B73DE"/>
    <w:rsid w:val="00053F34"/>
    <w:rsid w:val="00070805"/>
    <w:rsid w:val="000E365F"/>
    <w:rsid w:val="002F2BC3"/>
    <w:rsid w:val="00343E10"/>
    <w:rsid w:val="00452805"/>
    <w:rsid w:val="00742C3C"/>
    <w:rsid w:val="007A658B"/>
    <w:rsid w:val="008976DE"/>
    <w:rsid w:val="008B73DE"/>
    <w:rsid w:val="00A14556"/>
    <w:rsid w:val="00B5402A"/>
    <w:rsid w:val="00D63B58"/>
    <w:rsid w:val="00DA283D"/>
    <w:rsid w:val="00E5688B"/>
    <w:rsid w:val="00E83B2C"/>
    <w:rsid w:val="00EB197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3D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8B73DE"/>
    <w:pPr>
      <w:keepNext/>
      <w:spacing w:before="240" w:after="60"/>
      <w:jc w:val="left"/>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noteText">
    <w:name w:val="footnote text"/>
    <w:basedOn w:val="Normal"/>
    <w:semiHidden/>
    <w:rsid w:val="008B73DE"/>
    <w:pPr>
      <w:jc w:val="left"/>
    </w:pPr>
    <w:rPr>
      <w:sz w:val="20"/>
      <w:szCs w:val="20"/>
    </w:rPr>
  </w:style>
  <w:style w:type="character" w:styleId="FootnoteReference">
    <w:name w:val="footnote reference"/>
    <w:semiHidden/>
    <w:rsid w:val="008B73DE"/>
    <w:rPr>
      <w:vertAlign w:val="superscript"/>
    </w:rPr>
  </w:style>
  <w:style w:type="character" w:styleId="Hyperlink">
    <w:name w:val="Hyperlink"/>
    <w:rsid w:val="008B73DE"/>
    <w:rPr>
      <w:color w:val="0000FF"/>
      <w:u w:val="single"/>
    </w:rPr>
  </w:style>
  <w:style w:type="paragraph" w:customStyle="1" w:styleId="Nzovpredpisu">
    <w:name w:val="Názov predpisu"/>
    <w:basedOn w:val="Normal"/>
    <w:rsid w:val="008B73DE"/>
    <w:pPr>
      <w:spacing w:line="288" w:lineRule="auto"/>
      <w:jc w:val="center"/>
    </w:pPr>
    <w:rPr>
      <w:b/>
      <w:bCs/>
      <w:sz w:val="28"/>
      <w:szCs w:val="28"/>
    </w:rPr>
  </w:style>
  <w:style w:type="paragraph" w:styleId="Header">
    <w:name w:val="header"/>
    <w:basedOn w:val="Normal"/>
    <w:link w:val="HlavikaChar"/>
    <w:rsid w:val="00DA283D"/>
    <w:pPr>
      <w:tabs>
        <w:tab w:val="center" w:pos="4536"/>
        <w:tab w:val="right" w:pos="9072"/>
      </w:tabs>
      <w:jc w:val="left"/>
    </w:pPr>
  </w:style>
  <w:style w:type="character" w:customStyle="1" w:styleId="HlavikaChar">
    <w:name w:val="Hlavička Char"/>
    <w:link w:val="Header"/>
    <w:locked/>
    <w:rsid w:val="00DA283D"/>
    <w:rPr>
      <w:sz w:val="24"/>
    </w:rPr>
  </w:style>
  <w:style w:type="paragraph" w:styleId="Footer">
    <w:name w:val="footer"/>
    <w:basedOn w:val="Normal"/>
    <w:link w:val="PtaChar"/>
    <w:uiPriority w:val="99"/>
    <w:rsid w:val="00DA283D"/>
    <w:pPr>
      <w:tabs>
        <w:tab w:val="center" w:pos="4536"/>
        <w:tab w:val="right" w:pos="9072"/>
      </w:tabs>
      <w:jc w:val="left"/>
    </w:pPr>
  </w:style>
  <w:style w:type="character" w:customStyle="1" w:styleId="PtaChar">
    <w:name w:val="Päta Char"/>
    <w:link w:val="Footer"/>
    <w:uiPriority w:val="99"/>
    <w:locked/>
    <w:rsid w:val="00DA283D"/>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epi.sk/Main/Default.aspx?Template=~/ZzSR/ShowRule.ascx&amp;LngID=0&amp;RuleId=12931&amp;FragmentId1=0&amp;FragmentId2=0" TargetMode="External" /><Relationship Id="rId11" Type="http://schemas.openxmlformats.org/officeDocument/2006/relationships/hyperlink" Target="http://www.epi.sk/Main/Default.aspx?Template=~/ZzSR/ShowRule.ascx&amp;LngID=0&amp;RuleId=18757&amp;FragmentId1=2913025&amp;FragmentId2=2913025"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epi.sk/Main/Default.aspx?Template=~/ZzSR/ShowRule.ascx&amp;LngID=0&amp;RuleId=0&amp;FragmentId1=2912926&amp;FragmentId2=2912929" TargetMode="External" /><Relationship Id="rId6" Type="http://schemas.openxmlformats.org/officeDocument/2006/relationships/hyperlink" Target="http://www.epi.sk/Main/Default.aspx?Template=~/ZzSR/ShowRule.ascx&amp;LngID=0&amp;RuleId=17035&amp;FragmentId1=0&amp;FragmentId2=0" TargetMode="External" /><Relationship Id="rId7" Type="http://schemas.openxmlformats.org/officeDocument/2006/relationships/hyperlink" Target="http://www.epi.sk/Main/Default.aspx?Template=~/ZzSR/ShowRule.ascx&amp;LngID=0&amp;RuleId=18757&amp;FragmentId1=3919684&amp;FragmentId2=3919684" TargetMode="External" /><Relationship Id="rId8" Type="http://schemas.openxmlformats.org/officeDocument/2006/relationships/hyperlink" Target="http://www.epi.sk/Main/Default.aspx?Template=~/ZzSR/ShowRule.ascx&amp;LngID=0&amp;RuleId=18757&amp;FragmentId1=0&amp;FragmentId2=0" TargetMode="External" /><Relationship Id="rId9" Type="http://schemas.openxmlformats.org/officeDocument/2006/relationships/hyperlink" Target="http://www.epi.sk/Main/Default.aspx?Template=~/ZzSR/ShowRule.ascx&amp;LngID=0&amp;RuleId=18757&amp;FragmentId1=2912964&amp;FragmentId2=2912964"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2290</Words>
  <Characters>13056</Characters>
  <Application>Microsoft Office Word</Application>
  <DocSecurity>0</DocSecurity>
  <Lines>0</Lines>
  <Paragraphs>0</Paragraphs>
  <ScaleCrop>false</ScaleCrop>
  <Company>Hlavný banský úrad</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Hlavný banský úrad</dc:creator>
  <cp:lastModifiedBy>V</cp:lastModifiedBy>
  <cp:revision>2</cp:revision>
  <cp:lastPrinted>2013-03-18T14:51:00Z</cp:lastPrinted>
  <dcterms:created xsi:type="dcterms:W3CDTF">2013-09-27T16:06:00Z</dcterms:created>
  <dcterms:modified xsi:type="dcterms:W3CDTF">2013-09-27T16:06:00Z</dcterms:modified>
</cp:coreProperties>
</file>