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73767A" w:rsidP="0073767A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73767A" w:rsidP="0073767A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715</w:t>
      </w: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bidi w:val="0"/>
        <w:jc w:val="both"/>
        <w:rPr>
          <w:rFonts w:ascii="Times New Roman" w:hAnsi="Times New Roman"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 w:rsidR="00F82900">
        <w:rPr>
          <w:rFonts w:ascii="Times New Roman" w:hAnsi="Times New Roman"/>
          <w:b/>
        </w:rPr>
        <w:t>ZÁKON</w:t>
      </w:r>
    </w:p>
    <w:p w:rsidR="005E081C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........................... 2013,</w:t>
      </w:r>
    </w:p>
    <w:p w:rsidR="006A07E2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mení a dopĺňa zákon č. 600/2003 Z. z. o prídavku na dieťa a o zmene a doplnení zákona č. 461/2003 Z. z. o sociálnom poistení v znení  neskorších predpisov </w:t>
      </w: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E081C" w:rsidP="005E081C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5E081C" w:rsidP="005E081C">
      <w:pPr>
        <w:bidi w:val="0"/>
        <w:jc w:val="center"/>
        <w:rPr>
          <w:rFonts w:ascii="Times New Roman" w:hAnsi="Times New Roman"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5E081C" w:rsidP="005E081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E081C" w:rsidP="005E081C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600/2003 Z. z. o prídavku na dieťa a o zmene a doplnení zákona č. 461/2003 Z. z. o sociálnom poistení v znení zákona č. 532/2007 Z. z., zákona č. 554/2008 Z. z., zákona č. 180/2011 Z. z. , zákona č. 388/2011 Z. z. a zákona č. 468/2011 Z. z. sa mení a dopĺňa takto: </w:t>
      </w:r>
    </w:p>
    <w:p w:rsidR="005E081C" w:rsidP="005E081C">
      <w:pPr>
        <w:bidi w:val="0"/>
        <w:jc w:val="both"/>
        <w:rPr>
          <w:rFonts w:ascii="Times New Roman" w:hAnsi="Times New Roman"/>
          <w:b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 odsek 1 znie: 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Oprávnená osoba na uplatnenie nároku na prídavok je</w:t>
      </w:r>
    </w:p>
    <w:p w:rsidR="005E081C" w:rsidP="005E081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rodič nezaopatreného dieťaťa, </w:t>
      </w:r>
    </w:p>
    <w:p w:rsidR="005E081C" w:rsidP="005E081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rodič, ktorému bolo dieťa zverené do osobnej starostlivosti na základe rozhodnutia súdu, </w:t>
      </w:r>
    </w:p>
    <w:p w:rsidR="005E081C" w:rsidP="005E081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osoba, ktorej je nezaopatrené dieťa zverené do starostlivosti nahrádzajúcej starostlivosť rodičov na základe právoplatného rozhodnutia súdu, </w:t>
      </w:r>
    </w:p>
    <w:p w:rsidR="005E081C" w:rsidP="005E081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plnoleté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nezaopatrené dieťa, </w:t>
      </w:r>
    </w:p>
    <w:p w:rsidR="005E081C" w:rsidP="005E081C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 niet osoby uvedenej v písmene a) a b), </w:t>
      </w:r>
    </w:p>
    <w:p w:rsidR="005E081C" w:rsidP="005E081C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 má upravenú vyživovaciu povinnosť od rodičov, </w:t>
      </w:r>
    </w:p>
    <w:p w:rsidR="005E081C" w:rsidP="005E081C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 do dosiahnutia plnoletosti bolo zverené do starostlivosti nahrádzajúcej starostlivosť rodičov, </w:t>
      </w:r>
    </w:p>
    <w:p w:rsidR="005E081C" w:rsidP="005E081C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ktoré uzavrelo manželstvo, </w:t>
      </w:r>
    </w:p>
    <w:p w:rsidR="005E081C" w:rsidP="005E081C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ktorého manželstvo zaniklo alebo</w:t>
      </w:r>
    </w:p>
    <w:p w:rsidR="005E081C" w:rsidP="005E081C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maloletý rodič, ktorý má priznané rodičovské práva a povinnosti podľa osobitného predpisu.</w:t>
      </w:r>
      <w:r>
        <w:rPr>
          <w:rFonts w:ascii="Times New Roman" w:hAnsi="Times New Roman"/>
          <w:bCs/>
          <w:sz w:val="24"/>
          <w:szCs w:val="24"/>
          <w:vertAlign w:val="superscript"/>
        </w:rPr>
        <w:t>2a</w:t>
      </w:r>
      <w:r>
        <w:rPr>
          <w:rFonts w:ascii="Times New Roman" w:hAnsi="Times New Roman"/>
          <w:bCs/>
          <w:sz w:val="24"/>
          <w:szCs w:val="24"/>
        </w:rPr>
        <w:t>)“.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2a znie:</w:t>
      </w:r>
    </w:p>
    <w:p w:rsidR="005E081C" w:rsidP="005E081C">
      <w:pPr>
        <w:bidi w:val="0"/>
        <w:ind w:left="851" w:hanging="4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) § 29 ods. 1 zákona č. 36/2005 Z. z. o rodine a o zmene a doplnení niektorých zákonov.“.</w:t>
      </w:r>
    </w:p>
    <w:p w:rsidR="005E081C" w:rsidP="005E081C">
      <w:pPr>
        <w:bidi w:val="0"/>
        <w:ind w:firstLine="36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3 sa slová „alebo b)“ nahrádzajú slovami „až c)“.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 sa dopĺňa odsekmi 5 a 6, ktoré znejú: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bCs/>
        </w:rPr>
        <w:t>(5)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Ak súd zverí maloleté dieťa do striedavej osobnej starostlivosti obidvoch rodičov</w:t>
      </w:r>
      <w:r>
        <w:rPr>
          <w:rStyle w:val="FootnoteReference"/>
        </w:rPr>
        <w:t>2b)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alebo ak súd schváli dohodu rodičov</w:t>
      </w:r>
      <w:r>
        <w:rPr>
          <w:rStyle w:val="FootnoteReference"/>
        </w:rPr>
        <w:t>2c)</w:t>
      </w:r>
      <w:r>
        <w:rPr>
          <w:rFonts w:ascii="Times New Roman" w:hAnsi="Times New Roman"/>
        </w:rPr>
        <w:t xml:space="preserve"> o zverení dieťaťa do striedavej osobnej starostlivosti obidvoch rodičov, prídavok a príplatok k prídavku sa vypláca oprávnenej osobe, ktorej sa prídavok a príplatok k prídavku vyplácal pred zverením maloletého dieťaťa do striedavej osobnej starostlivosti obidvoch rodičov alebo pred schválením dohody rodičov, ak sa rodičia maloletého dieťaťa písomne nedohodnú na zmene oprávnenej osoby. 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Ak sa rodičia, ktorým bolo dieťa zverené do  striedavej osobnej starostlivosti,  písomne dohodnú na striedavom poberaní prídavku a príplatku k prídavku, môže si nárok na prídavok a príplatok k prídavku  uplatniť každý z rodičov najmenej na obdobie  šiestich po sebe nasledujúcich kalendárnych mesiacov.“.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Poznámky pod čiarou k odkazom 2b a 2c znejú: </w:t>
      </w:r>
    </w:p>
    <w:p w:rsidR="005E081C" w:rsidP="005E081C">
      <w:pPr>
        <w:pStyle w:val="FootnoteText"/>
        <w:bidi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Style w:val="FootnoteReference"/>
          <w:sz w:val="24"/>
          <w:szCs w:val="24"/>
        </w:rPr>
        <w:t>2b</w:t>
      </w:r>
      <w:r>
        <w:rPr>
          <w:rFonts w:ascii="Times New Roman" w:hAnsi="Times New Roman"/>
          <w:sz w:val="24"/>
          <w:szCs w:val="24"/>
        </w:rPr>
        <w:t xml:space="preserve">) § 24 ods. 2 zákona č. 36/2005 Z. z. v znení zákona č. 217/2010 Z. z. </w:t>
      </w:r>
    </w:p>
    <w:p w:rsidR="005E081C" w:rsidP="005E081C">
      <w:pPr>
        <w:pStyle w:val="FootnoteText"/>
        <w:bidi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FootnoteReference"/>
          <w:sz w:val="24"/>
          <w:szCs w:val="24"/>
        </w:rPr>
        <w:t>2c</w:t>
      </w:r>
      <w:r>
        <w:rPr>
          <w:rFonts w:ascii="Times New Roman" w:hAnsi="Times New Roman"/>
          <w:sz w:val="24"/>
          <w:szCs w:val="24"/>
        </w:rPr>
        <w:t>) § 24 ods. 3 zákona č. 36/2005 Z. z. v znení zákona č. 217/2010 Z. z.“.</w:t>
      </w:r>
    </w:p>
    <w:p w:rsidR="005E081C" w:rsidP="005E081C">
      <w:pPr>
        <w:pStyle w:val="FootnoteText"/>
        <w:bidi w:val="0"/>
        <w:ind w:firstLine="709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poznámke pod čiarou k odkazu 3 sa citácia „§ 34 zákona č. 29/1984 Zb. o sústave základných a stredných škôl (školský zákon) v znení neskorších predpisov“ nahrádza citáciou „§ 19 až </w:t>
      </w:r>
      <w:smartTag w:uri="urn:schemas-microsoft-com:office:smarttags" w:element="metricconverter">
        <w:smartTagPr>
          <w:attr w:name="ProductID" w:val="22 a"/>
        </w:smartTagPr>
        <w:r>
          <w:rPr>
            <w:rFonts w:ascii="Times New Roman" w:hAnsi="Times New Roman"/>
            <w:sz w:val="24"/>
            <w:szCs w:val="24"/>
          </w:rPr>
          <w:t>22 a</w:t>
        </w:r>
      </w:smartTag>
      <w:r>
        <w:rPr>
          <w:rFonts w:ascii="Times New Roman" w:hAnsi="Times New Roman"/>
          <w:sz w:val="24"/>
          <w:szCs w:val="24"/>
        </w:rPr>
        <w:t xml:space="preserve"> 97 zákona č. 245/2008 Z. z. o výchove a vzdelávaní (školský zákon) a o zmene a doplnení niektorých zákonov v znení zákona č. 324/2012 Z. z.“.</w:t>
      </w:r>
    </w:p>
    <w:p w:rsidR="005E081C" w:rsidP="005E081C">
      <w:pPr>
        <w:pStyle w:val="FootnoteText"/>
        <w:bidi w:val="0"/>
        <w:ind w:left="720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3 odseky 2 a 3 znejú: 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Nezaopatrené dieťa podľa tohto zákona je aj dieťa, ktoré</w:t>
      </w:r>
    </w:p>
    <w:p w:rsidR="005E081C" w:rsidP="005E081C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oslobodené od povinnosti dochádzať do školy,</w:t>
      </w:r>
      <w:r>
        <w:rPr>
          <w:rStyle w:val="FootnoteReference"/>
          <w:sz w:val="24"/>
          <w:szCs w:val="24"/>
        </w:rPr>
        <w:t>3a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E081C" w:rsidP="005E081C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vzdeláva v základnej škole pre žiakov so zdravotným znevýhodnením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) alebo </w:t>
      </w:r>
    </w:p>
    <w:p w:rsidR="005E081C" w:rsidP="005E081C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neschopné sa sústavne pripravovať na povolanie alebo vykonávať zárobkovú činnosť pre dlhodobo nepriaznivý zdravotný stav, najdlhšie do dosiahnutia plnoletosti.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Nezaopatrené dieťa podľa tohto zákona nie je dieťa,</w:t>
      </w:r>
    </w:p>
    <w:p w:rsidR="005E081C" w:rsidP="005E081C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ktorému vznikol nárok na invalidný dôchodok, a to od prvého dňa kalendárneho mesiaca nasledujúceho po kalendárnom mesiaci, v ktorom bolo vydané rozhodnutie o priznaní invalidného dôchodku, alebo</w:t>
      </w:r>
    </w:p>
    <w:p w:rsidR="005E081C" w:rsidP="005E081C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získalo vysokoškolské vzdelanie druhého stupňa.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)“. 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Poznámky pod čiarou k odkazom 3a, 4 a 5 znejú: 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Style w:val="FootnoteReference"/>
          <w:sz w:val="24"/>
          <w:szCs w:val="24"/>
        </w:rPr>
        <w:t>3a</w:t>
      </w:r>
      <w:r>
        <w:rPr>
          <w:rFonts w:ascii="Times New Roman" w:hAnsi="Times New Roman"/>
          <w:sz w:val="24"/>
          <w:szCs w:val="24"/>
        </w:rPr>
        <w:t xml:space="preserve">)   § 19 ods. 9 zákona č. 245/2008 Z. z.  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)   § 97 zákona č. 245/2008 Z. z.  </w:t>
      </w:r>
    </w:p>
    <w:p w:rsidR="005E081C" w:rsidP="005E081C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)  § 53 zákona č. 131/2002 Z. z. o vysokých  školách a o zmene a doplnení niektorých zákonov v znení neskorších predpisov.“.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3b sa vypúšťa. 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odsek 1 znie: 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Sústavná príprava dieťaťa na povolanie podľa tohto zákona je štúdium, ktoré sa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organizuje na strednej škole dennou formou,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 alebo</w:t>
      </w:r>
    </w:p>
    <w:p w:rsidR="005E081C" w:rsidP="005E081C">
      <w:pPr>
        <w:bidi w:val="0"/>
        <w:ind w:left="361"/>
        <w:rPr>
          <w:rFonts w:ascii="Times New Roman" w:hAnsi="Times New Roman"/>
        </w:rPr>
      </w:pPr>
      <w:r>
        <w:rPr>
          <w:rFonts w:ascii="Times New Roman" w:hAnsi="Times New Roman"/>
        </w:rPr>
        <w:t>b) uskutočňuje na vysokej škole dennou formou.</w:t>
      </w:r>
      <w:r>
        <w:rPr>
          <w:rStyle w:val="FootnoteReference"/>
        </w:rPr>
        <w:t>8</w:t>
      </w:r>
      <w:r>
        <w:rPr>
          <w:rFonts w:ascii="Times New Roman" w:hAnsi="Times New Roman"/>
        </w:rPr>
        <w:t>)“.</w:t>
      </w:r>
    </w:p>
    <w:p w:rsidR="005E081C" w:rsidP="005E081C">
      <w:pPr>
        <w:bidi w:val="0"/>
        <w:ind w:left="361"/>
        <w:rPr>
          <w:rFonts w:ascii="Times New Roman" w:hAnsi="Times New Roman"/>
        </w:rPr>
      </w:pPr>
    </w:p>
    <w:p w:rsidR="005E081C" w:rsidP="005E081C">
      <w:pPr>
        <w:bidi w:val="0"/>
        <w:ind w:left="361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7 a 8 znejú:</w:t>
      </w:r>
    </w:p>
    <w:p w:rsidR="005E081C" w:rsidP="005E081C">
      <w:pPr>
        <w:bidi w:val="0"/>
        <w:ind w:left="361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§ 54 ods. 1 a 2 zákona č. 245/2008 Z. z.</w:t>
      </w:r>
    </w:p>
    <w:p w:rsidR="005E081C" w:rsidP="005E081C">
      <w:pPr>
        <w:bidi w:val="0"/>
        <w:ind w:left="36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8</w:t>
      </w:r>
      <w:r>
        <w:rPr>
          <w:rFonts w:ascii="Times New Roman" w:hAnsi="Times New Roman"/>
        </w:rPr>
        <w:t>) § 60 ods. 2 zákona č. 131/2002 Z. z. v znení zákona č. 455/2012 Z. z.“.</w:t>
      </w:r>
    </w:p>
    <w:p w:rsidR="005E081C" w:rsidP="005E081C">
      <w:pPr>
        <w:bidi w:val="0"/>
        <w:ind w:left="361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3 sa na konci pripájajú tieto vety: „Ak sa spojí prvý a druhý stupeň vysokoškolského štúdia,</w:t>
      </w:r>
      <w:r>
        <w:rPr>
          <w:rFonts w:ascii="Times New Roman" w:hAnsi="Times New Roman"/>
          <w:sz w:val="24"/>
          <w:szCs w:val="24"/>
          <w:vertAlign w:val="superscript"/>
        </w:rPr>
        <w:t>10a</w:t>
      </w:r>
      <w:r>
        <w:rPr>
          <w:rFonts w:ascii="Times New Roman" w:hAnsi="Times New Roman"/>
          <w:sz w:val="24"/>
          <w:szCs w:val="24"/>
        </w:rPr>
        <w:t>) sústavná príprava dieťaťa na povolanie sa začína dňom zápisu na takéto vysokoškolské štúdium. Ak sa zápis na vysokoškolské štúdium  uskutoční pred začiatkom akademického roka, v ktorom sa má začať štúdium, sústavná príprava dieťaťa na povolanie sa začína najskôr prvým dňom akademického roka.“.</w:t>
      </w:r>
    </w:p>
    <w:p w:rsidR="005E081C" w:rsidP="005E081C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10a znie: </w:t>
      </w:r>
    </w:p>
    <w:p w:rsidR="005E081C" w:rsidP="005E081C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10a</w:t>
      </w:r>
      <w:r>
        <w:rPr>
          <w:rFonts w:ascii="Times New Roman" w:hAnsi="Times New Roman"/>
          <w:sz w:val="24"/>
          <w:szCs w:val="24"/>
        </w:rPr>
        <w:t>) § 53 ods. 3 zákona č. 131/2002 Z. z. v znení zákona č. 455/2012 Z. z.“.</w:t>
      </w:r>
    </w:p>
    <w:p w:rsidR="005E081C" w:rsidP="005E081C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poznámke pod čiarou k odkazu 11 sa citácia „§ 25 ods. 1 zákona č. 29/1984 Zb. v znení neskorších predpisov“ nahrádza citáciou „§ 72 zákona č. 245/2008 Z. z.“.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poznámke pod čiarou k odkazu 12 sa citácia „§ 25 ods. 3 zákona č. 29/1984 Zb. v znení neskorších predpisov“ nahrádza citáciou „§ 91 zákona č. 245/2008 Z. z.“.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4 písm. d) sa za slovami „prvého stupňa“ vypúšťa čiarka a slová „ktoré podľa študijného programu nepresiahlo štandardnú dĺžku,“.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odsek 6 znie: 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„(6) Sústavná príprava dieťaťa na povolanie podľa tohto zákona nie je obdobie, v ktorom sa štúdium prerušilo.“.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15 a 16 znejú:</w:t>
      </w:r>
    </w:p>
    <w:p w:rsidR="005E081C" w:rsidP="005E081C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3 až 7 zákona č. 253/1998 Z. z. o hlásení pobytu občanov Slovenskej republiky a registri obyvateľov Slovenskej republiky v znení neskorších predpisov.</w:t>
      </w:r>
    </w:p>
    <w:p w:rsidR="005E081C" w:rsidP="005E081C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42 a"/>
        </w:smartTagPr>
        <w:r>
          <w:rPr>
            <w:rFonts w:ascii="Times New Roman" w:hAnsi="Times New Roman"/>
            <w:sz w:val="24"/>
            <w:szCs w:val="24"/>
          </w:rPr>
          <w:t>42 a</w:t>
        </w:r>
      </w:smartTag>
      <w:r>
        <w:rPr>
          <w:rFonts w:ascii="Times New Roman" w:hAnsi="Times New Roman"/>
          <w:sz w:val="24"/>
          <w:szCs w:val="24"/>
        </w:rPr>
        <w:t xml:space="preserve"> § 63 ods. 2 zákona č. 404/2011 Z. z. o pobyte cudzincov a o zmene a doplnení niektorých zákonov.</w:t>
      </w:r>
    </w:p>
    <w:p w:rsidR="005E081C" w:rsidP="005E081C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16</w:t>
      </w:r>
      <w:r>
        <w:rPr>
          <w:rFonts w:ascii="Times New Roman" w:hAnsi="Times New Roman"/>
          <w:sz w:val="24"/>
          <w:szCs w:val="24"/>
        </w:rPr>
        <w:t xml:space="preserve">) § 24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§ 27a ods. 1 zákona č. 480/2002 Z. z. o azyle a o zmene a doplnení niektorých zákonov v znení neskorších predpisov.</w:t>
      </w:r>
    </w:p>
    <w:p w:rsidR="005E081C" w:rsidP="005E081C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20 a 21 zákona č. 404/2011 Z. z. v znení zákona č. 75/2013 Z. z.“.</w:t>
      </w:r>
    </w:p>
    <w:p w:rsidR="005E081C" w:rsidP="005E081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a 7a vrátane nadpisov znejú:</w:t>
      </w:r>
    </w:p>
    <w:p w:rsidR="005E081C" w:rsidP="005E081C">
      <w:pPr>
        <w:pStyle w:val="FootnoteText"/>
        <w:bidi w:val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„§ 7</w:t>
      </w:r>
    </w:p>
    <w:p w:rsidR="005E081C" w:rsidP="005E081C">
      <w:pPr>
        <w:pStyle w:val="FootnoteText"/>
        <w:bidi w:val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prídavok</w:t>
      </w:r>
    </w:p>
    <w:p w:rsidR="005E081C" w:rsidP="005E081C">
      <w:pPr>
        <w:pStyle w:val="FootnoteText"/>
        <w:bidi w:val="0"/>
        <w:ind w:left="360" w:firstLine="348"/>
        <w:jc w:val="center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Oprávnená osoba má nárok na prídavok, ak </w:t>
      </w:r>
    </w:p>
    <w:p w:rsidR="005E081C" w:rsidP="005E081C">
      <w:pPr>
        <w:pStyle w:val="FootnoteText"/>
        <w:numPr>
          <w:numId w:val="6"/>
        </w:num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stará o nezaopatrené dieťa; podmienka starostlivosti o nezaopatrené dieťa oprávnenou osobou podľa § 2 ods. 1 písm. d) sa považuje za splnenú, </w:t>
      </w:r>
    </w:p>
    <w:p w:rsidR="005E081C" w:rsidP="005E081C">
      <w:pPr>
        <w:pStyle w:val="FootnoteText"/>
        <w:numPr>
          <w:numId w:val="6"/>
        </w:num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trvalý pobyt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) alebo prechodný pobyt</w:t>
      </w:r>
      <w:r>
        <w:rPr>
          <w:rFonts w:ascii="Times New Roman" w:hAnsi="Times New Roman"/>
          <w:sz w:val="24"/>
          <w:szCs w:val="24"/>
          <w:vertAlign w:val="superscript"/>
        </w:rPr>
        <w:t>16</w:t>
      </w:r>
      <w:r>
        <w:rPr>
          <w:rFonts w:ascii="Times New Roman" w:hAnsi="Times New Roman"/>
          <w:sz w:val="24"/>
          <w:szCs w:val="24"/>
        </w:rPr>
        <w:t>) na území Slovenskej republiky alebo je osobou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16a</w:t>
      </w:r>
      <w:r>
        <w:rPr>
          <w:rFonts w:ascii="Times New Roman" w:hAnsi="Times New Roman"/>
          <w:sz w:val="24"/>
          <w:szCs w:val="24"/>
        </w:rPr>
        <w:t>)</w:t>
      </w:r>
    </w:p>
    <w:p w:rsidR="005E081C" w:rsidP="005E081C">
      <w:pPr>
        <w:bidi w:val="0"/>
        <w:ind w:left="720"/>
        <w:rPr>
          <w:rFonts w:ascii="Times New Roman" w:hAnsi="Times New Roman"/>
        </w:rPr>
      </w:pPr>
    </w:p>
    <w:p w:rsidR="005E081C" w:rsidP="005E081C">
      <w:pPr>
        <w:bidi w:val="0"/>
        <w:ind w:left="349" w:firstLine="359"/>
        <w:rPr>
          <w:rFonts w:ascii="Times New Roman" w:hAnsi="Times New Roman"/>
        </w:rPr>
      </w:pPr>
      <w:r>
        <w:rPr>
          <w:rFonts w:ascii="Times New Roman" w:hAnsi="Times New Roman"/>
        </w:rPr>
        <w:t>(2)  Nárok na prídavok nevzniká, ak</w:t>
      </w:r>
    </w:p>
    <w:p w:rsidR="005E081C" w:rsidP="005E081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 nezaopatrenému dieťaťu poskytuje starostlivosť v zariadení sociálnoprávnej ochrany detí a sociálnej kurately</w:t>
      </w:r>
      <w:r>
        <w:rPr>
          <w:rStyle w:val="FootnoteReference"/>
        </w:rPr>
        <w:t>17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alebo v špeciálnom výchovnom zariadení</w:t>
      </w:r>
      <w:r>
        <w:rPr>
          <w:rStyle w:val="FootnoteReference"/>
        </w:rPr>
        <w:t>17a</w:t>
      </w:r>
      <w:r>
        <w:rPr>
          <w:rFonts w:ascii="Times New Roman" w:hAnsi="Times New Roman"/>
        </w:rPr>
        <w:t>) z dôvodu vykonávania rozhodnutia súdu o nariadení ústavnej starostlivosti,</w:t>
      </w:r>
      <w:r>
        <w:rPr>
          <w:rFonts w:ascii="Times New Roman" w:hAnsi="Times New Roman"/>
          <w:vertAlign w:val="superscript"/>
        </w:rPr>
        <w:t>17b</w:t>
      </w:r>
      <w:r>
        <w:rPr>
          <w:rFonts w:ascii="Times New Roman" w:hAnsi="Times New Roman"/>
        </w:rPr>
        <w:t>) predbežného opatrenia alebo rozhodnutia o uložení ochrannej výchovy</w:t>
      </w:r>
      <w:r>
        <w:rPr>
          <w:rFonts w:ascii="Times New Roman" w:hAnsi="Times New Roman"/>
          <w:vertAlign w:val="superscript"/>
        </w:rPr>
        <w:t>17c</w:t>
      </w:r>
      <w:r>
        <w:rPr>
          <w:rFonts w:ascii="Times New Roman" w:hAnsi="Times New Roman"/>
        </w:rPr>
        <w:t>) alebo výchovného opatrenia,</w:t>
      </w:r>
      <w:r>
        <w:rPr>
          <w:rStyle w:val="FootnoteReference"/>
        </w:rPr>
        <w:t>18</w:t>
      </w:r>
      <w:r>
        <w:rPr>
          <w:rFonts w:ascii="Times New Roman" w:hAnsi="Times New Roman"/>
        </w:rPr>
        <w:t>) alebo</w:t>
      </w:r>
    </w:p>
    <w:p w:rsidR="005E081C" w:rsidP="005E081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nezaopatrené dieťa  vo výkone väzby alebo vo výkone trestu odňatia slobody.   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>(3)  Nárok na prídavok nevzniká, ak sa oprávnená osoba podľa § 2 ods. 1 písm. a) až c) a e) a nezaopatrené dieťa zdržiavajú v štáte, ktorý nie je členským štátom Európskej únie, zmluvnou stranou Dohody o Európskom hospodárskom priestore alebo Švajčiarskou konfederáciou (ďalej len „členský štát“), a počas pobytu v tomto štáte oprávnená osoba nie je povinne verejne zdravotne poistená v Slovenskej republike.</w:t>
      </w:r>
      <w:r>
        <w:rPr>
          <w:rFonts w:ascii="Times New Roman" w:hAnsi="Times New Roman"/>
          <w:sz w:val="24"/>
          <w:szCs w:val="24"/>
          <w:vertAlign w:val="superscript"/>
        </w:rPr>
        <w:t>18a</w:t>
      </w:r>
      <w:r>
        <w:rPr>
          <w:rFonts w:ascii="Times New Roman" w:hAnsi="Times New Roman"/>
          <w:sz w:val="24"/>
          <w:szCs w:val="24"/>
        </w:rPr>
        <w:t>)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7a</w:t>
      </w:r>
    </w:p>
    <w:p w:rsidR="005E081C" w:rsidP="005E081C">
      <w:pPr>
        <w:pStyle w:val="FootnoteText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príplatok k prídavku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Oprávnená osoba podľa § 2 ods. 3 má nárok na príplatok k prídavku, ak </w:t>
      </w:r>
    </w:p>
    <w:p w:rsidR="005E081C" w:rsidP="005E081C">
      <w:pPr>
        <w:pStyle w:val="FootnoteText"/>
        <w:numPr>
          <w:numId w:val="8"/>
        </w:numPr>
        <w:bidi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 nárok na prídavok, </w:t>
      </w:r>
    </w:p>
    <w:p w:rsidR="005E081C" w:rsidP="005E081C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poberateľ starobného dôchodku, predčasného starobného dôchodku, invalidného dôchodku z dôvodu poklesu schopnosti vykonávať zárobkovú činnosť o viac ako 70 % podľa osobitného predpisu,</w:t>
      </w:r>
      <w:r>
        <w:rPr>
          <w:rStyle w:val="FootnoteReference"/>
          <w:sz w:val="24"/>
          <w:szCs w:val="24"/>
        </w:rPr>
        <w:t>18b</w:t>
      </w:r>
      <w:r>
        <w:rPr>
          <w:rFonts w:ascii="Times New Roman" w:hAnsi="Times New Roman"/>
          <w:sz w:val="24"/>
          <w:szCs w:val="24"/>
        </w:rPr>
        <w:t>) výsluhového dôchodku podľa osobitného predpisu</w:t>
      </w:r>
      <w:r>
        <w:rPr>
          <w:rStyle w:val="FootnoteReference"/>
          <w:sz w:val="24"/>
          <w:szCs w:val="24"/>
        </w:rPr>
        <w:t>18c</w:t>
      </w:r>
      <w:r>
        <w:rPr>
          <w:rFonts w:ascii="Times New Roman" w:hAnsi="Times New Roman"/>
          <w:sz w:val="24"/>
          <w:szCs w:val="24"/>
        </w:rPr>
        <w:t>) po dovŕšení veku potrebného na nárok na starobný dôchodok podľa osobitného predpisu,</w:t>
      </w:r>
      <w:r>
        <w:rPr>
          <w:rStyle w:val="FootnoteReference"/>
          <w:sz w:val="24"/>
          <w:szCs w:val="24"/>
        </w:rPr>
        <w:t>18d</w:t>
      </w:r>
      <w:r>
        <w:rPr>
          <w:rFonts w:ascii="Times New Roman" w:hAnsi="Times New Roman"/>
          <w:sz w:val="24"/>
          <w:szCs w:val="24"/>
        </w:rPr>
        <w:t>) poberateľ dôchodkovej dávky toho istého druhu v cudzine alebo poberateľ  peňažného príspevku na opatrovanie</w:t>
      </w:r>
      <w:r>
        <w:rPr>
          <w:rStyle w:val="FootnoteReference"/>
          <w:sz w:val="24"/>
          <w:szCs w:val="24"/>
        </w:rPr>
        <w:t>18da</w:t>
      </w:r>
      <w:r>
        <w:rPr>
          <w:rFonts w:ascii="Times New Roman" w:hAnsi="Times New Roman"/>
          <w:sz w:val="24"/>
          <w:szCs w:val="24"/>
        </w:rPr>
        <w:t>) a ďalšia fyzická osoba,  ktorá si môže uplatniť daňový bonus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hyperlink r:id="rId4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)</w:t>
        </w:r>
      </w:hyperlink>
      <w:r>
        <w:rPr>
          <w:rFonts w:ascii="Times New Roman" w:hAnsi="Times New Roman"/>
          <w:sz w:val="24"/>
          <w:szCs w:val="24"/>
        </w:rPr>
        <w:t xml:space="preserve"> je poberateľ takéhoto dôchodku alebo peňažného príspevku na opatrovanie,</w:t>
      </w:r>
    </w:p>
    <w:p w:rsidR="005E081C" w:rsidP="005E081C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nevykonáva zárobkovú činnosť a zárobkovú činnosť nevykonáva ani ďalšia fyzická osoba, ktorá si môže uplatniť daňový bonus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a</w:t>
      </w:r>
    </w:p>
    <w:p w:rsidR="005E081C" w:rsidP="005E081C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 priznaný daňový bonus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na nezaopatrené dieťa, na ktoré si uplatnila nárok na prídavok.“.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16a, 17 až 17c, 18 a 18da znejú:</w:t>
      </w:r>
    </w:p>
    <w:p w:rsidR="005E081C" w:rsidP="005E081C">
      <w:pPr>
        <w:bidi w:val="0"/>
        <w:ind w:left="1134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16a</w:t>
      </w:r>
      <w:r>
        <w:rPr>
          <w:rFonts w:ascii="Times New Roman" w:hAnsi="Times New Roman"/>
        </w:rPr>
        <w:t>)  Nariadenie Európskeho parlamentu a Rady (ES) č. 883/2004 z 29. apríla 2004 o koordinácii systémov sociálneho zabezpečenia (Mimoriadne vydanie Ú. v. EÚ, kap. 5/zv. 5) v platnom znení.</w:t>
      </w:r>
    </w:p>
    <w:p w:rsidR="005E081C" w:rsidP="005E081C">
      <w:pPr>
        <w:pStyle w:val="FootnoteText"/>
        <w:bidi w:val="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Nariadenie Európskeho parlamentu a rady (ES) č. 987/2009 zo 16. septembra 2009, ktorým sa stanovuje postup na vykonávanie nariadenia (ES) č. 883/2004 o koordinácii systémov sociálneho zabezpečenia (Ú. v. EÚ L 284, 30. 10. 2009) v platnom znení.</w:t>
      </w:r>
    </w:p>
    <w:p w:rsidR="005E081C" w:rsidP="005E081C">
      <w:pPr>
        <w:pStyle w:val="FootnoteText"/>
        <w:bidi w:val="0"/>
        <w:ind w:left="1134" w:hanging="7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17</w:t>
      </w:r>
      <w:r>
        <w:rPr>
          <w:rFonts w:ascii="Times New Roman" w:hAnsi="Times New Roman"/>
          <w:sz w:val="24"/>
          <w:szCs w:val="24"/>
        </w:rPr>
        <w:t>)   § 45 ods. 1 zákona č. 305/2005 Z. z. o sociálnoprávnej ochrane detí a o sociálnej kuratele a o zmene a doplnení niektorých zákonov v znení zákona č. 466/2008     Z. z.</w:t>
      </w:r>
    </w:p>
    <w:p w:rsidR="005E081C" w:rsidP="005E081C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Style w:val="FootnoteReference"/>
          <w:sz w:val="24"/>
          <w:szCs w:val="24"/>
        </w:rPr>
        <w:t>17a</w:t>
      </w:r>
      <w:r>
        <w:rPr>
          <w:rFonts w:ascii="Times New Roman" w:hAnsi="Times New Roman"/>
          <w:sz w:val="24"/>
          <w:szCs w:val="24"/>
        </w:rPr>
        <w:t xml:space="preserve">)   § 120 zákona č. 245/2008 Z. z.  </w:t>
      </w:r>
    </w:p>
    <w:p w:rsidR="005E081C" w:rsidP="005E081C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vertAlign w:val="superscript"/>
        </w:rPr>
        <w:t>17b</w:t>
      </w:r>
      <w:r>
        <w:rPr>
          <w:rFonts w:ascii="Times New Roman" w:hAnsi="Times New Roman"/>
          <w:sz w:val="24"/>
          <w:szCs w:val="24"/>
        </w:rPr>
        <w:t xml:space="preserve">)   § 54 zákona č. 36/2005 Z. z.  </w:t>
      </w:r>
    </w:p>
    <w:p w:rsidR="005E081C" w:rsidP="005E081C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vertAlign w:val="superscript"/>
        </w:rPr>
        <w:t>17c</w:t>
      </w:r>
      <w:r>
        <w:rPr>
          <w:rFonts w:ascii="Times New Roman" w:hAnsi="Times New Roman"/>
          <w:sz w:val="24"/>
          <w:szCs w:val="24"/>
        </w:rPr>
        <w:t>)   § 33 písm. b) Trestného zákona.</w:t>
      </w:r>
    </w:p>
    <w:p w:rsidR="005E081C" w:rsidP="005E081C">
      <w:pPr>
        <w:pStyle w:val="FootnoteText"/>
        <w:bidi w:val="0"/>
        <w:ind w:left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Style w:val="FootnoteReference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)   § 37 ods. 3 zákona č. 36/2005 Z. z.</w:t>
      </w:r>
    </w:p>
    <w:p w:rsidR="005E081C" w:rsidP="005E081C">
      <w:pPr>
        <w:bidi w:val="0"/>
        <w:ind w:left="1134" w:hanging="77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18da</w:t>
      </w:r>
      <w:r>
        <w:rPr>
          <w:rFonts w:ascii="Times New Roman" w:hAnsi="Times New Roman"/>
        </w:rPr>
        <w:t>)   § 40 zákona č. 447/2008 Z. z. o peňažných príspevkoch na kompenzáciu ťažkého zdravotného postihnutia a o zmene a doplnení niektorých zákonov v znení zákona     č. 180/2011 Z. z.“.</w:t>
      </w:r>
    </w:p>
    <w:p w:rsidR="005E081C" w:rsidP="005E081C">
      <w:pPr>
        <w:bidi w:val="0"/>
        <w:ind w:left="851" w:hanging="491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posledná veta znie: „Platiteľ na účel  rozhodovania o prídavku a o príplatku k prídavku a osobitný príjemca na účel výkonu  svojej funkcie sú oprávnení získavať bez súhlasu dotknutej osoby osobné údaje  kopírovaním, skenovaním alebo iným zaznamenávaním úradných dokladov na nosič informácií.“.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RP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E081C">
        <w:rPr>
          <w:rStyle w:val="ppp-input-value1"/>
          <w:rFonts w:ascii="Times New Roman" w:hAnsi="Times New Roman"/>
          <w:color w:val="auto"/>
          <w:sz w:val="24"/>
          <w:szCs w:val="24"/>
        </w:rPr>
        <w:t>V § 11 ods. 4 sa slová „banky,</w:t>
      </w:r>
      <w:r w:rsidRPr="005E081C">
        <w:rPr>
          <w:rStyle w:val="ppp-input-value1"/>
          <w:rFonts w:ascii="Times New Roman" w:hAnsi="Times New Roman"/>
          <w:color w:val="auto"/>
          <w:sz w:val="24"/>
          <w:szCs w:val="24"/>
          <w:vertAlign w:val="superscript"/>
        </w:rPr>
        <w:t>19</w:t>
      </w:r>
      <w:r w:rsidRPr="005E081C">
        <w:rPr>
          <w:rStyle w:val="ppp-input-value1"/>
          <w:rFonts w:ascii="Times New Roman" w:hAnsi="Times New Roman"/>
          <w:color w:val="auto"/>
          <w:sz w:val="24"/>
          <w:szCs w:val="24"/>
        </w:rPr>
        <w:t>) ktorá má povolenie pôsobiť ako banka na území Slovenskej republiky“ nahrádzajú slovom „banky</w:t>
      </w:r>
      <w:r w:rsidRPr="005E081C">
        <w:rPr>
          <w:rStyle w:val="ppp-input-value1"/>
          <w:rFonts w:ascii="Times New Roman" w:hAnsi="Times New Roman"/>
          <w:color w:val="auto"/>
          <w:sz w:val="24"/>
          <w:szCs w:val="24"/>
          <w:vertAlign w:val="superscript"/>
        </w:rPr>
        <w:t>19</w:t>
      </w:r>
      <w:r w:rsidRPr="005E081C">
        <w:rPr>
          <w:rStyle w:val="ppp-input-value1"/>
          <w:rFonts w:ascii="Times New Roman" w:hAnsi="Times New Roman"/>
          <w:color w:val="auto"/>
          <w:sz w:val="24"/>
          <w:szCs w:val="24"/>
        </w:rPr>
        <w:t xml:space="preserve">)“ a slovo „cudziny“ sa nahrádza slovami „štátu, ktorý nie je členským štátom“. 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 odkazu 19 znie: </w:t>
      </w:r>
    </w:p>
    <w:p w:rsidR="005E081C" w:rsidP="005E081C">
      <w:pPr>
        <w:bidi w:val="0"/>
        <w:ind w:left="851" w:hanging="4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19</w:t>
      </w:r>
      <w:r>
        <w:rPr>
          <w:rFonts w:ascii="Times New Roman" w:hAnsi="Times New Roman"/>
        </w:rPr>
        <w:t xml:space="preserve">)  § 2 ods. 1,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5 a</w:t>
        </w:r>
      </w:smartTag>
      <w:r>
        <w:rPr>
          <w:rFonts w:ascii="Times New Roman" w:hAnsi="Times New Roman"/>
        </w:rPr>
        <w:t xml:space="preserve"> 8 zákona č. 483/2001 Z. z. o bankách a o zmene a doplnení niektorých zákonov v znení neskorších predpisov.“.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6 písm. a) sa slovo „alebo“ nahrádza čiarkou.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6 písm. b) sa bodka nahrádza slovom „alebo“.</w:t>
      </w:r>
    </w:p>
    <w:p w:rsidR="005E081C" w:rsidP="005E081C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sa odsek 6 dopĺňa písmenom c), ktoré znie: </w:t>
      </w:r>
    </w:p>
    <w:p w:rsidR="005E081C" w:rsidP="005E081C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na poskytovanie prídavku alebo obdobnej dávky je príslušná inštitúcia iného členského štátu.“.</w:t>
      </w:r>
    </w:p>
    <w:p w:rsidR="005E081C" w:rsidP="005E081C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sa za odsek 7 vkladá nový odsek 8, ktorý znie:</w:t>
      </w:r>
    </w:p>
    <w:p w:rsidR="005E081C" w:rsidP="005E081C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„(8) Platiteľ  rozhodne o obnovení výplaty prídavku, ktorá sa zastavila podľa odseku 6 písm. c), ak príslušná inštitúcia členského štátu rozhodla o poskytnutí prídavku alebo obdobnej dávky v nižšej sume ako v sume podľa § 8 alebo rozhodla o neposkytovaní prídavku alebo obdobnej dávky a ak je na výplatu prídavku príslušná Slovenská republika podľa osobitných predpisov.</w:t>
      </w:r>
      <w:r>
        <w:rPr>
          <w:rStyle w:val="FootnoteReference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>) Platiteľ rozhodne o doplatení prídavku, ak oprávnená osoba spĺňa podmienky nároku na prídavok za obdobie zastavenia jeho výplaty z dôvodu podľa odseku 6 písm. c).“.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8 až 10 sa označujú ako odseky 9 až 11.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19b znie:</w:t>
      </w:r>
    </w:p>
    <w:p w:rsidR="005E081C" w:rsidP="005E081C">
      <w:pPr>
        <w:pStyle w:val="FootnoteText"/>
        <w:bidi w:val="0"/>
        <w:ind w:left="993" w:hanging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19b</w:t>
      </w:r>
      <w:r>
        <w:rPr>
          <w:rFonts w:ascii="Times New Roman" w:hAnsi="Times New Roman"/>
          <w:sz w:val="24"/>
          <w:szCs w:val="24"/>
        </w:rPr>
        <w:t xml:space="preserve">) Nariadenie Európskeho parlamentu a Rady (ES) č. </w:t>
      </w:r>
      <w:hyperlink r:id="rId5" w:tgtFrame="_blank" w:tooltip="Nariadenie (ES) Európskeho parlamentu a Rady 883/2004 z 29. apríla 2004 o koordinácii systémov sociálneho zabezpečenia(Text s významom pre EHP a Švajčiarsko)" w:history="1">
        <w:r>
          <w:rPr>
            <w:rStyle w:val="Hyperlink"/>
            <w:sz w:val="24"/>
            <w:szCs w:val="24"/>
          </w:rPr>
          <w:t>883/2004</w:t>
        </w:r>
      </w:hyperlink>
      <w:r>
        <w:rPr>
          <w:rFonts w:ascii="Times New Roman" w:hAnsi="Times New Roman"/>
          <w:sz w:val="24"/>
          <w:szCs w:val="24"/>
        </w:rPr>
        <w:t xml:space="preserve"> z 29. apríla 2004 o koordinácii systémov sociálneho zabezpečenia (Mimoriadne vydanie Ú. v. EÚ, kap. 5/zv. 5) v platnom znení.“.</w:t>
      </w:r>
    </w:p>
    <w:p w:rsidR="005E081C" w:rsidP="005E081C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11a ods. 1 sa vypúšťajú slová „oprávnenej osobe uvedenej v § 2 ods. 1 písm. a)“.</w:t>
      </w:r>
    </w:p>
    <w:p w:rsidR="005E081C" w:rsidP="005E081C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odkazy 19aa a 19ab a poznámky pod čiarou k odkazom 19aa a 19ab sa označujú ako odkazy 19c a 19d a poznámky pod čiarou k odkazom 19c a 19d.</w:t>
      </w:r>
    </w:p>
    <w:p w:rsidR="005E081C" w:rsidP="005E081C">
      <w:pPr>
        <w:bidi w:val="0"/>
        <w:ind w:left="356" w:firstLine="352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 znie:</w:t>
      </w:r>
    </w:p>
    <w:p w:rsidR="005E081C" w:rsidP="005E081C">
      <w:pPr>
        <w:bidi w:val="0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„§ 12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56" w:firstLine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Ak oprávnená osoba nevyužíva prídavok a príplatok k prídavku na účel podľa § 1 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2 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3 a</w:t>
        </w:r>
      </w:smartTag>
      <w:r>
        <w:rPr>
          <w:rFonts w:ascii="Times New Roman" w:hAnsi="Times New Roman"/>
        </w:rPr>
        <w:t xml:space="preserve"> platiteľ neurčil osobitného príjemcu prídavku a príplatku k prídavku, platiteľ rozhodne o zastavení ich výplaty oprávnenej osobe a rozhodne o výplate prídavku a príplatku k prídavku</w:t>
      </w:r>
    </w:p>
    <w:p w:rsidR="005E081C" w:rsidP="005E081C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ďalšej oprávnenej osobe alebo</w:t>
      </w:r>
    </w:p>
    <w:p w:rsidR="005E081C" w:rsidP="005E081C">
      <w:pPr>
        <w:pStyle w:val="FootnoteText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zariadeniu sociálnoprávnej ochrany detí a sociálnej kurately alebo špeciálnemu  výchovnému zariadeniu, v ktorom je nezaopatrené dieťa umiestené.</w:t>
      </w:r>
    </w:p>
    <w:p w:rsidR="005E081C" w:rsidP="005E081C">
      <w:pPr>
        <w:pStyle w:val="FootnoteText"/>
        <w:bidi w:val="0"/>
        <w:ind w:left="371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 Platiteľ rozhodne o obnovení výplaty prídavku a príplatku k prídavku oprávnenej osobe a o zastavení vyplácania prídavku a príplatku k prídavku ďalšej oprávnenej osobe alebo zariadeniu podľa odseku 1, ak zanikli dôvody na vyplácanie prídavku a príplatku k prídavku ďalšej oprávnenej osobe alebo zariadeniu podľa odseku 1.“.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E081C" w:rsidP="005E08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12 sa vkladá § 12a, ktorý znie:</w:t>
      </w:r>
    </w:p>
    <w:p w:rsidR="005E081C" w:rsidP="005E081C">
      <w:pPr>
        <w:bidi w:val="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„§ 12a</w:t>
      </w:r>
    </w:p>
    <w:p w:rsidR="005E081C" w:rsidP="005E081C">
      <w:pPr>
        <w:bidi w:val="0"/>
        <w:ind w:left="360"/>
        <w:jc w:val="center"/>
        <w:rPr>
          <w:rFonts w:ascii="Times New Roman" w:hAnsi="Times New Roman"/>
        </w:rPr>
      </w:pP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Platiteľ rozhodne o určení osobitného príjemcu prídavku a príplatku k prídavku, ak </w:t>
      </w:r>
    </w:p>
    <w:p w:rsidR="005E081C" w:rsidP="005E081C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písomného oznámenia riaditeľa školy vyplynie, že oprávnená osoba nedbá o riadne plnenie povinnej školskej dochádzky</w:t>
      </w:r>
      <w:r>
        <w:rPr>
          <w:rFonts w:ascii="Times New Roman" w:hAnsi="Times New Roman"/>
          <w:vertAlign w:val="superscript"/>
        </w:rPr>
        <w:t>.</w:t>
      </w:r>
      <w:r>
        <w:rPr>
          <w:rFonts w:ascii="Times New Roman" w:hAnsi="Times New Roman"/>
        </w:rPr>
        <w:t xml:space="preserve"> nezaopatreného dieťaťa,</w:t>
      </w:r>
      <w:r>
        <w:rPr>
          <w:rFonts w:ascii="Times New Roman" w:hAnsi="Times New Roman"/>
          <w:vertAlign w:val="superscript"/>
        </w:rPr>
        <w:t>19e</w:t>
      </w:r>
      <w:r>
        <w:rPr>
          <w:rFonts w:ascii="Times New Roman" w:hAnsi="Times New Roman"/>
        </w:rPr>
        <w:t xml:space="preserve">)  </w:t>
      </w:r>
    </w:p>
    <w:p w:rsidR="005E081C" w:rsidP="005E081C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zistí, že oprávnená osoba nevyužíva prídavok a príplatok k prídavku na účel podľa § 1 ods. 2  a 3,</w:t>
      </w:r>
    </w:p>
    <w:p w:rsidR="005E081C" w:rsidP="005E081C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oznámenia orgánu podľa osobitného predpisu</w:t>
      </w:r>
      <w:r>
        <w:rPr>
          <w:rStyle w:val="FootnoteReference"/>
        </w:rPr>
        <w:t>1</w:t>
      </w:r>
      <w:r>
        <w:rPr>
          <w:rFonts w:ascii="Times New Roman" w:hAnsi="Times New Roman"/>
          <w:vertAlign w:val="superscript"/>
        </w:rPr>
        <w:t>9f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maloleté nezaopatrené dieťa, na ktoré sa oprávnenej osobe vypláca prídavok a príplatok k prídavku, spáchalo priestupok; to platí aj vtedy, ak maloleté nezaopatrené dieťa v čase spáchania priestupku  nedovŕšilo 15 rokov veku a z tohto dôvodu správny orgán vec odložil</w:t>
      </w:r>
      <w:r>
        <w:rPr>
          <w:rStyle w:val="FootnoteReference"/>
        </w:rPr>
        <w:t>1</w:t>
      </w:r>
      <w:r>
        <w:rPr>
          <w:rFonts w:ascii="Times New Roman" w:hAnsi="Times New Roman"/>
          <w:vertAlign w:val="superscript"/>
        </w:rPr>
        <w:t>9g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>alebo konanie o priestupku zastavil,</w:t>
      </w:r>
      <w:r>
        <w:rPr>
          <w:rFonts w:ascii="Times New Roman" w:hAnsi="Times New Roman"/>
          <w:vertAlign w:val="superscript"/>
        </w:rPr>
        <w:t>19h</w:t>
      </w:r>
      <w:r>
        <w:rPr>
          <w:rFonts w:ascii="Times New Roman" w:hAnsi="Times New Roman"/>
        </w:rPr>
        <w:t xml:space="preserve">) </w:t>
      </w:r>
    </w:p>
    <w:p w:rsidR="005E081C" w:rsidP="005E081C">
      <w:pPr>
        <w:numPr>
          <w:numId w:val="10"/>
        </w:numPr>
        <w:tabs>
          <w:tab w:val="left" w:pos="-326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bolo nezaopatrenému dieťaťu alebo rodičovi nezaopatreného dieťaťa uložené výchovné opatrenie,</w:t>
      </w:r>
      <w:r>
        <w:rPr>
          <w:rFonts w:ascii="Times New Roman" w:hAnsi="Times New Roman"/>
          <w:vertAlign w:val="superscript"/>
        </w:rPr>
        <w:t>19i</w:t>
      </w:r>
      <w:r>
        <w:rPr>
          <w:rFonts w:ascii="Times New Roman" w:hAnsi="Times New Roman"/>
        </w:rPr>
        <w:t>) alebo</w:t>
      </w:r>
    </w:p>
    <w:p w:rsidR="005E081C" w:rsidP="005E081C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prídavok a príplatok k prídavku sa vypláca oprávnenej osobe podľa § 2 ods. 1, ktorá je poberateľ dávky v hmotnej núdzi a príspevkov k dávke v hmotnej núdzi alebo je fyzická osoba, ktorá sa s fyzickou osobou v hmotnej núdzi spoločne posudzuje a poskytuje sa im dávka v hmotnej núdzi a príspevky k dávke v hmotnej núdzi prostredníctvom osobitného príjemcu.</w:t>
      </w:r>
      <w:r>
        <w:rPr>
          <w:rFonts w:ascii="Times New Roman" w:hAnsi="Times New Roman"/>
          <w:vertAlign w:val="superscript"/>
        </w:rPr>
        <w:t>20</w:t>
      </w:r>
      <w:r>
        <w:rPr>
          <w:rFonts w:ascii="Times New Roman" w:hAnsi="Times New Roman"/>
        </w:rPr>
        <w:t>)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(2) Osobitný príjemca prídavku a príplatku k prídavku podľa odseku 1 písm. a) až d) je obec, v ktorej má oprávnená osoba trvalý pobyt alebo prechodný pobyt, alebo ak je to odôvodnené, iná osoba. Osobitný príjemca prídavku a príplatku k prídavku podľa odseku 1 písm. e) je osobitný príjemca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20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Platiteľ určí osobitného príjemcu podľa odseku 1 písm.  c) na obdobie troch po sebe nasledujúcich kalendárnych mesiacov. Ak maloleté nezaopatrené dieťa nespácha ďalší priestupok v období troch po sebe nasledujúcich kalendárnych mesiacov nasledujúcich po kalendárnom mesiaci, v ktorom platiteľ rozhodol o určení osobitného príjemcu prídavku a príplatku k prídavku podľa odseku 1 písm. c), platiteľ rozhodne o uvoľnení osobitného príjemcu prídavku a príplatku k prídavku. </w:t>
      </w: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Ak maloleté nezaopatrené dieťa počas určenia osobitného príjemcu prídavku a príplatku k prídavku podľa odseku 1 písm. c) opätovne spácha  priestupok podľa oznámenia orgánu,</w:t>
      </w:r>
      <w:r>
        <w:rPr>
          <w:rFonts w:ascii="Times New Roman" w:hAnsi="Times New Roman"/>
          <w:vertAlign w:val="superscript"/>
        </w:rPr>
        <w:t>19f</w:t>
      </w:r>
      <w:r>
        <w:rPr>
          <w:rFonts w:ascii="Times New Roman" w:hAnsi="Times New Roman"/>
        </w:rPr>
        <w:t xml:space="preserve">) platiteľ rozhodne o odňatí prídavku a príplatku k prídavku na toto maloleté nezaopatrené dieťa. Nárok na prídavok a príplatok k prídavku môže na toto maloleté nezaopatrené dieťa vzniknúť najskôr po uplynutí troch po sebe nasledujúcich kalendárnych mesiacov od odňatia prídavku a príplatku k prídavku, počas ktorých maloleté nezaopatrené dieťa nespáchalo  priestupok. 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Ak počas určenia osobitného príjemcu prídavku a príplatku k prídavku maloleté nezaopatrené dieťa spácha priestupok podľa oznámenia orgánu,</w:t>
      </w:r>
      <w:r>
        <w:rPr>
          <w:rFonts w:ascii="Times New Roman" w:hAnsi="Times New Roman"/>
          <w:vertAlign w:val="superscript"/>
        </w:rPr>
        <w:t>19f</w:t>
      </w:r>
      <w:r>
        <w:rPr>
          <w:rFonts w:ascii="Times New Roman" w:hAnsi="Times New Roman"/>
        </w:rPr>
        <w:t>) platiteľ rozhodne o odňatí prídavku a príplatku k prídavku na toto maloleté nezaopatrené dieťa. Nárok na prídavok a príplatok k prídavku  môže na maloleté nezaopatrené dieťa vzniknúť najskôr</w:t>
      </w:r>
    </w:p>
    <w:p w:rsidR="005E081C" w:rsidP="005E081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uplynutí troch po sebe nasledujúcich kalendárnych mesiacov od odňatia prídavku a príplatku k prídavku, počas ktorých maloleté nezaopatrené dieťa nespáchalo priestupok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alebo </w:t>
      </w:r>
    </w:p>
    <w:p w:rsidR="005E081C" w:rsidP="005E081C">
      <w:pPr>
        <w:pStyle w:val="FootnoteText"/>
        <w:numPr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kalendárneho mesiaca, v ktorom sa maloleté nezaopatrené dieťa začne pred dovŕšením plnoletosti sústavne pripravovať na  povolanie.</w:t>
      </w:r>
    </w:p>
    <w:p w:rsidR="005E081C" w:rsidP="005E081C">
      <w:pPr>
        <w:bidi w:val="0"/>
        <w:ind w:left="72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Platiteľ rozhodne o uvoľnení osobitného príjemcu prídavku a príplatku k prídavku určeného podľa</w:t>
      </w:r>
    </w:p>
    <w:p w:rsidR="005E081C" w:rsidP="005E081C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odseku 1 písm. a), ak oprávnená osoba dbá o riadne plnenie povinnej školskej dochádzky nezaopatreného dieťaťa, najskôr však po uplynutí troch po sebe nasledujúcich kalendárnych mesiacov od určenia osobitného príjemcu,</w:t>
      </w:r>
    </w:p>
    <w:p w:rsidR="005E081C" w:rsidP="005E081C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odseku 1 písm. b), ak pominuli dôvody na jeho určenie,</w:t>
      </w:r>
    </w:p>
    <w:p w:rsidR="005E081C" w:rsidP="005E081C">
      <w:pPr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odseku 1 písm. d) po vyhodnotení a zrušení výchovného opatrenia, ak splnilo svoj účel.“.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19e až 19i a 20 znejú:</w:t>
      </w:r>
    </w:p>
    <w:p w:rsidR="005E081C" w:rsidP="005E081C">
      <w:pPr>
        <w:pStyle w:val="FootnoteText"/>
        <w:tabs>
          <w:tab w:val="left" w:pos="851"/>
        </w:tabs>
        <w:bidi w:val="0"/>
        <w:ind w:left="851" w:hanging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19e</w:t>
      </w:r>
      <w:r>
        <w:rPr>
          <w:rFonts w:ascii="Times New Roman" w:hAnsi="Times New Roman"/>
          <w:sz w:val="24"/>
          <w:szCs w:val="24"/>
        </w:rPr>
        <w:t>) § 5 ods. 11 a 12 zákona č. 596/2003 Z. z. o štátnej správe v školstve a školskej samospráve a o zmene a doplnení niektorých zákonov v znení zákona č. 214/2009 Z. z.</w:t>
      </w:r>
    </w:p>
    <w:p w:rsidR="005E081C" w:rsidP="005E081C">
      <w:pPr>
        <w:pStyle w:val="FootnoteText"/>
        <w:tabs>
          <w:tab w:val="left" w:pos="851"/>
        </w:tabs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19f</w:t>
      </w:r>
      <w:r>
        <w:rPr>
          <w:rFonts w:ascii="Times New Roman" w:hAnsi="Times New Roman"/>
          <w:sz w:val="24"/>
          <w:szCs w:val="24"/>
        </w:rPr>
        <w:t>) § 60 ods. 3 písm. e) zákona Slovenskej národnej rady č. 372/1990 Zb.  o priestupkoch v znení neskorších predpisov.</w:t>
      </w:r>
    </w:p>
    <w:p w:rsidR="005E081C" w:rsidP="005E081C">
      <w:pPr>
        <w:pStyle w:val="FootnoteText"/>
        <w:tabs>
          <w:tab w:val="left" w:pos="851"/>
        </w:tabs>
        <w:bidi w:val="0"/>
        <w:ind w:left="36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 xml:space="preserve"> </w:t>
      </w:r>
      <w:r>
        <w:rPr>
          <w:rStyle w:val="FootnoteReference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vertAlign w:val="superscript"/>
        </w:rPr>
        <w:t>g</w:t>
      </w:r>
      <w:r>
        <w:rPr>
          <w:rStyle w:val="FootnoteReference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§ 66 ods. 1 písm. b) zákona Slovenskej národnej rady č. 372/1990 Zb. </w:t>
      </w:r>
    </w:p>
    <w:p w:rsidR="005E081C" w:rsidP="005E081C">
      <w:pPr>
        <w:pStyle w:val="FootnoteText"/>
        <w:tabs>
          <w:tab w:val="left" w:pos="851"/>
        </w:tabs>
        <w:bidi w:val="0"/>
        <w:ind w:left="36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 xml:space="preserve"> </w:t>
      </w:r>
      <w:r>
        <w:rPr>
          <w:rStyle w:val="FootnoteReference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vertAlign w:val="superscript"/>
        </w:rPr>
        <w:t>h</w:t>
      </w:r>
      <w:r>
        <w:rPr>
          <w:rStyle w:val="FootnoteReference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§ 76 ods. 1 písm. e) zákona  Slovenskej národnej rady č. 372/1990 Zb.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081C" w:rsidP="005E081C">
      <w:pPr>
        <w:pStyle w:val="FootnoteText"/>
        <w:tabs>
          <w:tab w:val="left" w:pos="851"/>
        </w:tabs>
        <w:bidi w:val="0"/>
        <w:ind w:left="36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 xml:space="preserve"> 19i</w:t>
      </w:r>
      <w:r>
        <w:rPr>
          <w:rFonts w:ascii="Times New Roman" w:hAnsi="Times New Roman"/>
          <w:sz w:val="24"/>
          <w:szCs w:val="24"/>
        </w:rPr>
        <w:t xml:space="preserve">)  § 37 ods. 2 písm. b) až d)  zákona č. 36/2005 Z. z. 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§ 12 ods. 1 písm. b) až d) zákona č. 305/2005 Z. z. v znení zákona č. 466/2008 Z. z. </w:t>
      </w:r>
    </w:p>
    <w:p w:rsidR="005E081C" w:rsidP="005E081C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sz w:val="24"/>
          <w:szCs w:val="24"/>
        </w:rPr>
        <w:t xml:space="preserve">20) </w:t>
      </w:r>
      <w:r>
        <w:rPr>
          <w:rFonts w:ascii="Times New Roman" w:hAnsi="Times New Roman"/>
          <w:sz w:val="24"/>
          <w:szCs w:val="24"/>
        </w:rPr>
        <w:t>§ 23 zákona č. .../2013 Z. z. o pomoci v hmotnej núdzi a o zmene a doplnení niektorých zákonov.“.</w:t>
      </w:r>
    </w:p>
    <w:p w:rsidR="005E081C" w:rsidP="005E081C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ind w:left="3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V § 13 ods. 6 prvej vete sa za slovo „spôsobila,“ vkladajú slová „alebo vedela alebo  musela z okolností predpokladať“. </w:t>
      </w:r>
    </w:p>
    <w:p w:rsidR="005E081C" w:rsidP="005E081C">
      <w:pPr>
        <w:pStyle w:val="Footnote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  § 13 sa dopĺňa odsekom 9, ktorý znie: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„(9) Ak oprávnená osoba písomne alebo elektronickými prostriedkami so zaručeným elektronickým podpisom požiada o odňatie prídavku a príplatku k prídavku, platiteľ rozhodne o odňatí  prídavku a príplatku k prídavku.“.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 § 14 vrátane nadpisu znie:</w:t>
      </w: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14</w:t>
      </w: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Povinnosti oprávnenej osoby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 osoba je povinná</w:t>
      </w:r>
    </w:p>
    <w:p w:rsidR="005E081C" w:rsidP="005E081C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preukázať rozhodujúce skutočnosti, ktoré majú vplyv na vznik nároku na prídavok, na trvanie nároku na prídavok a na jeho výplatu, </w:t>
      </w:r>
    </w:p>
    <w:p w:rsidR="005E081C" w:rsidP="005E081C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ôsmich dní platiteľovi písomne oznámiť zmeny v rozhodujúcich skutočnostiach, ktoré majú vplyv na nárok na prídavok a na jeho výplatu, alebo podať o týchto zmenách elektronickými prostriedkami do ôsmich dní oznámenie podpísané zaručeným elektronickým podpisom, </w:t>
      </w:r>
    </w:p>
    <w:p w:rsidR="005E081C" w:rsidP="005E081C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zabezpečiť použitie prídavku na účel podľa § 1 ods. 2 a 3.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Oprávnená osoba podľa § 2 ods. 1 písm. a) až c) a e) je povinná po dovŕšení troch rokov veku nezaopatreného dieťaťa oznámiť platiteľovi písomne alebo elektronickými prostriedkami so zaručeným elektronickým podpisom, akým spôsobom a kde bude  zabezpečovaná starostlivosť o toto nezaopatrené dieťa do začiatku plnenia povinnej školskej dochádzky, počas trvania nároku na prídavok a príplatok k prídavku; to neplatí, ak starostlivosť o  nezaopatrené dieťa zabezpečuje rodič nezaopatreného dieťaťa alebo osoba, ktorej je nezaopatrené dieťa zverené do starostlivosti nahrádzajúcej starostlivosť rodičov na základe rozhodnutia súdu a ak táto osoba poberá materské  alebo rodičovský príspevok.  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Povinnosti podľa odsekov 1 a 2 sa primerane vzťahujú aj na ďalšiu oprávnenú osobu, zariadenie sociálnoprávnej ochrany detí a sociálnej kurately, špeciálne výchovné zariadenie alebo na osobitného príjemcu prídavku a príplatku k prídavku, ktorým sa vypláca prídavok a príplatok k prídavku.      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Oprávnená osoba nie je povinná preukazovať skutočnosti, ktoré sú platiteľovi známe z výkonu inej činnosti platiteľa, alebo ktoré môže platiteľ získať z dostupného informačného systému verejnej správy.“.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>
        <w:rPr>
          <w:rFonts w:ascii="Times New Roman" w:hAnsi="Times New Roman"/>
          <w:sz w:val="24"/>
          <w:szCs w:val="24"/>
        </w:rPr>
        <w:t xml:space="preserve">Doterajší text § 15 sa označuje ako odsek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dopĺňa sa odsekom 2, ktorý znie:</w:t>
      </w: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Nárok na prídavok a nárok na príplatok k prídavku zaniká od prvého dňa kalendárneho mesiaca, ktorý nasleduje po kalendárnom mesiaci, v ktorom nezaopatrené dieťa dovŕšilo 25 rokov veku alebo získalo vysokoškolské vzdelanie  druhého stupňa.“.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V § 16 ods. 1 sa slová „§ 61“ nahrádzajú slovami „§ 62“ a na konci sa bodka nahrádza čiarkou a pripájajú sa tieto slová: „ak tento zákon neustanovuje inak.“.</w:t>
      </w: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>
        <w:rPr>
          <w:rFonts w:ascii="Times New Roman" w:hAnsi="Times New Roman"/>
          <w:sz w:val="24"/>
          <w:szCs w:val="24"/>
        </w:rPr>
        <w:t>V § 16 ods. 2 sa slová „§ 12 ods. 1 až 4“ nahrádzajú slovami „§ 12, § 12a 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§ 17a znie:</w:t>
      </w:r>
    </w:p>
    <w:p w:rsidR="005E081C" w:rsidP="005E081C">
      <w:pPr>
        <w:bidi w:val="0"/>
        <w:ind w:firstLine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„§ 17a</w:t>
      </w:r>
    </w:p>
    <w:p w:rsidR="005E081C" w:rsidP="005E081C">
      <w:pPr>
        <w:bidi w:val="0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>Na príplatok k prídavku sa vzťahujú ustanovenia § 9, § 10 ods. 2, § 11 ods. 1 až 8, 10 a 11, § 11a, § 13 ods. 1 až 4, § 14 ods. 1, § 16 a 17 rovnako.“.</w:t>
      </w:r>
    </w:p>
    <w:p w:rsidR="005E081C" w:rsidP="005E081C">
      <w:pPr>
        <w:bidi w:val="0"/>
        <w:jc w:val="both"/>
        <w:rPr>
          <w:rFonts w:ascii="Times New Roman" w:hAnsi="Times New Roman"/>
        </w:rPr>
      </w:pPr>
    </w:p>
    <w:p w:rsidR="005E081C" w:rsidP="005E081C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Za § 19 sa vkladá § 19a, ktorý vrátane nadpisu znie: </w:t>
      </w: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19a</w:t>
      </w: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ustanovenia k úpravám účinným od 1. januára 2014</w:t>
      </w:r>
    </w:p>
    <w:p w:rsidR="005E081C" w:rsidP="005E081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E081C" w:rsidP="005E081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rozhodovaní platiteľa podľa § 12a ods. 1 písm. c) a ods. 3 až 5 sa prihliada na priestupky spáchané maloletým nezaopatreným dieťaťom od 1. januára 2014.“.</w:t>
      </w: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bidi w:val="0"/>
        <w:ind w:left="360"/>
        <w:jc w:val="both"/>
        <w:rPr>
          <w:rFonts w:ascii="Times New Roman" w:hAnsi="Times New Roman"/>
        </w:rPr>
      </w:pPr>
    </w:p>
    <w:p w:rsidR="005E081C" w:rsidP="005E081C">
      <w:pPr>
        <w:pStyle w:val="FootnoteText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E081C" w:rsidP="005E081C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5E081C" w:rsidP="005E08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Účinnosť</w:t>
      </w:r>
    </w:p>
    <w:p w:rsidR="005E081C" w:rsidP="005E081C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januára 2014.</w:t>
      </w:r>
    </w:p>
    <w:p w:rsidR="005E081C" w:rsidP="005E081C">
      <w:pPr>
        <w:bidi w:val="0"/>
        <w:rPr>
          <w:rFonts w:ascii="Calibri" w:hAnsi="Calibri"/>
          <w:sz w:val="22"/>
          <w:szCs w:val="22"/>
        </w:rPr>
      </w:pPr>
    </w:p>
    <w:p w:rsidR="006712E7">
      <w:pPr>
        <w:bidi w:val="0"/>
        <w:rPr>
          <w:rFonts w:ascii="Times New Roman" w:hAnsi="Times New Roman"/>
        </w:rPr>
      </w:pPr>
    </w:p>
    <w:sectPr w:rsidSect="006712E7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B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8290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45BB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EC6"/>
    <w:multiLevelType w:val="hybridMultilevel"/>
    <w:tmpl w:val="AAE46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6B4F51"/>
    <w:multiLevelType w:val="hybridMultilevel"/>
    <w:tmpl w:val="3B9A03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A8A0548"/>
    <w:multiLevelType w:val="hybridMultilevel"/>
    <w:tmpl w:val="98B6E3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0F40BBE"/>
    <w:multiLevelType w:val="hybridMultilevel"/>
    <w:tmpl w:val="5A0A8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ACF2D60"/>
    <w:multiLevelType w:val="hybridMultilevel"/>
    <w:tmpl w:val="2F4016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0F7400C"/>
    <w:multiLevelType w:val="hybridMultilevel"/>
    <w:tmpl w:val="A02886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1FA0C04"/>
    <w:multiLevelType w:val="hybridMultilevel"/>
    <w:tmpl w:val="51F801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2594E81"/>
    <w:multiLevelType w:val="hybridMultilevel"/>
    <w:tmpl w:val="9034864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6502FB2"/>
    <w:multiLevelType w:val="hybridMultilevel"/>
    <w:tmpl w:val="FF3C3F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6F13D82"/>
    <w:multiLevelType w:val="hybridMultilevel"/>
    <w:tmpl w:val="A7B2C38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C1E34D8"/>
    <w:multiLevelType w:val="hybridMultilevel"/>
    <w:tmpl w:val="ECFC18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D6E73C4"/>
    <w:multiLevelType w:val="hybridMultilevel"/>
    <w:tmpl w:val="45565D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71B90CCE"/>
    <w:multiLevelType w:val="hybridMultilevel"/>
    <w:tmpl w:val="8ACC33B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3767A"/>
    <w:rsid w:val="00345BBD"/>
    <w:rsid w:val="005E081C"/>
    <w:rsid w:val="006712E7"/>
    <w:rsid w:val="006A07E2"/>
    <w:rsid w:val="0073767A"/>
    <w:rsid w:val="00F829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A07E2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A07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5E081C"/>
    <w:rPr>
      <w:rFonts w:ascii="Tahoma" w:hAnsi="Tahoma" w:cs="Times New Roman"/>
      <w:color w:val="4B4B4B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E081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E08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E08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081C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ppp-input-value1">
    <w:name w:val="ppp-input-value1"/>
    <w:rsid w:val="005E081C"/>
    <w:rPr>
      <w:rFonts w:ascii="Tahoma" w:hAnsi="Tahoma" w:cs="Tahoma"/>
      <w:color w:val="837A73"/>
      <w:sz w:val="16"/>
    </w:rPr>
  </w:style>
  <w:style w:type="paragraph" w:styleId="Header">
    <w:name w:val="header"/>
    <w:basedOn w:val="Normal"/>
    <w:link w:val="HlavikaChar"/>
    <w:uiPriority w:val="99"/>
    <w:semiHidden/>
    <w:unhideWhenUsed/>
    <w:rsid w:val="00345BB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5BB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%20fZzSRInternal('28863',%20'3756606',%20'0',%20'0',%20'0',%20'106938')" TargetMode="External" /><Relationship Id="rId5" Type="http://schemas.openxmlformats.org/officeDocument/2006/relationships/hyperlink" Target="http://eur-lex.europa.eu/LexUriServ/LexUriServ.do?uri=OJ:L:2004:166:0001:01:SK:HTM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9</Pages>
  <Words>3210</Words>
  <Characters>16981</Characters>
  <Application>Microsoft Office Word</Application>
  <DocSecurity>0</DocSecurity>
  <Lines>0</Lines>
  <Paragraphs>0</Paragraphs>
  <ScaleCrop>false</ScaleCrop>
  <Company>MPSVR</Company>
  <LinksUpToDate>false</LinksUpToDate>
  <CharactersWithSpaces>20151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5</cp:revision>
  <cp:lastPrinted>2013-09-27T08:47:00Z</cp:lastPrinted>
  <dcterms:created xsi:type="dcterms:W3CDTF">2013-09-25T09:22:00Z</dcterms:created>
  <dcterms:modified xsi:type="dcterms:W3CDTF">2013-09-27T08:48:00Z</dcterms:modified>
</cp:coreProperties>
</file>