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4C86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75D0" w:rsidR="00EA5E38">
        <w:rPr>
          <w:rFonts w:ascii="Times New Roman" w:hAnsi="Times New Roman" w:cs="Times New Roman"/>
          <w:bCs/>
          <w:sz w:val="24"/>
          <w:szCs w:val="24"/>
        </w:rPr>
        <w:t>(Návrh)</w:t>
      </w:r>
    </w:p>
    <w:p w:rsidR="00214C86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5D0">
        <w:rPr>
          <w:rFonts w:ascii="Times New Roman" w:hAnsi="Times New Roman" w:cs="Times New Roman"/>
          <w:b/>
          <w:bCs/>
          <w:sz w:val="24"/>
          <w:szCs w:val="24"/>
        </w:rPr>
        <w:t>VÝNOS</w:t>
      </w:r>
    </w:p>
    <w:p w:rsidR="00214C86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5D0">
        <w:rPr>
          <w:rFonts w:ascii="Times New Roman" w:hAnsi="Times New Roman" w:cs="Times New Roman"/>
          <w:b/>
          <w:bCs/>
          <w:sz w:val="24"/>
          <w:szCs w:val="24"/>
        </w:rPr>
        <w:t>Ministerstva dopravy, výstavby a regionálneho rozvoja  Slovenskej republiky</w:t>
      </w:r>
    </w:p>
    <w:p w:rsidR="00214C86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z .................... 2013</w:t>
      </w:r>
    </w:p>
    <w:p w:rsidR="00214C86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5D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E75D0" w:rsidR="002366BD">
        <w:rPr>
          <w:rFonts w:ascii="Times New Roman" w:hAnsi="Times New Roman" w:cs="Times New Roman"/>
          <w:b/>
          <w:bCs/>
          <w:sz w:val="24"/>
          <w:szCs w:val="24"/>
        </w:rPr>
        <w:t> náležitostiach projektu</w:t>
      </w:r>
      <w:r w:rsidR="00DD42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E75D0" w:rsidR="00236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23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F1D1C">
        <w:rPr>
          <w:rFonts w:ascii="Times New Roman" w:hAnsi="Times New Roman" w:cs="Times New Roman"/>
          <w:b/>
          <w:bCs/>
          <w:sz w:val="24"/>
          <w:szCs w:val="24"/>
        </w:rPr>
        <w:t xml:space="preserve"> podmienkach použitia </w:t>
      </w:r>
      <w:r w:rsidRPr="00BE75D0" w:rsidR="002366BD">
        <w:rPr>
          <w:rFonts w:ascii="Times New Roman" w:hAnsi="Times New Roman" w:cs="Times New Roman"/>
          <w:b/>
          <w:bCs/>
          <w:sz w:val="24"/>
          <w:szCs w:val="24"/>
        </w:rPr>
        <w:t>dotáci</w:t>
      </w:r>
      <w:r w:rsidRPr="00BE75D0" w:rsidR="0012491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E75D0" w:rsidR="00EB5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75D0" w:rsidR="00DD4232">
        <w:rPr>
          <w:rFonts w:ascii="Times New Roman" w:hAnsi="Times New Roman" w:cs="Times New Roman"/>
          <w:b/>
          <w:bCs/>
          <w:sz w:val="24"/>
          <w:szCs w:val="24"/>
        </w:rPr>
        <w:t>poskytnute</w:t>
      </w:r>
      <w:r w:rsidR="00DD423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BE75D0" w:rsidR="00DD4232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Pr="00BE75D0" w:rsidR="00EB580D">
        <w:rPr>
          <w:rFonts w:ascii="Times New Roman" w:hAnsi="Times New Roman" w:cs="Times New Roman"/>
          <w:b/>
          <w:bCs/>
          <w:sz w:val="24"/>
          <w:szCs w:val="24"/>
        </w:rPr>
        <w:t>organizáci</w:t>
      </w:r>
      <w:r w:rsidRPr="00BE75D0" w:rsidR="0012491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E75D0" w:rsidR="00EB580D">
        <w:rPr>
          <w:rFonts w:ascii="Times New Roman" w:hAnsi="Times New Roman" w:cs="Times New Roman"/>
          <w:b/>
          <w:bCs/>
          <w:sz w:val="24"/>
          <w:szCs w:val="24"/>
        </w:rPr>
        <w:t xml:space="preserve"> cestovného ruchu</w:t>
      </w:r>
      <w:r w:rsidRPr="00BE75D0" w:rsidR="00C77812">
        <w:rPr>
          <w:rFonts w:ascii="Times New Roman" w:hAnsi="Times New Roman" w:cs="Times New Roman"/>
          <w:b/>
          <w:sz w:val="24"/>
          <w:szCs w:val="24"/>
        </w:rPr>
        <w:t xml:space="preserve"> a o </w:t>
      </w:r>
      <w:r w:rsidR="00585FAF">
        <w:rPr>
          <w:rFonts w:ascii="Times New Roman" w:hAnsi="Times New Roman" w:cs="Times New Roman"/>
          <w:b/>
          <w:sz w:val="24"/>
          <w:szCs w:val="24"/>
        </w:rPr>
        <w:t>registrácii</w:t>
      </w:r>
      <w:r w:rsidRPr="00BE75D0" w:rsidR="00585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C2C">
        <w:rPr>
          <w:rFonts w:ascii="Times New Roman" w:hAnsi="Times New Roman" w:cs="Times New Roman"/>
          <w:b/>
          <w:sz w:val="24"/>
          <w:szCs w:val="24"/>
        </w:rPr>
        <w:t xml:space="preserve">oprávnených žiadateľov </w:t>
      </w:r>
      <w:r w:rsidR="00DD4232">
        <w:rPr>
          <w:rFonts w:ascii="Times New Roman" w:hAnsi="Times New Roman" w:cs="Times New Roman"/>
          <w:b/>
          <w:sz w:val="24"/>
          <w:szCs w:val="24"/>
        </w:rPr>
        <w:t xml:space="preserve">a výške </w:t>
      </w:r>
      <w:r w:rsidRPr="00BE75D0" w:rsidR="00C77812">
        <w:rPr>
          <w:rFonts w:ascii="Times New Roman" w:hAnsi="Times New Roman" w:cs="Times New Roman"/>
          <w:b/>
          <w:sz w:val="24"/>
          <w:szCs w:val="24"/>
        </w:rPr>
        <w:t>účelovej dotácie</w:t>
      </w:r>
      <w:r w:rsidRPr="00BE75D0" w:rsidR="00EB580D">
        <w:rPr>
          <w:rFonts w:ascii="Times New Roman" w:hAnsi="Times New Roman" w:cs="Times New Roman"/>
          <w:b/>
          <w:sz w:val="24"/>
          <w:szCs w:val="24"/>
        </w:rPr>
        <w:t xml:space="preserve"> iným subjektom</w:t>
      </w:r>
      <w:r w:rsidRPr="00BE7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91860" w:rsidRP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D0" w:rsidR="00214C86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BE75D0" w:rsidR="008E62C4">
        <w:rPr>
          <w:rFonts w:ascii="Times New Roman" w:hAnsi="Times New Roman" w:cs="Times New Roman"/>
          <w:sz w:val="24"/>
          <w:szCs w:val="24"/>
        </w:rPr>
        <w:t xml:space="preserve">dopravy, výstavby a regionálneho rozvoja </w:t>
      </w:r>
      <w:r w:rsidRPr="00BE75D0" w:rsidR="00214C86">
        <w:rPr>
          <w:rFonts w:ascii="Times New Roman" w:hAnsi="Times New Roman" w:cs="Times New Roman"/>
          <w:sz w:val="24"/>
          <w:szCs w:val="24"/>
        </w:rPr>
        <w:t>S</w:t>
      </w:r>
      <w:r w:rsidRPr="00BE75D0" w:rsidR="00735888">
        <w:rPr>
          <w:rFonts w:ascii="Times New Roman" w:hAnsi="Times New Roman" w:cs="Times New Roman"/>
          <w:sz w:val="24"/>
          <w:szCs w:val="24"/>
        </w:rPr>
        <w:t>lovenskej republiky (ďalej len „ministerstvo“</w:t>
      </w:r>
      <w:r w:rsidRPr="00BE75D0" w:rsidR="00214C86">
        <w:rPr>
          <w:rFonts w:ascii="Times New Roman" w:hAnsi="Times New Roman" w:cs="Times New Roman"/>
          <w:sz w:val="24"/>
          <w:szCs w:val="24"/>
        </w:rPr>
        <w:t xml:space="preserve">) podľa § </w:t>
      </w:r>
      <w:r w:rsidRPr="00BE75D0" w:rsidR="00C77812">
        <w:rPr>
          <w:rFonts w:ascii="Times New Roman" w:hAnsi="Times New Roman" w:cs="Times New Roman"/>
          <w:sz w:val="24"/>
          <w:szCs w:val="24"/>
        </w:rPr>
        <w:t xml:space="preserve">27a ods. </w:t>
      </w:r>
      <w:r w:rsidR="008036ED">
        <w:rPr>
          <w:rFonts w:ascii="Times New Roman" w:hAnsi="Times New Roman" w:cs="Times New Roman"/>
          <w:sz w:val="24"/>
          <w:szCs w:val="24"/>
        </w:rPr>
        <w:t>5</w:t>
      </w:r>
      <w:r w:rsidRPr="00BE75D0" w:rsidR="008036ED">
        <w:rPr>
          <w:rFonts w:ascii="Times New Roman" w:hAnsi="Times New Roman" w:cs="Times New Roman"/>
          <w:sz w:val="24"/>
          <w:szCs w:val="24"/>
        </w:rPr>
        <w:t xml:space="preserve"> </w:t>
      </w:r>
      <w:r w:rsidRPr="00BE75D0" w:rsidR="00C77812">
        <w:rPr>
          <w:rFonts w:ascii="Times New Roman" w:hAnsi="Times New Roman" w:cs="Times New Roman"/>
          <w:sz w:val="24"/>
          <w:szCs w:val="24"/>
        </w:rPr>
        <w:t xml:space="preserve">a § </w:t>
      </w:r>
      <w:r w:rsidRPr="00BE75D0" w:rsidR="00EA5E38">
        <w:rPr>
          <w:rFonts w:ascii="Times New Roman" w:hAnsi="Times New Roman" w:cs="Times New Roman"/>
          <w:sz w:val="24"/>
          <w:szCs w:val="24"/>
        </w:rPr>
        <w:t>29</w:t>
      </w:r>
      <w:r w:rsidRPr="00BE75D0" w:rsidR="00214C86">
        <w:rPr>
          <w:rFonts w:ascii="Times New Roman" w:hAnsi="Times New Roman" w:cs="Times New Roman"/>
          <w:sz w:val="24"/>
          <w:szCs w:val="24"/>
        </w:rPr>
        <w:t xml:space="preserve"> ods. </w:t>
      </w:r>
      <w:r w:rsidR="008036ED">
        <w:rPr>
          <w:rFonts w:ascii="Times New Roman" w:hAnsi="Times New Roman" w:cs="Times New Roman"/>
          <w:sz w:val="24"/>
          <w:szCs w:val="24"/>
        </w:rPr>
        <w:t>11</w:t>
      </w:r>
      <w:r w:rsidRPr="00BE75D0" w:rsidR="008036ED">
        <w:rPr>
          <w:rFonts w:ascii="Times New Roman" w:hAnsi="Times New Roman" w:cs="Times New Roman"/>
          <w:sz w:val="24"/>
          <w:szCs w:val="24"/>
        </w:rPr>
        <w:t xml:space="preserve"> </w:t>
      </w:r>
      <w:r w:rsidRPr="00BE75D0" w:rsidR="00214C86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BE75D0" w:rsidR="008E62C4">
        <w:rPr>
          <w:rFonts w:ascii="Times New Roman" w:hAnsi="Times New Roman" w:cs="Times New Roman"/>
          <w:sz w:val="24"/>
          <w:szCs w:val="24"/>
        </w:rPr>
        <w:t>91</w:t>
      </w:r>
      <w:r w:rsidRPr="00BE75D0" w:rsidR="00214C86">
        <w:rPr>
          <w:rFonts w:ascii="Times New Roman" w:hAnsi="Times New Roman" w:cs="Times New Roman"/>
          <w:sz w:val="24"/>
          <w:szCs w:val="24"/>
        </w:rPr>
        <w:t>/2010</w:t>
      </w:r>
      <w:r w:rsidRPr="00BE75D0" w:rsidR="008E62C4">
        <w:rPr>
          <w:rFonts w:ascii="Times New Roman" w:hAnsi="Times New Roman" w:cs="Times New Roman"/>
          <w:sz w:val="24"/>
          <w:szCs w:val="24"/>
        </w:rPr>
        <w:t xml:space="preserve"> Z. z. o podpore cestovného ruchu</w:t>
      </w:r>
      <w:r w:rsidR="00265649">
        <w:rPr>
          <w:rFonts w:ascii="Times New Roman" w:hAnsi="Times New Roman" w:cs="Times New Roman"/>
          <w:sz w:val="24"/>
          <w:szCs w:val="24"/>
        </w:rPr>
        <w:t xml:space="preserve"> v znení zákona č..../2013 Z. z.</w:t>
      </w:r>
      <w:r w:rsidRPr="00BE75D0" w:rsidR="008E62C4">
        <w:rPr>
          <w:rFonts w:ascii="Times New Roman" w:hAnsi="Times New Roman" w:cs="Times New Roman"/>
          <w:sz w:val="24"/>
          <w:szCs w:val="24"/>
        </w:rPr>
        <w:t xml:space="preserve"> </w:t>
      </w:r>
      <w:r w:rsidRPr="00BE75D0" w:rsidR="00735888">
        <w:rPr>
          <w:rFonts w:ascii="Times New Roman" w:hAnsi="Times New Roman" w:cs="Times New Roman"/>
          <w:sz w:val="24"/>
          <w:szCs w:val="24"/>
        </w:rPr>
        <w:t>(ďalej len „zákon“</w:t>
      </w:r>
      <w:r w:rsidRPr="00BE75D0" w:rsidR="00214C86">
        <w:rPr>
          <w:rFonts w:ascii="Times New Roman" w:hAnsi="Times New Roman" w:cs="Times New Roman"/>
          <w:sz w:val="24"/>
          <w:szCs w:val="24"/>
        </w:rPr>
        <w:t>) ustanovuje:</w:t>
      </w:r>
    </w:p>
    <w:p w:rsidR="00124910" w:rsidRPr="00BE75D0" w:rsidP="00BE75D0">
      <w:pPr>
        <w:pStyle w:val="BodyTextIndent3"/>
        <w:bidi w:val="0"/>
        <w:spacing w:before="0" w:after="240" w:line="240" w:lineRule="auto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BE75D0" w:rsidR="006425FD">
        <w:rPr>
          <w:rFonts w:ascii="Times New Roman" w:hAnsi="Times New Roman"/>
          <w:b/>
          <w:bCs/>
          <w:szCs w:val="24"/>
        </w:rPr>
        <w:t>§ 1</w:t>
      </w:r>
    </w:p>
    <w:p w:rsidR="00735888" w:rsidRP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D0" w:rsidR="00EA5E38">
        <w:rPr>
          <w:rFonts w:ascii="Times New Roman" w:hAnsi="Times New Roman" w:cs="Times New Roman"/>
          <w:sz w:val="24"/>
          <w:szCs w:val="24"/>
        </w:rPr>
        <w:t>Tento výnos ustanovuje podrobnosti o</w:t>
      </w:r>
      <w:r w:rsidRPr="00BE75D0" w:rsidR="00DA27F3">
        <w:rPr>
          <w:rFonts w:ascii="Times New Roman" w:hAnsi="Times New Roman" w:cs="Times New Roman"/>
          <w:sz w:val="24"/>
          <w:szCs w:val="24"/>
        </w:rPr>
        <w:t> </w:t>
      </w:r>
      <w:r w:rsidRPr="00BE75D0" w:rsidR="000E74D8">
        <w:rPr>
          <w:rFonts w:ascii="Times New Roman" w:hAnsi="Times New Roman" w:cs="Times New Roman"/>
          <w:sz w:val="24"/>
          <w:szCs w:val="24"/>
        </w:rPr>
        <w:t xml:space="preserve"> náležitostiac</w:t>
      </w:r>
      <w:r w:rsidRPr="00BE75D0">
        <w:rPr>
          <w:rFonts w:ascii="Times New Roman" w:hAnsi="Times New Roman" w:cs="Times New Roman"/>
          <w:sz w:val="24"/>
          <w:szCs w:val="24"/>
        </w:rPr>
        <w:t>h projektu</w:t>
      </w:r>
      <w:r w:rsidR="00EA0C2C">
        <w:rPr>
          <w:rFonts w:ascii="Times New Roman" w:hAnsi="Times New Roman" w:cs="Times New Roman"/>
          <w:sz w:val="24"/>
          <w:szCs w:val="24"/>
        </w:rPr>
        <w:t xml:space="preserve">, </w:t>
      </w:r>
      <w:r w:rsidR="00223197">
        <w:rPr>
          <w:rFonts w:ascii="Times New Roman" w:hAnsi="Times New Roman" w:cs="Times New Roman"/>
          <w:sz w:val="24"/>
          <w:szCs w:val="24"/>
        </w:rPr>
        <w:t>o nákladoch z </w:t>
      </w:r>
      <w:r w:rsidRPr="00BE75D0">
        <w:rPr>
          <w:rFonts w:ascii="Times New Roman" w:hAnsi="Times New Roman" w:cs="Times New Roman"/>
          <w:sz w:val="24"/>
          <w:szCs w:val="24"/>
        </w:rPr>
        <w:t>dotáci</w:t>
      </w:r>
      <w:r w:rsidRPr="00BE75D0" w:rsidR="00124910">
        <w:rPr>
          <w:rFonts w:ascii="Times New Roman" w:hAnsi="Times New Roman" w:cs="Times New Roman"/>
          <w:sz w:val="24"/>
          <w:szCs w:val="24"/>
        </w:rPr>
        <w:t>e</w:t>
      </w:r>
      <w:r w:rsidRPr="00223197" w:rsidR="00223197">
        <w:rPr>
          <w:rFonts w:ascii="Times New Roman" w:hAnsi="Times New Roman" w:cs="Times New Roman"/>
          <w:sz w:val="24"/>
          <w:szCs w:val="24"/>
        </w:rPr>
        <w:t xml:space="preserve"> </w:t>
      </w:r>
      <w:r w:rsidR="00223197">
        <w:rPr>
          <w:rFonts w:ascii="Times New Roman" w:hAnsi="Times New Roman" w:cs="Times New Roman"/>
          <w:sz w:val="24"/>
          <w:szCs w:val="24"/>
        </w:rPr>
        <w:t>poskytnut</w:t>
      </w:r>
      <w:r w:rsidRPr="00BE75D0" w:rsidR="00223197">
        <w:rPr>
          <w:rFonts w:ascii="Times New Roman" w:hAnsi="Times New Roman" w:cs="Times New Roman"/>
          <w:sz w:val="24"/>
          <w:szCs w:val="24"/>
        </w:rPr>
        <w:t>e</w:t>
      </w:r>
      <w:r w:rsidR="00223197">
        <w:rPr>
          <w:rFonts w:ascii="Times New Roman" w:hAnsi="Times New Roman" w:cs="Times New Roman"/>
          <w:sz w:val="24"/>
          <w:szCs w:val="24"/>
        </w:rPr>
        <w:t>j</w:t>
      </w:r>
      <w:r w:rsidRPr="00BE75D0" w:rsidR="00EB580D">
        <w:rPr>
          <w:rFonts w:ascii="Times New Roman" w:hAnsi="Times New Roman" w:cs="Times New Roman"/>
          <w:sz w:val="24"/>
          <w:szCs w:val="24"/>
        </w:rPr>
        <w:t xml:space="preserve"> organizáci</w:t>
      </w:r>
      <w:r w:rsidRPr="00BE75D0" w:rsidR="00124910">
        <w:rPr>
          <w:rFonts w:ascii="Times New Roman" w:hAnsi="Times New Roman" w:cs="Times New Roman"/>
          <w:sz w:val="24"/>
          <w:szCs w:val="24"/>
        </w:rPr>
        <w:t>i</w:t>
      </w:r>
      <w:r w:rsidRPr="00BE75D0" w:rsidR="00EB580D">
        <w:rPr>
          <w:rFonts w:ascii="Times New Roman" w:hAnsi="Times New Roman" w:cs="Times New Roman"/>
          <w:sz w:val="24"/>
          <w:szCs w:val="24"/>
        </w:rPr>
        <w:t xml:space="preserve"> cestovného ruchu </w:t>
      </w:r>
      <w:r w:rsidRPr="00BE75D0" w:rsidR="000E74D8">
        <w:rPr>
          <w:rFonts w:ascii="Times New Roman" w:hAnsi="Times New Roman" w:cs="Times New Roman"/>
          <w:sz w:val="24"/>
          <w:szCs w:val="24"/>
        </w:rPr>
        <w:t>a o</w:t>
      </w:r>
      <w:r w:rsidR="00EA0C2C">
        <w:rPr>
          <w:rFonts w:ascii="Times New Roman" w:hAnsi="Times New Roman" w:cs="Times New Roman"/>
          <w:sz w:val="24"/>
          <w:szCs w:val="24"/>
        </w:rPr>
        <w:t> registrácii oprávnených žiadateľov a výšk</w:t>
      </w:r>
      <w:r w:rsidR="00AD2938">
        <w:rPr>
          <w:rFonts w:ascii="Times New Roman" w:hAnsi="Times New Roman" w:cs="Times New Roman"/>
          <w:sz w:val="24"/>
          <w:szCs w:val="24"/>
        </w:rPr>
        <w:t>u</w:t>
      </w:r>
      <w:r w:rsidR="00EA0C2C">
        <w:rPr>
          <w:rFonts w:ascii="Times New Roman" w:hAnsi="Times New Roman" w:cs="Times New Roman"/>
          <w:sz w:val="24"/>
          <w:szCs w:val="24"/>
        </w:rPr>
        <w:t xml:space="preserve"> </w:t>
      </w:r>
      <w:r w:rsidRPr="00BE75D0" w:rsidR="000E74D8">
        <w:rPr>
          <w:rFonts w:ascii="Times New Roman" w:hAnsi="Times New Roman" w:cs="Times New Roman"/>
          <w:sz w:val="24"/>
          <w:szCs w:val="24"/>
        </w:rPr>
        <w:t xml:space="preserve"> účelovej dotácie </w:t>
      </w:r>
      <w:r w:rsidRPr="00BE75D0" w:rsidR="00EB580D">
        <w:rPr>
          <w:rFonts w:ascii="Times New Roman" w:hAnsi="Times New Roman" w:cs="Times New Roman"/>
          <w:sz w:val="24"/>
          <w:szCs w:val="24"/>
        </w:rPr>
        <w:t>iným subjektom</w:t>
      </w:r>
      <w:r w:rsidRPr="00BE75D0" w:rsidR="000E74D8">
        <w:rPr>
          <w:rFonts w:ascii="Times New Roman" w:hAnsi="Times New Roman" w:cs="Times New Roman"/>
          <w:sz w:val="24"/>
          <w:szCs w:val="24"/>
        </w:rPr>
        <w:t>.</w:t>
      </w:r>
      <w:r w:rsidRPr="00BE75D0" w:rsidR="000E74D8">
        <w:rPr>
          <w:rFonts w:ascii="Times New Roman" w:hAnsi="Times New Roman" w:cs="Times New Roman"/>
          <w:sz w:val="24"/>
          <w:szCs w:val="24"/>
        </w:rPr>
        <w:t xml:space="preserve"> </w:t>
      </w:r>
      <w:r w:rsidRPr="00BE7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896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D0" w:rsidR="00DA27F3">
        <w:rPr>
          <w:rFonts w:ascii="Times New Roman" w:hAnsi="Times New Roman" w:cs="Times New Roman"/>
          <w:b/>
          <w:sz w:val="24"/>
          <w:szCs w:val="24"/>
        </w:rPr>
        <w:t>§</w:t>
      </w:r>
      <w:r w:rsidRPr="00BE75D0" w:rsidR="00200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6ED">
        <w:rPr>
          <w:rFonts w:ascii="Times New Roman" w:hAnsi="Times New Roman" w:cs="Times New Roman"/>
          <w:b/>
          <w:sz w:val="24"/>
          <w:szCs w:val="24"/>
        </w:rPr>
        <w:t>2</w:t>
      </w:r>
    </w:p>
    <w:p w:rsidR="00E17FBD" w:rsidRPr="00BE75D0" w:rsidP="00BE75D0">
      <w:pPr>
        <w:numPr>
          <w:numId w:val="24"/>
        </w:numPr>
        <w:bidi w:val="0"/>
        <w:spacing w:after="12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 w:rsidR="00517A13">
        <w:rPr>
          <w:rFonts w:ascii="Times New Roman" w:hAnsi="Times New Roman" w:cs="Times New Roman"/>
          <w:sz w:val="24"/>
          <w:szCs w:val="24"/>
        </w:rPr>
        <w:t xml:space="preserve">Projekt podľa § 29 ods. </w:t>
      </w:r>
      <w:r w:rsidR="00585FAF">
        <w:rPr>
          <w:rFonts w:ascii="Times New Roman" w:hAnsi="Times New Roman" w:cs="Times New Roman"/>
          <w:sz w:val="24"/>
          <w:szCs w:val="24"/>
        </w:rPr>
        <w:t>8 písm. a)</w:t>
      </w:r>
      <w:r w:rsidRPr="00BE75D0" w:rsidR="00585FAF">
        <w:rPr>
          <w:rFonts w:ascii="Times New Roman" w:hAnsi="Times New Roman" w:cs="Times New Roman"/>
          <w:sz w:val="24"/>
          <w:szCs w:val="24"/>
        </w:rPr>
        <w:t xml:space="preserve"> </w:t>
      </w:r>
      <w:r w:rsidRPr="00BE75D0" w:rsidR="00517A13">
        <w:rPr>
          <w:rFonts w:ascii="Times New Roman" w:hAnsi="Times New Roman" w:cs="Times New Roman"/>
          <w:sz w:val="24"/>
          <w:szCs w:val="24"/>
        </w:rPr>
        <w:t xml:space="preserve">zákona </w:t>
      </w:r>
      <w:r w:rsidRPr="00BE75D0" w:rsidR="00620D72">
        <w:rPr>
          <w:rFonts w:ascii="Times New Roman" w:hAnsi="Times New Roman" w:cs="Times New Roman"/>
          <w:sz w:val="24"/>
          <w:szCs w:val="24"/>
        </w:rPr>
        <w:t xml:space="preserve">sa predkladá </w:t>
      </w:r>
      <w:r w:rsidRPr="00BE75D0" w:rsidR="0056762B">
        <w:rPr>
          <w:rFonts w:ascii="Times New Roman" w:hAnsi="Times New Roman" w:cs="Times New Roman"/>
          <w:sz w:val="24"/>
          <w:szCs w:val="24"/>
        </w:rPr>
        <w:t>podľa štruktúry, uvedenej v</w:t>
      </w:r>
      <w:r w:rsidRPr="00BE75D0" w:rsidR="007551F6">
        <w:rPr>
          <w:rFonts w:ascii="Times New Roman" w:hAnsi="Times New Roman" w:cs="Times New Roman"/>
          <w:sz w:val="24"/>
          <w:szCs w:val="24"/>
        </w:rPr>
        <w:t> </w:t>
      </w:r>
      <w:r w:rsidRPr="00BE75D0" w:rsidR="0056762B">
        <w:rPr>
          <w:rFonts w:ascii="Times New Roman" w:hAnsi="Times New Roman" w:cs="Times New Roman"/>
          <w:sz w:val="24"/>
          <w:szCs w:val="24"/>
        </w:rPr>
        <w:t>prílohe</w:t>
      </w:r>
      <w:r w:rsidRPr="00BE75D0" w:rsidR="007551F6">
        <w:rPr>
          <w:rFonts w:ascii="Times New Roman" w:hAnsi="Times New Roman" w:cs="Times New Roman"/>
          <w:sz w:val="24"/>
          <w:szCs w:val="24"/>
        </w:rPr>
        <w:t xml:space="preserve"> </w:t>
      </w:r>
      <w:r w:rsidRPr="00BE75D0" w:rsidR="00124910">
        <w:rPr>
          <w:rFonts w:ascii="Times New Roman" w:hAnsi="Times New Roman" w:cs="Times New Roman"/>
          <w:sz w:val="24"/>
          <w:szCs w:val="24"/>
        </w:rPr>
        <w:t xml:space="preserve">tohto výnosu </w:t>
      </w:r>
      <w:r w:rsidRPr="00BE75D0" w:rsidR="00620D72">
        <w:rPr>
          <w:rFonts w:ascii="Times New Roman" w:hAnsi="Times New Roman" w:cs="Times New Roman"/>
          <w:sz w:val="24"/>
          <w:szCs w:val="24"/>
        </w:rPr>
        <w:t xml:space="preserve">a </w:t>
      </w:r>
      <w:r w:rsidRPr="00BE75D0" w:rsidR="006C35CC">
        <w:rPr>
          <w:rFonts w:ascii="Times New Roman" w:hAnsi="Times New Roman" w:cs="Times New Roman"/>
          <w:sz w:val="24"/>
          <w:szCs w:val="24"/>
        </w:rPr>
        <w:t>obsahuje najmä</w:t>
      </w:r>
    </w:p>
    <w:p w:rsidR="006C35CC" w:rsidRPr="00BE75D0" w:rsidP="00BE75D0">
      <w:pPr>
        <w:numPr>
          <w:numId w:val="9"/>
        </w:numPr>
        <w:bidi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 xml:space="preserve">analýzu </w:t>
      </w:r>
      <w:r w:rsidRPr="00BE75D0" w:rsidR="006A32BE">
        <w:rPr>
          <w:rFonts w:ascii="Times New Roman" w:hAnsi="Times New Roman" w:cs="Times New Roman"/>
          <w:sz w:val="24"/>
          <w:szCs w:val="24"/>
        </w:rPr>
        <w:t>súčasného</w:t>
      </w:r>
      <w:r w:rsidRPr="00BE75D0">
        <w:rPr>
          <w:rFonts w:ascii="Times New Roman" w:hAnsi="Times New Roman" w:cs="Times New Roman"/>
          <w:sz w:val="24"/>
          <w:szCs w:val="24"/>
        </w:rPr>
        <w:t xml:space="preserve"> stavu </w:t>
      </w:r>
      <w:r w:rsidRPr="00BE75D0" w:rsidR="00620D72">
        <w:rPr>
          <w:rFonts w:ascii="Times New Roman" w:hAnsi="Times New Roman" w:cs="Times New Roman"/>
          <w:sz w:val="24"/>
          <w:szCs w:val="24"/>
        </w:rPr>
        <w:t xml:space="preserve">a indikátory rozvoja </w:t>
      </w:r>
      <w:r w:rsidRPr="00BE75D0">
        <w:rPr>
          <w:rFonts w:ascii="Times New Roman" w:hAnsi="Times New Roman" w:cs="Times New Roman"/>
          <w:sz w:val="24"/>
          <w:szCs w:val="24"/>
        </w:rPr>
        <w:t>cestovného ruchu</w:t>
      </w:r>
      <w:r w:rsidRPr="00BE75D0" w:rsidR="00620D72">
        <w:rPr>
          <w:rFonts w:ascii="Times New Roman" w:hAnsi="Times New Roman" w:cs="Times New Roman"/>
          <w:sz w:val="24"/>
          <w:szCs w:val="24"/>
        </w:rPr>
        <w:t xml:space="preserve"> v danom regióne,</w:t>
      </w:r>
    </w:p>
    <w:p w:rsidR="005A5429" w:rsidRPr="00BE75D0" w:rsidP="00BE75D0">
      <w:pPr>
        <w:numPr>
          <w:numId w:val="9"/>
        </w:numPr>
        <w:bidi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ťažiskové formy cestovného ruchu v danom regióne,</w:t>
      </w:r>
    </w:p>
    <w:p w:rsidR="005A5429" w:rsidRPr="00BE75D0" w:rsidP="00BE75D0">
      <w:pPr>
        <w:numPr>
          <w:numId w:val="9"/>
        </w:numPr>
        <w:bidi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znalosti trhu cestovného ruchu vo vzťahu k danému regiónu</w:t>
      </w:r>
      <w:r w:rsidRPr="00BE75D0" w:rsidR="0056762B">
        <w:rPr>
          <w:rFonts w:ascii="Times New Roman" w:hAnsi="Times New Roman" w:cs="Times New Roman"/>
          <w:sz w:val="24"/>
          <w:szCs w:val="24"/>
        </w:rPr>
        <w:t>,</w:t>
      </w:r>
    </w:p>
    <w:p w:rsidR="006A32BE" w:rsidRPr="00BE75D0" w:rsidP="00BE75D0">
      <w:pPr>
        <w:numPr>
          <w:numId w:val="9"/>
        </w:numPr>
        <w:bidi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zámer rozvoja cestovného ruchu v danom regióne so špecifikáciou prínos</w:t>
      </w:r>
      <w:r w:rsidRPr="00BE75D0" w:rsidR="0056762B">
        <w:rPr>
          <w:rFonts w:ascii="Times New Roman" w:hAnsi="Times New Roman" w:cs="Times New Roman"/>
          <w:sz w:val="24"/>
          <w:szCs w:val="24"/>
        </w:rPr>
        <w:t>u poskytnutej dotácie pre jeho dosiahnutie,</w:t>
      </w:r>
    </w:p>
    <w:p w:rsidR="005A5429" w:rsidRPr="00BE75D0" w:rsidP="00BE75D0">
      <w:pPr>
        <w:numPr>
          <w:numId w:val="9"/>
        </w:numPr>
        <w:bidi w:val="0"/>
        <w:spacing w:after="0" w:line="240" w:lineRule="auto"/>
        <w:ind w:left="709" w:hanging="357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BE75D0" w:rsidR="00C9490C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uvedenie </w:t>
      </w:r>
      <w:r w:rsidRPr="00BE75D0" w:rsidR="00620D72">
        <w:rPr>
          <w:rFonts w:ascii="Times New Roman" w:hAnsi="Times New Roman" w:cs="Times New Roman"/>
          <w:color w:val="000000" w:themeColor="tx1" w:themeShade="FF"/>
          <w:sz w:val="24"/>
          <w:szCs w:val="24"/>
        </w:rPr>
        <w:t>č</w:t>
      </w:r>
      <w:r w:rsidRPr="00BE75D0" w:rsidR="00C9490C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inností podľa § 29 ods. </w:t>
      </w:r>
      <w:r w:rsidR="00AD2938">
        <w:rPr>
          <w:rFonts w:ascii="Times New Roman" w:hAnsi="Times New Roman" w:cs="Times New Roman"/>
          <w:color w:val="000000" w:themeColor="tx1" w:themeShade="FF"/>
          <w:sz w:val="24"/>
          <w:szCs w:val="24"/>
        </w:rPr>
        <w:t>10</w:t>
      </w:r>
      <w:r w:rsidRPr="00BE75D0" w:rsidR="00C9490C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zákona, na ktoré bude poskytnutá dotácia použitá</w:t>
      </w:r>
      <w:r w:rsidRPr="00BE75D0" w:rsidR="005D68A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BE75D0" w:rsidR="00A32B22">
        <w:rPr>
          <w:rFonts w:ascii="Times New Roman" w:hAnsi="Times New Roman" w:cs="Times New Roman"/>
          <w:sz w:val="24"/>
          <w:szCs w:val="24"/>
        </w:rPr>
        <w:t xml:space="preserve">aj </w:t>
      </w:r>
      <w:r w:rsidRPr="00BE75D0" w:rsidR="005D68A7">
        <w:rPr>
          <w:rFonts w:ascii="Times New Roman" w:hAnsi="Times New Roman" w:cs="Times New Roman"/>
          <w:sz w:val="24"/>
          <w:szCs w:val="24"/>
        </w:rPr>
        <w:t>s rozpočtom</w:t>
      </w:r>
      <w:r w:rsidRPr="00BE75D0" w:rsidR="00C9490C">
        <w:rPr>
          <w:rFonts w:ascii="Times New Roman" w:hAnsi="Times New Roman" w:cs="Times New Roman"/>
          <w:sz w:val="24"/>
          <w:szCs w:val="24"/>
        </w:rPr>
        <w:t>.</w:t>
      </w:r>
    </w:p>
    <w:p w:rsidR="00BE75D0" w:rsidRPr="00BE75D0" w:rsidP="00BE75D0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767A9" w:rsidRPr="00BE75D0" w:rsidP="00BE75D0">
      <w:pPr>
        <w:numPr>
          <w:numId w:val="25"/>
        </w:numPr>
        <w:bidi w:val="0"/>
        <w:spacing w:after="12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color w:val="000000" w:themeColor="tx1" w:themeShade="FF"/>
          <w:sz w:val="24"/>
          <w:szCs w:val="24"/>
        </w:rPr>
        <w:t>Neoprávnenými nákladmi</w:t>
      </w:r>
      <w:r w:rsidRPr="00BE75D0" w:rsidR="005D68A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="00EA0C2C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z dotácie poskytnutej podľa § 29 zákona </w:t>
      </w:r>
      <w:r w:rsidRPr="00BE75D0" w:rsidR="005D68A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sú:</w:t>
      </w:r>
    </w:p>
    <w:p w:rsidR="002767A9" w:rsidRPr="00BE75D0" w:rsidP="00BE75D0">
      <w:pPr>
        <w:pStyle w:val="ListParagraph"/>
        <w:numPr>
          <w:ilvl w:val="1"/>
          <w:numId w:val="14"/>
        </w:numPr>
        <w:bidi w:val="0"/>
        <w:spacing w:after="24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úroky z úverov a pôžičiek,</w:t>
      </w:r>
    </w:p>
    <w:p w:rsidR="002767A9" w:rsidRPr="00BE75D0" w:rsidP="00BE75D0">
      <w:pPr>
        <w:pStyle w:val="ListParagraph"/>
        <w:numPr>
          <w:ilvl w:val="1"/>
          <w:numId w:val="14"/>
        </w:numPr>
        <w:bidi w:val="0"/>
        <w:spacing w:after="24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leasing,</w:t>
      </w:r>
    </w:p>
    <w:p w:rsidR="002767A9" w:rsidRPr="00BE75D0" w:rsidP="00BE75D0">
      <w:pPr>
        <w:pStyle w:val="ListParagraph"/>
        <w:numPr>
          <w:ilvl w:val="1"/>
          <w:numId w:val="14"/>
        </w:numPr>
        <w:bidi w:val="0"/>
        <w:spacing w:after="24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platené úroky, pokuty a penále,</w:t>
      </w:r>
    </w:p>
    <w:p w:rsidR="002767A9" w:rsidRPr="00BE75D0" w:rsidP="00BE75D0">
      <w:pPr>
        <w:pStyle w:val="ListParagraph"/>
        <w:numPr>
          <w:ilvl w:val="1"/>
          <w:numId w:val="14"/>
        </w:numPr>
        <w:bidi w:val="0"/>
        <w:spacing w:after="24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poplatky za bankové služby a dane,</w:t>
      </w:r>
    </w:p>
    <w:p w:rsidR="002767A9" w:rsidRPr="00BE75D0" w:rsidP="00BE75D0">
      <w:pPr>
        <w:pStyle w:val="ListParagraph"/>
        <w:numPr>
          <w:ilvl w:val="1"/>
          <w:numId w:val="14"/>
        </w:numPr>
        <w:bidi w:val="0"/>
        <w:spacing w:after="24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výdavky vynaložené v súvislosti s vypracovaním žiadosti o dotáciu,</w:t>
      </w:r>
    </w:p>
    <w:p w:rsidR="002767A9" w:rsidRPr="00BE75D0" w:rsidP="00BE75D0">
      <w:pPr>
        <w:pStyle w:val="ListParagraph"/>
        <w:numPr>
          <w:ilvl w:val="1"/>
          <w:numId w:val="14"/>
        </w:numPr>
        <w:bidi w:val="0"/>
        <w:spacing w:after="24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výdavky spojené s procesom verejného obstarávania, realizovaným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BE75D0">
        <w:rPr>
          <w:rFonts w:ascii="Times New Roman" w:hAnsi="Times New Roman" w:cs="Times New Roman"/>
          <w:sz w:val="24"/>
          <w:szCs w:val="24"/>
        </w:rPr>
        <w:t>)</w:t>
      </w:r>
    </w:p>
    <w:p w:rsidR="002767A9" w:rsidRPr="00BE75D0" w:rsidP="00BE75D0">
      <w:pPr>
        <w:pStyle w:val="ListParagraph"/>
        <w:numPr>
          <w:ilvl w:val="1"/>
          <w:numId w:val="14"/>
        </w:numPr>
        <w:bidi w:val="0"/>
        <w:spacing w:after="24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 xml:space="preserve">daň z pridanej hodnoty ak žiadateľ je jej platcom, </w:t>
      </w:r>
    </w:p>
    <w:p w:rsidR="00E63300" w:rsidRPr="006A11D5" w:rsidP="00BE75D0">
      <w:pPr>
        <w:pStyle w:val="ListParagraph"/>
        <w:numPr>
          <w:ilvl w:val="1"/>
          <w:numId w:val="14"/>
        </w:numPr>
        <w:bidi w:val="0"/>
        <w:spacing w:after="24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D0" w:rsidR="002767A9">
        <w:rPr>
          <w:rFonts w:ascii="Times New Roman" w:hAnsi="Times New Roman" w:cs="Times New Roman"/>
          <w:sz w:val="24"/>
          <w:szCs w:val="24"/>
        </w:rPr>
        <w:t>náklady spojené s podnikateľskou činno</w:t>
      </w:r>
      <w:r w:rsidR="006A11D5">
        <w:rPr>
          <w:rFonts w:ascii="Times New Roman" w:hAnsi="Times New Roman" w:cs="Times New Roman"/>
          <w:sz w:val="24"/>
          <w:szCs w:val="24"/>
        </w:rPr>
        <w:t>sťou podľa osobitných predpisov,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BE75D0" w:rsidR="002767A9">
        <w:rPr>
          <w:rFonts w:ascii="Times New Roman" w:hAnsi="Times New Roman" w:cs="Times New Roman"/>
          <w:sz w:val="24"/>
          <w:szCs w:val="24"/>
        </w:rPr>
        <w:t>)</w:t>
      </w:r>
    </w:p>
    <w:p w:rsidR="00EA0C2C" w:rsidP="00F92538">
      <w:pPr>
        <w:pStyle w:val="ListParagraph"/>
        <w:numPr>
          <w:ilvl w:val="1"/>
          <w:numId w:val="14"/>
        </w:numPr>
        <w:bidi w:val="0"/>
        <w:spacing w:after="24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25FD" w:rsidR="006A11D5">
        <w:rPr>
          <w:rFonts w:ascii="Times New Roman" w:hAnsi="Times New Roman" w:cs="Times New Roman"/>
          <w:sz w:val="24"/>
          <w:szCs w:val="24"/>
        </w:rPr>
        <w:t>náklad</w:t>
      </w:r>
      <w:r w:rsidR="006A11D5">
        <w:rPr>
          <w:rFonts w:ascii="Times New Roman" w:hAnsi="Times New Roman" w:cs="Times New Roman"/>
          <w:sz w:val="24"/>
          <w:szCs w:val="24"/>
        </w:rPr>
        <w:t>y na obstaranie a odpisovanie dopravných prostriedkov.</w:t>
      </w:r>
    </w:p>
    <w:p w:rsidR="00EA0C2C" w:rsidRPr="00F92538" w:rsidP="00EA0C2C">
      <w:pPr>
        <w:pStyle w:val="ListParagraph"/>
        <w:bidi w:val="0"/>
        <w:spacing w:after="24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C2E17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D0" w:rsidR="00DA27F3">
        <w:rPr>
          <w:rFonts w:ascii="Times New Roman" w:hAnsi="Times New Roman" w:cs="Times New Roman"/>
          <w:b/>
          <w:sz w:val="24"/>
          <w:szCs w:val="24"/>
        </w:rPr>
        <w:t>§</w:t>
      </w:r>
      <w:r w:rsidRPr="00BE75D0" w:rsidR="00200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0C8">
        <w:rPr>
          <w:rFonts w:ascii="Times New Roman" w:hAnsi="Times New Roman" w:cs="Times New Roman"/>
          <w:b/>
          <w:sz w:val="24"/>
          <w:szCs w:val="24"/>
        </w:rPr>
        <w:t>3</w:t>
      </w:r>
    </w:p>
    <w:p w:rsidR="007D10AF" w:rsidRPr="00BE75D0" w:rsidP="00BE75D0">
      <w:pPr>
        <w:numPr>
          <w:numId w:val="20"/>
        </w:numPr>
        <w:bidi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Výzva</w:t>
      </w:r>
      <w:r w:rsidR="008036ED">
        <w:rPr>
          <w:rFonts w:ascii="Times New Roman" w:hAnsi="Times New Roman" w:cs="Times New Roman"/>
          <w:sz w:val="24"/>
          <w:szCs w:val="24"/>
        </w:rPr>
        <w:t xml:space="preserve"> na registráciu žiadateľa o účelovú dotáciu podľa § 27a </w:t>
      </w:r>
      <w:r w:rsidR="00585FAF">
        <w:rPr>
          <w:rFonts w:ascii="Times New Roman" w:hAnsi="Times New Roman" w:cs="Times New Roman"/>
          <w:sz w:val="24"/>
          <w:szCs w:val="24"/>
        </w:rPr>
        <w:t xml:space="preserve">ods. 3 </w:t>
      </w:r>
      <w:r w:rsidR="008036ED">
        <w:rPr>
          <w:rFonts w:ascii="Times New Roman" w:hAnsi="Times New Roman" w:cs="Times New Roman"/>
          <w:sz w:val="24"/>
          <w:szCs w:val="24"/>
        </w:rPr>
        <w:t>zákona</w:t>
      </w:r>
      <w:r w:rsidRPr="00BE75D0">
        <w:rPr>
          <w:rFonts w:ascii="Times New Roman" w:hAnsi="Times New Roman" w:cs="Times New Roman"/>
          <w:sz w:val="24"/>
          <w:szCs w:val="24"/>
        </w:rPr>
        <w:t xml:space="preserve"> obsahuje najmä</w:t>
      </w:r>
    </w:p>
    <w:p w:rsidR="007D10AF" w:rsidRPr="00BE75D0" w:rsidP="00B37F5D">
      <w:pPr>
        <w:numPr>
          <w:ilvl w:val="1"/>
          <w:numId w:val="20"/>
        </w:numPr>
        <w:bidi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termíny vyplácania pridelenej účelovej dotácie,</w:t>
      </w:r>
    </w:p>
    <w:p w:rsidR="007D10AF" w:rsidRPr="00BE75D0" w:rsidP="00B37F5D">
      <w:pPr>
        <w:numPr>
          <w:ilvl w:val="1"/>
          <w:numId w:val="20"/>
        </w:numPr>
        <w:bidi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>
        <w:rPr>
          <w:rFonts w:ascii="Times New Roman" w:hAnsi="Times New Roman" w:cs="Times New Roman"/>
          <w:sz w:val="24"/>
          <w:szCs w:val="24"/>
        </w:rPr>
        <w:t>celkovú výšku finančných prostriedkov rozpočtovaných na účelovú dotáciu,</w:t>
      </w:r>
    </w:p>
    <w:p w:rsidR="007D10AF" w:rsidRPr="00BE75D0" w:rsidP="00B37F5D">
      <w:pPr>
        <w:numPr>
          <w:ilvl w:val="1"/>
          <w:numId w:val="20"/>
        </w:numPr>
        <w:bidi w:val="0"/>
        <w:spacing w:after="24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75D0" w:rsidR="00124910">
        <w:rPr>
          <w:rFonts w:ascii="Times New Roman" w:hAnsi="Times New Roman" w:cs="Times New Roman"/>
          <w:sz w:val="24"/>
          <w:szCs w:val="24"/>
        </w:rPr>
        <w:t>vzor žiadosti o poskytnutie účelovej dotácie.</w:t>
      </w:r>
    </w:p>
    <w:p w:rsidR="007D10AF" w:rsidRPr="00BE75D0" w:rsidP="00BE75D0">
      <w:pPr>
        <w:numPr>
          <w:numId w:val="20"/>
        </w:num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D0" w:rsidR="006F7687">
        <w:rPr>
          <w:rFonts w:ascii="Times New Roman" w:hAnsi="Times New Roman" w:cs="Times New Roman"/>
          <w:sz w:val="24"/>
          <w:szCs w:val="24"/>
        </w:rPr>
        <w:t>Registrácia žiadateľov prebieha</w:t>
      </w:r>
      <w:r w:rsidRPr="00BE75D0">
        <w:rPr>
          <w:rFonts w:ascii="Times New Roman" w:hAnsi="Times New Roman" w:cs="Times New Roman"/>
          <w:sz w:val="24"/>
          <w:szCs w:val="24"/>
        </w:rPr>
        <w:t xml:space="preserve"> na základe výzvy</w:t>
      </w:r>
      <w:r w:rsidRPr="00BE75D0" w:rsidR="00735888">
        <w:rPr>
          <w:rFonts w:ascii="Times New Roman" w:hAnsi="Times New Roman" w:cs="Times New Roman"/>
          <w:sz w:val="24"/>
          <w:szCs w:val="24"/>
        </w:rPr>
        <w:t xml:space="preserve"> </w:t>
      </w:r>
      <w:r w:rsidR="00EA0C2C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Pr="00BE75D0">
        <w:rPr>
          <w:rFonts w:ascii="Times New Roman" w:hAnsi="Times New Roman" w:cs="Times New Roman"/>
          <w:sz w:val="24"/>
          <w:szCs w:val="24"/>
        </w:rPr>
        <w:t>najneskôr do</w:t>
      </w:r>
      <w:r w:rsidR="00EA0C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75D0">
        <w:rPr>
          <w:rFonts w:ascii="Times New Roman" w:hAnsi="Times New Roman" w:cs="Times New Roman"/>
          <w:sz w:val="24"/>
          <w:szCs w:val="24"/>
        </w:rPr>
        <w:t xml:space="preserve"> 28. februára príslušného kalendárneho roka.</w:t>
      </w:r>
    </w:p>
    <w:p w:rsidR="00EE49A2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5D0" w:rsidR="00B21DA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85FAF">
        <w:rPr>
          <w:rFonts w:ascii="Times New Roman" w:hAnsi="Times New Roman" w:cs="Times New Roman"/>
          <w:b/>
          <w:sz w:val="24"/>
          <w:szCs w:val="24"/>
        </w:rPr>
        <w:t>4</w:t>
      </w:r>
    </w:p>
    <w:p w:rsidR="000F5ECF" w:rsidP="00585FAF">
      <w:pPr>
        <w:bidi w:val="0"/>
        <w:spacing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5D0" w:rsidR="00EE49A2">
        <w:rPr>
          <w:rFonts w:ascii="Times New Roman" w:hAnsi="Times New Roman" w:cs="Times New Roman"/>
          <w:sz w:val="24"/>
          <w:szCs w:val="24"/>
        </w:rPr>
        <w:t>Výška účelovej dotácie za pobyt zahraničného návštevníka</w:t>
      </w:r>
      <w:r w:rsidR="00F92538">
        <w:rPr>
          <w:rFonts w:ascii="Times New Roman" w:hAnsi="Times New Roman" w:cs="Times New Roman"/>
          <w:sz w:val="24"/>
          <w:szCs w:val="24"/>
        </w:rPr>
        <w:t xml:space="preserve"> podľa § 2 písm. e) a f) zákona</w:t>
      </w:r>
      <w:r w:rsidRPr="00BE75D0" w:rsidR="00EE49A2">
        <w:rPr>
          <w:rFonts w:ascii="Times New Roman" w:hAnsi="Times New Roman" w:cs="Times New Roman"/>
          <w:sz w:val="24"/>
          <w:szCs w:val="24"/>
        </w:rPr>
        <w:t xml:space="preserve"> je 35 </w:t>
      </w:r>
      <w:r w:rsidR="00A305AB">
        <w:rPr>
          <w:rFonts w:ascii="Times New Roman" w:hAnsi="Times New Roman" w:cs="Times New Roman"/>
          <w:sz w:val="24"/>
          <w:szCs w:val="24"/>
        </w:rPr>
        <w:t>e</w:t>
      </w:r>
      <w:r w:rsidRPr="00BE75D0" w:rsidR="00EE49A2">
        <w:rPr>
          <w:rFonts w:ascii="Times New Roman" w:hAnsi="Times New Roman" w:cs="Times New Roman"/>
          <w:sz w:val="24"/>
          <w:szCs w:val="24"/>
        </w:rPr>
        <w:t>ur.</w:t>
      </w:r>
    </w:p>
    <w:p w:rsidR="008B2896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D0" w:rsidR="00B21DA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85FAF">
        <w:rPr>
          <w:rFonts w:ascii="Times New Roman" w:hAnsi="Times New Roman" w:cs="Times New Roman"/>
          <w:b/>
          <w:sz w:val="24"/>
          <w:szCs w:val="24"/>
        </w:rPr>
        <w:t>5</w:t>
      </w:r>
    </w:p>
    <w:p w:rsidR="00B21DA0" w:rsidRPr="00BE75D0" w:rsidP="00BE75D0">
      <w:pPr>
        <w:bidi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D0" w:rsidR="008D17A9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985BF4" w:rsidRP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D0" w:rsidR="00FB5C4D">
        <w:rPr>
          <w:rFonts w:ascii="Times New Roman" w:hAnsi="Times New Roman" w:cs="Times New Roman"/>
          <w:sz w:val="24"/>
          <w:szCs w:val="24"/>
        </w:rPr>
        <w:t>Tento výnos nadobúda účinnosť 1. januára 2014</w:t>
      </w:r>
      <w:r w:rsidRPr="00BE75D0" w:rsidR="001C0523">
        <w:rPr>
          <w:rFonts w:ascii="Times New Roman" w:hAnsi="Times New Roman" w:cs="Times New Roman"/>
          <w:sz w:val="24"/>
          <w:szCs w:val="24"/>
        </w:rPr>
        <w:t>.</w:t>
      </w:r>
    </w:p>
    <w:p w:rsidR="008E23D6" w:rsidRP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3D6" w:rsidRP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2C4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69F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69F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69F" w:rsidRP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89F" w:rsidRP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D0" w:rsidRP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CAB" w:rsidRPr="00BE75D0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F6" w:rsidRPr="00BE75D0" w:rsidP="00BE75D0">
      <w:pPr>
        <w:bidi w:val="0"/>
        <w:spacing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5" type="#_x0000_t202" style="width:181.44pt;height:37.5pt;margin-top:-55.85pt;margin-left:317.65pt;mso-height-relative:margin;mso-width-percent:400;mso-width-relative:margin;position:absolute;visibility:visible;z-index:251658240" stroked="f">
            <v:textbox>
              <w:txbxContent>
                <w:p w:rsidR="007551F6" w:rsidRPr="007551F6">
                  <w:pPr>
                    <w:bidi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        </w:t>
                  </w:r>
                  <w:r w:rsidRPr="007551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Príloha k výnosu č.</w:t>
                  </w:r>
                </w:p>
              </w:txbxContent>
            </v:textbox>
          </v:shape>
        </w:pict>
      </w:r>
      <w:r w:rsidRPr="00BE75D0">
        <w:rPr>
          <w:rFonts w:ascii="Times New Roman" w:eastAsia="Calibri" w:hAnsi="Times New Roman" w:cs="Times New Roman"/>
          <w:b/>
          <w:sz w:val="24"/>
          <w:szCs w:val="24"/>
        </w:rPr>
        <w:t>Projekt</w:t>
      </w:r>
    </w:p>
    <w:p w:rsidR="00751CAB" w:rsidRPr="00BE75D0" w:rsidP="00BE75D0">
      <w:pPr>
        <w:bidi w:val="0"/>
        <w:spacing w:after="24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BE75D0">
        <w:rPr>
          <w:rFonts w:ascii="Times New Roman" w:eastAsia="Calibri" w:hAnsi="Times New Roman" w:cs="Times New Roman" w:hint="default"/>
          <w:b/>
          <w:sz w:val="24"/>
          <w:szCs w:val="24"/>
        </w:rPr>
        <w:t>FORMULÁ</w:t>
      </w:r>
      <w:r w:rsidRPr="00BE75D0">
        <w:rPr>
          <w:rFonts w:ascii="Times New Roman" w:eastAsia="Calibri" w:hAnsi="Times New Roman" w:cs="Times New Roman" w:hint="default"/>
          <w:b/>
          <w:sz w:val="24"/>
          <w:szCs w:val="24"/>
        </w:rPr>
        <w:t>R NA POPIS PROJEKTU OOCR/KOCR</w:t>
        <w:tab/>
        <w:tab/>
        <w:t xml:space="preserve">           Projekt na rok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2309"/>
        <w:gridCol w:w="45"/>
        <w:gridCol w:w="2147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Ná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zov OOCR/KOCR:</w:t>
            </w:r>
          </w:p>
        </w:tc>
      </w:tr>
      <w:tr>
        <w:tblPrEx>
          <w:tblW w:w="0" w:type="auto"/>
          <w:tblLook w:val="00A0"/>
        </w:tblPrEx>
        <w:trPr>
          <w:trHeight w:val="226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226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Dá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tum 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registrá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cie OOCR/KOCR:</w:t>
            </w:r>
          </w:p>
        </w:tc>
      </w:tr>
      <w:tr>
        <w:tblPrEx>
          <w:tblW w:w="0" w:type="auto"/>
          <w:tblLook w:val="00A0"/>
        </w:tblPrEx>
        <w:trPr>
          <w:trHeight w:val="226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A8519D">
            <w:pPr>
              <w:bidi w:val="0"/>
              <w:spacing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Popis súč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asné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ho stavu cestovné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ho ruchu</w:t>
            </w:r>
            <w:r w:rsidR="00A85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7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 xml:space="preserve"> struč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ne zhodnotiť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 xml:space="preserve"> splnenie projektu z 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predchá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dzajú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ceho roku</w:t>
            </w:r>
          </w:p>
        </w:tc>
      </w:tr>
      <w:tr>
        <w:tblPrEx>
          <w:tblW w:w="0" w:type="auto"/>
          <w:tblLook w:val="00A0"/>
        </w:tblPrEx>
        <w:trPr>
          <w:trHeight w:val="582"/>
        </w:trPr>
        <w:tc>
          <w:tcPr>
            <w:tcW w:w="92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928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600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A8519D">
            <w:pPr>
              <w:bidi w:val="0"/>
              <w:spacing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Popis, cieľ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 a 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č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asové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 zabezpeč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enie nové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ho projektu</w:t>
            </w:r>
            <w:r w:rsidRPr="00BE75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                                                                        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 xml:space="preserve">                                               (Úč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elovosť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 xml:space="preserve"> projektu, 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o chce organizá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cia  dosiahnuť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, ako bude projekt 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asovo realizovaný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)</w:t>
            </w:r>
          </w:p>
        </w:tc>
      </w:tr>
      <w:tr>
        <w:tblPrEx>
          <w:tblW w:w="0" w:type="auto"/>
          <w:tblLook w:val="00A0"/>
        </w:tblPrEx>
        <w:trPr>
          <w:trHeight w:val="305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928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Aktivity</w:t>
            </w:r>
          </w:p>
        </w:tc>
      </w:tr>
      <w:tr>
        <w:tblPrEx>
          <w:tblW w:w="0" w:type="auto"/>
          <w:tblLook w:val="00A0"/>
        </w:tblPrEx>
        <w:trPr>
          <w:trHeight w:val="563"/>
        </w:trPr>
        <w:tc>
          <w:tcPr>
            <w:tcW w:w="4785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80"/>
        </w:trPr>
        <w:tc>
          <w:tcPr>
            <w:tcW w:w="47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928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585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Ť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až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iskové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 formy CR:</w:t>
            </w:r>
          </w:p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272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274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765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Znalosti trhu:</w:t>
            </w:r>
          </w:p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Definovanie zdrojový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ch trhov ná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vš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tevní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kov destiná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cie, urč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enie cieľ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ový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ch skupí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n ná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vš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tevní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kov v destiná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 xml:space="preserve">cii, </w:t>
            </w:r>
          </w:p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230"/>
        </w:trPr>
        <w:tc>
          <w:tcPr>
            <w:tcW w:w="9286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274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Zá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kladné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 indiká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tory 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–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 vý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stupy projektu na ú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zemí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 OOCR/KOCR*</w:t>
            </w:r>
          </w:p>
        </w:tc>
      </w:tr>
      <w:tr>
        <w:tblPrEx>
          <w:tblW w:w="0" w:type="auto"/>
          <w:tblLook w:val="00A0"/>
        </w:tblPrEx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A8519D">
            <w:pPr>
              <w:bidi w:val="0"/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v roku predchá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dzajú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com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v roku podania ž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iadosti (predpoklad)</w:t>
            </w:r>
          </w:p>
        </w:tc>
      </w:tr>
      <w:tr>
        <w:tblPrEx>
          <w:tblW w:w="0" w:type="auto"/>
          <w:tblLook w:val="00A0"/>
        </w:tblPrEx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Poč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et turistov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Poč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et prenocovaní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Poč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et lôž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ok v ubytovací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ch zariadeniach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Výš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ka vybratej dane za ubytovanie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9286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color w:val="D9D9D9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Odporúč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ané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 indiká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tory 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–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 vý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stupy projektu na ú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zemí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 OOCR/KOCR </w:t>
            </w:r>
            <w:r w:rsidRPr="00BE75D0">
              <w:rPr>
                <w:rFonts w:ascii="Times New Roman" w:eastAsia="Calibri" w:hAnsi="Times New Roman" w:cs="Times New Roman" w:hint="default"/>
                <w:sz w:val="24"/>
                <w:szCs w:val="24"/>
              </w:rPr>
              <w:t>(uviesť</w:t>
            </w:r>
            <w:r w:rsidRPr="00BE75D0">
              <w:rPr>
                <w:rFonts w:ascii="Times New Roman" w:eastAsia="Calibri" w:hAnsi="Times New Roman" w:cs="Times New Roman" w:hint="default"/>
                <w:sz w:val="24"/>
                <w:szCs w:val="24"/>
              </w:rPr>
              <w:t xml:space="preserve"> podľ</w:t>
            </w:r>
            <w:r w:rsidRPr="00BE75D0">
              <w:rPr>
                <w:rFonts w:ascii="Times New Roman" w:eastAsia="Calibri" w:hAnsi="Times New Roman" w:cs="Times New Roman" w:hint="default"/>
                <w:sz w:val="24"/>
                <w:szCs w:val="24"/>
              </w:rPr>
              <w:t>a projektu z r. 2012)</w:t>
            </w:r>
            <w:r w:rsidRPr="00BE7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**</w:t>
            </w:r>
          </w:p>
        </w:tc>
      </w:tr>
      <w:tr>
        <w:tblPrEx>
          <w:tblW w:w="0" w:type="auto"/>
          <w:tblLook w:val="00A0"/>
        </w:tblPrEx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A8519D">
            <w:pPr>
              <w:bidi w:val="0"/>
              <w:spacing w:after="24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v roku predchá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dzajú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com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v roku podania ž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 xml:space="preserve">iadosti </w:t>
            </w:r>
            <w:r w:rsidRPr="00BE75D0">
              <w:rPr>
                <w:rFonts w:ascii="Times New Roman" w:eastAsia="Calibri" w:hAnsi="Times New Roman" w:cs="Times New Roman" w:hint="default"/>
                <w:b/>
                <w:sz w:val="24"/>
                <w:szCs w:val="24"/>
              </w:rPr>
              <w:t>(predpoklad)</w:t>
            </w:r>
          </w:p>
        </w:tc>
      </w:tr>
      <w:tr>
        <w:tblPrEx>
          <w:tblW w:w="0" w:type="auto"/>
          <w:tblLook w:val="00A0"/>
        </w:tblPrEx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Poč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et jednodň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ový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ch ná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vš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tevní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kov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Poč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et zamestnaný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 xml:space="preserve">ch v CR 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Poč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et  osô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b, ktoré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 xml:space="preserve"> sa zúč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astnili 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kolenia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33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Poč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et ná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vš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tevní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kov podporenej atraktivity, podujatia, kultú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rnej pamiatky a pod.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rPr>
          <w:trHeight w:val="315"/>
        </w:trPr>
        <w:tc>
          <w:tcPr>
            <w:tcW w:w="47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</w:pP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>Iné</w:t>
            </w:r>
            <w:r w:rsidRPr="00BE75D0">
              <w:rPr>
                <w:rFonts w:ascii="Times New Roman" w:eastAsia="Calibri" w:hAnsi="Times New Roman" w:cs="Times New Roman" w:hint="default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1CAB" w:rsidRPr="00BE75D0" w:rsidP="00BE75D0">
      <w:pPr>
        <w:bidi w:val="0"/>
        <w:spacing w:after="24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="00FE467D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Podľ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a zdrojov oficiá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lnej š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tatistiky (skutoč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nosť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 xml:space="preserve"> alebo oč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aká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vaná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 xml:space="preserve"> skutoč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nosť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)                                                                                                                                                                            **  Skut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o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>nosť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 xml:space="preserve"> alebo odborný</w:t>
      </w:r>
      <w:r w:rsidRPr="00BE75D0">
        <w:rPr>
          <w:rFonts w:ascii="Times New Roman" w:eastAsia="Calibri" w:hAnsi="Times New Roman" w:cs="Times New Roman" w:hint="default"/>
          <w:sz w:val="24"/>
          <w:szCs w:val="24"/>
        </w:rPr>
        <w:t xml:space="preserve"> odhad  </w:t>
      </w:r>
    </w:p>
    <w:tbl>
      <w:tblPr>
        <w:tblStyle w:val="TableNormal"/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80"/>
        <w:gridCol w:w="146"/>
        <w:gridCol w:w="884"/>
        <w:gridCol w:w="1340"/>
        <w:gridCol w:w="560"/>
        <w:gridCol w:w="2260"/>
      </w:tblGrid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PLÁN ČINNOSTI A ROZPOČET KOCR NA ROK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20..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KOCR:</w:t>
            </w:r>
          </w:p>
        </w:tc>
        <w:tc>
          <w:tcPr>
            <w:tcW w:w="5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registrácie KOCR: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0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extDirection w:val="lrTb"/>
            <w:vAlign w:val="bottom"/>
            <w:hideMark/>
          </w:tcPr>
          <w:p w:rsidR="00751CAB" w:rsidRPr="00BE75D0" w:rsidP="00B464DA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Výška vybratých členských príspevkov  od 1.1.20.. do 31.3.20.. (v </w:t>
            </w:r>
            <w:r w:rsidR="00B464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):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extDirection w:val="lrTb"/>
            <w:vAlign w:val="bottom"/>
            <w:hideMark/>
          </w:tcPr>
          <w:p w:rsidR="00751CAB" w:rsidRPr="00BE75D0" w:rsidP="00A8519D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Výška vybratej dane za ubytovanie u členských obcí za r. 20.. (v </w:t>
            </w:r>
            <w:r w:rsidR="00A8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extDirection w:val="lrTb"/>
            <w:vAlign w:val="bottom"/>
            <w:hideMark/>
          </w:tcPr>
          <w:p w:rsidR="00751CAB" w:rsidRPr="00BE75D0" w:rsidP="00A8519D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Predpokladaná výška celkovej dotácie v r. 20..  (v </w:t>
            </w:r>
            <w:r w:rsidR="00A8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):                                                                           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A8519D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Predpokladané príjmy KOCR (v </w:t>
            </w:r>
            <w:r w:rsidR="00A8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):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Nevyčerpané zdroje z r. 20..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Členský príspevok VÚC v r. 20..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Členské príspevky OOCR v r. 20..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Príjmy z vlastnej činnosti v r. 20..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Ostatné príjmy v r. 20..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Štátna dotácia v r. 20..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480" w:type="dxa"/>
            <w:gridSpan w:val="5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51CAB" w:rsidRPr="00BE75D0" w:rsidP="00A8519D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Spolu príjmy v r. 20.. (v </w:t>
            </w:r>
            <w:r w:rsidR="00A8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):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A8519D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Predpokladané výdavky KOCR (v </w:t>
            </w:r>
            <w:r w:rsidR="00A8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):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Prevádzkové náklady 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7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Mzdové a ostatné osobné náklady 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7480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extDirection w:val="lrTb"/>
            <w:vAlign w:val="bottom"/>
            <w:hideMark/>
          </w:tcPr>
          <w:p w:rsidR="00751CAB" w:rsidRPr="00BE75D0" w:rsidP="00A8519D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Spolu (prevádzkové a mzdové náklady) v </w:t>
            </w:r>
            <w:r w:rsidR="00A8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7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0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464DA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Financovanie (v </w:t>
            </w:r>
            <w:r w:rsidR="00B464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)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Aktivity (hlavný predmet činnosti)</w:t>
            </w:r>
          </w:p>
        </w:tc>
        <w:tc>
          <w:tcPr>
            <w:tcW w:w="22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Vlastné zdroje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Dotácia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FD0607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FD0607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BV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FD0607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FD0607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BV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ind w:firstLine="480" w:firstLineChars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ind w:firstLine="480" w:firstLineChars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ind w:firstLine="480" w:firstLineChars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51CAB" w:rsidRPr="00BE75D0" w:rsidP="00BE75D0">
            <w:pPr>
              <w:bidi w:val="0"/>
              <w:spacing w:after="240" w:line="240" w:lineRule="auto"/>
              <w:ind w:firstLine="480" w:firstLineChars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7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Spolu aktivity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6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Spolu financovanie (KV + BV)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7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464DA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Spolu (vlastné zdroje + dotácia) v </w:t>
            </w:r>
            <w:r w:rsidR="00B464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97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51CAB" w:rsidRPr="00BE75D0" w:rsidP="00B464DA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Ostatné náklady a výdavky (v </w:t>
            </w:r>
            <w:r w:rsidR="00B464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):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48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464DA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Spolu výdavky (v </w:t>
            </w:r>
            <w:r w:rsidR="00B464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):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A8519D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Predpokladaný zostatok k 31.12.20.. (príjmy mínus výdavky) v </w:t>
            </w:r>
            <w:r w:rsidR="00A8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9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KV - kapitálové výdavky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464DA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</w:t>
            </w:r>
            <w:r w:rsidR="00B464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V</w:t>
            </w: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bežné výdavky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Schválené valným zhromaždením dňa...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97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E75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Podpis štatutárneho orgánu                       ...........................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51CAB" w:rsidRPr="00BE75D0" w:rsidP="00BE75D0">
            <w:pPr>
              <w:bidi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51CAB" w:rsidP="00BE75D0">
      <w:pPr>
        <w:bidi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19D" w:rsidRPr="00A8519D" w:rsidP="00A8519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Použité s</w:t>
      </w:r>
      <w:r w:rsidRPr="00A8519D">
        <w:rPr>
          <w:rFonts w:ascii="Times New Roman" w:hAnsi="Times New Roman" w:cs="Times New Roman"/>
          <w:sz w:val="24"/>
          <w:szCs w:val="24"/>
        </w:rPr>
        <w:t>kratky:</w:t>
      </w:r>
    </w:p>
    <w:p w:rsidR="00A8519D" w:rsidRPr="00A8519D" w:rsidP="00A8519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19D" w:rsidRPr="00A8519D" w:rsidP="00A8519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OOCR: </w:t>
      </w:r>
      <w:r>
        <w:rPr>
          <w:rFonts w:ascii="Times New Roman" w:hAnsi="Times New Roman" w:cs="Times New Roman"/>
          <w:sz w:val="24"/>
          <w:szCs w:val="24"/>
        </w:rPr>
        <w:t>Oblastná organizácia cestovného ruchu</w:t>
      </w:r>
    </w:p>
    <w:p w:rsidR="00A8519D" w:rsidRPr="00A8519D" w:rsidP="00A8519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>KOCR</w:t>
      </w:r>
      <w:r>
        <w:rPr>
          <w:rFonts w:ascii="Times New Roman" w:hAnsi="Times New Roman" w:cs="Times New Roman"/>
          <w:sz w:val="24"/>
          <w:szCs w:val="24"/>
        </w:rPr>
        <w:t>: Krajská organizácia cestovného ruchu</w:t>
      </w:r>
    </w:p>
    <w:p w:rsidR="00A8519D" w:rsidP="00A8519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:  cestovný ruch</w:t>
      </w:r>
    </w:p>
    <w:p w:rsidR="00A8519D" w:rsidRPr="00A8519D" w:rsidP="00A8519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VÚC: Vyšší územný celok</w:t>
      </w:r>
    </w:p>
    <w:sectPr w:rsidSect="00124910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A0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7C5703">
      <w:rPr>
        <w:noProof/>
      </w:rPr>
      <w:t>1</w:t>
    </w:r>
    <w:r>
      <w:fldChar w:fldCharType="end"/>
    </w:r>
  </w:p>
  <w:p w:rsidR="00B21DA0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3D3" w:rsidP="00EA5E38">
      <w:pPr>
        <w:bidi w:val="0"/>
        <w:spacing w:after="0" w:line="240" w:lineRule="auto"/>
      </w:pPr>
      <w:r>
        <w:separator/>
      </w:r>
    </w:p>
  </w:footnote>
  <w:footnote w:type="continuationSeparator" w:id="1">
    <w:p w:rsidR="004073D3" w:rsidP="00EA5E38">
      <w:pPr>
        <w:bidi w:val="0"/>
        <w:spacing w:after="0" w:line="240" w:lineRule="auto"/>
      </w:pPr>
      <w:r>
        <w:continuationSeparator/>
      </w:r>
    </w:p>
  </w:footnote>
  <w:footnote w:id="2">
    <w:p w:rsidP="002767A9">
      <w:pPr>
        <w:pStyle w:val="FootnoteText"/>
        <w:bidi w:val="0"/>
        <w:rPr>
          <w:rFonts w:ascii="Times New Roman" w:hAnsi="Times New Roman"/>
        </w:rPr>
      </w:pPr>
      <w:r w:rsidR="002767A9">
        <w:rPr>
          <w:rStyle w:val="FootnoteReference"/>
          <w:rFonts w:ascii="Times New Roman" w:hAnsi="Times New Roman"/>
        </w:rPr>
        <w:footnoteRef/>
      </w:r>
      <w:r w:rsidR="002767A9">
        <w:rPr>
          <w:rFonts w:ascii="Times New Roman" w:hAnsi="Times New Roman"/>
        </w:rPr>
        <w:t>) Zákon č. 25/2006 Z. z. o verejnom obstarávaní a o zmene a doplnení niektorých zákonov v znení neskorších predpisov.</w:t>
      </w:r>
    </w:p>
  </w:footnote>
  <w:footnote w:id="3">
    <w:p w:rsidR="002767A9" w:rsidP="002767A9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 Obchodný zákonník.</w:t>
      </w:r>
    </w:p>
    <w:p w:rsidP="002767A9">
      <w:pPr>
        <w:pStyle w:val="FootnoteText"/>
        <w:bidi w:val="0"/>
        <w:rPr>
          <w:rFonts w:ascii="Times New Roman" w:hAnsi="Times New Roman"/>
        </w:rPr>
      </w:pPr>
      <w:r w:rsidR="002767A9">
        <w:rPr>
          <w:rFonts w:ascii="Times New Roman" w:hAnsi="Times New Roman"/>
        </w:rPr>
        <w:t xml:space="preserve">    Zákon č. 455/1991 Zb. o živnostenskom podnikaní </w:t>
      </w:r>
      <w:r w:rsidRPr="004564A4" w:rsidR="002767A9">
        <w:rPr>
          <w:rFonts w:ascii="Times New Roman" w:hAnsi="Times New Roman"/>
        </w:rPr>
        <w:t>a doplnení niektorých zákonov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704"/>
    <w:multiLevelType w:val="hybridMultilevel"/>
    <w:tmpl w:val="A754E9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6B5946"/>
    <w:multiLevelType w:val="hybridMultilevel"/>
    <w:tmpl w:val="379E1BA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B891318"/>
    <w:multiLevelType w:val="hybridMultilevel"/>
    <w:tmpl w:val="4782DA9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21BD110B"/>
    <w:multiLevelType w:val="hybridMultilevel"/>
    <w:tmpl w:val="2612FA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41B62C0"/>
    <w:multiLevelType w:val="hybridMultilevel"/>
    <w:tmpl w:val="1660DE2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4C00BD"/>
    <w:multiLevelType w:val="hybridMultilevel"/>
    <w:tmpl w:val="44700954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293D3E98"/>
    <w:multiLevelType w:val="hybridMultilevel"/>
    <w:tmpl w:val="30B26B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4240070"/>
    <w:multiLevelType w:val="hybridMultilevel"/>
    <w:tmpl w:val="07CA23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5CB59F0"/>
    <w:multiLevelType w:val="hybridMultilevel"/>
    <w:tmpl w:val="1D3285B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35E25B32"/>
    <w:multiLevelType w:val="hybridMultilevel"/>
    <w:tmpl w:val="94CA83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8931E54"/>
    <w:multiLevelType w:val="hybridMultilevel"/>
    <w:tmpl w:val="77D23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A780C"/>
    <w:multiLevelType w:val="hybridMultilevel"/>
    <w:tmpl w:val="522CD2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4A06597"/>
    <w:multiLevelType w:val="hybridMultilevel"/>
    <w:tmpl w:val="AC2E01D4"/>
    <w:lvl w:ilvl="0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B1B2176"/>
    <w:multiLevelType w:val="hybridMultilevel"/>
    <w:tmpl w:val="CD9ED9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B8206DB"/>
    <w:multiLevelType w:val="hybridMultilevel"/>
    <w:tmpl w:val="E08CFB2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DB43DD9"/>
    <w:multiLevelType w:val="hybridMultilevel"/>
    <w:tmpl w:val="F2C05108"/>
    <w:lvl w:ilvl="0">
      <w:start w:val="1"/>
      <w:numFmt w:val="lowerLetter"/>
      <w:lvlText w:val="%1)"/>
      <w:lvlJc w:val="left"/>
      <w:pPr>
        <w:ind w:left="988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6">
    <w:nsid w:val="5A413959"/>
    <w:multiLevelType w:val="hybridMultilevel"/>
    <w:tmpl w:val="85BACD30"/>
    <w:lvl w:ilvl="0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D4E4DDC"/>
    <w:multiLevelType w:val="hybridMultilevel"/>
    <w:tmpl w:val="A11E76D2"/>
    <w:lvl w:ilvl="0">
      <w:start w:val="1"/>
      <w:numFmt w:val="lowerLetter"/>
      <w:lvlText w:val="%1)"/>
      <w:lvlJc w:val="left"/>
      <w:pPr>
        <w:ind w:left="704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8">
    <w:nsid w:val="607D72F8"/>
    <w:multiLevelType w:val="hybridMultilevel"/>
    <w:tmpl w:val="1256AA4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9A11DB9"/>
    <w:multiLevelType w:val="hybridMultilevel"/>
    <w:tmpl w:val="0C3E03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B26679F"/>
    <w:multiLevelType w:val="hybridMultilevel"/>
    <w:tmpl w:val="90B26A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C09643E"/>
    <w:multiLevelType w:val="hybridMultilevel"/>
    <w:tmpl w:val="4A4E06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3572726"/>
    <w:multiLevelType w:val="hybridMultilevel"/>
    <w:tmpl w:val="90B26A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D364B61"/>
    <w:multiLevelType w:val="hybridMultilevel"/>
    <w:tmpl w:val="2398C4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E2E08E4"/>
    <w:multiLevelType w:val="hybridMultilevel"/>
    <w:tmpl w:val="622A7A7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24"/>
  </w:num>
  <w:num w:numId="5">
    <w:abstractNumId w:val="17"/>
  </w:num>
  <w:num w:numId="6">
    <w:abstractNumId w:val="15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0"/>
  </w:num>
  <w:num w:numId="13">
    <w:abstractNumId w:val="23"/>
  </w:num>
  <w:num w:numId="14">
    <w:abstractNumId w:val="21"/>
  </w:num>
  <w:num w:numId="15">
    <w:abstractNumId w:val="5"/>
  </w:num>
  <w:num w:numId="16">
    <w:abstractNumId w:val="3"/>
  </w:num>
  <w:num w:numId="17">
    <w:abstractNumId w:val="14"/>
  </w:num>
  <w:num w:numId="18">
    <w:abstractNumId w:val="13"/>
  </w:num>
  <w:num w:numId="19">
    <w:abstractNumId w:val="20"/>
  </w:num>
  <w:num w:numId="20">
    <w:abstractNumId w:val="22"/>
  </w:num>
  <w:num w:numId="21">
    <w:abstractNumId w:val="18"/>
  </w:num>
  <w:num w:numId="22">
    <w:abstractNumId w:val="4"/>
  </w:num>
  <w:num w:numId="23">
    <w:abstractNumId w:val="10"/>
  </w:num>
  <w:num w:numId="24">
    <w:abstractNumId w:val="1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214C86"/>
    <w:rsid w:val="000217B8"/>
    <w:rsid w:val="000640C8"/>
    <w:rsid w:val="000C18EE"/>
    <w:rsid w:val="000C6573"/>
    <w:rsid w:val="000D7A6D"/>
    <w:rsid w:val="000E74D8"/>
    <w:rsid w:val="000F4C87"/>
    <w:rsid w:val="000F5ECF"/>
    <w:rsid w:val="00124910"/>
    <w:rsid w:val="001730AE"/>
    <w:rsid w:val="001735D5"/>
    <w:rsid w:val="001A5348"/>
    <w:rsid w:val="001B0E67"/>
    <w:rsid w:val="001B1E1D"/>
    <w:rsid w:val="001C0523"/>
    <w:rsid w:val="001F1FA4"/>
    <w:rsid w:val="00200B87"/>
    <w:rsid w:val="00214C86"/>
    <w:rsid w:val="00223197"/>
    <w:rsid w:val="00226C5E"/>
    <w:rsid w:val="002366BD"/>
    <w:rsid w:val="00246466"/>
    <w:rsid w:val="00265649"/>
    <w:rsid w:val="0027325B"/>
    <w:rsid w:val="002767A9"/>
    <w:rsid w:val="002C1344"/>
    <w:rsid w:val="002F02C7"/>
    <w:rsid w:val="00300F6F"/>
    <w:rsid w:val="00310DCC"/>
    <w:rsid w:val="0032570B"/>
    <w:rsid w:val="00325B92"/>
    <w:rsid w:val="003302B0"/>
    <w:rsid w:val="00345799"/>
    <w:rsid w:val="0037289F"/>
    <w:rsid w:val="00383BCF"/>
    <w:rsid w:val="00387173"/>
    <w:rsid w:val="0039030A"/>
    <w:rsid w:val="00391028"/>
    <w:rsid w:val="00392067"/>
    <w:rsid w:val="003963BB"/>
    <w:rsid w:val="003A22A6"/>
    <w:rsid w:val="003B0BED"/>
    <w:rsid w:val="004073D3"/>
    <w:rsid w:val="004376E0"/>
    <w:rsid w:val="0044326C"/>
    <w:rsid w:val="00453F26"/>
    <w:rsid w:val="004564A4"/>
    <w:rsid w:val="00463CA9"/>
    <w:rsid w:val="004C66A1"/>
    <w:rsid w:val="004D3478"/>
    <w:rsid w:val="004D6A41"/>
    <w:rsid w:val="00515B9F"/>
    <w:rsid w:val="00517A13"/>
    <w:rsid w:val="00526B64"/>
    <w:rsid w:val="00546DDA"/>
    <w:rsid w:val="005501D8"/>
    <w:rsid w:val="005616A8"/>
    <w:rsid w:val="0056762B"/>
    <w:rsid w:val="00572949"/>
    <w:rsid w:val="00574257"/>
    <w:rsid w:val="00585FAF"/>
    <w:rsid w:val="005A5429"/>
    <w:rsid w:val="005B2556"/>
    <w:rsid w:val="005D161D"/>
    <w:rsid w:val="005D36FE"/>
    <w:rsid w:val="005D68A7"/>
    <w:rsid w:val="005E6E5F"/>
    <w:rsid w:val="005E7F50"/>
    <w:rsid w:val="005F5D2D"/>
    <w:rsid w:val="00620D72"/>
    <w:rsid w:val="00635B64"/>
    <w:rsid w:val="006425FD"/>
    <w:rsid w:val="006439D6"/>
    <w:rsid w:val="00686B00"/>
    <w:rsid w:val="00687B9F"/>
    <w:rsid w:val="00695FFF"/>
    <w:rsid w:val="006A11D5"/>
    <w:rsid w:val="006A32BE"/>
    <w:rsid w:val="006C2E17"/>
    <w:rsid w:val="006C35CC"/>
    <w:rsid w:val="006D2BAE"/>
    <w:rsid w:val="006F7687"/>
    <w:rsid w:val="00702EEF"/>
    <w:rsid w:val="00704FA3"/>
    <w:rsid w:val="00705587"/>
    <w:rsid w:val="00735888"/>
    <w:rsid w:val="0074714D"/>
    <w:rsid w:val="00751CAB"/>
    <w:rsid w:val="007551F6"/>
    <w:rsid w:val="007A1D7C"/>
    <w:rsid w:val="007C5703"/>
    <w:rsid w:val="007D10AF"/>
    <w:rsid w:val="007F394A"/>
    <w:rsid w:val="007F4101"/>
    <w:rsid w:val="008036ED"/>
    <w:rsid w:val="0080620A"/>
    <w:rsid w:val="00840C8C"/>
    <w:rsid w:val="008634A3"/>
    <w:rsid w:val="00870C0D"/>
    <w:rsid w:val="008A2AD9"/>
    <w:rsid w:val="008A69BB"/>
    <w:rsid w:val="008B2896"/>
    <w:rsid w:val="008B5154"/>
    <w:rsid w:val="008B5617"/>
    <w:rsid w:val="008C226D"/>
    <w:rsid w:val="008D17A9"/>
    <w:rsid w:val="008E23D6"/>
    <w:rsid w:val="008E62C4"/>
    <w:rsid w:val="008F08C3"/>
    <w:rsid w:val="008F5ED4"/>
    <w:rsid w:val="00906AB0"/>
    <w:rsid w:val="0095655A"/>
    <w:rsid w:val="0095669F"/>
    <w:rsid w:val="0097389C"/>
    <w:rsid w:val="00985BF4"/>
    <w:rsid w:val="00986ACB"/>
    <w:rsid w:val="0099346C"/>
    <w:rsid w:val="009A09B3"/>
    <w:rsid w:val="009D5E9F"/>
    <w:rsid w:val="009D6D49"/>
    <w:rsid w:val="009E101B"/>
    <w:rsid w:val="009E1F66"/>
    <w:rsid w:val="009F55BA"/>
    <w:rsid w:val="009F57CD"/>
    <w:rsid w:val="00A07626"/>
    <w:rsid w:val="00A30566"/>
    <w:rsid w:val="00A305AB"/>
    <w:rsid w:val="00A32B22"/>
    <w:rsid w:val="00A54A3E"/>
    <w:rsid w:val="00A6564C"/>
    <w:rsid w:val="00A7033A"/>
    <w:rsid w:val="00A8519D"/>
    <w:rsid w:val="00AB7E62"/>
    <w:rsid w:val="00AD0D5E"/>
    <w:rsid w:val="00AD2938"/>
    <w:rsid w:val="00AD4C06"/>
    <w:rsid w:val="00AE4FCA"/>
    <w:rsid w:val="00B21DA0"/>
    <w:rsid w:val="00B3722C"/>
    <w:rsid w:val="00B37F5D"/>
    <w:rsid w:val="00B43C5D"/>
    <w:rsid w:val="00B464DA"/>
    <w:rsid w:val="00B74FD3"/>
    <w:rsid w:val="00B8192C"/>
    <w:rsid w:val="00BD3A94"/>
    <w:rsid w:val="00BD402F"/>
    <w:rsid w:val="00BD61A9"/>
    <w:rsid w:val="00BE159C"/>
    <w:rsid w:val="00BE1F97"/>
    <w:rsid w:val="00BE75D0"/>
    <w:rsid w:val="00C15C3F"/>
    <w:rsid w:val="00C171B9"/>
    <w:rsid w:val="00C178CB"/>
    <w:rsid w:val="00C5480A"/>
    <w:rsid w:val="00C608FC"/>
    <w:rsid w:val="00C74381"/>
    <w:rsid w:val="00C7516F"/>
    <w:rsid w:val="00C77812"/>
    <w:rsid w:val="00C84474"/>
    <w:rsid w:val="00C91860"/>
    <w:rsid w:val="00C9490C"/>
    <w:rsid w:val="00C97B17"/>
    <w:rsid w:val="00C97D53"/>
    <w:rsid w:val="00CA0FAD"/>
    <w:rsid w:val="00CA226A"/>
    <w:rsid w:val="00CB2465"/>
    <w:rsid w:val="00CB7F1B"/>
    <w:rsid w:val="00CD1016"/>
    <w:rsid w:val="00CF7FC8"/>
    <w:rsid w:val="00D1247F"/>
    <w:rsid w:val="00D331BB"/>
    <w:rsid w:val="00D75999"/>
    <w:rsid w:val="00DA27F3"/>
    <w:rsid w:val="00DA2800"/>
    <w:rsid w:val="00DB5D22"/>
    <w:rsid w:val="00DD3C90"/>
    <w:rsid w:val="00DD4232"/>
    <w:rsid w:val="00DD6D89"/>
    <w:rsid w:val="00DF09BC"/>
    <w:rsid w:val="00E01A70"/>
    <w:rsid w:val="00E13F8A"/>
    <w:rsid w:val="00E17FBD"/>
    <w:rsid w:val="00E32B2E"/>
    <w:rsid w:val="00E46E9D"/>
    <w:rsid w:val="00E63300"/>
    <w:rsid w:val="00E70EF8"/>
    <w:rsid w:val="00E75B59"/>
    <w:rsid w:val="00E811AD"/>
    <w:rsid w:val="00E87DCD"/>
    <w:rsid w:val="00EA0C2C"/>
    <w:rsid w:val="00EA2721"/>
    <w:rsid w:val="00EA5E38"/>
    <w:rsid w:val="00EB0012"/>
    <w:rsid w:val="00EB580D"/>
    <w:rsid w:val="00EC1F14"/>
    <w:rsid w:val="00ED097E"/>
    <w:rsid w:val="00EE49A2"/>
    <w:rsid w:val="00EF055F"/>
    <w:rsid w:val="00F04AEB"/>
    <w:rsid w:val="00F11C1C"/>
    <w:rsid w:val="00F4385C"/>
    <w:rsid w:val="00F47BF5"/>
    <w:rsid w:val="00F57873"/>
    <w:rsid w:val="00F86BA8"/>
    <w:rsid w:val="00F870A0"/>
    <w:rsid w:val="00F9035F"/>
    <w:rsid w:val="00F91E3E"/>
    <w:rsid w:val="00F92538"/>
    <w:rsid w:val="00FA1705"/>
    <w:rsid w:val="00FB5C4D"/>
    <w:rsid w:val="00FB61D1"/>
    <w:rsid w:val="00FC71CC"/>
    <w:rsid w:val="00FD0607"/>
    <w:rsid w:val="00FD24DD"/>
    <w:rsid w:val="00FD3458"/>
    <w:rsid w:val="00FE467D"/>
    <w:rsid w:val="00FF1D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7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08C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26C5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26C5E"/>
    <w:rPr>
      <w:rFonts w:ascii="Tahoma" w:hAnsi="Tahoma" w:cs="Tahoma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semiHidden/>
    <w:rsid w:val="00EA5E38"/>
    <w:pPr>
      <w:spacing w:after="0" w:line="240" w:lineRule="auto"/>
      <w:ind w:left="227" w:hanging="227"/>
      <w:jc w:val="both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semiHidden/>
    <w:locked/>
    <w:rsid w:val="00EA5E3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semiHidden/>
    <w:rsid w:val="00EA5E38"/>
    <w:rPr>
      <w:rFonts w:cs="Times New Roman"/>
      <w:vertAlign w:val="superscript"/>
      <w:rtl w:val="0"/>
      <w:cs w:val="0"/>
    </w:rPr>
  </w:style>
  <w:style w:type="paragraph" w:styleId="BodyTextIndent3">
    <w:name w:val="Body Text Indent 3"/>
    <w:basedOn w:val="Normal"/>
    <w:link w:val="Zarkazkladnhotextu3Char"/>
    <w:rsid w:val="00EA5E38"/>
    <w:pPr>
      <w:spacing w:before="120" w:after="0" w:line="360" w:lineRule="auto"/>
      <w:ind w:firstLine="567"/>
      <w:jc w:val="both"/>
    </w:pPr>
    <w:rPr>
      <w:rFonts w:ascii="Times New Roman" w:hAnsi="Times New Roman" w:cs="Times New Roman"/>
      <w:sz w:val="24"/>
      <w:szCs w:val="20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locked/>
    <w:rsid w:val="00EA5E3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uiPriority w:val="99"/>
    <w:rsid w:val="00DA280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86A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table" w:styleId="TableGrid">
    <w:name w:val="Table Grid"/>
    <w:basedOn w:val="TableNormal"/>
    <w:uiPriority w:val="59"/>
    <w:rsid w:val="008B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B21DA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21DA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21DA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21DA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0DB1-CF3E-4F3A-B6D0-5D92D00A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833</Words>
  <Characters>4750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Bujna, Marián</dc:creator>
  <cp:lastModifiedBy>V</cp:lastModifiedBy>
  <cp:revision>2</cp:revision>
  <cp:lastPrinted>2013-09-24T17:27:00Z</cp:lastPrinted>
  <dcterms:created xsi:type="dcterms:W3CDTF">2013-09-27T14:49:00Z</dcterms:created>
  <dcterms:modified xsi:type="dcterms:W3CDTF">2013-09-27T14:49:00Z</dcterms:modified>
</cp:coreProperties>
</file>