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C57181" w:rsidP="00643300">
      <w:pPr>
        <w:widowControl/>
        <w:tabs>
          <w:tab w:val="left" w:pos="2715"/>
        </w:tabs>
        <w:bidi w:val="0"/>
        <w:jc w:val="both"/>
        <w:rPr>
          <w:rFonts w:ascii="Times New Roman" w:hAnsi="Times New Roman"/>
          <w:b/>
          <w:color w:val="000000"/>
          <w:sz w:val="28"/>
          <w:szCs w:val="28"/>
        </w:rPr>
      </w:pPr>
      <w:r w:rsidRPr="00C57181">
        <w:rPr>
          <w:rFonts w:ascii="Times New Roman" w:hAnsi="Times New Roman"/>
          <w:b/>
          <w:color w:val="000000"/>
          <w:sz w:val="28"/>
          <w:szCs w:val="28"/>
        </w:rPr>
        <w:t>A. Všeobecná časť</w:t>
      </w:r>
      <w:r w:rsidRPr="00C57181" w:rsidR="00643300">
        <w:rPr>
          <w:rFonts w:ascii="Times New Roman" w:hAnsi="Times New Roman"/>
          <w:b/>
          <w:color w:val="000000"/>
          <w:sz w:val="28"/>
          <w:szCs w:val="28"/>
        </w:rPr>
        <w:tab/>
      </w:r>
    </w:p>
    <w:p w:rsidR="00643300" w:rsidP="00643300">
      <w:pPr>
        <w:widowControl/>
        <w:tabs>
          <w:tab w:val="left" w:pos="2715"/>
        </w:tabs>
        <w:bidi w:val="0"/>
        <w:jc w:val="both"/>
        <w:rPr>
          <w:rFonts w:ascii="Times New Roman" w:hAnsi="Times New Roman"/>
          <w:b/>
          <w:color w:val="000000"/>
        </w:rPr>
      </w:pPr>
    </w:p>
    <w:p w:rsidR="00643300" w:rsidRPr="00A64D2D" w:rsidP="00643300">
      <w:pPr>
        <w:widowControl/>
        <w:tabs>
          <w:tab w:val="left" w:pos="2715"/>
        </w:tabs>
        <w:bidi w:val="0"/>
        <w:jc w:val="center"/>
        <w:rPr>
          <w:rFonts w:ascii="Times New Roman" w:hAnsi="Times New Roman"/>
          <w:b/>
          <w:color w:val="000000"/>
        </w:rPr>
      </w:pPr>
      <w:r>
        <w:rPr>
          <w:rFonts w:ascii="Times New Roman" w:hAnsi="Times New Roman"/>
          <w:b/>
          <w:color w:val="000000"/>
        </w:rPr>
        <w:t>I</w:t>
      </w:r>
    </w:p>
    <w:p w:rsidR="008B25A6" w:rsidRPr="00A64D2D" w:rsidP="008B25A6">
      <w:pPr>
        <w:widowControl/>
        <w:bidi w:val="0"/>
        <w:jc w:val="both"/>
        <w:rPr>
          <w:rFonts w:ascii="Times New Roman" w:hAnsi="Times New Roman"/>
          <w:color w:val="000000"/>
        </w:rPr>
      </w:pPr>
    </w:p>
    <w:p w:rsidR="008B25A6" w:rsidRPr="00A64D2D" w:rsidP="003B227A">
      <w:pPr>
        <w:widowControl/>
        <w:bidi w:val="0"/>
        <w:spacing w:after="120"/>
        <w:ind w:firstLine="709"/>
        <w:jc w:val="both"/>
        <w:rPr>
          <w:rFonts w:ascii="Times New Roman" w:hAnsi="Times New Roman"/>
          <w:color w:val="000000"/>
        </w:rPr>
      </w:pPr>
      <w:r w:rsidR="00C0489E">
        <w:rPr>
          <w:rStyle w:val="PlaceholderText"/>
          <w:color w:val="000000"/>
        </w:rPr>
        <w:t>Ministerstvo dopravy, výstavby a regionálneho rozvoja Slovenskej republiky (ďalej len „ministerstvo“) predkladá návrh zákona, ktorým sa mení a dopĺňa zákon č. 91/2010 Z. z. o podpore cestovného ruchu v znení neskorších predpisov (ďalej len „návrh zákona“) v súlade s Plánom legislatívnych úlohy vlády Slovenskej republiky na rok 2013 a na základe uznesenia vlády SR č. 227/2013, bod B.45.</w:t>
      </w:r>
    </w:p>
    <w:p w:rsidR="00C0489E" w:rsidP="003B227A">
      <w:pPr>
        <w:widowControl/>
        <w:bidi w:val="0"/>
        <w:spacing w:after="120"/>
        <w:ind w:firstLine="709"/>
        <w:jc w:val="both"/>
        <w:rPr>
          <w:rStyle w:val="PlaceholderText"/>
          <w:color w:val="000000"/>
        </w:rPr>
      </w:pPr>
      <w:r>
        <w:rPr>
          <w:rStyle w:val="PlaceholderText"/>
          <w:color w:val="000000"/>
        </w:rPr>
        <w:t xml:space="preserve">Návrh zákona s predkladanými zmenami reaguje na požiadavky aplikačnej praxe vrátane podrobnejšieho precizovania a úpravy niektorých ustanovení a v záujme ich jednoznačného výkladu.    </w:t>
      </w:r>
    </w:p>
    <w:p w:rsidR="00C0489E" w:rsidP="003B227A">
      <w:pPr>
        <w:widowControl/>
        <w:bidi w:val="0"/>
        <w:spacing w:after="120"/>
        <w:ind w:firstLine="709"/>
        <w:jc w:val="both"/>
        <w:rPr>
          <w:rStyle w:val="PlaceholderText"/>
          <w:color w:val="000000"/>
        </w:rPr>
      </w:pPr>
      <w:r>
        <w:rPr>
          <w:rStyle w:val="PlaceholderText"/>
          <w:color w:val="000000"/>
        </w:rPr>
        <w:t xml:space="preserve">Medzi najvýznamnejšie zmeny patrí napríklad špecifikácia aktivít, na ktoré sa môže použiť dotácia, poskytnutá organizáciám cestovného ruchu, nová účelová dotácia určená na podporu príjazdového zahraničného cestovného ruchu a na podporu domáceho cestovného ruchu, spôsob hlasovania vo valnom zhromaždení, možnosť zlučovania oblastných organizácií, spresnenie definície krajskej organizácie cestovného ruchu a jej práv a povinností, spresnenie a úprava kompetencií Rady SACR. </w:t>
      </w:r>
    </w:p>
    <w:p w:rsidR="00C0489E" w:rsidP="003B227A">
      <w:pPr>
        <w:widowControl/>
        <w:bidi w:val="0"/>
        <w:spacing w:after="120"/>
        <w:ind w:firstLine="709"/>
        <w:jc w:val="both"/>
        <w:rPr>
          <w:rStyle w:val="PlaceholderText"/>
          <w:color w:val="000000"/>
        </w:rPr>
      </w:pPr>
      <w:r>
        <w:rPr>
          <w:rStyle w:val="PlaceholderText"/>
          <w:color w:val="000000"/>
        </w:rPr>
        <w:t xml:space="preserve">Ďalšou zmenou je doplnenie a definovanie turistického informačného centra, ako subjektu, ktorý sa významným spôsobom podieľa na rozvoji cestovného ruchu a skvalitňovaní služieb v ňom poskytovaných. </w:t>
      </w:r>
    </w:p>
    <w:p w:rsidR="00C0489E" w:rsidP="003B227A">
      <w:pPr>
        <w:widowControl/>
        <w:bidi w:val="0"/>
        <w:spacing w:after="120"/>
        <w:ind w:firstLine="709"/>
        <w:jc w:val="both"/>
        <w:rPr>
          <w:rStyle w:val="PlaceholderText"/>
          <w:color w:val="000000"/>
        </w:rPr>
      </w:pPr>
      <w:r>
        <w:rPr>
          <w:rStyle w:val="PlaceholderText"/>
          <w:color w:val="000000"/>
        </w:rPr>
        <w:t>V navrhovanej novele sa s cieľom prepojenia teórie s praxou a následne skvalitnenia výchovy a vzdelávania v cestovnom ruchu dopĺňa účasť zamestnávateľských zväzov a združení, pôsobiacich v cestovnom ruchu, na tomto procese.</w:t>
      </w:r>
    </w:p>
    <w:p w:rsidR="00C0489E" w:rsidP="003B227A">
      <w:pPr>
        <w:widowControl/>
        <w:bidi w:val="0"/>
        <w:spacing w:after="120"/>
        <w:ind w:firstLine="709"/>
        <w:jc w:val="both"/>
        <w:rPr>
          <w:rStyle w:val="PlaceholderText"/>
          <w:color w:val="000000"/>
        </w:rPr>
      </w:pPr>
      <w:r>
        <w:rPr>
          <w:rStyle w:val="PlaceholderText"/>
          <w:color w:val="000000"/>
        </w:rPr>
        <w:t xml:space="preserve">Predkladaný návrh zákona bude mať dopad na štátny rozpočet, rozpočty obcí a rozpočty vyšších územných celkov, pozitívne ovplyvní podnikateľské prostredie nárastom počtu návštevníkov zo zahraničia a nebude mať </w:t>
      </w:r>
      <w:r w:rsidR="00203E44">
        <w:rPr>
          <w:rStyle w:val="PlaceholderText"/>
          <w:color w:val="000000"/>
        </w:rPr>
        <w:t>sociálne vplyvy</w:t>
      </w:r>
      <w:r w:rsidR="003B227A">
        <w:rPr>
          <w:rStyle w:val="PlaceholderText"/>
          <w:color w:val="000000"/>
        </w:rPr>
        <w:t>,</w:t>
      </w:r>
      <w:r w:rsidR="00203E44">
        <w:rPr>
          <w:rStyle w:val="PlaceholderText"/>
          <w:color w:val="000000"/>
        </w:rPr>
        <w:t xml:space="preserve"> ani vplyv </w:t>
      </w:r>
      <w:r>
        <w:rPr>
          <w:rStyle w:val="PlaceholderText"/>
          <w:color w:val="000000"/>
        </w:rPr>
        <w:t xml:space="preserve"> na životné prostredie.</w:t>
      </w:r>
    </w:p>
    <w:p w:rsidR="00643300" w:rsidP="0030667F">
      <w:pPr>
        <w:widowControl/>
        <w:bidi w:val="0"/>
        <w:spacing w:after="280" w:afterAutospacing="1"/>
        <w:ind w:firstLine="709"/>
        <w:jc w:val="both"/>
        <w:rPr>
          <w:rStyle w:val="PlaceholderText"/>
          <w:color w:val="000000"/>
        </w:rPr>
      </w:pPr>
      <w:r w:rsidR="00C0489E">
        <w:rPr>
          <w:rStyle w:val="PlaceholderText"/>
          <w:color w:val="000000"/>
        </w:rPr>
        <w:t xml:space="preserve">Predkladaný návrh zákona je v súlade s Ústavou Slovenskej republiky, ústavnými zákonmi, ostatnými zákonmi a medzinárodnými zmluvami, ktorými je Slovenská republika viazaná ako aj právom Európskej únie. </w:t>
      </w:r>
    </w:p>
    <w:p w:rsidR="00643300" w:rsidP="00C57181">
      <w:pPr>
        <w:widowControl/>
        <w:bidi w:val="0"/>
        <w:spacing w:after="280" w:afterAutospacing="1"/>
        <w:jc w:val="center"/>
        <w:rPr>
          <w:rStyle w:val="PlaceholderText"/>
          <w:b/>
          <w:color w:val="000000"/>
        </w:rPr>
      </w:pPr>
      <w:r w:rsidRPr="00643300">
        <w:rPr>
          <w:rStyle w:val="PlaceholderText"/>
          <w:b/>
          <w:color w:val="000000"/>
        </w:rPr>
        <w:t>II</w:t>
      </w:r>
    </w:p>
    <w:p w:rsidR="0030667F" w:rsidP="0030667F">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30667F" w:rsidRPr="003846B0" w:rsidP="0030667F">
      <w:pPr>
        <w:bidi w:val="0"/>
        <w:rPr>
          <w:rFonts w:ascii="Times New Roman" w:hAnsi="Times New Roman"/>
          <w:b/>
          <w:bCs/>
          <w:color w:val="FF0000"/>
        </w:rPr>
      </w:pPr>
    </w:p>
    <w:p w:rsidR="0030667F" w:rsidP="0030667F">
      <w:pPr>
        <w:bidi w:val="0"/>
        <w:rPr>
          <w:rFonts w:ascii="Times New Roman" w:hAnsi="Times New Roman"/>
          <w:bCs/>
        </w:rPr>
      </w:pPr>
      <w:r w:rsidRPr="00A3000D">
        <w:rPr>
          <w:rFonts w:ascii="Times New Roman" w:hAnsi="Times New Roman"/>
          <w:b/>
          <w:bCs/>
        </w:rPr>
        <w:t xml:space="preserve">A.1.  Názov materiálu: </w:t>
      </w:r>
      <w:r w:rsidRPr="00A3000D">
        <w:rPr>
          <w:rFonts w:ascii="Times New Roman" w:hAnsi="Times New Roman"/>
          <w:bCs/>
        </w:rPr>
        <w:t>N</w:t>
      </w:r>
      <w:r>
        <w:rPr>
          <w:rFonts w:ascii="Times New Roman" w:hAnsi="Times New Roman"/>
          <w:bCs/>
        </w:rPr>
        <w:t xml:space="preserve">ávrh zákona, ktorým sa mení a dopĺňa zákon č. 91/2010 Z. z.    </w:t>
      </w:r>
    </w:p>
    <w:p w:rsidR="0030667F" w:rsidRPr="00A3000D" w:rsidP="0030667F">
      <w:pPr>
        <w:bidi w:val="0"/>
        <w:rPr>
          <w:rFonts w:ascii="Times New Roman" w:hAnsi="Times New Roman"/>
          <w:bCs/>
        </w:rPr>
      </w:pPr>
      <w:r>
        <w:rPr>
          <w:rFonts w:ascii="Times New Roman" w:hAnsi="Times New Roman"/>
          <w:bCs/>
        </w:rPr>
        <w:t xml:space="preserve">                                       o podpore cestovného ruchu v znení neskorších predpisov </w:t>
      </w:r>
    </w:p>
    <w:p w:rsidR="0030667F" w:rsidRPr="00A3000D" w:rsidP="0030667F">
      <w:pPr>
        <w:bidi w:val="0"/>
        <w:ind w:firstLine="567"/>
        <w:rPr>
          <w:rFonts w:ascii="Times New Roman" w:hAnsi="Times New Roman"/>
          <w:b/>
          <w:bCs/>
        </w:rPr>
      </w:pPr>
      <w:r w:rsidRPr="00A3000D">
        <w:rPr>
          <w:rFonts w:ascii="Times New Roman" w:hAnsi="Times New Roman"/>
          <w:b/>
          <w:bCs/>
        </w:rPr>
        <w:t xml:space="preserve">Termín začatia a ukončenia MPK: </w:t>
      </w:r>
    </w:p>
    <w:p w:rsidR="0030667F" w:rsidP="0030667F">
      <w:pPr>
        <w:bidi w:val="0"/>
        <w:rPr>
          <w:rFonts w:ascii="Times New Roman" w:hAnsi="Times New Roman"/>
          <w:b/>
          <w:bCs/>
          <w:color w:val="FF0000"/>
        </w:rPr>
      </w:pPr>
    </w:p>
    <w:p w:rsidR="00B86229" w:rsidP="0030667F">
      <w:pPr>
        <w:bidi w:val="0"/>
        <w:rPr>
          <w:rFonts w:ascii="Times New Roman" w:hAnsi="Times New Roman"/>
          <w:b/>
          <w:bCs/>
          <w:color w:val="FF0000"/>
        </w:rPr>
      </w:pPr>
    </w:p>
    <w:p w:rsidR="00B86229" w:rsidP="0030667F">
      <w:pPr>
        <w:bidi w:val="0"/>
        <w:rPr>
          <w:rFonts w:ascii="Times New Roman" w:hAnsi="Times New Roman"/>
          <w:b/>
          <w:bCs/>
          <w:color w:val="FF0000"/>
        </w:rPr>
      </w:pPr>
    </w:p>
    <w:p w:rsidR="00B86229" w:rsidP="0030667F">
      <w:pPr>
        <w:bidi w:val="0"/>
        <w:rPr>
          <w:rFonts w:ascii="Times New Roman" w:hAnsi="Times New Roman"/>
          <w:b/>
          <w:bCs/>
          <w:color w:val="FF0000"/>
        </w:rPr>
      </w:pPr>
    </w:p>
    <w:p w:rsidR="00B86229" w:rsidP="0030667F">
      <w:pPr>
        <w:bidi w:val="0"/>
        <w:rPr>
          <w:rFonts w:ascii="Times New Roman" w:hAnsi="Times New Roman"/>
          <w:b/>
          <w:bCs/>
          <w:color w:val="FF0000"/>
        </w:rPr>
      </w:pPr>
    </w:p>
    <w:p w:rsidR="00B86229" w:rsidRPr="003846B0" w:rsidP="0030667F">
      <w:pPr>
        <w:bidi w:val="0"/>
        <w:rPr>
          <w:rFonts w:ascii="Times New Roman" w:hAnsi="Times New Roman"/>
          <w:b/>
          <w:bCs/>
          <w:color w:val="FF0000"/>
        </w:rPr>
      </w:pPr>
    </w:p>
    <w:p w:rsidR="0030667F" w:rsidP="0030667F">
      <w:pPr>
        <w:bidi w:val="0"/>
        <w:rPr>
          <w:rFonts w:ascii="Times New Roman" w:hAnsi="Times New Roman"/>
          <w:b/>
          <w:bCs/>
        </w:rPr>
      </w:pPr>
      <w:r>
        <w:rPr>
          <w:rFonts w:ascii="Times New Roman" w:hAnsi="Times New Roman"/>
          <w:b/>
          <w:bCs/>
        </w:rPr>
        <w:t>A.2. Vplyvy:</w:t>
      </w:r>
    </w:p>
    <w:p w:rsidR="0030667F" w:rsidP="0030667F">
      <w:pPr>
        <w:bidi w:val="0"/>
        <w:rPr>
          <w:rFonts w:ascii="Times New Roman" w:hAnsi="Times New Roman"/>
        </w:rPr>
      </w:pPr>
    </w:p>
    <w:tbl>
      <w:tblPr>
        <w:tblStyle w:val="TableNormal"/>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936"/>
        <w:gridCol w:w="1417"/>
        <w:gridCol w:w="1276"/>
        <w:gridCol w:w="1417"/>
      </w:tblGrid>
      <w:tr>
        <w:tblPrEx>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936"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extDirection w:val="lrTb"/>
            <w:vAlign w:val="center"/>
          </w:tcPr>
          <w:p w:rsidR="0030667F" w:rsidP="00160744">
            <w:pPr>
              <w:bidi w:val="0"/>
              <w:spacing w:after="0" w:line="240" w:lineRule="auto"/>
              <w:jc w:val="center"/>
              <w:rPr>
                <w:rFonts w:ascii="Times New Roman" w:hAnsi="Times New Roman"/>
              </w:rPr>
            </w:pPr>
            <w:r>
              <w:rPr>
                <w:rFonts w:ascii="Times New Roman" w:hAnsi="Times New Roman"/>
              </w:rPr>
              <w:t xml:space="preserve">Pozitívne </w:t>
            </w:r>
          </w:p>
        </w:tc>
        <w:tc>
          <w:tcPr>
            <w:tcW w:w="1276" w:type="dxa"/>
            <w:tcBorders>
              <w:top w:val="single" w:sz="4" w:space="0" w:color="auto"/>
              <w:left w:val="single" w:sz="4" w:space="0" w:color="auto"/>
              <w:bottom w:val="single" w:sz="4" w:space="0" w:color="auto"/>
              <w:right w:val="single" w:sz="4" w:space="0" w:color="auto"/>
            </w:tcBorders>
            <w:textDirection w:val="lrTb"/>
            <w:vAlign w:val="center"/>
          </w:tcPr>
          <w:p w:rsidR="0030667F" w:rsidP="00160744">
            <w:pPr>
              <w:bidi w:val="0"/>
              <w:spacing w:after="0" w:line="240" w:lineRule="auto"/>
              <w:jc w:val="center"/>
              <w:rPr>
                <w:rFonts w:ascii="Times New Roman" w:hAnsi="Times New Roman"/>
              </w:rPr>
            </w:pPr>
            <w:r>
              <w:rPr>
                <w:rFonts w:ascii="Times New Roman" w:hAnsi="Times New Roman"/>
              </w:rPr>
              <w:t>Žiadne</w:t>
            </w:r>
          </w:p>
        </w:tc>
        <w:tc>
          <w:tcPr>
            <w:tcW w:w="1417" w:type="dxa"/>
            <w:tcBorders>
              <w:top w:val="single" w:sz="4" w:space="0" w:color="auto"/>
              <w:left w:val="single" w:sz="4" w:space="0" w:color="auto"/>
              <w:bottom w:val="single" w:sz="4" w:space="0" w:color="auto"/>
              <w:right w:val="single" w:sz="4" w:space="0" w:color="auto"/>
            </w:tcBorders>
            <w:textDirection w:val="lrTb"/>
            <w:vAlign w:val="center"/>
          </w:tcPr>
          <w:p w:rsidR="0030667F" w:rsidP="00160744">
            <w:pPr>
              <w:bidi w:val="0"/>
              <w:spacing w:after="0" w:line="240" w:lineRule="auto"/>
              <w:jc w:val="center"/>
              <w:rPr>
                <w:rFonts w:ascii="Times New Roman" w:hAnsi="Times New Roman"/>
              </w:rPr>
            </w:pPr>
            <w:r>
              <w:rPr>
                <w:rFonts w:ascii="Times New Roman" w:hAnsi="Times New Roman"/>
              </w:rPr>
              <w:t>Negatívne</w:t>
            </w:r>
          </w:p>
        </w:tc>
      </w:tr>
      <w:tr>
        <w:tblPrEx>
          <w:tblW w:w="8046" w:type="dxa"/>
          <w:tblCellMar>
            <w:top w:w="57" w:type="dxa"/>
            <w:bottom w:w="57" w:type="dxa"/>
          </w:tblCellMar>
          <w:tblLook w:val="01E0"/>
        </w:tblPrEx>
        <w:tc>
          <w:tcPr>
            <w:tcW w:w="3936" w:type="dxa"/>
            <w:tcBorders>
              <w:top w:val="single" w:sz="4" w:space="0" w:color="auto"/>
              <w:left w:val="single" w:sz="4" w:space="0" w:color="auto"/>
              <w:bottom w:val="single" w:sz="4" w:space="0" w:color="auto"/>
              <w:right w:val="single" w:sz="4" w:space="0" w:color="auto"/>
            </w:tcBorders>
            <w:textDirection w:val="lrTb"/>
            <w:vAlign w:val="top"/>
          </w:tcPr>
          <w:p w:rsidR="0030667F" w:rsidRPr="00915AFF" w:rsidP="00160744">
            <w:pPr>
              <w:bidi w:val="0"/>
              <w:spacing w:after="0" w:line="240" w:lineRule="auto"/>
              <w:rPr>
                <w:rFonts w:ascii="Times New Roman" w:hAnsi="Times New Roman"/>
                <w:bCs/>
                <w:sz w:val="22"/>
                <w:szCs w:val="22"/>
              </w:rPr>
            </w:pPr>
            <w:r w:rsidRPr="00915AFF">
              <w:rPr>
                <w:rFonts w:ascii="Times New Roman" w:hAnsi="Times New Roman"/>
                <w:bCs/>
                <w:sz w:val="22"/>
                <w:szCs w:val="22"/>
              </w:rPr>
              <w:t>1. Vplyvy na rozpočet verejnej správy</w:t>
            </w:r>
          </w:p>
          <w:p w:rsidR="0030667F" w:rsidRPr="00915AFF" w:rsidP="00160744">
            <w:pPr>
              <w:bidi w:val="0"/>
              <w:spacing w:after="0" w:line="240" w:lineRule="auto"/>
              <w:rPr>
                <w:rFonts w:ascii="Times New Roman" w:hAnsi="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r>
              <w:rPr>
                <w:rFonts w:ascii="Times New Roman" w:hAnsi="Times New Roman"/>
              </w:rPr>
              <w:t>X</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r>
              <w:rPr>
                <w:rFonts w:ascii="Times New Roman" w:hAnsi="Times New Roman"/>
              </w:rPr>
              <w:t>X</w:t>
            </w:r>
          </w:p>
        </w:tc>
      </w:tr>
      <w:tr>
        <w:tblPrEx>
          <w:tblW w:w="8046" w:type="dxa"/>
          <w:tblCellMar>
            <w:top w:w="57" w:type="dxa"/>
            <w:bottom w:w="57" w:type="dxa"/>
          </w:tblCellMar>
          <w:tblLook w:val="01E0"/>
        </w:tblPrEx>
        <w:tc>
          <w:tcPr>
            <w:tcW w:w="3936" w:type="dxa"/>
            <w:tcBorders>
              <w:top w:val="single" w:sz="4" w:space="0" w:color="auto"/>
              <w:left w:val="single" w:sz="4" w:space="0" w:color="auto"/>
              <w:bottom w:val="single" w:sz="4" w:space="0" w:color="auto"/>
              <w:right w:val="single" w:sz="4" w:space="0" w:color="auto"/>
            </w:tcBorders>
            <w:textDirection w:val="lrTb"/>
            <w:vAlign w:val="top"/>
          </w:tcPr>
          <w:p w:rsidR="0030667F" w:rsidRPr="00915AFF" w:rsidP="00160744">
            <w:pPr>
              <w:bidi w:val="0"/>
              <w:spacing w:after="0" w:line="240" w:lineRule="auto"/>
              <w:rPr>
                <w:rFonts w:ascii="Times New Roman" w:hAnsi="Times New Roman"/>
                <w:sz w:val="22"/>
                <w:szCs w:val="22"/>
              </w:rPr>
            </w:pPr>
            <w:r w:rsidRPr="00915AFF">
              <w:rPr>
                <w:rFonts w:ascii="Times New Roman" w:hAnsi="Times New Roman"/>
                <w:bCs/>
                <w:sz w:val="22"/>
                <w:szCs w:val="22"/>
              </w:rPr>
              <w:t>2. Vplyvy na podnikateľské prostredie – dochádza k zvýšeniu regulačného zaťaženia?</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p w:rsidR="0030667F" w:rsidP="00160744">
            <w:pPr>
              <w:bidi w:val="0"/>
              <w:spacing w:after="0" w:line="240" w:lineRule="auto"/>
              <w:jc w:val="center"/>
              <w:rPr>
                <w:rFonts w:ascii="Times New Roman" w:hAnsi="Times New Roman"/>
              </w:rPr>
            </w:pPr>
            <w:r>
              <w:rPr>
                <w:rFonts w:ascii="Times New Roman" w:hAnsi="Times New Roman"/>
              </w:rPr>
              <w:t>X</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p w:rsidR="0030667F" w:rsidP="00160744">
            <w:pPr>
              <w:bidi w:val="0"/>
              <w:spacing w:after="0" w:line="240" w:lineRule="auto"/>
              <w:jc w:val="center"/>
              <w:rPr>
                <w:rFonts w:ascii="Times New Roman" w:hAnsi="Times New Roman"/>
              </w:rPr>
            </w:pPr>
          </w:p>
        </w:tc>
      </w:tr>
      <w:tr>
        <w:tblPrEx>
          <w:tblW w:w="8046" w:type="dxa"/>
          <w:tblCellMar>
            <w:top w:w="57" w:type="dxa"/>
            <w:bottom w:w="57" w:type="dxa"/>
          </w:tblCellMar>
          <w:tblLook w:val="01E0"/>
        </w:tblPrEx>
        <w:tc>
          <w:tcPr>
            <w:tcW w:w="3936"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rPr>
                <w:rFonts w:ascii="Times New Roman" w:hAnsi="Times New Roman"/>
                <w:bCs/>
                <w:sz w:val="22"/>
                <w:szCs w:val="22"/>
              </w:rPr>
            </w:pPr>
            <w:r w:rsidRPr="00915AFF">
              <w:rPr>
                <w:rFonts w:ascii="Times New Roman" w:hAnsi="Times New Roman"/>
                <w:bCs/>
                <w:sz w:val="22"/>
                <w:szCs w:val="22"/>
              </w:rPr>
              <w:t>3, Sociálne vplyvy</w:t>
            </w:r>
            <w:r>
              <w:rPr>
                <w:rFonts w:ascii="Times New Roman" w:hAnsi="Times New Roman"/>
                <w:bCs/>
                <w:sz w:val="22"/>
                <w:szCs w:val="22"/>
              </w:rPr>
              <w:t>:</w:t>
            </w:r>
            <w:r w:rsidRPr="00915AFF">
              <w:rPr>
                <w:rFonts w:ascii="Times New Roman" w:hAnsi="Times New Roman"/>
                <w:bCs/>
                <w:sz w:val="22"/>
                <w:szCs w:val="22"/>
              </w:rPr>
              <w:t xml:space="preserve"> </w:t>
            </w:r>
          </w:p>
          <w:p w:rsidR="0030667F" w:rsidP="00160744">
            <w:pPr>
              <w:bidi w:val="0"/>
              <w:spacing w:after="0" w:line="240" w:lineRule="auto"/>
              <w:rPr>
                <w:rFonts w:ascii="Times New Roman" w:hAnsi="Times New Roman"/>
                <w:bCs/>
                <w:sz w:val="22"/>
                <w:szCs w:val="22"/>
              </w:rPr>
            </w:pPr>
            <w:r>
              <w:rPr>
                <w:rFonts w:ascii="Times New Roman" w:hAnsi="Times New Roman"/>
                <w:bCs/>
                <w:sz w:val="22"/>
                <w:szCs w:val="22"/>
              </w:rPr>
              <w:t xml:space="preserve">- </w:t>
            </w:r>
            <w:r w:rsidRPr="00915AFF">
              <w:rPr>
                <w:rFonts w:ascii="Times New Roman" w:hAnsi="Times New Roman"/>
                <w:bCs/>
                <w:sz w:val="22"/>
                <w:szCs w:val="22"/>
              </w:rPr>
              <w:t>vplyvy  na hospodárenie obyvateľstva</w:t>
            </w:r>
            <w:r>
              <w:rPr>
                <w:rFonts w:ascii="Times New Roman" w:hAnsi="Times New Roman"/>
                <w:bCs/>
                <w:sz w:val="22"/>
                <w:szCs w:val="22"/>
              </w:rPr>
              <w:t>,</w:t>
            </w:r>
          </w:p>
          <w:p w:rsidR="0030667F" w:rsidP="00160744">
            <w:pPr>
              <w:bidi w:val="0"/>
              <w:spacing w:after="0" w:line="240" w:lineRule="auto"/>
              <w:rPr>
                <w:rFonts w:ascii="Times New Roman" w:hAnsi="Times New Roman"/>
                <w:bCs/>
                <w:sz w:val="22"/>
                <w:szCs w:val="22"/>
              </w:rPr>
            </w:pPr>
            <w:r>
              <w:rPr>
                <w:rFonts w:ascii="Times New Roman" w:hAnsi="Times New Roman"/>
                <w:bCs/>
                <w:sz w:val="22"/>
                <w:szCs w:val="22"/>
              </w:rPr>
              <w:t xml:space="preserve">- </w:t>
            </w:r>
            <w:r w:rsidRPr="00915AFF">
              <w:rPr>
                <w:rFonts w:ascii="Times New Roman" w:hAnsi="Times New Roman"/>
                <w:bCs/>
                <w:sz w:val="22"/>
                <w:szCs w:val="22"/>
              </w:rPr>
              <w:t>sociálnu exklúziu,</w:t>
            </w:r>
          </w:p>
          <w:p w:rsidR="0030667F" w:rsidRPr="00915AFF" w:rsidP="00160744">
            <w:pPr>
              <w:bidi w:val="0"/>
              <w:spacing w:after="0" w:line="240" w:lineRule="auto"/>
              <w:rPr>
                <w:rFonts w:ascii="Times New Roman" w:hAnsi="Times New Roman"/>
                <w:sz w:val="22"/>
                <w:szCs w:val="22"/>
              </w:rPr>
            </w:pPr>
            <w:r>
              <w:rPr>
                <w:rFonts w:ascii="Times New Roman" w:hAnsi="Times New Roman"/>
                <w:bCs/>
                <w:sz w:val="22"/>
                <w:szCs w:val="22"/>
              </w:rPr>
              <w:t xml:space="preserve">- </w:t>
            </w:r>
            <w:r w:rsidRPr="00915AFF">
              <w:rPr>
                <w:rFonts w:ascii="Times New Roman" w:hAnsi="Times New Roman"/>
                <w:bCs/>
                <w:sz w:val="22"/>
                <w:szCs w:val="22"/>
              </w:rPr>
              <w:t>rovnosť príležitostí a rodovú rovnosť a vplyvy na zamestnanosť</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p w:rsidR="0030667F" w:rsidP="00160744">
            <w:pPr>
              <w:bidi w:val="0"/>
              <w:spacing w:after="0" w:line="240" w:lineRule="auto"/>
              <w:jc w:val="center"/>
              <w:rPr>
                <w:rFonts w:ascii="Times New Roman" w:hAnsi="Times New Roman"/>
              </w:rPr>
            </w:pPr>
          </w:p>
          <w:p w:rsidR="0030667F" w:rsidP="00160744">
            <w:pPr>
              <w:bidi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p w:rsidR="0030667F" w:rsidP="00160744">
            <w:pPr>
              <w:bidi w:val="0"/>
              <w:spacing w:after="0" w:line="240" w:lineRule="auto"/>
              <w:jc w:val="center"/>
              <w:rPr>
                <w:rFonts w:ascii="Times New Roman" w:hAnsi="Times New Roman"/>
              </w:rPr>
            </w:pPr>
          </w:p>
          <w:p w:rsidR="0030667F" w:rsidP="00160744">
            <w:pPr>
              <w:bidi w:val="0"/>
              <w:spacing w:after="0" w:line="240" w:lineRule="auto"/>
              <w:jc w:val="center"/>
              <w:rPr>
                <w:rFonts w:ascii="Times New Roman" w:hAnsi="Times New Roman"/>
              </w:rPr>
            </w:pPr>
            <w:r>
              <w:rPr>
                <w:rFonts w:ascii="Times New Roman" w:hAnsi="Times New Roman"/>
              </w:rPr>
              <w:t>X</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r>
      <w:tr>
        <w:tblPrEx>
          <w:tblW w:w="8046" w:type="dxa"/>
          <w:tblCellMar>
            <w:top w:w="57" w:type="dxa"/>
            <w:bottom w:w="57" w:type="dxa"/>
          </w:tblCellMar>
          <w:tblLook w:val="01E0"/>
        </w:tblPrEx>
        <w:tc>
          <w:tcPr>
            <w:tcW w:w="3936" w:type="dxa"/>
            <w:tcBorders>
              <w:top w:val="single" w:sz="4" w:space="0" w:color="auto"/>
              <w:left w:val="single" w:sz="4" w:space="0" w:color="auto"/>
              <w:bottom w:val="single" w:sz="4" w:space="0" w:color="auto"/>
              <w:right w:val="single" w:sz="4" w:space="0" w:color="auto"/>
            </w:tcBorders>
            <w:textDirection w:val="lrTb"/>
            <w:vAlign w:val="top"/>
          </w:tcPr>
          <w:p w:rsidR="0030667F" w:rsidRPr="00915AFF" w:rsidP="00160744">
            <w:pPr>
              <w:bidi w:val="0"/>
              <w:spacing w:after="0" w:line="240" w:lineRule="auto"/>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r>
              <w:rPr>
                <w:rFonts w:ascii="Times New Roman" w:hAnsi="Times New Roman"/>
              </w:rPr>
              <w:t>X</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r>
      <w:tr>
        <w:tblPrEx>
          <w:tblW w:w="8046" w:type="dxa"/>
          <w:tblCellMar>
            <w:top w:w="57" w:type="dxa"/>
            <w:bottom w:w="57" w:type="dxa"/>
          </w:tblCellMar>
          <w:tblLook w:val="01E0"/>
        </w:tblPrEx>
        <w:tc>
          <w:tcPr>
            <w:tcW w:w="3936" w:type="dxa"/>
            <w:tcBorders>
              <w:top w:val="single" w:sz="4" w:space="0" w:color="auto"/>
              <w:left w:val="single" w:sz="4" w:space="0" w:color="auto"/>
              <w:bottom w:val="single" w:sz="4" w:space="0" w:color="auto"/>
              <w:right w:val="single" w:sz="4" w:space="0" w:color="auto"/>
            </w:tcBorders>
            <w:textDirection w:val="lrTb"/>
            <w:vAlign w:val="top"/>
          </w:tcPr>
          <w:p w:rsidR="0030667F" w:rsidRPr="00915AFF" w:rsidP="00160744">
            <w:pPr>
              <w:bidi w:val="0"/>
              <w:spacing w:after="0" w:line="240" w:lineRule="auto"/>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p w:rsidR="0030667F" w:rsidP="00160744">
            <w:pPr>
              <w:bidi w:val="0"/>
              <w:spacing w:after="0" w:line="240" w:lineRule="auto"/>
              <w:jc w:val="center"/>
              <w:rPr>
                <w:rFonts w:ascii="Times New Roman" w:hAnsi="Times New Roman"/>
              </w:rPr>
            </w:pPr>
            <w:r>
              <w:rPr>
                <w:rFonts w:ascii="Times New Roman" w:hAnsi="Times New Roman"/>
              </w:rPr>
              <w:t>X</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r>
    </w:tbl>
    <w:p w:rsidR="0030667F" w:rsidP="0030667F">
      <w:pPr>
        <w:pStyle w:val="BodyText"/>
        <w:bidi w:val="0"/>
        <w:jc w:val="both"/>
        <w:rPr>
          <w:rFonts w:ascii="Times New Roman" w:hAnsi="Times New Roman"/>
          <w:b w:val="0"/>
          <w:bCs/>
          <w:sz w:val="16"/>
          <w:szCs w:val="16"/>
        </w:rPr>
      </w:pPr>
    </w:p>
    <w:p w:rsidR="0030667F" w:rsidP="0030667F">
      <w:pPr>
        <w:pStyle w:val="BodyText"/>
        <w:bidi w:val="0"/>
        <w:jc w:val="both"/>
        <w:rPr>
          <w:rFonts w:ascii="Times New Roman" w:hAnsi="Times New Roman"/>
          <w:b w:val="0"/>
          <w:bCs/>
          <w:u w:val="single"/>
        </w:rPr>
      </w:pPr>
    </w:p>
    <w:p w:rsidR="0030667F" w:rsidP="0030667F">
      <w:pPr>
        <w:pStyle w:val="BodyText"/>
        <w:bidi w:val="0"/>
        <w:jc w:val="both"/>
        <w:rPr>
          <w:rFonts w:ascii="Times New Roman" w:hAnsi="Times New Roman"/>
          <w:bCs/>
        </w:rPr>
      </w:pPr>
      <w:r>
        <w:rPr>
          <w:rFonts w:ascii="Times New Roman" w:hAnsi="Times New Roman"/>
          <w:bCs/>
        </w:rPr>
        <w:t>A.3. Poznámky</w:t>
      </w:r>
    </w:p>
    <w:p w:rsidR="0030667F" w:rsidP="0030667F">
      <w:pPr>
        <w:pStyle w:val="BodyText"/>
        <w:bidi w:val="0"/>
        <w:jc w:val="both"/>
        <w:rPr>
          <w:rFonts w:ascii="Times New Roman" w:hAnsi="Times New Roman"/>
          <w:b w:val="0"/>
        </w:rPr>
      </w:pPr>
    </w:p>
    <w:p w:rsidR="0030667F" w:rsidP="0030667F">
      <w:pPr>
        <w:pStyle w:val="BodyText"/>
        <w:bidi w:val="0"/>
        <w:ind w:firstLine="708"/>
        <w:jc w:val="both"/>
        <w:rPr>
          <w:rFonts w:ascii="Times New Roman" w:hAnsi="Times New Roman"/>
          <w:b w:val="0"/>
        </w:rPr>
      </w:pPr>
      <w:r>
        <w:rPr>
          <w:rFonts w:ascii="Times New Roman" w:hAnsi="Times New Roman"/>
          <w:b w:val="0"/>
        </w:rPr>
        <w:t xml:space="preserve">Zavedenie nového ustanovenia v návrhu zákona v § 27a  ods. 1 písm. a) a ods. 2 týkajúceho sa poskytovania účelovej dotácie na podporu príjazdového cestovného ruchu bude mať pozitívny a zároveň aj negatívny vplyv na rozpočet verejnej správy. Poskytnutie účelovej dotácie bude v rokoch 2014 až 2016 realizované z výdavkov štátneho rozpočtu prostredníctvom kapitoly Ministerstva dopravy, výstavby a regionálneho rozvoja SR. Na druhej strane dôjde k zvýšeniu príjmov subjektov poskytujúcich služby v oblasti aktívneho zahraničného cestovného ruchu, čo bude predstavovať zvýšené príjmy štátneho rozpočtu v prípade dane z pridanej hodnoty a tiež zvýšenie miestnej dane za ubytovanie pre miestnu samosprávu. </w:t>
      </w:r>
    </w:p>
    <w:p w:rsidR="0030667F" w:rsidRPr="00424B7B" w:rsidP="0030667F">
      <w:pPr>
        <w:pStyle w:val="BodyText"/>
        <w:bidi w:val="0"/>
        <w:jc w:val="both"/>
        <w:rPr>
          <w:rFonts w:ascii="Times New Roman" w:hAnsi="Times New Roman"/>
          <w:b w:val="0"/>
        </w:rPr>
      </w:pPr>
      <w:r>
        <w:rPr>
          <w:rFonts w:ascii="Times New Roman" w:hAnsi="Times New Roman"/>
          <w:b w:val="0"/>
        </w:rPr>
        <w:t xml:space="preserve"> </w:t>
      </w:r>
    </w:p>
    <w:p w:rsidR="0030667F" w:rsidRPr="00B564AB" w:rsidP="0030667F">
      <w:pPr>
        <w:pStyle w:val="BodyText"/>
        <w:bidi w:val="0"/>
        <w:jc w:val="both"/>
        <w:rPr>
          <w:rFonts w:ascii="Times New Roman" w:hAnsi="Times New Roman"/>
        </w:rPr>
      </w:pPr>
      <w:r w:rsidRPr="00B564AB">
        <w:rPr>
          <w:rFonts w:ascii="Times New Roman" w:hAnsi="Times New Roman"/>
        </w:rPr>
        <w:t xml:space="preserve">A.4. </w:t>
      </w:r>
      <w:r>
        <w:rPr>
          <w:rFonts w:ascii="Times New Roman" w:hAnsi="Times New Roman"/>
        </w:rPr>
        <w:t>Alternatívne riešenia</w:t>
      </w:r>
    </w:p>
    <w:p w:rsidR="0030667F" w:rsidP="0030667F">
      <w:pPr>
        <w:pStyle w:val="BodyText"/>
        <w:bidi w:val="0"/>
        <w:ind w:left="1416"/>
        <w:jc w:val="both"/>
        <w:rPr>
          <w:rFonts w:ascii="Times New Roman" w:hAnsi="Times New Roman"/>
          <w:b w:val="0"/>
          <w:sz w:val="22"/>
          <w:szCs w:val="22"/>
        </w:rPr>
      </w:pPr>
    </w:p>
    <w:p w:rsidR="0030667F" w:rsidP="0030667F">
      <w:pPr>
        <w:pStyle w:val="BodyText"/>
        <w:bidi w:val="0"/>
        <w:jc w:val="both"/>
        <w:rPr>
          <w:rFonts w:ascii="Times New Roman" w:hAnsi="Times New Roman"/>
        </w:rPr>
      </w:pPr>
      <w:r>
        <w:rPr>
          <w:rFonts w:ascii="Times New Roman" w:hAnsi="Times New Roman"/>
          <w:b w:val="0"/>
        </w:rPr>
        <w:t xml:space="preserve">     </w:t>
      </w:r>
    </w:p>
    <w:p w:rsidR="0030667F" w:rsidP="0030667F">
      <w:pPr>
        <w:pStyle w:val="BodyText"/>
        <w:bidi w:val="0"/>
        <w:jc w:val="both"/>
        <w:rPr>
          <w:rFonts w:ascii="Times New Roman" w:hAnsi="Times New Roman"/>
        </w:rPr>
      </w:pPr>
    </w:p>
    <w:p w:rsidR="0030667F" w:rsidRPr="002076B4" w:rsidP="0030667F">
      <w:pPr>
        <w:pStyle w:val="BodyText2"/>
        <w:bidi w:val="0"/>
        <w:rPr>
          <w:rFonts w:ascii="Times New Roman" w:hAnsi="Times New Roman"/>
          <w:b/>
          <w:szCs w:val="24"/>
        </w:rPr>
      </w:pPr>
      <w:r w:rsidRPr="002076B4">
        <w:rPr>
          <w:rFonts w:ascii="Times New Roman" w:hAnsi="Times New Roman"/>
          <w:b/>
        </w:rPr>
        <w:t xml:space="preserve">A.5. Stanovisko gestorov </w:t>
      </w:r>
    </w:p>
    <w:p w:rsidR="0030667F" w:rsidP="0030667F">
      <w:pPr>
        <w:bidi w:val="0"/>
        <w:rPr>
          <w:rFonts w:ascii="Times New Roman" w:hAnsi="Times New Roman"/>
        </w:rPr>
      </w:pPr>
    </w:p>
    <w:p w:rsidR="0030667F" w:rsidP="0030667F">
      <w:pPr>
        <w:bidi w:val="0"/>
        <w:rPr>
          <w:rFonts w:ascii="Times New Roman" w:hAnsi="Times New Roman"/>
          <w:bCs/>
        </w:rPr>
      </w:pPr>
    </w:p>
    <w:p w:rsidR="0030667F" w:rsidRPr="001E5473" w:rsidP="0030667F">
      <w:pPr>
        <w:bidi w:val="0"/>
        <w:jc w:val="center"/>
        <w:rPr>
          <w:rFonts w:ascii="Times New Roman" w:hAnsi="Times New Roman"/>
          <w:b/>
          <w:bCs/>
        </w:rPr>
      </w:pPr>
      <w:r w:rsidRPr="001E5473">
        <w:rPr>
          <w:rFonts w:ascii="Times New Roman" w:hAnsi="Times New Roman"/>
          <w:b/>
          <w:bCs/>
        </w:rPr>
        <w:t>Vplyvy na rozpočet verejnej správy,</w:t>
      </w:r>
    </w:p>
    <w:p w:rsidR="0030667F" w:rsidRPr="001E5473" w:rsidP="0030667F">
      <w:pPr>
        <w:bidi w:val="0"/>
        <w:ind w:right="-427"/>
        <w:jc w:val="center"/>
        <w:rPr>
          <w:rFonts w:ascii="Times New Roman" w:hAnsi="Times New Roman"/>
          <w:b/>
          <w:bCs/>
        </w:rPr>
      </w:pPr>
      <w:r w:rsidRPr="001E5473">
        <w:rPr>
          <w:rFonts w:ascii="Times New Roman" w:hAnsi="Times New Roman"/>
          <w:b/>
          <w:bCs/>
        </w:rPr>
        <w:t>na zamestnanosť vo verejnej správe a financovanie návrhu</w:t>
      </w:r>
    </w:p>
    <w:p w:rsidR="0030667F" w:rsidP="0030667F">
      <w:pPr>
        <w:bidi w:val="0"/>
        <w:rPr>
          <w:rFonts w:ascii="Times New Roman" w:hAnsi="Times New Roman"/>
        </w:rPr>
      </w:pPr>
    </w:p>
    <w:p w:rsidR="0030667F" w:rsidP="0030667F">
      <w:pPr>
        <w:bidi w:val="0"/>
        <w:ind w:right="-427"/>
        <w:rPr>
          <w:rFonts w:ascii="Times New Roman" w:hAnsi="Times New Roman"/>
          <w:b/>
        </w:rPr>
      </w:pPr>
      <w:r>
        <w:rPr>
          <w:rFonts w:ascii="Times New Roman" w:hAnsi="Times New Roman"/>
          <w:b/>
        </w:rPr>
        <w:t>2.1. Zhrnutie vplyvov na rozpočet verejnej správy v návrhu</w:t>
      </w:r>
    </w:p>
    <w:p w:rsidR="0030667F" w:rsidP="0030667F">
      <w:pPr>
        <w:bidi w:val="0"/>
        <w:jc w:val="right"/>
        <w:rPr>
          <w:rFonts w:ascii="Times New Roman" w:hAnsi="Times New Roman"/>
          <w:sz w:val="20"/>
          <w:szCs w:val="20"/>
        </w:rPr>
      </w:pPr>
      <w:r>
        <w:rPr>
          <w:rFonts w:ascii="Times New Roman" w:hAnsi="Times New Roman"/>
          <w:sz w:val="20"/>
          <w:szCs w:val="20"/>
        </w:rPr>
        <w:t xml:space="preserve">Tabuľka č. 1 </w:t>
      </w:r>
    </w:p>
    <w:tbl>
      <w:tblPr>
        <w:tblStyle w:val="TableNormal"/>
        <w:tblW w:w="9812"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1"/>
        <w:gridCol w:w="1267"/>
        <w:gridCol w:w="1267"/>
        <w:gridCol w:w="1267"/>
        <w:gridCol w:w="1350"/>
      </w:tblGrid>
      <w:tr>
        <w:tblPrEx>
          <w:tblW w:w="9812"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bookmarkStart w:id="0" w:name="OLE_LINK1"/>
            <w:r>
              <w:rPr>
                <w:rFonts w:ascii="Times New Roman" w:hAnsi="Times New Roman"/>
                <w:b/>
                <w:bCs/>
                <w:color w:val="FFFFFF"/>
              </w:rPr>
              <w:t xml:space="preserve">Vplyvy na </w:t>
            </w:r>
            <w:r>
              <w:rPr>
                <w:rFonts w:ascii="Times New Roman" w:hAnsi="Times New Roman"/>
                <w:b/>
                <w:bCs/>
              </w:rPr>
              <w:t>rozpočet verejnej správy</w:t>
            </w:r>
          </w:p>
        </w:tc>
        <w:tc>
          <w:tcPr>
            <w:tcW w:w="5151"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 xml:space="preserve">Vplyv na rozpočet verejnej správy </w:t>
            </w:r>
            <w:r>
              <w:rPr>
                <w:rFonts w:ascii="Times New Roman" w:hAnsi="Times New Roman"/>
                <w:b/>
                <w:bCs/>
              </w:rPr>
              <w:t>(v eur)</w:t>
            </w:r>
          </w:p>
        </w:tc>
      </w:tr>
      <w:tr>
        <w:tblPrEx>
          <w:tblW w:w="9812" w:type="dxa"/>
          <w:jc w:val="center"/>
          <w:tblInd w:w="-479" w:type="dxa"/>
          <w:tblCellMar>
            <w:left w:w="70" w:type="dxa"/>
            <w:right w:w="70" w:type="dxa"/>
          </w:tblCellMar>
          <w:tblLook w:val="04A0"/>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35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2016</w:t>
            </w:r>
          </w:p>
        </w:tc>
      </w:tr>
      <w:tr>
        <w:tblPrEx>
          <w:tblW w:w="9812" w:type="dxa"/>
          <w:jc w:val="center"/>
          <w:tblInd w:w="-479" w:type="dxa"/>
          <w:tblCellMar>
            <w:left w:w="70" w:type="dxa"/>
            <w:right w:w="70" w:type="dxa"/>
          </w:tblCellMar>
          <w:tblLook w:val="04A0"/>
        </w:tblPrEx>
        <w:trPr>
          <w:trHeight w:val="461"/>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0667F" w:rsidP="00160744">
            <w:pPr>
              <w:bidi w:val="0"/>
              <w:spacing w:after="0" w:line="240" w:lineRule="auto"/>
              <w:rPr>
                <w:rFonts w:ascii="Times New Roman" w:hAnsi="Times New Roman"/>
              </w:rPr>
            </w:pPr>
            <w:r>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30667F" w:rsidP="0016074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667F" w:rsidP="0016074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667F" w:rsidP="00160744">
            <w:pPr>
              <w:bidi w:val="0"/>
              <w:spacing w:after="0" w:line="240" w:lineRule="auto"/>
              <w:jc w:val="right"/>
              <w:rPr>
                <w:rFonts w:ascii="Times New Roman" w:hAnsi="Times New Roman"/>
                <w:b/>
                <w:bCs/>
              </w:rPr>
            </w:pPr>
            <w:r>
              <w:rPr>
                <w:rFonts w:ascii="Times New Roman" w:hAnsi="Times New Roman"/>
                <w:b/>
                <w:bCs/>
              </w:rPr>
              <w:t>0</w:t>
            </w:r>
          </w:p>
        </w:tc>
        <w:tc>
          <w:tcPr>
            <w:tcW w:w="13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30667F" w:rsidP="00160744">
            <w:pPr>
              <w:bidi w:val="0"/>
              <w:spacing w:after="0" w:line="240" w:lineRule="auto"/>
              <w:jc w:val="right"/>
              <w:rPr>
                <w:rFonts w:ascii="Times New Roman" w:hAnsi="Times New Roman"/>
                <w:b/>
                <w:bCs/>
              </w:rPr>
            </w:pPr>
            <w:r>
              <w:rPr>
                <w:rFonts w:ascii="Times New Roman" w:hAnsi="Times New Roman"/>
                <w:b/>
                <w:bCs/>
              </w:rPr>
              <w:t>0</w:t>
            </w:r>
          </w:p>
        </w:tc>
      </w:tr>
      <w:tr>
        <w:tblPrEx>
          <w:tblW w:w="9812" w:type="dxa"/>
          <w:jc w:val="center"/>
          <w:tblInd w:w="-479" w:type="dxa"/>
          <w:tblCellMar>
            <w:left w:w="70" w:type="dxa"/>
            <w:right w:w="70" w:type="dxa"/>
          </w:tblCellMar>
          <w:tblLook w:val="04A0"/>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rPr>
            </w:pPr>
            <w:r>
              <w:rPr>
                <w:rFonts w:ascii="Times New Roman" w:hAnsi="Times New Roman"/>
              </w:rPr>
              <w:t xml:space="preserve">v tom: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r>
      <w:tr>
        <w:tblPrEx>
          <w:tblW w:w="9812"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b/>
                <w:bCs/>
                <w:i/>
                <w:iCs/>
              </w:rPr>
            </w:pPr>
            <w:r>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b/>
                <w:bCs/>
                <w:i/>
                <w:iCs/>
              </w:rPr>
            </w:pP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b/>
                <w:bCs/>
                <w:i/>
                <w:iCs/>
              </w:rPr>
            </w:pPr>
          </w:p>
        </w:tc>
      </w:tr>
      <w:tr>
        <w:tblPrEx>
          <w:tblW w:w="9812"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b/>
                <w:bCs/>
                <w:i/>
                <w:iCs/>
              </w:rPr>
            </w:pPr>
            <w:r>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RPr="00A465DE" w:rsidP="00160744">
            <w:pPr>
              <w:bidi w:val="0"/>
              <w:spacing w:after="0" w:line="240" w:lineRule="auto"/>
              <w:jc w:val="right"/>
              <w:rPr>
                <w:rFonts w:ascii="Times New Roman" w:hAnsi="Times New Roman"/>
                <w:b/>
                <w:bCs/>
                <w:iCs/>
              </w:rPr>
            </w:pPr>
            <w:r w:rsidRPr="00A465DE">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r>
      <w:tr>
        <w:tblPrEx>
          <w:tblW w:w="9812"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b/>
                <w:bCs/>
                <w:i/>
                <w:iCs/>
              </w:rPr>
            </w:pPr>
            <w:r>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RPr="00A465DE" w:rsidP="00160744">
            <w:pPr>
              <w:bidi w:val="0"/>
              <w:spacing w:after="0" w:line="240" w:lineRule="auto"/>
              <w:jc w:val="right"/>
              <w:rPr>
                <w:rFonts w:ascii="Times New Roman" w:hAnsi="Times New Roman"/>
                <w:b/>
                <w:bCs/>
                <w:iCs/>
              </w:rPr>
            </w:pPr>
            <w:r w:rsidRPr="00A465DE">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r>
      <w:tr>
        <w:tblPrEx>
          <w:tblW w:w="9812"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0667F" w:rsidP="00160744">
            <w:pPr>
              <w:bidi w:val="0"/>
              <w:spacing w:after="0" w:line="240" w:lineRule="auto"/>
              <w:rPr>
                <w:rFonts w:ascii="Times New Roman" w:hAnsi="Times New Roman"/>
                <w:b/>
                <w:bCs/>
              </w:rPr>
            </w:pPr>
            <w:r>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2 100 000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r>
      <w:tr>
        <w:tblPrEx>
          <w:tblW w:w="9812"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rPr>
            </w:pPr>
            <w:r>
              <w:rPr>
                <w:rFonts w:ascii="Times New Roman" w:hAnsi="Times New Roman"/>
              </w:rPr>
              <w:t>v tom:  MDVR</w:t>
            </w:r>
            <w:r w:rsidRPr="00647973">
              <w:rPr>
                <w:rFonts w:ascii="Times New Roman" w:hAnsi="Times New Roman"/>
              </w:rPr>
              <w:t>R SR</w:t>
            </w:r>
            <w:r>
              <w:rPr>
                <w:rFonts w:ascii="Times New Roman" w:hAnsi="Times New Roman"/>
              </w:rPr>
              <w:t>/0BC01</w:t>
            </w:r>
            <w:r w:rsidRPr="00647973">
              <w:rPr>
                <w:rFonts w:ascii="Times New Roman" w:hAnsi="Times New Roman"/>
                <w:bCs/>
                <w:i/>
                <w:iCs/>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647973" w:rsidP="00160744">
            <w:pPr>
              <w:bidi w:val="0"/>
              <w:spacing w:after="0" w:line="240" w:lineRule="auto"/>
              <w:jc w:val="right"/>
              <w:rPr>
                <w:rFonts w:ascii="Times New Roman" w:hAnsi="Times New Roman"/>
                <w:bCs/>
                <w:iCs/>
              </w:rPr>
            </w:pPr>
            <w:r>
              <w:rPr>
                <w:rFonts w:ascii="Times New Roman" w:hAnsi="Times New Roman"/>
                <w:bCs/>
                <w:iCs/>
              </w:rPr>
              <w:t>2 100 000</w:t>
            </w:r>
            <w:r w:rsidRPr="00647973">
              <w:rPr>
                <w:rFonts w:ascii="Times New Roman" w:hAnsi="Times New Roman"/>
                <w:bCs/>
                <w:iCs/>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647973" w:rsidP="00160744">
            <w:pPr>
              <w:bidi w:val="0"/>
              <w:spacing w:after="0" w:line="240" w:lineRule="auto"/>
              <w:jc w:val="right"/>
              <w:rPr>
                <w:rFonts w:ascii="Times New Roman" w:hAnsi="Times New Roman"/>
                <w:bCs/>
                <w:iCs/>
              </w:rPr>
            </w:pPr>
            <w:r>
              <w:rPr>
                <w:rFonts w:ascii="Times New Roman" w:hAnsi="Times New Roman"/>
                <w:bCs/>
                <w:iCs/>
              </w:rPr>
              <w:t>2 555 000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647973" w:rsidP="00160744">
            <w:pPr>
              <w:bidi w:val="0"/>
              <w:spacing w:after="0" w:line="240" w:lineRule="auto"/>
              <w:jc w:val="right"/>
              <w:rPr>
                <w:rFonts w:ascii="Times New Roman" w:hAnsi="Times New Roman"/>
                <w:bCs/>
                <w:iCs/>
              </w:rPr>
            </w:pPr>
            <w:r>
              <w:rPr>
                <w:rFonts w:ascii="Times New Roman" w:hAnsi="Times New Roman"/>
                <w:bCs/>
                <w:iCs/>
              </w:rPr>
              <w:t>2 835 000</w:t>
            </w:r>
          </w:p>
        </w:tc>
      </w:tr>
      <w:tr>
        <w:tblPrEx>
          <w:tblW w:w="9812"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b/>
                <w:bCs/>
                <w:i/>
                <w:iCs/>
              </w:rPr>
            </w:pPr>
            <w:r>
              <w:rPr>
                <w:rFonts w:ascii="Times New Roman" w:hAnsi="Times New Roman"/>
                <w:b/>
                <w:bCs/>
                <w:i/>
                <w:iCs/>
              </w:rPr>
              <w:t>z toho:</w:t>
            </w:r>
          </w:p>
          <w:p w:rsidR="0030667F" w:rsidP="0030667F">
            <w:pPr>
              <w:widowControl/>
              <w:numPr>
                <w:numId w:val="1"/>
              </w:numPr>
              <w:bidi w:val="0"/>
              <w:adjustRightInd/>
              <w:spacing w:after="0" w:line="240" w:lineRule="auto"/>
              <w:ind w:left="159" w:hanging="142"/>
              <w:rPr>
                <w:rFonts w:ascii="Times New Roman" w:hAnsi="Times New Roman"/>
                <w:b/>
                <w:bCs/>
                <w:i/>
                <w:iCs/>
              </w:rPr>
            </w:pPr>
            <w:r>
              <w:rPr>
                <w:rFonts w:ascii="Times New Roman" w:hAnsi="Times New Roman"/>
                <w:b/>
                <w:bCs/>
                <w:i/>
                <w:iCs/>
              </w:rPr>
              <w:t xml:space="preserve">vplyv na ŠR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 xml:space="preserve">2 100 000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r>
      <w:tr>
        <w:tblPrEx>
          <w:tblW w:w="9812"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b/>
                <w:bCs/>
                <w:i/>
                <w:iCs/>
              </w:rPr>
            </w:pPr>
            <w:r>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RPr="00A465DE" w:rsidP="00160744">
            <w:pPr>
              <w:bidi w:val="0"/>
              <w:spacing w:after="0" w:line="240" w:lineRule="auto"/>
              <w:jc w:val="right"/>
              <w:rPr>
                <w:rFonts w:ascii="Times New Roman" w:hAnsi="Times New Roman"/>
                <w:b/>
                <w:bCs/>
                <w:iCs/>
              </w:rPr>
            </w:pPr>
            <w:r w:rsidRPr="00A465DE">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sidRPr="00A465DE">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r>
      <w:tr>
        <w:tblPrEx>
          <w:tblW w:w="9812"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0667F" w:rsidP="00160744">
            <w:pPr>
              <w:bidi w:val="0"/>
              <w:spacing w:after="0" w:line="240" w:lineRule="auto"/>
              <w:rPr>
                <w:rFonts w:ascii="Times New Roman" w:hAnsi="Times New Roman"/>
                <w:b/>
                <w:bCs/>
              </w:rPr>
            </w:pPr>
            <w:r>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0667F" w:rsidP="0016074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P="0016074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P="00160744">
            <w:pPr>
              <w:bidi w:val="0"/>
              <w:spacing w:after="0" w:line="240" w:lineRule="auto"/>
              <w:jc w:val="right"/>
              <w:rPr>
                <w:rFonts w:ascii="Times New Roman" w:hAnsi="Times New Roman"/>
                <w:b/>
                <w:bCs/>
              </w:rPr>
            </w:pPr>
            <w:r>
              <w:rPr>
                <w:rFonts w:ascii="Times New Roman" w:hAnsi="Times New Roman"/>
                <w:b/>
                <w:bCs/>
              </w:rPr>
              <w:t>0</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P="00160744">
            <w:pPr>
              <w:bidi w:val="0"/>
              <w:spacing w:after="0" w:line="240" w:lineRule="auto"/>
              <w:jc w:val="right"/>
              <w:rPr>
                <w:rFonts w:ascii="Times New Roman" w:hAnsi="Times New Roman"/>
                <w:b/>
                <w:bCs/>
              </w:rPr>
            </w:pPr>
            <w:r>
              <w:rPr>
                <w:rFonts w:ascii="Times New Roman" w:hAnsi="Times New Roman"/>
                <w:b/>
                <w:bCs/>
              </w:rPr>
              <w:t>0</w:t>
            </w:r>
          </w:p>
        </w:tc>
      </w:tr>
      <w:tr>
        <w:tblPrEx>
          <w:tblW w:w="9812"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rPr>
            </w:pPr>
            <w:r>
              <w:rPr>
                <w:rFonts w:ascii="Times New Roman" w:hAnsi="Times New Roman"/>
                <w:b/>
                <w:i/>
              </w:rPr>
              <w:t>- z toho vplyv na ŠR</w:t>
            </w:r>
            <w:r>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r>
      <w:tr>
        <w:tblPrEx>
          <w:tblW w:w="9812"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0667F" w:rsidP="00160744">
            <w:pPr>
              <w:bidi w:val="0"/>
              <w:spacing w:after="0" w:line="240" w:lineRule="auto"/>
              <w:rPr>
                <w:rFonts w:ascii="Times New Roman" w:hAnsi="Times New Roman"/>
                <w:b/>
                <w:bCs/>
              </w:rPr>
            </w:pPr>
            <w:r>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93EB4" w:rsidP="00160744">
            <w:pPr>
              <w:bidi w:val="0"/>
              <w:spacing w:after="0" w:line="240" w:lineRule="auto"/>
              <w:jc w:val="right"/>
              <w:rPr>
                <w:rFonts w:ascii="Times New Roman" w:hAnsi="Times New Roman"/>
                <w:b/>
              </w:rPr>
            </w:pPr>
            <w:r>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93EB4" w:rsidP="00160744">
            <w:pPr>
              <w:bidi w:val="0"/>
              <w:spacing w:after="0" w:line="240" w:lineRule="auto"/>
              <w:jc w:val="right"/>
              <w:rPr>
                <w:rFonts w:ascii="Times New Roman" w:hAnsi="Times New Roman"/>
                <w:b/>
              </w:rPr>
            </w:pPr>
            <w:r>
              <w:rPr>
                <w:rFonts w:ascii="Times New Roman" w:hAnsi="Times New Roman"/>
                <w:b/>
                <w:bCs/>
                <w:iCs/>
              </w:rPr>
              <w:t>2 100 000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93EB4" w:rsidP="00160744">
            <w:pPr>
              <w:bidi w:val="0"/>
              <w:spacing w:after="0" w:line="240" w:lineRule="auto"/>
              <w:jc w:val="right"/>
              <w:rPr>
                <w:rFonts w:ascii="Times New Roman" w:hAnsi="Times New Roman"/>
                <w:b/>
              </w:rPr>
            </w:pPr>
            <w:r>
              <w:rPr>
                <w:rFonts w:ascii="Times New Roman" w:hAnsi="Times New Roman"/>
                <w:b/>
              </w:rPr>
              <w:t>2 555 000</w:t>
            </w:r>
          </w:p>
        </w:tc>
        <w:tc>
          <w:tcPr>
            <w:tcW w:w="135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30667F" w:rsidRPr="00A93EB4" w:rsidP="00160744">
            <w:pPr>
              <w:bidi w:val="0"/>
              <w:spacing w:after="0" w:line="240" w:lineRule="auto"/>
              <w:jc w:val="right"/>
              <w:rPr>
                <w:rFonts w:ascii="Times New Roman" w:hAnsi="Times New Roman"/>
                <w:b/>
              </w:rPr>
            </w:pPr>
            <w:r>
              <w:rPr>
                <w:rFonts w:ascii="Times New Roman" w:hAnsi="Times New Roman"/>
                <w:b/>
              </w:rPr>
              <w:t>2 835 000</w:t>
            </w:r>
          </w:p>
        </w:tc>
      </w:tr>
      <w:tr>
        <w:tblPrEx>
          <w:tblW w:w="9812" w:type="dxa"/>
          <w:jc w:val="center"/>
          <w:tblInd w:w="-479" w:type="dxa"/>
          <w:tblCellMar>
            <w:left w:w="70" w:type="dxa"/>
            <w:right w:w="70" w:type="dxa"/>
          </w:tblCellMar>
          <w:tblLook w:val="04A0"/>
        </w:tblPrEx>
        <w:trPr>
          <w:trHeight w:val="806"/>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0667F" w:rsidP="00160744">
            <w:pPr>
              <w:bidi w:val="0"/>
              <w:spacing w:after="0" w:line="240" w:lineRule="auto"/>
              <w:rPr>
                <w:rFonts w:ascii="Times New Roman" w:hAnsi="Times New Roman"/>
              </w:rPr>
            </w:pPr>
            <w:r>
              <w:rPr>
                <w:rFonts w:ascii="Times New Roman" w:hAnsi="Times New Roman"/>
              </w:rPr>
              <w:t xml:space="preserve">v tom: MDVRR SR/0BC01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 xml:space="preserve"> </w:t>
            </w:r>
          </w:p>
          <w:p w:rsidR="0030667F" w:rsidP="00160744">
            <w:pPr>
              <w:bidi w:val="0"/>
              <w:spacing w:after="0" w:line="240" w:lineRule="auto"/>
              <w:jc w:val="right"/>
              <w:rPr>
                <w:rFonts w:ascii="Times New Roman" w:hAnsi="Times New Roman"/>
              </w:rPr>
            </w:pPr>
            <w:r>
              <w:rPr>
                <w:rFonts w:ascii="Times New Roman" w:hAnsi="Times New Roman"/>
              </w:rPr>
              <w:t xml:space="preserve">0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F31ED5" w:rsidP="00160744">
            <w:pPr>
              <w:bidi w:val="0"/>
              <w:spacing w:after="0" w:line="240" w:lineRule="auto"/>
              <w:jc w:val="right"/>
              <w:rPr>
                <w:rFonts w:ascii="Times New Roman" w:hAnsi="Times New Roman"/>
              </w:rPr>
            </w:pPr>
            <w:r>
              <w:rPr>
                <w:rFonts w:ascii="Times New Roman" w:hAnsi="Times New Roman"/>
                <w:bCs/>
                <w:iCs/>
              </w:rPr>
              <w:t>2 100 000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2 555 000</w:t>
            </w:r>
          </w:p>
        </w:tc>
        <w:tc>
          <w:tcPr>
            <w:tcW w:w="1350"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2 835 000</w:t>
            </w:r>
          </w:p>
        </w:tc>
      </w:tr>
    </w:tbl>
    <w:p w:rsidR="0030667F" w:rsidP="0030667F">
      <w:pPr>
        <w:bidi w:val="0"/>
        <w:rPr>
          <w:rFonts w:ascii="Times New Roman" w:hAnsi="Times New Roman"/>
        </w:rPr>
      </w:pPr>
      <w:bookmarkEnd w:id="0"/>
    </w:p>
    <w:p w:rsidR="0030667F" w:rsidP="0030667F">
      <w:pPr>
        <w:bidi w:val="0"/>
        <w:rPr>
          <w:rFonts w:ascii="Times New Roman" w:hAnsi="Times New Roman"/>
          <w:b/>
          <w:bCs/>
        </w:rPr>
      </w:pPr>
    </w:p>
    <w:p w:rsidR="0030667F" w:rsidP="0030667F">
      <w:pPr>
        <w:bidi w:val="0"/>
        <w:rPr>
          <w:rFonts w:ascii="Times New Roman" w:hAnsi="Times New Roman"/>
          <w:b/>
          <w:bCs/>
        </w:rPr>
      </w:pPr>
      <w:r>
        <w:rPr>
          <w:rFonts w:ascii="Times New Roman" w:hAnsi="Times New Roman"/>
          <w:b/>
          <w:bCs/>
        </w:rPr>
        <w:t>2.2. Financovanie návrhu</w:t>
      </w:r>
    </w:p>
    <w:p w:rsidR="0030667F" w:rsidP="0030667F">
      <w:pPr>
        <w:bidi w:val="0"/>
        <w:jc w:val="right"/>
        <w:rPr>
          <w:rFonts w:ascii="Times New Roman" w:hAnsi="Times New Roman"/>
          <w:sz w:val="20"/>
          <w:szCs w:val="20"/>
        </w:rPr>
      </w:pPr>
      <w:r>
        <w:rPr>
          <w:rFonts w:ascii="Times New Roman" w:hAnsi="Times New Roman"/>
          <w:sz w:val="20"/>
          <w:szCs w:val="20"/>
        </w:rPr>
        <w:t>Tabuľka č. 2</w:t>
      </w:r>
    </w:p>
    <w:tbl>
      <w:tblPr>
        <w:tblStyle w:val="TableNormal"/>
        <w:tblW w:w="1010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51"/>
        <w:gridCol w:w="1264"/>
        <w:gridCol w:w="1469"/>
        <w:gridCol w:w="1560"/>
        <w:gridCol w:w="1559"/>
      </w:tblGrid>
      <w:tr>
        <w:tblPrEx>
          <w:tblW w:w="1010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70"/>
        </w:trPr>
        <w:tc>
          <w:tcPr>
            <w:tcW w:w="425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Financovanie</w:t>
            </w:r>
          </w:p>
        </w:tc>
        <w:tc>
          <w:tcPr>
            <w:tcW w:w="5852"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10103" w:type="dxa"/>
          <w:tblInd w:w="-110" w:type="dxa"/>
          <w:tblCellMar>
            <w:left w:w="70" w:type="dxa"/>
            <w:right w:w="70" w:type="dxa"/>
          </w:tblCellMar>
          <w:tblLook w:val="04A0"/>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2013</w:t>
            </w:r>
          </w:p>
        </w:tc>
        <w:tc>
          <w:tcPr>
            <w:tcW w:w="146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2014</w:t>
            </w:r>
          </w:p>
        </w:tc>
        <w:tc>
          <w:tcPr>
            <w:tcW w:w="156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55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2016</w:t>
            </w:r>
          </w:p>
        </w:tc>
      </w:tr>
      <w:tr>
        <w:tblPrEx>
          <w:tblW w:w="10103" w:type="dxa"/>
          <w:tblInd w:w="-110" w:type="dxa"/>
          <w:tblCellMar>
            <w:left w:w="70" w:type="dxa"/>
            <w:right w:w="70" w:type="dxa"/>
          </w:tblCellMar>
          <w:tblLook w:val="04A0"/>
        </w:tblPrEx>
        <w:trPr>
          <w:trHeight w:val="680"/>
        </w:trPr>
        <w:tc>
          <w:tcPr>
            <w:tcW w:w="4251" w:type="dxa"/>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rPr>
            </w:pPr>
            <w:r>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469"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ind w:left="40"/>
              <w:jc w:val="right"/>
              <w:rPr>
                <w:rFonts w:ascii="Times New Roman" w:hAnsi="Times New Roman"/>
                <w:b/>
                <w:bCs/>
                <w:iCs/>
              </w:rPr>
            </w:pPr>
            <w:r>
              <w:rPr>
                <w:rFonts w:ascii="Times New Roman" w:hAnsi="Times New Roman"/>
                <w:b/>
                <w:bCs/>
                <w:iCs/>
              </w:rPr>
              <w:t>2 100 000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ind w:left="40"/>
              <w:jc w:val="right"/>
              <w:rPr>
                <w:rFonts w:ascii="Times New Roman" w:hAnsi="Times New Roman"/>
                <w:b/>
                <w:bCs/>
                <w:iCs/>
              </w:rPr>
            </w:pPr>
            <w:r>
              <w:rPr>
                <w:rFonts w:ascii="Times New Roman" w:hAnsi="Times New Roman"/>
                <w:b/>
                <w:bCs/>
                <w:iCs/>
              </w:rPr>
              <w:t>2 555 000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ind w:left="40"/>
              <w:jc w:val="right"/>
              <w:rPr>
                <w:rFonts w:ascii="Times New Roman" w:hAnsi="Times New Roman"/>
                <w:b/>
                <w:bCs/>
                <w:iCs/>
              </w:rPr>
            </w:pPr>
            <w:r>
              <w:rPr>
                <w:rFonts w:ascii="Times New Roman" w:hAnsi="Times New Roman"/>
                <w:b/>
                <w:bCs/>
                <w:iCs/>
              </w:rPr>
              <w:t>2 835 000</w:t>
            </w:r>
          </w:p>
        </w:tc>
      </w:tr>
      <w:tr>
        <w:tblPrEx>
          <w:tblW w:w="10103" w:type="dxa"/>
          <w:tblInd w:w="-110" w:type="dxa"/>
          <w:tblCellMar>
            <w:left w:w="70" w:type="dxa"/>
            <w:right w:w="70" w:type="dxa"/>
          </w:tblCellMar>
          <w:tblLook w:val="04A0"/>
        </w:tblPrEx>
        <w:trPr>
          <w:trHeight w:val="70"/>
        </w:trPr>
        <w:tc>
          <w:tcPr>
            <w:tcW w:w="4251" w:type="dxa"/>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rPr>
            </w:pPr>
            <w:r>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469"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2 100 000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r>
      <w:tr>
        <w:tblPrEx>
          <w:tblW w:w="10103" w:type="dxa"/>
          <w:tblInd w:w="-110" w:type="dxa"/>
          <w:tblCellMar>
            <w:left w:w="70" w:type="dxa"/>
            <w:right w:w="70" w:type="dxa"/>
          </w:tblCellMar>
          <w:tblLook w:val="04A0"/>
        </w:tblPrEx>
        <w:trPr>
          <w:trHeight w:val="151"/>
        </w:trPr>
        <w:tc>
          <w:tcPr>
            <w:tcW w:w="4251" w:type="dxa"/>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rPr>
            </w:pPr>
            <w:r>
              <w:rPr>
                <w:rFonts w:ascii="Times New Roman" w:hAnsi="Times New Roman"/>
              </w:rPr>
              <w:t xml:space="preserve">  financovanie zabezpečené v rozpočte /0BC01</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469"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2 100 000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2 555 000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2 835 000</w:t>
            </w:r>
          </w:p>
        </w:tc>
      </w:tr>
      <w:tr>
        <w:tblPrEx>
          <w:tblW w:w="10103" w:type="dxa"/>
          <w:tblInd w:w="-110" w:type="dxa"/>
          <w:tblCellMar>
            <w:left w:w="70" w:type="dxa"/>
            <w:right w:w="70" w:type="dxa"/>
          </w:tblCellMar>
          <w:tblLook w:val="04A0"/>
        </w:tblPrEx>
        <w:trPr>
          <w:trHeight w:val="135"/>
        </w:trPr>
        <w:tc>
          <w:tcPr>
            <w:tcW w:w="4251" w:type="dxa"/>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highlight w:val="yellow"/>
              </w:rPr>
            </w:pPr>
            <w:r>
              <w:rPr>
                <w:rFonts w:ascii="Times New Roman" w:hAnsi="Times New Roman"/>
              </w:rPr>
              <w:t xml:space="preserve">  ostatné zdroje financovania ŠF </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469"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0667F" w:rsidP="00160744">
            <w:pPr>
              <w:bidi w:val="0"/>
              <w:spacing w:after="0" w:line="240" w:lineRule="auto"/>
              <w:jc w:val="right"/>
              <w:rPr>
                <w:rFonts w:ascii="Times New Roman" w:hAnsi="Times New Roman"/>
              </w:rPr>
            </w:pPr>
            <w:r>
              <w:rPr>
                <w:rFonts w:ascii="Times New Roman" w:hAnsi="Times New Roman"/>
              </w:rPr>
              <w:t>0</w:t>
            </w:r>
          </w:p>
        </w:tc>
      </w:tr>
      <w:tr>
        <w:tblPrEx>
          <w:tblW w:w="10103" w:type="dxa"/>
          <w:tblInd w:w="-110" w:type="dxa"/>
          <w:tblCellMar>
            <w:left w:w="70" w:type="dxa"/>
            <w:right w:w="70" w:type="dxa"/>
          </w:tblCellMar>
          <w:tblLook w:val="04A0"/>
        </w:tblPrEx>
        <w:trPr>
          <w:trHeight w:val="70"/>
        </w:trPr>
        <w:tc>
          <w:tcPr>
            <w:tcW w:w="4251" w:type="dxa"/>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rPr>
            </w:pPr>
            <w:r>
              <w:rPr>
                <w:rFonts w:ascii="Times New Roman" w:hAnsi="Times New Roman"/>
                <w:b/>
                <w:bCs/>
              </w:rPr>
              <w:t xml:space="preserve">Rozpočtovo </w:t>
            </w:r>
            <w:r w:rsidRPr="00A568B0">
              <w:rPr>
                <w:rFonts w:ascii="Times New Roman" w:hAnsi="Times New Roman"/>
                <w:b/>
                <w:bCs/>
              </w:rPr>
              <w:t>nekrytý vplyv</w:t>
            </w:r>
            <w:r>
              <w:rPr>
                <w:rFonts w:ascii="Times New Roman" w:hAnsi="Times New Roman"/>
                <w:b/>
                <w:bCs/>
              </w:rPr>
              <w:t xml:space="preserve"> /</w:t>
            </w:r>
            <w:r w:rsidRPr="00E17525">
              <w:rPr>
                <w:rFonts w:ascii="Times New Roman" w:hAnsi="Times New Roman"/>
                <w:b/>
                <w:bCs/>
              </w:rPr>
              <w:t>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469"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560"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559" w:type="dxa"/>
            <w:tcBorders>
              <w:top w:val="single" w:sz="4" w:space="0" w:color="auto"/>
              <w:left w:val="single" w:sz="4" w:space="0" w:color="auto"/>
              <w:bottom w:val="single" w:sz="4" w:space="0" w:color="auto"/>
              <w:right w:val="single" w:sz="4" w:space="0" w:color="auto"/>
            </w:tcBorders>
            <w:noWrap/>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r>
    </w:tbl>
    <w:p w:rsidR="0030667F" w:rsidP="0030667F">
      <w:pPr>
        <w:bidi w:val="0"/>
        <w:rPr>
          <w:rFonts w:ascii="Times New Roman" w:hAnsi="Times New Roman"/>
        </w:rPr>
      </w:pPr>
    </w:p>
    <w:p w:rsidR="0030667F" w:rsidRPr="00F47A16" w:rsidP="0030667F">
      <w:pPr>
        <w:bidi w:val="0"/>
        <w:rPr>
          <w:rFonts w:ascii="Times New Roman" w:hAnsi="Times New Roman"/>
          <w:bCs/>
        </w:rPr>
      </w:pPr>
      <w:r>
        <w:rPr>
          <w:rFonts w:ascii="Times New Roman" w:hAnsi="Times New Roman"/>
          <w:b/>
          <w:bCs/>
        </w:rPr>
        <w:t xml:space="preserve">  </w:t>
      </w:r>
    </w:p>
    <w:p w:rsidR="0030667F" w:rsidP="0030667F">
      <w:pPr>
        <w:bidi w:val="0"/>
        <w:jc w:val="both"/>
        <w:rPr>
          <w:rFonts w:ascii="Times New Roman" w:hAnsi="Times New Roman"/>
          <w:b/>
          <w:bCs/>
        </w:rPr>
      </w:pPr>
    </w:p>
    <w:p w:rsidR="0030667F" w:rsidP="0030667F">
      <w:pPr>
        <w:bidi w:val="0"/>
        <w:jc w:val="both"/>
        <w:rPr>
          <w:rFonts w:ascii="Times New Roman" w:hAnsi="Times New Roman"/>
          <w:b/>
          <w:bCs/>
        </w:rPr>
      </w:pPr>
      <w:r>
        <w:rPr>
          <w:rFonts w:ascii="Times New Roman" w:hAnsi="Times New Roman"/>
          <w:b/>
          <w:bCs/>
        </w:rPr>
        <w:t>Návrh na riešenie úbytku príjmov alebo zvýšených výdavkov podľa § 33 ods. 1 zákona č. 523/2004 Z. z. o rozpočtových pravidlách verejnej správy:</w:t>
      </w:r>
    </w:p>
    <w:p w:rsidR="0030667F" w:rsidP="0030667F">
      <w:pPr>
        <w:bidi w:val="0"/>
        <w:jc w:val="both"/>
        <w:rPr>
          <w:rFonts w:ascii="Times New Roman" w:hAnsi="Times New Roman"/>
          <w:b/>
          <w:bCs/>
        </w:rPr>
      </w:pPr>
    </w:p>
    <w:p w:rsidR="0030667F" w:rsidRPr="00A465DE" w:rsidP="0030667F">
      <w:pPr>
        <w:pBdr>
          <w:top w:val="single" w:sz="4" w:space="1" w:color="auto"/>
          <w:left w:val="single" w:sz="4" w:space="4" w:color="auto"/>
          <w:bottom w:val="single" w:sz="4" w:space="1" w:color="auto"/>
          <w:right w:val="single" w:sz="4" w:space="4" w:color="auto"/>
        </w:pBdr>
        <w:bidi w:val="0"/>
        <w:jc w:val="both"/>
        <w:rPr>
          <w:rFonts w:ascii="Times New Roman" w:hAnsi="Times New Roman"/>
          <w:bCs/>
        </w:rPr>
      </w:pPr>
      <w:r w:rsidRPr="00A465DE">
        <w:rPr>
          <w:rFonts w:ascii="Times New Roman" w:hAnsi="Times New Roman"/>
          <w:bCs/>
        </w:rPr>
        <w:t xml:space="preserve"> </w:t>
      </w:r>
      <w:r>
        <w:rPr>
          <w:rFonts w:ascii="Times New Roman" w:hAnsi="Times New Roman"/>
          <w:bCs/>
        </w:rPr>
        <w:t>Predkladaný návrh novely zákona predpokladá výdavky súvisiace s poskytovaním novo zavedenej dotácie na podporu aktívneho zahraničného cestovného ruchu, ktoré sú zabezpečené v rámci limitov rozpočtu Ministerstva dopravy, výstavby a regionálneho rozvoja SR na roky 2014 – 2016. Návrh novely zákona predpokladá aj pozitívny vplyv na štátny rozpočet z dane z pridanej hodnoty a pozitívny vplyv na príjmovú časť rozpočtu miestnej samosprávy, a to z miestnej dane za ubytovanie.</w:t>
      </w:r>
    </w:p>
    <w:p w:rsidR="00B86229" w:rsidP="0030667F">
      <w:pPr>
        <w:bidi w:val="0"/>
        <w:rPr>
          <w:rFonts w:ascii="Times New Roman" w:hAnsi="Times New Roman"/>
          <w:b/>
          <w:bCs/>
        </w:rPr>
      </w:pPr>
    </w:p>
    <w:p w:rsidR="00B86229" w:rsidP="0030667F">
      <w:pPr>
        <w:bidi w:val="0"/>
        <w:rPr>
          <w:rFonts w:ascii="Times New Roman" w:hAnsi="Times New Roman"/>
          <w:b/>
          <w:bCs/>
        </w:rPr>
      </w:pPr>
    </w:p>
    <w:p w:rsidR="0030667F" w:rsidP="0030667F">
      <w:pPr>
        <w:bidi w:val="0"/>
        <w:rPr>
          <w:rFonts w:ascii="Times New Roman" w:hAnsi="Times New Roman"/>
          <w:b/>
          <w:bCs/>
        </w:rPr>
      </w:pPr>
      <w:r>
        <w:rPr>
          <w:rFonts w:ascii="Times New Roman" w:hAnsi="Times New Roman"/>
          <w:b/>
          <w:bCs/>
        </w:rPr>
        <w:t>2.3. Popis a charakteristika návrhu</w:t>
      </w:r>
    </w:p>
    <w:p w:rsidR="0030667F" w:rsidP="0030667F">
      <w:pPr>
        <w:bidi w:val="0"/>
        <w:rPr>
          <w:rFonts w:ascii="Times New Roman" w:hAnsi="Times New Roman"/>
        </w:rPr>
      </w:pPr>
    </w:p>
    <w:p w:rsidR="0030667F" w:rsidP="0030667F">
      <w:pPr>
        <w:bidi w:val="0"/>
        <w:jc w:val="both"/>
        <w:rPr>
          <w:rFonts w:ascii="Times New Roman" w:hAnsi="Times New Roman"/>
          <w:b/>
          <w:bCs/>
        </w:rPr>
      </w:pPr>
      <w:r>
        <w:rPr>
          <w:rFonts w:ascii="Times New Roman" w:hAnsi="Times New Roman"/>
          <w:b/>
          <w:bCs/>
        </w:rPr>
        <w:t>2.3.1. Popis návrhu:</w:t>
      </w:r>
    </w:p>
    <w:p w:rsidR="0030667F" w:rsidP="0030667F">
      <w:pPr>
        <w:bidi w:val="0"/>
        <w:jc w:val="both"/>
        <w:rPr>
          <w:rFonts w:ascii="Times New Roman" w:hAnsi="Times New Roman"/>
        </w:rPr>
      </w:pPr>
      <w:r>
        <w:rPr>
          <w:rFonts w:ascii="Times New Roman" w:hAnsi="Times New Roman"/>
          <w:b/>
          <w:bCs/>
        </w:rPr>
        <w:t xml:space="preserve">     </w:t>
      </w:r>
    </w:p>
    <w:p w:rsidR="0030667F" w:rsidRPr="00ED1B32" w:rsidP="0030667F">
      <w:pPr>
        <w:pStyle w:val="BodyText"/>
        <w:tabs>
          <w:tab w:val="left" w:pos="360"/>
        </w:tabs>
        <w:bidi w:val="0"/>
        <w:spacing w:after="120"/>
        <w:ind w:firstLine="709"/>
        <w:jc w:val="both"/>
        <w:rPr>
          <w:rFonts w:ascii="Times New Roman" w:hAnsi="Times New Roman"/>
          <w:b w:val="0"/>
        </w:rPr>
      </w:pPr>
      <w:r w:rsidRPr="00ED1B32">
        <w:rPr>
          <w:rFonts w:ascii="Times New Roman" w:hAnsi="Times New Roman"/>
          <w:b w:val="0"/>
        </w:rPr>
        <w:t>Ministerstvo dopravy, výstavby a regionálneho rozvoja Slovenskej republiky (ďalej len „ministerstvo“) predkladá návrh zákona, ktorým sa mení a dopĺňa zákon č. 91/2010 Z. z. o podpore cestovného ruchu v znení neskorších predpisov (ďalej len „návrh zákona“) v súlade s Plánom legislatívnych úlohy vlády Slovenskej republiky na rok 2013 a na základe uznesenia vlády SR č. 227/2013, bod B/45.</w:t>
      </w:r>
    </w:p>
    <w:p w:rsidR="0030667F" w:rsidRPr="00ED1B32" w:rsidP="0030667F">
      <w:pPr>
        <w:pStyle w:val="BodyText"/>
        <w:tabs>
          <w:tab w:val="left" w:pos="360"/>
        </w:tabs>
        <w:bidi w:val="0"/>
        <w:spacing w:after="120"/>
        <w:ind w:firstLine="709"/>
        <w:jc w:val="both"/>
        <w:rPr>
          <w:rFonts w:ascii="Times New Roman" w:hAnsi="Times New Roman"/>
          <w:b w:val="0"/>
        </w:rPr>
      </w:pPr>
      <w:r w:rsidRPr="00ED1B32">
        <w:rPr>
          <w:rFonts w:ascii="Times New Roman" w:hAnsi="Times New Roman"/>
          <w:b w:val="0"/>
        </w:rPr>
        <w:t xml:space="preserve">Návrh zákona s predkladanými zmenami reaguje na požiadavky aplikačnej praxe vrátane podrobnejšieho precizovania a úpravy niektorých ustanovení a v záujme ich jednoznačného výkladu.    </w:t>
      </w:r>
    </w:p>
    <w:p w:rsidR="0030667F" w:rsidRPr="00ED1B32" w:rsidP="0030667F">
      <w:pPr>
        <w:pStyle w:val="BodyText"/>
        <w:tabs>
          <w:tab w:val="left" w:pos="360"/>
        </w:tabs>
        <w:bidi w:val="0"/>
        <w:spacing w:after="120"/>
        <w:ind w:firstLine="709"/>
        <w:jc w:val="both"/>
        <w:rPr>
          <w:rFonts w:ascii="Times New Roman" w:hAnsi="Times New Roman"/>
          <w:b w:val="0"/>
        </w:rPr>
      </w:pPr>
      <w:r w:rsidRPr="00ED1B32">
        <w:rPr>
          <w:rFonts w:ascii="Times New Roman" w:hAnsi="Times New Roman"/>
          <w:b w:val="0"/>
        </w:rPr>
        <w:t xml:space="preserve">Medzi najvýznamnejšie zmeny patrí napríklad špecifikácia aktivít, na ktoré sa môže použiť dotácia, poskytnutá organizáciám cestovného ruchu, spôsob hlasovania vo valnom zhromaždení, možnosť zlučovania oblastných organizácií, spresnenie definície krajskej organizácie cestovného ruchu a jej práv a povinností, spresnenie a úprava kompetencií Rady SACR. </w:t>
      </w:r>
    </w:p>
    <w:p w:rsidR="0030667F" w:rsidP="0030667F">
      <w:pPr>
        <w:pStyle w:val="BodyText"/>
        <w:tabs>
          <w:tab w:val="left" w:pos="360"/>
        </w:tabs>
        <w:bidi w:val="0"/>
        <w:spacing w:after="120"/>
        <w:ind w:firstLine="709"/>
        <w:jc w:val="both"/>
        <w:rPr>
          <w:rFonts w:ascii="Times New Roman" w:hAnsi="Times New Roman"/>
          <w:b w:val="0"/>
        </w:rPr>
      </w:pPr>
      <w:r w:rsidRPr="00ED1B32">
        <w:rPr>
          <w:rFonts w:ascii="Times New Roman" w:hAnsi="Times New Roman"/>
          <w:b w:val="0"/>
        </w:rPr>
        <w:t xml:space="preserve">Ďalšou zmenou je doplnenie a definovanie turistického informačného centra, ako subjektu, ktorý sa významným spôsobom podieľa na rozvoji cestovného ruchu a skvalitňovaní služieb v ňom poskytovaných. </w:t>
      </w:r>
    </w:p>
    <w:p w:rsidR="0030667F" w:rsidP="0030667F">
      <w:pPr>
        <w:pStyle w:val="BodyText"/>
        <w:bidi w:val="0"/>
        <w:ind w:firstLine="708"/>
        <w:jc w:val="both"/>
        <w:rPr>
          <w:rFonts w:ascii="Times New Roman" w:hAnsi="Times New Roman"/>
          <w:b w:val="0"/>
        </w:rPr>
      </w:pPr>
      <w:r>
        <w:rPr>
          <w:rFonts w:ascii="Times New Roman" w:hAnsi="Times New Roman"/>
          <w:b w:val="0"/>
        </w:rPr>
        <w:t xml:space="preserve">V návrhu zákona sa ďalej zavádza nové ustanovenie v § 27a  ods. 1 písm. a) a ods. 2 týkajúce sa poskytovania účelovej dotácie na podporu príjazdového cestovného ruchu. Poskytnutie účelovej dotácie bude v rokoch 2014 až 2016 realizované z výdavkov štátneho rozpočtu prostredníctvom kapitoly Ministerstva dopravy, výstavby a regionálneho rozvoja SR. Na druhej strane dôjde k zvýšeniu príjmov subjektov poskytujúcich služby v oblasti aktívneho zahraničného cestovného ruchu, čo bude predstavovať zvýšené príjmy štátneho rozpočtu v prípade dane z pridanej hodnoty a tiež zvýšenie miestnej dane za ubytovanie pre miestnu samosprávu. </w:t>
      </w:r>
    </w:p>
    <w:p w:rsidR="0030667F" w:rsidRPr="00ED1B32" w:rsidP="0030667F">
      <w:pPr>
        <w:pStyle w:val="BodyText"/>
        <w:tabs>
          <w:tab w:val="left" w:pos="360"/>
        </w:tabs>
        <w:bidi w:val="0"/>
        <w:spacing w:after="120"/>
        <w:ind w:firstLine="709"/>
        <w:jc w:val="both"/>
        <w:rPr>
          <w:rFonts w:ascii="Times New Roman" w:hAnsi="Times New Roman"/>
          <w:b w:val="0"/>
        </w:rPr>
      </w:pPr>
      <w:r w:rsidRPr="00ED1B32">
        <w:rPr>
          <w:rFonts w:ascii="Times New Roman" w:hAnsi="Times New Roman"/>
          <w:b w:val="0"/>
        </w:rPr>
        <w:t>V navrhovanej novele sa s cieľom prepojenia teórie s praxou a následne skvalitnenia výchovy a vzdelávania v cestovnom ruchu dopĺňa účasť zamestnávateľských zväzov a združení, pôsobiacich v cestovnom ruchu, na tomto procese.</w:t>
      </w:r>
    </w:p>
    <w:p w:rsidR="0030667F" w:rsidP="0030667F">
      <w:pPr>
        <w:bidi w:val="0"/>
        <w:jc w:val="both"/>
        <w:rPr>
          <w:rFonts w:ascii="Times New Roman" w:hAnsi="Times New Roman"/>
          <w:b/>
          <w:bCs/>
        </w:rPr>
      </w:pPr>
      <w:r>
        <w:rPr>
          <w:rFonts w:ascii="Times New Roman" w:hAnsi="Times New Roman"/>
          <w:b/>
          <w:bCs/>
        </w:rPr>
        <w:t xml:space="preserve">    </w:t>
      </w:r>
    </w:p>
    <w:p w:rsidR="0030667F" w:rsidP="0030667F">
      <w:pPr>
        <w:bidi w:val="0"/>
        <w:rPr>
          <w:rFonts w:ascii="Times New Roman" w:hAnsi="Times New Roman"/>
          <w:b/>
          <w:bCs/>
        </w:rPr>
      </w:pPr>
      <w:r>
        <w:rPr>
          <w:rFonts w:ascii="Times New Roman" w:hAnsi="Times New Roman"/>
          <w:b/>
          <w:bCs/>
        </w:rPr>
        <w:t>2.3.2. Charakteristika návrhu podľa bodu  2.3.2. Metodiky:</w:t>
      </w:r>
    </w:p>
    <w:p w:rsidR="0030667F" w:rsidP="0030667F">
      <w:pPr>
        <w:bidi w:val="0"/>
        <w:rPr>
          <w:rFonts w:ascii="Times New Roman" w:hAnsi="Times New Roman"/>
        </w:rPr>
      </w:pPr>
    </w:p>
    <w:p w:rsidR="0030667F" w:rsidP="0030667F">
      <w:pPr>
        <w:pStyle w:val="BodyText"/>
        <w:bidi w:val="0"/>
        <w:rPr>
          <w:rFonts w:ascii="Times New Roman" w:hAnsi="Times New Roman"/>
          <w:b w:val="0"/>
          <w:szCs w:val="24"/>
        </w:rPr>
      </w:pPr>
      <w:r>
        <w:rPr>
          <w:rFonts w:ascii="Times New Roman" w:hAnsi="Times New Roman"/>
          <w:szCs w:val="24"/>
          <w:bdr w:val="single" w:sz="4" w:space="0" w:color="auto" w:frame="1"/>
        </w:rPr>
        <w:t xml:space="preserve">     </w:t>
      </w:r>
      <w:r>
        <w:rPr>
          <w:rFonts w:ascii="Times New Roman" w:hAnsi="Times New Roman"/>
          <w:szCs w:val="24"/>
        </w:rPr>
        <w:t xml:space="preserve">  </w:t>
      </w:r>
      <w:r>
        <w:rPr>
          <w:rFonts w:ascii="Times New Roman" w:hAnsi="Times New Roman"/>
          <w:b w:val="0"/>
          <w:szCs w:val="24"/>
        </w:rPr>
        <w:t>zmena sadzby</w:t>
      </w:r>
    </w:p>
    <w:p w:rsidR="0030667F" w:rsidP="0030667F">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w:t>
      </w:r>
      <w:r>
        <w:rPr>
          <w:rFonts w:ascii="Times New Roman" w:hAnsi="Times New Roman"/>
          <w:b w:val="0"/>
          <w:szCs w:val="24"/>
        </w:rPr>
        <w:t xml:space="preserve">  zmena v nároku</w:t>
      </w:r>
    </w:p>
    <w:p w:rsidR="0030667F" w:rsidP="0030667F">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X </w:t>
      </w:r>
      <w:r>
        <w:rPr>
          <w:rFonts w:ascii="Times New Roman" w:hAnsi="Times New Roman"/>
          <w:b w:val="0"/>
          <w:szCs w:val="24"/>
        </w:rPr>
        <w:t xml:space="preserve">  nová služba alebo nariadenie (alebo ich zrušenie)</w:t>
      </w:r>
    </w:p>
    <w:p w:rsidR="0030667F" w:rsidP="0030667F">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w:t>
      </w:r>
      <w:r>
        <w:rPr>
          <w:rFonts w:ascii="Times New Roman" w:hAnsi="Times New Roman"/>
          <w:b w:val="0"/>
          <w:szCs w:val="24"/>
        </w:rPr>
        <w:t xml:space="preserve">  kombinovaný návrh</w:t>
      </w:r>
    </w:p>
    <w:p w:rsidR="0030667F" w:rsidP="0030667F">
      <w:pPr>
        <w:pStyle w:val="BodyText"/>
        <w:bidi w:val="0"/>
        <w:rPr>
          <w:rFonts w:ascii="Times New Roman" w:hAnsi="Times New Roman"/>
          <w:b w:val="0"/>
          <w:szCs w:val="24"/>
        </w:rPr>
      </w:pPr>
      <w:r>
        <w:rPr>
          <w:rFonts w:ascii="Times New Roman" w:hAnsi="Times New Roman"/>
          <w:b w:val="0"/>
          <w:szCs w:val="24"/>
          <w:bdr w:val="single" w:sz="4" w:space="0" w:color="auto" w:frame="1"/>
        </w:rPr>
        <w:t xml:space="preserve">     </w:t>
      </w:r>
      <w:r>
        <w:rPr>
          <w:rFonts w:ascii="Times New Roman" w:hAnsi="Times New Roman"/>
          <w:b w:val="0"/>
          <w:szCs w:val="24"/>
        </w:rPr>
        <w:t xml:space="preserve">  iné </w:t>
      </w:r>
    </w:p>
    <w:p w:rsidR="0030667F" w:rsidP="0030667F">
      <w:pPr>
        <w:bidi w:val="0"/>
        <w:rPr>
          <w:rFonts w:ascii="Times New Roman" w:hAnsi="Times New Roman"/>
        </w:rPr>
      </w:pPr>
    </w:p>
    <w:p w:rsidR="0030667F" w:rsidP="0030667F">
      <w:pPr>
        <w:bidi w:val="0"/>
        <w:rPr>
          <w:rFonts w:ascii="Times New Roman" w:hAnsi="Times New Roman"/>
        </w:rPr>
      </w:pPr>
    </w:p>
    <w:p w:rsidR="0030667F" w:rsidP="0030667F">
      <w:pPr>
        <w:bidi w:val="0"/>
        <w:rPr>
          <w:rFonts w:ascii="Times New Roman" w:hAnsi="Times New Roman"/>
        </w:rPr>
      </w:pPr>
      <w:r>
        <w:rPr>
          <w:rFonts w:ascii="Times New Roman" w:hAnsi="Times New Roman"/>
          <w:b/>
          <w:bCs/>
        </w:rPr>
        <w:t>2.3.3. Predpoklady vývoja objemu aktivít:</w:t>
      </w:r>
    </w:p>
    <w:p w:rsidR="0030667F" w:rsidP="0030667F">
      <w:pPr>
        <w:bidi w:val="0"/>
        <w:rPr>
          <w:rFonts w:ascii="Times New Roman" w:hAnsi="Times New Roman"/>
        </w:rPr>
      </w:pPr>
    </w:p>
    <w:p w:rsidR="0030667F" w:rsidRPr="003365BA" w:rsidP="0030667F">
      <w:pPr>
        <w:bidi w:val="0"/>
        <w:ind w:left="7080" w:firstLine="708"/>
        <w:rPr>
          <w:rFonts w:ascii="Times New Roman" w:hAnsi="Times New Roman"/>
        </w:rPr>
      </w:pPr>
      <w:r w:rsidRPr="003365BA">
        <w:rPr>
          <w:rFonts w:ascii="Times New Roman" w:hAnsi="Times New Roman"/>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3"/>
        <w:gridCol w:w="1276"/>
        <w:gridCol w:w="1134"/>
        <w:gridCol w:w="1239"/>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4283"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autoSpaceDE w:val="0"/>
              <w:autoSpaceDN w:val="0"/>
              <w:bidi w:val="0"/>
              <w:spacing w:after="0" w:line="240" w:lineRule="auto"/>
              <w:jc w:val="center"/>
              <w:rPr>
                <w:rFonts w:ascii="Times New Roman" w:hAnsi="Times New Roman"/>
                <w:b/>
                <w:bCs/>
                <w:color w:val="FFFFFF"/>
              </w:rPr>
            </w:pPr>
            <w:r>
              <w:rPr>
                <w:rFonts w:ascii="Times New Roman" w:hAnsi="Times New Roman"/>
                <w:b/>
                <w:bCs/>
                <w:color w:val="FFFFFF"/>
              </w:rPr>
              <w:t>Objem aktivít</w:t>
            </w:r>
          </w:p>
        </w:tc>
        <w:tc>
          <w:tcPr>
            <w:tcW w:w="4783"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autoSpaceDE w:val="0"/>
              <w:autoSpaceDN w:val="0"/>
              <w:bidi w:val="0"/>
              <w:spacing w:after="0" w:line="240" w:lineRule="auto"/>
              <w:jc w:val="center"/>
              <w:rPr>
                <w:rFonts w:ascii="Times New Roman" w:hAnsi="Times New Roman"/>
                <w:b/>
                <w:bCs/>
                <w:color w:val="FFFFFF"/>
              </w:rPr>
            </w:pPr>
            <w:r>
              <w:rPr>
                <w:rFonts w:ascii="Times New Roman" w:hAnsi="Times New Roman"/>
                <w:b/>
                <w:bCs/>
                <w:color w:val="FFFFFF"/>
              </w:rPr>
              <w:t>Odhadované objemy</w:t>
            </w:r>
          </w:p>
        </w:tc>
      </w:tr>
      <w:tr>
        <w:tblPrEx>
          <w:tblW w:w="0" w:type="auto"/>
          <w:tblInd w:w="78" w:type="dxa"/>
          <w:tblLayout w:type="fixed"/>
          <w:tblLook w:val="04A0"/>
        </w:tblPrEx>
        <w:trPr>
          <w:cantSplit/>
          <w:trHeight w:val="70"/>
        </w:trPr>
        <w:tc>
          <w:tcPr>
            <w:tcW w:w="4283" w:type="dxa"/>
            <w:vMerge/>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c>
          <w:tcPr>
            <w:tcW w:w="1276"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autoSpaceDE w:val="0"/>
              <w:autoSpaceDN w:val="0"/>
              <w:bidi w:val="0"/>
              <w:spacing w:after="0" w:line="240" w:lineRule="auto"/>
              <w:jc w:val="center"/>
              <w:rPr>
                <w:rFonts w:ascii="Times New Roman" w:hAnsi="Times New Roman"/>
                <w:b/>
                <w:bCs/>
                <w:color w:val="FFFFFF"/>
              </w:rPr>
            </w:pPr>
            <w:r>
              <w:rPr>
                <w:rFonts w:ascii="Times New Roman" w:hAnsi="Times New Roman"/>
                <w:b/>
                <w:bCs/>
                <w:color w:val="FFFFFF"/>
              </w:rPr>
              <w:t>2013</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autoSpaceDE w:val="0"/>
              <w:autoSpaceDN w:val="0"/>
              <w:bidi w:val="0"/>
              <w:spacing w:after="0" w:line="240" w:lineRule="auto"/>
              <w:jc w:val="center"/>
              <w:rPr>
                <w:rFonts w:ascii="Times New Roman" w:hAnsi="Times New Roman"/>
                <w:b/>
                <w:bCs/>
                <w:color w:val="FFFFFF"/>
              </w:rPr>
            </w:pPr>
            <w:r>
              <w:rPr>
                <w:rFonts w:ascii="Times New Roman" w:hAnsi="Times New Roman"/>
                <w:b/>
                <w:bCs/>
                <w:color w:val="FFFFFF"/>
              </w:rPr>
              <w:t>2014</w:t>
            </w:r>
          </w:p>
        </w:tc>
        <w:tc>
          <w:tcPr>
            <w:tcW w:w="1239"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autoSpaceDE w:val="0"/>
              <w:autoSpaceDN w:val="0"/>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autoSpaceDE w:val="0"/>
              <w:autoSpaceDN w:val="0"/>
              <w:bidi w:val="0"/>
              <w:spacing w:after="0" w:line="240" w:lineRule="auto"/>
              <w:jc w:val="center"/>
              <w:rPr>
                <w:rFonts w:ascii="Times New Roman" w:hAnsi="Times New Roman"/>
                <w:b/>
                <w:bCs/>
                <w:color w:val="FFFFFF"/>
              </w:rPr>
            </w:pPr>
            <w:r>
              <w:rPr>
                <w:rFonts w:ascii="Times New Roman" w:hAnsi="Times New Roman"/>
                <w:b/>
                <w:bCs/>
                <w:color w:val="FFFFFF"/>
              </w:rPr>
              <w:t>2016</w:t>
            </w:r>
          </w:p>
        </w:tc>
      </w:tr>
      <w:tr>
        <w:tblPrEx>
          <w:tblW w:w="0" w:type="auto"/>
          <w:tblInd w:w="78" w:type="dxa"/>
          <w:tblLayout w:type="fixed"/>
          <w:tblLook w:val="04A0"/>
        </w:tblPrEx>
        <w:trPr>
          <w:trHeight w:val="70"/>
        </w:trPr>
        <w:tc>
          <w:tcPr>
            <w:tcW w:w="4283" w:type="dxa"/>
            <w:tcBorders>
              <w:top w:val="single" w:sz="4" w:space="0" w:color="auto"/>
              <w:left w:val="single" w:sz="4" w:space="0" w:color="auto"/>
              <w:bottom w:val="single" w:sz="4" w:space="0" w:color="auto"/>
              <w:right w:val="single" w:sz="4" w:space="0" w:color="auto"/>
            </w:tcBorders>
            <w:textDirection w:val="lrTb"/>
            <w:vAlign w:val="top"/>
          </w:tcPr>
          <w:p w:rsidR="0030667F" w:rsidRPr="008549BD" w:rsidP="00160744">
            <w:pPr>
              <w:autoSpaceDE w:val="0"/>
              <w:autoSpaceDN w:val="0"/>
              <w:bidi w:val="0"/>
              <w:spacing w:after="0" w:line="240" w:lineRule="auto"/>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extDirection w:val="lrTb"/>
            <w:vAlign w:val="center"/>
          </w:tcPr>
          <w:p w:rsidR="0030667F" w:rsidRPr="00FD4347" w:rsidP="00160744">
            <w:pPr>
              <w:autoSpaceDE w:val="0"/>
              <w:autoSpaceDN w:val="0"/>
              <w:bidi w:val="0"/>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30667F" w:rsidRPr="00FD4347" w:rsidP="00160744">
            <w:pPr>
              <w:autoSpaceDE w:val="0"/>
              <w:autoSpaceDN w:val="0"/>
              <w:bidi w:val="0"/>
              <w:spacing w:after="0" w:line="240" w:lineRule="auto"/>
              <w:jc w:val="center"/>
              <w:rPr>
                <w:rFonts w:ascii="Times New Roman" w:hAnsi="Times New Roman"/>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textDirection w:val="lrTb"/>
            <w:vAlign w:val="center"/>
          </w:tcPr>
          <w:p w:rsidR="0030667F" w:rsidRPr="00FD4347" w:rsidP="00160744">
            <w:pPr>
              <w:autoSpaceDE w:val="0"/>
              <w:autoSpaceDN w:val="0"/>
              <w:bidi w:val="0"/>
              <w:spacing w:after="0" w:line="240" w:lineRule="auto"/>
              <w:jc w:val="center"/>
              <w:rPr>
                <w:rFonts w:ascii="Times New Roman"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30667F" w:rsidRPr="008549BD" w:rsidP="00160744">
            <w:pPr>
              <w:autoSpaceDE w:val="0"/>
              <w:autoSpaceDN w:val="0"/>
              <w:bidi w:val="0"/>
              <w:spacing w:after="0" w:line="240" w:lineRule="auto"/>
              <w:rPr>
                <w:rFonts w:ascii="Times New Roman" w:hAnsi="Times New Roman"/>
                <w:color w:val="000000"/>
                <w:sz w:val="20"/>
                <w:szCs w:val="20"/>
              </w:rPr>
            </w:pPr>
          </w:p>
        </w:tc>
      </w:tr>
    </w:tbl>
    <w:p w:rsidR="0030667F" w:rsidP="0030667F">
      <w:pPr>
        <w:bidi w:val="0"/>
        <w:rPr>
          <w:rFonts w:ascii="Times New Roman" w:hAnsi="Times New Roman"/>
        </w:rPr>
      </w:pPr>
    </w:p>
    <w:p w:rsidR="0030667F" w:rsidP="0030667F">
      <w:pPr>
        <w:bidi w:val="0"/>
        <w:rPr>
          <w:rFonts w:ascii="Times New Roman" w:hAnsi="Times New Roman"/>
          <w:b/>
          <w:bCs/>
        </w:rPr>
      </w:pPr>
      <w:r>
        <w:rPr>
          <w:rFonts w:ascii="Times New Roman" w:hAnsi="Times New Roman"/>
          <w:b/>
          <w:bCs/>
        </w:rPr>
        <w:t>2.3.4. Výpočty vplyvov na verejné financie</w:t>
      </w:r>
    </w:p>
    <w:p w:rsidR="0030667F" w:rsidP="0030667F">
      <w:pPr>
        <w:bidi w:val="0"/>
        <w:rPr>
          <w:rFonts w:ascii="Times New Roman" w:hAnsi="Times New Roman"/>
          <w:b/>
          <w:bCs/>
        </w:rPr>
      </w:pPr>
    </w:p>
    <w:p w:rsidR="0030667F" w:rsidP="0030667F">
      <w:pPr>
        <w:bidi w:val="0"/>
        <w:ind w:firstLine="708"/>
        <w:jc w:val="both"/>
        <w:rPr>
          <w:rFonts w:ascii="Times New Roman" w:hAnsi="Times New Roman"/>
          <w:bCs/>
        </w:rPr>
      </w:pPr>
      <w:r>
        <w:rPr>
          <w:rFonts w:ascii="Times New Roman" w:hAnsi="Times New Roman"/>
          <w:bCs/>
        </w:rPr>
        <w:t xml:space="preserve">V roku 2014 sa predpokladá s poskytnutím dotácie vo výške 35,- eur pre cca predpokladaných dodatočných 60 000 zahraničných vízových turistov (s primeraným každoročným nárastom zahraničných vízových turistov sa počíta aj v rokoch 2015 a 2016 a v ďalších rokoch).  </w:t>
      </w:r>
    </w:p>
    <w:p w:rsidR="0030667F" w:rsidP="0030667F">
      <w:pPr>
        <w:bidi w:val="0"/>
        <w:ind w:firstLine="708"/>
        <w:jc w:val="both"/>
        <w:rPr>
          <w:rFonts w:ascii="Times New Roman" w:hAnsi="Times New Roman"/>
          <w:bCs/>
        </w:rPr>
      </w:pPr>
      <w:r>
        <w:rPr>
          <w:rFonts w:ascii="Times New Roman" w:hAnsi="Times New Roman"/>
          <w:bCs/>
        </w:rPr>
        <w:t>Návrh zákona bude mať zároveň pozitívny vplyv na príjmovú časť rozpočtu miestnej samosprávy, a to z miestnej dane za ubytovanie a pozitívny vplyv na príjmy štátneho rozpočtu z dane z pridanej hodnoty.</w:t>
      </w:r>
    </w:p>
    <w:p w:rsidR="0030667F" w:rsidRPr="008276C8" w:rsidP="0030667F">
      <w:pPr>
        <w:bidi w:val="0"/>
        <w:jc w:val="both"/>
        <w:rPr>
          <w:rFonts w:ascii="Times New Roman" w:hAnsi="Times New Roman"/>
        </w:rPr>
      </w:pPr>
      <w:r>
        <w:rPr>
          <w:rFonts w:ascii="Times New Roman" w:hAnsi="Times New Roman"/>
          <w:b/>
          <w:bCs/>
        </w:rPr>
        <w:tab/>
      </w:r>
      <w:r>
        <w:rPr>
          <w:rFonts w:ascii="Times New Roman" w:hAnsi="Times New Roman"/>
          <w:bCs/>
        </w:rPr>
        <w:t xml:space="preserve">Nároky na štátny rozpočet pre poskytnutie účelovej dotácie na podporu príjazdového cestovného ruchu budú v rokoch 2014 -2016 financované z výdavkov rozpočtovej kapitoly Ministerstva dopravy, výstavby a regionálneho rozvoja SR. </w:t>
      </w: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rPr>
      </w:pPr>
      <w:r>
        <w:rPr>
          <w:rFonts w:ascii="Times New Roman" w:hAnsi="Times New Roman"/>
          <w:b w:val="0"/>
          <w:bCs/>
          <w:szCs w:val="24"/>
        </w:rPr>
        <w:t xml:space="preserve">     </w:t>
      </w:r>
    </w:p>
    <w:p w:rsidR="0030667F" w:rsidP="0030667F">
      <w:pPr>
        <w:bidi w:val="0"/>
        <w:rPr>
          <w:rFonts w:ascii="Times New Roman" w:hAnsi="Times New Roman"/>
          <w:bCs/>
          <w:szCs w:val="20"/>
        </w:rPr>
        <w:sectPr w:rsidSect="00FC1CFD">
          <w:footerReference w:type="default" r:id="rId4"/>
          <w:pgSz w:w="11906" w:h="16838"/>
          <w:pgMar w:top="1418" w:right="1134" w:bottom="1418" w:left="1418" w:header="709" w:footer="709" w:gutter="0"/>
          <w:lnNumType w:distance="0"/>
          <w:pgNumType w:start="1"/>
          <w:cols w:space="708"/>
          <w:noEndnote w:val="0"/>
          <w:titlePg/>
          <w:bidi w:val="0"/>
          <w:docGrid w:linePitch="326"/>
        </w:sectPr>
      </w:pPr>
    </w:p>
    <w:p w:rsidR="0030667F" w:rsidP="0030667F">
      <w:pPr>
        <w:pStyle w:val="BodyText"/>
        <w:tabs>
          <w:tab w:val="num" w:pos="1080"/>
        </w:tabs>
        <w:bidi w:val="0"/>
        <w:jc w:val="center"/>
        <w:rPr>
          <w:rFonts w:ascii="Times New Roman" w:hAnsi="Times New Roman"/>
          <w:b w:val="0"/>
          <w:bCs/>
          <w:szCs w:val="24"/>
        </w:rPr>
      </w:pPr>
      <w:r>
        <w:rPr>
          <w:rFonts w:ascii="Times New Roman" w:hAnsi="Times New Roman"/>
          <w:b w:val="0"/>
          <w:bCs/>
          <w:szCs w:val="24"/>
        </w:rPr>
        <w:t xml:space="preserve"> </w:t>
        <w:tab/>
        <w:tab/>
        <w:tab/>
        <w:tab/>
        <w:tab/>
        <w:tab/>
        <w:tab/>
        <w:tab/>
        <w:tab/>
        <w:tab/>
        <w:tab/>
        <w:tab/>
        <w:tab/>
        <w:tab/>
        <w:tab/>
        <w:tab/>
        <w:tab/>
        <w:t xml:space="preserve">Tabuľka č. 4 </w:t>
      </w:r>
    </w:p>
    <w:p w:rsidR="0030667F" w:rsidP="0030667F">
      <w:pPr>
        <w:pStyle w:val="BodyText"/>
        <w:tabs>
          <w:tab w:val="num" w:pos="1080"/>
        </w:tabs>
        <w:bidi w:val="0"/>
        <w:jc w:val="both"/>
        <w:rPr>
          <w:rFonts w:ascii="Times New Roman" w:hAnsi="Times New Roman"/>
          <w:b w:val="0"/>
          <w:bCs/>
        </w:rPr>
      </w:pPr>
    </w:p>
    <w:tbl>
      <w:tblPr>
        <w:tblStyle w:val="TableNormal"/>
        <w:tblpPr w:leftFromText="141" w:rightFromText="141" w:horzAnchor="margin" w:tblpXSpec="center" w:tblpY="533"/>
        <w:tblW w:w="13950" w:type="dxa"/>
        <w:tblCellMar>
          <w:left w:w="70" w:type="dxa"/>
          <w:right w:w="70" w:type="dxa"/>
        </w:tblCellMar>
        <w:tblLook w:val="04A0"/>
      </w:tblPr>
      <w:tblGrid>
        <w:gridCol w:w="4950"/>
        <w:gridCol w:w="1500"/>
        <w:gridCol w:w="1500"/>
        <w:gridCol w:w="1500"/>
        <w:gridCol w:w="1500"/>
        <w:gridCol w:w="3000"/>
      </w:tblGrid>
      <w:tr>
        <w:tblPrEx>
          <w:tblW w:w="13950" w:type="dxa"/>
          <w:tblCellMar>
            <w:left w:w="70" w:type="dxa"/>
            <w:right w:w="70" w:type="dxa"/>
          </w:tblCellMar>
          <w:tblLook w:val="04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poznámka</w:t>
            </w:r>
          </w:p>
        </w:tc>
      </w:tr>
      <w:tr>
        <w:tblPrEx>
          <w:tblW w:w="139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2015</w:t>
            </w:r>
          </w:p>
        </w:tc>
        <w:tc>
          <w:tcPr>
            <w:tcW w:w="1500"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2016</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vertAlign w:val="superscript"/>
              </w:rPr>
            </w:pPr>
            <w:r>
              <w:rPr>
                <w:rFonts w:ascii="Times New Roman" w:hAnsi="Times New Roman"/>
                <w:b/>
                <w:bCs/>
              </w:rPr>
              <w:t>Daňové príjmy (100)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right"/>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right"/>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right"/>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Nedaňové príjmy (200)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Granty a transfery (300)</w:t>
            </w:r>
            <w:r>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30667F" w:rsidP="00160744">
            <w:pPr>
              <w:bidi w:val="0"/>
              <w:spacing w:after="0" w:line="240" w:lineRule="auto"/>
              <w:jc w:val="center"/>
              <w:rPr>
                <w:rFonts w:ascii="Times New Roman" w:hAnsi="Times New Roman"/>
                <w:b/>
                <w:bCs/>
              </w:rPr>
            </w:pPr>
            <w:r>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rPr>
                <w:rFonts w:ascii="Times New Roman" w:hAnsi="Times New Roman"/>
                <w:b/>
                <w:bCs/>
                <w:color w:val="FFFFFF"/>
              </w:rPr>
            </w:pPr>
            <w:r>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right"/>
              <w:rPr>
                <w:rFonts w:ascii="Times New Roman" w:hAnsi="Times New Roman"/>
                <w:b/>
                <w:bCs/>
              </w:rPr>
            </w:pPr>
          </w:p>
        </w:tc>
        <w:tc>
          <w:tcPr>
            <w:tcW w:w="1500"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right"/>
              <w:rPr>
                <w:rFonts w:ascii="Times New Roman" w:hAnsi="Times New Roman"/>
                <w:b/>
                <w:bCs/>
              </w:rPr>
            </w:pPr>
          </w:p>
        </w:tc>
        <w:tc>
          <w:tcPr>
            <w:tcW w:w="1500"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right"/>
              <w:rPr>
                <w:rFonts w:ascii="Times New Roman" w:hAnsi="Times New Roman"/>
                <w:b/>
                <w:bCs/>
              </w:rPr>
            </w:pPr>
          </w:p>
        </w:tc>
        <w:tc>
          <w:tcPr>
            <w:tcW w:w="3000" w:type="dxa"/>
            <w:tcBorders>
              <w:top w:val="nil"/>
              <w:left w:val="nil"/>
              <w:bottom w:val="single" w:sz="4" w:space="0" w:color="auto"/>
              <w:right w:val="single" w:sz="4" w:space="0" w:color="auto"/>
            </w:tcBorders>
            <w:shd w:val="clear" w:color="auto" w:fill="000000"/>
            <w:noWrap/>
            <w:textDirection w:val="lrTb"/>
            <w:vAlign w:val="bottom"/>
            <w:hideMark/>
          </w:tcPr>
          <w:p w:rsidR="0030667F" w:rsidP="00160744">
            <w:pPr>
              <w:bidi w:val="0"/>
              <w:spacing w:after="0" w:line="240" w:lineRule="auto"/>
              <w:rPr>
                <w:rFonts w:ascii="Times New Roman" w:hAnsi="Times New Roman"/>
                <w:color w:val="FFFFFF"/>
              </w:rPr>
            </w:pPr>
            <w:r>
              <w:rPr>
                <w:rFonts w:ascii="Times New Roman" w:hAnsi="Times New Roman"/>
                <w:color w:val="FFFFFF"/>
              </w:rPr>
              <w:t> </w:t>
            </w:r>
          </w:p>
        </w:tc>
      </w:tr>
    </w:tbl>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 w:val="left" w:pos="14459"/>
        </w:tabs>
        <w:bidi w:val="0"/>
        <w:ind w:left="426"/>
        <w:jc w:val="both"/>
        <w:rPr>
          <w:rFonts w:ascii="Times New Roman" w:hAnsi="Times New Roman"/>
          <w:b w:val="0"/>
          <w:bCs/>
          <w:szCs w:val="24"/>
        </w:rPr>
      </w:pPr>
      <w:r w:rsidRPr="0070013D">
        <w:rPr>
          <w:rFonts w:ascii="Times New Roman" w:hAnsi="Times New Roman"/>
          <w:b w:val="0"/>
          <w:bCs/>
          <w:szCs w:val="24"/>
        </w:rPr>
        <w:t>Poznámka:</w:t>
      </w: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jc w:val="both"/>
        <w:rPr>
          <w:rFonts w:ascii="Times New Roman" w:hAnsi="Times New Roman"/>
          <w:b w:val="0"/>
          <w:bCs/>
          <w:szCs w:val="24"/>
        </w:rPr>
      </w:pPr>
    </w:p>
    <w:p w:rsidR="0030667F" w:rsidP="0030667F">
      <w:pPr>
        <w:pStyle w:val="BodyText"/>
        <w:tabs>
          <w:tab w:val="num" w:pos="1080"/>
        </w:tabs>
        <w:bidi w:val="0"/>
        <w:ind w:right="-578"/>
        <w:rPr>
          <w:rFonts w:ascii="Times New Roman" w:hAnsi="Times New Roman"/>
          <w:b w:val="0"/>
          <w:bCs/>
          <w:szCs w:val="24"/>
        </w:rPr>
      </w:pPr>
      <w:r>
        <w:rPr>
          <w:rFonts w:ascii="Times New Roman" w:hAnsi="Times New Roman"/>
          <w:b w:val="0"/>
          <w:bCs/>
          <w:szCs w:val="24"/>
        </w:rPr>
        <w:t>Ministerstvo dopravy, výstavby a regionálneho rozvoja SR</w:t>
        <w:tab/>
        <w:tab/>
        <w:tab/>
        <w:tab/>
        <w:tab/>
        <w:tab/>
        <w:tab/>
        <w:tab/>
        <w:tab/>
        <w:tab/>
        <w:t xml:space="preserve">Tabuľka č. 5 </w:t>
      </w:r>
    </w:p>
    <w:p w:rsidR="0030667F" w:rsidP="0030667F">
      <w:pPr>
        <w:pStyle w:val="BodyText"/>
        <w:tabs>
          <w:tab w:val="num" w:pos="1080"/>
        </w:tabs>
        <w:bidi w:val="0"/>
        <w:jc w:val="both"/>
        <w:rPr>
          <w:rFonts w:ascii="Times New Roman" w:hAnsi="Times New Roman"/>
          <w:b w:val="0"/>
          <w:bCs/>
        </w:rPr>
      </w:pPr>
    </w:p>
    <w:tbl>
      <w:tblPr>
        <w:tblStyle w:val="TableNormal"/>
        <w:tblpPr w:leftFromText="141" w:rightFromText="141" w:vertAnchor="text" w:horzAnchor="page" w:tblpX="629" w:tblpY="2"/>
        <w:tblW w:w="15450" w:type="dxa"/>
        <w:tblCellMar>
          <w:left w:w="70" w:type="dxa"/>
          <w:right w:w="70" w:type="dxa"/>
        </w:tblCellMar>
        <w:tblLook w:val="04A0"/>
      </w:tblPr>
      <w:tblGrid>
        <w:gridCol w:w="7070"/>
        <w:gridCol w:w="1540"/>
        <w:gridCol w:w="1540"/>
        <w:gridCol w:w="1540"/>
        <w:gridCol w:w="1540"/>
        <w:gridCol w:w="2220"/>
      </w:tblGrid>
      <w:tr>
        <w:tblPrEx>
          <w:tblW w:w="15450" w:type="dxa"/>
          <w:tblCellMar>
            <w:left w:w="70" w:type="dxa"/>
            <w:right w:w="70" w:type="dxa"/>
          </w:tblCellMar>
          <w:tblLook w:val="04A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sz w:val="20"/>
                <w:szCs w:val="20"/>
              </w:rPr>
            </w:pPr>
            <w:r>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sz w:val="20"/>
                <w:szCs w:val="20"/>
              </w:rPr>
            </w:pPr>
            <w:r>
              <w:rPr>
                <w:rFonts w:ascii="Times New Roman" w:hAnsi="Times New Roman"/>
                <w:b/>
                <w:bCs/>
                <w:color w:val="FFFFFF"/>
                <w:sz w:val="20"/>
                <w:szCs w:val="20"/>
              </w:rPr>
              <w:t>Vplyv na rozpočet verejnej správy ( v eur)</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sz w:val="20"/>
                <w:szCs w:val="20"/>
              </w:rPr>
            </w:pPr>
            <w:r>
              <w:rPr>
                <w:rFonts w:ascii="Times New Roman" w:hAnsi="Times New Roman"/>
                <w:b/>
                <w:bCs/>
                <w:color w:val="FFFFFF"/>
                <w:sz w:val="20"/>
                <w:szCs w:val="20"/>
              </w:rPr>
              <w:t>2013</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sz w:val="20"/>
                <w:szCs w:val="20"/>
              </w:rPr>
            </w:pPr>
            <w:r>
              <w:rPr>
                <w:rFonts w:ascii="Times New Roman" w:hAnsi="Times New Roman"/>
                <w:b/>
                <w:bCs/>
                <w:color w:val="FFFFFF"/>
                <w:sz w:val="20"/>
                <w:szCs w:val="20"/>
              </w:rPr>
              <w:t>2014</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sz w:val="20"/>
                <w:szCs w:val="20"/>
              </w:rPr>
            </w:pPr>
            <w:r>
              <w:rPr>
                <w:rFonts w:ascii="Times New Roman" w:hAnsi="Times New Roman"/>
                <w:b/>
                <w:bCs/>
                <w:color w:val="FFFFFF"/>
                <w:sz w:val="20"/>
                <w:szCs w:val="20"/>
              </w:rPr>
              <w:t>2015</w:t>
            </w:r>
          </w:p>
        </w:tc>
        <w:tc>
          <w:tcPr>
            <w:tcW w:w="1540" w:type="dxa"/>
            <w:tcBorders>
              <w:top w:val="nil"/>
              <w:left w:val="nil"/>
              <w:bottom w:val="single" w:sz="4" w:space="0" w:color="auto"/>
              <w:right w:val="single" w:sz="4" w:space="0" w:color="auto"/>
            </w:tcBorders>
            <w:shd w:val="clear" w:color="auto" w:fill="000000"/>
            <w:textDirection w:val="lrTb"/>
            <w:vAlign w:val="top"/>
            <w:hideMark/>
          </w:tcPr>
          <w:p w:rsidR="0030667F" w:rsidRPr="00FF66C2" w:rsidP="00160744">
            <w:pPr>
              <w:bidi w:val="0"/>
              <w:spacing w:after="0" w:line="240" w:lineRule="auto"/>
              <w:jc w:val="center"/>
              <w:rPr>
                <w:rFonts w:ascii="Times New Roman" w:hAnsi="Times New Roman"/>
                <w:b/>
                <w:bCs/>
                <w:color w:val="FFFFFF"/>
                <w:sz w:val="20"/>
                <w:szCs w:val="20"/>
              </w:rPr>
            </w:pPr>
            <w:r w:rsidRPr="00FF66C2">
              <w:rPr>
                <w:rFonts w:ascii="Times New Roman" w:hAnsi="Times New Roman"/>
                <w:b/>
                <w:bCs/>
                <w:color w:val="FFFFFF"/>
                <w:sz w:val="20"/>
                <w:szCs w:val="20"/>
              </w:rPr>
              <w:t>201</w:t>
            </w:r>
            <w:r>
              <w:rPr>
                <w:rFonts w:ascii="Times New Roman" w:hAnsi="Times New Roman"/>
                <w:b/>
                <w:bCs/>
                <w:color w:val="FFFFFF"/>
                <w:sz w:val="20"/>
                <w:szCs w:val="20"/>
              </w:rPr>
              <w:t>6</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sz w:val="20"/>
                <w:szCs w:val="20"/>
              </w:rPr>
            </w:pPr>
            <w:r>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2 100 000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sz w:val="20"/>
                <w:szCs w:val="20"/>
              </w:rPr>
            </w:pPr>
            <w:r>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sz w:val="20"/>
                <w:szCs w:val="20"/>
                <w:vertAlign w:val="superscript"/>
              </w:rPr>
            </w:pPr>
            <w:r>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sz w:val="20"/>
                <w:szCs w:val="20"/>
                <w:vertAlign w:val="superscript"/>
              </w:rPr>
            </w:pPr>
            <w:r>
              <w:rPr>
                <w:rFonts w:ascii="Times New Roman" w:hAnsi="Times New Roman"/>
                <w:sz w:val="20"/>
                <w:szCs w:val="20"/>
              </w:rPr>
              <w:t xml:space="preserve">  Tovary a služby (630)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sz w:val="20"/>
                <w:szCs w:val="20"/>
              </w:rPr>
            </w:pPr>
            <w:r>
              <w:rPr>
                <w:rFonts w:ascii="Times New Roman" w:hAnsi="Times New Roman"/>
                <w:sz w:val="20"/>
                <w:szCs w:val="20"/>
              </w:rPr>
              <w:t xml:space="preserve">  Bežné transfery (640)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2 100 000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sz w:val="20"/>
                <w:szCs w:val="20"/>
              </w:rPr>
            </w:pPr>
            <w:r>
              <w:rPr>
                <w:rFonts w:ascii="Times New Roman" w:hAnsi="Times New Roman"/>
                <w:sz w:val="20"/>
                <w:szCs w:val="20"/>
              </w:rPr>
              <w:t xml:space="preserve">  Splácanie úrokov a ostatné platby súvisiace s úvermi, pôžičkami a NFV (650)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sz w:val="20"/>
                <w:szCs w:val="20"/>
              </w:rPr>
            </w:pPr>
            <w:r>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b/>
                <w:bCs/>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b/>
                <w:bCs/>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b/>
                <w:bCs/>
              </w:rPr>
            </w:pPr>
            <w:r>
              <w:rPr>
                <w:rFonts w:ascii="Times New Roman" w:hAnsi="Times New Roman"/>
                <w:b/>
                <w:bCs/>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b/>
                <w:bCs/>
              </w:rPr>
            </w:pPr>
            <w:r>
              <w:rPr>
                <w:rFonts w:ascii="Times New Roman" w:hAnsi="Times New Roman"/>
                <w:b/>
                <w:bCs/>
              </w:rPr>
              <w:t>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sz w:val="20"/>
                <w:szCs w:val="20"/>
              </w:rPr>
            </w:pPr>
            <w:r>
              <w:rPr>
                <w:rFonts w:ascii="Times New Roman" w:hAnsi="Times New Roman"/>
                <w:sz w:val="20"/>
                <w:szCs w:val="20"/>
              </w:rPr>
              <w:t xml:space="preserve">  Obstarávanie kapitálových aktív (710)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0667F" w:rsidP="00160744">
            <w:pPr>
              <w:bidi w:val="0"/>
              <w:spacing w:after="0" w:line="240" w:lineRule="auto"/>
              <w:rPr>
                <w:rFonts w:ascii="Times New Roman" w:hAnsi="Times New Roman"/>
                <w:sz w:val="20"/>
                <w:szCs w:val="20"/>
              </w:rPr>
            </w:pPr>
            <w:r>
              <w:rPr>
                <w:rFonts w:ascii="Times New Roman" w:hAnsi="Times New Roman"/>
                <w:sz w:val="20"/>
                <w:szCs w:val="20"/>
              </w:rPr>
              <w:t>711003 Nákup licencií</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sz w:val="20"/>
                <w:szCs w:val="20"/>
              </w:rPr>
            </w:pPr>
            <w:r>
              <w:rPr>
                <w:rFonts w:ascii="Times New Roman" w:hAnsi="Times New Roman"/>
                <w:sz w:val="20"/>
                <w:szCs w:val="20"/>
              </w:rPr>
              <w:t xml:space="preserve">  Kapitálové transfery (720)</w:t>
            </w:r>
            <w:r>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sz w:val="20"/>
                <w:szCs w:val="20"/>
              </w:rPr>
            </w:pPr>
            <w:r>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nil"/>
              <w:right w:val="single" w:sz="4" w:space="0" w:color="auto"/>
            </w:tcBorders>
            <w:shd w:val="clear" w:color="auto" w:fill="000000"/>
            <w:textDirection w:val="lrTb"/>
            <w:vAlign w:val="top"/>
            <w:hideMark/>
          </w:tcPr>
          <w:p w:rsidR="0030667F" w:rsidP="00160744">
            <w:pPr>
              <w:bidi w:val="0"/>
              <w:spacing w:after="0" w:line="240" w:lineRule="auto"/>
              <w:rPr>
                <w:rFonts w:ascii="Times New Roman" w:hAnsi="Times New Roman"/>
                <w:b/>
                <w:bCs/>
                <w:color w:val="FFFFFF"/>
                <w:sz w:val="20"/>
                <w:szCs w:val="20"/>
              </w:rPr>
            </w:pPr>
            <w:r>
              <w:rPr>
                <w:rFonts w:ascii="Times New Roman" w:hAnsi="Times New Roman"/>
                <w:b/>
                <w:bCs/>
                <w:color w:val="FFFFFF"/>
                <w:sz w:val="20"/>
                <w:szCs w:val="20"/>
              </w:rPr>
              <w:t>Dopad na výdavky verejnej správy celkom</w:t>
            </w:r>
          </w:p>
        </w:tc>
        <w:tc>
          <w:tcPr>
            <w:tcW w:w="1540" w:type="dxa"/>
            <w:tcBorders>
              <w:top w:val="nil"/>
              <w:left w:val="nil"/>
              <w:bottom w:val="nil"/>
              <w:right w:val="single" w:sz="4" w:space="0" w:color="auto"/>
            </w:tcBorders>
            <w:shd w:val="clear" w:color="auto" w:fill="000000"/>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nil"/>
              <w:left w:val="nil"/>
              <w:bottom w:val="nil"/>
              <w:right w:val="single" w:sz="4" w:space="0" w:color="auto"/>
            </w:tcBorders>
            <w:shd w:val="clear" w:color="auto" w:fill="000000"/>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2 100 000</w:t>
            </w:r>
          </w:p>
        </w:tc>
        <w:tc>
          <w:tcPr>
            <w:tcW w:w="1540" w:type="dxa"/>
            <w:tcBorders>
              <w:top w:val="nil"/>
              <w:left w:val="nil"/>
              <w:bottom w:val="nil"/>
              <w:right w:val="single" w:sz="4" w:space="0" w:color="auto"/>
            </w:tcBorders>
            <w:shd w:val="clear" w:color="auto" w:fill="000000"/>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540" w:type="dxa"/>
            <w:tcBorders>
              <w:top w:val="nil"/>
              <w:left w:val="nil"/>
              <w:bottom w:val="nil"/>
              <w:right w:val="single" w:sz="4" w:space="0" w:color="auto"/>
            </w:tcBorders>
            <w:shd w:val="clear" w:color="auto" w:fill="000000"/>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c>
          <w:tcPr>
            <w:tcW w:w="2220" w:type="dxa"/>
            <w:tcBorders>
              <w:top w:val="nil"/>
              <w:left w:val="nil"/>
              <w:bottom w:val="nil"/>
              <w:right w:val="single" w:sz="4" w:space="0" w:color="auto"/>
            </w:tcBorders>
            <w:shd w:val="clear" w:color="auto" w:fill="000000"/>
            <w:noWrap/>
            <w:textDirection w:val="lrTb"/>
            <w:vAlign w:val="bottom"/>
            <w:hideMark/>
          </w:tcPr>
          <w:p w:rsidR="0030667F" w:rsidP="00160744">
            <w:pPr>
              <w:bidi w:val="0"/>
              <w:spacing w:after="0" w:line="240" w:lineRule="auto"/>
              <w:rPr>
                <w:rFonts w:ascii="Times New Roman" w:hAnsi="Times New Roman"/>
                <w:color w:val="FFFFFF"/>
              </w:rPr>
            </w:pPr>
            <w:r>
              <w:rPr>
                <w:rFonts w:ascii="Times New Roman" w:hAnsi="Times New Roman"/>
                <w:color w:val="FFFFFF"/>
              </w:rPr>
              <w:t> </w:t>
            </w:r>
          </w:p>
        </w:tc>
      </w:tr>
      <w:tr>
        <w:tblPrEx>
          <w:tblW w:w="15450" w:type="dxa"/>
          <w:tblCellMar>
            <w:left w:w="70" w:type="dxa"/>
            <w:right w:w="70" w:type="dxa"/>
          </w:tblCellMar>
          <w:tblLook w:val="04A0"/>
        </w:tblPrEx>
        <w:trPr>
          <w:trHeight w:val="255"/>
        </w:trPr>
        <w:tc>
          <w:tcPr>
            <w:tcW w:w="7070"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sz w:val="20"/>
                <w:szCs w:val="20"/>
              </w:rPr>
            </w:pPr>
            <w:r>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2 100 000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540" w:type="dxa"/>
            <w:tcBorders>
              <w:top w:val="nil"/>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c>
          <w:tcPr>
            <w:tcW w:w="2220" w:type="dxa"/>
            <w:tcBorders>
              <w:top w:val="nil"/>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sz w:val="20"/>
                <w:szCs w:val="20"/>
              </w:rPr>
            </w:pPr>
            <w:r>
              <w:rPr>
                <w:rFonts w:ascii="Times New Roman" w:hAnsi="Times New Roman"/>
                <w:bCs/>
                <w:sz w:val="20"/>
                <w:szCs w:val="20"/>
              </w:rPr>
              <w:t xml:space="preserve">        Bežné výdavky</w:t>
            </w:r>
            <w:r>
              <w:rPr>
                <w:rFonts w:ascii="Times New Roman" w:hAnsi="Times New Roman"/>
                <w:b/>
                <w:bCs/>
                <w:sz w:val="20"/>
                <w:szCs w:val="20"/>
              </w:rPr>
              <w:t xml:space="preserve"> </w:t>
            </w:r>
            <w:r>
              <w:rPr>
                <w:rFonts w:ascii="Times New Roman" w:hAnsi="Times New Roman"/>
                <w:bCs/>
                <w:sz w:val="20"/>
                <w:szCs w:val="20"/>
              </w:rPr>
              <w:t>(600)</w:t>
            </w:r>
            <w:r>
              <w:rPr>
                <w:rFonts w:ascii="Times New Roman" w:hAnsi="Times New Roman"/>
                <w:b/>
                <w:bCs/>
                <w:sz w:val="20"/>
                <w:szCs w:val="20"/>
              </w:rPr>
              <w:t xml:space="preserve">   640</w:t>
            </w:r>
          </w:p>
        </w:tc>
        <w:tc>
          <w:tcPr>
            <w:tcW w:w="1540" w:type="dxa"/>
            <w:tcBorders>
              <w:top w:val="single" w:sz="4" w:space="0" w:color="auto"/>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0</w:t>
            </w:r>
          </w:p>
        </w:tc>
        <w:tc>
          <w:tcPr>
            <w:tcW w:w="1540" w:type="dxa"/>
            <w:tcBorders>
              <w:top w:val="single" w:sz="4" w:space="0" w:color="auto"/>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2 100 000</w:t>
            </w:r>
          </w:p>
        </w:tc>
        <w:tc>
          <w:tcPr>
            <w:tcW w:w="1540" w:type="dxa"/>
            <w:tcBorders>
              <w:top w:val="single" w:sz="4" w:space="0" w:color="auto"/>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2 555 000</w:t>
            </w:r>
          </w:p>
        </w:tc>
        <w:tc>
          <w:tcPr>
            <w:tcW w:w="1540" w:type="dxa"/>
            <w:tcBorders>
              <w:top w:val="single" w:sz="4" w:space="0" w:color="auto"/>
              <w:left w:val="nil"/>
              <w:bottom w:val="single" w:sz="4" w:space="0" w:color="auto"/>
              <w:right w:val="single" w:sz="4" w:space="0" w:color="auto"/>
            </w:tcBorders>
            <w:textDirection w:val="lrTb"/>
            <w:vAlign w:val="center"/>
          </w:tcPr>
          <w:p w:rsidR="0030667F" w:rsidRPr="00A465DE" w:rsidP="00160744">
            <w:pPr>
              <w:bidi w:val="0"/>
              <w:spacing w:after="0" w:line="240" w:lineRule="auto"/>
              <w:jc w:val="right"/>
              <w:rPr>
                <w:rFonts w:ascii="Times New Roman" w:hAnsi="Times New Roman"/>
                <w:b/>
                <w:bCs/>
                <w:iCs/>
              </w:rPr>
            </w:pPr>
            <w:r>
              <w:rPr>
                <w:rFonts w:ascii="Times New Roman" w:hAnsi="Times New Roman"/>
                <w:b/>
                <w:bCs/>
                <w:iCs/>
              </w:rPr>
              <w:t>2 835 000</w:t>
            </w:r>
          </w:p>
        </w:tc>
        <w:tc>
          <w:tcPr>
            <w:tcW w:w="2220" w:type="dxa"/>
            <w:tcBorders>
              <w:top w:val="single" w:sz="4" w:space="0" w:color="auto"/>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sz w:val="20"/>
                <w:szCs w:val="20"/>
              </w:rPr>
            </w:pPr>
            <w:r>
              <w:rPr>
                <w:rFonts w:ascii="Times New Roman" w:hAnsi="Times New Roman"/>
                <w:b/>
                <w:bCs/>
                <w:sz w:val="20"/>
                <w:szCs w:val="20"/>
              </w:rPr>
              <w:t xml:space="preserve">               </w:t>
            </w:r>
            <w:r>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sz w:val="20"/>
                <w:szCs w:val="20"/>
              </w:rPr>
            </w:pPr>
            <w:r>
              <w:rPr>
                <w:rFonts w:ascii="Times New Roman" w:hAnsi="Times New Roman"/>
                <w:bCs/>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A02BF5" w:rsidP="00160744">
            <w:pPr>
              <w:bidi w:val="0"/>
              <w:spacing w:after="0" w:line="240" w:lineRule="auto"/>
              <w:jc w:val="right"/>
              <w:rPr>
                <w:rFonts w:ascii="Times New Roman" w:hAnsi="Times New Roman"/>
                <w:b/>
                <w:bCs/>
              </w:rPr>
            </w:pPr>
            <w:r>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A02BF5" w:rsidP="00160744">
            <w:pPr>
              <w:bidi w:val="0"/>
              <w:spacing w:after="0" w:line="240" w:lineRule="auto"/>
              <w:jc w:val="right"/>
              <w:rPr>
                <w:rFonts w:ascii="Times New Roman" w:hAnsi="Times New Roman"/>
                <w:b/>
                <w:bCs/>
              </w:rPr>
            </w:pPr>
            <w:r>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A02BF5" w:rsidP="00160744">
            <w:pPr>
              <w:bidi w:val="0"/>
              <w:spacing w:after="0" w:line="240" w:lineRule="auto"/>
              <w:jc w:val="right"/>
              <w:rPr>
                <w:rFonts w:ascii="Times New Roman" w:hAnsi="Times New Roman"/>
                <w:b/>
                <w:bCs/>
              </w:rPr>
            </w:pPr>
            <w:r>
              <w:rPr>
                <w:rFonts w:ascii="Times New Roman" w:hAnsi="Times New Roman"/>
                <w:b/>
                <w:bCs/>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A02BF5" w:rsidP="00160744">
            <w:pPr>
              <w:bidi w:val="0"/>
              <w:spacing w:after="0" w:line="240" w:lineRule="auto"/>
              <w:jc w:val="right"/>
              <w:rPr>
                <w:rFonts w:ascii="Times New Roman" w:hAnsi="Times New Roman"/>
                <w:b/>
                <w:bCs/>
              </w:rPr>
            </w:pPr>
            <w:r>
              <w:rPr>
                <w:rFonts w:ascii="Times New Roman" w:hAnsi="Times New Roman"/>
                <w:b/>
                <w:bCs/>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50" w:type="dxa"/>
          <w:tblCellMar>
            <w:left w:w="70" w:type="dxa"/>
            <w:right w:w="70" w:type="dxa"/>
          </w:tblCellMar>
          <w:tblLook w:val="04A0"/>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Cs/>
                <w:sz w:val="20"/>
                <w:szCs w:val="20"/>
              </w:rPr>
            </w:pPr>
            <w:r>
              <w:rPr>
                <w:rFonts w:ascii="Times New Roman" w:hAnsi="Times New Roman"/>
                <w:bCs/>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1540" w:type="dxa"/>
            <w:tcBorders>
              <w:top w:val="single" w:sz="4" w:space="0" w:color="auto"/>
              <w:left w:val="nil"/>
              <w:bottom w:val="single" w:sz="4" w:space="0" w:color="auto"/>
              <w:right w:val="single" w:sz="4" w:space="0" w:color="auto"/>
            </w:tcBorders>
            <w:textDirection w:val="lrTb"/>
            <w:vAlign w:val="top"/>
          </w:tcPr>
          <w:p w:rsidR="0030667F" w:rsidRPr="00BB036F" w:rsidP="00160744">
            <w:pPr>
              <w:bidi w:val="0"/>
              <w:spacing w:after="0" w:line="240" w:lineRule="auto"/>
              <w:jc w:val="right"/>
              <w:rPr>
                <w:rFonts w:ascii="Times New Roman" w:hAnsi="Times New Roman"/>
              </w:rPr>
            </w:pPr>
            <w:r>
              <w:rPr>
                <w:rFonts w:ascii="Times New Roman" w:hAnsi="Times New Roman"/>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bl>
    <w:p w:rsidR="0030667F" w:rsidP="0030667F">
      <w:pPr>
        <w:pStyle w:val="BodyText"/>
        <w:tabs>
          <w:tab w:val="num" w:pos="1080"/>
        </w:tabs>
        <w:bidi w:val="0"/>
        <w:ind w:left="-900"/>
        <w:jc w:val="both"/>
        <w:rPr>
          <w:rFonts w:ascii="Times New Roman" w:hAnsi="Times New Roman"/>
          <w:b w:val="0"/>
          <w:bCs/>
          <w:sz w:val="20"/>
        </w:rPr>
      </w:pPr>
      <w:r>
        <w:rPr>
          <w:rFonts w:ascii="Times New Roman" w:hAnsi="Times New Roman"/>
          <w:b w:val="0"/>
          <w:bCs/>
          <w:sz w:val="20"/>
        </w:rPr>
        <w:t>2 –  výdavky rozpísať až do položiek platnej ekonomickej klasifikácie</w:t>
      </w:r>
    </w:p>
    <w:p w:rsidR="0030667F" w:rsidP="0030667F">
      <w:pPr>
        <w:pStyle w:val="BodyText"/>
        <w:tabs>
          <w:tab w:val="num" w:pos="1080"/>
        </w:tabs>
        <w:bidi w:val="0"/>
        <w:ind w:left="-900"/>
        <w:jc w:val="both"/>
        <w:rPr>
          <w:rFonts w:ascii="Times New Roman" w:hAnsi="Times New Roman"/>
          <w:b w:val="0"/>
          <w:bCs/>
          <w:sz w:val="20"/>
        </w:rPr>
      </w:pPr>
    </w:p>
    <w:p w:rsidR="0030667F" w:rsidP="0030667F">
      <w:pPr>
        <w:pStyle w:val="BodyText"/>
        <w:tabs>
          <w:tab w:val="num" w:pos="1080"/>
        </w:tabs>
        <w:bidi w:val="0"/>
        <w:ind w:left="-90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sz w:val="20"/>
        </w:rPr>
      </w:pPr>
    </w:p>
    <w:p w:rsidR="0030667F" w:rsidP="0030667F">
      <w:pPr>
        <w:pStyle w:val="BodyText"/>
        <w:tabs>
          <w:tab w:val="num" w:pos="1080"/>
        </w:tabs>
        <w:bidi w:val="0"/>
        <w:jc w:val="both"/>
        <w:rPr>
          <w:rFonts w:ascii="Times New Roman" w:hAnsi="Times New Roman"/>
          <w:b w:val="0"/>
          <w:bCs/>
        </w:rPr>
      </w:pPr>
    </w:p>
    <w:p w:rsidR="0030667F" w:rsidP="0030667F">
      <w:pPr>
        <w:pStyle w:val="BodyText"/>
        <w:tabs>
          <w:tab w:val="num" w:pos="1080"/>
        </w:tabs>
        <w:bidi w:val="0"/>
        <w:jc w:val="right"/>
        <w:rPr>
          <w:rFonts w:ascii="Times New Roman" w:hAnsi="Times New Roman"/>
          <w:b w:val="0"/>
          <w:bCs/>
          <w:szCs w:val="24"/>
        </w:rPr>
      </w:pPr>
      <w:r>
        <w:rPr>
          <w:rFonts w:ascii="Times New Roman" w:hAnsi="Times New Roman"/>
          <w:b w:val="0"/>
          <w:bCs/>
          <w:szCs w:val="24"/>
        </w:rPr>
        <w:t xml:space="preserve">       Tabuľka č. 6 </w:t>
      </w:r>
    </w:p>
    <w:p w:rsidR="0030667F" w:rsidP="0030667F">
      <w:pPr>
        <w:pStyle w:val="BodyText"/>
        <w:tabs>
          <w:tab w:val="num" w:pos="1080"/>
        </w:tabs>
        <w:bidi w:val="0"/>
        <w:jc w:val="both"/>
        <w:rPr>
          <w:rFonts w:ascii="Times New Roman" w:hAnsi="Times New Roman"/>
          <w:b w:val="0"/>
          <w:bCs/>
        </w:rPr>
      </w:pPr>
    </w:p>
    <w:p w:rsidR="0030667F" w:rsidP="0030667F">
      <w:pPr>
        <w:pStyle w:val="BodyText"/>
        <w:tabs>
          <w:tab w:val="num" w:pos="1080"/>
        </w:tabs>
        <w:bidi w:val="0"/>
        <w:jc w:val="both"/>
        <w:rPr>
          <w:rFonts w:ascii="Times New Roman" w:hAnsi="Times New Roman"/>
          <w:b w:val="0"/>
          <w:bCs/>
        </w:rPr>
      </w:pPr>
    </w:p>
    <w:tbl>
      <w:tblPr>
        <w:tblStyle w:val="TableNormal"/>
        <w:tblW w:w="15434" w:type="dxa"/>
        <w:tblInd w:w="-784" w:type="dxa"/>
        <w:tblCellMar>
          <w:left w:w="70" w:type="dxa"/>
          <w:right w:w="70" w:type="dxa"/>
        </w:tblCellMar>
        <w:tblLook w:val="04A0"/>
      </w:tblPr>
      <w:tblGrid>
        <w:gridCol w:w="6188"/>
        <w:gridCol w:w="1698"/>
        <w:gridCol w:w="1788"/>
        <w:gridCol w:w="2418"/>
        <w:gridCol w:w="1722"/>
        <w:gridCol w:w="1620"/>
      </w:tblGrid>
      <w:tr>
        <w:tblPrEx>
          <w:tblW w:w="15434" w:type="dxa"/>
          <w:tblInd w:w="-784" w:type="dxa"/>
          <w:tblCellMar>
            <w:left w:w="70" w:type="dxa"/>
            <w:right w:w="70" w:type="dxa"/>
          </w:tblCellMar>
          <w:tblLook w:val="04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Zamestnanosť</w:t>
            </w:r>
          </w:p>
        </w:tc>
        <w:tc>
          <w:tcPr>
            <w:tcW w:w="7626" w:type="dxa"/>
            <w:gridSpan w:val="4"/>
            <w:tcBorders>
              <w:top w:val="single" w:sz="4" w:space="0" w:color="auto"/>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poznámka</w:t>
            </w:r>
          </w:p>
        </w:tc>
      </w:tr>
      <w:tr>
        <w:tblPrEx>
          <w:tblW w:w="15434" w:type="dxa"/>
          <w:tblInd w:w="-78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r</w:t>
            </w:r>
          </w:p>
        </w:tc>
        <w:tc>
          <w:tcPr>
            <w:tcW w:w="1788"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r + 1</w:t>
            </w:r>
          </w:p>
        </w:tc>
        <w:tc>
          <w:tcPr>
            <w:tcW w:w="2418"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r + 2</w:t>
            </w:r>
          </w:p>
        </w:tc>
        <w:tc>
          <w:tcPr>
            <w:tcW w:w="1722" w:type="dxa"/>
            <w:tcBorders>
              <w:top w:val="nil"/>
              <w:left w:val="nil"/>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jc w:val="center"/>
              <w:rPr>
                <w:rFonts w:ascii="Times New Roman" w:hAnsi="Times New Roman"/>
                <w:b/>
                <w:bCs/>
                <w:color w:val="FFFFFF"/>
              </w:rPr>
            </w:pPr>
            <w:r>
              <w:rPr>
                <w:rFonts w:ascii="Times New Roman" w:hAnsi="Times New Roman"/>
                <w:b/>
                <w:bCs/>
                <w:color w:val="FFFFFF"/>
              </w:rPr>
              <w:t>r + 3</w:t>
            </w:r>
          </w:p>
        </w:tc>
        <w:tc>
          <w:tcPr>
            <w:tcW w:w="0" w:type="auto"/>
            <w:vMerge/>
            <w:tcBorders>
              <w:top w:val="nil"/>
              <w:left w:val="nil"/>
              <w:bottom w:val="single" w:sz="4" w:space="0" w:color="auto"/>
              <w:right w:val="single" w:sz="4" w:space="0" w:color="auto"/>
            </w:tcBorders>
            <w:textDirection w:val="lrTb"/>
            <w:vAlign w:val="center"/>
            <w:hideMark/>
          </w:tcPr>
          <w:p w:rsidR="0030667F" w:rsidP="00160744">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2418"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2418"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rPr>
            </w:pPr>
            <w:r>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hideMark/>
          </w:tcPr>
          <w:p w:rsidR="0030667F" w:rsidP="00160744">
            <w:pPr>
              <w:bidi w:val="0"/>
              <w:spacing w:after="0" w:line="240" w:lineRule="auto"/>
              <w:jc w:val="center"/>
              <w:rPr>
                <w:rFonts w:ascii="Times New Roman" w:hAnsi="Times New Roman"/>
              </w:rPr>
            </w:pPr>
            <w:r>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hideMark/>
          </w:tcPr>
          <w:p w:rsidR="0030667F" w:rsidP="00160744">
            <w:pPr>
              <w:bidi w:val="0"/>
              <w:spacing w:after="0" w:line="240" w:lineRule="auto"/>
              <w:jc w:val="center"/>
              <w:rPr>
                <w:rFonts w:ascii="Times New Roman" w:hAnsi="Times New Roman"/>
              </w:rPr>
            </w:pPr>
            <w:r>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hideMark/>
          </w:tcPr>
          <w:p w:rsidR="0030667F" w:rsidP="00160744">
            <w:pPr>
              <w:bidi w:val="0"/>
              <w:spacing w:after="0" w:line="240" w:lineRule="auto"/>
              <w:jc w:val="center"/>
              <w:rPr>
                <w:rFonts w:ascii="Times New Roman" w:hAnsi="Times New Roman"/>
              </w:rPr>
            </w:pPr>
            <w:r>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hideMark/>
          </w:tcPr>
          <w:p w:rsidR="0030667F" w:rsidP="00160744">
            <w:pPr>
              <w:bidi w:val="0"/>
              <w:spacing w:after="0" w:line="240" w:lineRule="auto"/>
              <w:jc w:val="center"/>
              <w:rPr>
                <w:rFonts w:ascii="Times New Roman" w:hAnsi="Times New Roman"/>
              </w:rPr>
            </w:pPr>
            <w:r>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hideMark/>
          </w:tcPr>
          <w:p w:rsidR="0030667F" w:rsidP="00160744">
            <w:pPr>
              <w:bidi w:val="0"/>
              <w:spacing w:after="0" w:line="240" w:lineRule="auto"/>
              <w:rPr>
                <w:rFonts w:ascii="Times New Roman" w:hAnsi="Times New Roman"/>
                <w:b/>
                <w:bCs/>
                <w:color w:val="FFFFFF"/>
              </w:rPr>
            </w:pPr>
            <w:r>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center"/>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center"/>
              <w:rPr>
                <w:rFonts w:ascii="Times New Roman" w:hAnsi="Times New Roman"/>
                <w:b/>
                <w:bCs/>
                <w:color w:val="FFFFFF"/>
              </w:rPr>
            </w:pPr>
          </w:p>
        </w:tc>
        <w:tc>
          <w:tcPr>
            <w:tcW w:w="2418"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center"/>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30667F" w:rsidP="00160744">
            <w:pPr>
              <w:bidi w:val="0"/>
              <w:spacing w:after="0" w:line="240" w:lineRule="auto"/>
              <w:jc w:val="center"/>
              <w:rPr>
                <w:rFonts w:ascii="Times New Roman" w:hAnsi="Times New Roman"/>
                <w:b/>
                <w:bCs/>
                <w:color w:val="FFFFFF"/>
              </w:rPr>
            </w:pPr>
          </w:p>
        </w:tc>
        <w:tc>
          <w:tcPr>
            <w:tcW w:w="1620" w:type="dxa"/>
            <w:tcBorders>
              <w:top w:val="nil"/>
              <w:left w:val="nil"/>
              <w:bottom w:val="single" w:sz="4" w:space="0" w:color="auto"/>
              <w:right w:val="single" w:sz="4" w:space="0" w:color="auto"/>
            </w:tcBorders>
            <w:shd w:val="clear" w:color="auto" w:fill="000000"/>
            <w:noWrap/>
            <w:textDirection w:val="lrTb"/>
            <w:vAlign w:val="bottom"/>
            <w:hideMark/>
          </w:tcPr>
          <w:p w:rsidR="0030667F" w:rsidP="00160744">
            <w:pPr>
              <w:bidi w:val="0"/>
              <w:spacing w:after="0" w:line="240" w:lineRule="auto"/>
              <w:rPr>
                <w:rFonts w:ascii="Times New Roman" w:hAnsi="Times New Roman"/>
                <w:b/>
                <w:bCs/>
                <w:color w:val="FFFFFF"/>
              </w:rPr>
            </w:pPr>
            <w:r>
              <w:rPr>
                <w:rFonts w:ascii="Times New Roman" w:hAnsi="Times New Roman"/>
                <w:b/>
                <w:bCs/>
                <w:color w:val="FFFFFF"/>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b/>
                <w:bCs/>
              </w:rPr>
            </w:pPr>
            <w:r>
              <w:rPr>
                <w:rFonts w:ascii="Times New Roman" w:hAnsi="Times New Roman"/>
                <w:b/>
                <w:bCs/>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rPr>
            </w:pPr>
            <w:r>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b/>
                <w:bCs/>
              </w:rPr>
            </w:pPr>
            <w:r>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b/>
                <w:bCs/>
              </w:rPr>
            </w:pPr>
            <w:r>
              <w:rPr>
                <w:rFonts w:ascii="Times New Roman" w:hAnsi="Times New Roman"/>
                <w:b/>
                <w:bCs/>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30667F" w:rsidP="00160744">
            <w:pPr>
              <w:bidi w:val="0"/>
              <w:spacing w:after="0" w:line="240" w:lineRule="auto"/>
              <w:rPr>
                <w:rFonts w:ascii="Times New Roman" w:hAnsi="Times New Roman"/>
              </w:rPr>
            </w:pPr>
            <w:r>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30667F" w:rsidP="00160744">
            <w:pPr>
              <w:bidi w:val="0"/>
              <w:spacing w:after="0" w:line="240" w:lineRule="auto"/>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hideMark/>
          </w:tcPr>
          <w:p w:rsidR="0030667F" w:rsidP="00160744">
            <w:pPr>
              <w:bidi w:val="0"/>
              <w:spacing w:after="0" w:line="240" w:lineRule="auto"/>
              <w:rPr>
                <w:rFonts w:ascii="Times New Roman" w:hAnsi="Times New Roman"/>
              </w:rPr>
            </w:pPr>
            <w:r>
              <w:rPr>
                <w:rFonts w:ascii="Times New Roman" w:hAnsi="Times New Roman"/>
              </w:rPr>
              <w:t> </w:t>
            </w: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c>
          <w:tcPr>
            <w:tcW w:w="2418"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c>
          <w:tcPr>
            <w:tcW w:w="1620"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hideMark/>
          </w:tcPr>
          <w:p w:rsidR="0030667F" w:rsidP="00160744">
            <w:pPr>
              <w:bidi w:val="0"/>
              <w:spacing w:after="0" w:line="240" w:lineRule="auto"/>
              <w:ind w:firstLine="75"/>
              <w:rPr>
                <w:rFonts w:ascii="Times New Roman" w:hAnsi="Times New Roman"/>
                <w:b/>
                <w:bCs/>
              </w:rPr>
            </w:pPr>
            <w:r>
              <w:rPr>
                <w:rFonts w:ascii="Times New Roman" w:hAnsi="Times New Roman"/>
                <w:b/>
                <w:bCs/>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ind w:firstLine="75"/>
              <w:rPr>
                <w:rFonts w:ascii="Times New Roman" w:hAnsi="Times New Roman"/>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ind w:firstLine="75"/>
              <w:rPr>
                <w:rFonts w:ascii="Times New Roman" w:hAnsi="Times New Roman"/>
              </w:rPr>
            </w:pPr>
          </w:p>
        </w:tc>
        <w:tc>
          <w:tcPr>
            <w:tcW w:w="2418"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ind w:firstLine="75"/>
              <w:rPr>
                <w:rFonts w:ascii="Times New Roman" w:hAnsi="Times New Roman"/>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c>
          <w:tcPr>
            <w:tcW w:w="1620" w:type="dxa"/>
            <w:tcBorders>
              <w:top w:val="none" w:sz="0" w:space="0" w:color="auto"/>
              <w:left w:val="none" w:sz="0" w:space="0" w:color="auto"/>
              <w:bottom w:val="none" w:sz="0" w:space="0" w:color="auto"/>
              <w:right w:val="none" w:sz="0" w:space="0" w:color="auto"/>
            </w:tcBorders>
            <w:noWrap/>
            <w:textDirection w:val="lrTb"/>
            <w:vAlign w:val="bottom"/>
          </w:tcPr>
          <w:p w:rsidR="0030667F" w:rsidP="00160744">
            <w:pPr>
              <w:bidi w:val="0"/>
              <w:spacing w:after="0" w:line="240" w:lineRule="auto"/>
              <w:rPr>
                <w:rFonts w:ascii="Times New Roman" w:hAnsi="Times New Roman"/>
              </w:rPr>
            </w:pPr>
          </w:p>
        </w:tc>
      </w:tr>
    </w:tbl>
    <w:p w:rsidR="0030667F" w:rsidP="0030667F">
      <w:pPr>
        <w:bidi w:val="0"/>
        <w:rPr>
          <w:rFonts w:ascii="Times New Roman" w:hAnsi="Times New Roman"/>
          <w:b/>
          <w:bCs/>
        </w:rPr>
        <w:sectPr w:rsidSect="00CB3EEF">
          <w:headerReference w:type="default" r:id="rId5"/>
          <w:pgSz w:w="16838" w:h="11906" w:orient="landscape"/>
          <w:pgMar w:top="1418" w:right="536" w:bottom="1418" w:left="1418" w:header="709" w:footer="709" w:gutter="0"/>
          <w:lnNumType w:distance="0"/>
          <w:cols w:space="708"/>
          <w:noEndnote w:val="0"/>
          <w:bidi w:val="0"/>
        </w:sectPr>
      </w:pPr>
    </w:p>
    <w:p w:rsidR="0030667F" w:rsidP="0030667F">
      <w:pPr>
        <w:pStyle w:val="NormalWeb"/>
        <w:bidi w:val="0"/>
        <w:spacing w:before="0" w:beforeAutospacing="0" w:after="0" w:afterAutospacing="0"/>
        <w:jc w:val="center"/>
        <w:rPr>
          <w:rFonts w:ascii="Times New Roman" w:hAnsi="Times New Roman"/>
          <w:b/>
          <w:bCs/>
        </w:rPr>
      </w:pPr>
      <w:r>
        <w:rPr>
          <w:rFonts w:ascii="Times New Roman" w:hAnsi="Times New Roman"/>
          <w:b/>
          <w:bCs/>
          <w:sz w:val="28"/>
          <w:szCs w:val="28"/>
        </w:rPr>
        <w:t>Vplyvy na podnikateľské prostredie </w:t>
      </w:r>
      <w:r>
        <w:rPr>
          <w:rFonts w:ascii="Times New Roman" w:hAnsi="Times New Roman"/>
          <w:b/>
          <w:bCs/>
        </w:rPr>
        <w:t> </w:t>
      </w:r>
    </w:p>
    <w:p w:rsidR="0030667F" w:rsidP="0030667F">
      <w:pPr>
        <w:pStyle w:val="NormalWeb"/>
        <w:bidi w:val="0"/>
        <w:spacing w:before="0" w:beforeAutospacing="0" w:after="0" w:afterAutospacing="0"/>
        <w:jc w:val="center"/>
        <w:rPr>
          <w:rFonts w:ascii="Times New Roman" w:hAnsi="Times New Roman"/>
        </w:rPr>
      </w:pPr>
    </w:p>
    <w:tbl>
      <w:tblPr>
        <w:tblStyle w:val="TableNormal"/>
        <w:tblW w:w="9195" w:type="dxa"/>
        <w:tblCellMar>
          <w:left w:w="0" w:type="dxa"/>
          <w:right w:w="0" w:type="dxa"/>
        </w:tblCellMar>
      </w:tblPr>
      <w:tblGrid>
        <w:gridCol w:w="4155"/>
        <w:gridCol w:w="5040"/>
      </w:tblGrid>
      <w:tr>
        <w:tblPrEx>
          <w:tblW w:w="9195" w:type="dxa"/>
          <w:tblCellMar>
            <w:left w:w="0" w:type="dxa"/>
            <w:right w:w="0" w:type="dxa"/>
          </w:tblCellMar>
        </w:tblPrEx>
        <w:trPr>
          <w:trHeight w:val="6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0000"/>
            <w:tcMar>
              <w:top w:w="0" w:type="dxa"/>
              <w:left w:w="70" w:type="dxa"/>
              <w:bottom w:w="0" w:type="dxa"/>
              <w:right w:w="70" w:type="dxa"/>
            </w:tcMar>
            <w:textDirection w:val="lrTb"/>
            <w:vAlign w:val="center"/>
          </w:tcPr>
          <w:p w:rsidR="0030667F" w:rsidP="00160744">
            <w:pPr>
              <w:pStyle w:val="NormalWeb"/>
              <w:bidi w:val="0"/>
              <w:spacing w:before="0" w:beforeAutospacing="0" w:after="0" w:afterAutospacing="0" w:line="240" w:lineRule="auto"/>
              <w:jc w:val="center"/>
              <w:rPr>
                <w:rFonts w:ascii="Times New Roman" w:hAnsi="Times New Roman"/>
              </w:rPr>
            </w:pPr>
            <w:r>
              <w:rPr>
                <w:rFonts w:ascii="Times New Roman" w:hAnsi="Times New Roman"/>
                <w:b/>
                <w:bCs/>
                <w:color w:val="FFFFFF"/>
              </w:rPr>
              <w:t>Vplyvy na podnikateľské prostredie</w:t>
            </w:r>
          </w:p>
        </w:tc>
      </w:tr>
      <w:tr>
        <w:tblPrEx>
          <w:tblW w:w="9195" w:type="dxa"/>
          <w:tblCellMar>
            <w:left w:w="0" w:type="dxa"/>
            <w:right w:w="0" w:type="dxa"/>
          </w:tblCellMar>
        </w:tblPrEx>
        <w:trPr>
          <w:trHeight w:val="600"/>
        </w:trPr>
        <w:tc>
          <w:tcPr>
            <w:tcW w:w="4155" w:type="dxa"/>
            <w:tcBorders>
              <w:top w:val="none" w:sz="0" w:space="0" w:color="auto"/>
              <w:left w:val="single" w:sz="8" w:space="0" w:color="000000"/>
              <w:bottom w:val="single" w:sz="4" w:space="0" w:color="000000"/>
              <w:right w:val="single" w:sz="4" w:space="0" w:color="000000"/>
            </w:tcBorders>
            <w:tcMar>
              <w:top w:w="0" w:type="dxa"/>
              <w:left w:w="70" w:type="dxa"/>
              <w:bottom w:w="0" w:type="dxa"/>
              <w:right w:w="70" w:type="dxa"/>
            </w:tcMar>
            <w:textDirection w:val="lrTb"/>
            <w:vAlign w:val="center"/>
          </w:tcPr>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w:t>
            </w:r>
          </w:p>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b/>
                <w:bCs/>
              </w:rPr>
              <w:t>3.1</w:t>
            </w:r>
            <w:r>
              <w:rPr>
                <w:rFonts w:ascii="Times New Roman" w:hAnsi="Times New Roman"/>
              </w:rPr>
              <w:t>. Ktoré podnikateľské subjekty budú predkladaným návrhom ovplyvnené a aký je ich počet?</w:t>
            </w:r>
          </w:p>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w:t>
            </w:r>
          </w:p>
        </w:tc>
        <w:tc>
          <w:tcPr>
            <w:tcW w:w="5040" w:type="dxa"/>
            <w:tcBorders>
              <w:top w:val="none" w:sz="0" w:space="0" w:color="auto"/>
              <w:left w:val="none" w:sz="0" w:space="0" w:color="auto"/>
              <w:bottom w:val="single" w:sz="4" w:space="0" w:color="000000"/>
              <w:right w:val="single" w:sz="8" w:space="0" w:color="000000"/>
            </w:tcBorders>
            <w:tcMar>
              <w:top w:w="0" w:type="dxa"/>
              <w:left w:w="70" w:type="dxa"/>
              <w:bottom w:w="0" w:type="dxa"/>
              <w:right w:w="70" w:type="dxa"/>
            </w:tcMar>
            <w:textDirection w:val="lrTb"/>
            <w:vAlign w:val="center"/>
          </w:tcPr>
          <w:p w:rsidR="0030667F" w:rsidRPr="00044CA7" w:rsidP="00160744">
            <w:pPr>
              <w:pStyle w:val="NormalWeb"/>
              <w:bidi w:val="0"/>
              <w:spacing w:before="0" w:beforeAutospacing="0" w:after="0" w:afterAutospacing="0" w:line="240" w:lineRule="auto"/>
              <w:jc w:val="both"/>
              <w:rPr>
                <w:rFonts w:ascii="Times New Roman" w:hAnsi="Times New Roman"/>
                <w:b/>
              </w:rPr>
            </w:pPr>
            <w:r w:rsidRPr="004345D3">
              <w:rPr>
                <w:rFonts w:ascii="Times New Roman" w:hAnsi="Times New Roman"/>
              </w:rPr>
              <w:t xml:space="preserve">Predpokladá sa, že daným návrhom </w:t>
            </w:r>
            <w:r>
              <w:rPr>
                <w:rFonts w:ascii="Times New Roman" w:hAnsi="Times New Roman"/>
              </w:rPr>
              <w:t>novely zákona o podpore cestovného ruchu</w:t>
            </w:r>
            <w:r w:rsidRPr="004345D3">
              <w:rPr>
                <w:rFonts w:ascii="Times New Roman" w:hAnsi="Times New Roman"/>
              </w:rPr>
              <w:t xml:space="preserve"> budú </w:t>
            </w:r>
            <w:r>
              <w:rPr>
                <w:rFonts w:ascii="Times New Roman" w:hAnsi="Times New Roman"/>
              </w:rPr>
              <w:t xml:space="preserve">pozitívne </w:t>
            </w:r>
            <w:r w:rsidRPr="004345D3">
              <w:rPr>
                <w:rFonts w:ascii="Times New Roman" w:hAnsi="Times New Roman"/>
              </w:rPr>
              <w:t xml:space="preserve">dotknuté podnikateľské subjekty </w:t>
            </w:r>
            <w:r>
              <w:rPr>
                <w:rFonts w:ascii="Times New Roman" w:hAnsi="Times New Roman"/>
              </w:rPr>
              <w:t>poskytujúce služby v oblasti aktívneho zahraničného c</w:t>
            </w:r>
            <w:r w:rsidRPr="004345D3">
              <w:rPr>
                <w:rFonts w:ascii="Times New Roman" w:hAnsi="Times New Roman"/>
              </w:rPr>
              <w:t>estovného ruchu</w:t>
            </w:r>
            <w:r>
              <w:rPr>
                <w:rFonts w:ascii="Times New Roman" w:hAnsi="Times New Roman"/>
              </w:rPr>
              <w:t xml:space="preserve"> (príjazdový cestovný ruch)</w:t>
            </w:r>
            <w:r w:rsidRPr="004345D3">
              <w:rPr>
                <w:rFonts w:ascii="Times New Roman" w:hAnsi="Times New Roman"/>
              </w:rPr>
              <w:t xml:space="preserve">. </w:t>
            </w:r>
          </w:p>
        </w:tc>
      </w:tr>
      <w:tr>
        <w:tblPrEx>
          <w:tblW w:w="9195" w:type="dxa"/>
          <w:tblCellMar>
            <w:left w:w="0" w:type="dxa"/>
            <w:right w:w="0" w:type="dxa"/>
          </w:tblCellMar>
        </w:tblPrEx>
        <w:trPr>
          <w:trHeight w:val="600"/>
        </w:trPr>
        <w:tc>
          <w:tcPr>
            <w:tcW w:w="4155" w:type="dxa"/>
            <w:tcBorders>
              <w:top w:val="none" w:sz="0" w:space="0" w:color="auto"/>
              <w:left w:val="single" w:sz="8" w:space="0" w:color="000000"/>
              <w:bottom w:val="single" w:sz="4" w:space="0" w:color="000000"/>
              <w:right w:val="single" w:sz="4" w:space="0" w:color="000000"/>
            </w:tcBorders>
            <w:tcMar>
              <w:top w:w="0" w:type="dxa"/>
              <w:left w:w="70" w:type="dxa"/>
              <w:bottom w:w="0" w:type="dxa"/>
              <w:right w:w="70" w:type="dxa"/>
            </w:tcMar>
            <w:textDirection w:val="lrTb"/>
            <w:vAlign w:val="center"/>
          </w:tcPr>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w:t>
            </w:r>
          </w:p>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b/>
                <w:bCs/>
              </w:rPr>
              <w:t>3.2</w:t>
            </w:r>
            <w:r>
              <w:rPr>
                <w:rFonts w:ascii="Times New Roman" w:hAnsi="Times New Roman"/>
              </w:rPr>
              <w:t>. Aký je predpokladaný charakter a rozsah nákladov a prínosov?</w:t>
            </w:r>
          </w:p>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w:t>
            </w:r>
          </w:p>
        </w:tc>
        <w:tc>
          <w:tcPr>
            <w:tcW w:w="5040" w:type="dxa"/>
            <w:tcBorders>
              <w:top w:val="none" w:sz="0" w:space="0" w:color="auto"/>
              <w:left w:val="none" w:sz="0" w:space="0" w:color="auto"/>
              <w:bottom w:val="single" w:sz="4" w:space="0" w:color="000000"/>
              <w:right w:val="single" w:sz="8" w:space="0" w:color="000000"/>
            </w:tcBorders>
            <w:tcMar>
              <w:top w:w="0" w:type="dxa"/>
              <w:left w:w="70" w:type="dxa"/>
              <w:bottom w:w="0" w:type="dxa"/>
              <w:right w:w="70" w:type="dxa"/>
            </w:tcMar>
            <w:textDirection w:val="lrTb"/>
            <w:vAlign w:val="center"/>
          </w:tcPr>
          <w:p w:rsidR="0030667F" w:rsidRPr="004C4681"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xml:space="preserve">Prínosy pre podnikateľské subjekty budú spočívať vo zvýšenej návštevnosti zariadení cestovného ruchu, čím sa zvýšia ich výkony, ako aj ich zisk. </w:t>
            </w:r>
          </w:p>
        </w:tc>
      </w:tr>
      <w:tr>
        <w:tblPrEx>
          <w:tblW w:w="9195" w:type="dxa"/>
          <w:tblCellMar>
            <w:left w:w="0" w:type="dxa"/>
            <w:right w:w="0" w:type="dxa"/>
          </w:tblCellMar>
        </w:tblPrEx>
        <w:trPr>
          <w:trHeight w:val="600"/>
        </w:trPr>
        <w:tc>
          <w:tcPr>
            <w:tcW w:w="4155" w:type="dxa"/>
            <w:tcBorders>
              <w:top w:val="none" w:sz="0" w:space="0" w:color="auto"/>
              <w:left w:val="single" w:sz="8" w:space="0" w:color="000000"/>
              <w:bottom w:val="single" w:sz="4" w:space="0" w:color="000000"/>
              <w:right w:val="single" w:sz="4" w:space="0" w:color="000000"/>
            </w:tcBorders>
            <w:tcMar>
              <w:top w:w="0" w:type="dxa"/>
              <w:left w:w="70" w:type="dxa"/>
              <w:bottom w:w="0" w:type="dxa"/>
              <w:right w:w="70" w:type="dxa"/>
            </w:tcMar>
            <w:textDirection w:val="lrTb"/>
            <w:vAlign w:val="center"/>
          </w:tcPr>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w:t>
            </w:r>
          </w:p>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b/>
                <w:bCs/>
              </w:rPr>
              <w:t>3.3</w:t>
            </w:r>
            <w:r>
              <w:rPr>
                <w:rFonts w:ascii="Times New Roman" w:hAnsi="Times New Roman"/>
              </w:rPr>
              <w:t>. Aká je predpokladaná výška administratívnych nákladov, ktoré podniky vynaložia v súvislosti s implementáciou návrhu?</w:t>
            </w:r>
          </w:p>
          <w:p w:rsidR="0030667F" w:rsidP="00160744">
            <w:pPr>
              <w:pStyle w:val="NormalWeb"/>
              <w:bidi w:val="0"/>
              <w:spacing w:before="0" w:beforeAutospacing="0" w:after="0" w:afterAutospacing="0" w:line="240" w:lineRule="auto"/>
              <w:jc w:val="both"/>
              <w:rPr>
                <w:rFonts w:ascii="Times New Roman" w:hAnsi="Times New Roman"/>
              </w:rPr>
            </w:pPr>
          </w:p>
        </w:tc>
        <w:tc>
          <w:tcPr>
            <w:tcW w:w="5040" w:type="dxa"/>
            <w:tcBorders>
              <w:top w:val="none" w:sz="0" w:space="0" w:color="auto"/>
              <w:left w:val="none" w:sz="0" w:space="0" w:color="auto"/>
              <w:bottom w:val="single" w:sz="4" w:space="0" w:color="000000"/>
              <w:right w:val="single" w:sz="8" w:space="0" w:color="000000"/>
            </w:tcBorders>
            <w:tcMar>
              <w:top w:w="0" w:type="dxa"/>
              <w:left w:w="70" w:type="dxa"/>
              <w:bottom w:w="0" w:type="dxa"/>
              <w:right w:w="70" w:type="dxa"/>
            </w:tcMar>
            <w:textDirection w:val="lrTb"/>
            <w:vAlign w:val="center"/>
          </w:tcPr>
          <w:p w:rsidR="0030667F" w:rsidRPr="00AF678C"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xml:space="preserve">Zvýšené administratívne náklady nevzniknú. </w:t>
            </w:r>
          </w:p>
        </w:tc>
      </w:tr>
      <w:tr>
        <w:tblPrEx>
          <w:tblW w:w="9195" w:type="dxa"/>
          <w:tblCellMar>
            <w:left w:w="0" w:type="dxa"/>
            <w:right w:w="0" w:type="dxa"/>
          </w:tblCellMar>
        </w:tblPrEx>
        <w:trPr>
          <w:trHeight w:val="600"/>
        </w:trPr>
        <w:tc>
          <w:tcPr>
            <w:tcW w:w="4155" w:type="dxa"/>
            <w:tcBorders>
              <w:top w:val="none" w:sz="0" w:space="0" w:color="auto"/>
              <w:left w:val="single" w:sz="8" w:space="0" w:color="000000"/>
              <w:bottom w:val="single" w:sz="4" w:space="0" w:color="000000"/>
              <w:right w:val="single" w:sz="4" w:space="0" w:color="000000"/>
            </w:tcBorders>
            <w:tcMar>
              <w:top w:w="0" w:type="dxa"/>
              <w:left w:w="70" w:type="dxa"/>
              <w:bottom w:w="0" w:type="dxa"/>
              <w:right w:w="70" w:type="dxa"/>
            </w:tcMar>
            <w:textDirection w:val="lrTb"/>
            <w:vAlign w:val="center"/>
          </w:tcPr>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w:t>
            </w:r>
          </w:p>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b/>
                <w:bCs/>
              </w:rPr>
              <w:t>3.4</w:t>
            </w:r>
            <w:r>
              <w:rPr>
                <w:rFonts w:ascii="Times New Roman" w:hAnsi="Times New Roman"/>
              </w:rPr>
              <w:t>. Aké sú dôsledky pripravovaného návrhu pre fungovanie podnikateľských subjektov na slovenskom trhu (ako sa zmenia operácie na trhu?)</w:t>
            </w:r>
          </w:p>
          <w:p w:rsidR="0030667F" w:rsidP="00160744">
            <w:pPr>
              <w:pStyle w:val="NormalWeb"/>
              <w:bidi w:val="0"/>
              <w:spacing w:before="0" w:beforeAutospacing="0" w:after="0" w:afterAutospacing="0" w:line="240" w:lineRule="auto"/>
              <w:ind w:left="360"/>
              <w:jc w:val="both"/>
              <w:rPr>
                <w:rFonts w:ascii="Times New Roman" w:hAnsi="Times New Roman"/>
              </w:rPr>
            </w:pPr>
            <w:r>
              <w:rPr>
                <w:rFonts w:ascii="Times New Roman" w:hAnsi="Times New Roman"/>
              </w:rPr>
              <w:t> </w:t>
            </w:r>
          </w:p>
        </w:tc>
        <w:tc>
          <w:tcPr>
            <w:tcW w:w="5040" w:type="dxa"/>
            <w:tcBorders>
              <w:top w:val="none" w:sz="0" w:space="0" w:color="auto"/>
              <w:left w:val="none" w:sz="0" w:space="0" w:color="auto"/>
              <w:bottom w:val="single" w:sz="4" w:space="0" w:color="000000"/>
              <w:right w:val="single" w:sz="8" w:space="0" w:color="000000"/>
            </w:tcBorders>
            <w:tcMar>
              <w:top w:w="0" w:type="dxa"/>
              <w:left w:w="70" w:type="dxa"/>
              <w:bottom w:w="0" w:type="dxa"/>
              <w:right w:w="70" w:type="dxa"/>
            </w:tcMar>
            <w:textDirection w:val="lrTb"/>
            <w:vAlign w:val="center"/>
          </w:tcPr>
          <w:p w:rsidR="0030667F" w:rsidRPr="004C4681" w:rsidP="00160744">
            <w:pPr>
              <w:pStyle w:val="NormalWeb"/>
              <w:bidi w:val="0"/>
              <w:spacing w:before="0" w:beforeAutospacing="0" w:after="0" w:afterAutospacing="0" w:line="240" w:lineRule="auto"/>
              <w:jc w:val="both"/>
              <w:rPr>
                <w:rFonts w:ascii="Times New Roman" w:hAnsi="Times New Roman"/>
              </w:rPr>
            </w:pPr>
            <w:r w:rsidRPr="004C4681">
              <w:rPr>
                <w:rFonts w:ascii="Times New Roman" w:hAnsi="Times New Roman"/>
              </w:rPr>
              <w:t>Cieľom</w:t>
            </w:r>
            <w:r>
              <w:rPr>
                <w:rFonts w:ascii="Times New Roman" w:hAnsi="Times New Roman"/>
              </w:rPr>
              <w:t xml:space="preserve"> navrhovaných zmien je zvý</w:t>
            </w:r>
            <w:r w:rsidRPr="004C4681">
              <w:rPr>
                <w:rFonts w:ascii="Times New Roman" w:hAnsi="Times New Roman"/>
              </w:rPr>
              <w:t>šenie konkurencieschopnosti cestovného ruchu</w:t>
            </w:r>
            <w:r>
              <w:rPr>
                <w:rFonts w:ascii="Times New Roman" w:hAnsi="Times New Roman"/>
              </w:rPr>
              <w:t xml:space="preserve"> na Slovensku, ktorá by sa mala prejaviť </w:t>
            </w:r>
            <w:r w:rsidRPr="004C4681">
              <w:rPr>
                <w:rFonts w:ascii="Times New Roman" w:hAnsi="Times New Roman"/>
              </w:rPr>
              <w:t>zvýšením</w:t>
            </w:r>
            <w:r>
              <w:rPr>
                <w:rFonts w:ascii="Times New Roman" w:hAnsi="Times New Roman"/>
              </w:rPr>
              <w:t xml:space="preserve"> výkonov subjektov poskytujúcich služby cestovného ruchu. </w:t>
            </w:r>
            <w:r w:rsidRPr="004C4681">
              <w:rPr>
                <w:rFonts w:ascii="Times New Roman" w:hAnsi="Times New Roman"/>
              </w:rPr>
              <w:t xml:space="preserve"> </w:t>
            </w:r>
          </w:p>
        </w:tc>
      </w:tr>
      <w:tr>
        <w:tblPrEx>
          <w:tblW w:w="9195" w:type="dxa"/>
          <w:tblCellMar>
            <w:left w:w="0" w:type="dxa"/>
            <w:right w:w="0" w:type="dxa"/>
          </w:tblCellMar>
        </w:tblPrEx>
        <w:trPr>
          <w:trHeight w:val="600"/>
        </w:trPr>
        <w:tc>
          <w:tcPr>
            <w:tcW w:w="4155" w:type="dxa"/>
            <w:tcBorders>
              <w:top w:val="none" w:sz="0" w:space="0" w:color="auto"/>
              <w:left w:val="single" w:sz="8" w:space="0" w:color="000000"/>
              <w:bottom w:val="single" w:sz="4" w:space="0" w:color="000000"/>
              <w:right w:val="single" w:sz="4" w:space="0" w:color="000000"/>
            </w:tcBorders>
            <w:tcMar>
              <w:top w:w="0" w:type="dxa"/>
              <w:left w:w="70" w:type="dxa"/>
              <w:bottom w:w="0" w:type="dxa"/>
              <w:right w:w="70" w:type="dxa"/>
            </w:tcMar>
            <w:textDirection w:val="lrTb"/>
            <w:vAlign w:val="top"/>
          </w:tcPr>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rPr>
              <w:t> </w:t>
            </w:r>
          </w:p>
          <w:p w:rsidR="0030667F" w:rsidP="00160744">
            <w:pPr>
              <w:pStyle w:val="NormalWeb"/>
              <w:bidi w:val="0"/>
              <w:spacing w:before="0" w:beforeAutospacing="0" w:after="0" w:afterAutospacing="0" w:line="240" w:lineRule="auto"/>
              <w:jc w:val="both"/>
              <w:rPr>
                <w:rFonts w:ascii="Times New Roman" w:hAnsi="Times New Roman"/>
              </w:rPr>
            </w:pPr>
            <w:r>
              <w:rPr>
                <w:rFonts w:ascii="Times New Roman" w:hAnsi="Times New Roman"/>
                <w:b/>
                <w:bCs/>
              </w:rPr>
              <w:t>3.5</w:t>
            </w:r>
            <w:r>
              <w:rPr>
                <w:rFonts w:ascii="Times New Roman" w:hAnsi="Times New Roman"/>
              </w:rPr>
              <w:t>. Aké sú predpokladané spoločensko- ekonomické dôsledky pripravovaných regulácií? </w:t>
            </w:r>
          </w:p>
          <w:p w:rsidR="0030667F" w:rsidP="00160744">
            <w:pPr>
              <w:pStyle w:val="NormalWeb"/>
              <w:bidi w:val="0"/>
              <w:spacing w:before="0" w:beforeAutospacing="0" w:after="0" w:afterAutospacing="0" w:line="240" w:lineRule="auto"/>
              <w:jc w:val="both"/>
              <w:rPr>
                <w:rFonts w:ascii="Times New Roman" w:hAnsi="Times New Roman"/>
              </w:rPr>
            </w:pPr>
          </w:p>
        </w:tc>
        <w:tc>
          <w:tcPr>
            <w:tcW w:w="5040" w:type="dxa"/>
            <w:tcBorders>
              <w:top w:val="none" w:sz="0" w:space="0" w:color="auto"/>
              <w:left w:val="none" w:sz="0" w:space="0" w:color="auto"/>
              <w:bottom w:val="single" w:sz="4" w:space="0" w:color="000000"/>
              <w:right w:val="single" w:sz="8" w:space="0" w:color="000000"/>
            </w:tcBorders>
            <w:tcMar>
              <w:top w:w="0" w:type="dxa"/>
              <w:left w:w="70" w:type="dxa"/>
              <w:bottom w:w="0" w:type="dxa"/>
              <w:right w:w="70" w:type="dxa"/>
            </w:tcMar>
            <w:textDirection w:val="lrTb"/>
            <w:vAlign w:val="center"/>
          </w:tcPr>
          <w:p w:rsidR="0030667F" w:rsidRPr="004C4681" w:rsidP="00160744">
            <w:pPr>
              <w:pStyle w:val="NormalWeb"/>
              <w:bidi w:val="0"/>
              <w:spacing w:before="0" w:beforeAutospacing="0" w:after="0" w:afterAutospacing="0" w:line="240" w:lineRule="auto"/>
              <w:jc w:val="both"/>
              <w:rPr>
                <w:rFonts w:ascii="Times New Roman" w:hAnsi="Times New Roman"/>
              </w:rPr>
            </w:pPr>
            <w:r w:rsidRPr="004C4681">
              <w:rPr>
                <w:rFonts w:ascii="Times New Roman" w:hAnsi="Times New Roman"/>
              </w:rPr>
              <w:t>Nepredpokladá sa regulácia činnost</w:t>
            </w:r>
            <w:r>
              <w:rPr>
                <w:rFonts w:ascii="Times New Roman" w:hAnsi="Times New Roman"/>
              </w:rPr>
              <w:t>í</w:t>
            </w:r>
            <w:r w:rsidRPr="004C4681">
              <w:rPr>
                <w:rFonts w:ascii="Times New Roman" w:hAnsi="Times New Roman"/>
              </w:rPr>
              <w:t xml:space="preserve"> v cestovnom ruchu</w:t>
            </w:r>
            <w:r>
              <w:rPr>
                <w:rFonts w:ascii="Times New Roman" w:hAnsi="Times New Roman"/>
              </w:rPr>
              <w:t>.</w:t>
            </w:r>
            <w:r w:rsidRPr="004C4681">
              <w:rPr>
                <w:rFonts w:ascii="Times New Roman" w:hAnsi="Times New Roman"/>
              </w:rPr>
              <w:t xml:space="preserve"> </w:t>
            </w:r>
          </w:p>
        </w:tc>
      </w:tr>
    </w:tbl>
    <w:p w:rsidR="0030667F" w:rsidRPr="00981982" w:rsidP="0030667F">
      <w:pPr>
        <w:pStyle w:val="NormalWeb"/>
        <w:bidi w:val="0"/>
        <w:spacing w:before="0" w:beforeAutospacing="0" w:after="0" w:afterAutospacing="0"/>
        <w:jc w:val="right"/>
        <w:rPr>
          <w:rFonts w:ascii="Times New Roman" w:hAnsi="Times New Roman"/>
          <w:bCs/>
        </w:rPr>
      </w:pPr>
    </w:p>
    <w:p w:rsidR="0030667F" w:rsidP="0030667F">
      <w:pPr>
        <w:pStyle w:val="NormalWeb"/>
        <w:bidi w:val="0"/>
        <w:spacing w:before="0" w:beforeAutospacing="0" w:after="0" w:afterAutospacing="0"/>
        <w:jc w:val="right"/>
        <w:rPr>
          <w:rFonts w:ascii="Times New Roman" w:hAnsi="Times New Roman"/>
          <w:bCs/>
        </w:rPr>
      </w:pPr>
    </w:p>
    <w:p w:rsidR="0030667F" w:rsidP="0030667F">
      <w:pPr>
        <w:pStyle w:val="NormalWeb"/>
        <w:bidi w:val="0"/>
        <w:spacing w:before="0" w:beforeAutospacing="0" w:after="0" w:afterAutospacing="0"/>
        <w:jc w:val="right"/>
        <w:rPr>
          <w:rFonts w:ascii="Times New Roman" w:hAnsi="Times New Roman"/>
          <w:bCs/>
        </w:rPr>
      </w:pPr>
    </w:p>
    <w:p w:rsidR="00C57181" w:rsidRPr="00C5176D" w:rsidP="00C57181">
      <w:pPr>
        <w:bidi w:val="0"/>
        <w:jc w:val="center"/>
        <w:rPr>
          <w:rFonts w:ascii="Times New Roman" w:hAnsi="Times New Roman"/>
          <w:b/>
          <w:color w:val="000000"/>
        </w:rPr>
      </w:pPr>
      <w:r w:rsidRPr="00C5176D">
        <w:rPr>
          <w:rFonts w:ascii="Times New Roman" w:hAnsi="Times New Roman"/>
          <w:b/>
          <w:color w:val="000000"/>
        </w:rPr>
        <w:t>III</w:t>
      </w:r>
    </w:p>
    <w:p w:rsidR="00C57181" w:rsidRPr="00C5176D" w:rsidP="00C57181">
      <w:pPr>
        <w:bidi w:val="0"/>
        <w:jc w:val="both"/>
        <w:rPr>
          <w:rFonts w:ascii="Times New Roman" w:hAnsi="Times New Roman"/>
          <w:b/>
          <w:color w:val="000000"/>
        </w:rPr>
      </w:pPr>
    </w:p>
    <w:p w:rsidR="00C57181" w:rsidRPr="0030667F" w:rsidP="00C57181">
      <w:pPr>
        <w:autoSpaceDE w:val="0"/>
        <w:autoSpaceDN w:val="0"/>
        <w:bidi w:val="0"/>
        <w:jc w:val="center"/>
        <w:outlineLvl w:val="0"/>
        <w:rPr>
          <w:rFonts w:ascii="Times New Roman" w:hAnsi="Times New Roman"/>
          <w:b/>
          <w:bCs/>
          <w:kern w:val="36"/>
          <w:lang w:eastAsia="cs-CZ"/>
        </w:rPr>
      </w:pPr>
      <w:r w:rsidRPr="0030667F">
        <w:rPr>
          <w:rFonts w:ascii="Times New Roman" w:hAnsi="Times New Roman"/>
          <w:b/>
          <w:bCs/>
          <w:kern w:val="36"/>
          <w:lang w:eastAsia="cs-CZ"/>
        </w:rPr>
        <w:t>Doložka zlučiteľnosti</w:t>
      </w:r>
    </w:p>
    <w:p w:rsidR="00C57181" w:rsidRPr="0030667F" w:rsidP="00C57181">
      <w:pPr>
        <w:autoSpaceDE w:val="0"/>
        <w:autoSpaceDN w:val="0"/>
        <w:bidi w:val="0"/>
        <w:jc w:val="center"/>
        <w:outlineLvl w:val="0"/>
        <w:rPr>
          <w:rFonts w:ascii="Times New Roman" w:hAnsi="Times New Roman"/>
          <w:b/>
          <w:bCs/>
          <w:kern w:val="36"/>
          <w:lang w:eastAsia="cs-CZ"/>
        </w:rPr>
      </w:pPr>
      <w:r w:rsidRPr="0030667F">
        <w:rPr>
          <w:rFonts w:ascii="Times New Roman" w:hAnsi="Times New Roman"/>
          <w:b/>
          <w:bCs/>
          <w:kern w:val="36"/>
          <w:lang w:eastAsia="cs-CZ"/>
        </w:rPr>
        <w:t>právneho predpisu s právom Európskej únie</w:t>
      </w:r>
    </w:p>
    <w:p w:rsidR="00643300" w:rsidP="00643300">
      <w:pPr>
        <w:pStyle w:val="NormalWeb"/>
        <w:bidi w:val="0"/>
        <w:spacing w:before="0" w:beforeAutospacing="0" w:after="0" w:afterAutospacing="0"/>
        <w:jc w:val="right"/>
        <w:rPr>
          <w:rFonts w:ascii="Times New Roman" w:hAnsi="Times New Roman"/>
          <w:bCs/>
        </w:rPr>
      </w:pPr>
    </w:p>
    <w:p w:rsidR="00C57181" w:rsidP="00643300">
      <w:pPr>
        <w:pStyle w:val="NormalWeb"/>
        <w:bidi w:val="0"/>
        <w:spacing w:before="0" w:beforeAutospacing="0" w:after="0" w:afterAutospacing="0"/>
        <w:jc w:val="right"/>
        <w:rPr>
          <w:rFonts w:ascii="Times New Roman" w:hAnsi="Times New Roman"/>
          <w:bCs/>
        </w:rPr>
      </w:pPr>
    </w:p>
    <w:p w:rsidR="00C57181" w:rsidP="00C57181">
      <w:pPr>
        <w:bidi w:val="0"/>
        <w:ind w:left="360" w:hanging="360"/>
        <w:rPr>
          <w:rFonts w:ascii="Times New Roman" w:hAnsi="Times New Roman"/>
          <w:b/>
          <w:lang w:val="en-US"/>
        </w:rPr>
      </w:pPr>
      <w:r>
        <w:rPr>
          <w:rFonts w:ascii="Times New Roman" w:hAnsi="Times New Roman"/>
          <w:b/>
        </w:rPr>
        <w:t>Predkladateľ právneho predpisu:</w:t>
      </w:r>
      <w:r>
        <w:rPr>
          <w:rFonts w:ascii="Times New Roman" w:hAnsi="Times New Roman"/>
          <w:lang w:val="en-US"/>
        </w:rPr>
        <w:t xml:space="preserve"> vláda Slovenskej republiky </w:t>
      </w:r>
    </w:p>
    <w:p w:rsidR="00C57181" w:rsidP="00C57181">
      <w:pPr>
        <w:tabs>
          <w:tab w:val="left" w:pos="360"/>
        </w:tabs>
        <w:bidi w:val="0"/>
        <w:ind w:left="360"/>
        <w:rPr>
          <w:rFonts w:ascii="Times New Roman" w:hAnsi="Times New Roman"/>
          <w:lang w:val="en-US"/>
        </w:rPr>
      </w:pPr>
      <w:r>
        <w:rPr>
          <w:rFonts w:ascii="Times New Roman" w:hAnsi="Times New Roman"/>
          <w:lang w:val="en-US"/>
        </w:rPr>
        <w:t xml:space="preserve"> </w:t>
      </w:r>
    </w:p>
    <w:p w:rsidR="00C57181" w:rsidP="00C57181">
      <w:pPr>
        <w:bidi w:val="0"/>
        <w:ind w:left="360" w:hanging="360"/>
        <w:rPr>
          <w:rFonts w:ascii="Times New Roman" w:hAnsi="Times New Roman"/>
          <w:b/>
          <w:lang w:val="en-US"/>
        </w:rPr>
      </w:pPr>
      <w:r>
        <w:rPr>
          <w:rFonts w:ascii="Times New Roman" w:hAnsi="Times New Roman"/>
          <w:b/>
          <w:lang w:val="en-US"/>
        </w:rPr>
        <w:t>2.</w:t>
        <w:tab/>
        <w:t>Názov návrhu právneho predpisu:</w:t>
      </w:r>
      <w:r>
        <w:rPr>
          <w:rFonts w:ascii="Times New Roman" w:hAnsi="Times New Roman"/>
          <w:lang w:val="en-US"/>
        </w:rPr>
        <w:t xml:space="preserve"> Návrh zákona z ........... ,ktorým sa mení a dopĺňa zákon č. 91/2010 Z. z. o podpore cestovného ruchu v znení neskorších predpisov </w:t>
        <w:br/>
        <w:t> </w:t>
      </w:r>
    </w:p>
    <w:p w:rsidR="00C57181" w:rsidP="00C57181">
      <w:pPr>
        <w:bidi w:val="0"/>
        <w:rPr>
          <w:rFonts w:ascii="Times New Roman" w:hAnsi="Times New Roman"/>
          <w:lang w:val="en-US"/>
        </w:rPr>
      </w:pPr>
    </w:p>
    <w:p w:rsidR="00C57181" w:rsidP="00C57181">
      <w:pPr>
        <w:bidi w:val="0"/>
        <w:rPr>
          <w:rFonts w:ascii="Times New Roman" w:hAnsi="Times New Roman"/>
          <w:lang w:val="en-US"/>
        </w:rPr>
      </w:pPr>
    </w:p>
    <w:p w:rsidR="00C57181" w:rsidP="00C57181">
      <w:pPr>
        <w:bidi w:val="0"/>
        <w:ind w:left="360" w:hanging="360"/>
        <w:rPr>
          <w:rFonts w:ascii="Times New Roman" w:hAnsi="Times New Roman"/>
          <w:b/>
          <w:lang w:val="en-US"/>
        </w:rPr>
      </w:pPr>
      <w:r>
        <w:rPr>
          <w:rFonts w:ascii="Times New Roman" w:hAnsi="Times New Roman"/>
          <w:b/>
          <w:lang w:val="en-US"/>
        </w:rPr>
        <w:t>3.</w:t>
        <w:tab/>
        <w:t>Problematika návrhu právneho predpisu:</w:t>
      </w:r>
    </w:p>
    <w:p w:rsidR="00C57181" w:rsidP="00C57181">
      <w:pPr>
        <w:bidi w:val="0"/>
        <w:ind w:firstLine="360"/>
        <w:rPr>
          <w:rFonts w:ascii="Times New Roman" w:hAnsi="Times New Roman"/>
          <w:lang w:val="en-US"/>
        </w:rPr>
      </w:pPr>
    </w:p>
    <w:p w:rsidR="00C57181" w:rsidP="00C57181">
      <w:pPr>
        <w:bidi w:val="0"/>
        <w:ind w:left="709" w:hanging="349"/>
        <w:rPr>
          <w:rFonts w:ascii="Times New Roman" w:hAnsi="Times New Roman"/>
          <w:lang w:val="en-US"/>
        </w:rPr>
      </w:pPr>
      <w:r>
        <w:rPr>
          <w:rFonts w:ascii="Times New Roman" w:hAnsi="Times New Roman"/>
          <w:lang w:val="en-US"/>
        </w:rPr>
        <w:t>a)</w:t>
        <w:tab/>
        <w:t>nie je upravená v práve Európskej únie</w:t>
      </w:r>
    </w:p>
    <w:p w:rsidR="00C57181" w:rsidP="00C57181">
      <w:pPr>
        <w:bidi w:val="0"/>
        <w:ind w:left="360"/>
        <w:rPr>
          <w:rFonts w:ascii="Times New Roman" w:hAnsi="Times New Roman"/>
          <w:lang w:val="en-US"/>
        </w:rPr>
      </w:pPr>
    </w:p>
    <w:p w:rsidR="00C57181" w:rsidP="00C57181">
      <w:pPr>
        <w:bidi w:val="0"/>
        <w:ind w:firstLine="360"/>
        <w:rPr>
          <w:rFonts w:ascii="Times New Roman" w:hAnsi="Times New Roman"/>
          <w:lang w:val="en-US"/>
        </w:rPr>
      </w:pPr>
    </w:p>
    <w:p w:rsidR="00C57181" w:rsidP="00C57181">
      <w:pPr>
        <w:bidi w:val="0"/>
        <w:ind w:left="709" w:hanging="349"/>
        <w:rPr>
          <w:rFonts w:ascii="Times New Roman" w:hAnsi="Times New Roman"/>
          <w:lang w:val="en-US"/>
        </w:rPr>
      </w:pPr>
      <w:r>
        <w:rPr>
          <w:rFonts w:ascii="Times New Roman" w:hAnsi="Times New Roman"/>
          <w:lang w:val="en-US"/>
        </w:rPr>
        <w:t>b)</w:t>
        <w:tab/>
        <w:t>nie je obsiahnutá v judikatúre Súdneho dvora Európskej únie.</w:t>
      </w:r>
    </w:p>
    <w:p w:rsidR="00C57181" w:rsidP="00C57181">
      <w:pPr>
        <w:bidi w:val="0"/>
        <w:ind w:left="360"/>
        <w:rPr>
          <w:rFonts w:ascii="Times New Roman" w:hAnsi="Times New Roman"/>
          <w:lang w:val="en-US"/>
        </w:rPr>
      </w:pPr>
    </w:p>
    <w:p w:rsidR="00C57181" w:rsidP="00C57181">
      <w:pPr>
        <w:bidi w:val="0"/>
        <w:rPr>
          <w:rFonts w:ascii="Times New Roman" w:hAnsi="Times New Roman"/>
          <w:lang w:val="en-US"/>
        </w:rPr>
      </w:pPr>
    </w:p>
    <w:p w:rsidR="00C57181" w:rsidRPr="00C57181" w:rsidP="00C57181">
      <w:pPr>
        <w:bidi w:val="0"/>
        <w:rPr>
          <w:rFonts w:ascii="Times New Roman" w:hAnsi="Times New Roman"/>
        </w:rPr>
      </w:pPr>
      <w:r w:rsidRPr="00C57181">
        <w:rPr>
          <w:rFonts w:ascii="Times New Roman" w:hAnsi="Times New Roman"/>
        </w:rPr>
        <w:t>Vzhľadom na vnútroštátny charakter navrhovaného právneho predpisu je bezpredmetné vyjadrovať sa k bodom 4., 5. a 6. doložky zlučiteľnosti.</w:t>
      </w:r>
    </w:p>
    <w:p w:rsidR="00C57181" w:rsidRPr="00C57181" w:rsidP="00C57181">
      <w:pPr>
        <w:bidi w:val="0"/>
        <w:rPr>
          <w:rFonts w:ascii="Times New Roman" w:hAnsi="Times New Roman"/>
          <w:lang w:val="en-US"/>
        </w:rPr>
      </w:pPr>
    </w:p>
    <w:p w:rsidR="00643300" w:rsidRPr="00643300" w:rsidP="00643300">
      <w:pPr>
        <w:widowControl/>
        <w:bidi w:val="0"/>
        <w:spacing w:after="280" w:afterAutospacing="1"/>
        <w:jc w:val="both"/>
        <w:rPr>
          <w:rStyle w:val="PlaceholderText"/>
          <w:b/>
          <w:color w:val="000000"/>
        </w:rPr>
      </w:pPr>
    </w:p>
    <w:p w:rsidR="00370F0D" w:rsidRPr="00C57181" w:rsidP="00370F0D">
      <w:pPr>
        <w:widowControl/>
        <w:bidi w:val="0"/>
        <w:jc w:val="both"/>
        <w:rPr>
          <w:rFonts w:ascii="Times New Roman" w:hAnsi="Times New Roman"/>
          <w:b/>
          <w:color w:val="000000"/>
          <w:sz w:val="28"/>
          <w:szCs w:val="28"/>
        </w:rPr>
      </w:pPr>
      <w:r w:rsidRPr="00C57181">
        <w:rPr>
          <w:rFonts w:ascii="Times New Roman" w:hAnsi="Times New Roman"/>
          <w:b/>
          <w:color w:val="000000"/>
          <w:sz w:val="28"/>
          <w:szCs w:val="28"/>
        </w:rPr>
        <w:t>B. Osobitná časť</w:t>
      </w:r>
    </w:p>
    <w:p w:rsidR="00370F0D" w:rsidP="00370F0D">
      <w:pPr>
        <w:widowControl/>
        <w:bidi w:val="0"/>
        <w:jc w:val="both"/>
        <w:rPr>
          <w:rFonts w:ascii="Times New Roman" w:hAnsi="Times New Roman"/>
          <w:color w:val="000000"/>
        </w:rPr>
      </w:pPr>
    </w:p>
    <w:p w:rsidR="003B227A" w:rsidRPr="00A343DE" w:rsidP="003B227A">
      <w:pPr>
        <w:widowControl/>
        <w:bidi w:val="0"/>
        <w:jc w:val="both"/>
        <w:rPr>
          <w:rFonts w:ascii="Times New Roman" w:hAnsi="Times New Roman"/>
          <w:color w:val="000000"/>
        </w:rPr>
      </w:pPr>
      <w:r w:rsidRPr="00A343DE">
        <w:rPr>
          <w:rStyle w:val="PlaceholderText"/>
          <w:b/>
          <w:color w:val="000000"/>
        </w:rPr>
        <w:t>K Čl. I</w:t>
      </w:r>
    </w:p>
    <w:p w:rsidR="003B227A" w:rsidRPr="00A343DE" w:rsidP="003B227A">
      <w:pPr>
        <w:widowControl/>
        <w:bidi w:val="0"/>
        <w:jc w:val="both"/>
        <w:rPr>
          <w:rStyle w:val="PlaceholderText"/>
          <w:color w:val="000000"/>
        </w:rPr>
      </w:pPr>
      <w:r w:rsidRPr="00A343DE">
        <w:rPr>
          <w:rStyle w:val="PlaceholderText"/>
          <w:color w:val="000000"/>
        </w:rPr>
        <w:t> </w:t>
      </w:r>
    </w:p>
    <w:p w:rsidR="003B227A" w:rsidRPr="00A343DE" w:rsidP="003B227A">
      <w:pPr>
        <w:widowControl/>
        <w:bidi w:val="0"/>
        <w:ind w:left="360" w:hanging="360"/>
        <w:jc w:val="both"/>
        <w:rPr>
          <w:rStyle w:val="PlaceholderText"/>
          <w:color w:val="000000"/>
        </w:rPr>
      </w:pPr>
      <w:r w:rsidRPr="00A343DE">
        <w:rPr>
          <w:rStyle w:val="PlaceholderText"/>
          <w:b/>
          <w:color w:val="000000"/>
        </w:rPr>
        <w:t>K bodu 1</w:t>
      </w:r>
      <w:r w:rsidRPr="00A343DE">
        <w:rPr>
          <w:rStyle w:val="PlaceholderText"/>
          <w:color w:val="000000"/>
          <w:sz w:val="14"/>
        </w:rPr>
        <w:t xml:space="preserve">                </w:t>
      </w:r>
      <w:r w:rsidRPr="00A343DE">
        <w:rPr>
          <w:rStyle w:val="PlaceholderText"/>
          <w:b/>
          <w:color w:val="000000"/>
        </w:rPr>
        <w:t> </w:t>
      </w:r>
    </w:p>
    <w:p w:rsidR="003B227A" w:rsidP="003B227A">
      <w:pPr>
        <w:widowControl/>
        <w:bidi w:val="0"/>
        <w:spacing w:after="240"/>
        <w:jc w:val="both"/>
        <w:rPr>
          <w:rStyle w:val="PlaceholderText"/>
          <w:color w:val="000000"/>
        </w:rPr>
      </w:pPr>
      <w:r w:rsidRPr="00A343DE">
        <w:rPr>
          <w:rStyle w:val="PlaceholderText"/>
          <w:color w:val="000000"/>
        </w:rPr>
        <w:t xml:space="preserve">K zmene názvu turisticko-informačných kancelárií v celom znení zákona sa pristupuje z dôvodu, že oficiálnym názvom týchto zariadení je názov </w:t>
      </w:r>
      <w:r>
        <w:rPr>
          <w:rStyle w:val="PlaceholderText"/>
          <w:color w:val="000000"/>
        </w:rPr>
        <w:t>„</w:t>
      </w:r>
      <w:r w:rsidRPr="00A343DE">
        <w:rPr>
          <w:rStyle w:val="PlaceholderText"/>
          <w:color w:val="000000"/>
        </w:rPr>
        <w:t>turistické informačné centrum</w:t>
      </w:r>
      <w:r>
        <w:rPr>
          <w:rStyle w:val="PlaceholderText"/>
          <w:color w:val="000000"/>
        </w:rPr>
        <w:t>“</w:t>
      </w:r>
      <w:r w:rsidRPr="00A343DE">
        <w:rPr>
          <w:rStyle w:val="PlaceholderText"/>
          <w:color w:val="000000"/>
        </w:rPr>
        <w:t xml:space="preserve">. </w:t>
      </w:r>
    </w:p>
    <w:p w:rsidR="003B227A" w:rsidP="003B227A">
      <w:pPr>
        <w:widowControl/>
        <w:bidi w:val="0"/>
        <w:jc w:val="both"/>
        <w:rPr>
          <w:rStyle w:val="PlaceholderText"/>
          <w:b/>
          <w:color w:val="000000"/>
        </w:rPr>
      </w:pPr>
      <w:r w:rsidRPr="00A343DE">
        <w:rPr>
          <w:rStyle w:val="PlaceholderText"/>
          <w:b/>
          <w:color w:val="000000"/>
        </w:rPr>
        <w:t>K bodu 2</w:t>
      </w:r>
    </w:p>
    <w:p w:rsidR="003B227A" w:rsidP="003B227A">
      <w:pPr>
        <w:widowControl/>
        <w:bidi w:val="0"/>
        <w:spacing w:after="240"/>
        <w:jc w:val="both"/>
        <w:rPr>
          <w:rStyle w:val="PlaceholderText"/>
          <w:color w:val="000000"/>
        </w:rPr>
      </w:pPr>
      <w:r w:rsidRPr="003F329C">
        <w:rPr>
          <w:rStyle w:val="PlaceholderText"/>
          <w:color w:val="000000"/>
        </w:rPr>
        <w:t>Legislatívno</w:t>
      </w:r>
      <w:r>
        <w:rPr>
          <w:rStyle w:val="PlaceholderText"/>
          <w:color w:val="000000"/>
        </w:rPr>
        <w:t>–technická úprava.</w:t>
      </w:r>
    </w:p>
    <w:p w:rsidR="003B227A" w:rsidP="003B227A">
      <w:pPr>
        <w:widowControl/>
        <w:bidi w:val="0"/>
        <w:jc w:val="both"/>
        <w:rPr>
          <w:rStyle w:val="PlaceholderText"/>
          <w:b/>
          <w:color w:val="000000"/>
        </w:rPr>
      </w:pPr>
      <w:r w:rsidRPr="003F329C">
        <w:rPr>
          <w:rStyle w:val="PlaceholderText"/>
          <w:b/>
          <w:color w:val="000000"/>
        </w:rPr>
        <w:t>K bodu 3</w:t>
      </w:r>
    </w:p>
    <w:p w:rsidR="003B227A" w:rsidP="003B227A">
      <w:pPr>
        <w:widowControl/>
        <w:bidi w:val="0"/>
        <w:spacing w:after="240"/>
        <w:jc w:val="both"/>
        <w:rPr>
          <w:rStyle w:val="PlaceholderText"/>
          <w:color w:val="000000"/>
        </w:rPr>
      </w:pPr>
      <w:r>
        <w:rPr>
          <w:rStyle w:val="PlaceholderText"/>
          <w:color w:val="000000"/>
        </w:rPr>
        <w:t>V súvislosti so zavedením nového druhu dotácie sa dopĺňajú pojmy s tým súvisiace a ich obsahové vymedzenie.</w:t>
      </w:r>
    </w:p>
    <w:p w:rsidR="003B227A" w:rsidP="00C137B3">
      <w:pPr>
        <w:widowControl/>
        <w:bidi w:val="0"/>
        <w:jc w:val="both"/>
        <w:rPr>
          <w:rStyle w:val="PlaceholderText"/>
          <w:b/>
          <w:color w:val="000000"/>
        </w:rPr>
      </w:pPr>
      <w:r w:rsidRPr="002F71A5">
        <w:rPr>
          <w:rStyle w:val="PlaceholderText"/>
          <w:b/>
          <w:color w:val="000000"/>
        </w:rPr>
        <w:t xml:space="preserve">K bodu </w:t>
      </w:r>
      <w:r>
        <w:rPr>
          <w:rStyle w:val="PlaceholderText"/>
          <w:b/>
          <w:color w:val="000000"/>
        </w:rPr>
        <w:t>4</w:t>
      </w:r>
    </w:p>
    <w:p w:rsidR="003B227A" w:rsidRPr="00A343DE" w:rsidP="003B227A">
      <w:pPr>
        <w:widowControl/>
        <w:bidi w:val="0"/>
        <w:spacing w:after="240"/>
        <w:jc w:val="both"/>
        <w:rPr>
          <w:rStyle w:val="PlaceholderText"/>
          <w:color w:val="000000"/>
        </w:rPr>
      </w:pPr>
      <w:r>
        <w:rPr>
          <w:rStyle w:val="PlaceholderText"/>
          <w:color w:val="000000"/>
        </w:rPr>
        <w:t>Dopĺňa sa turistické informačné centrum ako subjekt, zabezpečujúci plnenie úloh v cestovnom ruchu.</w:t>
      </w:r>
    </w:p>
    <w:p w:rsidR="003B227A" w:rsidRPr="00A343DE" w:rsidP="003B227A">
      <w:pPr>
        <w:widowControl/>
        <w:bidi w:val="0"/>
        <w:ind w:left="360" w:hanging="360"/>
        <w:jc w:val="both"/>
        <w:rPr>
          <w:rStyle w:val="PlaceholderText"/>
          <w:color w:val="000000"/>
        </w:rPr>
      </w:pPr>
      <w:r w:rsidRPr="00A343DE">
        <w:rPr>
          <w:rStyle w:val="PlaceholderText"/>
          <w:b/>
          <w:color w:val="000000"/>
        </w:rPr>
        <w:t>K bod</w:t>
      </w:r>
      <w:r>
        <w:rPr>
          <w:rStyle w:val="PlaceholderText"/>
          <w:b/>
          <w:color w:val="000000"/>
        </w:rPr>
        <w:t>om</w:t>
      </w:r>
      <w:r w:rsidRPr="00A343DE">
        <w:rPr>
          <w:rStyle w:val="PlaceholderText"/>
          <w:b/>
          <w:color w:val="000000"/>
        </w:rPr>
        <w:t xml:space="preserve"> </w:t>
      </w:r>
      <w:r>
        <w:rPr>
          <w:rStyle w:val="PlaceholderText"/>
          <w:b/>
          <w:color w:val="000000"/>
        </w:rPr>
        <w:t>5</w:t>
      </w:r>
      <w:r w:rsidRPr="007C0259">
        <w:rPr>
          <w:rStyle w:val="PlaceholderText"/>
          <w:b/>
          <w:color w:val="000000"/>
        </w:rPr>
        <w:t xml:space="preserve"> a </w:t>
      </w:r>
      <w:r>
        <w:rPr>
          <w:rStyle w:val="PlaceholderText"/>
          <w:b/>
          <w:color w:val="000000"/>
        </w:rPr>
        <w:t>6</w:t>
      </w:r>
      <w:r w:rsidRPr="00A343DE">
        <w:rPr>
          <w:rStyle w:val="PlaceholderText"/>
          <w:color w:val="000000"/>
          <w:sz w:val="14"/>
        </w:rPr>
        <w:t xml:space="preserve">               </w:t>
      </w:r>
      <w:r w:rsidRPr="00A343DE">
        <w:rPr>
          <w:rStyle w:val="PlaceholderText"/>
          <w:b/>
          <w:color w:val="000000"/>
        </w:rPr>
        <w:t> </w:t>
      </w:r>
    </w:p>
    <w:p w:rsidR="003B227A" w:rsidP="003B227A">
      <w:pPr>
        <w:widowControl/>
        <w:bidi w:val="0"/>
        <w:jc w:val="both"/>
        <w:rPr>
          <w:rStyle w:val="PlaceholderText"/>
          <w:color w:val="000000"/>
        </w:rPr>
      </w:pPr>
      <w:r w:rsidRPr="00A343DE">
        <w:rPr>
          <w:rStyle w:val="PlaceholderText"/>
          <w:color w:val="000000"/>
        </w:rPr>
        <w:t>V záujme prepojenia teórie a praxe sa v oblasti rozvoja výchovy a vzdelávania v cestovnom ruchu rozširuje spolupráca Ministerstva dopravy, výstavby a regionálneho rozvoja Slovenskej republiky (ďalej len „ministerstvo“)  o subjekty, pôsobiace v odbornej praxi</w:t>
      </w:r>
      <w:r>
        <w:rPr>
          <w:rStyle w:val="PlaceholderText"/>
          <w:color w:val="000000"/>
        </w:rPr>
        <w:t xml:space="preserve"> a pri rozvoji cestovného ruchu v chránených územiach o spoluprácu s Ministerstvom životného prostredia Slovenskej republiky.</w:t>
      </w:r>
    </w:p>
    <w:p w:rsidR="003B227A" w:rsidP="003B227A">
      <w:pPr>
        <w:widowControl/>
        <w:bidi w:val="0"/>
        <w:ind w:left="357" w:hanging="357"/>
        <w:jc w:val="both"/>
        <w:rPr>
          <w:rStyle w:val="PlaceholderText"/>
          <w:color w:val="000000"/>
        </w:rPr>
      </w:pPr>
    </w:p>
    <w:p w:rsidR="003B227A" w:rsidRPr="00A343DE" w:rsidP="003B227A">
      <w:pPr>
        <w:widowControl/>
        <w:bidi w:val="0"/>
        <w:ind w:left="357" w:hanging="357"/>
        <w:jc w:val="both"/>
        <w:rPr>
          <w:rStyle w:val="PlaceholderText"/>
          <w:color w:val="000000"/>
        </w:rPr>
      </w:pPr>
      <w:r w:rsidRPr="00A343DE">
        <w:rPr>
          <w:rStyle w:val="PlaceholderText"/>
          <w:b/>
          <w:color w:val="000000"/>
        </w:rPr>
        <w:t xml:space="preserve">K bodu </w:t>
      </w:r>
      <w:r>
        <w:rPr>
          <w:rStyle w:val="PlaceholderText"/>
          <w:b/>
          <w:color w:val="000000"/>
        </w:rPr>
        <w:t>7</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spacing w:after="240"/>
        <w:jc w:val="both"/>
        <w:rPr>
          <w:rStyle w:val="PlaceholderText"/>
          <w:color w:val="000000"/>
        </w:rPr>
      </w:pPr>
      <w:r w:rsidRPr="00A343DE">
        <w:rPr>
          <w:rStyle w:val="PlaceholderText"/>
          <w:color w:val="000000"/>
        </w:rPr>
        <w:t>Rozširuje sa podpora na turistické informačné centrá.</w:t>
      </w:r>
    </w:p>
    <w:p w:rsidR="003B227A" w:rsidRPr="00A343DE" w:rsidP="003B227A">
      <w:pPr>
        <w:widowControl/>
        <w:bidi w:val="0"/>
        <w:ind w:left="360" w:hanging="360"/>
        <w:jc w:val="both"/>
        <w:rPr>
          <w:rStyle w:val="PlaceholderText"/>
          <w:color w:val="000000"/>
        </w:rPr>
      </w:pPr>
      <w:r w:rsidRPr="00A343DE">
        <w:rPr>
          <w:rStyle w:val="PlaceholderText"/>
          <w:b/>
          <w:color w:val="000000"/>
        </w:rPr>
        <w:t xml:space="preserve">K bodu </w:t>
      </w:r>
      <w:r>
        <w:rPr>
          <w:rStyle w:val="PlaceholderText"/>
          <w:b/>
          <w:color w:val="000000"/>
        </w:rPr>
        <w:t>8</w:t>
      </w:r>
      <w:r w:rsidRPr="00A343DE">
        <w:rPr>
          <w:rStyle w:val="PlaceholderText"/>
          <w:color w:val="000000"/>
          <w:sz w:val="14"/>
        </w:rPr>
        <w:t xml:space="preserve">                </w:t>
      </w:r>
      <w:r w:rsidRPr="00A343DE">
        <w:rPr>
          <w:rStyle w:val="PlaceholderText"/>
          <w:b/>
          <w:color w:val="000000"/>
        </w:rPr>
        <w:t> </w:t>
      </w:r>
    </w:p>
    <w:p w:rsidR="003B227A" w:rsidRPr="00A343DE" w:rsidP="003B227A">
      <w:pPr>
        <w:widowControl/>
        <w:bidi w:val="0"/>
        <w:spacing w:after="240"/>
        <w:jc w:val="both"/>
        <w:rPr>
          <w:rStyle w:val="PlaceholderText"/>
          <w:color w:val="000000"/>
        </w:rPr>
      </w:pPr>
      <w:r w:rsidRPr="00A343DE">
        <w:rPr>
          <w:rStyle w:val="PlaceholderText"/>
          <w:color w:val="000000"/>
        </w:rPr>
        <w:t>Znenie odseku sa upravuje vzhľadom na neopodstatnenosť úlohy Rady Slovenskej agentúry pre cestovný ruch (ďalej len „agentúra“) v procese ustanovenia jej štatutárneho orgánu. Generálneho riaditeľa agentúry bude vymen</w:t>
      </w:r>
      <w:r>
        <w:rPr>
          <w:rStyle w:val="PlaceholderText"/>
          <w:color w:val="000000"/>
        </w:rPr>
        <w:t>ú</w:t>
      </w:r>
      <w:r w:rsidRPr="00A343DE">
        <w:rPr>
          <w:rStyle w:val="PlaceholderText"/>
          <w:color w:val="000000"/>
        </w:rPr>
        <w:t xml:space="preserve">vať minister dopravy, výstavby a regionálneho rozvoja Slovenskej republiky a nebude podmienené súhlasom Rady agentúry. Minister bude môcť generálneho riaditeľa agentúry tiež odvolať. </w:t>
      </w:r>
    </w:p>
    <w:p w:rsidR="003B227A" w:rsidRPr="00A343DE" w:rsidP="003B227A">
      <w:pPr>
        <w:widowControl/>
        <w:bidi w:val="0"/>
        <w:ind w:left="360" w:hanging="360"/>
        <w:jc w:val="both"/>
        <w:rPr>
          <w:rStyle w:val="PlaceholderText"/>
          <w:color w:val="000000"/>
        </w:rPr>
      </w:pPr>
      <w:r w:rsidRPr="00A343DE">
        <w:rPr>
          <w:rStyle w:val="PlaceholderText"/>
          <w:b/>
          <w:color w:val="000000"/>
        </w:rPr>
        <w:t xml:space="preserve">K bodu </w:t>
      </w:r>
      <w:r>
        <w:rPr>
          <w:rStyle w:val="PlaceholderText"/>
          <w:b/>
          <w:color w:val="000000"/>
        </w:rPr>
        <w:t>9</w:t>
      </w:r>
      <w:r w:rsidRPr="00A343DE">
        <w:rPr>
          <w:rStyle w:val="PlaceholderText"/>
          <w:color w:val="000000"/>
          <w:sz w:val="14"/>
        </w:rPr>
        <w:t xml:space="preserve">        </w:t>
      </w:r>
      <w:r w:rsidRPr="00A343DE">
        <w:rPr>
          <w:rStyle w:val="PlaceholderText"/>
          <w:b/>
          <w:color w:val="000000"/>
        </w:rPr>
        <w:t> </w:t>
      </w:r>
    </w:p>
    <w:p w:rsidR="003B227A" w:rsidRPr="00A343DE" w:rsidP="003B227A">
      <w:pPr>
        <w:widowControl/>
        <w:bidi w:val="0"/>
        <w:spacing w:after="240"/>
        <w:jc w:val="both"/>
        <w:rPr>
          <w:rStyle w:val="PlaceholderText"/>
          <w:color w:val="000000"/>
        </w:rPr>
      </w:pPr>
      <w:r w:rsidRPr="00A343DE">
        <w:rPr>
          <w:rStyle w:val="PlaceholderText"/>
          <w:color w:val="000000"/>
        </w:rPr>
        <w:t>Uvedené slová sa vypúšťajú z dôvodu, že zásady jednotnej prezentácie Slovenskej republiky v zahraničí neexistujú. </w:t>
      </w:r>
    </w:p>
    <w:p w:rsidR="003B227A" w:rsidRPr="00A343DE" w:rsidP="003B227A">
      <w:pPr>
        <w:widowControl/>
        <w:bidi w:val="0"/>
        <w:ind w:left="357" w:hanging="357"/>
        <w:jc w:val="both"/>
        <w:rPr>
          <w:rStyle w:val="PlaceholderText"/>
          <w:color w:val="000000"/>
        </w:rPr>
      </w:pPr>
      <w:r w:rsidRPr="00A343DE">
        <w:rPr>
          <w:rStyle w:val="PlaceholderText"/>
          <w:b/>
          <w:color w:val="000000"/>
        </w:rPr>
        <w:t xml:space="preserve">K bodu </w:t>
      </w:r>
      <w:r>
        <w:rPr>
          <w:rStyle w:val="PlaceholderText"/>
          <w:b/>
          <w:color w:val="000000"/>
        </w:rPr>
        <w:t>10</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spacing w:after="240"/>
        <w:jc w:val="both"/>
        <w:rPr>
          <w:rStyle w:val="PlaceholderText"/>
          <w:color w:val="000000"/>
        </w:rPr>
      </w:pPr>
      <w:r w:rsidRPr="00A343DE">
        <w:rPr>
          <w:rStyle w:val="PlaceholderText"/>
          <w:color w:val="000000"/>
        </w:rPr>
        <w:t>Zmenou sa dáva do súladu činnosť agentúry vo vzťahu k organizáciám cestovného ruchu.</w:t>
      </w:r>
    </w:p>
    <w:p w:rsidR="003B227A" w:rsidRPr="00A343DE" w:rsidP="003B227A">
      <w:pPr>
        <w:widowControl/>
        <w:bidi w:val="0"/>
        <w:ind w:left="357" w:hanging="357"/>
        <w:jc w:val="both"/>
        <w:rPr>
          <w:rStyle w:val="PlaceholderText"/>
          <w:color w:val="000000"/>
        </w:rPr>
      </w:pPr>
      <w:r w:rsidRPr="00A343DE">
        <w:rPr>
          <w:rStyle w:val="PlaceholderText"/>
          <w:b/>
          <w:color w:val="000000"/>
        </w:rPr>
        <w:t xml:space="preserve">K bodu </w:t>
      </w:r>
      <w:r>
        <w:rPr>
          <w:rStyle w:val="PlaceholderText"/>
          <w:b/>
          <w:color w:val="000000"/>
        </w:rPr>
        <w:t>11</w:t>
      </w:r>
      <w:r w:rsidRPr="00A343DE">
        <w:rPr>
          <w:rStyle w:val="PlaceholderText"/>
          <w:color w:val="000000"/>
          <w:sz w:val="14"/>
        </w:rPr>
        <w:t xml:space="preserve">           </w:t>
      </w:r>
      <w:r w:rsidRPr="00A343DE">
        <w:rPr>
          <w:rStyle w:val="PlaceholderText"/>
          <w:color w:val="000000"/>
        </w:rPr>
        <w:t> </w:t>
      </w:r>
    </w:p>
    <w:p w:rsidR="003B227A" w:rsidP="003B227A">
      <w:pPr>
        <w:widowControl/>
        <w:bidi w:val="0"/>
        <w:spacing w:after="240"/>
        <w:jc w:val="both"/>
        <w:rPr>
          <w:rStyle w:val="PlaceholderText"/>
          <w:color w:val="000000"/>
        </w:rPr>
      </w:pPr>
      <w:r w:rsidRPr="00A343DE">
        <w:rPr>
          <w:rStyle w:val="PlaceholderText"/>
          <w:color w:val="000000"/>
        </w:rPr>
        <w:t>Úprava v súlade s kompetenciami Rady agentúry.</w:t>
      </w:r>
    </w:p>
    <w:p w:rsidR="003B227A" w:rsidRPr="00A343DE" w:rsidP="003B227A">
      <w:pPr>
        <w:widowControl/>
        <w:bidi w:val="0"/>
        <w:spacing w:after="240"/>
        <w:jc w:val="both"/>
        <w:rPr>
          <w:rStyle w:val="PlaceholderText"/>
          <w:color w:val="000000"/>
        </w:rPr>
      </w:pPr>
    </w:p>
    <w:p w:rsidR="003B227A" w:rsidRPr="00A343DE" w:rsidP="003B227A">
      <w:pPr>
        <w:widowControl/>
        <w:bidi w:val="0"/>
        <w:ind w:left="357" w:hanging="357"/>
        <w:jc w:val="both"/>
        <w:rPr>
          <w:rStyle w:val="PlaceholderText"/>
          <w:color w:val="000000"/>
        </w:rPr>
      </w:pPr>
      <w:r w:rsidRPr="00A343DE">
        <w:rPr>
          <w:rStyle w:val="PlaceholderText"/>
          <w:b/>
          <w:color w:val="000000"/>
        </w:rPr>
        <w:t xml:space="preserve">K bodu </w:t>
      </w:r>
      <w:r>
        <w:rPr>
          <w:rStyle w:val="PlaceholderText"/>
          <w:b/>
          <w:color w:val="000000"/>
        </w:rPr>
        <w:t>12</w:t>
      </w:r>
      <w:r w:rsidRPr="00A343DE">
        <w:rPr>
          <w:rStyle w:val="PlaceholderText"/>
          <w:color w:val="000000"/>
          <w:sz w:val="14"/>
        </w:rPr>
        <w:t xml:space="preserve">  </w:t>
      </w:r>
      <w:r w:rsidRPr="00A343DE">
        <w:rPr>
          <w:rStyle w:val="PlaceholderText"/>
          <w:b/>
          <w:color w:val="000000"/>
        </w:rPr>
        <w:t xml:space="preserve"> a </w:t>
      </w:r>
      <w:r>
        <w:rPr>
          <w:rStyle w:val="PlaceholderText"/>
          <w:b/>
          <w:color w:val="000000"/>
        </w:rPr>
        <w:t>25</w:t>
      </w:r>
    </w:p>
    <w:p w:rsidR="003B227A" w:rsidRPr="00A343DE" w:rsidP="003B227A">
      <w:pPr>
        <w:widowControl/>
        <w:bidi w:val="0"/>
        <w:spacing w:after="240"/>
        <w:jc w:val="both"/>
        <w:rPr>
          <w:rStyle w:val="PlaceholderText"/>
          <w:color w:val="000000"/>
        </w:rPr>
      </w:pPr>
      <w:r w:rsidRPr="00A343DE">
        <w:rPr>
          <w:rStyle w:val="PlaceholderText"/>
          <w:color w:val="000000"/>
        </w:rPr>
        <w:t xml:space="preserve">Vzhľadom na skutočnosť, že pri registrácii organizácií cestovného ruchu podľa § 26 zákona sa vyžadujú i údaje, ktoré sú podľa  </w:t>
      </w:r>
      <w:r>
        <w:rPr>
          <w:rStyle w:val="PlaceholderText"/>
          <w:color w:val="000000"/>
        </w:rPr>
        <w:t xml:space="preserve">zákona č. 122/2013 </w:t>
      </w:r>
      <w:r w:rsidRPr="00A343DE">
        <w:rPr>
          <w:rStyle w:val="PlaceholderText"/>
          <w:color w:val="000000"/>
        </w:rPr>
        <w:t xml:space="preserve">Z. z. o ochrane osobných údajov </w:t>
      </w:r>
      <w:r>
        <w:rPr>
          <w:rStyle w:val="PlaceholderText"/>
          <w:color w:val="000000"/>
        </w:rPr>
        <w:t>a o zmene a doplnení niektorých zákonov</w:t>
      </w:r>
      <w:r w:rsidRPr="00A343DE">
        <w:rPr>
          <w:rStyle w:val="PlaceholderText"/>
          <w:color w:val="000000"/>
        </w:rPr>
        <w:t xml:space="preserve"> osobnými údajmi, je potrebný súhlas s ich spracovaním na účely Registra krajských a oblastných organizácií cestovného ruchu (ďalej len „register“), ktorý podľa § 4 písm. h) spravuje ministerstvo. V novelizačnom bode 2</w:t>
      </w:r>
      <w:r>
        <w:rPr>
          <w:rStyle w:val="PlaceholderText"/>
          <w:color w:val="000000"/>
        </w:rPr>
        <w:t>5</w:t>
      </w:r>
      <w:r w:rsidRPr="00A343DE">
        <w:rPr>
          <w:rStyle w:val="PlaceholderText"/>
          <w:color w:val="000000"/>
        </w:rPr>
        <w:t xml:space="preserve"> sa kvôli zjednoteniu údajov, ktoré obsahuje register, toto ustanovenie definuje nanovo s tým, že v registri budú vedené i údaje o výkonnom riaditeľovi organizácie cestovného ruchu.</w:t>
      </w:r>
    </w:p>
    <w:p w:rsidR="003B227A" w:rsidRPr="00A343DE" w:rsidP="003B227A">
      <w:pPr>
        <w:widowControl/>
        <w:bidi w:val="0"/>
        <w:jc w:val="both"/>
        <w:rPr>
          <w:rStyle w:val="PlaceholderText"/>
          <w:color w:val="000000"/>
        </w:rPr>
      </w:pPr>
      <w:r w:rsidRPr="00A343DE">
        <w:rPr>
          <w:rStyle w:val="PlaceholderText"/>
          <w:color w:val="000000"/>
        </w:rPr>
        <w:t> </w:t>
      </w:r>
      <w:r w:rsidRPr="00A343DE">
        <w:rPr>
          <w:rStyle w:val="PlaceholderText"/>
          <w:b/>
          <w:color w:val="000000"/>
        </w:rPr>
        <w:t>K bodu 1</w:t>
      </w:r>
      <w:r>
        <w:rPr>
          <w:rStyle w:val="PlaceholderText"/>
          <w:b/>
          <w:color w:val="000000"/>
        </w:rPr>
        <w:t>3</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spacing w:after="240"/>
        <w:jc w:val="both"/>
        <w:rPr>
          <w:rStyle w:val="PlaceholderText"/>
          <w:color w:val="000000"/>
        </w:rPr>
      </w:pPr>
      <w:r w:rsidRPr="00A343DE">
        <w:rPr>
          <w:rStyle w:val="PlaceholderText"/>
          <w:color w:val="000000"/>
        </w:rPr>
        <w:t>V súlade s § 17 ods. 6 písm. a) sa schvaľovanie stanov, ich zmien a dodatkov považuje za rozhodovanie o zásadných otázkach oblastnej organizácie. Z tohto dôvodu sa pri oznámení o zmene stanov ministerstvu bude vyžadovať aj pripojenie originálu zápisnice z valného zhromaždenia oblastnej organizácie cestovného ruchu, ktoré dan</w:t>
      </w:r>
      <w:r>
        <w:rPr>
          <w:rStyle w:val="PlaceholderText"/>
          <w:color w:val="000000"/>
        </w:rPr>
        <w:t>ú</w:t>
      </w:r>
      <w:r w:rsidRPr="00A343DE">
        <w:rPr>
          <w:rStyle w:val="PlaceholderText"/>
          <w:color w:val="000000"/>
        </w:rPr>
        <w:t xml:space="preserve"> zmenu stanov schválilo.</w:t>
      </w:r>
    </w:p>
    <w:p w:rsidR="003B227A" w:rsidRPr="00A343DE" w:rsidP="003B227A">
      <w:pPr>
        <w:widowControl/>
        <w:bidi w:val="0"/>
        <w:ind w:left="357" w:hanging="357"/>
        <w:jc w:val="both"/>
        <w:rPr>
          <w:rStyle w:val="PlaceholderText"/>
          <w:color w:val="000000"/>
        </w:rPr>
      </w:pPr>
      <w:r w:rsidRPr="00A343DE">
        <w:rPr>
          <w:rStyle w:val="PlaceholderText"/>
          <w:b/>
          <w:color w:val="000000"/>
        </w:rPr>
        <w:t>K bodu 1</w:t>
      </w:r>
      <w:r>
        <w:rPr>
          <w:rStyle w:val="PlaceholderText"/>
          <w:b/>
          <w:color w:val="000000"/>
        </w:rPr>
        <w:t>4</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spacing w:after="240"/>
        <w:jc w:val="both"/>
        <w:rPr>
          <w:rStyle w:val="PlaceholderText"/>
          <w:color w:val="000000"/>
        </w:rPr>
      </w:pPr>
      <w:r w:rsidRPr="00A343DE">
        <w:rPr>
          <w:rStyle w:val="PlaceholderText"/>
          <w:color w:val="000000"/>
        </w:rPr>
        <w:t>Vypustenie poslednej vety ustanovenia § 10 ods. 10 sa navrhuje z dôvodu jej neopodstatnenosti. V prípade, ak krajská organizácia neodstráni nedostatky v zmene stanov v zákonnej lehote odo dňa doručenia výzvy na ich odstránenie a neupovedomí o tom ministerstvo, v platnosti ostávajú pôvodné stanovy.</w:t>
      </w:r>
    </w:p>
    <w:p w:rsidR="003B227A" w:rsidRPr="00A343DE" w:rsidP="003B227A">
      <w:pPr>
        <w:widowControl/>
        <w:bidi w:val="0"/>
        <w:ind w:left="357" w:hanging="357"/>
        <w:jc w:val="both"/>
        <w:rPr>
          <w:rStyle w:val="PlaceholderText"/>
          <w:color w:val="000000"/>
        </w:rPr>
      </w:pPr>
      <w:r w:rsidRPr="00A343DE">
        <w:rPr>
          <w:rStyle w:val="PlaceholderText"/>
          <w:b/>
          <w:color w:val="000000"/>
        </w:rPr>
        <w:t>K bodu 1</w:t>
      </w:r>
      <w:r>
        <w:rPr>
          <w:rStyle w:val="PlaceholderText"/>
          <w:b/>
          <w:color w:val="000000"/>
        </w:rPr>
        <w:t>5</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jc w:val="both"/>
        <w:rPr>
          <w:rStyle w:val="PlaceholderText"/>
          <w:color w:val="000000"/>
        </w:rPr>
      </w:pPr>
      <w:r w:rsidRPr="00A343DE">
        <w:rPr>
          <w:rStyle w:val="PlaceholderText"/>
          <w:color w:val="000000"/>
        </w:rPr>
        <w:t>Technická zmena z hľadiska administrácie.</w:t>
      </w:r>
    </w:p>
    <w:p w:rsidR="003B227A" w:rsidRPr="00A343DE" w:rsidP="003B227A">
      <w:pPr>
        <w:widowControl/>
        <w:bidi w:val="0"/>
        <w:jc w:val="both"/>
        <w:rPr>
          <w:rStyle w:val="PlaceholderText"/>
          <w:color w:val="000000"/>
        </w:rPr>
      </w:pPr>
      <w:r w:rsidRPr="00A343DE">
        <w:rPr>
          <w:rStyle w:val="PlaceholderText"/>
          <w:color w:val="000000"/>
        </w:rPr>
        <w:t> </w:t>
      </w:r>
    </w:p>
    <w:p w:rsidR="003B227A" w:rsidRPr="00A343DE" w:rsidP="003B227A">
      <w:pPr>
        <w:widowControl/>
        <w:bidi w:val="0"/>
        <w:ind w:left="426" w:hanging="426"/>
        <w:jc w:val="both"/>
        <w:rPr>
          <w:rStyle w:val="PlaceholderText"/>
          <w:color w:val="000000"/>
        </w:rPr>
      </w:pPr>
      <w:r w:rsidRPr="00A343DE">
        <w:rPr>
          <w:rStyle w:val="PlaceholderText"/>
          <w:b/>
          <w:color w:val="000000"/>
        </w:rPr>
        <w:t>K bodu 1</w:t>
      </w:r>
      <w:r>
        <w:rPr>
          <w:rStyle w:val="PlaceholderText"/>
          <w:b/>
          <w:color w:val="000000"/>
        </w:rPr>
        <w:t>6</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spacing w:after="240"/>
        <w:jc w:val="both"/>
        <w:rPr>
          <w:rStyle w:val="PlaceholderText"/>
          <w:color w:val="000000"/>
        </w:rPr>
      </w:pPr>
      <w:r w:rsidRPr="00A343DE">
        <w:rPr>
          <w:rStyle w:val="PlaceholderText"/>
          <w:color w:val="000000"/>
        </w:rPr>
        <w:t>Dopĺňajú sa práva a  povinnosti organizácií cestovného ruchu.</w:t>
      </w:r>
    </w:p>
    <w:p w:rsidR="003B227A" w:rsidRPr="00A343DE" w:rsidP="003B227A">
      <w:pPr>
        <w:widowControl/>
        <w:bidi w:val="0"/>
        <w:ind w:left="426" w:hanging="426"/>
        <w:jc w:val="both"/>
        <w:rPr>
          <w:rStyle w:val="PlaceholderText"/>
          <w:color w:val="000000"/>
        </w:rPr>
      </w:pPr>
      <w:r w:rsidRPr="00A343DE">
        <w:rPr>
          <w:rStyle w:val="PlaceholderText"/>
          <w:b/>
          <w:color w:val="000000"/>
        </w:rPr>
        <w:t>K bodu 1</w:t>
      </w:r>
      <w:r>
        <w:rPr>
          <w:rStyle w:val="PlaceholderText"/>
          <w:b/>
          <w:color w:val="000000"/>
        </w:rPr>
        <w:t>7</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jc w:val="both"/>
        <w:rPr>
          <w:rStyle w:val="PlaceholderText"/>
          <w:color w:val="000000"/>
        </w:rPr>
      </w:pPr>
      <w:r w:rsidRPr="00A343DE">
        <w:rPr>
          <w:rStyle w:val="PlaceholderText"/>
          <w:color w:val="000000"/>
        </w:rPr>
        <w:t>Rozširujú sa práva a povinnosti krajskej organizácie.</w:t>
      </w:r>
    </w:p>
    <w:p w:rsidR="003B227A" w:rsidRPr="00A343DE" w:rsidP="003B227A">
      <w:pPr>
        <w:widowControl/>
        <w:bidi w:val="0"/>
        <w:ind w:left="426"/>
        <w:jc w:val="both"/>
        <w:rPr>
          <w:rStyle w:val="PlaceholderText"/>
          <w:color w:val="000000"/>
        </w:rPr>
      </w:pPr>
      <w:r w:rsidRPr="00A343DE">
        <w:rPr>
          <w:rStyle w:val="PlaceholderText"/>
          <w:color w:val="000000"/>
        </w:rPr>
        <w:t> </w:t>
      </w:r>
    </w:p>
    <w:p w:rsidR="003B227A" w:rsidRPr="00A343DE" w:rsidP="003B227A">
      <w:pPr>
        <w:widowControl/>
        <w:bidi w:val="0"/>
        <w:ind w:left="426" w:hanging="426"/>
        <w:jc w:val="both"/>
        <w:rPr>
          <w:rStyle w:val="PlaceholderText"/>
          <w:color w:val="000000"/>
        </w:rPr>
      </w:pPr>
      <w:r w:rsidRPr="00A343DE">
        <w:rPr>
          <w:rStyle w:val="PlaceholderText"/>
          <w:b/>
          <w:color w:val="000000"/>
        </w:rPr>
        <w:t>K bodu 1</w:t>
      </w:r>
      <w:r>
        <w:rPr>
          <w:rStyle w:val="PlaceholderText"/>
          <w:b/>
          <w:color w:val="000000"/>
        </w:rPr>
        <w:t>8</w:t>
      </w:r>
      <w:r w:rsidRPr="00A343DE">
        <w:rPr>
          <w:rStyle w:val="PlaceholderText"/>
          <w:color w:val="000000"/>
          <w:sz w:val="14"/>
        </w:rPr>
        <w:t xml:space="preserve">         </w:t>
      </w:r>
      <w:r w:rsidRPr="00A343DE">
        <w:rPr>
          <w:rStyle w:val="PlaceholderText"/>
          <w:b/>
          <w:color w:val="000000"/>
        </w:rPr>
        <w:t>  </w:t>
      </w:r>
    </w:p>
    <w:p w:rsidR="003B227A" w:rsidRPr="00A343DE" w:rsidP="003B227A">
      <w:pPr>
        <w:widowControl/>
        <w:bidi w:val="0"/>
        <w:jc w:val="both"/>
        <w:rPr>
          <w:rStyle w:val="PlaceholderText"/>
          <w:color w:val="000000"/>
        </w:rPr>
      </w:pPr>
      <w:r w:rsidRPr="00A343DE">
        <w:rPr>
          <w:rStyle w:val="PlaceholderText"/>
          <w:color w:val="000000"/>
        </w:rPr>
        <w:t>Ustanovenie sa vypúšťa</w:t>
      </w:r>
      <w:r>
        <w:rPr>
          <w:rStyle w:val="PlaceholderText"/>
          <w:color w:val="000000"/>
        </w:rPr>
        <w:t xml:space="preserve">.  Spôsob hlasovania sa mení a bude v kompetencii organizácie cestovného ruchu  s povinnosťou určiť ho </w:t>
      </w:r>
      <w:r w:rsidRPr="00A343DE">
        <w:rPr>
          <w:rStyle w:val="PlaceholderText"/>
          <w:color w:val="000000"/>
        </w:rPr>
        <w:t>vo svojich stanovách.</w:t>
      </w:r>
    </w:p>
    <w:p w:rsidR="003B227A" w:rsidRPr="00A343DE" w:rsidP="003B227A">
      <w:pPr>
        <w:widowControl/>
        <w:bidi w:val="0"/>
        <w:ind w:left="426"/>
        <w:jc w:val="both"/>
        <w:rPr>
          <w:rStyle w:val="PlaceholderText"/>
          <w:color w:val="000000"/>
        </w:rPr>
      </w:pPr>
      <w:r w:rsidRPr="00A343DE">
        <w:rPr>
          <w:rStyle w:val="PlaceholderText"/>
          <w:b/>
          <w:color w:val="000000"/>
        </w:rPr>
        <w:t> </w:t>
      </w:r>
    </w:p>
    <w:p w:rsidR="003B227A" w:rsidRPr="00A343DE" w:rsidP="003B227A">
      <w:pPr>
        <w:widowControl/>
        <w:bidi w:val="0"/>
        <w:ind w:left="426" w:hanging="426"/>
        <w:jc w:val="both"/>
        <w:rPr>
          <w:rStyle w:val="PlaceholderText"/>
          <w:color w:val="000000"/>
        </w:rPr>
      </w:pPr>
      <w:r w:rsidRPr="00A343DE">
        <w:rPr>
          <w:rStyle w:val="PlaceholderText"/>
          <w:b/>
          <w:color w:val="000000"/>
        </w:rPr>
        <w:t>K bodu 1</w:t>
      </w:r>
      <w:r>
        <w:rPr>
          <w:rStyle w:val="PlaceholderText"/>
          <w:b/>
          <w:color w:val="000000"/>
        </w:rPr>
        <w:t>9</w:t>
      </w:r>
      <w:r w:rsidRPr="00A343DE">
        <w:rPr>
          <w:rStyle w:val="PlaceholderText"/>
          <w:color w:val="000000"/>
          <w:sz w:val="14"/>
        </w:rPr>
        <w:t xml:space="preserve">       </w:t>
      </w:r>
      <w:r w:rsidRPr="00A343DE">
        <w:rPr>
          <w:rStyle w:val="PlaceholderText"/>
          <w:color w:val="000000"/>
        </w:rPr>
        <w:t>     </w:t>
      </w:r>
    </w:p>
    <w:p w:rsidR="003B227A" w:rsidRPr="00A343DE" w:rsidP="003B227A">
      <w:pPr>
        <w:widowControl/>
        <w:bidi w:val="0"/>
        <w:jc w:val="both"/>
        <w:rPr>
          <w:rStyle w:val="PlaceholderText"/>
          <w:color w:val="000000"/>
        </w:rPr>
      </w:pPr>
      <w:r w:rsidRPr="00A343DE">
        <w:rPr>
          <w:rStyle w:val="PlaceholderText"/>
          <w:color w:val="000000"/>
        </w:rPr>
        <w:t>Technická zmena vzhľadom na možnosť zmien aj medzi volebnými obdobiami.</w:t>
      </w:r>
    </w:p>
    <w:p w:rsidR="003B227A" w:rsidRPr="00A343DE" w:rsidP="003B227A">
      <w:pPr>
        <w:widowControl/>
        <w:bidi w:val="0"/>
        <w:ind w:left="426"/>
        <w:jc w:val="both"/>
        <w:rPr>
          <w:rStyle w:val="PlaceholderText"/>
          <w:color w:val="000000"/>
        </w:rPr>
      </w:pPr>
      <w:r w:rsidRPr="00A343DE">
        <w:rPr>
          <w:rStyle w:val="PlaceholderText"/>
          <w:b/>
          <w:color w:val="000000"/>
        </w:rPr>
        <w:t> </w:t>
      </w:r>
    </w:p>
    <w:p w:rsidR="003B227A" w:rsidRPr="00A343DE" w:rsidP="003B227A">
      <w:pPr>
        <w:widowControl/>
        <w:bidi w:val="0"/>
        <w:ind w:left="426" w:hanging="426"/>
        <w:jc w:val="both"/>
        <w:rPr>
          <w:rStyle w:val="PlaceholderText"/>
          <w:color w:val="000000"/>
        </w:rPr>
      </w:pPr>
      <w:r w:rsidRPr="00A343DE">
        <w:rPr>
          <w:rStyle w:val="PlaceholderText"/>
          <w:b/>
          <w:color w:val="000000"/>
        </w:rPr>
        <w:t xml:space="preserve">K bodu </w:t>
      </w:r>
      <w:r>
        <w:rPr>
          <w:rStyle w:val="PlaceholderText"/>
          <w:b/>
          <w:color w:val="000000"/>
        </w:rPr>
        <w:t>20</w:t>
      </w:r>
      <w:r w:rsidRPr="00A343DE">
        <w:rPr>
          <w:rStyle w:val="PlaceholderText"/>
          <w:color w:val="000000"/>
          <w:sz w:val="14"/>
        </w:rPr>
        <w:t xml:space="preserve">       </w:t>
      </w:r>
      <w:r w:rsidRPr="00A343DE">
        <w:rPr>
          <w:rStyle w:val="PlaceholderText"/>
          <w:color w:val="000000"/>
        </w:rPr>
        <w:t> </w:t>
      </w:r>
    </w:p>
    <w:p w:rsidR="003B227A" w:rsidRPr="00A343DE" w:rsidP="00C137B3">
      <w:pPr>
        <w:widowControl/>
        <w:bidi w:val="0"/>
        <w:jc w:val="both"/>
        <w:rPr>
          <w:rStyle w:val="PlaceholderText"/>
          <w:color w:val="000000"/>
        </w:rPr>
      </w:pPr>
      <w:r w:rsidRPr="00A343DE">
        <w:rPr>
          <w:rStyle w:val="PlaceholderText"/>
          <w:color w:val="000000"/>
        </w:rPr>
        <w:t xml:space="preserve">Z dôvodu nejednoznačnosti v aplikačnej praxi pri výklade ustanovení § 21 ods. 2 a 3 zákona, upravujúcich zánik členstva v oblastnej organizácii, sa predmetné ustanovenia nanovo formulujú a precizujú. Odsek 2 taxatívne </w:t>
      </w:r>
      <w:r>
        <w:rPr>
          <w:rStyle w:val="PlaceholderText"/>
          <w:color w:val="000000"/>
        </w:rPr>
        <w:t>u</w:t>
      </w:r>
      <w:r w:rsidRPr="00A343DE">
        <w:rPr>
          <w:rStyle w:val="PlaceholderText"/>
          <w:color w:val="000000"/>
        </w:rPr>
        <w:t>stanovuje dôvody zániku členstva</w:t>
      </w:r>
      <w:r>
        <w:rPr>
          <w:rStyle w:val="PlaceholderText"/>
          <w:color w:val="000000"/>
        </w:rPr>
        <w:t xml:space="preserve"> v</w:t>
      </w:r>
      <w:r w:rsidRPr="00A343DE">
        <w:rPr>
          <w:rStyle w:val="PlaceholderText"/>
          <w:color w:val="000000"/>
        </w:rPr>
        <w:t xml:space="preserve"> oblastnej organizáci</w:t>
      </w:r>
      <w:r>
        <w:rPr>
          <w:rStyle w:val="PlaceholderText"/>
          <w:color w:val="000000"/>
        </w:rPr>
        <w:t>i</w:t>
      </w:r>
      <w:r w:rsidRPr="00A343DE">
        <w:rPr>
          <w:rStyle w:val="PlaceholderText"/>
          <w:color w:val="000000"/>
        </w:rPr>
        <w:t xml:space="preserve">, pričom oproti v súčasnosti platnému a účinnému zákonu sa medzi tieto dôvody dopĺňa napr. vyhlásenie fyzickej osoby za mŕtvu. Následne navrhované znenie odseku 3 upravuje proces zániku členstva. Dôvody zániku členstva, uvedené v znení § 21 ods. 2 písm. c), teda porušovanie stanov, neplatenie členského príspevku alebo poškodzovanie dobrého mena oblastnej organizácie, budú podmienené rozhodnutím valného zhromaždenia oblastnej organizácie cestovného ruchu. Člen bude následne do 30 dní odo dňa rozhodnutia valného zhromaždenia vyškrtnutý zo zoznamu členov. </w:t>
      </w:r>
      <w:r>
        <w:rPr>
          <w:rStyle w:val="PlaceholderText"/>
          <w:color w:val="000000"/>
        </w:rPr>
        <w:t>A</w:t>
      </w:r>
      <w:r w:rsidRPr="00A343DE">
        <w:rPr>
          <w:rStyle w:val="PlaceholderText"/>
          <w:color w:val="000000"/>
        </w:rPr>
        <w:t xml:space="preserve">k členstvo v oblastnej organizácii cestovného ruchu zanikne z dôvodov uvedených v navrhovanom znení § 21 ods. 2 písm. a) a c), oblastná organizácia cestovného ruchu upovedomí písomne o tejto skutočnosti takéhoto člena do 15 pracovných dní. </w:t>
      </w:r>
      <w:r w:rsidRPr="00A343DE">
        <w:rPr>
          <w:rStyle w:val="PlaceholderText"/>
          <w:b/>
          <w:color w:val="000000"/>
        </w:rPr>
        <w:t> </w:t>
      </w:r>
    </w:p>
    <w:p w:rsidR="003B227A" w:rsidRPr="00A343DE" w:rsidP="003B227A">
      <w:pPr>
        <w:widowControl/>
        <w:bidi w:val="0"/>
        <w:ind w:left="360" w:hanging="360"/>
        <w:jc w:val="both"/>
        <w:rPr>
          <w:rStyle w:val="PlaceholderText"/>
          <w:color w:val="000000"/>
        </w:rPr>
      </w:pPr>
      <w:r w:rsidRPr="00A343DE">
        <w:rPr>
          <w:rStyle w:val="PlaceholderText"/>
          <w:b/>
          <w:color w:val="000000"/>
        </w:rPr>
        <w:t xml:space="preserve">K bodu </w:t>
      </w:r>
      <w:r>
        <w:rPr>
          <w:rStyle w:val="PlaceholderText"/>
          <w:b/>
          <w:color w:val="000000"/>
        </w:rPr>
        <w:t>21</w:t>
      </w:r>
      <w:r w:rsidRPr="00A343DE">
        <w:rPr>
          <w:rStyle w:val="PlaceholderText"/>
          <w:color w:val="000000"/>
          <w:sz w:val="14"/>
        </w:rPr>
        <w:t xml:space="preserve">         </w:t>
      </w:r>
      <w:r w:rsidRPr="00A343DE">
        <w:rPr>
          <w:rStyle w:val="PlaceholderText"/>
          <w:b/>
          <w:color w:val="000000"/>
        </w:rPr>
        <w:t> </w:t>
      </w:r>
    </w:p>
    <w:p w:rsidR="003B227A" w:rsidRPr="00A343DE" w:rsidP="003B227A">
      <w:pPr>
        <w:widowControl/>
        <w:bidi w:val="0"/>
        <w:jc w:val="both"/>
        <w:rPr>
          <w:rStyle w:val="PlaceholderText"/>
          <w:color w:val="000000"/>
        </w:rPr>
      </w:pPr>
      <w:r w:rsidRPr="00A343DE">
        <w:rPr>
          <w:rStyle w:val="PlaceholderText"/>
          <w:color w:val="000000"/>
        </w:rPr>
        <w:t>Dopĺňa sa ustanovenie, ktoré jednoznačne vymedzuje okolnosti zániku členstva.</w:t>
      </w:r>
      <w:r w:rsidRPr="00A343DE">
        <w:rPr>
          <w:rStyle w:val="PlaceholderText"/>
          <w:b/>
          <w:color w:val="000000"/>
        </w:rPr>
        <w:t xml:space="preserve"> </w:t>
      </w:r>
    </w:p>
    <w:p w:rsidR="003B227A" w:rsidRPr="00A343DE" w:rsidP="003B227A">
      <w:pPr>
        <w:widowControl/>
        <w:bidi w:val="0"/>
        <w:jc w:val="both"/>
        <w:rPr>
          <w:rStyle w:val="PlaceholderText"/>
          <w:color w:val="000000"/>
        </w:rPr>
      </w:pPr>
      <w:r w:rsidRPr="00A343DE">
        <w:rPr>
          <w:rStyle w:val="PlaceholderText"/>
          <w:b/>
          <w:color w:val="000000"/>
        </w:rPr>
        <w:t> </w:t>
      </w:r>
    </w:p>
    <w:p w:rsidR="003B227A" w:rsidRPr="00A343DE" w:rsidP="003B227A">
      <w:pPr>
        <w:widowControl/>
        <w:bidi w:val="0"/>
        <w:ind w:left="360" w:hanging="360"/>
        <w:jc w:val="both"/>
        <w:rPr>
          <w:rStyle w:val="PlaceholderText"/>
          <w:color w:val="000000"/>
        </w:rPr>
      </w:pPr>
      <w:r w:rsidRPr="00A343DE">
        <w:rPr>
          <w:rStyle w:val="PlaceholderText"/>
          <w:b/>
          <w:color w:val="000000"/>
        </w:rPr>
        <w:t xml:space="preserve">K bodu </w:t>
      </w:r>
      <w:r>
        <w:rPr>
          <w:rStyle w:val="PlaceholderText"/>
          <w:b/>
          <w:color w:val="000000"/>
        </w:rPr>
        <w:t>22</w:t>
      </w:r>
      <w:r w:rsidRPr="00A343DE">
        <w:rPr>
          <w:rStyle w:val="PlaceholderText"/>
          <w:color w:val="000000"/>
          <w:sz w:val="14"/>
        </w:rPr>
        <w:t xml:space="preserve">            </w:t>
      </w:r>
      <w:r w:rsidRPr="00A343DE">
        <w:rPr>
          <w:rStyle w:val="PlaceholderText"/>
          <w:color w:val="000000"/>
        </w:rPr>
        <w:t> </w:t>
      </w:r>
    </w:p>
    <w:p w:rsidR="003B227A" w:rsidP="003B227A">
      <w:pPr>
        <w:widowControl/>
        <w:bidi w:val="0"/>
        <w:jc w:val="both"/>
        <w:rPr>
          <w:rStyle w:val="PlaceholderText"/>
          <w:color w:val="000000"/>
        </w:rPr>
      </w:pPr>
      <w:r w:rsidRPr="00A343DE">
        <w:rPr>
          <w:rStyle w:val="PlaceholderText"/>
          <w:color w:val="000000"/>
        </w:rPr>
        <w:t>Ustanovenie sa dopĺňa o špecifikáciu a spresnenie pojmu „prenocovanie“, ktoré je predmetom vyžadovaného dokladu.</w:t>
      </w:r>
    </w:p>
    <w:p w:rsidR="003B227A" w:rsidP="003B227A">
      <w:pPr>
        <w:widowControl/>
        <w:bidi w:val="0"/>
        <w:jc w:val="both"/>
        <w:rPr>
          <w:rStyle w:val="PlaceholderText"/>
          <w:color w:val="000000"/>
        </w:rPr>
      </w:pPr>
    </w:p>
    <w:p w:rsidR="003B227A" w:rsidRPr="00A343DE" w:rsidP="003B227A">
      <w:pPr>
        <w:widowControl/>
        <w:bidi w:val="0"/>
        <w:jc w:val="both"/>
        <w:rPr>
          <w:rStyle w:val="PlaceholderText"/>
          <w:color w:val="000000"/>
        </w:rPr>
      </w:pPr>
      <w:r w:rsidRPr="00A343DE">
        <w:rPr>
          <w:rStyle w:val="PlaceholderText"/>
          <w:b/>
          <w:color w:val="000000"/>
        </w:rPr>
        <w:t>K bodu 2</w:t>
      </w:r>
      <w:r>
        <w:rPr>
          <w:rStyle w:val="PlaceholderText"/>
          <w:b/>
          <w:color w:val="000000"/>
        </w:rPr>
        <w:t>3</w:t>
      </w:r>
      <w:r w:rsidRPr="00A343DE">
        <w:rPr>
          <w:rStyle w:val="PlaceholderText"/>
          <w:color w:val="000000"/>
          <w:sz w:val="14"/>
        </w:rPr>
        <w:t xml:space="preserve">   </w:t>
      </w:r>
      <w:r w:rsidRPr="00A343DE">
        <w:rPr>
          <w:rStyle w:val="PlaceholderText"/>
          <w:b/>
          <w:color w:val="000000"/>
        </w:rPr>
        <w:t>a 2</w:t>
      </w:r>
      <w:r>
        <w:rPr>
          <w:rStyle w:val="PlaceholderText"/>
          <w:b/>
          <w:color w:val="000000"/>
        </w:rPr>
        <w:t>4</w:t>
      </w:r>
      <w:r w:rsidRPr="00A343DE">
        <w:rPr>
          <w:rStyle w:val="PlaceholderText"/>
          <w:b/>
          <w:color w:val="000000"/>
        </w:rPr>
        <w:t xml:space="preserve">  </w:t>
      </w:r>
    </w:p>
    <w:p w:rsidR="003B227A" w:rsidRPr="00C40542" w:rsidP="003B227A">
      <w:pPr>
        <w:widowControl/>
        <w:bidi w:val="0"/>
        <w:spacing w:after="240"/>
        <w:jc w:val="both"/>
        <w:rPr>
          <w:rStyle w:val="PlaceholderText"/>
          <w:color w:val="000000"/>
        </w:rPr>
      </w:pPr>
      <w:r w:rsidRPr="00A343DE">
        <w:rPr>
          <w:rStyle w:val="PlaceholderText"/>
          <w:color w:val="000000"/>
        </w:rPr>
        <w:t>Upravujú sa možnosti zániku oblastnej organizácie a špecifikuje sa možnosť zlúčenia</w:t>
      </w:r>
      <w:r>
        <w:rPr>
          <w:rStyle w:val="PlaceholderText"/>
          <w:color w:val="000000"/>
        </w:rPr>
        <w:t xml:space="preserve"> alebo splynutia</w:t>
      </w:r>
      <w:r w:rsidRPr="00A343DE">
        <w:rPr>
          <w:rStyle w:val="PlaceholderText"/>
          <w:color w:val="000000"/>
        </w:rPr>
        <w:t xml:space="preserve"> oblastných organizácií. Zlúčiť </w:t>
      </w:r>
      <w:r>
        <w:rPr>
          <w:rStyle w:val="PlaceholderText"/>
          <w:color w:val="000000"/>
        </w:rPr>
        <w:t xml:space="preserve">alebo splynúť </w:t>
      </w:r>
      <w:r w:rsidRPr="00A343DE">
        <w:rPr>
          <w:rStyle w:val="PlaceholderText"/>
          <w:color w:val="000000"/>
        </w:rPr>
        <w:t xml:space="preserve"> môžu dve alebo viac oblastných organizácií v danom regióne, a to na základe zmluvy o</w:t>
      </w:r>
      <w:r>
        <w:rPr>
          <w:rStyle w:val="PlaceholderText"/>
          <w:color w:val="000000"/>
        </w:rPr>
        <w:t> </w:t>
      </w:r>
      <w:r w:rsidRPr="00A343DE">
        <w:rPr>
          <w:rStyle w:val="PlaceholderText"/>
          <w:color w:val="000000"/>
        </w:rPr>
        <w:t>zlúčení</w:t>
      </w:r>
      <w:r>
        <w:rPr>
          <w:rStyle w:val="PlaceholderText"/>
          <w:color w:val="000000"/>
        </w:rPr>
        <w:t xml:space="preserve"> alebo zmluvy o splynutí</w:t>
      </w:r>
      <w:r w:rsidRPr="00A343DE">
        <w:rPr>
          <w:rStyle w:val="PlaceholderText"/>
          <w:color w:val="000000"/>
        </w:rPr>
        <w:t xml:space="preserve">, ktorá musí mať písomnú formu. Na samotný proces sa následne primerane použijú ustanovenia Obchodného zákonníka. </w:t>
      </w:r>
      <w:r>
        <w:rPr>
          <w:rStyle w:val="PlaceholderText"/>
          <w:color w:val="000000"/>
        </w:rPr>
        <w:t xml:space="preserve">Ďalej </w:t>
      </w:r>
      <w:r w:rsidRPr="00C40542">
        <w:rPr>
          <w:rStyle w:val="PlaceholderText"/>
          <w:color w:val="000000"/>
        </w:rPr>
        <w:t xml:space="preserve">sa </w:t>
      </w:r>
      <w:r>
        <w:rPr>
          <w:rStyle w:val="PlaceholderText"/>
          <w:color w:val="000000"/>
        </w:rPr>
        <w:t>d</w:t>
      </w:r>
      <w:r w:rsidRPr="00C40542">
        <w:rPr>
          <w:rStyle w:val="PlaceholderText"/>
          <w:color w:val="000000"/>
        </w:rPr>
        <w:t>efinuje turistické informačné centrum, ktoré môžu založiť krajské i oblastné organizácie cestovnéh</w:t>
      </w:r>
      <w:r>
        <w:rPr>
          <w:rStyle w:val="PlaceholderText"/>
          <w:color w:val="000000"/>
        </w:rPr>
        <w:t>o ruchu, obec alebo iný subjekt, napr. ubytovacie zariadenie, občianske združenie, cestovná kancelária a pod.</w:t>
      </w:r>
      <w:r w:rsidRPr="00C40542">
        <w:rPr>
          <w:rStyle w:val="PlaceholderText"/>
          <w:color w:val="000000"/>
        </w:rPr>
        <w:t xml:space="preserve"> Taktiež sa uvádzajú jeho úlohy v oblasti cestovného ruchu.</w:t>
      </w:r>
    </w:p>
    <w:p w:rsidR="003B227A" w:rsidRPr="00A343DE" w:rsidP="003B227A">
      <w:pPr>
        <w:widowControl/>
        <w:bidi w:val="0"/>
        <w:ind w:left="360" w:hanging="360"/>
        <w:jc w:val="both"/>
        <w:rPr>
          <w:rStyle w:val="PlaceholderText"/>
          <w:color w:val="000000"/>
        </w:rPr>
      </w:pPr>
      <w:r w:rsidRPr="00A343DE">
        <w:rPr>
          <w:rStyle w:val="PlaceholderText"/>
          <w:b/>
          <w:color w:val="000000"/>
        </w:rPr>
        <w:t xml:space="preserve">K bodu </w:t>
      </w:r>
      <w:r w:rsidRPr="00652E52">
        <w:rPr>
          <w:rStyle w:val="PlaceholderText"/>
          <w:b/>
          <w:color w:val="000000"/>
          <w:lang w:val="en-US"/>
        </w:rPr>
        <w:t>2</w:t>
      </w:r>
      <w:r>
        <w:rPr>
          <w:rStyle w:val="PlaceholderText"/>
          <w:b/>
          <w:color w:val="000000"/>
          <w:lang w:val="en-US"/>
        </w:rPr>
        <w:t>6</w:t>
      </w:r>
      <w:r w:rsidRPr="00652E52">
        <w:rPr>
          <w:rStyle w:val="PlaceholderText"/>
          <w:color w:val="000000"/>
          <w:sz w:val="14"/>
        </w:rPr>
        <w:t>         </w:t>
      </w:r>
      <w:r w:rsidRPr="00652E52">
        <w:rPr>
          <w:rStyle w:val="PlaceholderText"/>
          <w:color w:val="000000"/>
          <w:sz w:val="14"/>
          <w:lang w:val="en-US"/>
        </w:rPr>
        <w:t xml:space="preserve"> </w:t>
      </w:r>
      <w:r w:rsidRPr="00652E52">
        <w:rPr>
          <w:rStyle w:val="PlaceholderText"/>
          <w:color w:val="000000"/>
        </w:rPr>
        <w:t> </w:t>
      </w:r>
    </w:p>
    <w:p w:rsidR="003B227A" w:rsidP="003B227A">
      <w:pPr>
        <w:widowControl/>
        <w:bidi w:val="0"/>
        <w:jc w:val="both"/>
        <w:rPr>
          <w:rStyle w:val="PlaceholderText"/>
          <w:color w:val="000000"/>
        </w:rPr>
      </w:pPr>
      <w:r w:rsidRPr="00A343DE">
        <w:rPr>
          <w:rStyle w:val="PlaceholderText"/>
          <w:color w:val="000000"/>
        </w:rPr>
        <w:t xml:space="preserve">Zavádza sa nový druh dotácie, ktorej účelom je podpora príjazdového zahraničného a domáceho cestovného ruchu. </w:t>
      </w:r>
      <w:r>
        <w:rPr>
          <w:rStyle w:val="PlaceholderText"/>
          <w:color w:val="000000"/>
        </w:rPr>
        <w:t xml:space="preserve">Definuje sa oprávnený žiadateľ a spôsob poskytnutia účelovej dotácie. </w:t>
      </w:r>
      <w:r w:rsidRPr="00A343DE">
        <w:rPr>
          <w:rStyle w:val="PlaceholderText"/>
          <w:color w:val="000000"/>
        </w:rPr>
        <w:t xml:space="preserve">Podrobnosti </w:t>
      </w:r>
      <w:r>
        <w:rPr>
          <w:rStyle w:val="PlaceholderText"/>
          <w:color w:val="000000"/>
        </w:rPr>
        <w:t>a výšku účelovej dotácie ustanoví vykonávací právny predpis.</w:t>
      </w:r>
      <w:r w:rsidRPr="00A343DE">
        <w:rPr>
          <w:rStyle w:val="PlaceholderText"/>
          <w:color w:val="000000"/>
        </w:rPr>
        <w:t> </w:t>
      </w:r>
    </w:p>
    <w:p w:rsidR="003B227A" w:rsidRPr="00A343DE" w:rsidP="003B227A">
      <w:pPr>
        <w:widowControl/>
        <w:bidi w:val="0"/>
        <w:jc w:val="both"/>
        <w:rPr>
          <w:rStyle w:val="PlaceholderText"/>
          <w:color w:val="000000"/>
        </w:rPr>
      </w:pPr>
    </w:p>
    <w:p w:rsidR="003B227A" w:rsidRPr="00A343DE" w:rsidP="003B227A">
      <w:pPr>
        <w:widowControl/>
        <w:bidi w:val="0"/>
        <w:ind w:left="357" w:hanging="357"/>
        <w:jc w:val="both"/>
        <w:rPr>
          <w:rStyle w:val="PlaceholderText"/>
          <w:color w:val="000000"/>
        </w:rPr>
      </w:pPr>
      <w:r w:rsidRPr="00A343DE">
        <w:rPr>
          <w:rStyle w:val="PlaceholderText"/>
          <w:b/>
          <w:color w:val="000000"/>
        </w:rPr>
        <w:t xml:space="preserve">K bodu </w:t>
      </w:r>
      <w:r w:rsidRPr="00652E52">
        <w:rPr>
          <w:rStyle w:val="PlaceholderText"/>
          <w:b/>
          <w:color w:val="000000"/>
          <w:lang w:val="en-US"/>
        </w:rPr>
        <w:t>2</w:t>
      </w:r>
      <w:r>
        <w:rPr>
          <w:rStyle w:val="PlaceholderText"/>
          <w:b/>
          <w:color w:val="000000"/>
          <w:lang w:val="en-US"/>
        </w:rPr>
        <w:t>7</w:t>
      </w:r>
      <w:r w:rsidRPr="00652E52">
        <w:rPr>
          <w:rStyle w:val="PlaceholderText"/>
          <w:color w:val="000000"/>
          <w:sz w:val="14"/>
        </w:rPr>
        <w:t>           </w:t>
      </w:r>
      <w:r w:rsidRPr="00652E52">
        <w:rPr>
          <w:rStyle w:val="PlaceholderText"/>
          <w:color w:val="000000"/>
          <w:sz w:val="14"/>
          <w:lang w:val="en-US"/>
        </w:rPr>
        <w:t xml:space="preserve"> </w:t>
      </w:r>
      <w:r w:rsidRPr="00652E52">
        <w:rPr>
          <w:rStyle w:val="PlaceholderText"/>
          <w:b/>
          <w:color w:val="000000"/>
        </w:rPr>
        <w:t> </w:t>
      </w:r>
    </w:p>
    <w:p w:rsidR="003B227A" w:rsidP="003B227A">
      <w:pPr>
        <w:widowControl/>
        <w:bidi w:val="0"/>
        <w:spacing w:after="240"/>
        <w:jc w:val="both"/>
        <w:rPr>
          <w:rStyle w:val="PlaceholderText"/>
          <w:color w:val="000000"/>
        </w:rPr>
      </w:pPr>
      <w:r w:rsidRPr="00A343DE">
        <w:rPr>
          <w:rStyle w:val="PlaceholderText"/>
          <w:color w:val="000000"/>
        </w:rPr>
        <w:t xml:space="preserve">Podľa § 29 ods. 1 zákona ministerstvo poskytuje organizáciám cestovného ruchu dotácie na realizáciu aktivít, ktoré sú spojené s hlavným predmetom ich činnosti. Vzhľadom na výraznú prierezovosť oblasti cestovného ruchu a možnú nejednoznačnosť vymedzenia predmetu hlavnej činnosti sa do znenia § 29 dopĺňajú ustanovenia so špecifikáciou aktivít, na ktoré môže byť použitá poskytnutá dotácia. Na základe odseku </w:t>
      </w:r>
      <w:r>
        <w:rPr>
          <w:rStyle w:val="PlaceholderText"/>
          <w:color w:val="000000"/>
        </w:rPr>
        <w:t>11</w:t>
      </w:r>
      <w:r w:rsidRPr="00A343DE">
        <w:rPr>
          <w:rStyle w:val="PlaceholderText"/>
          <w:color w:val="000000"/>
        </w:rPr>
        <w:t>, ktorý je splnomocňovacím ustanovením, ministerstvo vydá vykonávací právny predpis, ktorý bude špecifikovať náležitosti projektu a náklady z poskytnutej dotácie.</w:t>
      </w:r>
    </w:p>
    <w:p w:rsidR="003B227A" w:rsidP="003B227A">
      <w:pPr>
        <w:widowControl/>
        <w:bidi w:val="0"/>
        <w:jc w:val="both"/>
        <w:rPr>
          <w:rStyle w:val="PlaceholderText"/>
          <w:b/>
          <w:color w:val="000000"/>
        </w:rPr>
      </w:pPr>
      <w:r w:rsidRPr="005612F3">
        <w:rPr>
          <w:rStyle w:val="PlaceholderText"/>
          <w:b/>
          <w:color w:val="000000"/>
        </w:rPr>
        <w:t>K bodu 2</w:t>
      </w:r>
      <w:r>
        <w:rPr>
          <w:rStyle w:val="PlaceholderText"/>
          <w:b/>
          <w:color w:val="000000"/>
        </w:rPr>
        <w:t>8</w:t>
      </w:r>
    </w:p>
    <w:p w:rsidR="003B227A" w:rsidRPr="005612F3" w:rsidP="003B227A">
      <w:pPr>
        <w:widowControl/>
        <w:bidi w:val="0"/>
        <w:spacing w:after="240"/>
        <w:jc w:val="both"/>
        <w:rPr>
          <w:rStyle w:val="PlaceholderText"/>
          <w:b/>
          <w:color w:val="000000"/>
        </w:rPr>
      </w:pPr>
      <w:r>
        <w:rPr>
          <w:rStyle w:val="PlaceholderText"/>
          <w:color w:val="000000"/>
        </w:rPr>
        <w:t>Us</w:t>
      </w:r>
      <w:r w:rsidRPr="005612F3">
        <w:rPr>
          <w:rStyle w:val="PlaceholderText"/>
          <w:color w:val="000000"/>
        </w:rPr>
        <w:t>tanov</w:t>
      </w:r>
      <w:r>
        <w:rPr>
          <w:rStyle w:val="PlaceholderText"/>
          <w:color w:val="000000"/>
        </w:rPr>
        <w:t>uje sa lehota na schválenie dotácie.</w:t>
      </w:r>
    </w:p>
    <w:p w:rsidR="003B227A" w:rsidRPr="00A343DE" w:rsidP="003B227A">
      <w:pPr>
        <w:widowControl/>
        <w:bidi w:val="0"/>
        <w:ind w:left="360" w:hanging="360"/>
        <w:jc w:val="both"/>
        <w:rPr>
          <w:rStyle w:val="PlaceholderText"/>
          <w:color w:val="000000"/>
        </w:rPr>
      </w:pPr>
      <w:r w:rsidRPr="00A343DE">
        <w:rPr>
          <w:rStyle w:val="PlaceholderText"/>
          <w:b/>
          <w:color w:val="000000"/>
        </w:rPr>
        <w:t xml:space="preserve">K bodu </w:t>
      </w:r>
      <w:r w:rsidRPr="00652E52">
        <w:rPr>
          <w:rStyle w:val="PlaceholderText"/>
          <w:b/>
          <w:color w:val="000000"/>
          <w:lang w:val="en-US"/>
        </w:rPr>
        <w:t>2</w:t>
      </w:r>
      <w:r>
        <w:rPr>
          <w:rStyle w:val="PlaceholderText"/>
          <w:b/>
          <w:color w:val="000000"/>
          <w:lang w:val="en-US"/>
        </w:rPr>
        <w:t>9</w:t>
      </w:r>
      <w:r w:rsidRPr="00652E52">
        <w:rPr>
          <w:rStyle w:val="PlaceholderText"/>
          <w:color w:val="000000"/>
          <w:sz w:val="14"/>
        </w:rPr>
        <w:t>        </w:t>
      </w:r>
      <w:r w:rsidRPr="00652E52">
        <w:rPr>
          <w:rStyle w:val="PlaceholderText"/>
          <w:color w:val="000000"/>
          <w:sz w:val="14"/>
          <w:lang w:val="en-US"/>
        </w:rPr>
        <w:t xml:space="preserve"> </w:t>
      </w:r>
      <w:r w:rsidRPr="00652E52">
        <w:rPr>
          <w:rStyle w:val="PlaceholderText"/>
          <w:color w:val="000000"/>
        </w:rPr>
        <w:t> </w:t>
      </w:r>
    </w:p>
    <w:p w:rsidR="003B227A" w:rsidRPr="00A343DE" w:rsidP="003B227A">
      <w:pPr>
        <w:widowControl/>
        <w:bidi w:val="0"/>
        <w:jc w:val="both"/>
        <w:rPr>
          <w:rStyle w:val="PlaceholderText"/>
          <w:color w:val="000000"/>
        </w:rPr>
      </w:pPr>
      <w:r>
        <w:rPr>
          <w:rStyle w:val="PlaceholderText"/>
          <w:color w:val="000000"/>
        </w:rPr>
        <w:t>Vkladá sa spoločné ustanovenie, ktorý</w:t>
      </w:r>
      <w:r w:rsidR="00E20A10">
        <w:rPr>
          <w:rStyle w:val="PlaceholderText"/>
          <w:color w:val="000000"/>
        </w:rPr>
        <w:t>m</w:t>
      </w:r>
      <w:r>
        <w:rPr>
          <w:rStyle w:val="PlaceholderText"/>
          <w:color w:val="000000"/>
        </w:rPr>
        <w:t xml:space="preserve"> sa zabezpečuje súlad s problematikou štátnej pomoci. </w:t>
      </w:r>
      <w:r w:rsidRPr="00A343DE">
        <w:rPr>
          <w:rStyle w:val="PlaceholderText"/>
          <w:color w:val="000000"/>
        </w:rPr>
        <w:t>Prechodn</w:t>
      </w:r>
      <w:r>
        <w:rPr>
          <w:rStyle w:val="PlaceholderText"/>
          <w:color w:val="000000"/>
        </w:rPr>
        <w:t xml:space="preserve">ým </w:t>
      </w:r>
      <w:r w:rsidRPr="00A343DE">
        <w:rPr>
          <w:rStyle w:val="PlaceholderText"/>
          <w:color w:val="000000"/>
        </w:rPr>
        <w:t xml:space="preserve"> </w:t>
      </w:r>
      <w:r>
        <w:rPr>
          <w:rStyle w:val="PlaceholderText"/>
          <w:color w:val="000000"/>
        </w:rPr>
        <w:t xml:space="preserve">ustanovením </w:t>
      </w:r>
      <w:r w:rsidRPr="00A343DE">
        <w:rPr>
          <w:rStyle w:val="PlaceholderText"/>
          <w:color w:val="000000"/>
        </w:rPr>
        <w:t>k právnej úprave účinnej od 1. januára 2014</w:t>
      </w:r>
      <w:r>
        <w:rPr>
          <w:rStyle w:val="PlaceholderText"/>
          <w:color w:val="000000"/>
        </w:rPr>
        <w:t xml:space="preserve"> sa upravuje kontinuita funkčného obdobia funkcie generálneho riaditeľa agentúry.</w:t>
      </w:r>
    </w:p>
    <w:p w:rsidR="003B227A" w:rsidRPr="00A343DE" w:rsidP="003B227A">
      <w:pPr>
        <w:widowControl/>
        <w:bidi w:val="0"/>
        <w:ind w:left="360"/>
        <w:jc w:val="both"/>
        <w:rPr>
          <w:rStyle w:val="PlaceholderText"/>
          <w:color w:val="000000"/>
        </w:rPr>
      </w:pPr>
      <w:r w:rsidRPr="00A343DE">
        <w:rPr>
          <w:rStyle w:val="PlaceholderText"/>
          <w:color w:val="000000"/>
        </w:rPr>
        <w:t> </w:t>
      </w:r>
    </w:p>
    <w:p w:rsidR="003B227A" w:rsidRPr="00A343DE" w:rsidP="003B227A">
      <w:pPr>
        <w:widowControl/>
        <w:bidi w:val="0"/>
        <w:jc w:val="both"/>
        <w:rPr>
          <w:rStyle w:val="PlaceholderText"/>
          <w:color w:val="000000"/>
        </w:rPr>
      </w:pPr>
      <w:r w:rsidRPr="00A343DE">
        <w:rPr>
          <w:rStyle w:val="PlaceholderText"/>
          <w:b/>
          <w:color w:val="000000"/>
        </w:rPr>
        <w:t>K Čl. II</w:t>
      </w:r>
    </w:p>
    <w:p w:rsidR="003B227A" w:rsidRPr="00A343DE" w:rsidP="003B227A">
      <w:pPr>
        <w:widowControl/>
        <w:bidi w:val="0"/>
        <w:jc w:val="both"/>
        <w:rPr>
          <w:rStyle w:val="PlaceholderText"/>
          <w:color w:val="000000"/>
        </w:rPr>
      </w:pPr>
      <w:r w:rsidRPr="00A343DE">
        <w:rPr>
          <w:rStyle w:val="PlaceholderText"/>
          <w:color w:val="000000"/>
        </w:rPr>
        <w:t xml:space="preserve">Navrhuje sa účinnosť zákona 1. januára 2014. </w:t>
      </w:r>
    </w:p>
    <w:p w:rsidR="00370F0D" w:rsidP="00370F0D">
      <w:pPr>
        <w:widowControl/>
        <w:bidi w:val="0"/>
        <w:spacing w:after="240"/>
        <w:rPr>
          <w:rStyle w:val="PlaceholderText"/>
          <w:color w:val="000000"/>
        </w:rPr>
      </w:pPr>
      <w:r>
        <w:rPr>
          <w:rStyle w:val="PlaceholderText"/>
          <w:b/>
          <w:color w:val="000000"/>
        </w:rPr>
        <w:t> </w:t>
      </w:r>
    </w:p>
    <w:p w:rsidR="00370F0D" w:rsidP="00370F0D">
      <w:pPr>
        <w:widowControl/>
        <w:bidi w:val="0"/>
        <w:spacing w:after="240"/>
        <w:rPr>
          <w:rStyle w:val="PlaceholderText"/>
          <w:b/>
          <w:color w:val="000000"/>
        </w:rPr>
      </w:pPr>
      <w:r>
        <w:rPr>
          <w:rStyle w:val="PlaceholderText"/>
          <w:b/>
          <w:color w:val="000000"/>
        </w:rPr>
        <w:t> </w:t>
      </w:r>
    </w:p>
    <w:p w:rsidR="00370F0D" w:rsidP="00370F0D">
      <w:pPr>
        <w:pStyle w:val="3"/>
        <w:widowControl/>
        <w:bidi w:val="0"/>
        <w:outlineLvl w:val="1"/>
        <w:rPr>
          <w:rFonts w:ascii="Times New Roman" w:hAnsi="Times New Roman" w:cs="Times New Roman"/>
        </w:rPr>
      </w:pPr>
      <w:r>
        <w:rPr>
          <w:rFonts w:ascii="Times New Roman" w:hAnsi="Times New Roman" w:cs="Times New Roman"/>
        </w:rPr>
        <w:t>Bratislava  2</w:t>
      </w:r>
      <w:r w:rsidR="000419C1">
        <w:rPr>
          <w:rFonts w:ascii="Times New Roman" w:hAnsi="Times New Roman" w:cs="Times New Roman"/>
        </w:rPr>
        <w:t>6</w:t>
      </w:r>
      <w:r>
        <w:rPr>
          <w:rFonts w:ascii="Times New Roman" w:hAnsi="Times New Roman" w:cs="Times New Roman"/>
        </w:rPr>
        <w:t>. septembra 2013</w:t>
      </w:r>
    </w:p>
    <w:p w:rsidR="00370F0D" w:rsidP="00370F0D">
      <w:pPr>
        <w:pStyle w:val="3"/>
        <w:widowControl/>
        <w:bidi w:val="0"/>
        <w:jc w:val="center"/>
        <w:outlineLvl w:val="1"/>
        <w:rPr>
          <w:rFonts w:ascii="Times New Roman" w:hAnsi="Times New Roman" w:cs="Times New Roman"/>
          <w:b/>
          <w:bCs/>
        </w:rPr>
      </w:pPr>
      <w:bookmarkStart w:id="1" w:name="_GoBack"/>
      <w:bookmarkEnd w:id="1"/>
    </w:p>
    <w:p w:rsidR="00370F0D" w:rsidP="00370F0D">
      <w:pPr>
        <w:pStyle w:val="3"/>
        <w:widowControl/>
        <w:bidi w:val="0"/>
        <w:jc w:val="center"/>
        <w:outlineLvl w:val="1"/>
        <w:rPr>
          <w:rFonts w:ascii="Times New Roman" w:hAnsi="Times New Roman" w:cs="Times New Roman"/>
          <w:b/>
          <w:bCs/>
        </w:rPr>
      </w:pPr>
    </w:p>
    <w:p w:rsidR="00370F0D" w:rsidP="00370F0D">
      <w:pPr>
        <w:pStyle w:val="3"/>
        <w:widowControl/>
        <w:bidi w:val="0"/>
        <w:jc w:val="center"/>
        <w:outlineLvl w:val="1"/>
        <w:rPr>
          <w:rFonts w:ascii="Times New Roman" w:hAnsi="Times New Roman" w:cs="Times New Roman"/>
          <w:b/>
          <w:bCs/>
        </w:rPr>
      </w:pPr>
    </w:p>
    <w:p w:rsidR="00370F0D" w:rsidRPr="00CD4741" w:rsidP="00370F0D">
      <w:pPr>
        <w:pStyle w:val="3"/>
        <w:widowControl/>
        <w:bidi w:val="0"/>
        <w:jc w:val="center"/>
        <w:outlineLvl w:val="1"/>
        <w:rPr>
          <w:rFonts w:ascii="Times New Roman" w:hAnsi="Times New Roman" w:cs="Times New Roman"/>
        </w:rPr>
      </w:pPr>
      <w:r>
        <w:rPr>
          <w:rFonts w:ascii="Times New Roman" w:hAnsi="Times New Roman" w:cs="Times New Roman"/>
          <w:b/>
          <w:bCs/>
        </w:rPr>
        <w:t>Robert Fico</w:t>
      </w:r>
      <w:r w:rsidR="00AC0F80">
        <w:rPr>
          <w:rFonts w:ascii="Times New Roman" w:hAnsi="Times New Roman" w:cs="Times New Roman"/>
          <w:b/>
          <w:bCs/>
        </w:rPr>
        <w:t>, v. r.</w:t>
      </w:r>
      <w:r>
        <w:rPr>
          <w:rFonts w:ascii="Times New Roman" w:hAnsi="Times New Roman" w:cs="Times New Roman"/>
          <w:b/>
          <w:bCs/>
        </w:rPr>
        <w:t xml:space="preserve"> </w:t>
      </w:r>
    </w:p>
    <w:p w:rsidR="00370F0D" w:rsidP="00370F0D">
      <w:pPr>
        <w:pStyle w:val="3"/>
        <w:widowControl/>
        <w:bidi w:val="0"/>
        <w:jc w:val="center"/>
        <w:outlineLvl w:val="1"/>
        <w:rPr>
          <w:rFonts w:ascii="Times New Roman" w:hAnsi="Times New Roman" w:cs="Times New Roman"/>
        </w:rPr>
      </w:pPr>
      <w:r>
        <w:rPr>
          <w:rFonts w:ascii="Times New Roman" w:hAnsi="Times New Roman" w:cs="Times New Roman"/>
        </w:rPr>
        <w:t>predseda vlády Slovenskej republiky</w:t>
      </w:r>
    </w:p>
    <w:p w:rsidR="00370F0D" w:rsidP="00370F0D">
      <w:pPr>
        <w:pStyle w:val="3"/>
        <w:widowControl/>
        <w:bidi w:val="0"/>
        <w:jc w:val="center"/>
        <w:outlineLvl w:val="1"/>
        <w:rPr>
          <w:rFonts w:ascii="Times New Roman" w:hAnsi="Times New Roman" w:cs="Times New Roman"/>
          <w:b/>
          <w:bCs/>
        </w:rPr>
      </w:pPr>
    </w:p>
    <w:p w:rsidR="00370F0D" w:rsidP="00370F0D">
      <w:pPr>
        <w:pStyle w:val="3"/>
        <w:widowControl/>
        <w:bidi w:val="0"/>
        <w:jc w:val="center"/>
        <w:outlineLvl w:val="1"/>
        <w:rPr>
          <w:rFonts w:ascii="Times New Roman" w:hAnsi="Times New Roman" w:cs="Times New Roman"/>
          <w:b/>
          <w:bCs/>
        </w:rPr>
      </w:pPr>
    </w:p>
    <w:p w:rsidR="00370F0D" w:rsidP="00370F0D">
      <w:pPr>
        <w:pStyle w:val="3"/>
        <w:widowControl/>
        <w:bidi w:val="0"/>
        <w:jc w:val="center"/>
        <w:outlineLvl w:val="1"/>
        <w:rPr>
          <w:rFonts w:ascii="Times New Roman" w:hAnsi="Times New Roman" w:cs="Times New Roman"/>
          <w:b/>
          <w:bCs/>
        </w:rPr>
      </w:pPr>
    </w:p>
    <w:p w:rsidR="00370F0D" w:rsidRPr="00CD4741" w:rsidP="00370F0D">
      <w:pPr>
        <w:pStyle w:val="3"/>
        <w:widowControl/>
        <w:bidi w:val="0"/>
        <w:jc w:val="center"/>
        <w:outlineLvl w:val="1"/>
        <w:rPr>
          <w:rFonts w:ascii="Times New Roman" w:hAnsi="Times New Roman" w:cs="Times New Roman"/>
          <w:bCs/>
        </w:rPr>
      </w:pPr>
      <w:r>
        <w:rPr>
          <w:rFonts w:ascii="Times New Roman" w:hAnsi="Times New Roman" w:cs="Times New Roman"/>
          <w:b/>
          <w:bCs/>
        </w:rPr>
        <w:t>Ján Počiatek</w:t>
      </w:r>
      <w:r w:rsidR="00AC0F80">
        <w:rPr>
          <w:rFonts w:ascii="Times New Roman" w:hAnsi="Times New Roman" w:cs="Times New Roman"/>
          <w:b/>
          <w:bCs/>
        </w:rPr>
        <w:t>, v. r.</w:t>
      </w:r>
    </w:p>
    <w:p w:rsidR="00370F0D" w:rsidRPr="00767390" w:rsidP="00370F0D">
      <w:pPr>
        <w:widowControl/>
        <w:bidi w:val="0"/>
        <w:spacing w:after="280" w:afterAutospacing="1"/>
        <w:jc w:val="center"/>
        <w:rPr>
          <w:rStyle w:val="PlaceholderText"/>
          <w:color w:val="000000"/>
        </w:rPr>
      </w:pPr>
      <w:r>
        <w:rPr>
          <w:rFonts w:ascii="Times New Roman" w:hAnsi="Times New Roman"/>
        </w:rPr>
        <w:t>minister dopravy, výstavby a regionálneho rozvoja Slovenskej republiky</w:t>
      </w:r>
    </w:p>
    <w:p w:rsidR="00370F0D" w:rsidP="00370F0D">
      <w:pPr>
        <w:widowControl/>
        <w:bidi w:val="0"/>
        <w:spacing w:after="240"/>
        <w:rPr>
          <w:rStyle w:val="PlaceholderText"/>
          <w:color w:val="000000"/>
        </w:rPr>
      </w:pPr>
    </w:p>
    <w:p w:rsidR="00370F0D" w:rsidP="00370F0D">
      <w:pPr>
        <w:widowControl/>
        <w:bidi w:val="0"/>
        <w:rPr>
          <w:rStyle w:val="PlaceholderText"/>
          <w:color w:val="000000"/>
        </w:rPr>
      </w:pPr>
      <w:r>
        <w:rPr>
          <w:rStyle w:val="PlaceholderText"/>
          <w:b/>
          <w:color w:val="000000"/>
        </w:rPr>
        <w:t> </w:t>
      </w:r>
    </w:p>
    <w:p w:rsidR="00370F0D" w:rsidP="00370F0D">
      <w:pPr>
        <w:widowControl/>
        <w:bidi w:val="0"/>
        <w:spacing w:after="100" w:afterAutospacing="1"/>
        <w:rPr>
          <w:rStyle w:val="PlaceholderText"/>
          <w:color w:val="000000"/>
        </w:rPr>
      </w:pPr>
      <w:r>
        <w:rPr>
          <w:rStyle w:val="PlaceholderText"/>
          <w:color w:val="000000"/>
        </w:rPr>
        <w:t> </w:t>
      </w:r>
    </w:p>
    <w:p w:rsidR="00C0489E">
      <w:pPr>
        <w:widowControl/>
        <w:bidi w:val="0"/>
        <w:spacing w:after="280" w:afterAutospacing="1"/>
        <w:ind w:firstLine="709"/>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sectPr>
      <w:headerReference w:type="default" r:id="rId6"/>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New =Roman">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7F">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C0DD1">
      <w:rPr>
        <w:rFonts w:ascii="Times New Roman" w:hAnsi="Times New Roman"/>
        <w:noProof/>
      </w:rPr>
      <w:t>9</w:t>
    </w:r>
    <w:r>
      <w:rPr>
        <w:rFonts w:ascii="Times New Roman" w:hAnsi="Times New Roman"/>
      </w:rPr>
      <w:fldChar w:fldCharType="end"/>
    </w:r>
  </w:p>
  <w:p w:rsidR="0030667F">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7F" w:rsidP="00C6246E">
    <w:pPr>
      <w:pStyle w:val="Header"/>
      <w:bidi w:val="0"/>
      <w:jc w:val="right"/>
      <w:rPr>
        <w:rFonts w:ascii="Times New Roman" w:hAnsi="Times New Roman"/>
      </w:rPr>
    </w:pPr>
  </w:p>
  <w:p w:rsidR="0030667F">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6E" w:rsidP="00C6246E">
    <w:pPr>
      <w:pStyle w:val="Header"/>
      <w:bidi w:val="0"/>
      <w:jc w:val="right"/>
      <w:rPr>
        <w:rFonts w:ascii="Times New Roman" w:hAnsi="Times New Roman"/>
      </w:rPr>
    </w:pPr>
  </w:p>
  <w:p w:rsidR="00C6246E">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503EE"/>
    <w:multiLevelType w:val="hybridMultilevel"/>
    <w:tmpl w:val="FE4C5A8E"/>
    <w:lvl w:ilvl="0">
      <w:start w:val="8"/>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203E44"/>
    <w:rsid w:val="000419C1"/>
    <w:rsid w:val="00044CA7"/>
    <w:rsid w:val="00160744"/>
    <w:rsid w:val="001E5473"/>
    <w:rsid w:val="00201527"/>
    <w:rsid w:val="00203E44"/>
    <w:rsid w:val="002076B4"/>
    <w:rsid w:val="002F71A5"/>
    <w:rsid w:val="0030667F"/>
    <w:rsid w:val="003365BA"/>
    <w:rsid w:val="00370F0D"/>
    <w:rsid w:val="003846B0"/>
    <w:rsid w:val="003B227A"/>
    <w:rsid w:val="003F329C"/>
    <w:rsid w:val="00424B7B"/>
    <w:rsid w:val="004345D3"/>
    <w:rsid w:val="004C4681"/>
    <w:rsid w:val="0054721D"/>
    <w:rsid w:val="005612F3"/>
    <w:rsid w:val="005617B4"/>
    <w:rsid w:val="00643300"/>
    <w:rsid w:val="00647973"/>
    <w:rsid w:val="00652E52"/>
    <w:rsid w:val="006C0DD1"/>
    <w:rsid w:val="0070013D"/>
    <w:rsid w:val="00767390"/>
    <w:rsid w:val="007B7BE9"/>
    <w:rsid w:val="007C0259"/>
    <w:rsid w:val="008276C8"/>
    <w:rsid w:val="008549BD"/>
    <w:rsid w:val="00881DE3"/>
    <w:rsid w:val="008B25A6"/>
    <w:rsid w:val="00915AFF"/>
    <w:rsid w:val="00975289"/>
    <w:rsid w:val="00981982"/>
    <w:rsid w:val="009938B0"/>
    <w:rsid w:val="00A02BF5"/>
    <w:rsid w:val="00A17DBE"/>
    <w:rsid w:val="00A3000D"/>
    <w:rsid w:val="00A343DE"/>
    <w:rsid w:val="00A465DE"/>
    <w:rsid w:val="00A568B0"/>
    <w:rsid w:val="00A64D2D"/>
    <w:rsid w:val="00A64FF4"/>
    <w:rsid w:val="00A93EB4"/>
    <w:rsid w:val="00A95516"/>
    <w:rsid w:val="00AC0F80"/>
    <w:rsid w:val="00AF678C"/>
    <w:rsid w:val="00B564AB"/>
    <w:rsid w:val="00B86229"/>
    <w:rsid w:val="00BB036F"/>
    <w:rsid w:val="00C0489E"/>
    <w:rsid w:val="00C137B3"/>
    <w:rsid w:val="00C40542"/>
    <w:rsid w:val="00C5176D"/>
    <w:rsid w:val="00C57181"/>
    <w:rsid w:val="00C6246E"/>
    <w:rsid w:val="00CB3EEF"/>
    <w:rsid w:val="00CD4741"/>
    <w:rsid w:val="00E17525"/>
    <w:rsid w:val="00E20A10"/>
    <w:rsid w:val="00E47F44"/>
    <w:rsid w:val="00E718BB"/>
    <w:rsid w:val="00ED1B32"/>
    <w:rsid w:val="00F31ED5"/>
    <w:rsid w:val="00F47A16"/>
    <w:rsid w:val="00F76A7D"/>
    <w:rsid w:val="00FC1CFD"/>
    <w:rsid w:val="00FD4347"/>
    <w:rsid w:val="00FF66C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customStyle="1" w:styleId="3">
    <w:name w:val="=3"/>
    <w:rsid w:val="00370F0D"/>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 w:type="paragraph" w:styleId="BodyText">
    <w:name w:val="Body Text"/>
    <w:basedOn w:val="Normal"/>
    <w:link w:val="ZkladntextChar"/>
    <w:uiPriority w:val="99"/>
    <w:rsid w:val="00643300"/>
    <w:pPr>
      <w:widowControl/>
      <w:adjustRightInd/>
      <w:jc w:val="left"/>
    </w:pPr>
    <w:rPr>
      <w:b/>
      <w:szCs w:val="20"/>
    </w:rPr>
  </w:style>
  <w:style w:type="character" w:customStyle="1" w:styleId="ZkladntextChar">
    <w:name w:val="Základný text Char"/>
    <w:basedOn w:val="DefaultParagraphFont"/>
    <w:link w:val="BodyText"/>
    <w:uiPriority w:val="99"/>
    <w:locked/>
    <w:rsid w:val="00643300"/>
    <w:rPr>
      <w:rFonts w:ascii="Times New Roman" w:hAnsi="Times New Roman" w:cs="Times New Roman"/>
      <w:b/>
      <w:sz w:val="20"/>
      <w:szCs w:val="20"/>
      <w:rtl w:val="0"/>
      <w:cs w:val="0"/>
    </w:rPr>
  </w:style>
  <w:style w:type="paragraph" w:styleId="BodyText2">
    <w:name w:val="Body Text 2"/>
    <w:basedOn w:val="Normal"/>
    <w:link w:val="Zkladntext2Char"/>
    <w:uiPriority w:val="99"/>
    <w:rsid w:val="00643300"/>
    <w:pPr>
      <w:widowControl/>
      <w:adjustRightInd/>
      <w:jc w:val="left"/>
    </w:pPr>
    <w:rPr>
      <w:szCs w:val="20"/>
    </w:rPr>
  </w:style>
  <w:style w:type="character" w:customStyle="1" w:styleId="Zkladntext2Char">
    <w:name w:val="Základný text 2 Char"/>
    <w:basedOn w:val="DefaultParagraphFont"/>
    <w:link w:val="BodyText2"/>
    <w:uiPriority w:val="99"/>
    <w:locked/>
    <w:rsid w:val="00643300"/>
    <w:rPr>
      <w:rFonts w:ascii="Times New Roman" w:hAnsi="Times New Roman" w:cs="Times New Roman"/>
      <w:sz w:val="20"/>
      <w:szCs w:val="20"/>
      <w:rtl w:val="0"/>
      <w:cs w:val="0"/>
    </w:rPr>
  </w:style>
  <w:style w:type="paragraph" w:styleId="Header">
    <w:name w:val="header"/>
    <w:basedOn w:val="Normal"/>
    <w:link w:val="HlavikaChar"/>
    <w:uiPriority w:val="99"/>
    <w:rsid w:val="00643300"/>
    <w:pPr>
      <w:widowControl/>
      <w:tabs>
        <w:tab w:val="center" w:pos="4536"/>
        <w:tab w:val="right" w:pos="9072"/>
      </w:tabs>
      <w:adjustRightInd/>
      <w:jc w:val="left"/>
    </w:pPr>
  </w:style>
  <w:style w:type="character" w:customStyle="1" w:styleId="HlavikaChar">
    <w:name w:val="Hlavička Char"/>
    <w:basedOn w:val="DefaultParagraphFont"/>
    <w:link w:val="Header"/>
    <w:uiPriority w:val="99"/>
    <w:locked/>
    <w:rsid w:val="00643300"/>
    <w:rPr>
      <w:rFonts w:ascii="Times New Roman" w:hAnsi="Times New Roman" w:cs="Times New Roman"/>
      <w:sz w:val="24"/>
      <w:szCs w:val="24"/>
      <w:rtl w:val="0"/>
      <w:cs w:val="0"/>
    </w:rPr>
  </w:style>
  <w:style w:type="paragraph" w:styleId="Footer">
    <w:name w:val="footer"/>
    <w:basedOn w:val="Normal"/>
    <w:link w:val="PtaChar"/>
    <w:uiPriority w:val="99"/>
    <w:rsid w:val="00643300"/>
    <w:pPr>
      <w:widowControl/>
      <w:tabs>
        <w:tab w:val="center" w:pos="4536"/>
        <w:tab w:val="right" w:pos="9072"/>
      </w:tabs>
      <w:adjustRightInd/>
      <w:jc w:val="left"/>
    </w:pPr>
  </w:style>
  <w:style w:type="character" w:customStyle="1" w:styleId="PtaChar">
    <w:name w:val="Päta Char"/>
    <w:basedOn w:val="DefaultParagraphFont"/>
    <w:link w:val="Footer"/>
    <w:uiPriority w:val="99"/>
    <w:locked/>
    <w:rsid w:val="00643300"/>
    <w:rPr>
      <w:rFonts w:ascii="Times New Roman" w:hAnsi="Times New Roman" w:cs="Times New Roman"/>
      <w:sz w:val="24"/>
      <w:szCs w:val="24"/>
      <w:rtl w:val="0"/>
      <w:cs w:val="0"/>
    </w:rPr>
  </w:style>
  <w:style w:type="paragraph" w:styleId="NormalWeb">
    <w:name w:val="Normal (Web)"/>
    <w:basedOn w:val="Normal"/>
    <w:uiPriority w:val="99"/>
    <w:rsid w:val="00643300"/>
    <w:pPr>
      <w:widowControl/>
      <w:adjustRightInd/>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13</Pages>
  <Words>2901</Words>
  <Characters>16542</Characters>
  <Application>Microsoft Office Word</Application>
  <DocSecurity>0</DocSecurity>
  <Lines>0</Lines>
  <Paragraphs>0</Paragraphs>
  <ScaleCrop>false</ScaleCrop>
  <Company>Abyss</Company>
  <LinksUpToDate>false</LinksUpToDate>
  <CharactersWithSpaces>19405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cp:lastModifiedBy>
  <cp:revision>4</cp:revision>
  <cp:lastPrinted>2013-09-25T14:50:00Z</cp:lastPrinted>
  <dcterms:created xsi:type="dcterms:W3CDTF">2013-09-27T14:49:00Z</dcterms:created>
  <dcterms:modified xsi:type="dcterms:W3CDTF">2013-09-27T15:04:00Z</dcterms:modified>
</cp:coreProperties>
</file>